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5ADA8" w14:textId="77777777" w:rsidR="00000000" w:rsidRDefault="00000000">
      <w:pPr>
        <w:divId w:val="274211846"/>
        <w:rPr>
          <w:rFonts w:ascii="Arial" w:eastAsia="Times New Roman" w:hAnsi="Arial" w:cs="Arial"/>
        </w:rPr>
      </w:pPr>
    </w:p>
    <w:p w14:paraId="51C3EB7C" w14:textId="77777777" w:rsidR="00000000" w:rsidRDefault="00000000">
      <w:pPr>
        <w:pStyle w:val="Ttulo1"/>
        <w:jc w:val="center"/>
        <w:rPr>
          <w:rFonts w:eastAsia="Times New Roman"/>
        </w:rPr>
      </w:pPr>
      <w:bookmarkStart w:id="0" w:name="JD_salas2380"/>
      <w:bookmarkEnd w:id="0"/>
      <w:r>
        <w:rPr>
          <w:rFonts w:ascii="Arial" w:eastAsia="Times New Roman" w:hAnsi="Arial" w:cs="Arial"/>
          <w:sz w:val="24"/>
          <w:szCs w:val="24"/>
        </w:rPr>
        <w:t>Ley General de Sociedades</w:t>
      </w:r>
    </w:p>
    <w:p w14:paraId="642DCBA3" w14:textId="77777777" w:rsidR="00000000" w:rsidRDefault="00000000">
      <w:pPr>
        <w:pStyle w:val="Ttulo2"/>
        <w:jc w:val="center"/>
        <w:rPr>
          <w:rFonts w:ascii="Arial" w:eastAsia="Times New Roman" w:hAnsi="Arial" w:cs="Arial"/>
        </w:rPr>
      </w:pPr>
      <w:r>
        <w:rPr>
          <w:rFonts w:ascii="Arial" w:eastAsia="Times New Roman" w:hAnsi="Arial" w:cs="Arial"/>
          <w:sz w:val="24"/>
          <w:szCs w:val="24"/>
        </w:rPr>
        <w:t xml:space="preserve">LEY Nº </w:t>
      </w:r>
      <w:r>
        <w:rPr>
          <w:rStyle w:val="leyes"/>
          <w:rFonts w:ascii="Arial" w:eastAsia="Times New Roman" w:hAnsi="Arial" w:cs="Arial"/>
          <w:sz w:val="24"/>
          <w:szCs w:val="24"/>
        </w:rPr>
        <w:t>26887</w:t>
      </w:r>
      <w:r>
        <w:rPr>
          <w:rFonts w:ascii="Arial" w:eastAsia="Times New Roman" w:hAnsi="Arial" w:cs="Arial"/>
          <w:sz w:val="24"/>
          <w:szCs w:val="24"/>
        </w:rPr>
        <w:br/>
      </w:r>
    </w:p>
    <w:p w14:paraId="4BEA1304" w14:textId="402271ED" w:rsidR="00000000" w:rsidRDefault="00000000">
      <w:pPr>
        <w:pStyle w:val="NormalWeb"/>
      </w:pPr>
      <w:hyperlink r:id="rId4" w:history="1">
        <w:r>
          <w:rPr>
            <w:rStyle w:val="Hipervnculo"/>
            <w:rFonts w:ascii="Arial" w:hAnsi="Arial" w:cs="Arial"/>
            <w:b/>
            <w:bCs/>
            <w:color w:val="008000"/>
          </w:rPr>
          <w:t>(VERSION DE LA LEY GENERAL DE SOCIEDADES EN INGLES - NOVIEMBRE 2014)</w:t>
        </w:r>
      </w:hyperlink>
      <w:r>
        <w:rPr>
          <w:rFonts w:ascii="Arial" w:hAnsi="Arial" w:cs="Arial"/>
          <w:b/>
          <w:bCs/>
        </w:rPr>
        <w:br/>
      </w:r>
      <w:r>
        <w:t> </w:t>
      </w:r>
    </w:p>
    <w:p w14:paraId="6DE86262" w14:textId="762B4F37" w:rsidR="00000000" w:rsidRDefault="00000000">
      <w:pPr>
        <w:pStyle w:val="NormalWeb"/>
      </w:pPr>
      <w:r>
        <w:rPr>
          <w:rFonts w:ascii="Arial" w:hAnsi="Arial" w:cs="Arial"/>
          <w:b/>
          <w:bCs/>
          <w:color w:val="FF0000"/>
          <w:sz w:val="20"/>
          <w:szCs w:val="20"/>
          <w:u w:val="single"/>
        </w:rPr>
        <w:t>NOTA</w:t>
      </w:r>
      <w:r>
        <w:rPr>
          <w:rFonts w:ascii="Arial" w:hAnsi="Arial" w:cs="Arial"/>
          <w:b/>
          <w:bCs/>
          <w:color w:val="FF0000"/>
          <w:sz w:val="20"/>
          <w:szCs w:val="20"/>
        </w:rPr>
        <w:t xml:space="preserve"> </w:t>
      </w:r>
      <w:r>
        <w:rPr>
          <w:rFonts w:ascii="Arial" w:hAnsi="Arial" w:cs="Arial"/>
          <w:b/>
          <w:bCs/>
        </w:rPr>
        <w:t xml:space="preserve">: Haga </w:t>
      </w:r>
      <w:hyperlink r:id="rId5" w:history="1">
        <w:r>
          <w:rPr>
            <w:rStyle w:val="Hipervnculo"/>
            <w:rFonts w:ascii="Arial" w:hAnsi="Arial" w:cs="Arial"/>
            <w:b/>
            <w:bCs/>
            <w:color w:val="008000"/>
          </w:rPr>
          <w:t>doble click</w:t>
        </w:r>
      </w:hyperlink>
      <w:r>
        <w:rPr>
          <w:rFonts w:ascii="Arial" w:hAnsi="Arial" w:cs="Arial"/>
          <w:b/>
          <w:bCs/>
        </w:rPr>
        <w:t xml:space="preserve"> si desea revisar la anterior Ley General de Sociedades</w:t>
      </w:r>
      <w:r>
        <w:rPr>
          <w:rFonts w:ascii="Arial" w:hAnsi="Arial" w:cs="Arial"/>
          <w:b/>
          <w:bCs/>
        </w:rPr>
        <w:br/>
      </w:r>
      <w:r>
        <w:t> </w:t>
      </w:r>
    </w:p>
    <w:p w14:paraId="071332F4" w14:textId="2D7B29FB" w:rsidR="00000000" w:rsidRDefault="00000000">
      <w:pPr>
        <w:pStyle w:val="NormalWeb"/>
      </w:pPr>
      <w:r>
        <w:rPr>
          <w:rFonts w:ascii="Arial" w:hAnsi="Arial" w:cs="Arial"/>
          <w:b/>
          <w:bCs/>
        </w:rPr>
        <w:t xml:space="preserve">(*) De conformidad con el </w:t>
      </w:r>
      <w:hyperlink r:id="rId6" w:history="1">
        <w:r>
          <w:rPr>
            <w:rStyle w:val="Hipervnculo"/>
            <w:rFonts w:ascii="Arial" w:hAnsi="Arial" w:cs="Arial"/>
            <w:b/>
            <w:bCs/>
            <w:color w:val="008000"/>
          </w:rPr>
          <w:t>Artículo 2 de la Ley N° 31072</w:t>
        </w:r>
      </w:hyperlink>
      <w:r>
        <w:rPr>
          <w:rFonts w:ascii="Arial" w:hAnsi="Arial" w:cs="Arial"/>
          <w:b/>
          <w:bCs/>
        </w:rPr>
        <w:t xml:space="preserve">, publicada el </w:t>
      </w:r>
      <w:r>
        <w:rPr>
          <w:rStyle w:val="modartculofecha"/>
          <w:rFonts w:ascii="Arial" w:hAnsi="Arial" w:cs="Arial"/>
          <w:b/>
          <w:bCs/>
        </w:rPr>
        <w:t>24 noviembre 2020</w:t>
      </w:r>
      <w:r>
        <w:rPr>
          <w:rFonts w:ascii="Arial" w:hAnsi="Arial" w:cs="Arial"/>
          <w:b/>
          <w:bCs/>
        </w:rPr>
        <w:t>, pueden acogerse a la citada ley (Ley de la sociedad de beneficio e interés colectivo (sociedad BIC)) todas aquellas personas jurídicas societarias constituidas o por constituirse, conforme a alguno de los tipos societarios previstos en la presente ley.</w:t>
      </w:r>
      <w:r>
        <w:t> </w:t>
      </w:r>
    </w:p>
    <w:p w14:paraId="06967D1B" w14:textId="77777777" w:rsidR="00000000" w:rsidRDefault="00000000">
      <w:pPr>
        <w:pStyle w:val="NormalWeb"/>
      </w:pPr>
      <w:hyperlink w:history="1">
        <w:r>
          <w:rPr>
            <w:rStyle w:val="Hipervnculo"/>
            <w:rFonts w:ascii="Arial" w:hAnsi="Arial" w:cs="Arial"/>
            <w:b/>
            <w:bCs/>
            <w:color w:val="848200"/>
            <w:sz w:val="20"/>
            <w:szCs w:val="20"/>
          </w:rPr>
          <w:t>CONCORDANCIAS</w:t>
        </w:r>
      </w:hyperlink>
    </w:p>
    <w:p w14:paraId="564A2CB4" w14:textId="77777777" w:rsidR="00000000" w:rsidRDefault="00000000">
      <w:pPr>
        <w:pStyle w:val="NormalWeb"/>
      </w:pPr>
      <w:r>
        <w:rPr>
          <w:rFonts w:ascii="Arial" w:hAnsi="Arial" w:cs="Arial"/>
          <w:sz w:val="20"/>
          <w:szCs w:val="20"/>
        </w:rPr>
        <w:t>EL PRESIDENTE DE LA REPUBLICA</w:t>
      </w:r>
    </w:p>
    <w:p w14:paraId="76A1E28F" w14:textId="77777777" w:rsidR="00000000" w:rsidRDefault="00000000">
      <w:pPr>
        <w:pStyle w:val="NormalWeb"/>
      </w:pPr>
      <w:r>
        <w:rPr>
          <w:rFonts w:ascii="Arial" w:hAnsi="Arial" w:cs="Arial"/>
          <w:sz w:val="20"/>
          <w:szCs w:val="20"/>
        </w:rPr>
        <w:t>POR CUANTO:</w:t>
      </w:r>
    </w:p>
    <w:p w14:paraId="3B7D7ABD" w14:textId="77777777" w:rsidR="00000000" w:rsidRDefault="00000000">
      <w:pPr>
        <w:pStyle w:val="NormalWeb"/>
      </w:pPr>
      <w:r>
        <w:rPr>
          <w:rFonts w:ascii="Arial" w:hAnsi="Arial" w:cs="Arial"/>
          <w:sz w:val="20"/>
          <w:szCs w:val="20"/>
        </w:rPr>
        <w:t>La Comisión Permanente del Congreso de la República ha dado la Ley siguiente.</w:t>
      </w:r>
    </w:p>
    <w:p w14:paraId="57DA88FD" w14:textId="77777777" w:rsidR="00000000" w:rsidRDefault="00000000">
      <w:pPr>
        <w:pStyle w:val="NormalWeb"/>
      </w:pPr>
      <w:r>
        <w:rPr>
          <w:rFonts w:ascii="Arial" w:hAnsi="Arial" w:cs="Arial"/>
          <w:b/>
          <w:bCs/>
        </w:rPr>
        <w:t>LA COMISIÓN PERMANENTE DEL CONGRESO DE LA REPÚBLICA</w:t>
      </w:r>
      <w:r>
        <w:rPr>
          <w:rFonts w:ascii="Arial" w:hAnsi="Arial" w:cs="Arial"/>
          <w:b/>
          <w:bCs/>
        </w:rPr>
        <w:br/>
      </w:r>
      <w:r>
        <w:t> </w:t>
      </w:r>
    </w:p>
    <w:p w14:paraId="75C63410" w14:textId="77777777" w:rsidR="00000000" w:rsidRDefault="00000000">
      <w:pPr>
        <w:pStyle w:val="NormalWeb"/>
      </w:pPr>
      <w:r>
        <w:rPr>
          <w:rFonts w:ascii="Arial" w:hAnsi="Arial" w:cs="Arial"/>
          <w:b/>
          <w:bCs/>
        </w:rPr>
        <w:t>Ha dado la Ley siguiente:</w:t>
      </w:r>
      <w:r>
        <w:rPr>
          <w:rFonts w:ascii="Arial" w:hAnsi="Arial" w:cs="Arial"/>
          <w:b/>
          <w:bCs/>
        </w:rPr>
        <w:br/>
      </w:r>
      <w:r>
        <w:t> </w:t>
      </w:r>
    </w:p>
    <w:p w14:paraId="4FC84811" w14:textId="77777777" w:rsidR="00000000" w:rsidRDefault="00000000">
      <w:pPr>
        <w:pStyle w:val="NormalWeb"/>
      </w:pPr>
      <w:r>
        <w:rPr>
          <w:rFonts w:ascii="Arial" w:hAnsi="Arial" w:cs="Arial"/>
          <w:b/>
          <w:bCs/>
        </w:rPr>
        <w:t>LEY GENERAL DE SOCIEDADES</w:t>
      </w:r>
      <w:r>
        <w:t> </w:t>
      </w:r>
    </w:p>
    <w:p w14:paraId="51819090" w14:textId="77777777" w:rsidR="00000000" w:rsidRDefault="00000000">
      <w:pPr>
        <w:pStyle w:val="NormalWeb"/>
      </w:pPr>
      <w:r>
        <w:rPr>
          <w:rFonts w:ascii="Arial" w:hAnsi="Arial" w:cs="Arial"/>
          <w:b/>
          <w:bCs/>
          <w:sz w:val="20"/>
          <w:szCs w:val="20"/>
        </w:rPr>
        <w:t>INDICE</w:t>
      </w:r>
    </w:p>
    <w:p w14:paraId="7293BCBA" w14:textId="77777777" w:rsidR="00000000" w:rsidRDefault="00000000">
      <w:pPr>
        <w:pStyle w:val="NormalWeb"/>
      </w:pPr>
    </w:p>
    <w:p w14:paraId="28BC124C" w14:textId="7AC64F1D" w:rsidR="00000000" w:rsidRDefault="00000000">
      <w:pPr>
        <w:pStyle w:val="NormalWeb"/>
      </w:pPr>
      <w:hyperlink r:id="rId7" w:history="1">
        <w:r>
          <w:rPr>
            <w:rStyle w:val="Hipervnculo"/>
            <w:rFonts w:ascii="Arial" w:hAnsi="Arial" w:cs="Arial"/>
            <w:b/>
            <w:bCs/>
            <w:color w:val="008000"/>
            <w:sz w:val="20"/>
            <w:szCs w:val="20"/>
          </w:rPr>
          <w:t>LIBRO I</w:t>
        </w:r>
      </w:hyperlink>
      <w:r>
        <w:rPr>
          <w:rFonts w:ascii="Arial" w:hAnsi="Arial" w:cs="Arial"/>
          <w:sz w:val="20"/>
          <w:szCs w:val="20"/>
        </w:rPr>
        <w:t xml:space="preserve"> </w:t>
      </w:r>
      <w:hyperlink r:id="rId8" w:history="1">
        <w:r>
          <w:rPr>
            <w:rStyle w:val="Hipervnculo"/>
            <w:rFonts w:ascii="Arial" w:hAnsi="Arial" w:cs="Arial"/>
            <w:b/>
            <w:bCs/>
            <w:color w:val="008000"/>
            <w:sz w:val="20"/>
            <w:szCs w:val="20"/>
          </w:rPr>
          <w:t>REGLAS APLICABLES A TODAS LAS SOCIEDADES</w:t>
        </w:r>
      </w:hyperlink>
    </w:p>
    <w:p w14:paraId="5216C8A5" w14:textId="107999C7" w:rsidR="00000000" w:rsidRDefault="00000000">
      <w:pPr>
        <w:pStyle w:val="NormalWeb"/>
      </w:pPr>
      <w:hyperlink r:id="rId9" w:history="1">
        <w:r>
          <w:rPr>
            <w:rStyle w:val="Hipervnculo"/>
            <w:rFonts w:ascii="Arial" w:hAnsi="Arial" w:cs="Arial"/>
            <w:b/>
            <w:bCs/>
            <w:color w:val="008000"/>
            <w:sz w:val="20"/>
            <w:szCs w:val="20"/>
          </w:rPr>
          <w:t>LIBRO II</w:t>
        </w:r>
      </w:hyperlink>
      <w:r>
        <w:rPr>
          <w:rFonts w:ascii="Arial" w:hAnsi="Arial" w:cs="Arial"/>
          <w:sz w:val="20"/>
          <w:szCs w:val="20"/>
        </w:rPr>
        <w:t xml:space="preserve"> </w:t>
      </w:r>
      <w:hyperlink r:id="rId10" w:history="1">
        <w:r>
          <w:rPr>
            <w:rStyle w:val="Hipervnculo"/>
            <w:rFonts w:ascii="Arial" w:hAnsi="Arial" w:cs="Arial"/>
            <w:b/>
            <w:bCs/>
            <w:color w:val="008000"/>
            <w:sz w:val="20"/>
            <w:szCs w:val="20"/>
          </w:rPr>
          <w:t>SOCIEDAD ANÓNIMA</w:t>
        </w:r>
      </w:hyperlink>
    </w:p>
    <w:p w14:paraId="4F1C5661" w14:textId="5AE32C71" w:rsidR="00000000" w:rsidRDefault="00000000">
      <w:pPr>
        <w:pStyle w:val="NormalWeb"/>
      </w:pPr>
      <w:hyperlink r:id="rId11" w:history="1">
        <w:r>
          <w:rPr>
            <w:rStyle w:val="Hipervnculo"/>
            <w:rFonts w:ascii="Arial" w:hAnsi="Arial" w:cs="Arial"/>
            <w:b/>
            <w:bCs/>
            <w:color w:val="008000"/>
          </w:rPr>
          <w:t>SECCIÓN PRIMERA</w:t>
        </w:r>
      </w:hyperlink>
      <w:r>
        <w:rPr>
          <w:rFonts w:ascii="Arial" w:hAnsi="Arial" w:cs="Arial"/>
        </w:rPr>
        <w:t xml:space="preserve"> </w:t>
      </w:r>
      <w:hyperlink r:id="rId12" w:history="1">
        <w:r>
          <w:rPr>
            <w:rStyle w:val="Hipervnculo"/>
            <w:rFonts w:ascii="Arial" w:hAnsi="Arial" w:cs="Arial"/>
            <w:b/>
            <w:bCs/>
            <w:color w:val="008000"/>
          </w:rPr>
          <w:t>DISPOSICIONES GENERALES</w:t>
        </w:r>
      </w:hyperlink>
      <w:r>
        <w:rPr>
          <w:rFonts w:ascii="Arial" w:hAnsi="Arial" w:cs="Arial"/>
          <w:b/>
          <w:bCs/>
        </w:rPr>
        <w:br/>
      </w:r>
      <w:r>
        <w:t> </w:t>
      </w:r>
    </w:p>
    <w:p w14:paraId="0D2AAB6C" w14:textId="7171F53B" w:rsidR="00000000" w:rsidRDefault="00000000">
      <w:pPr>
        <w:pStyle w:val="NormalWeb"/>
      </w:pPr>
      <w:hyperlink r:id="rId13" w:history="1">
        <w:r>
          <w:rPr>
            <w:rStyle w:val="Hipervnculo"/>
            <w:rFonts w:ascii="Arial" w:hAnsi="Arial" w:cs="Arial"/>
            <w:b/>
            <w:bCs/>
            <w:color w:val="008000"/>
          </w:rPr>
          <w:t>SECCIÓN SEGUNDA</w:t>
        </w:r>
      </w:hyperlink>
      <w:r>
        <w:rPr>
          <w:rFonts w:ascii="Arial" w:hAnsi="Arial" w:cs="Arial"/>
        </w:rPr>
        <w:t xml:space="preserve"> </w:t>
      </w:r>
      <w:hyperlink r:id="rId14" w:history="1">
        <w:r>
          <w:rPr>
            <w:rStyle w:val="Hipervnculo"/>
            <w:rFonts w:ascii="Arial" w:hAnsi="Arial" w:cs="Arial"/>
            <w:b/>
            <w:bCs/>
            <w:color w:val="008000"/>
          </w:rPr>
          <w:t>CONSTITUCIÓN DE LA SOCIEDAD</w:t>
        </w:r>
      </w:hyperlink>
      <w:r>
        <w:t> </w:t>
      </w:r>
    </w:p>
    <w:p w14:paraId="38FEFC17" w14:textId="1E1BF625" w:rsidR="00000000" w:rsidRDefault="00000000">
      <w:pPr>
        <w:pStyle w:val="NormalWeb"/>
      </w:pPr>
      <w:hyperlink r:id="rId15" w:history="1">
        <w:r>
          <w:rPr>
            <w:rStyle w:val="Hipervnculo"/>
            <w:rFonts w:ascii="Arial" w:hAnsi="Arial" w:cs="Arial"/>
            <w:b/>
            <w:bCs/>
            <w:color w:val="008000"/>
            <w:sz w:val="20"/>
            <w:szCs w:val="20"/>
          </w:rPr>
          <w:t>TÍTULO I</w:t>
        </w:r>
      </w:hyperlink>
      <w:r>
        <w:rPr>
          <w:rFonts w:ascii="Arial" w:hAnsi="Arial" w:cs="Arial"/>
          <w:sz w:val="20"/>
          <w:szCs w:val="20"/>
        </w:rPr>
        <w:t xml:space="preserve"> </w:t>
      </w:r>
      <w:hyperlink r:id="rId16" w:history="1">
        <w:r>
          <w:rPr>
            <w:rStyle w:val="Hipervnculo"/>
            <w:rFonts w:ascii="Arial" w:hAnsi="Arial" w:cs="Arial"/>
            <w:b/>
            <w:bCs/>
            <w:color w:val="008000"/>
            <w:sz w:val="20"/>
            <w:szCs w:val="20"/>
          </w:rPr>
          <w:t>Constitución Simultánea</w:t>
        </w:r>
      </w:hyperlink>
    </w:p>
    <w:p w14:paraId="2919DE7D" w14:textId="6BE0DEE3" w:rsidR="00000000" w:rsidRDefault="00000000">
      <w:pPr>
        <w:pStyle w:val="NormalWeb"/>
      </w:pPr>
      <w:hyperlink r:id="rId17" w:history="1">
        <w:r>
          <w:rPr>
            <w:rStyle w:val="Hipervnculo"/>
            <w:rFonts w:ascii="Arial" w:hAnsi="Arial" w:cs="Arial"/>
            <w:b/>
            <w:bCs/>
            <w:color w:val="008000"/>
            <w:sz w:val="20"/>
            <w:szCs w:val="20"/>
          </w:rPr>
          <w:t>TÍTULO II</w:t>
        </w:r>
      </w:hyperlink>
      <w:r>
        <w:rPr>
          <w:rFonts w:ascii="Arial" w:hAnsi="Arial" w:cs="Arial"/>
          <w:sz w:val="20"/>
          <w:szCs w:val="20"/>
        </w:rPr>
        <w:t xml:space="preserve"> </w:t>
      </w:r>
      <w:hyperlink r:id="rId18" w:history="1">
        <w:r>
          <w:rPr>
            <w:rStyle w:val="Hipervnculo"/>
            <w:rFonts w:ascii="Arial" w:hAnsi="Arial" w:cs="Arial"/>
            <w:b/>
            <w:bCs/>
            <w:color w:val="008000"/>
            <w:sz w:val="20"/>
            <w:szCs w:val="20"/>
          </w:rPr>
          <w:t>Constitución por Oferta a Terceros</w:t>
        </w:r>
      </w:hyperlink>
    </w:p>
    <w:p w14:paraId="60793CF9" w14:textId="05FB81C3" w:rsidR="00000000" w:rsidRDefault="00000000">
      <w:pPr>
        <w:pStyle w:val="NormalWeb"/>
      </w:pPr>
      <w:hyperlink r:id="rId19" w:history="1">
        <w:r>
          <w:rPr>
            <w:rStyle w:val="Hipervnculo"/>
            <w:rFonts w:ascii="Arial" w:hAnsi="Arial" w:cs="Arial"/>
            <w:b/>
            <w:bCs/>
            <w:color w:val="008000"/>
            <w:sz w:val="20"/>
            <w:szCs w:val="20"/>
          </w:rPr>
          <w:t>TÍTULO III</w:t>
        </w:r>
      </w:hyperlink>
      <w:r>
        <w:rPr>
          <w:rFonts w:ascii="Arial" w:hAnsi="Arial" w:cs="Arial"/>
          <w:sz w:val="20"/>
          <w:szCs w:val="20"/>
        </w:rPr>
        <w:t xml:space="preserve"> </w:t>
      </w:r>
      <w:hyperlink r:id="rId20" w:history="1">
        <w:r>
          <w:rPr>
            <w:rStyle w:val="Hipervnculo"/>
            <w:rFonts w:ascii="Arial" w:hAnsi="Arial" w:cs="Arial"/>
            <w:b/>
            <w:bCs/>
            <w:color w:val="008000"/>
            <w:sz w:val="20"/>
            <w:szCs w:val="20"/>
          </w:rPr>
          <w:t>Fundadores</w:t>
        </w:r>
      </w:hyperlink>
    </w:p>
    <w:p w14:paraId="2624F4F3" w14:textId="7A48E234" w:rsidR="00000000" w:rsidRDefault="00000000">
      <w:pPr>
        <w:pStyle w:val="NormalWeb"/>
      </w:pPr>
      <w:hyperlink r:id="rId21" w:history="1">
        <w:r>
          <w:rPr>
            <w:rStyle w:val="Hipervnculo"/>
            <w:rFonts w:ascii="Arial" w:hAnsi="Arial" w:cs="Arial"/>
            <w:b/>
            <w:bCs/>
            <w:color w:val="008000"/>
            <w:sz w:val="20"/>
            <w:szCs w:val="20"/>
          </w:rPr>
          <w:t>TÍTULO IV</w:t>
        </w:r>
      </w:hyperlink>
      <w:r>
        <w:rPr>
          <w:rFonts w:ascii="Arial" w:hAnsi="Arial" w:cs="Arial"/>
          <w:sz w:val="20"/>
          <w:szCs w:val="20"/>
        </w:rPr>
        <w:t xml:space="preserve">              </w:t>
      </w:r>
      <w:hyperlink r:id="rId22" w:history="1">
        <w:r>
          <w:rPr>
            <w:rStyle w:val="Hipervnculo"/>
            <w:rFonts w:ascii="Arial" w:hAnsi="Arial" w:cs="Arial"/>
            <w:b/>
            <w:bCs/>
            <w:color w:val="008000"/>
            <w:sz w:val="20"/>
            <w:szCs w:val="20"/>
          </w:rPr>
          <w:t>Aportes y Adquisiciones Onerosas</w:t>
        </w:r>
      </w:hyperlink>
    </w:p>
    <w:p w14:paraId="72D5D59B" w14:textId="30DACAEA" w:rsidR="00000000" w:rsidRDefault="00000000">
      <w:pPr>
        <w:pStyle w:val="NormalWeb"/>
      </w:pPr>
      <w:hyperlink r:id="rId23" w:history="1">
        <w:r>
          <w:rPr>
            <w:rStyle w:val="Hipervnculo"/>
            <w:rFonts w:ascii="Arial" w:hAnsi="Arial" w:cs="Arial"/>
            <w:b/>
            <w:bCs/>
            <w:color w:val="008000"/>
          </w:rPr>
          <w:t>SECCIÓN TERCERA</w:t>
        </w:r>
      </w:hyperlink>
      <w:r>
        <w:rPr>
          <w:rFonts w:ascii="Arial" w:hAnsi="Arial" w:cs="Arial"/>
          <w:b/>
          <w:bCs/>
        </w:rPr>
        <w:t>     </w:t>
      </w:r>
      <w:r>
        <w:rPr>
          <w:rFonts w:ascii="Arial" w:hAnsi="Arial" w:cs="Arial"/>
        </w:rPr>
        <w:t xml:space="preserve">     </w:t>
      </w:r>
      <w:hyperlink r:id="rId24" w:history="1">
        <w:r>
          <w:rPr>
            <w:rStyle w:val="Hipervnculo"/>
            <w:rFonts w:ascii="Arial" w:hAnsi="Arial" w:cs="Arial"/>
            <w:b/>
            <w:bCs/>
            <w:color w:val="008000"/>
          </w:rPr>
          <w:t>ACCIONES</w:t>
        </w:r>
      </w:hyperlink>
      <w:r>
        <w:t> </w:t>
      </w:r>
    </w:p>
    <w:p w14:paraId="10709884" w14:textId="6B081BE9" w:rsidR="00000000" w:rsidRDefault="00000000">
      <w:pPr>
        <w:pStyle w:val="NormalWeb"/>
      </w:pPr>
      <w:hyperlink r:id="rId25" w:history="1">
        <w:r>
          <w:rPr>
            <w:rStyle w:val="Hipervnculo"/>
            <w:rFonts w:ascii="Arial" w:hAnsi="Arial" w:cs="Arial"/>
            <w:b/>
            <w:bCs/>
            <w:color w:val="008000"/>
            <w:sz w:val="20"/>
            <w:szCs w:val="20"/>
          </w:rPr>
          <w:t>TÍTULO I</w:t>
        </w:r>
      </w:hyperlink>
      <w:r>
        <w:rPr>
          <w:rFonts w:ascii="Arial" w:hAnsi="Arial" w:cs="Arial"/>
          <w:sz w:val="20"/>
          <w:szCs w:val="20"/>
        </w:rPr>
        <w:t xml:space="preserve">            </w:t>
      </w:r>
      <w:hyperlink r:id="rId26" w:history="1">
        <w:r>
          <w:rPr>
            <w:rStyle w:val="Hipervnculo"/>
            <w:rFonts w:ascii="Arial" w:hAnsi="Arial" w:cs="Arial"/>
            <w:b/>
            <w:bCs/>
            <w:color w:val="008000"/>
            <w:sz w:val="20"/>
            <w:szCs w:val="20"/>
          </w:rPr>
          <w:t>Disposiciones Generales</w:t>
        </w:r>
      </w:hyperlink>
    </w:p>
    <w:p w14:paraId="4A97C782" w14:textId="5888A780" w:rsidR="00000000" w:rsidRDefault="00000000">
      <w:pPr>
        <w:pStyle w:val="NormalWeb"/>
      </w:pPr>
      <w:hyperlink r:id="rId27" w:history="1">
        <w:r>
          <w:rPr>
            <w:rStyle w:val="Hipervnculo"/>
            <w:rFonts w:ascii="Arial" w:hAnsi="Arial" w:cs="Arial"/>
            <w:b/>
            <w:bCs/>
            <w:color w:val="008000"/>
            <w:sz w:val="20"/>
            <w:szCs w:val="20"/>
          </w:rPr>
          <w:t>TÍTULO II</w:t>
        </w:r>
      </w:hyperlink>
      <w:r>
        <w:rPr>
          <w:rFonts w:ascii="Arial" w:hAnsi="Arial" w:cs="Arial"/>
          <w:sz w:val="20"/>
          <w:szCs w:val="20"/>
        </w:rPr>
        <w:t xml:space="preserve">            </w:t>
      </w:r>
      <w:hyperlink r:id="rId28" w:history="1">
        <w:r>
          <w:rPr>
            <w:rStyle w:val="Hipervnculo"/>
            <w:rFonts w:ascii="Arial" w:hAnsi="Arial" w:cs="Arial"/>
            <w:b/>
            <w:bCs/>
            <w:color w:val="008000"/>
            <w:sz w:val="20"/>
            <w:szCs w:val="20"/>
          </w:rPr>
          <w:t>Derechos y Gravámenes sobre Acciones</w:t>
        </w:r>
      </w:hyperlink>
    </w:p>
    <w:p w14:paraId="3BCDB1F9" w14:textId="3E7A59B9" w:rsidR="00000000" w:rsidRDefault="00000000">
      <w:pPr>
        <w:pStyle w:val="NormalWeb"/>
      </w:pPr>
      <w:hyperlink r:id="rId29" w:history="1">
        <w:r>
          <w:rPr>
            <w:rStyle w:val="Hipervnculo"/>
            <w:rFonts w:ascii="Arial" w:hAnsi="Arial" w:cs="Arial"/>
            <w:b/>
            <w:bCs/>
            <w:color w:val="008000"/>
          </w:rPr>
          <w:t>SECCIÓN CUARTA</w:t>
        </w:r>
      </w:hyperlink>
      <w:r>
        <w:rPr>
          <w:rFonts w:ascii="Arial" w:hAnsi="Arial" w:cs="Arial"/>
        </w:rPr>
        <w:t xml:space="preserve">           </w:t>
      </w:r>
      <w:hyperlink r:id="rId30" w:history="1">
        <w:r>
          <w:rPr>
            <w:rStyle w:val="Hipervnculo"/>
            <w:rFonts w:ascii="Arial" w:hAnsi="Arial" w:cs="Arial"/>
            <w:b/>
            <w:bCs/>
            <w:color w:val="008000"/>
          </w:rPr>
          <w:t>ORGANOS DE LA SOCIEDAD</w:t>
        </w:r>
      </w:hyperlink>
      <w:r>
        <w:t> </w:t>
      </w:r>
    </w:p>
    <w:p w14:paraId="5D317EF0" w14:textId="01FED98B" w:rsidR="00000000" w:rsidRDefault="00000000">
      <w:pPr>
        <w:pStyle w:val="NormalWeb"/>
      </w:pPr>
      <w:hyperlink r:id="rId31" w:history="1">
        <w:r>
          <w:rPr>
            <w:rStyle w:val="Hipervnculo"/>
            <w:rFonts w:ascii="Arial" w:hAnsi="Arial" w:cs="Arial"/>
            <w:b/>
            <w:bCs/>
            <w:color w:val="008000"/>
            <w:sz w:val="20"/>
            <w:szCs w:val="20"/>
          </w:rPr>
          <w:t>TÍTULO I</w:t>
        </w:r>
      </w:hyperlink>
      <w:r>
        <w:rPr>
          <w:rFonts w:ascii="Arial" w:hAnsi="Arial" w:cs="Arial"/>
          <w:sz w:val="20"/>
          <w:szCs w:val="20"/>
        </w:rPr>
        <w:t xml:space="preserve">            </w:t>
      </w:r>
      <w:hyperlink r:id="rId32" w:history="1">
        <w:r>
          <w:rPr>
            <w:rStyle w:val="Hipervnculo"/>
            <w:rFonts w:ascii="Arial" w:hAnsi="Arial" w:cs="Arial"/>
            <w:b/>
            <w:bCs/>
            <w:color w:val="008000"/>
            <w:sz w:val="20"/>
            <w:szCs w:val="20"/>
          </w:rPr>
          <w:t>Junta General de Accionistas</w:t>
        </w:r>
      </w:hyperlink>
    </w:p>
    <w:p w14:paraId="4EDFA317" w14:textId="67E84B5F" w:rsidR="00000000" w:rsidRDefault="00000000">
      <w:pPr>
        <w:pStyle w:val="NormalWeb"/>
      </w:pPr>
      <w:hyperlink r:id="rId33" w:history="1">
        <w:r>
          <w:rPr>
            <w:rStyle w:val="Hipervnculo"/>
            <w:rFonts w:ascii="Arial" w:hAnsi="Arial" w:cs="Arial"/>
            <w:b/>
            <w:bCs/>
            <w:color w:val="008000"/>
            <w:sz w:val="20"/>
            <w:szCs w:val="20"/>
          </w:rPr>
          <w:t>TÍTULO II</w:t>
        </w:r>
      </w:hyperlink>
      <w:r>
        <w:rPr>
          <w:rFonts w:ascii="Arial" w:hAnsi="Arial" w:cs="Arial"/>
          <w:sz w:val="20"/>
          <w:szCs w:val="20"/>
        </w:rPr>
        <w:t xml:space="preserve">           </w:t>
      </w:r>
      <w:hyperlink r:id="rId34" w:history="1">
        <w:r>
          <w:rPr>
            <w:rStyle w:val="Hipervnculo"/>
            <w:rFonts w:ascii="Arial" w:hAnsi="Arial" w:cs="Arial"/>
            <w:b/>
            <w:bCs/>
            <w:color w:val="008000"/>
            <w:sz w:val="20"/>
            <w:szCs w:val="20"/>
          </w:rPr>
          <w:t>Administración de la Sociedad</w:t>
        </w:r>
      </w:hyperlink>
    </w:p>
    <w:p w14:paraId="74808464" w14:textId="25D5073E" w:rsidR="00000000" w:rsidRDefault="00000000">
      <w:pPr>
        <w:pStyle w:val="NormalWeb"/>
      </w:pPr>
      <w:hyperlink r:id="rId35" w:history="1">
        <w:r>
          <w:rPr>
            <w:rStyle w:val="Hipervnculo"/>
            <w:rFonts w:ascii="Arial" w:hAnsi="Arial" w:cs="Arial"/>
            <w:b/>
            <w:bCs/>
            <w:color w:val="008000"/>
            <w:sz w:val="20"/>
            <w:szCs w:val="20"/>
          </w:rPr>
          <w:t>CAPÍTULO I</w:t>
        </w:r>
      </w:hyperlink>
      <w:r>
        <w:rPr>
          <w:rFonts w:ascii="Arial" w:hAnsi="Arial" w:cs="Arial"/>
          <w:sz w:val="20"/>
          <w:szCs w:val="20"/>
        </w:rPr>
        <w:t xml:space="preserve">            </w:t>
      </w:r>
      <w:hyperlink r:id="rId36" w:history="1">
        <w:r>
          <w:rPr>
            <w:rStyle w:val="Hipervnculo"/>
            <w:rFonts w:ascii="Arial" w:hAnsi="Arial" w:cs="Arial"/>
            <w:b/>
            <w:bCs/>
            <w:color w:val="008000"/>
            <w:sz w:val="20"/>
            <w:szCs w:val="20"/>
          </w:rPr>
          <w:t>Disposición General</w:t>
        </w:r>
      </w:hyperlink>
    </w:p>
    <w:p w14:paraId="0163E4C5" w14:textId="2875AA76" w:rsidR="00000000" w:rsidRDefault="00000000">
      <w:pPr>
        <w:pStyle w:val="NormalWeb"/>
      </w:pPr>
      <w:hyperlink r:id="rId37" w:history="1">
        <w:r>
          <w:rPr>
            <w:rStyle w:val="Hipervnculo"/>
            <w:rFonts w:ascii="Arial" w:hAnsi="Arial" w:cs="Arial"/>
            <w:b/>
            <w:bCs/>
            <w:color w:val="008000"/>
            <w:sz w:val="20"/>
            <w:szCs w:val="20"/>
          </w:rPr>
          <w:t>CAPÍTULO II</w:t>
        </w:r>
      </w:hyperlink>
      <w:r>
        <w:rPr>
          <w:rFonts w:ascii="Arial" w:hAnsi="Arial" w:cs="Arial"/>
          <w:sz w:val="20"/>
          <w:szCs w:val="20"/>
        </w:rPr>
        <w:t xml:space="preserve">              </w:t>
      </w:r>
      <w:hyperlink r:id="rId38" w:history="1">
        <w:r>
          <w:rPr>
            <w:rStyle w:val="Hipervnculo"/>
            <w:rFonts w:ascii="Arial" w:hAnsi="Arial" w:cs="Arial"/>
            <w:b/>
            <w:bCs/>
            <w:color w:val="008000"/>
            <w:sz w:val="20"/>
            <w:szCs w:val="20"/>
          </w:rPr>
          <w:t>Directorio</w:t>
        </w:r>
      </w:hyperlink>
    </w:p>
    <w:p w14:paraId="704C1788" w14:textId="4545F32A" w:rsidR="00000000" w:rsidRDefault="00000000">
      <w:pPr>
        <w:pStyle w:val="NormalWeb"/>
      </w:pPr>
      <w:hyperlink r:id="rId39" w:history="1">
        <w:r>
          <w:rPr>
            <w:rStyle w:val="Hipervnculo"/>
            <w:rFonts w:ascii="Arial" w:hAnsi="Arial" w:cs="Arial"/>
            <w:b/>
            <w:bCs/>
            <w:color w:val="008000"/>
            <w:sz w:val="20"/>
            <w:szCs w:val="20"/>
          </w:rPr>
          <w:t>CAPÍTULO III</w:t>
        </w:r>
      </w:hyperlink>
      <w:r>
        <w:rPr>
          <w:rFonts w:ascii="Arial" w:hAnsi="Arial" w:cs="Arial"/>
          <w:sz w:val="20"/>
          <w:szCs w:val="20"/>
        </w:rPr>
        <w:t xml:space="preserve">            </w:t>
      </w:r>
      <w:hyperlink r:id="rId40" w:history="1">
        <w:r>
          <w:rPr>
            <w:rStyle w:val="Hipervnculo"/>
            <w:rFonts w:ascii="Arial" w:hAnsi="Arial" w:cs="Arial"/>
            <w:b/>
            <w:bCs/>
            <w:color w:val="008000"/>
            <w:sz w:val="20"/>
            <w:szCs w:val="20"/>
          </w:rPr>
          <w:t>Gerencia</w:t>
        </w:r>
      </w:hyperlink>
    </w:p>
    <w:p w14:paraId="322F9E91" w14:textId="2D24165C" w:rsidR="00000000" w:rsidRDefault="00000000">
      <w:pPr>
        <w:pStyle w:val="NormalWeb"/>
      </w:pPr>
      <w:hyperlink r:id="rId41" w:history="1">
        <w:r>
          <w:rPr>
            <w:rStyle w:val="Hipervnculo"/>
            <w:rFonts w:ascii="Arial" w:hAnsi="Arial" w:cs="Arial"/>
            <w:b/>
            <w:bCs/>
            <w:color w:val="008000"/>
            <w:sz w:val="20"/>
            <w:szCs w:val="20"/>
          </w:rPr>
          <w:t>SECCIÓN QUINTA</w:t>
        </w:r>
      </w:hyperlink>
      <w:r>
        <w:rPr>
          <w:rFonts w:ascii="Arial" w:hAnsi="Arial" w:cs="Arial"/>
          <w:sz w:val="20"/>
          <w:szCs w:val="20"/>
        </w:rPr>
        <w:t xml:space="preserve">           </w:t>
      </w:r>
      <w:hyperlink r:id="rId42" w:history="1">
        <w:r>
          <w:rPr>
            <w:rStyle w:val="Hipervnculo"/>
            <w:rFonts w:ascii="Arial" w:hAnsi="Arial" w:cs="Arial"/>
            <w:b/>
            <w:bCs/>
            <w:color w:val="008000"/>
            <w:sz w:val="20"/>
            <w:szCs w:val="20"/>
          </w:rPr>
          <w:t>MODIFICACIÓN DEL ESTATUTO, AUMENTO Y</w:t>
        </w:r>
      </w:hyperlink>
      <w:r>
        <w:rPr>
          <w:rFonts w:ascii="Arial" w:hAnsi="Arial" w:cs="Arial"/>
          <w:sz w:val="20"/>
          <w:szCs w:val="20"/>
        </w:rPr>
        <w:t> </w:t>
      </w:r>
      <w:hyperlink r:id="rId43" w:history="1">
        <w:r>
          <w:rPr>
            <w:rStyle w:val="Hipervnculo"/>
            <w:rFonts w:ascii="Arial" w:hAnsi="Arial" w:cs="Arial"/>
            <w:b/>
            <w:bCs/>
            <w:color w:val="008000"/>
            <w:sz w:val="20"/>
            <w:szCs w:val="20"/>
          </w:rPr>
          <w:t>REDUCCIÓN DEL CAPITAL</w:t>
        </w:r>
      </w:hyperlink>
    </w:p>
    <w:p w14:paraId="67E2DDBD" w14:textId="12AB3C20" w:rsidR="00000000" w:rsidRDefault="00000000">
      <w:pPr>
        <w:pStyle w:val="NormalWeb"/>
      </w:pPr>
      <w:hyperlink r:id="rId44" w:history="1">
        <w:r>
          <w:rPr>
            <w:rStyle w:val="Hipervnculo"/>
            <w:rFonts w:ascii="Arial" w:hAnsi="Arial" w:cs="Arial"/>
            <w:b/>
            <w:bCs/>
            <w:color w:val="008000"/>
            <w:sz w:val="20"/>
            <w:szCs w:val="20"/>
          </w:rPr>
          <w:t>TÍTULO I</w:t>
        </w:r>
      </w:hyperlink>
      <w:r>
        <w:rPr>
          <w:rFonts w:ascii="Arial" w:hAnsi="Arial" w:cs="Arial"/>
          <w:sz w:val="20"/>
          <w:szCs w:val="20"/>
        </w:rPr>
        <w:t xml:space="preserve">           </w:t>
      </w:r>
      <w:hyperlink r:id="rId45" w:history="1">
        <w:r>
          <w:rPr>
            <w:rStyle w:val="Hipervnculo"/>
            <w:rFonts w:ascii="Arial" w:hAnsi="Arial" w:cs="Arial"/>
            <w:b/>
            <w:bCs/>
            <w:color w:val="008000"/>
            <w:sz w:val="20"/>
            <w:szCs w:val="20"/>
          </w:rPr>
          <w:t>Modificación del Estatuto</w:t>
        </w:r>
      </w:hyperlink>
    </w:p>
    <w:p w14:paraId="05619D4A" w14:textId="4A7FE86F" w:rsidR="00000000" w:rsidRDefault="00000000">
      <w:pPr>
        <w:pStyle w:val="NormalWeb"/>
      </w:pPr>
      <w:hyperlink r:id="rId46" w:history="1">
        <w:r>
          <w:rPr>
            <w:rStyle w:val="Hipervnculo"/>
            <w:rFonts w:ascii="Arial" w:hAnsi="Arial" w:cs="Arial"/>
            <w:b/>
            <w:bCs/>
            <w:color w:val="008000"/>
            <w:sz w:val="20"/>
            <w:szCs w:val="20"/>
          </w:rPr>
          <w:t>TÍTULO II</w:t>
        </w:r>
      </w:hyperlink>
      <w:r>
        <w:rPr>
          <w:rFonts w:ascii="Arial" w:hAnsi="Arial" w:cs="Arial"/>
          <w:sz w:val="20"/>
          <w:szCs w:val="20"/>
        </w:rPr>
        <w:t xml:space="preserve">            </w:t>
      </w:r>
      <w:hyperlink r:id="rId47" w:history="1">
        <w:r>
          <w:rPr>
            <w:rStyle w:val="Hipervnculo"/>
            <w:rFonts w:ascii="Arial" w:hAnsi="Arial" w:cs="Arial"/>
            <w:b/>
            <w:bCs/>
            <w:color w:val="008000"/>
            <w:sz w:val="20"/>
            <w:szCs w:val="20"/>
          </w:rPr>
          <w:t>Aumento del</w:t>
        </w:r>
      </w:hyperlink>
      <w:r>
        <w:rPr>
          <w:rFonts w:ascii="Arial" w:hAnsi="Arial" w:cs="Arial"/>
          <w:sz w:val="20"/>
          <w:szCs w:val="20"/>
        </w:rPr>
        <w:t> </w:t>
      </w:r>
      <w:hyperlink r:id="rId48" w:history="1">
        <w:r>
          <w:rPr>
            <w:rStyle w:val="Hipervnculo"/>
            <w:rFonts w:ascii="Arial" w:hAnsi="Arial" w:cs="Arial"/>
            <w:b/>
            <w:bCs/>
            <w:color w:val="008000"/>
            <w:sz w:val="20"/>
            <w:szCs w:val="20"/>
          </w:rPr>
          <w:t xml:space="preserve"> Capital</w:t>
        </w:r>
      </w:hyperlink>
    </w:p>
    <w:p w14:paraId="0CDBDC81" w14:textId="0ED31596" w:rsidR="00000000" w:rsidRDefault="00000000">
      <w:pPr>
        <w:pStyle w:val="NormalWeb"/>
      </w:pPr>
      <w:hyperlink r:id="rId49" w:history="1">
        <w:r>
          <w:rPr>
            <w:rStyle w:val="Hipervnculo"/>
            <w:rFonts w:ascii="Arial" w:hAnsi="Arial" w:cs="Arial"/>
            <w:b/>
            <w:bCs/>
            <w:color w:val="008000"/>
            <w:sz w:val="20"/>
            <w:szCs w:val="20"/>
          </w:rPr>
          <w:t>TÍTULO III</w:t>
        </w:r>
      </w:hyperlink>
      <w:r>
        <w:rPr>
          <w:rFonts w:ascii="Arial" w:hAnsi="Arial" w:cs="Arial"/>
          <w:sz w:val="20"/>
          <w:szCs w:val="20"/>
        </w:rPr>
        <w:t xml:space="preserve">             </w:t>
      </w:r>
      <w:hyperlink r:id="rId50" w:history="1">
        <w:r>
          <w:rPr>
            <w:rStyle w:val="Hipervnculo"/>
            <w:rFonts w:ascii="Arial" w:hAnsi="Arial" w:cs="Arial"/>
            <w:b/>
            <w:bCs/>
            <w:color w:val="008000"/>
            <w:sz w:val="20"/>
            <w:szCs w:val="20"/>
          </w:rPr>
          <w:t>Reducción del Capital</w:t>
        </w:r>
      </w:hyperlink>
    </w:p>
    <w:p w14:paraId="69A6F250" w14:textId="165E5F45" w:rsidR="00000000" w:rsidRDefault="00000000">
      <w:pPr>
        <w:pStyle w:val="NormalWeb"/>
      </w:pPr>
      <w:hyperlink r:id="rId51" w:history="1">
        <w:r>
          <w:rPr>
            <w:rStyle w:val="Hipervnculo"/>
            <w:rFonts w:ascii="Arial" w:hAnsi="Arial" w:cs="Arial"/>
            <w:b/>
            <w:bCs/>
            <w:color w:val="008000"/>
          </w:rPr>
          <w:t>SECCIÓN SEXTA</w:t>
        </w:r>
      </w:hyperlink>
      <w:r>
        <w:rPr>
          <w:rFonts w:ascii="Arial" w:hAnsi="Arial" w:cs="Arial"/>
        </w:rPr>
        <w:t xml:space="preserve">            </w:t>
      </w:r>
      <w:hyperlink r:id="rId52" w:history="1">
        <w:r>
          <w:rPr>
            <w:rStyle w:val="Hipervnculo"/>
            <w:rFonts w:ascii="Arial" w:hAnsi="Arial" w:cs="Arial"/>
            <w:b/>
            <w:bCs/>
            <w:color w:val="008000"/>
          </w:rPr>
          <w:t>ESTADOS FINANCIEROS Y APLICACIÓN</w:t>
        </w:r>
      </w:hyperlink>
      <w:r>
        <w:rPr>
          <w:rFonts w:ascii="Arial" w:hAnsi="Arial" w:cs="Arial"/>
        </w:rPr>
        <w:t xml:space="preserve"> </w:t>
      </w:r>
      <w:hyperlink r:id="rId53" w:history="1">
        <w:r>
          <w:rPr>
            <w:rStyle w:val="Hipervnculo"/>
            <w:rFonts w:ascii="Arial" w:hAnsi="Arial" w:cs="Arial"/>
            <w:b/>
            <w:bCs/>
            <w:color w:val="008000"/>
          </w:rPr>
          <w:t xml:space="preserve">DE UTILIDADES </w:t>
        </w:r>
      </w:hyperlink>
      <w:r>
        <w:t> </w:t>
      </w:r>
    </w:p>
    <w:p w14:paraId="44AAE2C5" w14:textId="05C1255E" w:rsidR="00000000" w:rsidRDefault="00000000">
      <w:pPr>
        <w:pStyle w:val="NormalWeb"/>
      </w:pPr>
      <w:hyperlink r:id="rId54" w:history="1">
        <w:r>
          <w:rPr>
            <w:rStyle w:val="Hipervnculo"/>
            <w:rFonts w:ascii="Arial" w:hAnsi="Arial" w:cs="Arial"/>
            <w:b/>
            <w:bCs/>
            <w:color w:val="008000"/>
          </w:rPr>
          <w:t>SECCIÓN SÉTIMA</w:t>
        </w:r>
      </w:hyperlink>
      <w:r>
        <w:rPr>
          <w:rFonts w:ascii="Arial" w:hAnsi="Arial" w:cs="Arial"/>
        </w:rPr>
        <w:t xml:space="preserve">            </w:t>
      </w:r>
      <w:hyperlink r:id="rId55" w:history="1">
        <w:r>
          <w:rPr>
            <w:rStyle w:val="Hipervnculo"/>
            <w:rFonts w:ascii="Arial" w:hAnsi="Arial" w:cs="Arial"/>
            <w:b/>
            <w:bCs/>
            <w:color w:val="008000"/>
          </w:rPr>
          <w:t>FORMAS ESPECIALES DE LA SOCIEDAD ANÓNIMA</w:t>
        </w:r>
      </w:hyperlink>
      <w:r>
        <w:t> </w:t>
      </w:r>
    </w:p>
    <w:p w14:paraId="6ACA7522" w14:textId="3BF52A95" w:rsidR="00000000" w:rsidRDefault="00000000">
      <w:pPr>
        <w:pStyle w:val="NormalWeb"/>
      </w:pPr>
      <w:hyperlink r:id="rId56" w:history="1">
        <w:r>
          <w:rPr>
            <w:rStyle w:val="Hipervnculo"/>
            <w:rFonts w:ascii="Arial" w:hAnsi="Arial" w:cs="Arial"/>
            <w:b/>
            <w:bCs/>
            <w:color w:val="008000"/>
            <w:sz w:val="20"/>
            <w:szCs w:val="20"/>
          </w:rPr>
          <w:t>TÍTULO I</w:t>
        </w:r>
      </w:hyperlink>
      <w:r>
        <w:rPr>
          <w:rFonts w:ascii="Arial" w:hAnsi="Arial" w:cs="Arial"/>
          <w:sz w:val="20"/>
          <w:szCs w:val="20"/>
        </w:rPr>
        <w:t xml:space="preserve">            </w:t>
      </w:r>
      <w:hyperlink r:id="rId57" w:history="1">
        <w:r>
          <w:rPr>
            <w:rStyle w:val="Hipervnculo"/>
            <w:rFonts w:ascii="Arial" w:hAnsi="Arial" w:cs="Arial"/>
            <w:b/>
            <w:bCs/>
            <w:color w:val="008000"/>
            <w:sz w:val="20"/>
            <w:szCs w:val="20"/>
          </w:rPr>
          <w:t>Sociedad Anónima Cerrada</w:t>
        </w:r>
      </w:hyperlink>
    </w:p>
    <w:p w14:paraId="73FC83D2" w14:textId="6E062997" w:rsidR="00000000" w:rsidRDefault="00000000">
      <w:pPr>
        <w:pStyle w:val="NormalWeb"/>
      </w:pPr>
      <w:hyperlink r:id="rId58" w:history="1">
        <w:r>
          <w:rPr>
            <w:rStyle w:val="Hipervnculo"/>
            <w:rFonts w:ascii="Arial" w:hAnsi="Arial" w:cs="Arial"/>
            <w:b/>
            <w:bCs/>
            <w:color w:val="008000"/>
            <w:sz w:val="20"/>
            <w:szCs w:val="20"/>
          </w:rPr>
          <w:t>TÍTULO II</w:t>
        </w:r>
      </w:hyperlink>
      <w:r>
        <w:rPr>
          <w:rFonts w:ascii="Arial" w:hAnsi="Arial" w:cs="Arial"/>
          <w:sz w:val="20"/>
          <w:szCs w:val="20"/>
        </w:rPr>
        <w:t xml:space="preserve">            </w:t>
      </w:r>
      <w:hyperlink r:id="rId59" w:history="1">
        <w:r>
          <w:rPr>
            <w:rStyle w:val="Hipervnculo"/>
            <w:rFonts w:ascii="Arial" w:hAnsi="Arial" w:cs="Arial"/>
            <w:b/>
            <w:bCs/>
            <w:color w:val="008000"/>
            <w:sz w:val="20"/>
            <w:szCs w:val="20"/>
          </w:rPr>
          <w:t>Sociedad Anónima Abierta</w:t>
        </w:r>
      </w:hyperlink>
    </w:p>
    <w:p w14:paraId="395A13D7" w14:textId="231B2B15" w:rsidR="00000000" w:rsidRDefault="00000000">
      <w:pPr>
        <w:pStyle w:val="NormalWeb"/>
      </w:pPr>
      <w:hyperlink r:id="rId60" w:history="1">
        <w:r>
          <w:rPr>
            <w:rStyle w:val="Hipervnculo"/>
            <w:rFonts w:ascii="Arial" w:hAnsi="Arial" w:cs="Arial"/>
            <w:b/>
            <w:bCs/>
            <w:color w:val="008000"/>
            <w:sz w:val="20"/>
            <w:szCs w:val="20"/>
          </w:rPr>
          <w:t>TÍTULO III</w:t>
        </w:r>
      </w:hyperlink>
      <w:r>
        <w:rPr>
          <w:rFonts w:ascii="Arial" w:hAnsi="Arial" w:cs="Arial"/>
          <w:sz w:val="20"/>
          <w:szCs w:val="20"/>
        </w:rPr>
        <w:t xml:space="preserve">            </w:t>
      </w:r>
      <w:hyperlink r:id="rId61" w:history="1">
        <w:r>
          <w:rPr>
            <w:rStyle w:val="Hipervnculo"/>
            <w:rFonts w:ascii="Arial" w:hAnsi="Arial" w:cs="Arial"/>
            <w:b/>
            <w:bCs/>
            <w:color w:val="008000"/>
            <w:sz w:val="20"/>
            <w:szCs w:val="20"/>
          </w:rPr>
          <w:t>Adaptación a las formas de Sociedad Anónima que regula la ley</w:t>
        </w:r>
      </w:hyperlink>
    </w:p>
    <w:p w14:paraId="4FB7DF05" w14:textId="48E1FCE8" w:rsidR="00000000" w:rsidRDefault="00000000">
      <w:pPr>
        <w:pStyle w:val="NormalWeb"/>
      </w:pPr>
      <w:hyperlink r:id="rId62" w:history="1">
        <w:r>
          <w:rPr>
            <w:rStyle w:val="Hipervnculo"/>
            <w:rFonts w:ascii="Arial" w:hAnsi="Arial" w:cs="Arial"/>
            <w:b/>
            <w:bCs/>
            <w:color w:val="008000"/>
          </w:rPr>
          <w:t>LIBRO III OTRAS FORMAS SOCIETARIAS</w:t>
        </w:r>
      </w:hyperlink>
      <w:r>
        <w:t> </w:t>
      </w:r>
    </w:p>
    <w:p w14:paraId="5BF39A55" w14:textId="7981D439" w:rsidR="00000000" w:rsidRDefault="00000000">
      <w:pPr>
        <w:pStyle w:val="NormalWeb"/>
      </w:pPr>
      <w:hyperlink r:id="rId63" w:history="1">
        <w:r>
          <w:rPr>
            <w:rStyle w:val="Hipervnculo"/>
            <w:rFonts w:ascii="Arial" w:hAnsi="Arial" w:cs="Arial"/>
            <w:b/>
            <w:bCs/>
            <w:color w:val="008000"/>
          </w:rPr>
          <w:t>SECCIÓN PRIMERA</w:t>
        </w:r>
      </w:hyperlink>
      <w:r>
        <w:rPr>
          <w:rFonts w:ascii="Arial" w:hAnsi="Arial" w:cs="Arial"/>
        </w:rPr>
        <w:t xml:space="preserve">            </w:t>
      </w:r>
      <w:hyperlink r:id="rId64" w:history="1">
        <w:r>
          <w:rPr>
            <w:rStyle w:val="Hipervnculo"/>
            <w:rFonts w:ascii="Arial" w:hAnsi="Arial" w:cs="Arial"/>
            <w:b/>
            <w:bCs/>
            <w:color w:val="008000"/>
          </w:rPr>
          <w:t>SOCIEDAD COLECTIVA</w:t>
        </w:r>
      </w:hyperlink>
      <w:r>
        <w:rPr>
          <w:rFonts w:ascii="Arial" w:hAnsi="Arial" w:cs="Arial"/>
        </w:rPr>
        <w:br/>
      </w:r>
      <w:r>
        <w:t> </w:t>
      </w:r>
    </w:p>
    <w:p w14:paraId="2B748EB7" w14:textId="2E4B446E" w:rsidR="00000000" w:rsidRDefault="00000000">
      <w:pPr>
        <w:pStyle w:val="NormalWeb"/>
      </w:pPr>
      <w:hyperlink r:id="rId65" w:history="1">
        <w:r>
          <w:rPr>
            <w:rStyle w:val="Hipervnculo"/>
            <w:rFonts w:ascii="Arial" w:hAnsi="Arial" w:cs="Arial"/>
            <w:b/>
            <w:bCs/>
            <w:color w:val="008000"/>
          </w:rPr>
          <w:t>SECCIÓN SEGUNDA</w:t>
        </w:r>
      </w:hyperlink>
      <w:r>
        <w:rPr>
          <w:rFonts w:ascii="Arial" w:hAnsi="Arial" w:cs="Arial"/>
        </w:rPr>
        <w:t xml:space="preserve">            </w:t>
      </w:r>
      <w:hyperlink r:id="rId66" w:history="1">
        <w:r>
          <w:rPr>
            <w:rStyle w:val="Hipervnculo"/>
            <w:rFonts w:ascii="Arial" w:hAnsi="Arial" w:cs="Arial"/>
            <w:b/>
            <w:bCs/>
            <w:color w:val="008000"/>
          </w:rPr>
          <w:t>SOCIEDADES EN COMANDITA</w:t>
        </w:r>
      </w:hyperlink>
      <w:r>
        <w:t> </w:t>
      </w:r>
    </w:p>
    <w:p w14:paraId="3193C22C" w14:textId="714E242D" w:rsidR="00000000" w:rsidRDefault="00000000">
      <w:pPr>
        <w:pStyle w:val="NormalWeb"/>
      </w:pPr>
      <w:hyperlink r:id="rId67" w:history="1">
        <w:r>
          <w:rPr>
            <w:rStyle w:val="Hipervnculo"/>
            <w:rFonts w:ascii="Arial" w:hAnsi="Arial" w:cs="Arial"/>
            <w:b/>
            <w:bCs/>
            <w:color w:val="008000"/>
            <w:sz w:val="20"/>
            <w:szCs w:val="20"/>
          </w:rPr>
          <w:t>TÍTULO I</w:t>
        </w:r>
      </w:hyperlink>
      <w:r>
        <w:rPr>
          <w:rFonts w:ascii="Arial" w:hAnsi="Arial" w:cs="Arial"/>
          <w:sz w:val="20"/>
          <w:szCs w:val="20"/>
        </w:rPr>
        <w:t xml:space="preserve">            </w:t>
      </w:r>
      <w:hyperlink r:id="rId68" w:history="1">
        <w:r>
          <w:rPr>
            <w:rStyle w:val="Hipervnculo"/>
            <w:rFonts w:ascii="Arial" w:hAnsi="Arial" w:cs="Arial"/>
            <w:b/>
            <w:bCs/>
            <w:color w:val="008000"/>
            <w:sz w:val="20"/>
            <w:szCs w:val="20"/>
          </w:rPr>
          <w:t>Disposiciones Generales</w:t>
        </w:r>
      </w:hyperlink>
    </w:p>
    <w:p w14:paraId="0C8CD499" w14:textId="6E85E26E" w:rsidR="00000000" w:rsidRDefault="00000000">
      <w:pPr>
        <w:pStyle w:val="NormalWeb"/>
      </w:pPr>
      <w:hyperlink r:id="rId69" w:history="1">
        <w:r>
          <w:rPr>
            <w:rStyle w:val="Hipervnculo"/>
            <w:rFonts w:ascii="Arial" w:hAnsi="Arial" w:cs="Arial"/>
            <w:b/>
            <w:bCs/>
            <w:color w:val="008000"/>
            <w:sz w:val="20"/>
            <w:szCs w:val="20"/>
          </w:rPr>
          <w:t>TÍTULO II</w:t>
        </w:r>
      </w:hyperlink>
      <w:r>
        <w:rPr>
          <w:rFonts w:ascii="Arial" w:hAnsi="Arial" w:cs="Arial"/>
          <w:sz w:val="20"/>
          <w:szCs w:val="20"/>
        </w:rPr>
        <w:t xml:space="preserve">            </w:t>
      </w:r>
      <w:hyperlink r:id="rId70" w:history="1">
        <w:r>
          <w:rPr>
            <w:rStyle w:val="Hipervnculo"/>
            <w:rFonts w:ascii="Arial" w:hAnsi="Arial" w:cs="Arial"/>
            <w:b/>
            <w:bCs/>
            <w:color w:val="008000"/>
            <w:sz w:val="20"/>
            <w:szCs w:val="20"/>
          </w:rPr>
          <w:t>Reglas propias de la sociedad en comandita simple</w:t>
        </w:r>
      </w:hyperlink>
    </w:p>
    <w:p w14:paraId="11C4B76B" w14:textId="010DED4D" w:rsidR="00000000" w:rsidRDefault="00000000">
      <w:pPr>
        <w:pStyle w:val="NormalWeb"/>
      </w:pPr>
      <w:hyperlink r:id="rId71" w:history="1">
        <w:r>
          <w:rPr>
            <w:rStyle w:val="Hipervnculo"/>
            <w:rFonts w:ascii="Arial" w:hAnsi="Arial" w:cs="Arial"/>
            <w:b/>
            <w:bCs/>
            <w:color w:val="008000"/>
            <w:sz w:val="20"/>
            <w:szCs w:val="20"/>
          </w:rPr>
          <w:t>TÍTULO III</w:t>
        </w:r>
      </w:hyperlink>
      <w:r>
        <w:rPr>
          <w:rFonts w:ascii="Arial" w:hAnsi="Arial" w:cs="Arial"/>
          <w:sz w:val="20"/>
          <w:szCs w:val="20"/>
        </w:rPr>
        <w:t xml:space="preserve">            </w:t>
      </w:r>
      <w:hyperlink r:id="rId72" w:history="1">
        <w:r>
          <w:rPr>
            <w:rStyle w:val="Hipervnculo"/>
            <w:rFonts w:ascii="Arial" w:hAnsi="Arial" w:cs="Arial"/>
            <w:b/>
            <w:bCs/>
            <w:color w:val="008000"/>
            <w:sz w:val="20"/>
            <w:szCs w:val="20"/>
          </w:rPr>
          <w:t>Reglas propias de la sociedad en comandita por acciones</w:t>
        </w:r>
      </w:hyperlink>
    </w:p>
    <w:p w14:paraId="42BD4270" w14:textId="3B7C48FB" w:rsidR="00000000" w:rsidRDefault="00000000">
      <w:pPr>
        <w:pStyle w:val="NormalWeb"/>
      </w:pPr>
      <w:hyperlink r:id="rId73" w:history="1">
        <w:r>
          <w:rPr>
            <w:rStyle w:val="Hipervnculo"/>
            <w:rFonts w:ascii="Arial" w:hAnsi="Arial" w:cs="Arial"/>
            <w:b/>
            <w:bCs/>
            <w:color w:val="008000"/>
          </w:rPr>
          <w:t>SECCIÓN TERCERA</w:t>
        </w:r>
      </w:hyperlink>
      <w:r>
        <w:rPr>
          <w:rFonts w:ascii="Arial" w:hAnsi="Arial" w:cs="Arial"/>
        </w:rPr>
        <w:t xml:space="preserve">              </w:t>
      </w:r>
      <w:hyperlink r:id="rId74" w:history="1">
        <w:r>
          <w:rPr>
            <w:rStyle w:val="Hipervnculo"/>
            <w:rFonts w:ascii="Arial" w:hAnsi="Arial" w:cs="Arial"/>
            <w:b/>
            <w:bCs/>
            <w:color w:val="008000"/>
          </w:rPr>
          <w:t>SOCIEDAD COMERCIAL DE RESPONSABILIDAD LIMITADA</w:t>
        </w:r>
      </w:hyperlink>
      <w:r>
        <w:rPr>
          <w:rFonts w:ascii="Arial" w:hAnsi="Arial" w:cs="Arial"/>
        </w:rPr>
        <w:br/>
      </w:r>
      <w:r>
        <w:t> </w:t>
      </w:r>
    </w:p>
    <w:p w14:paraId="71AA8FDC" w14:textId="4D6CCD67" w:rsidR="00000000" w:rsidRDefault="00000000">
      <w:pPr>
        <w:pStyle w:val="NormalWeb"/>
      </w:pPr>
      <w:hyperlink r:id="rId75" w:history="1">
        <w:r>
          <w:rPr>
            <w:rStyle w:val="Hipervnculo"/>
            <w:rFonts w:ascii="Arial" w:hAnsi="Arial" w:cs="Arial"/>
            <w:b/>
            <w:bCs/>
            <w:color w:val="008000"/>
            <w:sz w:val="20"/>
            <w:szCs w:val="20"/>
          </w:rPr>
          <w:t>SECCIÓN CUARTA</w:t>
        </w:r>
      </w:hyperlink>
      <w:r>
        <w:rPr>
          <w:rFonts w:ascii="Arial" w:hAnsi="Arial" w:cs="Arial"/>
          <w:sz w:val="20"/>
          <w:szCs w:val="20"/>
        </w:rPr>
        <w:t xml:space="preserve">            </w:t>
      </w:r>
      <w:hyperlink r:id="rId76" w:history="1">
        <w:r>
          <w:rPr>
            <w:rStyle w:val="Hipervnculo"/>
            <w:rFonts w:ascii="Arial" w:hAnsi="Arial" w:cs="Arial"/>
            <w:b/>
            <w:bCs/>
            <w:color w:val="008000"/>
            <w:sz w:val="20"/>
            <w:szCs w:val="20"/>
          </w:rPr>
          <w:t>SOCIEDADES CIVILES</w:t>
        </w:r>
      </w:hyperlink>
      <w:r>
        <w:rPr>
          <w:rFonts w:ascii="Arial" w:hAnsi="Arial" w:cs="Arial"/>
          <w:sz w:val="20"/>
          <w:szCs w:val="20"/>
        </w:rPr>
        <w:t> </w:t>
      </w:r>
    </w:p>
    <w:p w14:paraId="375DEE92" w14:textId="14EA0F8D" w:rsidR="00000000" w:rsidRDefault="00000000">
      <w:pPr>
        <w:pStyle w:val="NormalWeb"/>
      </w:pPr>
      <w:hyperlink r:id="rId77" w:history="1">
        <w:r>
          <w:rPr>
            <w:rStyle w:val="Hipervnculo"/>
            <w:rFonts w:ascii="Arial" w:hAnsi="Arial" w:cs="Arial"/>
            <w:b/>
            <w:bCs/>
            <w:color w:val="008000"/>
          </w:rPr>
          <w:t>LIBRO IV</w:t>
        </w:r>
      </w:hyperlink>
      <w:r>
        <w:rPr>
          <w:rFonts w:ascii="Arial" w:hAnsi="Arial" w:cs="Arial"/>
        </w:rPr>
        <w:t xml:space="preserve">            </w:t>
      </w:r>
      <w:hyperlink r:id="rId78" w:history="1">
        <w:r>
          <w:rPr>
            <w:rStyle w:val="Hipervnculo"/>
            <w:rFonts w:ascii="Arial" w:hAnsi="Arial" w:cs="Arial"/>
            <w:b/>
            <w:bCs/>
            <w:color w:val="008000"/>
          </w:rPr>
          <w:t>NORMAS COMPLEMENTARIAS</w:t>
        </w:r>
      </w:hyperlink>
      <w:r>
        <w:rPr>
          <w:rFonts w:ascii="Arial" w:hAnsi="Arial" w:cs="Arial"/>
        </w:rPr>
        <w:t> </w:t>
      </w:r>
      <w:r>
        <w:rPr>
          <w:rFonts w:ascii="Arial" w:hAnsi="Arial" w:cs="Arial"/>
        </w:rPr>
        <w:br/>
      </w:r>
      <w:r>
        <w:t> </w:t>
      </w:r>
    </w:p>
    <w:p w14:paraId="2996366D" w14:textId="2F6FFC48" w:rsidR="00000000" w:rsidRDefault="00000000">
      <w:pPr>
        <w:pStyle w:val="NormalWeb"/>
      </w:pPr>
      <w:hyperlink r:id="rId79" w:history="1">
        <w:r>
          <w:rPr>
            <w:rStyle w:val="Hipervnculo"/>
            <w:rFonts w:ascii="Arial" w:hAnsi="Arial" w:cs="Arial"/>
            <w:b/>
            <w:bCs/>
            <w:color w:val="008000"/>
          </w:rPr>
          <w:t>SECCIÓN PRIMERA</w:t>
        </w:r>
      </w:hyperlink>
      <w:r>
        <w:rPr>
          <w:rFonts w:ascii="Arial" w:hAnsi="Arial" w:cs="Arial"/>
        </w:rPr>
        <w:t xml:space="preserve">             </w:t>
      </w:r>
      <w:hyperlink r:id="rId80" w:history="1">
        <w:r>
          <w:rPr>
            <w:rStyle w:val="Hipervnculo"/>
            <w:rFonts w:ascii="Arial" w:hAnsi="Arial" w:cs="Arial"/>
            <w:b/>
            <w:bCs/>
            <w:color w:val="008000"/>
          </w:rPr>
          <w:t>EMISIÓN DE OBLIGACIONES</w:t>
        </w:r>
      </w:hyperlink>
      <w:r>
        <w:t> </w:t>
      </w:r>
    </w:p>
    <w:p w14:paraId="02B2AFD8" w14:textId="45703508" w:rsidR="00000000" w:rsidRDefault="00000000">
      <w:pPr>
        <w:pStyle w:val="NormalWeb"/>
      </w:pPr>
      <w:hyperlink r:id="rId81" w:history="1">
        <w:r>
          <w:rPr>
            <w:rStyle w:val="Hipervnculo"/>
            <w:rFonts w:ascii="Arial" w:hAnsi="Arial" w:cs="Arial"/>
            <w:b/>
            <w:bCs/>
            <w:color w:val="008000"/>
            <w:sz w:val="20"/>
            <w:szCs w:val="20"/>
          </w:rPr>
          <w:t>TÍTULO I</w:t>
        </w:r>
      </w:hyperlink>
      <w:r>
        <w:rPr>
          <w:rFonts w:ascii="Arial" w:hAnsi="Arial" w:cs="Arial"/>
          <w:sz w:val="20"/>
          <w:szCs w:val="20"/>
        </w:rPr>
        <w:t xml:space="preserve">           </w:t>
      </w:r>
      <w:hyperlink r:id="rId82" w:history="1">
        <w:r>
          <w:rPr>
            <w:rStyle w:val="Hipervnculo"/>
            <w:rFonts w:ascii="Arial" w:hAnsi="Arial" w:cs="Arial"/>
            <w:b/>
            <w:bCs/>
            <w:color w:val="008000"/>
            <w:sz w:val="20"/>
            <w:szCs w:val="20"/>
          </w:rPr>
          <w:t>Disposiciones Generales</w:t>
        </w:r>
      </w:hyperlink>
    </w:p>
    <w:p w14:paraId="1C10A672" w14:textId="1006F464" w:rsidR="00000000" w:rsidRDefault="00000000">
      <w:pPr>
        <w:pStyle w:val="NormalWeb"/>
      </w:pPr>
      <w:hyperlink r:id="rId83" w:history="1">
        <w:r>
          <w:rPr>
            <w:rStyle w:val="Hipervnculo"/>
            <w:rFonts w:ascii="Arial" w:hAnsi="Arial" w:cs="Arial"/>
            <w:b/>
            <w:bCs/>
            <w:color w:val="008000"/>
            <w:sz w:val="20"/>
            <w:szCs w:val="20"/>
          </w:rPr>
          <w:t>TÍTULO II</w:t>
        </w:r>
      </w:hyperlink>
      <w:r>
        <w:rPr>
          <w:rFonts w:ascii="Arial" w:hAnsi="Arial" w:cs="Arial"/>
          <w:sz w:val="20"/>
          <w:szCs w:val="20"/>
        </w:rPr>
        <w:t xml:space="preserve">           </w:t>
      </w:r>
      <w:hyperlink r:id="rId84" w:history="1">
        <w:r>
          <w:rPr>
            <w:rStyle w:val="Hipervnculo"/>
            <w:rFonts w:ascii="Arial" w:hAnsi="Arial" w:cs="Arial"/>
            <w:b/>
            <w:bCs/>
            <w:color w:val="008000"/>
            <w:sz w:val="20"/>
            <w:szCs w:val="20"/>
          </w:rPr>
          <w:t>Representación de las Obligaciones</w:t>
        </w:r>
      </w:hyperlink>
    </w:p>
    <w:p w14:paraId="45CE2700" w14:textId="050A5E61" w:rsidR="00000000" w:rsidRDefault="00000000">
      <w:pPr>
        <w:pStyle w:val="NormalWeb"/>
      </w:pPr>
      <w:hyperlink r:id="rId85" w:history="1">
        <w:r>
          <w:rPr>
            <w:rStyle w:val="Hipervnculo"/>
            <w:rFonts w:ascii="Arial" w:hAnsi="Arial" w:cs="Arial"/>
            <w:b/>
            <w:bCs/>
            <w:color w:val="008000"/>
            <w:sz w:val="20"/>
            <w:szCs w:val="20"/>
          </w:rPr>
          <w:t>TÍTULO III</w:t>
        </w:r>
      </w:hyperlink>
      <w:r>
        <w:rPr>
          <w:rFonts w:ascii="Arial" w:hAnsi="Arial" w:cs="Arial"/>
          <w:sz w:val="20"/>
          <w:szCs w:val="20"/>
        </w:rPr>
        <w:t xml:space="preserve">           </w:t>
      </w:r>
      <w:hyperlink r:id="rId86" w:history="1">
        <w:r>
          <w:rPr>
            <w:rStyle w:val="Hipervnculo"/>
            <w:rFonts w:ascii="Arial" w:hAnsi="Arial" w:cs="Arial"/>
            <w:b/>
            <w:bCs/>
            <w:color w:val="008000"/>
            <w:sz w:val="20"/>
            <w:szCs w:val="20"/>
          </w:rPr>
          <w:t>Obligaciones Convertibles</w:t>
        </w:r>
      </w:hyperlink>
    </w:p>
    <w:p w14:paraId="10BB15B3" w14:textId="50B8B973" w:rsidR="00000000" w:rsidRDefault="00000000">
      <w:pPr>
        <w:pStyle w:val="NormalWeb"/>
      </w:pPr>
      <w:hyperlink r:id="rId87" w:history="1">
        <w:r>
          <w:rPr>
            <w:rStyle w:val="Hipervnculo"/>
            <w:rFonts w:ascii="Arial" w:hAnsi="Arial" w:cs="Arial"/>
            <w:b/>
            <w:bCs/>
            <w:color w:val="008000"/>
            <w:sz w:val="20"/>
            <w:szCs w:val="20"/>
          </w:rPr>
          <w:t>TÍTULO IV</w:t>
        </w:r>
      </w:hyperlink>
      <w:r>
        <w:rPr>
          <w:rFonts w:ascii="Arial" w:hAnsi="Arial" w:cs="Arial"/>
          <w:sz w:val="20"/>
          <w:szCs w:val="20"/>
        </w:rPr>
        <w:t xml:space="preserve">           </w:t>
      </w:r>
      <w:hyperlink r:id="rId88" w:history="1">
        <w:r>
          <w:rPr>
            <w:rStyle w:val="Hipervnculo"/>
            <w:rFonts w:ascii="Arial" w:hAnsi="Arial" w:cs="Arial"/>
            <w:b/>
            <w:bCs/>
            <w:color w:val="008000"/>
            <w:sz w:val="20"/>
            <w:szCs w:val="20"/>
          </w:rPr>
          <w:t>Sindicato de Obligacionistas y Representante de los Obligacionistas</w:t>
        </w:r>
      </w:hyperlink>
    </w:p>
    <w:p w14:paraId="743C40AD" w14:textId="1E329D64" w:rsidR="00000000" w:rsidRDefault="00000000">
      <w:pPr>
        <w:pStyle w:val="NormalWeb"/>
      </w:pPr>
      <w:hyperlink r:id="rId89" w:history="1">
        <w:r>
          <w:rPr>
            <w:rStyle w:val="Hipervnculo"/>
            <w:rFonts w:ascii="Arial" w:hAnsi="Arial" w:cs="Arial"/>
            <w:b/>
            <w:bCs/>
            <w:color w:val="008000"/>
            <w:sz w:val="20"/>
            <w:szCs w:val="20"/>
          </w:rPr>
          <w:t>TÍTULO V</w:t>
        </w:r>
      </w:hyperlink>
      <w:r>
        <w:rPr>
          <w:rFonts w:ascii="Arial" w:hAnsi="Arial" w:cs="Arial"/>
          <w:sz w:val="20"/>
          <w:szCs w:val="20"/>
        </w:rPr>
        <w:t xml:space="preserve">           </w:t>
      </w:r>
      <w:hyperlink r:id="rId90" w:history="1">
        <w:r>
          <w:rPr>
            <w:rStyle w:val="Hipervnculo"/>
            <w:rFonts w:ascii="Arial" w:hAnsi="Arial" w:cs="Arial"/>
            <w:b/>
            <w:bCs/>
            <w:color w:val="008000"/>
            <w:sz w:val="20"/>
            <w:szCs w:val="20"/>
          </w:rPr>
          <w:t>Reembolso, Rescate, Cancelación de Garantías y Régimen Especial</w:t>
        </w:r>
      </w:hyperlink>
    </w:p>
    <w:p w14:paraId="468A2615" w14:textId="0730B277" w:rsidR="00000000" w:rsidRDefault="00000000">
      <w:pPr>
        <w:pStyle w:val="NormalWeb"/>
      </w:pPr>
      <w:hyperlink r:id="rId91" w:history="1">
        <w:r>
          <w:rPr>
            <w:rStyle w:val="Hipervnculo"/>
            <w:rFonts w:ascii="Arial" w:hAnsi="Arial" w:cs="Arial"/>
            <w:b/>
            <w:bCs/>
            <w:color w:val="008000"/>
          </w:rPr>
          <w:t>SECCIÓN SEGUNDA</w:t>
        </w:r>
      </w:hyperlink>
      <w:r>
        <w:rPr>
          <w:rFonts w:ascii="Arial" w:hAnsi="Arial" w:cs="Arial"/>
        </w:rPr>
        <w:t xml:space="preserve">           </w:t>
      </w:r>
      <w:hyperlink r:id="rId92" w:history="1">
        <w:r>
          <w:rPr>
            <w:rStyle w:val="Hipervnculo"/>
            <w:rFonts w:ascii="Arial" w:hAnsi="Arial" w:cs="Arial"/>
            <w:b/>
            <w:bCs/>
            <w:color w:val="008000"/>
          </w:rPr>
          <w:t>REORGANIZACIÓN DE SOCIEDADES</w:t>
        </w:r>
      </w:hyperlink>
      <w:r>
        <w:t> </w:t>
      </w:r>
    </w:p>
    <w:p w14:paraId="3CE3C992" w14:textId="7ACC20A1" w:rsidR="00000000" w:rsidRDefault="00000000">
      <w:pPr>
        <w:pStyle w:val="NormalWeb"/>
      </w:pPr>
      <w:hyperlink r:id="rId93" w:history="1">
        <w:r>
          <w:rPr>
            <w:rStyle w:val="Hipervnculo"/>
            <w:rFonts w:ascii="Arial" w:hAnsi="Arial" w:cs="Arial"/>
            <w:b/>
            <w:bCs/>
            <w:color w:val="008000"/>
            <w:sz w:val="20"/>
            <w:szCs w:val="20"/>
          </w:rPr>
          <w:t>TÍTULO I</w:t>
        </w:r>
      </w:hyperlink>
      <w:r>
        <w:rPr>
          <w:rFonts w:ascii="Arial" w:hAnsi="Arial" w:cs="Arial"/>
          <w:sz w:val="20"/>
          <w:szCs w:val="20"/>
        </w:rPr>
        <w:t xml:space="preserve">           </w:t>
      </w:r>
      <w:hyperlink r:id="rId94" w:history="1">
        <w:r>
          <w:rPr>
            <w:rStyle w:val="Hipervnculo"/>
            <w:rFonts w:ascii="Arial" w:hAnsi="Arial" w:cs="Arial"/>
            <w:b/>
            <w:bCs/>
            <w:color w:val="008000"/>
            <w:sz w:val="20"/>
            <w:szCs w:val="20"/>
          </w:rPr>
          <w:t>Transformación</w:t>
        </w:r>
      </w:hyperlink>
    </w:p>
    <w:p w14:paraId="09B8CCFF" w14:textId="00E78974" w:rsidR="00000000" w:rsidRDefault="00000000">
      <w:pPr>
        <w:pStyle w:val="NormalWeb"/>
      </w:pPr>
      <w:hyperlink r:id="rId95" w:history="1">
        <w:r>
          <w:rPr>
            <w:rStyle w:val="Hipervnculo"/>
            <w:rFonts w:ascii="Arial" w:hAnsi="Arial" w:cs="Arial"/>
            <w:b/>
            <w:bCs/>
            <w:color w:val="008000"/>
            <w:sz w:val="20"/>
            <w:szCs w:val="20"/>
          </w:rPr>
          <w:t>TÍTULO II</w:t>
        </w:r>
      </w:hyperlink>
      <w:r>
        <w:rPr>
          <w:rFonts w:ascii="Arial" w:hAnsi="Arial" w:cs="Arial"/>
          <w:sz w:val="20"/>
          <w:szCs w:val="20"/>
        </w:rPr>
        <w:t xml:space="preserve">            </w:t>
      </w:r>
      <w:hyperlink r:id="rId96" w:history="1">
        <w:r>
          <w:rPr>
            <w:rStyle w:val="Hipervnculo"/>
            <w:rFonts w:ascii="Arial" w:hAnsi="Arial" w:cs="Arial"/>
            <w:b/>
            <w:bCs/>
            <w:color w:val="008000"/>
            <w:sz w:val="20"/>
            <w:szCs w:val="20"/>
          </w:rPr>
          <w:t>Fusión</w:t>
        </w:r>
      </w:hyperlink>
    </w:p>
    <w:p w14:paraId="119CF5C8" w14:textId="3F9F3E40" w:rsidR="00000000" w:rsidRDefault="00000000">
      <w:pPr>
        <w:pStyle w:val="NormalWeb"/>
      </w:pPr>
      <w:hyperlink r:id="rId97" w:history="1">
        <w:r>
          <w:rPr>
            <w:rStyle w:val="Hipervnculo"/>
            <w:rFonts w:ascii="Arial" w:hAnsi="Arial" w:cs="Arial"/>
            <w:b/>
            <w:bCs/>
            <w:color w:val="008000"/>
            <w:sz w:val="20"/>
            <w:szCs w:val="20"/>
          </w:rPr>
          <w:t>TÍTULO III</w:t>
        </w:r>
      </w:hyperlink>
      <w:r>
        <w:rPr>
          <w:rFonts w:ascii="Arial" w:hAnsi="Arial" w:cs="Arial"/>
          <w:sz w:val="20"/>
          <w:szCs w:val="20"/>
        </w:rPr>
        <w:t xml:space="preserve">           </w:t>
      </w:r>
      <w:hyperlink r:id="rId98" w:history="1">
        <w:r>
          <w:rPr>
            <w:rStyle w:val="Hipervnculo"/>
            <w:rFonts w:ascii="Arial" w:hAnsi="Arial" w:cs="Arial"/>
            <w:b/>
            <w:bCs/>
            <w:color w:val="008000"/>
            <w:sz w:val="20"/>
            <w:szCs w:val="20"/>
          </w:rPr>
          <w:t>Escisión</w:t>
        </w:r>
      </w:hyperlink>
    </w:p>
    <w:p w14:paraId="4D8DB466" w14:textId="3B37AAFF" w:rsidR="00000000" w:rsidRDefault="00000000">
      <w:pPr>
        <w:pStyle w:val="NormalWeb"/>
      </w:pPr>
      <w:hyperlink r:id="rId99" w:history="1">
        <w:r>
          <w:rPr>
            <w:rStyle w:val="Hipervnculo"/>
            <w:rFonts w:ascii="Arial" w:hAnsi="Arial" w:cs="Arial"/>
            <w:b/>
            <w:bCs/>
            <w:color w:val="008000"/>
            <w:sz w:val="20"/>
            <w:szCs w:val="20"/>
          </w:rPr>
          <w:t>TÍTULO IV</w:t>
        </w:r>
      </w:hyperlink>
      <w:r>
        <w:rPr>
          <w:rFonts w:ascii="Arial" w:hAnsi="Arial" w:cs="Arial"/>
          <w:sz w:val="20"/>
          <w:szCs w:val="20"/>
        </w:rPr>
        <w:t xml:space="preserve">           </w:t>
      </w:r>
      <w:hyperlink r:id="rId100" w:history="1">
        <w:r>
          <w:rPr>
            <w:rStyle w:val="Hipervnculo"/>
            <w:rFonts w:ascii="Arial" w:hAnsi="Arial" w:cs="Arial"/>
            <w:b/>
            <w:bCs/>
            <w:color w:val="008000"/>
            <w:sz w:val="20"/>
            <w:szCs w:val="20"/>
          </w:rPr>
          <w:t>Otras formas de Reorganización</w:t>
        </w:r>
      </w:hyperlink>
    </w:p>
    <w:p w14:paraId="504E967A" w14:textId="33CE4EE0" w:rsidR="00000000" w:rsidRDefault="00000000">
      <w:pPr>
        <w:pStyle w:val="NormalWeb"/>
      </w:pPr>
      <w:hyperlink r:id="rId101" w:history="1">
        <w:r>
          <w:rPr>
            <w:rStyle w:val="Hipervnculo"/>
            <w:rFonts w:ascii="Arial" w:hAnsi="Arial" w:cs="Arial"/>
            <w:b/>
            <w:bCs/>
            <w:color w:val="008000"/>
          </w:rPr>
          <w:t>SECCIÓN TERCERA</w:t>
        </w:r>
      </w:hyperlink>
      <w:r>
        <w:rPr>
          <w:rFonts w:ascii="Arial" w:hAnsi="Arial" w:cs="Arial"/>
        </w:rPr>
        <w:t xml:space="preserve">           </w:t>
      </w:r>
      <w:hyperlink r:id="rId102" w:history="1">
        <w:r>
          <w:rPr>
            <w:rStyle w:val="Hipervnculo"/>
            <w:rFonts w:ascii="Arial" w:hAnsi="Arial" w:cs="Arial"/>
            <w:b/>
            <w:bCs/>
            <w:color w:val="008000"/>
          </w:rPr>
          <w:t>SUCURSALES</w:t>
        </w:r>
      </w:hyperlink>
      <w:r>
        <w:rPr>
          <w:rFonts w:ascii="Arial" w:hAnsi="Arial" w:cs="Arial"/>
        </w:rPr>
        <w:br/>
      </w:r>
      <w:r>
        <w:t> </w:t>
      </w:r>
    </w:p>
    <w:p w14:paraId="71EFB5F6" w14:textId="6679E1DF" w:rsidR="00000000" w:rsidRDefault="00000000">
      <w:pPr>
        <w:pStyle w:val="NormalWeb"/>
      </w:pPr>
      <w:hyperlink r:id="rId103" w:history="1">
        <w:r>
          <w:rPr>
            <w:rStyle w:val="Hipervnculo"/>
            <w:rFonts w:ascii="Arial" w:hAnsi="Arial" w:cs="Arial"/>
            <w:b/>
            <w:bCs/>
            <w:color w:val="008000"/>
          </w:rPr>
          <w:t>SECCIÓN CUARTA</w:t>
        </w:r>
      </w:hyperlink>
      <w:r>
        <w:rPr>
          <w:rFonts w:ascii="Arial" w:hAnsi="Arial" w:cs="Arial"/>
        </w:rPr>
        <w:t xml:space="preserve"> </w:t>
      </w:r>
      <w:hyperlink r:id="rId104" w:history="1">
        <w:r>
          <w:rPr>
            <w:rStyle w:val="Hipervnculo"/>
            <w:rFonts w:ascii="Arial" w:hAnsi="Arial" w:cs="Arial"/>
            <w:b/>
            <w:bCs/>
            <w:color w:val="008000"/>
          </w:rPr>
          <w:t>DISOLUCIÓN, LIQUIDACIÓN Y EXTINCIÓN DE SOCIEDADES</w:t>
        </w:r>
      </w:hyperlink>
      <w:r>
        <w:t> </w:t>
      </w:r>
    </w:p>
    <w:p w14:paraId="142490F0" w14:textId="02DF548D" w:rsidR="00000000" w:rsidRDefault="00000000">
      <w:pPr>
        <w:pStyle w:val="NormalWeb"/>
      </w:pPr>
      <w:hyperlink r:id="rId105" w:history="1">
        <w:r>
          <w:rPr>
            <w:rStyle w:val="Hipervnculo"/>
            <w:rFonts w:ascii="Arial" w:hAnsi="Arial" w:cs="Arial"/>
            <w:b/>
            <w:bCs/>
            <w:color w:val="008000"/>
            <w:sz w:val="20"/>
            <w:szCs w:val="20"/>
          </w:rPr>
          <w:t>TÍTULO I</w:t>
        </w:r>
      </w:hyperlink>
      <w:r>
        <w:rPr>
          <w:rFonts w:ascii="Arial" w:hAnsi="Arial" w:cs="Arial"/>
          <w:sz w:val="20"/>
          <w:szCs w:val="20"/>
        </w:rPr>
        <w:t xml:space="preserve"> </w:t>
      </w:r>
      <w:hyperlink r:id="rId106" w:history="1">
        <w:r>
          <w:rPr>
            <w:rStyle w:val="Hipervnculo"/>
            <w:rFonts w:ascii="Arial" w:hAnsi="Arial" w:cs="Arial"/>
            <w:b/>
            <w:bCs/>
            <w:color w:val="008000"/>
            <w:sz w:val="20"/>
            <w:szCs w:val="20"/>
          </w:rPr>
          <w:t>Disolución</w:t>
        </w:r>
      </w:hyperlink>
    </w:p>
    <w:p w14:paraId="59D8F052" w14:textId="73C6204C" w:rsidR="00000000" w:rsidRDefault="00000000">
      <w:pPr>
        <w:pStyle w:val="NormalWeb"/>
      </w:pPr>
      <w:hyperlink r:id="rId107" w:history="1">
        <w:r>
          <w:rPr>
            <w:rStyle w:val="Hipervnculo"/>
            <w:rFonts w:ascii="Arial" w:hAnsi="Arial" w:cs="Arial"/>
            <w:b/>
            <w:bCs/>
            <w:color w:val="008000"/>
            <w:sz w:val="20"/>
            <w:szCs w:val="20"/>
          </w:rPr>
          <w:t>TÍTULO II</w:t>
        </w:r>
      </w:hyperlink>
      <w:r>
        <w:rPr>
          <w:rFonts w:ascii="Arial" w:hAnsi="Arial" w:cs="Arial"/>
          <w:sz w:val="20"/>
          <w:szCs w:val="20"/>
        </w:rPr>
        <w:t xml:space="preserve"> </w:t>
      </w:r>
      <w:hyperlink r:id="rId108" w:history="1">
        <w:r>
          <w:rPr>
            <w:rStyle w:val="Hipervnculo"/>
            <w:rFonts w:ascii="Arial" w:hAnsi="Arial" w:cs="Arial"/>
            <w:b/>
            <w:bCs/>
            <w:color w:val="008000"/>
            <w:sz w:val="20"/>
            <w:szCs w:val="20"/>
          </w:rPr>
          <w:t>Liquidación</w:t>
        </w:r>
      </w:hyperlink>
    </w:p>
    <w:p w14:paraId="72886F46" w14:textId="0A6455F0" w:rsidR="00000000" w:rsidRDefault="00000000">
      <w:pPr>
        <w:pStyle w:val="NormalWeb"/>
      </w:pPr>
      <w:hyperlink r:id="rId109" w:history="1">
        <w:r>
          <w:rPr>
            <w:rStyle w:val="Hipervnculo"/>
            <w:rFonts w:ascii="Arial" w:hAnsi="Arial" w:cs="Arial"/>
            <w:b/>
            <w:bCs/>
            <w:color w:val="008000"/>
            <w:sz w:val="20"/>
            <w:szCs w:val="20"/>
          </w:rPr>
          <w:t>TÍTULO III</w:t>
        </w:r>
      </w:hyperlink>
      <w:r>
        <w:rPr>
          <w:rFonts w:ascii="Arial" w:hAnsi="Arial" w:cs="Arial"/>
          <w:sz w:val="20"/>
          <w:szCs w:val="20"/>
        </w:rPr>
        <w:t xml:space="preserve"> </w:t>
      </w:r>
      <w:hyperlink r:id="rId110" w:history="1">
        <w:r>
          <w:rPr>
            <w:rStyle w:val="Hipervnculo"/>
            <w:rFonts w:ascii="Arial" w:hAnsi="Arial" w:cs="Arial"/>
            <w:b/>
            <w:bCs/>
            <w:color w:val="008000"/>
            <w:sz w:val="20"/>
            <w:szCs w:val="20"/>
          </w:rPr>
          <w:t>Extinción</w:t>
        </w:r>
      </w:hyperlink>
    </w:p>
    <w:p w14:paraId="7721C970" w14:textId="1E49270B" w:rsidR="00000000" w:rsidRDefault="00000000">
      <w:pPr>
        <w:pStyle w:val="NormalWeb"/>
      </w:pPr>
      <w:hyperlink r:id="rId111" w:history="1">
        <w:r>
          <w:rPr>
            <w:rStyle w:val="Hipervnculo"/>
            <w:rFonts w:ascii="Arial" w:hAnsi="Arial" w:cs="Arial"/>
            <w:b/>
            <w:bCs/>
            <w:color w:val="008000"/>
          </w:rPr>
          <w:t>SECCIÓN QUINTA</w:t>
        </w:r>
      </w:hyperlink>
      <w:r>
        <w:rPr>
          <w:rFonts w:ascii="Arial" w:hAnsi="Arial" w:cs="Arial"/>
        </w:rPr>
        <w:t xml:space="preserve"> </w:t>
      </w:r>
      <w:hyperlink r:id="rId112" w:history="1">
        <w:r>
          <w:rPr>
            <w:rStyle w:val="Hipervnculo"/>
            <w:rFonts w:ascii="Arial" w:hAnsi="Arial" w:cs="Arial"/>
            <w:b/>
            <w:bCs/>
            <w:color w:val="008000"/>
          </w:rPr>
          <w:t>SOCIEDADES IRREGULARES</w:t>
        </w:r>
      </w:hyperlink>
      <w:r>
        <w:t> </w:t>
      </w:r>
    </w:p>
    <w:p w14:paraId="6639B503" w14:textId="3E6FD812" w:rsidR="00000000" w:rsidRDefault="00000000">
      <w:pPr>
        <w:pStyle w:val="NormalWeb"/>
      </w:pPr>
      <w:hyperlink r:id="rId113" w:history="1">
        <w:r>
          <w:rPr>
            <w:rStyle w:val="Hipervnculo"/>
            <w:rFonts w:ascii="Arial" w:hAnsi="Arial" w:cs="Arial"/>
            <w:b/>
            <w:bCs/>
            <w:color w:val="008000"/>
          </w:rPr>
          <w:t>SECCIÓN SEXTA</w:t>
        </w:r>
      </w:hyperlink>
      <w:r>
        <w:rPr>
          <w:rFonts w:ascii="Arial" w:hAnsi="Arial" w:cs="Arial"/>
        </w:rPr>
        <w:t xml:space="preserve"> </w:t>
      </w:r>
      <w:hyperlink r:id="rId114" w:history="1">
        <w:r>
          <w:rPr>
            <w:rStyle w:val="Hipervnculo"/>
            <w:rFonts w:ascii="Arial" w:hAnsi="Arial" w:cs="Arial"/>
            <w:b/>
            <w:bCs/>
            <w:color w:val="008000"/>
          </w:rPr>
          <w:t>REGISTRO</w:t>
        </w:r>
      </w:hyperlink>
      <w:r>
        <w:rPr>
          <w:rFonts w:ascii="Arial" w:hAnsi="Arial" w:cs="Arial"/>
        </w:rPr>
        <w:br/>
      </w:r>
      <w:r>
        <w:t> </w:t>
      </w:r>
    </w:p>
    <w:p w14:paraId="4EE22083" w14:textId="77912DDC" w:rsidR="00000000" w:rsidRDefault="00000000">
      <w:pPr>
        <w:pStyle w:val="NormalWeb"/>
      </w:pPr>
      <w:hyperlink r:id="rId115" w:history="1">
        <w:r>
          <w:rPr>
            <w:rStyle w:val="Hipervnculo"/>
            <w:rFonts w:ascii="Arial" w:hAnsi="Arial" w:cs="Arial"/>
            <w:b/>
            <w:bCs/>
            <w:color w:val="008000"/>
            <w:sz w:val="20"/>
            <w:szCs w:val="20"/>
          </w:rPr>
          <w:t xml:space="preserve">LIBRO V </w:t>
        </w:r>
      </w:hyperlink>
      <w:r>
        <w:rPr>
          <w:rFonts w:ascii="Arial" w:hAnsi="Arial" w:cs="Arial"/>
          <w:sz w:val="20"/>
          <w:szCs w:val="20"/>
        </w:rPr>
        <w:t xml:space="preserve"> </w:t>
      </w:r>
      <w:hyperlink r:id="rId116" w:history="1">
        <w:r>
          <w:rPr>
            <w:rStyle w:val="Hipervnculo"/>
            <w:rFonts w:ascii="Arial" w:hAnsi="Arial" w:cs="Arial"/>
            <w:b/>
            <w:bCs/>
            <w:color w:val="008000"/>
            <w:sz w:val="20"/>
            <w:szCs w:val="20"/>
          </w:rPr>
          <w:t>CONTRATOS ASOCIATIVOS</w:t>
        </w:r>
      </w:hyperlink>
    </w:p>
    <w:p w14:paraId="5406150F" w14:textId="1C932B3C" w:rsidR="00000000" w:rsidRDefault="00000000">
      <w:pPr>
        <w:pStyle w:val="NormalWeb"/>
      </w:pPr>
      <w:hyperlink r:id="rId117" w:history="1">
        <w:r>
          <w:rPr>
            <w:rStyle w:val="Hipervnculo"/>
            <w:rFonts w:ascii="Arial" w:hAnsi="Arial" w:cs="Arial"/>
            <w:b/>
            <w:bCs/>
            <w:color w:val="008000"/>
            <w:sz w:val="20"/>
            <w:szCs w:val="20"/>
          </w:rPr>
          <w:t>TÍTULO FINAL</w:t>
        </w:r>
      </w:hyperlink>
      <w:r>
        <w:rPr>
          <w:rFonts w:ascii="Arial" w:hAnsi="Arial" w:cs="Arial"/>
          <w:sz w:val="20"/>
          <w:szCs w:val="20"/>
        </w:rPr>
        <w:t xml:space="preserve"> </w:t>
      </w:r>
      <w:hyperlink w:history="1">
        <w:r>
          <w:rPr>
            <w:rStyle w:val="Hipervnculo"/>
            <w:rFonts w:ascii="Arial" w:hAnsi="Arial" w:cs="Arial"/>
            <w:b/>
            <w:bCs/>
            <w:color w:val="848200"/>
            <w:sz w:val="20"/>
            <w:szCs w:val="20"/>
          </w:rPr>
          <w:t>(*) NOTA DE EDITOR</w:t>
        </w:r>
      </w:hyperlink>
      <w:r>
        <w:rPr>
          <w:rFonts w:ascii="Arial" w:hAnsi="Arial" w:cs="Arial"/>
          <w:sz w:val="20"/>
          <w:szCs w:val="20"/>
        </w:rPr>
        <w:t> </w:t>
      </w:r>
      <w:hyperlink r:id="rId118" w:history="1">
        <w:r>
          <w:rPr>
            <w:rStyle w:val="Hipervnculo"/>
            <w:rFonts w:ascii="Arial" w:hAnsi="Arial" w:cs="Arial"/>
            <w:b/>
            <w:bCs/>
            <w:color w:val="008000"/>
            <w:sz w:val="20"/>
            <w:szCs w:val="20"/>
          </w:rPr>
          <w:t>DISPOSICIONES FINALES</w:t>
        </w:r>
      </w:hyperlink>
    </w:p>
    <w:p w14:paraId="0862C7A1" w14:textId="6F8CB108" w:rsidR="00000000" w:rsidRDefault="00000000">
      <w:pPr>
        <w:pStyle w:val="NormalWeb"/>
      </w:pPr>
      <w:hyperlink r:id="rId119" w:history="1">
        <w:r>
          <w:rPr>
            <w:rStyle w:val="Hipervnculo"/>
            <w:rFonts w:ascii="Arial" w:hAnsi="Arial" w:cs="Arial"/>
            <w:b/>
            <w:bCs/>
            <w:color w:val="008000"/>
            <w:sz w:val="20"/>
            <w:szCs w:val="20"/>
          </w:rPr>
          <w:t>DISPOSICIONES TRANSITORIAS</w:t>
        </w:r>
      </w:hyperlink>
      <w:r>
        <w:rPr>
          <w:rFonts w:ascii="Arial" w:hAnsi="Arial" w:cs="Arial"/>
          <w:sz w:val="20"/>
          <w:szCs w:val="20"/>
        </w:rPr>
        <w:t xml:space="preserve"> </w:t>
      </w:r>
    </w:p>
    <w:p w14:paraId="50912389" w14:textId="77777777" w:rsidR="00000000" w:rsidRDefault="00000000">
      <w:pPr>
        <w:jc w:val="both"/>
        <w:rPr>
          <w:rFonts w:eastAsia="Times New Roman"/>
        </w:rPr>
      </w:pPr>
      <w:r>
        <w:rPr>
          <w:rFonts w:eastAsia="Times New Roman"/>
        </w:rPr>
        <w:br/>
      </w:r>
      <w:bookmarkStart w:id="1" w:name="JD_salas2501"/>
      <w:bookmarkEnd w:id="1"/>
    </w:p>
    <w:p w14:paraId="6B0D1383" w14:textId="77777777" w:rsidR="00000000" w:rsidRDefault="00000000">
      <w:pPr>
        <w:pStyle w:val="NormalWeb"/>
      </w:pPr>
    </w:p>
    <w:p w14:paraId="6FB27323" w14:textId="77777777" w:rsidR="00000000" w:rsidRDefault="00000000">
      <w:pPr>
        <w:pStyle w:val="NormalWeb"/>
      </w:pPr>
      <w:r>
        <w:rPr>
          <w:rFonts w:ascii="Arial" w:hAnsi="Arial" w:cs="Arial"/>
          <w:b/>
          <w:bCs/>
        </w:rPr>
        <w:t>LIBRO PRIMERO</w:t>
      </w:r>
      <w:r>
        <w:t> </w:t>
      </w:r>
    </w:p>
    <w:p w14:paraId="2BF7EAF2" w14:textId="77777777" w:rsidR="00000000" w:rsidRDefault="00000000">
      <w:pPr>
        <w:pStyle w:val="NormalWeb"/>
      </w:pPr>
      <w:r>
        <w:rPr>
          <w:rFonts w:ascii="Arial" w:hAnsi="Arial" w:cs="Arial"/>
          <w:b/>
          <w:bCs/>
        </w:rPr>
        <w:t>REGLAS APLICABLES A TODAS LAS SOCIEDADES</w:t>
      </w:r>
      <w:r>
        <w:t> </w:t>
      </w:r>
    </w:p>
    <w:p w14:paraId="60FD08AC" w14:textId="77777777" w:rsidR="00000000" w:rsidRDefault="00000000">
      <w:pPr>
        <w:pStyle w:val="NormalWeb"/>
      </w:pPr>
      <w:r>
        <w:rPr>
          <w:rFonts w:ascii="Arial" w:hAnsi="Arial" w:cs="Arial"/>
          <w:b/>
          <w:bCs/>
        </w:rPr>
        <w:t>Artículo 1.- La Sociedad</w:t>
      </w:r>
      <w:r>
        <w:t> </w:t>
      </w:r>
    </w:p>
    <w:p w14:paraId="6642A89E" w14:textId="77777777" w:rsidR="00000000" w:rsidRDefault="00000000">
      <w:pPr>
        <w:pStyle w:val="NormalWeb"/>
      </w:pPr>
      <w:r>
        <w:rPr>
          <w:rFonts w:ascii="Arial" w:hAnsi="Arial" w:cs="Arial"/>
          <w:sz w:val="20"/>
          <w:szCs w:val="20"/>
        </w:rPr>
        <w:t>Quienes constituyenla</w:t>
      </w:r>
      <w:hyperlink w:history="1">
        <w:r>
          <w:rPr>
            <w:rStyle w:val="Hipervnculo"/>
            <w:rFonts w:ascii="Arial" w:hAnsi="Arial" w:cs="Arial"/>
            <w:b/>
            <w:bCs/>
            <w:color w:val="848200"/>
            <w:sz w:val="20"/>
            <w:szCs w:val="20"/>
          </w:rPr>
          <w:t>(*) NOTA SPIJ</w:t>
        </w:r>
      </w:hyperlink>
      <w:r>
        <w:rPr>
          <w:rFonts w:ascii="Arial" w:hAnsi="Arial" w:cs="Arial"/>
          <w:sz w:val="20"/>
          <w:szCs w:val="20"/>
        </w:rPr>
        <w:t xml:space="preserve"> Sociedad convienen en aportar bienes o servicios para el ejercicio en común de actividades económicas.</w:t>
      </w:r>
    </w:p>
    <w:p w14:paraId="264B9216" w14:textId="77777777" w:rsidR="00000000" w:rsidRDefault="00000000">
      <w:pPr>
        <w:pStyle w:val="NormalWeb"/>
      </w:pPr>
      <w:r>
        <w:rPr>
          <w:rFonts w:ascii="Arial" w:hAnsi="Arial" w:cs="Arial"/>
          <w:b/>
          <w:bCs/>
        </w:rPr>
        <w:t>Artículo 2.- Ámbito de aplicación de la Ley</w:t>
      </w:r>
      <w:r>
        <w:t> </w:t>
      </w:r>
    </w:p>
    <w:p w14:paraId="3C3023EB" w14:textId="77777777" w:rsidR="00000000" w:rsidRDefault="00000000">
      <w:pPr>
        <w:pStyle w:val="NormalWeb"/>
      </w:pPr>
      <w:r>
        <w:rPr>
          <w:rFonts w:ascii="Arial" w:hAnsi="Arial" w:cs="Arial"/>
          <w:sz w:val="20"/>
          <w:szCs w:val="20"/>
        </w:rPr>
        <w:t>Toda sociedad debe adoptar alguna de las formas previstas en esta ley. Las sociedades sujetas a un régimen legal especial son reguladas supletoriamente por las disposiciones de la presente ley.</w:t>
      </w:r>
    </w:p>
    <w:p w14:paraId="1DDEC49E" w14:textId="77777777" w:rsidR="00000000" w:rsidRDefault="00000000">
      <w:pPr>
        <w:pStyle w:val="NormalWeb"/>
      </w:pPr>
      <w:r>
        <w:rPr>
          <w:rFonts w:ascii="Arial" w:hAnsi="Arial" w:cs="Arial"/>
          <w:sz w:val="20"/>
          <w:szCs w:val="20"/>
        </w:rPr>
        <w:t>La comunidad de bienes, en cualquiera de sus formas, se regula por las disposiciones pertinentes del Código Civil.</w:t>
      </w:r>
    </w:p>
    <w:p w14:paraId="06299780" w14:textId="77777777" w:rsidR="00000000" w:rsidRDefault="00000000">
      <w:pPr>
        <w:pStyle w:val="NormalWeb"/>
      </w:pPr>
      <w:r>
        <w:rPr>
          <w:rFonts w:ascii="Arial" w:hAnsi="Arial" w:cs="Arial"/>
          <w:b/>
          <w:bCs/>
        </w:rPr>
        <w:t>Artículo 3.- Modalidades de Constitución</w:t>
      </w:r>
      <w:r>
        <w:t> </w:t>
      </w:r>
    </w:p>
    <w:p w14:paraId="04A5C286" w14:textId="77777777" w:rsidR="00000000" w:rsidRDefault="00000000">
      <w:pPr>
        <w:pStyle w:val="NormalWeb"/>
      </w:pPr>
      <w:r>
        <w:rPr>
          <w:rFonts w:ascii="Arial" w:hAnsi="Arial" w:cs="Arial"/>
          <w:sz w:val="20"/>
          <w:szCs w:val="20"/>
        </w:rPr>
        <w:t>La sociedad anónima se constituye simultáneamente en un solo acto por los socios fundadores o en forma sucesiva mediante oferta a terceros contenida en el programa de fundación otorgado por los fundadores.</w:t>
      </w:r>
    </w:p>
    <w:p w14:paraId="66244AEC" w14:textId="77777777" w:rsidR="00000000" w:rsidRDefault="00000000">
      <w:pPr>
        <w:pStyle w:val="NormalWeb"/>
      </w:pPr>
      <w:r>
        <w:rPr>
          <w:rFonts w:ascii="Arial" w:hAnsi="Arial" w:cs="Arial"/>
          <w:sz w:val="20"/>
          <w:szCs w:val="20"/>
        </w:rPr>
        <w:t>La sociedad colectiva, las sociedades en comandita, la sociedad comercial de responsabilidad limitada y las sociedades civiles sólo pueden constituirse simultáneamente en un solo acto.</w:t>
      </w:r>
    </w:p>
    <w:p w14:paraId="195B1B13" w14:textId="77777777" w:rsidR="00000000" w:rsidRDefault="00000000">
      <w:pPr>
        <w:pStyle w:val="NormalWeb"/>
      </w:pPr>
      <w:r>
        <w:rPr>
          <w:rFonts w:ascii="Arial" w:hAnsi="Arial" w:cs="Arial"/>
          <w:b/>
          <w:bCs/>
        </w:rPr>
        <w:t>Artículo 4.- Pluralidad de socios</w:t>
      </w:r>
      <w:r>
        <w:t> </w:t>
      </w:r>
    </w:p>
    <w:p w14:paraId="572A6B7D" w14:textId="77777777" w:rsidR="00000000" w:rsidRDefault="00000000">
      <w:pPr>
        <w:pStyle w:val="NormalWeb"/>
      </w:pPr>
      <w:r>
        <w:rPr>
          <w:rFonts w:ascii="Arial" w:hAnsi="Arial" w:cs="Arial"/>
          <w:sz w:val="20"/>
          <w:szCs w:val="20"/>
        </w:rPr>
        <w:t>La sociedad se constituye cuando menos por dos socios, que pueden ser personas naturales o jurídicas. Si la sociedad pierde la pluralidad mínima de socios y ella no se reconstituye en un plazo de seis meses, se disuelve de pleno derecho al término de ese plazo.</w:t>
      </w:r>
    </w:p>
    <w:p w14:paraId="116A6E1C" w14:textId="77777777" w:rsidR="00000000" w:rsidRDefault="00000000">
      <w:pPr>
        <w:pStyle w:val="NormalWeb"/>
      </w:pPr>
      <w:r>
        <w:rPr>
          <w:rFonts w:ascii="Arial" w:hAnsi="Arial" w:cs="Arial"/>
          <w:sz w:val="20"/>
          <w:szCs w:val="20"/>
        </w:rPr>
        <w:t>No es exigible pluralidad de socios cuando el único socio es el Estado o en otros casos señalados expresamente por ley.</w:t>
      </w:r>
    </w:p>
    <w:p w14:paraId="3B0ED787" w14:textId="77777777" w:rsidR="00000000" w:rsidRDefault="00000000">
      <w:pPr>
        <w:pStyle w:val="NormalWeb"/>
      </w:pPr>
      <w:bookmarkStart w:id="2" w:name="JD_modifica16530"/>
      <w:bookmarkEnd w:id="2"/>
      <w:r>
        <w:rPr>
          <w:rFonts w:ascii="Arial" w:hAnsi="Arial" w:cs="Arial"/>
          <w:b/>
          <w:bCs/>
        </w:rPr>
        <w:t>Artículo 5.- Contenido y formalidades del acto constitutivo</w:t>
      </w:r>
      <w:r>
        <w:t> </w:t>
      </w:r>
    </w:p>
    <w:p w14:paraId="436F2817" w14:textId="77777777" w:rsidR="00000000" w:rsidRDefault="00000000">
      <w:pPr>
        <w:pStyle w:val="NormalWeb"/>
      </w:pPr>
      <w:r>
        <w:rPr>
          <w:rFonts w:ascii="Arial" w:hAnsi="Arial" w:cs="Arial"/>
          <w:sz w:val="20"/>
          <w:szCs w:val="20"/>
        </w:rPr>
        <w:t>La sociedad se constituye por Escritura Pública, en la que está contenido el pacto social, que incluye el estatuto. Para cualquier modificación de éstos se requiere la misma formalidad. En la escritura pública de constitución se nombra a los primeros administradores, de acuerdo con las características de cada forma societaria.</w:t>
      </w:r>
    </w:p>
    <w:p w14:paraId="1A61D03A" w14:textId="77777777" w:rsidR="00000000" w:rsidRDefault="00000000">
      <w:pPr>
        <w:pStyle w:val="NormalWeb"/>
      </w:pPr>
      <w:r>
        <w:rPr>
          <w:rFonts w:ascii="Arial" w:hAnsi="Arial" w:cs="Arial"/>
          <w:sz w:val="20"/>
          <w:szCs w:val="20"/>
        </w:rPr>
        <w:t>Los actos referidos en el párrafo anterior se inscriben obligatoriamente en el Registro del domicilio de la sociedad.</w:t>
      </w:r>
    </w:p>
    <w:p w14:paraId="357DFAB1" w14:textId="77777777" w:rsidR="00000000" w:rsidRDefault="00000000">
      <w:pPr>
        <w:pStyle w:val="NormalWeb"/>
      </w:pPr>
      <w:r>
        <w:rPr>
          <w:rFonts w:ascii="Arial" w:hAnsi="Arial" w:cs="Arial"/>
          <w:sz w:val="20"/>
          <w:szCs w:val="20"/>
        </w:rPr>
        <w:lastRenderedPageBreak/>
        <w:t>Cuando el pacto social  no se hubiese elevado a escritura pública, cualquier socio puede demandar su otorgamiento por el proceso sumarísimo.</w:t>
      </w:r>
    </w:p>
    <w:p w14:paraId="3D0725ED" w14:textId="77777777" w:rsidR="00000000" w:rsidRDefault="00000000">
      <w:pPr>
        <w:pStyle w:val="NormalWeb"/>
      </w:pPr>
      <w:r>
        <w:rPr>
          <w:rFonts w:ascii="Arial" w:hAnsi="Arial" w:cs="Arial"/>
          <w:b/>
          <w:bCs/>
        </w:rPr>
        <w:t>Artículo 6.- Personalidad jurídica</w:t>
      </w:r>
      <w:r>
        <w:t> </w:t>
      </w:r>
    </w:p>
    <w:p w14:paraId="5646D5D4" w14:textId="77777777" w:rsidR="00000000" w:rsidRDefault="00000000">
      <w:pPr>
        <w:pStyle w:val="NormalWeb"/>
      </w:pPr>
      <w:r>
        <w:rPr>
          <w:rFonts w:ascii="Arial" w:hAnsi="Arial" w:cs="Arial"/>
          <w:sz w:val="20"/>
          <w:szCs w:val="20"/>
        </w:rPr>
        <w:t>La sociedad adquiere personalidad jurídica desde su inscripción en el Registro y la mantiene hasta que se inscribe su extinción.</w:t>
      </w:r>
    </w:p>
    <w:p w14:paraId="768612F5" w14:textId="77777777" w:rsidR="00000000" w:rsidRDefault="00000000">
      <w:pPr>
        <w:pStyle w:val="NormalWeb"/>
      </w:pPr>
      <w:r>
        <w:rPr>
          <w:rFonts w:ascii="Arial" w:hAnsi="Arial" w:cs="Arial"/>
          <w:b/>
          <w:bCs/>
        </w:rPr>
        <w:t>Artículo 7.- Actos anteriores a la inscripción</w:t>
      </w:r>
      <w:r>
        <w:t> </w:t>
      </w:r>
    </w:p>
    <w:p w14:paraId="10924541" w14:textId="77777777" w:rsidR="00000000" w:rsidRDefault="00000000">
      <w:pPr>
        <w:pStyle w:val="NormalWeb"/>
      </w:pPr>
      <w:r>
        <w:rPr>
          <w:rFonts w:ascii="Arial" w:hAnsi="Arial" w:cs="Arial"/>
          <w:sz w:val="20"/>
          <w:szCs w:val="20"/>
        </w:rPr>
        <w:t>La validez de los actos celebrados en nombre de la sociedad antes de su inscripción en el Registro está condicionada a la inscripción y a que sean ratificados por la sociedad dentro de los tres meses siguientes. Si se omite o retarda el cumplimiento de estos requisitos, quienes hayan celebrado actos en nombre de la sociedad responden personal, ilimitada y solidariamente frente a aquéllos con quienes hayan contratado y frente a terceros.</w:t>
      </w:r>
    </w:p>
    <w:p w14:paraId="56779904" w14:textId="77777777" w:rsidR="00000000" w:rsidRDefault="00000000">
      <w:pPr>
        <w:pStyle w:val="NormalWeb"/>
      </w:pPr>
      <w:r>
        <w:rPr>
          <w:rFonts w:ascii="Arial" w:hAnsi="Arial" w:cs="Arial"/>
          <w:b/>
          <w:bCs/>
        </w:rPr>
        <w:t>Artículo 8.- Convenios entre socios o entre éstos y terceros</w:t>
      </w:r>
      <w:r>
        <w:t> </w:t>
      </w:r>
    </w:p>
    <w:p w14:paraId="45361674" w14:textId="77777777" w:rsidR="00000000" w:rsidRDefault="00000000">
      <w:pPr>
        <w:pStyle w:val="NormalWeb"/>
      </w:pPr>
      <w:r>
        <w:rPr>
          <w:rFonts w:ascii="Arial" w:hAnsi="Arial" w:cs="Arial"/>
          <w:sz w:val="20"/>
          <w:szCs w:val="20"/>
        </w:rPr>
        <w:t>Son válidos ante la sociedad y le son exigibles en todo cuanto le sea concerniente, los convenios entre socios o entre éstos y terceros, a partir del momento en que le sean debidamente comunicados.</w:t>
      </w:r>
    </w:p>
    <w:p w14:paraId="47083E7A" w14:textId="77777777" w:rsidR="00000000" w:rsidRDefault="00000000">
      <w:pPr>
        <w:pStyle w:val="NormalWeb"/>
      </w:pPr>
      <w:r>
        <w:rPr>
          <w:rFonts w:ascii="Arial" w:hAnsi="Arial" w:cs="Arial"/>
          <w:sz w:val="20"/>
          <w:szCs w:val="20"/>
        </w:rPr>
        <w:t>Si hubiera contradicción entre alguna estipulación de dichos convenios y el pacto social o el estatuto, prevalecerán estos últimos, sin perjuicio de la relación que pudiera establecer el convenio entre quienes lo celebraron.</w:t>
      </w:r>
    </w:p>
    <w:p w14:paraId="22519C19" w14:textId="77777777" w:rsidR="00000000" w:rsidRDefault="00000000">
      <w:pPr>
        <w:pStyle w:val="NormalWeb"/>
      </w:pPr>
      <w:r>
        <w:rPr>
          <w:rFonts w:ascii="Arial" w:hAnsi="Arial" w:cs="Arial"/>
          <w:b/>
          <w:bCs/>
          <w:i/>
          <w:iCs/>
        </w:rPr>
        <w:t>Artículo 9.- Denominación o Razón Social</w:t>
      </w:r>
      <w:r>
        <w:t> </w:t>
      </w:r>
    </w:p>
    <w:p w14:paraId="2FDE3364" w14:textId="77777777" w:rsidR="00000000" w:rsidRDefault="00000000">
      <w:pPr>
        <w:pStyle w:val="NormalWeb"/>
      </w:pPr>
      <w:r>
        <w:rPr>
          <w:rFonts w:ascii="Arial" w:hAnsi="Arial" w:cs="Arial"/>
          <w:i/>
          <w:iCs/>
          <w:sz w:val="20"/>
          <w:szCs w:val="20"/>
        </w:rPr>
        <w:t>La sociedad tiene una denominación o una razón social, según corresponda a su forma societaria. En el primer caso puede utilizar, además, un nombre abreviado.</w:t>
      </w:r>
    </w:p>
    <w:p w14:paraId="7A6641AA" w14:textId="77777777" w:rsidR="00000000" w:rsidRDefault="00000000">
      <w:pPr>
        <w:pStyle w:val="NormalWeb"/>
      </w:pPr>
      <w:r>
        <w:rPr>
          <w:rFonts w:ascii="Arial" w:hAnsi="Arial" w:cs="Arial"/>
          <w:i/>
          <w:iCs/>
          <w:sz w:val="20"/>
          <w:szCs w:val="20"/>
        </w:rPr>
        <w:t>No se puede adoptar una denominación completa o abreviada o una razón social igual o semejante a la de otra sociedad preexistente, salvo cuando se demuestre legitimidad para ello.</w:t>
      </w:r>
    </w:p>
    <w:p w14:paraId="3FF21BC2" w14:textId="77777777" w:rsidR="00000000" w:rsidRDefault="00000000">
      <w:pPr>
        <w:pStyle w:val="NormalWeb"/>
      </w:pPr>
      <w:r>
        <w:rPr>
          <w:rFonts w:ascii="Arial" w:hAnsi="Arial" w:cs="Arial"/>
          <w:i/>
          <w:iCs/>
          <w:sz w:val="20"/>
          <w:szCs w:val="20"/>
        </w:rPr>
        <w:t>Esta prohibición no tiene en cuenta la forma social.</w:t>
      </w:r>
    </w:p>
    <w:p w14:paraId="461FA4D6" w14:textId="77777777" w:rsidR="00000000" w:rsidRDefault="00000000">
      <w:pPr>
        <w:pStyle w:val="NormalWeb"/>
      </w:pPr>
      <w:r>
        <w:rPr>
          <w:rFonts w:ascii="Arial" w:hAnsi="Arial" w:cs="Arial"/>
          <w:i/>
          <w:iCs/>
          <w:sz w:val="20"/>
          <w:szCs w:val="20"/>
        </w:rPr>
        <w:t>No se puede adoptar una denominación completa o abreviada o una razón social que contenga nombres de organismos o instituciones públicas o signos distintivos</w:t>
      </w:r>
      <w:r>
        <w:rPr>
          <w:rFonts w:ascii="Arial" w:hAnsi="Arial" w:cs="Arial"/>
          <w:sz w:val="20"/>
          <w:szCs w:val="20"/>
        </w:rPr>
        <w:t xml:space="preserve"> </w:t>
      </w:r>
      <w:r>
        <w:rPr>
          <w:rFonts w:ascii="Arial" w:hAnsi="Arial" w:cs="Arial"/>
          <w:i/>
          <w:iCs/>
          <w:sz w:val="20"/>
          <w:szCs w:val="20"/>
        </w:rPr>
        <w:t>protegidos  por  derechos de propiedad industrial o elementos protegidos por derechos de autor, salvo que se demuestre estar legitimado para ello.</w:t>
      </w:r>
    </w:p>
    <w:p w14:paraId="47038AE5" w14:textId="77777777" w:rsidR="00000000" w:rsidRDefault="00000000">
      <w:pPr>
        <w:pStyle w:val="NormalWeb"/>
      </w:pPr>
      <w:r>
        <w:rPr>
          <w:rFonts w:ascii="Arial" w:hAnsi="Arial" w:cs="Arial"/>
          <w:i/>
          <w:iCs/>
          <w:sz w:val="20"/>
          <w:szCs w:val="20"/>
        </w:rPr>
        <w:t>El Registro no inscribe a la sociedad que adopta una denominación completa o abreviada o una razón social igual a la de otra sociedad preexistente. En los demás casos previstos  en  los párrafos</w:t>
      </w:r>
      <w:r>
        <w:rPr>
          <w:rFonts w:ascii="Arial" w:hAnsi="Arial" w:cs="Arial"/>
          <w:sz w:val="20"/>
          <w:szCs w:val="20"/>
        </w:rPr>
        <w:t xml:space="preserve"> </w:t>
      </w:r>
      <w:r>
        <w:rPr>
          <w:rFonts w:ascii="Arial" w:hAnsi="Arial" w:cs="Arial"/>
          <w:i/>
          <w:iCs/>
          <w:sz w:val="20"/>
          <w:szCs w:val="20"/>
        </w:rPr>
        <w:t>anteriores los</w:t>
      </w:r>
      <w:r>
        <w:rPr>
          <w:rFonts w:ascii="Arial" w:hAnsi="Arial" w:cs="Arial"/>
          <w:sz w:val="20"/>
          <w:szCs w:val="20"/>
        </w:rPr>
        <w:t xml:space="preserve"> </w:t>
      </w:r>
      <w:r>
        <w:rPr>
          <w:rFonts w:ascii="Arial" w:hAnsi="Arial" w:cs="Arial"/>
          <w:i/>
          <w:iCs/>
          <w:sz w:val="20"/>
          <w:szCs w:val="20"/>
        </w:rPr>
        <w:t>afectados tienen derecho a demandar la modificación de la</w:t>
      </w:r>
      <w:r>
        <w:rPr>
          <w:rFonts w:ascii="Arial" w:hAnsi="Arial" w:cs="Arial"/>
          <w:sz w:val="20"/>
          <w:szCs w:val="20"/>
        </w:rPr>
        <w:t xml:space="preserve"> denominación o </w:t>
      </w:r>
      <w:r>
        <w:rPr>
          <w:rFonts w:ascii="Arial" w:hAnsi="Arial" w:cs="Arial"/>
          <w:i/>
          <w:iCs/>
          <w:sz w:val="20"/>
          <w:szCs w:val="20"/>
        </w:rPr>
        <w:t>razón social</w:t>
      </w: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por el proceso sumarísimo ante el juez del domicilio de la sociedad que haya infringido la prohibición.</w:t>
      </w:r>
    </w:p>
    <w:p w14:paraId="6DF45545" w14:textId="77777777" w:rsidR="00000000" w:rsidRDefault="00000000">
      <w:pPr>
        <w:pStyle w:val="NormalWeb"/>
      </w:pPr>
      <w:r>
        <w:rPr>
          <w:rFonts w:ascii="Arial" w:hAnsi="Arial" w:cs="Arial"/>
          <w:i/>
          <w:iCs/>
        </w:rPr>
        <w:t>La razón social puede conservar el nombre del socio separado o fallecido, si el socio separado o los sucesores del socio fallecido consienten en ello. En este último caso, la razón social debe indicar esta circunstancia. Los que no perteneciendo a la sociedad consienten la inclusión de su nombre en la razón social quedan sujetos a responsabilidad solidaria, sin perjuicio de la responsabilidad penal si a ello hubiere luga</w:t>
      </w:r>
      <w:r>
        <w:rPr>
          <w:rFonts w:ascii="Arial" w:hAnsi="Arial" w:cs="Arial"/>
        </w:rPr>
        <w:t>r.</w:t>
      </w:r>
      <w:r>
        <w:rPr>
          <w:rFonts w:ascii="Arial" w:hAnsi="Arial" w:cs="Arial"/>
          <w:b/>
          <w:bCs/>
        </w:rPr>
        <w:t>(*)</w:t>
      </w:r>
      <w:r>
        <w:t> </w:t>
      </w:r>
    </w:p>
    <w:p w14:paraId="51782F5A" w14:textId="092097F8" w:rsidR="00000000" w:rsidRDefault="00000000">
      <w:pPr>
        <w:pStyle w:val="NormalWeb"/>
      </w:pPr>
      <w:r>
        <w:rPr>
          <w:rFonts w:ascii="Arial" w:hAnsi="Arial" w:cs="Arial"/>
          <w:b/>
          <w:bCs/>
        </w:rPr>
        <w:lastRenderedPageBreak/>
        <w:t xml:space="preserve">(*) Artículo modificado por la </w:t>
      </w:r>
      <w:hyperlink r:id="rId120" w:history="1">
        <w:r>
          <w:rPr>
            <w:rStyle w:val="Hipervnculo"/>
            <w:rFonts w:ascii="Arial" w:hAnsi="Arial" w:cs="Arial"/>
            <w:b/>
            <w:bCs/>
            <w:color w:val="008000"/>
          </w:rPr>
          <w:t>Sexta Disposición Complementaria Final del Decreto Legislativo N° 1332</w:t>
        </w:r>
      </w:hyperlink>
      <w:r>
        <w:rPr>
          <w:rFonts w:ascii="Arial" w:hAnsi="Arial" w:cs="Arial"/>
          <w:b/>
          <w:bCs/>
        </w:rPr>
        <w:t>, publicado el</w:t>
      </w:r>
      <w:r>
        <w:rPr>
          <w:rFonts w:ascii="Arial" w:hAnsi="Arial" w:cs="Arial"/>
        </w:rPr>
        <w:t xml:space="preserve"> </w:t>
      </w:r>
      <w:r>
        <w:rPr>
          <w:rStyle w:val="modartculofecha"/>
          <w:rFonts w:ascii="Arial" w:hAnsi="Arial" w:cs="Arial"/>
        </w:rPr>
        <w:t>06 enero 2017</w:t>
      </w:r>
      <w:r>
        <w:rPr>
          <w:rFonts w:ascii="Arial" w:hAnsi="Arial" w:cs="Arial"/>
          <w:b/>
          <w:bCs/>
        </w:rPr>
        <w:t>, cuyo texto es el siguiente:</w:t>
      </w:r>
      <w:r>
        <w:t> </w:t>
      </w:r>
    </w:p>
    <w:p w14:paraId="0ABD7022" w14:textId="77777777" w:rsidR="00000000" w:rsidRDefault="00000000">
      <w:pPr>
        <w:pStyle w:val="NormalWeb"/>
      </w:pPr>
      <w:r>
        <w:rPr>
          <w:rFonts w:ascii="Arial" w:hAnsi="Arial" w:cs="Arial"/>
          <w:b/>
          <w:bCs/>
          <w:sz w:val="20"/>
          <w:szCs w:val="20"/>
        </w:rPr>
        <w:t>“</w:t>
      </w:r>
      <w:bookmarkStart w:id="3" w:name="JD_culo9.-DenominacinoRaznSocial"/>
      <w:bookmarkEnd w:id="3"/>
      <w:r>
        <w:rPr>
          <w:rFonts w:ascii="Arial" w:hAnsi="Arial" w:cs="Arial"/>
          <w:sz w:val="20"/>
          <w:szCs w:val="20"/>
        </w:rPr>
        <w:t xml:space="preserve"> </w:t>
      </w:r>
      <w:r>
        <w:rPr>
          <w:rFonts w:ascii="Arial" w:hAnsi="Arial" w:cs="Arial"/>
          <w:b/>
          <w:bCs/>
          <w:sz w:val="20"/>
          <w:szCs w:val="20"/>
        </w:rPr>
        <w:t>Artículo 9.- Denominación o Razón Social</w:t>
      </w:r>
      <w:r>
        <w:rPr>
          <w:rFonts w:ascii="Arial" w:hAnsi="Arial" w:cs="Arial"/>
          <w:sz w:val="20"/>
          <w:szCs w:val="20"/>
        </w:rPr>
        <w:t xml:space="preserve"> </w:t>
      </w:r>
    </w:p>
    <w:p w14:paraId="20837310" w14:textId="77777777" w:rsidR="00000000" w:rsidRDefault="00000000">
      <w:pPr>
        <w:pStyle w:val="NormalWeb"/>
      </w:pPr>
      <w:r>
        <w:rPr>
          <w:rFonts w:ascii="Arial" w:hAnsi="Arial" w:cs="Arial"/>
          <w:sz w:val="20"/>
          <w:szCs w:val="20"/>
        </w:rPr>
        <w:t>La sociedad tiene una denominación o una razón social, según corresponda a su forma societaria. En el primer caso puede utilizar, además, un nombre abreviado.</w:t>
      </w:r>
    </w:p>
    <w:p w14:paraId="6DE1F4D1" w14:textId="77777777" w:rsidR="00000000" w:rsidRDefault="00000000">
      <w:pPr>
        <w:pStyle w:val="NormalWeb"/>
      </w:pPr>
      <w:r>
        <w:rPr>
          <w:rFonts w:ascii="Arial" w:hAnsi="Arial" w:cs="Arial"/>
          <w:sz w:val="20"/>
          <w:szCs w:val="20"/>
        </w:rPr>
        <w:t>No se puede adoptar una denominación completa o abreviada o una razón social igual a la de otra sociedad preexistente, salvo cuando se demuestre legitimidad para ello.</w:t>
      </w:r>
    </w:p>
    <w:p w14:paraId="1079E51F" w14:textId="77777777" w:rsidR="00000000" w:rsidRDefault="00000000">
      <w:pPr>
        <w:pStyle w:val="NormalWeb"/>
      </w:pPr>
      <w:r>
        <w:rPr>
          <w:rFonts w:ascii="Arial" w:hAnsi="Arial" w:cs="Arial"/>
          <w:sz w:val="20"/>
          <w:szCs w:val="20"/>
        </w:rPr>
        <w:t>Esta prohibición no tiene en cuenta la forma social. No se puede adoptar una denominación completa o abreviada o una razón social que contenga nombres de organismos o instituciones públicas o signos distintivos protegidos por derechos de propiedad industrial o elementos protegidos por derechos de autor, salvo que se demuestre estar legitimado para ello.</w:t>
      </w:r>
    </w:p>
    <w:p w14:paraId="2F579F05" w14:textId="77777777" w:rsidR="00000000" w:rsidRDefault="00000000">
      <w:pPr>
        <w:pStyle w:val="NormalWeb"/>
      </w:pPr>
      <w:r>
        <w:rPr>
          <w:rFonts w:ascii="Arial" w:hAnsi="Arial" w:cs="Arial"/>
          <w:sz w:val="20"/>
          <w:szCs w:val="20"/>
        </w:rPr>
        <w:t>El Registro no inscribe a la sociedad que adopta una denominación completa o abreviada o una razón social igual a la de otra sociedad preexistente. En los demás casos previstos en los párrafos anteriores los afectados tienen derecho a demandar la modificación de la denominación o razón social por el proceso sumarísimo ante el juez del domicilio de la sociedad que haya infringido la prohibición.</w:t>
      </w:r>
    </w:p>
    <w:p w14:paraId="4F7C449A" w14:textId="77777777" w:rsidR="00000000" w:rsidRDefault="00000000">
      <w:pPr>
        <w:pStyle w:val="NormalWeb"/>
      </w:pPr>
      <w:r>
        <w:rPr>
          <w:rFonts w:ascii="Arial" w:hAnsi="Arial" w:cs="Arial"/>
        </w:rPr>
        <w:t>La razón social puede conservar el nombre del socio separado o fallecido, si el socio separado o los sucesores del socio fallecido consienten en ello. En este último caso, la razón social debe indicar esta circunstancia. Los que no perteneciendo a la sociedad consienten la inclusión de su nombre en la razón social quedan sujetos a responsabilidad solidaria, sin perjuicio de la responsabilidad penal si a ello hubiere lugar</w:t>
      </w:r>
      <w:r>
        <w:rPr>
          <w:rFonts w:ascii="Arial" w:hAnsi="Arial" w:cs="Arial"/>
          <w:b/>
          <w:bCs/>
        </w:rPr>
        <w:t xml:space="preserve">” </w:t>
      </w:r>
      <w:r>
        <w:rPr>
          <w:rFonts w:ascii="Arial" w:hAnsi="Arial" w:cs="Arial"/>
        </w:rPr>
        <w:t>.</w:t>
      </w:r>
      <w:r>
        <w:rPr>
          <w:rFonts w:ascii="Arial" w:hAnsi="Arial" w:cs="Arial"/>
          <w:b/>
          <w:bCs/>
        </w:rPr>
        <w:t>(*)</w:t>
      </w:r>
      <w:r>
        <w:t> </w:t>
      </w:r>
    </w:p>
    <w:p w14:paraId="6D60B437" w14:textId="3C5C9927" w:rsidR="00000000" w:rsidRDefault="00000000">
      <w:pPr>
        <w:pStyle w:val="NormalWeb"/>
      </w:pPr>
      <w:r>
        <w:rPr>
          <w:rFonts w:ascii="Arial" w:hAnsi="Arial" w:cs="Arial"/>
          <w:b/>
          <w:bCs/>
        </w:rPr>
        <w:t xml:space="preserve">(*) De conformidad con el </w:t>
      </w:r>
      <w:hyperlink r:id="rId121" w:history="1">
        <w:r>
          <w:rPr>
            <w:rStyle w:val="Hipervnculo"/>
            <w:rFonts w:ascii="Arial" w:hAnsi="Arial" w:cs="Arial"/>
            <w:b/>
            <w:bCs/>
            <w:color w:val="008000"/>
          </w:rPr>
          <w:t>Artículo 4 de la Ley N° 31072</w:t>
        </w:r>
      </w:hyperlink>
      <w:r>
        <w:rPr>
          <w:rFonts w:ascii="Arial" w:hAnsi="Arial" w:cs="Arial"/>
          <w:b/>
          <w:bCs/>
        </w:rPr>
        <w:t>, publicada el</w:t>
      </w:r>
      <w:r>
        <w:rPr>
          <w:rFonts w:ascii="Arial" w:hAnsi="Arial" w:cs="Arial"/>
        </w:rPr>
        <w:t xml:space="preserve"> </w:t>
      </w:r>
      <w:r>
        <w:rPr>
          <w:rStyle w:val="modartculofecha"/>
          <w:rFonts w:ascii="Arial" w:hAnsi="Arial" w:cs="Arial"/>
        </w:rPr>
        <w:t>24 noviembre 2020</w:t>
      </w:r>
      <w:r>
        <w:rPr>
          <w:rFonts w:ascii="Arial" w:hAnsi="Arial" w:cs="Arial"/>
          <w:b/>
          <w:bCs/>
        </w:rPr>
        <w:t>, a la denominación que corresponda a cada persona jurídica societaria, conforme a lo establecido en el presente artículo,</w:t>
      </w:r>
      <w:r>
        <w:rPr>
          <w:rFonts w:ascii="Arial" w:hAnsi="Arial" w:cs="Arial"/>
        </w:rPr>
        <w:t xml:space="preserve"> </w:t>
      </w:r>
      <w:r>
        <w:rPr>
          <w:rFonts w:ascii="Arial" w:hAnsi="Arial" w:cs="Arial"/>
          <w:b/>
          <w:bCs/>
          <w:color w:val="FF0000"/>
          <w:sz w:val="20"/>
          <w:szCs w:val="20"/>
          <w:u w:val="single"/>
        </w:rPr>
        <w:t>se le añade la expresión</w:t>
      </w:r>
      <w:r>
        <w:rPr>
          <w:rFonts w:ascii="Arial" w:hAnsi="Arial" w:cs="Arial"/>
          <w:color w:val="FF0000"/>
          <w:sz w:val="20"/>
          <w:szCs w:val="20"/>
        </w:rPr>
        <w:t xml:space="preserve"> </w:t>
      </w:r>
      <w:r>
        <w:rPr>
          <w:rFonts w:ascii="Arial" w:hAnsi="Arial" w:cs="Arial"/>
          <w:b/>
          <w:bCs/>
        </w:rPr>
        <w:t>“de beneficio e interés colectivo” o la sigla “BIC”.</w:t>
      </w:r>
      <w:r>
        <w:t> </w:t>
      </w:r>
    </w:p>
    <w:p w14:paraId="31EE8DE1" w14:textId="77777777" w:rsidR="00000000" w:rsidRDefault="00000000">
      <w:pPr>
        <w:pStyle w:val="NormalWeb"/>
      </w:pPr>
      <w:r>
        <w:rPr>
          <w:rFonts w:ascii="Arial" w:hAnsi="Arial" w:cs="Arial"/>
          <w:b/>
          <w:bCs/>
          <w:i/>
          <w:iCs/>
        </w:rPr>
        <w:t>Artículo 10.- Reserva de preferencia registral</w:t>
      </w:r>
      <w:r>
        <w:t> </w:t>
      </w:r>
    </w:p>
    <w:p w14:paraId="27C5B9CC" w14:textId="77777777" w:rsidR="00000000" w:rsidRDefault="00000000">
      <w:pPr>
        <w:pStyle w:val="NormalWeb"/>
      </w:pPr>
      <w:r>
        <w:rPr>
          <w:rFonts w:ascii="Arial" w:hAnsi="Arial" w:cs="Arial"/>
          <w:i/>
          <w:iCs/>
          <w:sz w:val="20"/>
          <w:szCs w:val="20"/>
        </w:rPr>
        <w:t>Cualquiera que participe en la constitución de una sociedad, o la sociedad cuando modifique su pacto social o estatuto para cambiar su denominación, completa o abreviada, o su razón social, tiene derecho a protegerlos con reserva de preferencia registral</w:t>
      </w:r>
      <w:hyperlink w:history="1">
        <w:r>
          <w:rPr>
            <w:rStyle w:val="Hipervnculo"/>
            <w:rFonts w:ascii="Arial" w:hAnsi="Arial" w:cs="Arial"/>
            <w:b/>
            <w:bCs/>
            <w:color w:val="848200"/>
            <w:sz w:val="20"/>
            <w:szCs w:val="20"/>
          </w:rPr>
          <w:t>(*) NOTA SPIJ</w:t>
        </w:r>
      </w:hyperlink>
      <w:r>
        <w:rPr>
          <w:rFonts w:ascii="Arial" w:hAnsi="Arial" w:cs="Arial"/>
          <w:i/>
          <w:iCs/>
          <w:sz w:val="20"/>
          <w:szCs w:val="20"/>
        </w:rPr>
        <w:t>por un plazo de treinta días, vencido el cual ésta caduca de pleno derecho.</w:t>
      </w:r>
    </w:p>
    <w:p w14:paraId="67757E68" w14:textId="77777777" w:rsidR="00000000" w:rsidRDefault="00000000">
      <w:pPr>
        <w:pStyle w:val="NormalWeb"/>
      </w:pPr>
      <w:r>
        <w:rPr>
          <w:rFonts w:ascii="Arial" w:hAnsi="Arial" w:cs="Arial"/>
          <w:i/>
          <w:iCs/>
        </w:rPr>
        <w:t>No se puede adoptar una razón social o una denominación, completa o abreviada, igual o semejante a aquella que esté gozando del derecho de reserva de preferencia registral.</w:t>
      </w:r>
      <w:r>
        <w:rPr>
          <w:rFonts w:ascii="Arial" w:hAnsi="Arial" w:cs="Arial"/>
          <w:b/>
          <w:bCs/>
        </w:rPr>
        <w:t>(*)</w:t>
      </w:r>
      <w:r>
        <w:t> </w:t>
      </w:r>
    </w:p>
    <w:p w14:paraId="217F3792" w14:textId="20A98317" w:rsidR="00000000" w:rsidRDefault="00000000">
      <w:pPr>
        <w:pStyle w:val="NormalWeb"/>
      </w:pPr>
      <w:r>
        <w:rPr>
          <w:rFonts w:ascii="Arial" w:hAnsi="Arial" w:cs="Arial"/>
          <w:b/>
          <w:bCs/>
        </w:rPr>
        <w:t xml:space="preserve">(*) Artículo modificado por la </w:t>
      </w:r>
      <w:hyperlink r:id="rId122" w:history="1">
        <w:r>
          <w:rPr>
            <w:rStyle w:val="Hipervnculo"/>
            <w:rFonts w:ascii="Arial" w:hAnsi="Arial" w:cs="Arial"/>
            <w:b/>
            <w:bCs/>
            <w:color w:val="008000"/>
          </w:rPr>
          <w:t>Sexta Disposición Complementaria Final del Decreto Legislativo N° 1332</w:t>
        </w:r>
      </w:hyperlink>
      <w:r>
        <w:rPr>
          <w:rFonts w:ascii="Arial" w:hAnsi="Arial" w:cs="Arial"/>
          <w:b/>
          <w:bCs/>
        </w:rPr>
        <w:t>, publicado el</w:t>
      </w:r>
      <w:r>
        <w:rPr>
          <w:rFonts w:ascii="Arial" w:hAnsi="Arial" w:cs="Arial"/>
        </w:rPr>
        <w:t xml:space="preserve"> </w:t>
      </w:r>
      <w:r>
        <w:rPr>
          <w:rStyle w:val="modartculofecha"/>
          <w:rFonts w:ascii="Arial" w:hAnsi="Arial" w:cs="Arial"/>
        </w:rPr>
        <w:t>06 enero 2017</w:t>
      </w:r>
      <w:r>
        <w:rPr>
          <w:rFonts w:ascii="Arial" w:hAnsi="Arial" w:cs="Arial"/>
          <w:b/>
          <w:bCs/>
        </w:rPr>
        <w:t>, cuyo texto es el siguiente:</w:t>
      </w:r>
      <w:r>
        <w:t> </w:t>
      </w:r>
    </w:p>
    <w:p w14:paraId="2883A313" w14:textId="77777777" w:rsidR="00000000" w:rsidRDefault="00000000">
      <w:pPr>
        <w:pStyle w:val="NormalWeb"/>
      </w:pPr>
      <w:r>
        <w:rPr>
          <w:rFonts w:ascii="Arial" w:hAnsi="Arial" w:cs="Arial"/>
          <w:b/>
          <w:bCs/>
          <w:sz w:val="20"/>
          <w:szCs w:val="20"/>
        </w:rPr>
        <w:t>“</w:t>
      </w:r>
      <w:bookmarkStart w:id="4" w:name="JD_rtculo10.-Reservadepr"/>
      <w:bookmarkEnd w:id="4"/>
      <w:r>
        <w:rPr>
          <w:rFonts w:ascii="Arial" w:hAnsi="Arial" w:cs="Arial"/>
          <w:sz w:val="20"/>
          <w:szCs w:val="20"/>
        </w:rPr>
        <w:t xml:space="preserve"> </w:t>
      </w:r>
      <w:r>
        <w:rPr>
          <w:rFonts w:ascii="Arial" w:hAnsi="Arial" w:cs="Arial"/>
          <w:b/>
          <w:bCs/>
          <w:sz w:val="20"/>
          <w:szCs w:val="20"/>
        </w:rPr>
        <w:t>Artículo 10.- Reserva de preferencia registral</w:t>
      </w:r>
      <w:r>
        <w:rPr>
          <w:rFonts w:ascii="Arial" w:hAnsi="Arial" w:cs="Arial"/>
          <w:sz w:val="20"/>
          <w:szCs w:val="20"/>
        </w:rPr>
        <w:t xml:space="preserve"> </w:t>
      </w:r>
    </w:p>
    <w:p w14:paraId="5D13CADF" w14:textId="77777777" w:rsidR="00000000" w:rsidRDefault="00000000">
      <w:pPr>
        <w:pStyle w:val="NormalWeb"/>
      </w:pPr>
      <w:r>
        <w:rPr>
          <w:rFonts w:ascii="Arial" w:hAnsi="Arial" w:cs="Arial"/>
          <w:sz w:val="20"/>
          <w:szCs w:val="20"/>
        </w:rPr>
        <w:t xml:space="preserve">Cualquier persona natural o jurídica que participe en la constitución de una sociedad, o la sociedad cuando modifique su pacto social o estatuto para cambiar su denominación, completa </w:t>
      </w:r>
      <w:r>
        <w:rPr>
          <w:rFonts w:ascii="Arial" w:hAnsi="Arial" w:cs="Arial"/>
          <w:sz w:val="20"/>
          <w:szCs w:val="20"/>
        </w:rPr>
        <w:lastRenderedPageBreak/>
        <w:t>o abreviada, o su razón social, tiene derecho a protegerlos con reserva de preferencia registral por un plazo de treinta días, vencido el cual ésta caduca de pleno derecho.</w:t>
      </w:r>
    </w:p>
    <w:p w14:paraId="5B5AA4FA" w14:textId="77777777" w:rsidR="00000000" w:rsidRDefault="00000000">
      <w:pPr>
        <w:pStyle w:val="NormalWeb"/>
      </w:pPr>
      <w:r>
        <w:rPr>
          <w:rFonts w:ascii="Arial" w:hAnsi="Arial" w:cs="Arial"/>
          <w:sz w:val="20"/>
          <w:szCs w:val="20"/>
        </w:rPr>
        <w:t>No se puede adoptar una razón social o una denominación, completa o abreviada, igual a aquella que esté gozando del derecho de reserva de preferencia registral</w:t>
      </w:r>
      <w:r>
        <w:rPr>
          <w:rFonts w:ascii="Arial" w:hAnsi="Arial" w:cs="Arial"/>
          <w:b/>
          <w:bCs/>
          <w:sz w:val="20"/>
          <w:szCs w:val="20"/>
        </w:rPr>
        <w:t xml:space="preserve">” </w:t>
      </w:r>
      <w:r>
        <w:rPr>
          <w:rFonts w:ascii="Arial" w:hAnsi="Arial" w:cs="Arial"/>
          <w:sz w:val="20"/>
          <w:szCs w:val="20"/>
        </w:rPr>
        <w:t>.</w:t>
      </w:r>
    </w:p>
    <w:p w14:paraId="3F77EE1A" w14:textId="77777777" w:rsidR="00000000" w:rsidRDefault="00000000">
      <w:pPr>
        <w:pStyle w:val="NormalWeb"/>
      </w:pPr>
      <w:r>
        <w:rPr>
          <w:rFonts w:ascii="Arial" w:hAnsi="Arial" w:cs="Arial"/>
          <w:b/>
          <w:bCs/>
        </w:rPr>
        <w:t>Artículo 11.- Objeto social</w:t>
      </w:r>
      <w:r>
        <w:t> </w:t>
      </w:r>
    </w:p>
    <w:p w14:paraId="76F628C5" w14:textId="77777777" w:rsidR="00000000" w:rsidRDefault="00000000">
      <w:pPr>
        <w:pStyle w:val="NormalWeb"/>
      </w:pPr>
      <w:r>
        <w:rPr>
          <w:rFonts w:ascii="Arial" w:hAnsi="Arial" w:cs="Arial"/>
          <w:sz w:val="20"/>
          <w:szCs w:val="20"/>
        </w:rPr>
        <w:t>La sociedad circunscribe sus actividades a aquellos negocios u operaciones lícitos cuya descripción detallada constituye su objeto social. Se entienden incluidos en el objeto social los actos relacionados con el mismo que coadyuven a la realización de sus fines, aunque no estén expresamente indicados en el pacto social o ene1</w:t>
      </w:r>
      <w:hyperlink w:history="1">
        <w:r>
          <w:rPr>
            <w:rStyle w:val="Hipervnculo"/>
            <w:rFonts w:ascii="Arial" w:hAnsi="Arial" w:cs="Arial"/>
            <w:b/>
            <w:bCs/>
            <w:color w:val="848200"/>
            <w:sz w:val="20"/>
            <w:szCs w:val="20"/>
          </w:rPr>
          <w:t>(*) NOTA SPIJ</w:t>
        </w:r>
      </w:hyperlink>
      <w:r>
        <w:rPr>
          <w:rFonts w:ascii="Arial" w:hAnsi="Arial" w:cs="Arial"/>
          <w:sz w:val="20"/>
          <w:szCs w:val="20"/>
        </w:rPr>
        <w:t> estatuto.</w:t>
      </w:r>
    </w:p>
    <w:p w14:paraId="5C86F8CA" w14:textId="77777777" w:rsidR="00000000" w:rsidRDefault="00000000">
      <w:pPr>
        <w:pStyle w:val="NormalWeb"/>
      </w:pPr>
      <w:r>
        <w:rPr>
          <w:rFonts w:ascii="Arial" w:hAnsi="Arial" w:cs="Arial"/>
          <w:sz w:val="20"/>
          <w:szCs w:val="20"/>
        </w:rPr>
        <w:t>La sociedad no puede tener por objeto desarrollar actividades que la ley atribuye con carácter exclusivo a otras entidades o personas.</w:t>
      </w:r>
    </w:p>
    <w:p w14:paraId="41033486" w14:textId="77777777" w:rsidR="00000000" w:rsidRDefault="00000000">
      <w:pPr>
        <w:pStyle w:val="NormalWeb"/>
      </w:pPr>
      <w:r>
        <w:rPr>
          <w:rFonts w:ascii="Arial" w:hAnsi="Arial" w:cs="Arial"/>
          <w:b/>
          <w:bCs/>
        </w:rPr>
        <w:t>"</w:t>
      </w:r>
      <w:bookmarkStart w:id="5" w:name="JD_Lasociedadpodrrealiz"/>
      <w:bookmarkEnd w:id="5"/>
      <w:r>
        <w:rPr>
          <w:rFonts w:ascii="Arial" w:hAnsi="Arial" w:cs="Arial"/>
        </w:rPr>
        <w:t xml:space="preserve"> La sociedad podrá realizar los negocios, operaciones y actividades lícitas indicadas en su objeto social. Se entienden incluidos en el objeto social los actos relacionados con el mismo que coadyuven a la realización de sus fines, aunque no estén expresamente indicados en el pacto social o en el estatuto.</w:t>
      </w:r>
      <w:r>
        <w:rPr>
          <w:rFonts w:ascii="Arial" w:hAnsi="Arial" w:cs="Arial"/>
          <w:b/>
          <w:bCs/>
        </w:rPr>
        <w:t>”(*)</w:t>
      </w:r>
      <w:r>
        <w:t> </w:t>
      </w:r>
    </w:p>
    <w:p w14:paraId="3302DC09" w14:textId="0C4F5BD2" w:rsidR="00000000" w:rsidRDefault="00000000">
      <w:pPr>
        <w:pStyle w:val="NormalWeb"/>
      </w:pPr>
      <w:r>
        <w:rPr>
          <w:rFonts w:ascii="Arial" w:hAnsi="Arial" w:cs="Arial"/>
          <w:b/>
          <w:bCs/>
          <w:sz w:val="20"/>
          <w:szCs w:val="20"/>
        </w:rPr>
        <w:t xml:space="preserve">(*) Tercer párrafo incorporado por la </w:t>
      </w:r>
      <w:hyperlink r:id="rId123" w:history="1">
        <w:r>
          <w:rPr>
            <w:rStyle w:val="Hipervnculo"/>
            <w:rFonts w:ascii="Arial" w:hAnsi="Arial" w:cs="Arial"/>
            <w:b/>
            <w:bCs/>
            <w:color w:val="008000"/>
            <w:sz w:val="20"/>
            <w:szCs w:val="20"/>
          </w:rPr>
          <w:t>Sétima Disposición Complementaria Final del Decreto Legislativo N° 1332</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06 enero 2017.</w:t>
      </w:r>
    </w:p>
    <w:p w14:paraId="0FC01991" w14:textId="77777777" w:rsidR="00000000" w:rsidRDefault="00000000">
      <w:pPr>
        <w:pStyle w:val="NormalWeb"/>
      </w:pPr>
      <w:r>
        <w:rPr>
          <w:rFonts w:ascii="Arial" w:hAnsi="Arial" w:cs="Arial"/>
          <w:b/>
          <w:bCs/>
        </w:rPr>
        <w:t>Artículo 12.- Alcances de la representación</w:t>
      </w:r>
      <w:r>
        <w:t> </w:t>
      </w:r>
    </w:p>
    <w:p w14:paraId="57A1906A" w14:textId="77777777" w:rsidR="00000000" w:rsidRDefault="00000000">
      <w:pPr>
        <w:pStyle w:val="NormalWeb"/>
      </w:pPr>
      <w:r>
        <w:rPr>
          <w:rFonts w:ascii="Arial" w:hAnsi="Arial" w:cs="Arial"/>
          <w:sz w:val="20"/>
          <w:szCs w:val="20"/>
        </w:rPr>
        <w:t>La sociedad está obligada hacia aquellos con quienes ha contratado y frente a terceros de buena fe por los actos de sus representantes celebrados dentro de los límites de las facultades que les haya conferido aunque tales actos comprometan a la sociedad a negocios u operaciones no comprendidos dentro de su objeto social.</w:t>
      </w:r>
    </w:p>
    <w:p w14:paraId="6C2E09F2" w14:textId="77777777" w:rsidR="00000000" w:rsidRDefault="00000000">
      <w:pPr>
        <w:pStyle w:val="NormalWeb"/>
      </w:pPr>
      <w:r>
        <w:rPr>
          <w:rFonts w:ascii="Arial" w:hAnsi="Arial" w:cs="Arial"/>
          <w:sz w:val="20"/>
          <w:szCs w:val="20"/>
        </w:rPr>
        <w:t>Los socios o administradores, según sea el caso, responden frente a la sociedad por los daños y perjuicios que ésta haya experimentado como consecuencia de acuerdos adoptados con su voto y en virtud de los cuales se pudiera haber autorizado la celebración de actos que extralimitan su objeto social y que la obligan frente a co-contratantes y terceros de buena fe</w:t>
      </w:r>
      <w:r>
        <w:rPr>
          <w:rFonts w:ascii="Arial" w:hAnsi="Arial" w:cs="Arial"/>
          <w:b/>
          <w:bCs/>
          <w:sz w:val="20"/>
          <w:szCs w:val="20"/>
        </w:rPr>
        <w:t>,</w:t>
      </w:r>
      <w:r>
        <w:rPr>
          <w:rFonts w:ascii="Arial" w:hAnsi="Arial" w:cs="Arial"/>
          <w:sz w:val="20"/>
          <w:szCs w:val="20"/>
        </w:rPr>
        <w:t xml:space="preserve"> sin perjuicio de la responsabilidad penal que pudiese corresponderles.</w:t>
      </w:r>
    </w:p>
    <w:p w14:paraId="3D408825" w14:textId="77777777" w:rsidR="00000000" w:rsidRDefault="00000000">
      <w:pPr>
        <w:pStyle w:val="NormalWeb"/>
      </w:pPr>
      <w:r>
        <w:rPr>
          <w:rFonts w:ascii="Arial" w:hAnsi="Arial" w:cs="Arial"/>
          <w:sz w:val="20"/>
          <w:szCs w:val="20"/>
        </w:rPr>
        <w:t>La buena fe del tercero no se perjudica por la inscripción del pacto social.</w:t>
      </w:r>
    </w:p>
    <w:p w14:paraId="6FB3B766" w14:textId="77777777" w:rsidR="00000000" w:rsidRDefault="00000000">
      <w:pPr>
        <w:pStyle w:val="NormalWeb"/>
      </w:pPr>
      <w:r>
        <w:rPr>
          <w:rFonts w:ascii="Arial" w:hAnsi="Arial" w:cs="Arial"/>
          <w:b/>
          <w:bCs/>
        </w:rPr>
        <w:t>Artículo 13.- Actos que no obligan a la sociedad</w:t>
      </w:r>
      <w:r>
        <w:t> </w:t>
      </w:r>
    </w:p>
    <w:p w14:paraId="5C8FBA97" w14:textId="77777777" w:rsidR="00000000" w:rsidRDefault="00000000">
      <w:pPr>
        <w:pStyle w:val="NormalWeb"/>
      </w:pPr>
      <w:r>
        <w:rPr>
          <w:rFonts w:ascii="Arial" w:hAnsi="Arial" w:cs="Arial"/>
          <w:sz w:val="20"/>
          <w:szCs w:val="20"/>
        </w:rPr>
        <w:t>Quienes no están autorizados para ejercer la representación de la sociedad no la obligan con sus actos, aunque los celebren en nombre de ella.</w:t>
      </w:r>
    </w:p>
    <w:p w14:paraId="10F61A7C" w14:textId="77777777" w:rsidR="00000000" w:rsidRDefault="00000000">
      <w:pPr>
        <w:pStyle w:val="NormalWeb"/>
      </w:pPr>
      <w:r>
        <w:rPr>
          <w:rFonts w:ascii="Arial" w:hAnsi="Arial" w:cs="Arial"/>
          <w:sz w:val="20"/>
          <w:szCs w:val="20"/>
        </w:rPr>
        <w:t>La responsabilidad civil o penal por tales actos recae exclusivamente sobre sus autores.</w:t>
      </w:r>
    </w:p>
    <w:p w14:paraId="4C62C28A" w14:textId="77777777" w:rsidR="00000000" w:rsidRDefault="00000000">
      <w:pPr>
        <w:pStyle w:val="NormalWeb"/>
      </w:pPr>
      <w:bookmarkStart w:id="6" w:name="JD_modifica16531"/>
      <w:bookmarkEnd w:id="6"/>
      <w:r>
        <w:rPr>
          <w:rFonts w:ascii="Arial" w:hAnsi="Arial" w:cs="Arial"/>
          <w:b/>
          <w:bCs/>
        </w:rPr>
        <w:t>Artículo 14.- Nombramientos, poderes e inscripciones</w:t>
      </w:r>
      <w:r>
        <w:t> </w:t>
      </w:r>
    </w:p>
    <w:p w14:paraId="03CE0A85" w14:textId="77777777" w:rsidR="00000000" w:rsidRDefault="00000000">
      <w:pPr>
        <w:pStyle w:val="NormalWeb"/>
      </w:pPr>
      <w:r>
        <w:rPr>
          <w:rFonts w:ascii="Arial" w:hAnsi="Arial" w:cs="Arial"/>
          <w:sz w:val="20"/>
          <w:szCs w:val="20"/>
        </w:rPr>
        <w:t>El nombramiento de administradores, de liquidadores o de cualquier representante de la sociedad así como el otorgamiento de poderes por ésta surten efecto desde su aceptación expresa o desde que las referidas personas desempeñan la función o ejercen tales poderes.</w:t>
      </w:r>
    </w:p>
    <w:p w14:paraId="12763064" w14:textId="77777777" w:rsidR="00000000" w:rsidRDefault="00000000">
      <w:pPr>
        <w:pStyle w:val="NormalWeb"/>
      </w:pPr>
      <w:r>
        <w:rPr>
          <w:rFonts w:ascii="Arial" w:hAnsi="Arial" w:cs="Arial"/>
          <w:sz w:val="20"/>
          <w:szCs w:val="20"/>
        </w:rPr>
        <w:lastRenderedPageBreak/>
        <w:t>Estos actos o cualquier revocación, renuncia, modificación o sustitución de las personas mencionadas en el párrafo anterior o de sus poderes, deben inscribirse dejando constancia del nombre y documento de identidad del designado o del representante, según el caso.</w:t>
      </w:r>
    </w:p>
    <w:p w14:paraId="5B2B15E9" w14:textId="77777777" w:rsidR="00000000" w:rsidRDefault="00000000">
      <w:pPr>
        <w:pStyle w:val="NormalWeb"/>
      </w:pPr>
      <w:r>
        <w:rPr>
          <w:rFonts w:ascii="Arial" w:hAnsi="Arial" w:cs="Arial"/>
          <w:sz w:val="20"/>
          <w:szCs w:val="20"/>
        </w:rPr>
        <w:t>Las inscripciones se realizan en el Registro del lugar del domicilio de la sociedad por el mérito de copia certificada de la parte pertinente del acta donde conste el acuerdo válidamente adoptado por el órgano social competente. No se requiere inscripción adicional para el ejercicio del cargo o de la representación en cualquier otro lugar.</w:t>
      </w:r>
    </w:p>
    <w:p w14:paraId="1EF48495" w14:textId="77777777" w:rsidR="00000000" w:rsidRDefault="00000000">
      <w:pPr>
        <w:pStyle w:val="NormalWeb"/>
      </w:pPr>
      <w:r>
        <w:rPr>
          <w:rFonts w:ascii="Arial" w:hAnsi="Arial" w:cs="Arial"/>
          <w:i/>
          <w:iCs/>
        </w:rPr>
        <w:t>El gerente general o los administradores de la sociedad, según sea el caso, gozan de las facultades generales y especiales de representación procesal señaladas en el Código de la materia, por el solo mérito de su nombramiento, salvo estipulación en contrario del estatuto.</w:t>
      </w:r>
      <w:r>
        <w:rPr>
          <w:rFonts w:ascii="Arial" w:hAnsi="Arial" w:cs="Arial"/>
          <w:b/>
          <w:bCs/>
        </w:rPr>
        <w:t>(*)</w:t>
      </w:r>
      <w:r>
        <w:t> </w:t>
      </w:r>
    </w:p>
    <w:p w14:paraId="258F020D" w14:textId="23BFC6E7" w:rsidR="00000000" w:rsidRDefault="00000000">
      <w:pPr>
        <w:pStyle w:val="NormalWeb"/>
      </w:pPr>
      <w:r>
        <w:rPr>
          <w:rFonts w:ascii="Arial" w:hAnsi="Arial" w:cs="Arial"/>
          <w:b/>
          <w:bCs/>
        </w:rPr>
        <w:t xml:space="preserve">(*) Párrafo modificado por el </w:t>
      </w:r>
      <w:hyperlink r:id="rId124" w:history="1">
        <w:r>
          <w:rPr>
            <w:rStyle w:val="Hipervnculo"/>
            <w:rFonts w:ascii="Arial" w:hAnsi="Arial" w:cs="Arial"/>
            <w:b/>
            <w:bCs/>
            <w:color w:val="008000"/>
          </w:rPr>
          <w:t>Numeral 2 de la Tercera Disposición Modificatoria del Decreto Legislativo Nº 1071</w:t>
        </w:r>
      </w:hyperlink>
      <w:r>
        <w:rPr>
          <w:rFonts w:ascii="Arial" w:hAnsi="Arial" w:cs="Arial"/>
          <w:b/>
          <w:bCs/>
        </w:rPr>
        <w:t>, publicado el</w:t>
      </w:r>
      <w:r>
        <w:rPr>
          <w:rFonts w:ascii="Arial" w:hAnsi="Arial" w:cs="Arial"/>
        </w:rPr>
        <w:t xml:space="preserve"> </w:t>
      </w:r>
      <w:r>
        <w:rPr>
          <w:rStyle w:val="modartculofecha"/>
          <w:rFonts w:ascii="Arial" w:hAnsi="Arial" w:cs="Arial"/>
        </w:rPr>
        <w:t>28 junio 2008</w:t>
      </w:r>
      <w:r>
        <w:rPr>
          <w:rFonts w:ascii="Arial" w:hAnsi="Arial" w:cs="Arial"/>
          <w:b/>
          <w:bCs/>
        </w:rPr>
        <w:t xml:space="preserve">, la misma que entró en </w:t>
      </w:r>
      <w:hyperlink r:id="rId125" w:history="1">
        <w:r>
          <w:rPr>
            <w:rStyle w:val="Hipervnculo"/>
            <w:rFonts w:ascii="Arial" w:hAnsi="Arial" w:cs="Arial"/>
            <w:b/>
            <w:bCs/>
            <w:color w:val="008000"/>
          </w:rPr>
          <w:t>vigencia</w:t>
        </w:r>
      </w:hyperlink>
      <w:r>
        <w:rPr>
          <w:rFonts w:ascii="Arial" w:hAnsi="Arial" w:cs="Arial"/>
          <w:b/>
          <w:bCs/>
        </w:rPr>
        <w:t xml:space="preserve"> el 1 de setiembre de 2008, cuyo texto es el siguiente:</w:t>
      </w:r>
      <w:r>
        <w:rPr>
          <w:rFonts w:ascii="Arial" w:hAnsi="Arial" w:cs="Arial"/>
          <w:b/>
          <w:bCs/>
        </w:rPr>
        <w:br/>
      </w:r>
      <w:r>
        <w:t> </w:t>
      </w:r>
    </w:p>
    <w:p w14:paraId="7A4E6FDB" w14:textId="77777777" w:rsidR="00000000" w:rsidRDefault="00000000">
      <w:pPr>
        <w:pStyle w:val="NormalWeb"/>
      </w:pPr>
      <w:r>
        <w:rPr>
          <w:rFonts w:ascii="Arial" w:hAnsi="Arial" w:cs="Arial"/>
          <w:b/>
          <w:bCs/>
          <w:sz w:val="20"/>
          <w:szCs w:val="20"/>
        </w:rPr>
        <w:t>“</w:t>
      </w:r>
      <w:r>
        <w:rPr>
          <w:rStyle w:val="popup"/>
          <w:rFonts w:ascii="Arial" w:hAnsi="Arial" w:cs="Arial"/>
          <w:sz w:val="20"/>
          <w:szCs w:val="20"/>
        </w:rPr>
        <w:t>El gerente general o los administradores de la sociedad, según sea el caso, gozan de las facultades generales y especiales de representación procesal señaladas en el Código Procesal Civil y de las facultades de representación previstas en la Ley de Arbitraje, por el solo mérito de su nombramiento, salvo estipulación en contrario.</w:t>
      </w:r>
      <w:r>
        <w:rPr>
          <w:rStyle w:val="popup"/>
          <w:rFonts w:ascii="Arial" w:hAnsi="Arial" w:cs="Arial"/>
          <w:b/>
          <w:bCs/>
          <w:sz w:val="20"/>
          <w:szCs w:val="20"/>
        </w:rPr>
        <w:t>"</w:t>
      </w:r>
      <w:r>
        <w:rPr>
          <w:rStyle w:val="popup"/>
          <w:rFonts w:ascii="Arial" w:hAnsi="Arial" w:cs="Arial"/>
          <w:sz w:val="20"/>
          <w:szCs w:val="20"/>
        </w:rPr>
        <w:t> </w:t>
      </w:r>
      <w:hyperlink w:history="1">
        <w:r>
          <w:rPr>
            <w:rStyle w:val="Hipervnculo"/>
            <w:rFonts w:ascii="Arial" w:hAnsi="Arial" w:cs="Arial"/>
            <w:b/>
            <w:bCs/>
            <w:color w:val="848200"/>
            <w:sz w:val="20"/>
            <w:szCs w:val="20"/>
          </w:rPr>
          <w:t>(*) RECTIFICADO POR FE DE ERRATAS</w:t>
        </w:r>
      </w:hyperlink>
    </w:p>
    <w:p w14:paraId="2E261B2C" w14:textId="77777777" w:rsidR="00000000" w:rsidRDefault="00000000">
      <w:pPr>
        <w:pStyle w:val="NormalWeb"/>
      </w:pPr>
      <w:r>
        <w:rPr>
          <w:rFonts w:ascii="Arial" w:hAnsi="Arial" w:cs="Arial"/>
          <w:b/>
          <w:bCs/>
          <w:sz w:val="20"/>
          <w:szCs w:val="20"/>
        </w:rPr>
        <w:t>"</w:t>
      </w:r>
      <w:bookmarkStart w:id="7" w:name="JD_Porsusolonombram"/>
      <w:bookmarkEnd w:id="7"/>
      <w:r>
        <w:rPr>
          <w:rFonts w:ascii="Arial" w:hAnsi="Arial" w:cs="Arial"/>
          <w:sz w:val="20"/>
          <w:szCs w:val="20"/>
        </w:rPr>
        <w:t xml:space="preserve"> Por su solo nombramiento y salvo estipulación en contrario, el gerente general o los administradores de la sociedad, según sea el caso, gozan de las facultades generales y especiales de representación procesal señaladas en el Código Procesal Civil y de las facultades de representación previstas en la Ley General de Arbitraje. Asimismo, por su solo nombramiento y salvo estipulación en contrario, el gerente general goza de todas las facultades de representación ante personas naturales y/o jurídicas privadas y/o públicas para el inicio y realización de todo procedimiento, gestión y/o trámite a que se refiere la Ley del Procedimiento Administrativo General. Igualmente, goza de facultades de disposición y gravamen respecto de los bienes y derechos de la sociedad, pudiendo celebrar todo tipo de contrato civil, bancario, mercantil y/o societario previsto en las leyes de la materia, firmar y realizar todo tipo de operaciones sobre títulos valores sin reserva ni limitación alguna y en general realizar y suscribir todos los documentos públicos y/o privados requeridos para el cumplimiento del objeto de la sociedad.</w:t>
      </w:r>
    </w:p>
    <w:p w14:paraId="06ED2F25" w14:textId="77777777" w:rsidR="00000000" w:rsidRDefault="00000000">
      <w:pPr>
        <w:pStyle w:val="NormalWeb"/>
      </w:pPr>
      <w:r>
        <w:rPr>
          <w:rFonts w:ascii="Arial" w:hAnsi="Arial" w:cs="Arial"/>
        </w:rPr>
        <w:t>Las limitaciones o restricciones a las facultades antes indicadas que no consten expresamente inscritas en la Partida Electrónica de la sociedad, no serán oponibles a terceros.</w:t>
      </w:r>
      <w:r>
        <w:rPr>
          <w:rFonts w:ascii="Arial" w:hAnsi="Arial" w:cs="Arial"/>
          <w:b/>
          <w:bCs/>
        </w:rPr>
        <w:t>"(*)</w:t>
      </w:r>
      <w:r>
        <w:t> </w:t>
      </w:r>
    </w:p>
    <w:p w14:paraId="54364ED8" w14:textId="5008BC7A" w:rsidR="00000000" w:rsidRDefault="00000000">
      <w:pPr>
        <w:pStyle w:val="NormalWeb"/>
      </w:pPr>
      <w:r>
        <w:rPr>
          <w:rFonts w:ascii="Arial" w:hAnsi="Arial" w:cs="Arial"/>
          <w:b/>
          <w:bCs/>
          <w:sz w:val="20"/>
          <w:szCs w:val="20"/>
        </w:rPr>
        <w:t xml:space="preserve">(*) Quinto y sexto párrafos incorporados por la </w:t>
      </w:r>
      <w:hyperlink r:id="rId126" w:history="1">
        <w:r>
          <w:rPr>
            <w:rStyle w:val="Hipervnculo"/>
            <w:rFonts w:ascii="Arial" w:hAnsi="Arial" w:cs="Arial"/>
            <w:b/>
            <w:bCs/>
            <w:color w:val="008000"/>
            <w:sz w:val="20"/>
            <w:szCs w:val="20"/>
          </w:rPr>
          <w:t>Sétima Disposición Complementaria Final del Decreto Legislativo N° 1332</w:t>
        </w:r>
      </w:hyperlink>
      <w:r>
        <w:rPr>
          <w:rFonts w:ascii="Arial" w:hAnsi="Arial" w:cs="Arial"/>
          <w:b/>
          <w:bCs/>
          <w:sz w:val="20"/>
          <w:szCs w:val="20"/>
        </w:rPr>
        <w:t xml:space="preserve">, publicado el </w:t>
      </w:r>
      <w:r>
        <w:rPr>
          <w:rStyle w:val="modartculofecha"/>
          <w:rFonts w:ascii="Arial" w:hAnsi="Arial" w:cs="Arial"/>
          <w:b/>
          <w:bCs/>
          <w:sz w:val="20"/>
          <w:szCs w:val="20"/>
        </w:rPr>
        <w:t>06 enero 2017.</w:t>
      </w:r>
    </w:p>
    <w:p w14:paraId="427B9B58" w14:textId="42A41B43" w:rsidR="00000000" w:rsidRDefault="00000000">
      <w:pPr>
        <w:pStyle w:val="NormalWeb"/>
      </w:pPr>
      <w:r>
        <w:rPr>
          <w:rFonts w:ascii="Arial" w:hAnsi="Arial" w:cs="Arial"/>
          <w:b/>
          <w:bCs/>
        </w:rPr>
        <w:t xml:space="preserve">(*) De conformidad con la </w:t>
      </w:r>
      <w:hyperlink r:id="rId127" w:history="1">
        <w:r>
          <w:rPr>
            <w:rStyle w:val="Hipervnculo"/>
            <w:rFonts w:ascii="Arial" w:hAnsi="Arial" w:cs="Arial"/>
            <w:b/>
            <w:bCs/>
            <w:color w:val="008000"/>
          </w:rPr>
          <w:t>Única Disposición Complementaria Transitoria del Reglamento aprobado por el Artículo 1 del Decreto Supremo N° 006-2017-PRODUCE</w:t>
        </w:r>
      </w:hyperlink>
      <w:r>
        <w:rPr>
          <w:rFonts w:ascii="Arial" w:hAnsi="Arial" w:cs="Arial"/>
          <w:b/>
          <w:bCs/>
        </w:rPr>
        <w:t xml:space="preserve">, publicado el </w:t>
      </w:r>
      <w:r>
        <w:rPr>
          <w:rStyle w:val="modartculofecha"/>
          <w:rFonts w:ascii="Arial" w:hAnsi="Arial" w:cs="Arial"/>
          <w:b/>
          <w:bCs/>
        </w:rPr>
        <w:t>19 abril 2017</w:t>
      </w:r>
      <w:r>
        <w:rPr>
          <w:rFonts w:ascii="Arial" w:hAnsi="Arial" w:cs="Arial"/>
          <w:b/>
          <w:bCs/>
        </w:rPr>
        <w:t>, se establece que las disposiciones previstas en el quinto y sexto párrafo del presente artículo, sobre nombramiento y facultades del gerente general o los administradores de la sociedad, se aplican a las modificaciones de estatuto o constituciones de empresa, adoptadas u otorgadas e inscritas durante la vigencia del Decreto Legislativo Nº 1332.</w:t>
      </w:r>
      <w:r>
        <w:t> </w:t>
      </w:r>
    </w:p>
    <w:p w14:paraId="1B0367DF" w14:textId="77777777" w:rsidR="00000000" w:rsidRDefault="00000000">
      <w:pPr>
        <w:pStyle w:val="NormalWeb"/>
      </w:pPr>
      <w:r>
        <w:rPr>
          <w:rFonts w:ascii="Arial" w:hAnsi="Arial" w:cs="Arial"/>
          <w:b/>
          <w:bCs/>
        </w:rPr>
        <w:lastRenderedPageBreak/>
        <w:t>Artículo 15.- Derecho a solicitar inscripciones</w:t>
      </w:r>
      <w:r>
        <w:t> </w:t>
      </w:r>
    </w:p>
    <w:p w14:paraId="6CB494E0" w14:textId="77777777" w:rsidR="00000000" w:rsidRDefault="00000000">
      <w:pPr>
        <w:pStyle w:val="NormalWeb"/>
      </w:pPr>
      <w:r>
        <w:rPr>
          <w:rFonts w:ascii="Arial" w:hAnsi="Arial" w:cs="Arial"/>
          <w:sz w:val="20"/>
          <w:szCs w:val="20"/>
        </w:rPr>
        <w:t>Cualquier socio o tercero con legítimo interés puede demandar judicialmente, por el proceso sumarísimo, el otorgamiento de la escritura pública o solicitar la inscripción de aquellos acuerdos que requieran estas formalidades y cuya inscripción no hubiese sido solicitada al Registro dentro de los plazos señalados en el artículo siguiente.</w:t>
      </w:r>
    </w:p>
    <w:p w14:paraId="66C03E6C" w14:textId="77777777" w:rsidR="00000000" w:rsidRDefault="00000000">
      <w:pPr>
        <w:pStyle w:val="NormalWeb"/>
      </w:pPr>
      <w:r>
        <w:rPr>
          <w:rFonts w:ascii="Arial" w:hAnsi="Arial" w:cs="Arial"/>
          <w:sz w:val="20"/>
          <w:szCs w:val="20"/>
        </w:rPr>
        <w:t>Toda persona cuyo nombramiento ha sido inscrito tiene derecho a que el Registro inscriba su renuncia mediante solicitud con firma notarialmente legalizada, acompañada de copia de la carta de renuncia con constancia notarial de haber sido entregada a la sociedad.</w:t>
      </w:r>
    </w:p>
    <w:p w14:paraId="7827A88C" w14:textId="77777777" w:rsidR="00000000" w:rsidRDefault="00000000">
      <w:pPr>
        <w:pStyle w:val="NormalWeb"/>
      </w:pPr>
      <w:r>
        <w:rPr>
          <w:rFonts w:ascii="Arial" w:hAnsi="Arial" w:cs="Arial"/>
          <w:b/>
          <w:bCs/>
        </w:rPr>
        <w:t>Artículo 16.- Plazos para solicitar las inscripciones</w:t>
      </w:r>
      <w:r>
        <w:t> </w:t>
      </w:r>
    </w:p>
    <w:p w14:paraId="2479F19B" w14:textId="77777777" w:rsidR="00000000" w:rsidRDefault="00000000">
      <w:pPr>
        <w:pStyle w:val="NormalWeb"/>
      </w:pPr>
      <w:r>
        <w:rPr>
          <w:rFonts w:ascii="Arial" w:hAnsi="Arial" w:cs="Arial"/>
          <w:sz w:val="20"/>
          <w:szCs w:val="20"/>
        </w:rPr>
        <w:t>El pacto social y el estatuto deben ser presentados al Registro para su inscripción en un plazo de treinta días contados a partir de la fecha de otorgamiento de la escritura pública.</w:t>
      </w:r>
    </w:p>
    <w:p w14:paraId="75368CC4" w14:textId="77777777" w:rsidR="00000000" w:rsidRDefault="00000000">
      <w:pPr>
        <w:pStyle w:val="NormalWeb"/>
      </w:pPr>
      <w:r>
        <w:rPr>
          <w:rFonts w:ascii="Arial" w:hAnsi="Arial" w:cs="Arial"/>
          <w:sz w:val="20"/>
          <w:szCs w:val="20"/>
        </w:rPr>
        <w:t>La inscripción de los demás actos o acuerdos de la sociedad, sea que requieran o no el otorgamiento de escritura pública, debe solicitarse al Registro en un plazo de treinta días contados a partir de la fecha de realización del acto o de aprobación del acta en la que conste el acuerdo respectivo.</w:t>
      </w:r>
    </w:p>
    <w:p w14:paraId="48C323A7" w14:textId="77777777" w:rsidR="00000000" w:rsidRDefault="00000000">
      <w:pPr>
        <w:pStyle w:val="NormalWeb"/>
      </w:pPr>
      <w:r>
        <w:rPr>
          <w:rFonts w:ascii="Arial" w:hAnsi="Arial" w:cs="Arial"/>
          <w:sz w:val="20"/>
          <w:szCs w:val="20"/>
        </w:rPr>
        <w:t>Toda persona puede ampararse en los actos y acuerdos a que se refiere este artículo para todo lo que le favorezca, aun cuando no se haya producido su inscripción.</w:t>
      </w:r>
    </w:p>
    <w:p w14:paraId="013B9F9A" w14:textId="77777777" w:rsidR="00000000" w:rsidRDefault="00000000">
      <w:pPr>
        <w:pStyle w:val="NormalWeb"/>
      </w:pPr>
      <w:r>
        <w:rPr>
          <w:rFonts w:ascii="Arial" w:hAnsi="Arial" w:cs="Arial"/>
          <w:b/>
          <w:bCs/>
        </w:rPr>
        <w:t>Artículo 17.- Ejercicio de poderes no inscritos</w:t>
      </w:r>
      <w:r>
        <w:t> </w:t>
      </w:r>
    </w:p>
    <w:p w14:paraId="676699EE" w14:textId="77777777" w:rsidR="00000000" w:rsidRDefault="00000000">
      <w:pPr>
        <w:pStyle w:val="NormalWeb"/>
      </w:pPr>
      <w:r>
        <w:rPr>
          <w:rFonts w:ascii="Arial" w:hAnsi="Arial" w:cs="Arial"/>
          <w:sz w:val="20"/>
          <w:szCs w:val="20"/>
        </w:rPr>
        <w:t>Cuando un acto inscribible se celebra mediante representación basta para su inscripción que se deje constancia o se inserte el poder en virtud del cual se actúa.</w:t>
      </w:r>
    </w:p>
    <w:p w14:paraId="662C2823" w14:textId="77777777" w:rsidR="00000000" w:rsidRDefault="00000000">
      <w:pPr>
        <w:pStyle w:val="NormalWeb"/>
      </w:pPr>
      <w:r>
        <w:rPr>
          <w:rFonts w:ascii="Arial" w:hAnsi="Arial" w:cs="Arial"/>
          <w:b/>
          <w:bCs/>
        </w:rPr>
        <w:t>Artículo 18.- Responsabilidad por la no inscripción</w:t>
      </w:r>
      <w:r>
        <w:t> </w:t>
      </w:r>
    </w:p>
    <w:p w14:paraId="470CA280" w14:textId="77777777" w:rsidR="00000000" w:rsidRDefault="00000000">
      <w:pPr>
        <w:pStyle w:val="NormalWeb"/>
      </w:pPr>
      <w:r>
        <w:rPr>
          <w:rFonts w:ascii="Arial" w:hAnsi="Arial" w:cs="Arial"/>
          <w:sz w:val="20"/>
          <w:szCs w:val="20"/>
        </w:rPr>
        <w:t>Los otorgantes o administradores, según sea el caso, responden solidariamente por los daños y perjuicios que ocasionen como consecuencia de la mora en que incurran en el otorgamiento de las escrituras públicas u otros instrumentos requeridos o en las gestiones necesarias para la inscripción oportuna de los actos y acuerdos mencionados en el artículo 16.</w:t>
      </w:r>
    </w:p>
    <w:p w14:paraId="4AC2F5E5" w14:textId="77777777" w:rsidR="00000000" w:rsidRDefault="00000000">
      <w:pPr>
        <w:pStyle w:val="NormalWeb"/>
      </w:pPr>
      <w:r>
        <w:rPr>
          <w:rFonts w:ascii="Arial" w:hAnsi="Arial" w:cs="Arial"/>
          <w:b/>
          <w:bCs/>
        </w:rPr>
        <w:t>Artículo 19.- Duración de la sociedad</w:t>
      </w:r>
      <w:r>
        <w:t> </w:t>
      </w:r>
    </w:p>
    <w:p w14:paraId="34603386" w14:textId="77777777" w:rsidR="00000000" w:rsidRDefault="00000000">
      <w:pPr>
        <w:pStyle w:val="NormalWeb"/>
      </w:pPr>
      <w:r>
        <w:rPr>
          <w:rFonts w:ascii="Arial" w:hAnsi="Arial" w:cs="Arial"/>
          <w:sz w:val="20"/>
          <w:szCs w:val="20"/>
        </w:rPr>
        <w:t>La duración de la sociedad puede ser por plazo determinado o indeterminado.</w:t>
      </w:r>
    </w:p>
    <w:p w14:paraId="69A573A5" w14:textId="77777777" w:rsidR="00000000" w:rsidRDefault="00000000">
      <w:pPr>
        <w:pStyle w:val="NormalWeb"/>
      </w:pPr>
      <w:r>
        <w:rPr>
          <w:rFonts w:ascii="Arial" w:hAnsi="Arial" w:cs="Arial"/>
          <w:sz w:val="20"/>
          <w:szCs w:val="20"/>
        </w:rPr>
        <w:t>Salvo que sea prorrogado con anterioridad, vencido el plazo determinado la sociedad se disuelve de pleno derecho.</w:t>
      </w:r>
    </w:p>
    <w:p w14:paraId="0B52643A" w14:textId="77777777" w:rsidR="00000000" w:rsidRDefault="00000000">
      <w:pPr>
        <w:pStyle w:val="NormalWeb"/>
      </w:pPr>
      <w:r>
        <w:rPr>
          <w:rFonts w:ascii="Arial" w:hAnsi="Arial" w:cs="Arial"/>
          <w:b/>
          <w:bCs/>
        </w:rPr>
        <w:t>Artículo 20.- Domicilio</w:t>
      </w:r>
      <w:r>
        <w:t> </w:t>
      </w:r>
    </w:p>
    <w:p w14:paraId="72DBAC08" w14:textId="77777777" w:rsidR="00000000" w:rsidRDefault="00000000">
      <w:pPr>
        <w:pStyle w:val="NormalWeb"/>
      </w:pPr>
      <w:r>
        <w:rPr>
          <w:rFonts w:ascii="Arial" w:hAnsi="Arial" w:cs="Arial"/>
          <w:sz w:val="20"/>
          <w:szCs w:val="20"/>
        </w:rPr>
        <w:t>El domicilio de la sociedad es el lugar, señalado en el estatuto, donde desarrolla alguna de sus actividades principales o donde instala su administración.</w:t>
      </w:r>
    </w:p>
    <w:p w14:paraId="70639A20" w14:textId="77777777" w:rsidR="00000000" w:rsidRDefault="00000000">
      <w:pPr>
        <w:pStyle w:val="NormalWeb"/>
      </w:pPr>
      <w:r>
        <w:rPr>
          <w:rFonts w:ascii="Arial" w:hAnsi="Arial" w:cs="Arial"/>
          <w:sz w:val="20"/>
          <w:szCs w:val="20"/>
        </w:rPr>
        <w:t>En caso de discordancia entre el domicilio de la sociedad que aparece en el Registro y el que efectivamente ha fijado, se puede considerar cualquiera de ellos.</w:t>
      </w:r>
    </w:p>
    <w:p w14:paraId="381CBB21" w14:textId="77777777" w:rsidR="00000000" w:rsidRDefault="00000000">
      <w:pPr>
        <w:pStyle w:val="NormalWeb"/>
      </w:pPr>
      <w:r>
        <w:rPr>
          <w:rFonts w:ascii="Arial" w:hAnsi="Arial" w:cs="Arial"/>
          <w:sz w:val="20"/>
          <w:szCs w:val="20"/>
        </w:rPr>
        <w:t>La sociedad constituida en el Perú tiene su domicilio en territorio peruano, salvo cuando su objeto social se desarrolle en el extranjero y fije su domicilio fuera del país.</w:t>
      </w:r>
    </w:p>
    <w:p w14:paraId="4143C46B" w14:textId="77777777" w:rsidR="00000000" w:rsidRDefault="00000000">
      <w:pPr>
        <w:pStyle w:val="NormalWeb"/>
      </w:pPr>
      <w:r>
        <w:rPr>
          <w:rFonts w:ascii="Arial" w:hAnsi="Arial" w:cs="Arial"/>
          <w:b/>
          <w:bCs/>
        </w:rPr>
        <w:t>Artículo 21.- Sucursales y otras dependencias</w:t>
      </w:r>
      <w:r>
        <w:t> </w:t>
      </w:r>
    </w:p>
    <w:p w14:paraId="5FD31822" w14:textId="77777777" w:rsidR="00000000" w:rsidRDefault="00000000">
      <w:pPr>
        <w:pStyle w:val="NormalWeb"/>
      </w:pPr>
      <w:r>
        <w:rPr>
          <w:rFonts w:ascii="Arial" w:hAnsi="Arial" w:cs="Arial"/>
          <w:sz w:val="20"/>
          <w:szCs w:val="20"/>
        </w:rPr>
        <w:lastRenderedPageBreak/>
        <w:t>Salvo estipulación expresa en contrario del pacto social o del estatuto, la sociedad constituida en el Perú, cualquiera fuese el lugar de su domicilio, puede establecer sucursales u oficinas en otros lugares del país o en el extranjero.</w:t>
      </w:r>
    </w:p>
    <w:p w14:paraId="4051B355" w14:textId="77777777" w:rsidR="00000000" w:rsidRDefault="00000000">
      <w:pPr>
        <w:pStyle w:val="NormalWeb"/>
      </w:pPr>
      <w:r>
        <w:rPr>
          <w:rFonts w:ascii="Arial" w:hAnsi="Arial" w:cs="Arial"/>
          <w:sz w:val="20"/>
          <w:szCs w:val="20"/>
        </w:rPr>
        <w:t>La sociedad constituida y con domicilio en el extranjero que desarrolle habitualmente actividades en el Perú puede establecer sucursal u oficinas en el país y fijar domicilio en territorio peruano para los actos que practique en el país. De no hacerlo, se le presume domiciliada en Lima.</w:t>
      </w:r>
    </w:p>
    <w:p w14:paraId="19599BB3" w14:textId="77777777" w:rsidR="00000000" w:rsidRDefault="00000000">
      <w:pPr>
        <w:pStyle w:val="NormalWeb"/>
      </w:pPr>
      <w:r>
        <w:rPr>
          <w:rFonts w:ascii="Arial" w:hAnsi="Arial" w:cs="Arial"/>
          <w:b/>
          <w:bCs/>
          <w:i/>
          <w:iCs/>
        </w:rPr>
        <w:t>“Artículo 21-A.- Voto por medio electrónico o postal</w:t>
      </w:r>
      <w:r>
        <w:t> </w:t>
      </w:r>
    </w:p>
    <w:p w14:paraId="1DB6D103" w14:textId="77777777" w:rsidR="00000000" w:rsidRDefault="00000000">
      <w:pPr>
        <w:pStyle w:val="NormalWeb"/>
      </w:pPr>
      <w:r>
        <w:rPr>
          <w:rFonts w:ascii="Arial" w:hAnsi="Arial" w:cs="Arial"/>
          <w:i/>
          <w:iCs/>
          <w:sz w:val="20"/>
          <w:szCs w:val="20"/>
        </w:rPr>
        <w:t>Los accionistas o socios podrán para efectos de la determinación del quórum, así como para la respectiva votación y adopción de acuerdos, ejercer el derecho de voto por medio electrónico siempre que éste cuente con firma digital o por medio postal a cuyo efecto se requiere contar con firmas legalizadas.</w:t>
      </w:r>
    </w:p>
    <w:p w14:paraId="097D0F4C" w14:textId="77777777" w:rsidR="00000000" w:rsidRDefault="00000000">
      <w:pPr>
        <w:pStyle w:val="NormalWeb"/>
      </w:pPr>
      <w:r>
        <w:rPr>
          <w:rFonts w:ascii="Arial" w:hAnsi="Arial" w:cs="Arial"/>
          <w:i/>
          <w:iCs/>
          <w:sz w:val="20"/>
          <w:szCs w:val="20"/>
        </w:rPr>
        <w:t>Cuando se utilice firma digital, para ejercer el voto electrónico en la adopción de acuerdos, el acta electrónica resultante deberá ser almacenada mediante microforma digital, conforme a ley.</w:t>
      </w:r>
    </w:p>
    <w:p w14:paraId="1DC09AB9" w14:textId="77777777" w:rsidR="00000000" w:rsidRDefault="00000000">
      <w:pPr>
        <w:pStyle w:val="NormalWeb"/>
      </w:pPr>
      <w:r>
        <w:rPr>
          <w:rFonts w:ascii="Arial" w:hAnsi="Arial" w:cs="Arial"/>
          <w:i/>
          <w:iCs/>
          <w:sz w:val="20"/>
          <w:szCs w:val="20"/>
        </w:rPr>
        <w:t>Cuando la sociedad aplique estas formas de voto deberá garantizar el respeto al derecho de intervención de cada accionista o socio, siendo responsabilidad del presidente de la junta el cumplimiento de la presente disposición.</w:t>
      </w:r>
    </w:p>
    <w:p w14:paraId="00FC62F5" w14:textId="77777777" w:rsidR="00000000" w:rsidRDefault="00000000">
      <w:pPr>
        <w:pStyle w:val="NormalWeb"/>
      </w:pPr>
      <w:r>
        <w:rPr>
          <w:rFonts w:ascii="Arial" w:hAnsi="Arial" w:cs="Arial"/>
          <w:i/>
          <w:iCs/>
        </w:rPr>
        <w:t>La instalación de una junta o asamblea universal así como la voluntad social formada a través del voto electrónico o postal tiene los mismos efectos que una junta o asamblea realizada de manera presencial.</w:t>
      </w:r>
      <w:r>
        <w:rPr>
          <w:rFonts w:ascii="Arial" w:hAnsi="Arial" w:cs="Arial"/>
          <w:b/>
          <w:bCs/>
        </w:rPr>
        <w:t>” (*)(**)</w:t>
      </w:r>
      <w:r>
        <w:t> </w:t>
      </w:r>
    </w:p>
    <w:p w14:paraId="6D6D09DF" w14:textId="00CE596A" w:rsidR="00000000" w:rsidRDefault="00000000">
      <w:pPr>
        <w:pStyle w:val="NormalWeb"/>
      </w:pPr>
      <w:r>
        <w:rPr>
          <w:rFonts w:ascii="Arial" w:hAnsi="Arial" w:cs="Arial"/>
          <w:b/>
          <w:bCs/>
        </w:rPr>
        <w:t xml:space="preserve">(*) Artículo adicionado por la </w:t>
      </w:r>
      <w:hyperlink r:id="rId128" w:history="1">
        <w:r>
          <w:rPr>
            <w:rStyle w:val="Hipervnculo"/>
            <w:rFonts w:ascii="Arial" w:hAnsi="Arial" w:cs="Arial"/>
            <w:b/>
            <w:bCs/>
            <w:color w:val="008000"/>
          </w:rPr>
          <w:t>Cuarta Disposición Final Complementaria del Decreto Legislativo N° 1061</w:t>
        </w:r>
      </w:hyperlink>
      <w:r>
        <w:rPr>
          <w:rFonts w:ascii="Arial" w:hAnsi="Arial" w:cs="Arial"/>
          <w:b/>
          <w:bCs/>
        </w:rPr>
        <w:t xml:space="preserve">, publicado el </w:t>
      </w:r>
      <w:r>
        <w:rPr>
          <w:rStyle w:val="modartculofecha"/>
          <w:rFonts w:ascii="Arial" w:hAnsi="Arial" w:cs="Arial"/>
          <w:b/>
          <w:bCs/>
        </w:rPr>
        <w:t xml:space="preserve">28 junio 2008, la misma que </w:t>
      </w:r>
      <w:hyperlink r:id="rId129" w:history="1">
        <w:r>
          <w:rPr>
            <w:rStyle w:val="Hipervnculo"/>
            <w:rFonts w:ascii="Arial" w:hAnsi="Arial" w:cs="Arial"/>
            <w:b/>
            <w:bCs/>
            <w:color w:val="008000"/>
          </w:rPr>
          <w:t>rigió</w:t>
        </w:r>
      </w:hyperlink>
      <w:r>
        <w:rPr>
          <w:rFonts w:ascii="Arial" w:hAnsi="Arial" w:cs="Arial"/>
          <w:b/>
          <w:bCs/>
        </w:rPr>
        <w:t>a partir del 1 de enero de 2009.</w:t>
      </w:r>
      <w:r>
        <w:rPr>
          <w:b/>
          <w:bCs/>
        </w:rPr>
        <w:t> </w:t>
      </w:r>
    </w:p>
    <w:p w14:paraId="0B20AB0C" w14:textId="12D7CA7E" w:rsidR="00000000" w:rsidRDefault="00000000">
      <w:pPr>
        <w:pStyle w:val="NormalWeb"/>
      </w:pPr>
      <w:r>
        <w:rPr>
          <w:rFonts w:ascii="Arial" w:hAnsi="Arial" w:cs="Arial"/>
          <w:b/>
          <w:bCs/>
        </w:rPr>
        <w:t xml:space="preserve">(**) Artículo modificado por el </w:t>
      </w:r>
      <w:hyperlink r:id="rId130" w:history="1">
        <w:r>
          <w:rPr>
            <w:rStyle w:val="Hipervnculo"/>
            <w:rFonts w:ascii="Arial" w:hAnsi="Arial" w:cs="Arial"/>
            <w:b/>
            <w:bCs/>
            <w:color w:val="008000"/>
          </w:rPr>
          <w:t>Artículo Único de la Ley N° 31194</w:t>
        </w:r>
      </w:hyperlink>
      <w:r>
        <w:rPr>
          <w:rFonts w:ascii="Arial" w:hAnsi="Arial" w:cs="Arial"/>
          <w:b/>
          <w:bCs/>
        </w:rPr>
        <w:t xml:space="preserve">, publicada el </w:t>
      </w:r>
      <w:r>
        <w:rPr>
          <w:rStyle w:val="modartculofecha"/>
          <w:rFonts w:ascii="Arial" w:hAnsi="Arial" w:cs="Arial"/>
          <w:b/>
          <w:bCs/>
        </w:rPr>
        <w:t>14 mayo 2021</w:t>
      </w:r>
      <w:r>
        <w:rPr>
          <w:rFonts w:ascii="Arial" w:hAnsi="Arial" w:cs="Arial"/>
          <w:b/>
          <w:bCs/>
        </w:rPr>
        <w:t>, cuyo texto es el siguiente:</w:t>
      </w:r>
      <w:r>
        <w:t> </w:t>
      </w:r>
    </w:p>
    <w:p w14:paraId="7F4EB41C" w14:textId="77777777" w:rsidR="00000000" w:rsidRDefault="00000000">
      <w:pPr>
        <w:pStyle w:val="NormalWeb"/>
      </w:pPr>
      <w:r>
        <w:rPr>
          <w:rFonts w:ascii="Arial" w:hAnsi="Arial" w:cs="Arial"/>
          <w:b/>
          <w:bCs/>
          <w:sz w:val="20"/>
          <w:szCs w:val="20"/>
        </w:rPr>
        <w:t>“</w:t>
      </w:r>
      <w:bookmarkStart w:id="8" w:name="JD_sionesnopresenci"/>
      <w:bookmarkEnd w:id="8"/>
      <w:r>
        <w:rPr>
          <w:rFonts w:ascii="Arial" w:hAnsi="Arial" w:cs="Arial"/>
          <w:sz w:val="20"/>
          <w:szCs w:val="20"/>
        </w:rPr>
        <w:t xml:space="preserve"> </w:t>
      </w:r>
      <w:r>
        <w:rPr>
          <w:rFonts w:ascii="Arial" w:hAnsi="Arial" w:cs="Arial"/>
          <w:b/>
          <w:bCs/>
          <w:sz w:val="20"/>
          <w:szCs w:val="20"/>
        </w:rPr>
        <w:t>Artículo 21-A. Sesiones no presenciales y ejercicio de los derechos de voz y voto no presenciales</w:t>
      </w:r>
      <w:r>
        <w:rPr>
          <w:rFonts w:ascii="Arial" w:hAnsi="Arial" w:cs="Arial"/>
          <w:sz w:val="20"/>
          <w:szCs w:val="20"/>
        </w:rPr>
        <w:t xml:space="preserve"> </w:t>
      </w:r>
    </w:p>
    <w:p w14:paraId="0960A4B0" w14:textId="77777777" w:rsidR="00000000" w:rsidRDefault="00000000">
      <w:pPr>
        <w:pStyle w:val="NormalWeb"/>
      </w:pPr>
      <w:r>
        <w:rPr>
          <w:rFonts w:ascii="Arial" w:hAnsi="Arial" w:cs="Arial"/>
          <w:sz w:val="20"/>
          <w:szCs w:val="20"/>
        </w:rPr>
        <w:t>Los órganos de las sociedades podrán realizar sesiones no presenciales, con la misma validez que las sesiones presenciales, a través de medios electrónicos u otros de naturaleza similar, de conformidad con lo establecido en su estatuto, garantizando la identificación, comunicación, participación, el ejercicio de los derechos de voz y voto de sus miembros y el correcto desarrollo de la sesión, siendo su cumplimiento de responsabilidad del que conforme al estatuto y la ley le corresponda convocarla o presidirla. Esta disposición no es aplicable cuando exista una prohibición legal o estatutaria.</w:t>
      </w:r>
    </w:p>
    <w:p w14:paraId="5B9AB9FE" w14:textId="77777777" w:rsidR="00000000" w:rsidRDefault="00000000">
      <w:pPr>
        <w:pStyle w:val="NormalWeb"/>
      </w:pPr>
      <w:r>
        <w:rPr>
          <w:rFonts w:ascii="Arial" w:hAnsi="Arial" w:cs="Arial"/>
          <w:sz w:val="20"/>
          <w:szCs w:val="20"/>
        </w:rPr>
        <w:t>Las sesiones no presenciales podrán ser convocadas por medios electrónicos u otros de naturaleza similar que permitan la obtención de la constancia de recepción o a través de los demás mecanismos previstos en la presente ley. Las actas de las sesiones no presenciales deberán estar firmadas por escrito o digitalmente por quienes están obligados conforme a ley o su estatuto, e insertadas en el libro de actas correspondiente. Estas podrán estar almacenadas, adicionalmente, en medios electrónicos u otros de naturaleza similar que garanticen la conservación del soporte, así como la autenticidad y legitimidad de los acuerdos adoptados.</w:t>
      </w:r>
    </w:p>
    <w:p w14:paraId="59DE3F1B" w14:textId="77777777" w:rsidR="00000000" w:rsidRDefault="00000000">
      <w:pPr>
        <w:pStyle w:val="NormalWeb"/>
      </w:pPr>
      <w:r>
        <w:rPr>
          <w:rFonts w:ascii="Arial" w:hAnsi="Arial" w:cs="Arial"/>
        </w:rPr>
        <w:lastRenderedPageBreak/>
        <w:t>El ejercicio del derecho de voto no presencial, en sesiones presenciales o no presenciales, se podrá realizar a través de firma digital, medios electrónicos u otros de naturaleza similar, o por medio escrito con firma legalizada</w:t>
      </w:r>
      <w:r>
        <w:rPr>
          <w:rFonts w:ascii="Arial" w:hAnsi="Arial" w:cs="Arial"/>
          <w:b/>
          <w:bCs/>
        </w:rPr>
        <w:t xml:space="preserve">” </w:t>
      </w:r>
      <w:r>
        <w:rPr>
          <w:rFonts w:ascii="Arial" w:hAnsi="Arial" w:cs="Arial"/>
        </w:rPr>
        <w:t>.</w:t>
      </w:r>
      <w:r>
        <w:rPr>
          <w:rFonts w:ascii="Arial" w:hAnsi="Arial" w:cs="Arial"/>
          <w:b/>
          <w:bCs/>
        </w:rPr>
        <w:t>(*)</w:t>
      </w:r>
      <w:r>
        <w:t> </w:t>
      </w:r>
    </w:p>
    <w:p w14:paraId="3E27D5FC" w14:textId="1C364794" w:rsidR="00000000" w:rsidRDefault="00000000">
      <w:pPr>
        <w:pStyle w:val="NormalWeb"/>
      </w:pPr>
      <w:r>
        <w:rPr>
          <w:rFonts w:ascii="Arial" w:hAnsi="Arial" w:cs="Arial"/>
          <w:b/>
          <w:bCs/>
        </w:rPr>
        <w:t xml:space="preserve">(*) De conformidad con la </w:t>
      </w:r>
      <w:hyperlink r:id="rId131" w:history="1">
        <w:r>
          <w:rPr>
            <w:rStyle w:val="Hipervnculo"/>
            <w:rFonts w:ascii="Arial" w:hAnsi="Arial" w:cs="Arial"/>
            <w:b/>
            <w:bCs/>
            <w:color w:val="008000"/>
          </w:rPr>
          <w:t>Primera Disposición Complementaria Final de la Ley N° 31194</w:t>
        </w:r>
      </w:hyperlink>
      <w:r>
        <w:rPr>
          <w:rFonts w:ascii="Arial" w:hAnsi="Arial" w:cs="Arial"/>
          <w:b/>
          <w:bCs/>
        </w:rPr>
        <w:t>, publicada el</w:t>
      </w:r>
      <w:r>
        <w:rPr>
          <w:rFonts w:ascii="Arial" w:hAnsi="Arial" w:cs="Arial"/>
        </w:rPr>
        <w:t xml:space="preserve"> </w:t>
      </w:r>
      <w:r>
        <w:rPr>
          <w:rStyle w:val="modartculofecha"/>
          <w:rFonts w:ascii="Arial" w:hAnsi="Arial" w:cs="Arial"/>
        </w:rPr>
        <w:t>14 mayo 2021</w:t>
      </w:r>
      <w:r>
        <w:rPr>
          <w:rFonts w:ascii="Arial" w:hAnsi="Arial" w:cs="Arial"/>
          <w:b/>
          <w:bCs/>
        </w:rPr>
        <w:t>, las sociedades constituidas que opten por realizar sesiones no presenciales podrán, según corresponda, adecuar sus estatutos a lo dispuesto en la presente ley. La sesión destinada a adecuar los estatutos podrá realizarse de manera no presencial con las mismas garantías a que se refiere el presente artículo.</w:t>
      </w:r>
      <w:r>
        <w:t> </w:t>
      </w:r>
    </w:p>
    <w:p w14:paraId="194902F6" w14:textId="40794C10" w:rsidR="00000000" w:rsidRDefault="00000000">
      <w:pPr>
        <w:pStyle w:val="NormalWeb"/>
      </w:pPr>
      <w:r>
        <w:rPr>
          <w:rFonts w:ascii="Arial" w:hAnsi="Arial" w:cs="Arial"/>
          <w:b/>
          <w:bCs/>
        </w:rPr>
        <w:t xml:space="preserve">(*) De conformidad con la </w:t>
      </w:r>
      <w:hyperlink r:id="rId132" w:history="1">
        <w:r>
          <w:rPr>
            <w:rStyle w:val="Hipervnculo"/>
            <w:rFonts w:ascii="Arial" w:hAnsi="Arial" w:cs="Arial"/>
            <w:b/>
            <w:bCs/>
            <w:color w:val="008000"/>
          </w:rPr>
          <w:t>Segunda Disposición Complementaria Final de la Ley N° 31194</w:t>
        </w:r>
      </w:hyperlink>
      <w:r>
        <w:rPr>
          <w:rFonts w:ascii="Arial" w:hAnsi="Arial" w:cs="Arial"/>
          <w:b/>
          <w:bCs/>
        </w:rPr>
        <w:t>, publicada el</w:t>
      </w:r>
      <w:r>
        <w:rPr>
          <w:rFonts w:ascii="Arial" w:hAnsi="Arial" w:cs="Arial"/>
        </w:rPr>
        <w:t xml:space="preserve"> </w:t>
      </w:r>
      <w:r>
        <w:rPr>
          <w:rStyle w:val="modartculofecha"/>
          <w:rFonts w:ascii="Arial" w:hAnsi="Arial" w:cs="Arial"/>
        </w:rPr>
        <w:t>14 mayo 2021</w:t>
      </w:r>
      <w:r>
        <w:rPr>
          <w:rFonts w:ascii="Arial" w:hAnsi="Arial" w:cs="Arial"/>
          <w:b/>
          <w:bCs/>
        </w:rPr>
        <w:t>, durante la vigencia de un régimen de excepción, donde se suspende el ejercicio de derechos constitucionales que impiden la realización de sesiones presenciales, los órganos de las sociedades podrán realizar sesiones no presenciales conforme a las reglas previstas en el presente artículo, aun cuando su estatuto no establezca la posibilidad de realizar sesiones no presenciales.</w:t>
      </w:r>
      <w:r>
        <w:t> </w:t>
      </w:r>
    </w:p>
    <w:p w14:paraId="210345C0" w14:textId="77777777" w:rsidR="00000000" w:rsidRDefault="00000000">
      <w:pPr>
        <w:pStyle w:val="NormalWeb"/>
      </w:pPr>
      <w:r>
        <w:rPr>
          <w:rFonts w:ascii="Arial" w:hAnsi="Arial" w:cs="Arial"/>
          <w:b/>
          <w:bCs/>
        </w:rPr>
        <w:t>Artículo 22.- Los aportes</w:t>
      </w:r>
      <w:r>
        <w:t> </w:t>
      </w:r>
    </w:p>
    <w:p w14:paraId="15979AF0" w14:textId="77777777" w:rsidR="00000000" w:rsidRDefault="00000000">
      <w:pPr>
        <w:pStyle w:val="NormalWeb"/>
      </w:pPr>
      <w:r>
        <w:rPr>
          <w:rFonts w:ascii="Arial" w:hAnsi="Arial" w:cs="Arial"/>
          <w:sz w:val="20"/>
          <w:szCs w:val="20"/>
        </w:rPr>
        <w:t>Cada socio está obligado frente ala sociedad por lo que se haya comprometido a aportar al capital. Contra el socio moroso la sociedad puede exigir el cumplimiento de la obligación mediante el proceso ejecutivo o excluir a dicho socio por el proceso sumarísimo.</w:t>
      </w:r>
    </w:p>
    <w:p w14:paraId="741FA7E6" w14:textId="77777777" w:rsidR="00000000" w:rsidRDefault="00000000">
      <w:pPr>
        <w:pStyle w:val="NormalWeb"/>
      </w:pPr>
      <w:r>
        <w:rPr>
          <w:rFonts w:ascii="Arial" w:hAnsi="Arial" w:cs="Arial"/>
          <w:sz w:val="20"/>
          <w:szCs w:val="20"/>
        </w:rPr>
        <w:t>El aporte transfiere en propiedad a la sociedad el bien aportado, salvo que se estipule que se hace a otro título, en cuyo caso la sociedad adquiere sólo el derecho transferido a su favor por el socio aportante.</w:t>
      </w:r>
    </w:p>
    <w:p w14:paraId="7D792407" w14:textId="77777777" w:rsidR="00000000" w:rsidRDefault="00000000">
      <w:pPr>
        <w:pStyle w:val="NormalWeb"/>
      </w:pPr>
      <w:r>
        <w:rPr>
          <w:rFonts w:ascii="Arial" w:hAnsi="Arial" w:cs="Arial"/>
          <w:sz w:val="20"/>
          <w:szCs w:val="20"/>
        </w:rPr>
        <w:t>El  aporte de bienes no dinerarios se reputa efectuado al momento de otorgarse la escritura pública.</w:t>
      </w:r>
    </w:p>
    <w:p w14:paraId="2B681BF4" w14:textId="77777777" w:rsidR="00000000" w:rsidRDefault="00000000">
      <w:pPr>
        <w:pStyle w:val="NormalWeb"/>
      </w:pPr>
      <w:r>
        <w:rPr>
          <w:rFonts w:ascii="Arial" w:hAnsi="Arial" w:cs="Arial"/>
          <w:b/>
          <w:bCs/>
          <w:i/>
          <w:iCs/>
        </w:rPr>
        <w:t>Artículo 23.- Aportes dinerarios</w:t>
      </w:r>
      <w:r>
        <w:t> </w:t>
      </w:r>
    </w:p>
    <w:p w14:paraId="54051969" w14:textId="77777777" w:rsidR="00000000" w:rsidRDefault="00000000">
      <w:pPr>
        <w:pStyle w:val="NormalWeb"/>
      </w:pPr>
      <w:r>
        <w:rPr>
          <w:rFonts w:ascii="Arial" w:hAnsi="Arial" w:cs="Arial"/>
          <w:i/>
          <w:iCs/>
        </w:rPr>
        <w:t>Los aportes en dinero se desembolsan en la oportunidad y condiciones estipuladas en el pacto social. El aporte que figura pagado al constituirse la sociedad o al aumentarse el capital debe estar depositado, a nombre de la sociedad, en una empresa bancaria o financiera del sistema financiero nacional al momento de otorgarse la escritura pública correspondiente.</w:t>
      </w:r>
      <w:r>
        <w:rPr>
          <w:rFonts w:ascii="Arial" w:hAnsi="Arial" w:cs="Arial"/>
        </w:rPr>
        <w:t> </w:t>
      </w:r>
      <w:r>
        <w:rPr>
          <w:rFonts w:ascii="Arial" w:hAnsi="Arial" w:cs="Arial"/>
          <w:b/>
          <w:bCs/>
        </w:rPr>
        <w:t>(*)</w:t>
      </w:r>
      <w:r>
        <w:t> </w:t>
      </w:r>
    </w:p>
    <w:p w14:paraId="62ACACB5" w14:textId="75A3EB38" w:rsidR="00000000" w:rsidRDefault="00000000">
      <w:pPr>
        <w:pStyle w:val="NormalWeb"/>
      </w:pPr>
      <w:r>
        <w:rPr>
          <w:rFonts w:ascii="Arial" w:hAnsi="Arial" w:cs="Arial"/>
          <w:b/>
          <w:bCs/>
        </w:rPr>
        <w:t xml:space="preserve">(*) Artículo modificado por el </w:t>
      </w:r>
      <w:hyperlink r:id="rId133" w:history="1">
        <w:r>
          <w:rPr>
            <w:rStyle w:val="Hipervnculo"/>
            <w:rFonts w:ascii="Arial" w:hAnsi="Arial" w:cs="Arial"/>
            <w:b/>
            <w:bCs/>
            <w:color w:val="008000"/>
          </w:rPr>
          <w:t>Artículo 9 de la Ley N° 30822</w:t>
        </w:r>
      </w:hyperlink>
      <w:r>
        <w:rPr>
          <w:rFonts w:ascii="Arial" w:hAnsi="Arial" w:cs="Arial"/>
          <w:b/>
          <w:bCs/>
        </w:rPr>
        <w:t>, publicada el</w:t>
      </w:r>
      <w:r>
        <w:rPr>
          <w:rFonts w:ascii="Arial" w:hAnsi="Arial" w:cs="Arial"/>
        </w:rPr>
        <w:t xml:space="preserve"> </w:t>
      </w:r>
      <w:r>
        <w:rPr>
          <w:rStyle w:val="modartculofecha"/>
          <w:rFonts w:ascii="Arial" w:hAnsi="Arial" w:cs="Arial"/>
        </w:rPr>
        <w:t>19 julio 2018</w:t>
      </w:r>
      <w:r>
        <w:rPr>
          <w:rFonts w:ascii="Arial" w:hAnsi="Arial" w:cs="Arial"/>
          <w:b/>
          <w:bCs/>
        </w:rPr>
        <w:t xml:space="preserve">, la misma que entró en </w:t>
      </w:r>
      <w:hyperlink r:id="rId134" w:history="1">
        <w:r>
          <w:rPr>
            <w:rStyle w:val="Hipervnculo"/>
            <w:rFonts w:ascii="Arial" w:hAnsi="Arial" w:cs="Arial"/>
            <w:b/>
            <w:bCs/>
            <w:color w:val="008000"/>
          </w:rPr>
          <w:t>vigencia</w:t>
        </w:r>
      </w:hyperlink>
      <w:r>
        <w:rPr>
          <w:rFonts w:ascii="Arial" w:hAnsi="Arial" w:cs="Arial"/>
          <w:b/>
          <w:bCs/>
        </w:rPr>
        <w:t xml:space="preserve"> el 1 de enero de 2019, cuyo texto es el siguiente:</w:t>
      </w:r>
      <w:r>
        <w:t> </w:t>
      </w:r>
    </w:p>
    <w:p w14:paraId="156A743F" w14:textId="77777777" w:rsidR="00000000" w:rsidRDefault="00000000">
      <w:pPr>
        <w:pStyle w:val="NormalWeb"/>
      </w:pPr>
      <w:r>
        <w:rPr>
          <w:rFonts w:ascii="Arial" w:hAnsi="Arial" w:cs="Arial"/>
          <w:b/>
          <w:bCs/>
          <w:sz w:val="20"/>
          <w:szCs w:val="20"/>
        </w:rPr>
        <w:t>“</w:t>
      </w:r>
      <w:bookmarkStart w:id="9" w:name="JD_rtesdinerarios"/>
      <w:bookmarkEnd w:id="9"/>
      <w:r>
        <w:rPr>
          <w:rFonts w:ascii="Arial" w:hAnsi="Arial" w:cs="Arial"/>
          <w:sz w:val="20"/>
          <w:szCs w:val="20"/>
        </w:rPr>
        <w:t xml:space="preserve"> </w:t>
      </w:r>
      <w:r>
        <w:rPr>
          <w:rFonts w:ascii="Arial" w:hAnsi="Arial" w:cs="Arial"/>
          <w:b/>
          <w:bCs/>
          <w:sz w:val="20"/>
          <w:szCs w:val="20"/>
        </w:rPr>
        <w:t>Artículo 23.- Aportes dinerarios</w:t>
      </w:r>
      <w:r>
        <w:rPr>
          <w:rFonts w:ascii="Arial" w:hAnsi="Arial" w:cs="Arial"/>
          <w:sz w:val="20"/>
          <w:szCs w:val="20"/>
        </w:rPr>
        <w:t xml:space="preserve"> </w:t>
      </w:r>
    </w:p>
    <w:p w14:paraId="2FFA5C38" w14:textId="77777777" w:rsidR="00000000" w:rsidRDefault="00000000">
      <w:pPr>
        <w:pStyle w:val="NormalWeb"/>
      </w:pPr>
      <w:r>
        <w:rPr>
          <w:rFonts w:ascii="Arial" w:hAnsi="Arial" w:cs="Arial"/>
          <w:sz w:val="20"/>
          <w:szCs w:val="20"/>
        </w:rPr>
        <w:t xml:space="preserve">Los aportes en dinero se desembolsan en la oportunidad y condiciones estipuladas en el pacto social. El aporte que figura pagado al constituirse la sociedad o al aumentarse el capital debe estar depositado, a nombre de la sociedad, en una empresa del sistema financiero nacional o en una cooperativa de ahorro y crédito que solo opera con sus socios y que no está autorizada a captar recursos del público u operar con terceros, inscrita en el Registro Nacional de </w:t>
      </w:r>
      <w:r>
        <w:rPr>
          <w:rFonts w:ascii="Arial" w:hAnsi="Arial" w:cs="Arial"/>
          <w:sz w:val="20"/>
          <w:szCs w:val="20"/>
        </w:rPr>
        <w:lastRenderedPageBreak/>
        <w:t>Cooperativas de Ahorro y Crédito No Autorizadas a Captar Recursos del Público, al momento de otorgarse la escritura pública correspondiente</w:t>
      </w:r>
      <w:r>
        <w:rPr>
          <w:rFonts w:ascii="Arial" w:hAnsi="Arial" w:cs="Arial"/>
          <w:b/>
          <w:bCs/>
          <w:sz w:val="20"/>
          <w:szCs w:val="20"/>
        </w:rPr>
        <w:t xml:space="preserve">” </w:t>
      </w:r>
      <w:r>
        <w:rPr>
          <w:rFonts w:ascii="Arial" w:hAnsi="Arial" w:cs="Arial"/>
          <w:sz w:val="20"/>
          <w:szCs w:val="20"/>
        </w:rPr>
        <w:t>.</w:t>
      </w:r>
    </w:p>
    <w:p w14:paraId="32B0A730" w14:textId="77777777" w:rsidR="00000000" w:rsidRDefault="00000000">
      <w:pPr>
        <w:pStyle w:val="NormalWeb"/>
      </w:pPr>
      <w:r>
        <w:rPr>
          <w:rFonts w:ascii="Arial" w:hAnsi="Arial" w:cs="Arial"/>
          <w:b/>
          <w:bCs/>
        </w:rPr>
        <w:t>Artículo 24.- Gastos necesarios</w:t>
      </w:r>
      <w:r>
        <w:t> </w:t>
      </w:r>
    </w:p>
    <w:p w14:paraId="3E0AA3EB" w14:textId="77777777" w:rsidR="00000000" w:rsidRDefault="00000000">
      <w:pPr>
        <w:pStyle w:val="NormalWeb"/>
      </w:pPr>
      <w:r>
        <w:rPr>
          <w:rFonts w:ascii="Arial" w:hAnsi="Arial" w:cs="Arial"/>
          <w:sz w:val="20"/>
          <w:szCs w:val="20"/>
        </w:rPr>
        <w:t>Otorgada la escritura pública de constitución y aun cuando no hubiese culminado el proceso de inscripción de la sociedad en el Registro, el dinero depositado según el artículo anterior puede ser utilizado por los administradores, bajo su responsabilidad personal, para atender gastos necesarios de la sociedad.</w:t>
      </w:r>
    </w:p>
    <w:p w14:paraId="393F5326" w14:textId="77777777" w:rsidR="00000000" w:rsidRDefault="00000000">
      <w:pPr>
        <w:pStyle w:val="NormalWeb"/>
      </w:pPr>
      <w:r>
        <w:rPr>
          <w:rFonts w:ascii="Arial" w:hAnsi="Arial" w:cs="Arial"/>
          <w:b/>
          <w:bCs/>
        </w:rPr>
        <w:t>Artículo 25.- Entrega de aportes no dinerarios</w:t>
      </w:r>
      <w:r>
        <w:t> </w:t>
      </w:r>
    </w:p>
    <w:p w14:paraId="4D65BE68" w14:textId="77777777" w:rsidR="00000000" w:rsidRDefault="00000000">
      <w:pPr>
        <w:pStyle w:val="NormalWeb"/>
      </w:pPr>
      <w:r>
        <w:rPr>
          <w:rFonts w:ascii="Arial" w:hAnsi="Arial" w:cs="Arial"/>
          <w:sz w:val="20"/>
          <w:szCs w:val="20"/>
        </w:rPr>
        <w:t>La entrega de bienes inmuebles aportados a la sociedad se reputa efectuada al otorgarse la escritura pública en la que conste el aporte.</w:t>
      </w:r>
    </w:p>
    <w:p w14:paraId="5346814F" w14:textId="77777777" w:rsidR="00000000" w:rsidRDefault="00000000">
      <w:pPr>
        <w:pStyle w:val="NormalWeb"/>
      </w:pPr>
      <w:r>
        <w:rPr>
          <w:rFonts w:ascii="Arial" w:hAnsi="Arial" w:cs="Arial"/>
          <w:sz w:val="20"/>
          <w:szCs w:val="20"/>
        </w:rPr>
        <w:t>La entrega de bienes muebles aportados a la sociedad debe quedar completada a más tardar al otorgarse la escritura pública de constitución o de aumento de capital, según sea el caso.</w:t>
      </w:r>
    </w:p>
    <w:p w14:paraId="52DB9242" w14:textId="77777777" w:rsidR="00000000" w:rsidRDefault="00000000">
      <w:pPr>
        <w:pStyle w:val="NormalWeb"/>
      </w:pPr>
      <w:r>
        <w:rPr>
          <w:rFonts w:ascii="Arial" w:hAnsi="Arial" w:cs="Arial"/>
          <w:b/>
          <w:bCs/>
        </w:rPr>
        <w:t>Artículo 26.- Aportes no dinerarios. Derechos de crédito</w:t>
      </w:r>
      <w:r>
        <w:t> </w:t>
      </w:r>
    </w:p>
    <w:p w14:paraId="4C86D0A8" w14:textId="77777777" w:rsidR="00000000" w:rsidRDefault="00000000">
      <w:pPr>
        <w:pStyle w:val="NormalWeb"/>
      </w:pPr>
      <w:r>
        <w:rPr>
          <w:rFonts w:ascii="Arial" w:hAnsi="Arial" w:cs="Arial"/>
          <w:sz w:val="20"/>
          <w:szCs w:val="20"/>
        </w:rPr>
        <w:t>Si el pacto social admite que el socio aportante entregue como aporte títulos valores o documentos de crédito a su cargo, el aporte no se considera efectuado hasta que el respectivo título o documento sea íntegramente pagado.</w:t>
      </w:r>
    </w:p>
    <w:p w14:paraId="6AFF9F56" w14:textId="77777777" w:rsidR="00000000" w:rsidRDefault="00000000">
      <w:pPr>
        <w:pStyle w:val="NormalWeb"/>
      </w:pPr>
      <w:r>
        <w:rPr>
          <w:rFonts w:ascii="Arial" w:hAnsi="Arial" w:cs="Arial"/>
          <w:sz w:val="20"/>
          <w:szCs w:val="20"/>
        </w:rPr>
        <w:t>Si el pacto social contempla que el aporte esté representado por títulos valores o documentos de crédito en los que el obligado principal no es el socio aportante, el aporte se entenderá cumplido con la transferencia de los respectivos títulos o documentos, con el endoso de los respectivos títulos valores o documentos y sin perjuicio de la responsabilidad solidaria prevista en la ley.</w:t>
      </w:r>
    </w:p>
    <w:p w14:paraId="6B908C11" w14:textId="77777777" w:rsidR="00000000" w:rsidRDefault="00000000">
      <w:pPr>
        <w:pStyle w:val="NormalWeb"/>
      </w:pPr>
      <w:r>
        <w:rPr>
          <w:rFonts w:ascii="Arial" w:hAnsi="Arial" w:cs="Arial"/>
          <w:b/>
          <w:bCs/>
        </w:rPr>
        <w:t>Artículo 27.- Valuación de aportes no dinerarios</w:t>
      </w:r>
      <w:r>
        <w:t> </w:t>
      </w:r>
    </w:p>
    <w:p w14:paraId="235A62B0" w14:textId="77777777" w:rsidR="00000000" w:rsidRDefault="00000000">
      <w:pPr>
        <w:pStyle w:val="NormalWeb"/>
      </w:pPr>
      <w:r>
        <w:rPr>
          <w:rFonts w:ascii="Arial" w:hAnsi="Arial" w:cs="Arial"/>
          <w:sz w:val="20"/>
          <w:szCs w:val="20"/>
        </w:rPr>
        <w:t>En la escritura pública donde conste el aporte de bienes o de derechos de crédito, debe insertarse un informe de valorización en el que se describen los bienes o derechos objeto del aporte, los criterios empleados para su valuación y su respectivo valor.</w:t>
      </w:r>
    </w:p>
    <w:p w14:paraId="5D88ACD0" w14:textId="77777777" w:rsidR="00000000" w:rsidRDefault="00000000">
      <w:pPr>
        <w:pStyle w:val="NormalWeb"/>
      </w:pPr>
      <w:r>
        <w:rPr>
          <w:rFonts w:ascii="Arial" w:hAnsi="Arial" w:cs="Arial"/>
          <w:b/>
          <w:bCs/>
        </w:rPr>
        <w:t>Artículo 28.- Saneamiento de los aportes</w:t>
      </w:r>
      <w:r>
        <w:t> </w:t>
      </w:r>
    </w:p>
    <w:p w14:paraId="5F5A8E36" w14:textId="77777777" w:rsidR="00000000" w:rsidRDefault="00000000">
      <w:pPr>
        <w:pStyle w:val="NormalWeb"/>
      </w:pPr>
      <w:r>
        <w:rPr>
          <w:rFonts w:ascii="Arial" w:hAnsi="Arial" w:cs="Arial"/>
          <w:sz w:val="20"/>
          <w:szCs w:val="20"/>
        </w:rPr>
        <w:t>El aportante asume ante la sociedad la obligación de saneamiento del bien aportado.</w:t>
      </w:r>
    </w:p>
    <w:p w14:paraId="300EA7FA" w14:textId="77777777" w:rsidR="00000000" w:rsidRDefault="00000000">
      <w:pPr>
        <w:pStyle w:val="NormalWeb"/>
      </w:pPr>
      <w:r>
        <w:rPr>
          <w:rFonts w:ascii="Arial" w:hAnsi="Arial" w:cs="Arial"/>
          <w:sz w:val="20"/>
          <w:szCs w:val="20"/>
        </w:rPr>
        <w:t>Si el aporte consiste en un conjunto de bienes que se transfiere a la sociedad como un solo bloque patrimonial</w:t>
      </w:r>
      <w:r>
        <w:rPr>
          <w:rFonts w:ascii="Arial" w:hAnsi="Arial" w:cs="Arial"/>
          <w:b/>
          <w:bCs/>
          <w:sz w:val="20"/>
          <w:szCs w:val="20"/>
        </w:rPr>
        <w:t>,</w:t>
      </w:r>
      <w:r>
        <w:rPr>
          <w:rFonts w:ascii="Arial" w:hAnsi="Arial" w:cs="Arial"/>
          <w:sz w:val="20"/>
          <w:szCs w:val="20"/>
        </w:rPr>
        <w:t xml:space="preserve"> unidad económica o fondo empresarial, el aportante está obligado al saneamiento del conjunto y de cada uno de los bienes que lo integran.</w:t>
      </w:r>
    </w:p>
    <w:p w14:paraId="3D4EED0C" w14:textId="77777777" w:rsidR="00000000" w:rsidRDefault="00000000">
      <w:pPr>
        <w:pStyle w:val="NormalWeb"/>
      </w:pPr>
      <w:r>
        <w:rPr>
          <w:rFonts w:ascii="Arial" w:hAnsi="Arial" w:cs="Arial"/>
          <w:sz w:val="20"/>
          <w:szCs w:val="20"/>
        </w:rPr>
        <w:t>Si el aporte consiste en la cesión de un derecho, la responsabilidad del aportante se limita al valor atribuido al derecho cedido pero está obligado a garantizar su existencia, exigibilidad y la solvencia del deudor en la oportunidad en que se realizó el aporte.</w:t>
      </w:r>
    </w:p>
    <w:p w14:paraId="17E8CD4A" w14:textId="77777777" w:rsidR="00000000" w:rsidRDefault="00000000">
      <w:pPr>
        <w:pStyle w:val="NormalWeb"/>
      </w:pPr>
      <w:r>
        <w:rPr>
          <w:rFonts w:ascii="Arial" w:hAnsi="Arial" w:cs="Arial"/>
          <w:b/>
          <w:bCs/>
        </w:rPr>
        <w:t>Artículo 29.- Riesgo de los bienes aportados</w:t>
      </w:r>
      <w:r>
        <w:t> </w:t>
      </w:r>
    </w:p>
    <w:p w14:paraId="591840E2" w14:textId="77777777" w:rsidR="00000000" w:rsidRDefault="00000000">
      <w:pPr>
        <w:pStyle w:val="NormalWeb"/>
      </w:pPr>
      <w:r>
        <w:rPr>
          <w:rFonts w:ascii="Arial" w:hAnsi="Arial" w:cs="Arial"/>
          <w:sz w:val="20"/>
          <w:szCs w:val="20"/>
        </w:rPr>
        <w:t>El riesgo del bien aportado en propiedad es de cargo de la sociedad desde que se verifica su entrega.</w:t>
      </w:r>
    </w:p>
    <w:p w14:paraId="127E165D" w14:textId="77777777" w:rsidR="00000000" w:rsidRDefault="00000000">
      <w:pPr>
        <w:pStyle w:val="NormalWeb"/>
      </w:pPr>
      <w:r>
        <w:rPr>
          <w:rFonts w:ascii="Arial" w:hAnsi="Arial" w:cs="Arial"/>
          <w:sz w:val="20"/>
          <w:szCs w:val="20"/>
        </w:rPr>
        <w:t>El riesgo del bien aportado en uso o usufructo recae sobre el socio que realiza el aporte, perdiendo la sociedad el derecho a exigir la sustitución del bien.</w:t>
      </w:r>
    </w:p>
    <w:p w14:paraId="0A2CB5B8" w14:textId="77777777" w:rsidR="00000000" w:rsidRDefault="00000000">
      <w:pPr>
        <w:pStyle w:val="NormalWeb"/>
      </w:pPr>
      <w:r>
        <w:rPr>
          <w:rFonts w:ascii="Arial" w:hAnsi="Arial" w:cs="Arial"/>
          <w:b/>
          <w:bCs/>
        </w:rPr>
        <w:lastRenderedPageBreak/>
        <w:t>Artículo 30.- Pérdida del aporte antes de su entrega</w:t>
      </w:r>
      <w:r>
        <w:t> </w:t>
      </w:r>
    </w:p>
    <w:p w14:paraId="704415B4" w14:textId="77777777" w:rsidR="00000000" w:rsidRDefault="00000000">
      <w:pPr>
        <w:pStyle w:val="NormalWeb"/>
      </w:pPr>
      <w:r>
        <w:rPr>
          <w:rFonts w:ascii="Arial" w:hAnsi="Arial" w:cs="Arial"/>
          <w:sz w:val="20"/>
          <w:szCs w:val="20"/>
        </w:rPr>
        <w:t>La pérdida del aporte ocurrida antes de su entrega a la sociedad produce los siguientes efectos:</w:t>
      </w:r>
    </w:p>
    <w:p w14:paraId="7F018DA0" w14:textId="77777777" w:rsidR="00000000" w:rsidRDefault="00000000">
      <w:pPr>
        <w:pStyle w:val="NormalWeb"/>
      </w:pPr>
      <w:r>
        <w:rPr>
          <w:rFonts w:ascii="Arial" w:hAnsi="Arial" w:cs="Arial"/>
          <w:sz w:val="20"/>
          <w:szCs w:val="20"/>
        </w:rPr>
        <w:t>1. Si se trata de un bien cierto o individualizado, la obligación del socio aportante se resuelve y la sociedad queda liberada de la contraprestación. El socio aportante queda obligado a indemnizar a la sociedad en el caso que la pérdida del bien le fuese imputable;</w:t>
      </w:r>
    </w:p>
    <w:p w14:paraId="79A34169" w14:textId="77777777" w:rsidR="00000000" w:rsidRDefault="00000000">
      <w:pPr>
        <w:pStyle w:val="NormalWeb"/>
      </w:pPr>
      <w:r>
        <w:rPr>
          <w:rFonts w:ascii="Arial" w:hAnsi="Arial" w:cs="Arial"/>
          <w:sz w:val="20"/>
          <w:szCs w:val="20"/>
        </w:rPr>
        <w:t>2. Si se trata de un bien incierto, el aportante no queda liberado de su obligación; y,</w:t>
      </w:r>
    </w:p>
    <w:p w14:paraId="071156F4" w14:textId="77777777" w:rsidR="00000000" w:rsidRDefault="00000000">
      <w:pPr>
        <w:pStyle w:val="NormalWeb"/>
      </w:pPr>
      <w:r>
        <w:rPr>
          <w:rFonts w:ascii="Arial" w:hAnsi="Arial" w:cs="Arial"/>
          <w:sz w:val="20"/>
          <w:szCs w:val="20"/>
        </w:rPr>
        <w:t>3. Si se trata de un bien a ser aportado en uso o usufructo, el aportante puede optar por sustituirlo con otro que preste a la sociedad el mismo beneficio. La sociedad queda obligada a aceptar el bien sustituto salvo que el bien perdido fuese el objete</w:t>
      </w:r>
      <w:hyperlink w:history="1">
        <w:r>
          <w:rPr>
            <w:rStyle w:val="Hipervnculo"/>
            <w:rFonts w:ascii="Arial" w:hAnsi="Arial" w:cs="Arial"/>
            <w:b/>
            <w:bCs/>
            <w:color w:val="848200"/>
            <w:sz w:val="20"/>
            <w:szCs w:val="20"/>
          </w:rPr>
          <w:t>(*) NOTA SPIJ</w:t>
        </w:r>
      </w:hyperlink>
      <w:r>
        <w:rPr>
          <w:rFonts w:ascii="Arial" w:hAnsi="Arial" w:cs="Arial"/>
          <w:sz w:val="20"/>
          <w:szCs w:val="20"/>
        </w:rPr>
        <w:t xml:space="preserve"> que se había propuesto explotar. En este último caso, el socio aportante queda obligado a indemnizar a la sociedad si la pérdida del bien le fuese imputable.</w:t>
      </w:r>
    </w:p>
    <w:p w14:paraId="3F418138" w14:textId="77777777" w:rsidR="00000000" w:rsidRDefault="00000000">
      <w:pPr>
        <w:pStyle w:val="NormalWeb"/>
      </w:pPr>
      <w:r>
        <w:rPr>
          <w:rFonts w:ascii="Arial" w:hAnsi="Arial" w:cs="Arial"/>
          <w:b/>
          <w:bCs/>
        </w:rPr>
        <w:t>Artículo 31.- El patrimonio social</w:t>
      </w:r>
      <w:r>
        <w:t> </w:t>
      </w:r>
    </w:p>
    <w:p w14:paraId="4F070C1F" w14:textId="77777777" w:rsidR="00000000" w:rsidRDefault="00000000">
      <w:pPr>
        <w:pStyle w:val="NormalWeb"/>
      </w:pPr>
      <w:r>
        <w:rPr>
          <w:rFonts w:ascii="Arial" w:hAnsi="Arial" w:cs="Arial"/>
          <w:sz w:val="20"/>
          <w:szCs w:val="20"/>
        </w:rPr>
        <w:t>El patrimonio social responde por las obligaciones de la sociedad, sin perjuicio de la responsabilidad personal de los socios en aquellas formas societarias que así lo contemplan.</w:t>
      </w:r>
    </w:p>
    <w:p w14:paraId="5C68E5BD" w14:textId="77777777" w:rsidR="00000000" w:rsidRDefault="00000000">
      <w:pPr>
        <w:pStyle w:val="NormalWeb"/>
      </w:pPr>
      <w:r>
        <w:rPr>
          <w:rFonts w:ascii="Arial" w:hAnsi="Arial" w:cs="Arial"/>
          <w:b/>
          <w:bCs/>
        </w:rPr>
        <w:t>Artículo 32.- Responsabilidad del nuevo socio</w:t>
      </w:r>
      <w:r>
        <w:t> </w:t>
      </w:r>
    </w:p>
    <w:p w14:paraId="3F4273C1" w14:textId="77777777" w:rsidR="00000000" w:rsidRDefault="00000000">
      <w:pPr>
        <w:pStyle w:val="NormalWeb"/>
      </w:pPr>
      <w:r>
        <w:rPr>
          <w:rFonts w:ascii="Arial" w:hAnsi="Arial" w:cs="Arial"/>
          <w:sz w:val="20"/>
          <w:szCs w:val="20"/>
        </w:rPr>
        <w:t>Quien adquiere una acción o participación en una sociedad existente responde, de acuerdo a la forma societaria respectiva, por todas las obligaciones sociales contraídas por la sociedad con anterioridad.</w:t>
      </w:r>
    </w:p>
    <w:p w14:paraId="735F82C2" w14:textId="77777777" w:rsidR="00000000" w:rsidRDefault="00000000">
      <w:pPr>
        <w:pStyle w:val="NormalWeb"/>
      </w:pPr>
      <w:r>
        <w:rPr>
          <w:rFonts w:ascii="Arial" w:hAnsi="Arial" w:cs="Arial"/>
          <w:sz w:val="20"/>
          <w:szCs w:val="20"/>
        </w:rPr>
        <w:t>Ningún pacto en contrario tiene efectos frente a terceros.</w:t>
      </w:r>
    </w:p>
    <w:p w14:paraId="32284FE7" w14:textId="77777777" w:rsidR="00000000" w:rsidRDefault="00000000">
      <w:pPr>
        <w:pStyle w:val="NormalWeb"/>
      </w:pPr>
      <w:r>
        <w:rPr>
          <w:rFonts w:ascii="Arial" w:hAnsi="Arial" w:cs="Arial"/>
          <w:b/>
          <w:bCs/>
        </w:rPr>
        <w:t>Artículo 33.- Nulidad del pacto social</w:t>
      </w:r>
      <w:r>
        <w:t> </w:t>
      </w:r>
    </w:p>
    <w:p w14:paraId="4F8E1B79" w14:textId="77777777" w:rsidR="00000000" w:rsidRDefault="00000000">
      <w:pPr>
        <w:pStyle w:val="NormalWeb"/>
      </w:pPr>
      <w:r>
        <w:rPr>
          <w:rFonts w:ascii="Arial" w:hAnsi="Arial" w:cs="Arial"/>
          <w:sz w:val="20"/>
          <w:szCs w:val="20"/>
        </w:rPr>
        <w:t>Una vez inscrita la escritura pública de constitución, la nulidad del pacto social sólo puede ser declarada:</w:t>
      </w:r>
    </w:p>
    <w:p w14:paraId="19C0C089" w14:textId="77777777" w:rsidR="00000000" w:rsidRDefault="00000000">
      <w:pPr>
        <w:pStyle w:val="NormalWeb"/>
      </w:pPr>
      <w:r>
        <w:rPr>
          <w:rFonts w:ascii="Arial" w:hAnsi="Arial" w:cs="Arial"/>
          <w:sz w:val="20"/>
          <w:szCs w:val="20"/>
        </w:rPr>
        <w:t>1. Por incapacidad o por ausencia de consentimiento válido de un número de socios fundadores que determine que la sociedad no cuente con la pluralidad de socios requerida por la ley;</w:t>
      </w:r>
    </w:p>
    <w:p w14:paraId="12A6F780" w14:textId="77777777" w:rsidR="00000000" w:rsidRDefault="00000000">
      <w:pPr>
        <w:pStyle w:val="NormalWeb"/>
      </w:pPr>
      <w:r>
        <w:rPr>
          <w:rFonts w:ascii="Arial" w:hAnsi="Arial" w:cs="Arial"/>
          <w:sz w:val="20"/>
          <w:szCs w:val="20"/>
        </w:rPr>
        <w:t>2. Por constituir su objeto alguna actividad contraria a las leyes que interesan al orden público o a las buenas costumbres; sin perjuicio de lo dispuesto en el artículo 410;</w:t>
      </w:r>
    </w:p>
    <w:p w14:paraId="2A71B807" w14:textId="77777777" w:rsidR="00000000" w:rsidRDefault="00000000">
      <w:pPr>
        <w:pStyle w:val="NormalWeb"/>
      </w:pPr>
      <w:r>
        <w:rPr>
          <w:rFonts w:ascii="Arial" w:hAnsi="Arial" w:cs="Arial"/>
          <w:sz w:val="20"/>
          <w:szCs w:val="20"/>
        </w:rPr>
        <w:t>3. Por contener estipulaciones contrarias a normas legales imperativas u omitir consignar aquellas que la ley exige; y,</w:t>
      </w:r>
    </w:p>
    <w:p w14:paraId="67ADA5CE" w14:textId="77777777" w:rsidR="00000000" w:rsidRDefault="00000000">
      <w:pPr>
        <w:pStyle w:val="NormalWeb"/>
      </w:pPr>
      <w:r>
        <w:rPr>
          <w:rFonts w:ascii="Arial" w:hAnsi="Arial" w:cs="Arial"/>
          <w:sz w:val="20"/>
          <w:szCs w:val="20"/>
        </w:rPr>
        <w:t>4. Por omisión de la forma obligatoria prescrita.</w:t>
      </w:r>
    </w:p>
    <w:p w14:paraId="0BBEB1B2" w14:textId="77777777" w:rsidR="00000000" w:rsidRDefault="00000000">
      <w:pPr>
        <w:pStyle w:val="NormalWeb"/>
      </w:pPr>
      <w:r>
        <w:rPr>
          <w:rFonts w:ascii="Arial" w:hAnsi="Arial" w:cs="Arial"/>
          <w:b/>
          <w:bCs/>
        </w:rPr>
        <w:t>Artículo 34.- Improcedencia de la nulidad</w:t>
      </w:r>
      <w:r>
        <w:t> </w:t>
      </w:r>
    </w:p>
    <w:p w14:paraId="2DB3B5AF" w14:textId="77777777" w:rsidR="00000000" w:rsidRDefault="00000000">
      <w:pPr>
        <w:pStyle w:val="NormalWeb"/>
      </w:pPr>
      <w:r>
        <w:rPr>
          <w:rFonts w:ascii="Arial" w:hAnsi="Arial" w:cs="Arial"/>
          <w:sz w:val="20"/>
          <w:szCs w:val="20"/>
        </w:rPr>
        <w:t>No obstante lo indicado en el artículo anterior, la nulidad del pacto social no puede ser declarada:</w:t>
      </w:r>
    </w:p>
    <w:p w14:paraId="624DC101" w14:textId="77777777" w:rsidR="00000000" w:rsidRDefault="00000000">
      <w:pPr>
        <w:pStyle w:val="NormalWeb"/>
      </w:pPr>
      <w:r>
        <w:rPr>
          <w:rFonts w:ascii="Arial" w:hAnsi="Arial" w:cs="Arial"/>
          <w:sz w:val="20"/>
          <w:szCs w:val="20"/>
        </w:rPr>
        <w:t>1. Cuando la causa de ella ha sido eliminada por efecto de una modificación del pacto social o del estatuto realizada con las formalidades exigidas por la ley, o,</w:t>
      </w:r>
    </w:p>
    <w:p w14:paraId="5BF239AC" w14:textId="77777777" w:rsidR="00000000" w:rsidRDefault="00000000">
      <w:pPr>
        <w:pStyle w:val="NormalWeb"/>
      </w:pPr>
      <w:r>
        <w:rPr>
          <w:rFonts w:ascii="Arial" w:hAnsi="Arial" w:cs="Arial"/>
          <w:sz w:val="20"/>
          <w:szCs w:val="20"/>
        </w:rPr>
        <w:lastRenderedPageBreak/>
        <w:t>2. Cuando las estipulaciones omitidas pueden ser suplidas por normas legales vigentes y aquéllas no han sido condición esencial para la celebración del pacto social o del estatuto, de modo que éstos pueden subsistir sin ellas.</w:t>
      </w:r>
    </w:p>
    <w:p w14:paraId="769B746A" w14:textId="77777777" w:rsidR="00000000" w:rsidRDefault="00000000">
      <w:pPr>
        <w:pStyle w:val="NormalWeb"/>
      </w:pPr>
      <w:r>
        <w:rPr>
          <w:rFonts w:ascii="Arial" w:hAnsi="Arial" w:cs="Arial"/>
          <w:b/>
          <w:bCs/>
        </w:rPr>
        <w:t>Artículo 35.- Pretensión de nulidad del pacto social. Caducidad</w:t>
      </w:r>
      <w:r>
        <w:t> </w:t>
      </w:r>
    </w:p>
    <w:p w14:paraId="44CE0D27" w14:textId="77777777" w:rsidR="00000000" w:rsidRDefault="00000000">
      <w:pPr>
        <w:pStyle w:val="NormalWeb"/>
      </w:pPr>
      <w:r>
        <w:rPr>
          <w:rFonts w:ascii="Arial" w:hAnsi="Arial" w:cs="Arial"/>
          <w:sz w:val="20"/>
          <w:szCs w:val="20"/>
        </w:rPr>
        <w:t>La demanda de nulidad del pacto social, se tramita por el proceso abreviado, se dirige contra la sociedad y sólo puede ser iniciada por personas con legítimo interés. La acción de nulidad caduca a los dos años de inscrita la escritura pública de constitución en el Registro.</w:t>
      </w:r>
    </w:p>
    <w:p w14:paraId="2FDB7ABE" w14:textId="77777777" w:rsidR="00000000" w:rsidRDefault="00000000">
      <w:pPr>
        <w:pStyle w:val="NormalWeb"/>
      </w:pPr>
      <w:r>
        <w:rPr>
          <w:rFonts w:ascii="Arial" w:hAnsi="Arial" w:cs="Arial"/>
          <w:b/>
          <w:bCs/>
        </w:rPr>
        <w:t>Artículo 36.- Efectos de la sentencia de nulidad</w:t>
      </w:r>
      <w:r>
        <w:t> </w:t>
      </w:r>
    </w:p>
    <w:p w14:paraId="1200A23E" w14:textId="77777777" w:rsidR="00000000" w:rsidRDefault="00000000">
      <w:pPr>
        <w:pStyle w:val="NormalWeb"/>
      </w:pPr>
      <w:r>
        <w:rPr>
          <w:rFonts w:ascii="Arial" w:hAnsi="Arial" w:cs="Arial"/>
          <w:sz w:val="20"/>
          <w:szCs w:val="20"/>
        </w:rPr>
        <w:t>La sentencia firme que declara la nulidad del pacto social ordena su inscripción en el Registro y disuelve de pleno derecho la sociedad. La junta general, dentro de los diez días siguientes de la inscripción de la sentencia, designa al liquidador o a los liquidadores.  Si omite hacerlo, lo hace el juez en ejecución de sentencia, y a solicitud de cualquier interesado. La sociedad mantiene su personalidad jurídica sólo para los fines de la liquidación.</w:t>
      </w:r>
    </w:p>
    <w:p w14:paraId="3D5CE87C" w14:textId="77777777" w:rsidR="00000000" w:rsidRDefault="00000000">
      <w:pPr>
        <w:pStyle w:val="NormalWeb"/>
      </w:pPr>
      <w:r>
        <w:rPr>
          <w:rFonts w:ascii="Arial" w:hAnsi="Arial" w:cs="Arial"/>
          <w:sz w:val="20"/>
          <w:szCs w:val="20"/>
        </w:rPr>
        <w:t>Cuando las necesidades de la liquidación de la sociedad declarada nula así lo exijan, quedan sin efecto todos los plazos para los aportes y los socios estarán obligados a cumplirlos, de inmediato.</w:t>
      </w:r>
    </w:p>
    <w:p w14:paraId="304FAD39" w14:textId="77777777" w:rsidR="00000000" w:rsidRDefault="00000000">
      <w:pPr>
        <w:pStyle w:val="NormalWeb"/>
      </w:pPr>
      <w:r>
        <w:rPr>
          <w:rFonts w:ascii="Arial" w:hAnsi="Arial" w:cs="Arial"/>
          <w:b/>
          <w:bCs/>
        </w:rPr>
        <w:t>Artículo 37.- Terceros de buena fe</w:t>
      </w:r>
      <w:r>
        <w:t> </w:t>
      </w:r>
    </w:p>
    <w:p w14:paraId="7BB524D1" w14:textId="77777777" w:rsidR="00000000" w:rsidRDefault="00000000">
      <w:pPr>
        <w:pStyle w:val="NormalWeb"/>
      </w:pPr>
      <w:r>
        <w:rPr>
          <w:rFonts w:ascii="Arial" w:hAnsi="Arial" w:cs="Arial"/>
          <w:sz w:val="20"/>
          <w:szCs w:val="20"/>
        </w:rPr>
        <w:t>La sentencia firme que declara la nulidad del pacto social o del estatuto no surte efectos frente a los terceros de buena fe.</w:t>
      </w:r>
    </w:p>
    <w:p w14:paraId="6F526035" w14:textId="77777777" w:rsidR="00000000" w:rsidRDefault="00000000">
      <w:pPr>
        <w:pStyle w:val="NormalWeb"/>
      </w:pPr>
      <w:r>
        <w:rPr>
          <w:rFonts w:ascii="Arial" w:hAnsi="Arial" w:cs="Arial"/>
          <w:b/>
          <w:bCs/>
        </w:rPr>
        <w:t>Artículo 38.- Nulidad de acuerdos societarios</w:t>
      </w:r>
      <w:r>
        <w:t> </w:t>
      </w:r>
    </w:p>
    <w:p w14:paraId="4641BBE0" w14:textId="77777777" w:rsidR="00000000" w:rsidRDefault="00000000">
      <w:pPr>
        <w:pStyle w:val="NormalWeb"/>
      </w:pPr>
      <w:r>
        <w:rPr>
          <w:rFonts w:ascii="Arial" w:hAnsi="Arial" w:cs="Arial"/>
          <w:sz w:val="20"/>
          <w:szCs w:val="20"/>
        </w:rPr>
        <w:t>Son nulos los acuerdos societarios adoptados con omisión de las formalidades de publicidad prescritas, contrarios a las leyes que interesan al orden público o a las buenas costumbres, a las estipulaciones del pacto social o del estatuto, o que lesionen los intereses de la sociedad en beneficio directo o indirecto de uno o varios socios.</w:t>
      </w:r>
    </w:p>
    <w:p w14:paraId="62D16C7F" w14:textId="77777777" w:rsidR="00000000" w:rsidRDefault="00000000">
      <w:pPr>
        <w:pStyle w:val="NormalWeb"/>
      </w:pPr>
      <w:r>
        <w:rPr>
          <w:rFonts w:ascii="Arial" w:hAnsi="Arial" w:cs="Arial"/>
          <w:sz w:val="20"/>
          <w:szCs w:val="20"/>
        </w:rPr>
        <w:t>Son nulos los acuerdos adoptados por la sociedad en conflicto con el pacto social o el estatuto, así cuenten con la mayoría necesaria, si previamente no se ha modificado el pacto social o el estatuto con sujeción a las respectivas normas legales y estatutarias.</w:t>
      </w:r>
    </w:p>
    <w:p w14:paraId="173C221A" w14:textId="77777777" w:rsidR="00000000" w:rsidRDefault="00000000">
      <w:pPr>
        <w:pStyle w:val="NormalWeb"/>
      </w:pPr>
      <w:r>
        <w:rPr>
          <w:rFonts w:ascii="Arial" w:hAnsi="Arial" w:cs="Arial"/>
          <w:sz w:val="20"/>
          <w:szCs w:val="20"/>
        </w:rPr>
        <w:t>La nulidad se rige por lo dispuesto en los artículos 34, 35 y 36, salvo en cuanto al plazo establecido en el artículo 35 cuando esta ley señale expresamente un plazo más corto de caducidad.</w:t>
      </w:r>
    </w:p>
    <w:p w14:paraId="78F4EA60" w14:textId="77777777" w:rsidR="00000000" w:rsidRDefault="00000000">
      <w:pPr>
        <w:pStyle w:val="NormalWeb"/>
      </w:pPr>
      <w:r>
        <w:rPr>
          <w:rFonts w:ascii="Arial" w:hAnsi="Arial" w:cs="Arial"/>
        </w:rPr>
        <w:t> </w:t>
      </w:r>
      <w:r>
        <w:rPr>
          <w:rFonts w:ascii="Arial" w:hAnsi="Arial" w:cs="Arial"/>
          <w:b/>
          <w:bCs/>
        </w:rPr>
        <w:t>Artículo 39.- Beneficios y pérdidas</w:t>
      </w:r>
      <w:r>
        <w:t> </w:t>
      </w:r>
    </w:p>
    <w:p w14:paraId="66D06826" w14:textId="77777777" w:rsidR="00000000" w:rsidRDefault="00000000">
      <w:pPr>
        <w:pStyle w:val="NormalWeb"/>
      </w:pPr>
      <w:r>
        <w:rPr>
          <w:rFonts w:ascii="Arial" w:hAnsi="Arial" w:cs="Arial"/>
          <w:sz w:val="20"/>
          <w:szCs w:val="20"/>
        </w:rPr>
        <w:t>La distribución de beneficios a los socios se realiza en proporción a sus aportes al capital. Sin embargo, el pacto social o el estatuto pueden fijar otras proporciones o formas distintas de distribución de los beneficios.</w:t>
      </w:r>
    </w:p>
    <w:p w14:paraId="64385CA2" w14:textId="77777777" w:rsidR="00000000" w:rsidRDefault="00000000">
      <w:pPr>
        <w:pStyle w:val="NormalWeb"/>
      </w:pPr>
      <w:r>
        <w:rPr>
          <w:rFonts w:ascii="Arial" w:hAnsi="Arial" w:cs="Arial"/>
          <w:sz w:val="20"/>
          <w:szCs w:val="20"/>
        </w:rPr>
        <w:t>Todos los socios deben asumir la proporción de las pérdidas de la sociedad que se fije en el pacto social o el estatuto.  Sólo puede exceptuarse de esta obligación a los socios que aportan únicamente servicios. A falta de pacto expreso, las pérdidas son asumidas en la misma proporción que los beneficios.</w:t>
      </w:r>
    </w:p>
    <w:p w14:paraId="6146A318" w14:textId="77777777" w:rsidR="00000000" w:rsidRDefault="00000000">
      <w:pPr>
        <w:pStyle w:val="NormalWeb"/>
      </w:pPr>
      <w:r>
        <w:rPr>
          <w:rFonts w:ascii="Arial" w:hAnsi="Arial" w:cs="Arial"/>
          <w:sz w:val="20"/>
          <w:szCs w:val="20"/>
        </w:rPr>
        <w:t>Está prohibido que el pacto social excluya a determinados socios de las utilidades o los exonere de toda responsabilidad por las pérdidas, salvo en este último caso, por lo indicado en el párrafo anterior.</w:t>
      </w:r>
    </w:p>
    <w:p w14:paraId="6DEBAD4D" w14:textId="77777777" w:rsidR="00000000" w:rsidRDefault="00000000">
      <w:pPr>
        <w:pStyle w:val="NormalWeb"/>
      </w:pPr>
      <w:r>
        <w:rPr>
          <w:rFonts w:ascii="Arial" w:hAnsi="Arial" w:cs="Arial"/>
          <w:b/>
          <w:bCs/>
        </w:rPr>
        <w:lastRenderedPageBreak/>
        <w:t>Artículo 40.- Reparto de utilidades</w:t>
      </w:r>
      <w:r>
        <w:t> </w:t>
      </w:r>
    </w:p>
    <w:p w14:paraId="05645E29" w14:textId="77777777" w:rsidR="00000000" w:rsidRDefault="00000000">
      <w:pPr>
        <w:pStyle w:val="NormalWeb"/>
      </w:pPr>
      <w:r>
        <w:rPr>
          <w:rFonts w:ascii="Arial" w:hAnsi="Arial" w:cs="Arial"/>
          <w:sz w:val="20"/>
          <w:szCs w:val="20"/>
        </w:rPr>
        <w:t>La distribución de utilidades sólo puede hacerse en mérito de los estados financieros</w:t>
      </w:r>
      <w:r>
        <w:rPr>
          <w:rFonts w:ascii="Arial" w:hAnsi="Arial" w:cs="Arial"/>
          <w:b/>
          <w:bCs/>
          <w:sz w:val="20"/>
          <w:szCs w:val="20"/>
        </w:rPr>
        <w:t> </w:t>
      </w:r>
      <w:r>
        <w:rPr>
          <w:rFonts w:ascii="Arial" w:hAnsi="Arial" w:cs="Arial"/>
          <w:sz w:val="20"/>
          <w:szCs w:val="20"/>
        </w:rPr>
        <w:t xml:space="preserve"> preparados al cierre de un período determinado o la fecha de corte en circunstancias especiales que acuerde el directorio. Las sumas que se repartan no pueden exceder del monto de las utilidades que se obtengan.</w:t>
      </w:r>
    </w:p>
    <w:p w14:paraId="767CEFAE" w14:textId="77777777" w:rsidR="00000000" w:rsidRDefault="00000000">
      <w:pPr>
        <w:pStyle w:val="NormalWeb"/>
      </w:pPr>
      <w:r>
        <w:rPr>
          <w:rFonts w:ascii="Arial" w:hAnsi="Arial" w:cs="Arial"/>
          <w:sz w:val="20"/>
          <w:szCs w:val="20"/>
        </w:rPr>
        <w:t>Si se ha perdido una parte del capital no se distribuye utilidades hasta que el capital sea reintegrado o sea reducido en la cantidad correspondiente.</w:t>
      </w:r>
    </w:p>
    <w:p w14:paraId="3203ED88" w14:textId="77777777" w:rsidR="00000000" w:rsidRDefault="00000000">
      <w:pPr>
        <w:pStyle w:val="NormalWeb"/>
      </w:pPr>
      <w:r>
        <w:rPr>
          <w:rFonts w:ascii="Arial" w:hAnsi="Arial" w:cs="Arial"/>
          <w:sz w:val="20"/>
          <w:szCs w:val="20"/>
        </w:rPr>
        <w:t>Tanto la sociedad como sus acreedores pueden repetir por cualquier distribución de utilidades hecha en contravención con este artículo, contra los socios que las hayan recibido, o exigir su reembolso a los administradores que las hubiesen pagado. Estos últimos son solidariamente responsables.</w:t>
      </w:r>
    </w:p>
    <w:p w14:paraId="5BBC560B" w14:textId="77777777" w:rsidR="00000000" w:rsidRDefault="00000000">
      <w:pPr>
        <w:pStyle w:val="NormalWeb"/>
      </w:pPr>
      <w:r>
        <w:rPr>
          <w:rFonts w:ascii="Arial" w:hAnsi="Arial" w:cs="Arial"/>
          <w:sz w:val="20"/>
          <w:szCs w:val="20"/>
        </w:rPr>
        <w:t>Sin embargo, los socios que hubiesen actuado de buena fe estarán obligados sólo a compensar las utilidades recibidas con las que les correspondan en los ejercicios siguientes, o con la cuota de liquidación que pueda tocarles.</w:t>
      </w:r>
    </w:p>
    <w:p w14:paraId="633DC374" w14:textId="77777777" w:rsidR="00000000" w:rsidRDefault="00000000">
      <w:pPr>
        <w:pStyle w:val="NormalWeb"/>
      </w:pPr>
      <w:r>
        <w:rPr>
          <w:rFonts w:ascii="Arial" w:hAnsi="Arial" w:cs="Arial"/>
          <w:b/>
          <w:bCs/>
        </w:rPr>
        <w:t>Artículo 41.- Contratos preparatorios en sociedades</w:t>
      </w:r>
      <w:r>
        <w:t> </w:t>
      </w:r>
    </w:p>
    <w:p w14:paraId="538022B7" w14:textId="77777777" w:rsidR="00000000" w:rsidRDefault="00000000">
      <w:pPr>
        <w:pStyle w:val="NormalWeb"/>
      </w:pPr>
      <w:r>
        <w:rPr>
          <w:rFonts w:ascii="Arial" w:hAnsi="Arial" w:cs="Arial"/>
          <w:sz w:val="20"/>
          <w:szCs w:val="20"/>
        </w:rPr>
        <w:t>Los contratos preparatorios que celebren las sociedades reguladas por esta ley o los que tengan por objeto las acciones, participaciones o cualquier otro título emitidos por ellas son válidos cualquiera sea su plazo, salvo cuando esta ley señale un plazo determinado.</w:t>
      </w:r>
    </w:p>
    <w:p w14:paraId="75C09DB2" w14:textId="77777777" w:rsidR="00000000" w:rsidRDefault="00000000">
      <w:pPr>
        <w:pStyle w:val="NormalWeb"/>
      </w:pPr>
      <w:r>
        <w:rPr>
          <w:rFonts w:ascii="Arial" w:hAnsi="Arial" w:cs="Arial"/>
          <w:b/>
          <w:bCs/>
        </w:rPr>
        <w:t>Artículo 42.- Correspondencia de la sociedad</w:t>
      </w:r>
      <w:r>
        <w:t> </w:t>
      </w:r>
    </w:p>
    <w:p w14:paraId="796E9FFC" w14:textId="77777777" w:rsidR="00000000" w:rsidRDefault="00000000">
      <w:pPr>
        <w:pStyle w:val="NormalWeb"/>
      </w:pPr>
      <w:r>
        <w:rPr>
          <w:rFonts w:ascii="Arial" w:hAnsi="Arial" w:cs="Arial"/>
          <w:sz w:val="20"/>
          <w:szCs w:val="20"/>
        </w:rPr>
        <w:t>En la correspondencia de la sociedad se indicará, cuando menos, su denominación, completa o abreviada, o su razón social y los datos relativos a su inscripción en el Registro.</w:t>
      </w:r>
    </w:p>
    <w:p w14:paraId="23FC7D29" w14:textId="77777777" w:rsidR="00000000" w:rsidRDefault="00000000">
      <w:pPr>
        <w:pStyle w:val="NormalWeb"/>
      </w:pPr>
      <w:r>
        <w:rPr>
          <w:rFonts w:ascii="Arial" w:hAnsi="Arial" w:cs="Arial"/>
          <w:b/>
          <w:bCs/>
        </w:rPr>
        <w:t>Artículo 43.- Publicaciones. Incumplimiento</w:t>
      </w:r>
      <w:r>
        <w:t> </w:t>
      </w:r>
    </w:p>
    <w:p w14:paraId="285A560D" w14:textId="77777777" w:rsidR="00000000" w:rsidRDefault="00000000">
      <w:pPr>
        <w:pStyle w:val="NormalWeb"/>
      </w:pPr>
      <w:r>
        <w:rPr>
          <w:rFonts w:ascii="Arial" w:hAnsi="Arial" w:cs="Arial"/>
          <w:sz w:val="20"/>
          <w:szCs w:val="20"/>
        </w:rPr>
        <w:t>Las publicaciones a que se refiere esta ley serán hechas en el periódico del lugar del domicilio de la sociedad encargado de la inserción de los avisos judiciales.</w:t>
      </w:r>
    </w:p>
    <w:p w14:paraId="2CA4077E" w14:textId="77777777" w:rsidR="00000000" w:rsidRDefault="00000000">
      <w:pPr>
        <w:pStyle w:val="NormalWeb"/>
      </w:pPr>
      <w:r>
        <w:rPr>
          <w:rFonts w:ascii="Arial" w:hAnsi="Arial" w:cs="Arial"/>
          <w:sz w:val="20"/>
          <w:szCs w:val="20"/>
        </w:rPr>
        <w:t>Las sociedades con domicilio en las provincias de Lima y Callao harán las publicaciones cuando menos en el Diario Oficial El Peruano y en uno de los diarios de mayor circulación de Lima o del Callao, según sea el caso.</w:t>
      </w:r>
    </w:p>
    <w:p w14:paraId="2BC02D4A" w14:textId="77777777" w:rsidR="00000000" w:rsidRDefault="00000000">
      <w:pPr>
        <w:pStyle w:val="NormalWeb"/>
      </w:pPr>
      <w:r>
        <w:rPr>
          <w:rFonts w:ascii="Arial" w:hAnsi="Arial" w:cs="Arial"/>
          <w:sz w:val="20"/>
          <w:szCs w:val="20"/>
        </w:rPr>
        <w:t>La falta de la publicación, dentro del plazo exigido por la ley, de los avisos sobre determinados acuerdos societarios en protección de los derechos de los socios o de terceros,  prorroga los plazos que la ley confiere a éstos para el ejercicio de sus derechos, hasta que se cumpla con realizar la publicación.</w:t>
      </w:r>
    </w:p>
    <w:p w14:paraId="0696326C" w14:textId="77777777" w:rsidR="00000000" w:rsidRDefault="00000000">
      <w:pPr>
        <w:pStyle w:val="NormalWeb"/>
      </w:pPr>
      <w:r>
        <w:rPr>
          <w:rFonts w:ascii="Arial" w:hAnsi="Arial" w:cs="Arial"/>
          <w:b/>
          <w:bCs/>
          <w:i/>
          <w:iCs/>
        </w:rPr>
        <w:t>Artículo 44.- Publicaciones</w:t>
      </w:r>
      <w:r>
        <w:t> </w:t>
      </w:r>
    </w:p>
    <w:p w14:paraId="4B191819" w14:textId="77777777" w:rsidR="00000000" w:rsidRDefault="00000000">
      <w:pPr>
        <w:pStyle w:val="NormalWeb"/>
      </w:pPr>
      <w:r>
        <w:rPr>
          <w:rFonts w:ascii="Arial" w:hAnsi="Arial" w:cs="Arial"/>
          <w:i/>
          <w:iCs/>
          <w:sz w:val="20"/>
          <w:szCs w:val="20"/>
        </w:rPr>
        <w:t>Dentro de los quince primeros días de cada mes la Superintendencia Nacional de los Registros Públicos publicará en el Diario Oficial El Peruano una relación de las sociedades cuya constitución, disolución o extinción haya sido inscrita durante el mes anterior, con indicación de su denominación o razón social y los datos de su inscripción.</w:t>
      </w:r>
    </w:p>
    <w:p w14:paraId="1CBE6022" w14:textId="77777777" w:rsidR="00000000" w:rsidRDefault="00000000">
      <w:pPr>
        <w:pStyle w:val="NormalWeb"/>
      </w:pPr>
      <w:r>
        <w:rPr>
          <w:rFonts w:ascii="Arial" w:hAnsi="Arial" w:cs="Arial"/>
          <w:i/>
          <w:iCs/>
          <w:sz w:val="20"/>
          <w:szCs w:val="20"/>
        </w:rPr>
        <w:t>En la misma oportunidad la Superintendencia Nacional de los Registros Públicos publicará, en el referido Diario Oficial, una relación de las modificaciones de estatuto o pacto social inscritas durante el mes anterior, con indicación de la denominación o razón social, una sumilla de la modificación y los datos de inscripción de la misma.</w:t>
      </w:r>
    </w:p>
    <w:p w14:paraId="4E7AC527" w14:textId="77777777" w:rsidR="00000000" w:rsidRDefault="00000000">
      <w:pPr>
        <w:pStyle w:val="NormalWeb"/>
      </w:pPr>
      <w:r>
        <w:rPr>
          <w:rFonts w:ascii="Arial" w:hAnsi="Arial" w:cs="Arial"/>
          <w:i/>
          <w:iCs/>
        </w:rPr>
        <w:lastRenderedPageBreak/>
        <w:t>Para efecto de lo dispuesto en los párrafos anteriores, dentro de los diez primeros días útiles de cada mes las oficinas registrales, bajo responsabilidad de su titular, remitirán a la Superintendencia Nacional de los Registros Públicos la información correspondiente</w:t>
      </w:r>
      <w:r>
        <w:rPr>
          <w:rFonts w:ascii="Arial" w:hAnsi="Arial" w:cs="Arial"/>
        </w:rPr>
        <w:t>.</w:t>
      </w:r>
      <w:r>
        <w:rPr>
          <w:rFonts w:ascii="Arial" w:hAnsi="Arial" w:cs="Arial"/>
          <w:b/>
          <w:bCs/>
        </w:rPr>
        <w:t>(*)</w:t>
      </w:r>
      <w:r>
        <w:t> </w:t>
      </w:r>
    </w:p>
    <w:p w14:paraId="56EA49F9" w14:textId="042A9D8D" w:rsidR="00000000" w:rsidRDefault="00000000">
      <w:pPr>
        <w:pStyle w:val="NormalWeb"/>
      </w:pPr>
      <w:r>
        <w:rPr>
          <w:rFonts w:ascii="Arial" w:hAnsi="Arial" w:cs="Arial"/>
          <w:b/>
          <w:bCs/>
        </w:rPr>
        <w:t xml:space="preserve">(*) Artículo modificado por el </w:t>
      </w:r>
      <w:hyperlink r:id="rId135" w:history="1">
        <w:r>
          <w:rPr>
            <w:rStyle w:val="Hipervnculo"/>
            <w:rFonts w:ascii="Arial" w:hAnsi="Arial" w:cs="Arial"/>
            <w:b/>
            <w:bCs/>
            <w:color w:val="008000"/>
          </w:rPr>
          <w:t>Artículo 1 de la Ley N° 28160</w:t>
        </w:r>
      </w:hyperlink>
      <w:r>
        <w:rPr>
          <w:rFonts w:ascii="Arial" w:hAnsi="Arial" w:cs="Arial"/>
          <w:b/>
          <w:bCs/>
        </w:rPr>
        <w:t>, publicada el</w:t>
      </w:r>
      <w:r>
        <w:rPr>
          <w:rFonts w:ascii="Arial" w:hAnsi="Arial" w:cs="Arial"/>
        </w:rPr>
        <w:t xml:space="preserve"> </w:t>
      </w:r>
      <w:r>
        <w:rPr>
          <w:rStyle w:val="modartculofecha"/>
          <w:rFonts w:ascii="Arial" w:hAnsi="Arial" w:cs="Arial"/>
        </w:rPr>
        <w:t>08 enero 2004</w:t>
      </w:r>
      <w:r>
        <w:rPr>
          <w:rFonts w:ascii="Arial" w:hAnsi="Arial" w:cs="Arial"/>
          <w:b/>
          <w:bCs/>
        </w:rPr>
        <w:t>, cuyo texto es el siguiente:</w:t>
      </w:r>
      <w:r>
        <w:rPr>
          <w:rFonts w:ascii="Arial" w:hAnsi="Arial" w:cs="Arial"/>
          <w:b/>
          <w:bCs/>
        </w:rPr>
        <w:br/>
      </w:r>
      <w:r>
        <w:t> </w:t>
      </w:r>
    </w:p>
    <w:p w14:paraId="7524C95E" w14:textId="77777777" w:rsidR="00000000" w:rsidRDefault="00000000">
      <w:pPr>
        <w:pStyle w:val="NormalWeb"/>
      </w:pPr>
      <w:r>
        <w:rPr>
          <w:rFonts w:ascii="Arial" w:hAnsi="Arial" w:cs="Arial"/>
          <w:b/>
          <w:bCs/>
          <w:sz w:val="20"/>
          <w:szCs w:val="20"/>
        </w:rPr>
        <w:t>“Artículo 44.- Publicaciones</w:t>
      </w:r>
      <w:r>
        <w:rPr>
          <w:rFonts w:ascii="Arial" w:hAnsi="Arial" w:cs="Arial"/>
          <w:sz w:val="20"/>
          <w:szCs w:val="20"/>
        </w:rPr>
        <w:t xml:space="preserve"> </w:t>
      </w:r>
    </w:p>
    <w:p w14:paraId="1F4E1B47" w14:textId="77777777" w:rsidR="00000000" w:rsidRDefault="00000000">
      <w:pPr>
        <w:pStyle w:val="NormalWeb"/>
      </w:pPr>
      <w:r>
        <w:rPr>
          <w:rFonts w:ascii="Arial" w:hAnsi="Arial" w:cs="Arial"/>
          <w:sz w:val="20"/>
          <w:szCs w:val="20"/>
        </w:rPr>
        <w:t>Dentro de los quince primeros días de cada mes, la Superintendencia Nacional de los Registros Públicos publicará en su página web y en el Portal del Estado, una relación de las sociedades cuya constitución, disolución o extinción haya sido inscrita durante el mes anterior, con indicación de su denominación o razón social y los datos de su inscripción. En la misma oportunidad, la Superintendencia Nacional de los Registros Públicos publicará, por el mismo medio, una relación de las modificaciones de estatuto o pacto social inscritas durante el mes anterior, con indicación de la denominación o razón social, una sumilla de la modificación y los datos de inscripción de la misma.</w:t>
      </w:r>
    </w:p>
    <w:p w14:paraId="12793DA6" w14:textId="77777777" w:rsidR="00000000" w:rsidRDefault="00000000">
      <w:pPr>
        <w:pStyle w:val="NormalWeb"/>
      </w:pPr>
      <w:r>
        <w:rPr>
          <w:rFonts w:ascii="Arial" w:hAnsi="Arial" w:cs="Arial"/>
        </w:rPr>
        <w:t>Para efecto de lo dispuesto en los párrafos anteriores, dentro de los diez primeros días útiles de cada mes las oficinas registrales, bajo responsabilidad de su titular, remitirán a la Superintendencia Nacional de los Registros Públicos la información correspondiente.</w:t>
      </w:r>
      <w:r>
        <w:rPr>
          <w:rFonts w:ascii="Arial" w:hAnsi="Arial" w:cs="Arial"/>
          <w:b/>
          <w:bCs/>
        </w:rPr>
        <w:t xml:space="preserve">” </w:t>
      </w:r>
      <w:r>
        <w:rPr>
          <w:rFonts w:ascii="Arial" w:hAnsi="Arial" w:cs="Arial"/>
          <w:b/>
          <w:bCs/>
        </w:rPr>
        <w:br/>
      </w:r>
      <w:r>
        <w:t> </w:t>
      </w:r>
    </w:p>
    <w:p w14:paraId="503ECE63" w14:textId="26A8E1FF" w:rsidR="00000000" w:rsidRDefault="00000000">
      <w:pPr>
        <w:pStyle w:val="NormalWeb"/>
      </w:pPr>
      <w:r>
        <w:rPr>
          <w:rFonts w:ascii="Arial" w:hAnsi="Arial" w:cs="Arial"/>
          <w:b/>
          <w:bCs/>
        </w:rPr>
        <w:t>CONCORDANCIAS:     </w:t>
      </w:r>
      <w:r>
        <w:rPr>
          <w:rFonts w:ascii="Arial" w:hAnsi="Arial" w:cs="Arial"/>
        </w:rPr>
        <w:t xml:space="preserve"> </w:t>
      </w:r>
      <w:hyperlink r:id="rId136" w:history="1">
        <w:r>
          <w:rPr>
            <w:rStyle w:val="Hipervnculo"/>
            <w:rFonts w:ascii="Arial" w:hAnsi="Arial" w:cs="Arial"/>
            <w:b/>
            <w:bCs/>
            <w:color w:val="008000"/>
          </w:rPr>
          <w:t xml:space="preserve">R. Nº 359-2008-SUNARP-SN (Aprueban Directiva que regula la atención en línea de solicitudes de reserva de preferencia registral de nombre, </w:t>
        </w:r>
      </w:hyperlink>
      <w:r>
        <w:rPr>
          <w:rFonts w:ascii="Arial" w:hAnsi="Arial" w:cs="Arial"/>
          <w:b/>
          <w:bCs/>
          <w:i/>
          <w:iCs/>
        </w:rPr>
        <w:t xml:space="preserve">                </w:t>
      </w:r>
      <w:hyperlink r:id="rId137" w:history="1">
        <w:r>
          <w:rPr>
            <w:rStyle w:val="Hipervnculo"/>
            <w:rFonts w:ascii="Arial" w:hAnsi="Arial" w:cs="Arial"/>
            <w:b/>
            <w:bCs/>
            <w:i/>
            <w:iCs/>
            <w:color w:val="008000"/>
          </w:rPr>
          <w:t>denominación, completa y abreviada, y razón social)</w:t>
        </w:r>
      </w:hyperlink>
      <w:r>
        <w:t> </w:t>
      </w:r>
    </w:p>
    <w:p w14:paraId="148097F1" w14:textId="77777777" w:rsidR="00000000" w:rsidRDefault="00000000">
      <w:pPr>
        <w:pStyle w:val="NormalWeb"/>
      </w:pPr>
      <w:r>
        <w:rPr>
          <w:rFonts w:ascii="Arial" w:hAnsi="Arial" w:cs="Arial"/>
          <w:b/>
          <w:bCs/>
        </w:rPr>
        <w:t>Artículo 45.- Plazos</w:t>
      </w:r>
      <w:r>
        <w:t> </w:t>
      </w:r>
    </w:p>
    <w:p w14:paraId="2451A237" w14:textId="77777777" w:rsidR="00000000" w:rsidRDefault="00000000">
      <w:pPr>
        <w:pStyle w:val="NormalWeb"/>
      </w:pPr>
      <w:r>
        <w:rPr>
          <w:rFonts w:ascii="Arial" w:hAnsi="Arial" w:cs="Arial"/>
          <w:sz w:val="20"/>
          <w:szCs w:val="20"/>
        </w:rPr>
        <w:t>Salvo expresa disposición en contrario, los plazos contenidos en esta ley se computan con arreglo al Código Civil.</w:t>
      </w:r>
    </w:p>
    <w:p w14:paraId="6AC8CB27" w14:textId="77777777" w:rsidR="00000000" w:rsidRDefault="00000000">
      <w:pPr>
        <w:pStyle w:val="NormalWeb"/>
      </w:pPr>
      <w:r>
        <w:rPr>
          <w:rFonts w:ascii="Arial" w:hAnsi="Arial" w:cs="Arial"/>
          <w:b/>
          <w:bCs/>
        </w:rPr>
        <w:t>Artículo 46.- Copias certificadas</w:t>
      </w:r>
      <w:r>
        <w:t> </w:t>
      </w:r>
    </w:p>
    <w:p w14:paraId="342699B2" w14:textId="77777777" w:rsidR="00000000" w:rsidRDefault="00000000">
      <w:pPr>
        <w:pStyle w:val="NormalWeb"/>
      </w:pPr>
      <w:r>
        <w:rPr>
          <w:rFonts w:ascii="Arial" w:hAnsi="Arial" w:cs="Arial"/>
          <w:sz w:val="20"/>
          <w:szCs w:val="20"/>
        </w:rPr>
        <w:t> Las copias certificadas a que se refiere esta ley pueden ser expedidas mediante fotocopias autenticadas por notario o por el administrador o gerente de la sociedad, según el caso, con las responsabilidades de Ley.</w:t>
      </w:r>
    </w:p>
    <w:p w14:paraId="47E30553" w14:textId="77777777" w:rsidR="00000000" w:rsidRDefault="00000000">
      <w:pPr>
        <w:pStyle w:val="NormalWeb"/>
      </w:pPr>
      <w:r>
        <w:rPr>
          <w:rFonts w:ascii="Arial" w:hAnsi="Arial" w:cs="Arial"/>
          <w:sz w:val="20"/>
          <w:szCs w:val="20"/>
        </w:rPr>
        <w:t>Las copias certificadas para los actos que requieran inscripción deberán ser certificadas  por notario .</w:t>
      </w:r>
    </w:p>
    <w:p w14:paraId="6B501BD0" w14:textId="77777777" w:rsidR="00000000" w:rsidRDefault="00000000">
      <w:pPr>
        <w:pStyle w:val="NormalWeb"/>
      </w:pPr>
      <w:r>
        <w:rPr>
          <w:rFonts w:ascii="Arial" w:hAnsi="Arial" w:cs="Arial"/>
          <w:b/>
          <w:bCs/>
        </w:rPr>
        <w:t>Artículo 47.- Emisión de títulos y documentos</w:t>
      </w:r>
      <w:r>
        <w:t> </w:t>
      </w:r>
    </w:p>
    <w:p w14:paraId="7B47F285" w14:textId="77777777" w:rsidR="00000000" w:rsidRDefault="00000000">
      <w:pPr>
        <w:pStyle w:val="NormalWeb"/>
      </w:pPr>
      <w:r>
        <w:rPr>
          <w:rFonts w:ascii="Arial" w:hAnsi="Arial" w:cs="Arial"/>
          <w:sz w:val="20"/>
          <w:szCs w:val="20"/>
        </w:rPr>
        <w:t>Para la emisión de los títulos y documentos a que se refiere esta ley, se puede utilizar, en lugar de firmas autógrafas, medios mecánicos o electrónicos de seguridad.</w:t>
      </w:r>
    </w:p>
    <w:p w14:paraId="122FD12E" w14:textId="77777777" w:rsidR="00000000" w:rsidRDefault="00000000">
      <w:pPr>
        <w:pStyle w:val="NormalWeb"/>
      </w:pPr>
      <w:bookmarkStart w:id="10" w:name="JD_salas1628"/>
      <w:bookmarkEnd w:id="10"/>
      <w:r>
        <w:rPr>
          <w:rFonts w:ascii="Arial" w:hAnsi="Arial" w:cs="Arial"/>
          <w:b/>
          <w:bCs/>
          <w:i/>
          <w:iCs/>
        </w:rPr>
        <w:t>Artículo 48.- Arbitraje. Conciliación</w:t>
      </w:r>
      <w:r>
        <w:t> </w:t>
      </w:r>
    </w:p>
    <w:p w14:paraId="4F7884BD" w14:textId="77777777" w:rsidR="00000000" w:rsidRDefault="00000000">
      <w:pPr>
        <w:pStyle w:val="NormalWeb"/>
      </w:pPr>
      <w:r>
        <w:rPr>
          <w:rFonts w:ascii="Arial" w:hAnsi="Arial" w:cs="Arial"/>
          <w:i/>
          <w:iCs/>
          <w:sz w:val="20"/>
          <w:szCs w:val="20"/>
        </w:rPr>
        <w:lastRenderedPageBreak/>
        <w:t>No procede interponer las acciones judiciales contempladas en esta ley o en las de aplicación supletoria a ésta cuando exista convenio arbitral obligatorio contenido en el pacto social o en el estatuto que someta a esta jurisdicción resolver las discrepancias que se susciten.</w:t>
      </w:r>
    </w:p>
    <w:p w14:paraId="5D8914E2" w14:textId="77777777" w:rsidR="00000000" w:rsidRDefault="00000000">
      <w:pPr>
        <w:pStyle w:val="NormalWeb"/>
      </w:pPr>
      <w:r>
        <w:rPr>
          <w:rFonts w:ascii="Arial" w:hAnsi="Arial" w:cs="Arial"/>
          <w:i/>
          <w:iCs/>
          <w:sz w:val="20"/>
          <w:szCs w:val="20"/>
        </w:rPr>
        <w:t>Esta norma es de aplicación, a la sociedad, a los socios o administradores aun cuando al momento de suscitarse la controversia hubiesen dejado de serlo y a los terceros que al contratar con la sociedad se sometan a la cláusula arbitral.</w:t>
      </w:r>
    </w:p>
    <w:p w14:paraId="6EF31437" w14:textId="77777777" w:rsidR="00000000" w:rsidRDefault="00000000">
      <w:pPr>
        <w:pStyle w:val="NormalWeb"/>
      </w:pPr>
      <w:r>
        <w:rPr>
          <w:rFonts w:ascii="Arial" w:hAnsi="Arial" w:cs="Arial"/>
          <w:i/>
          <w:iCs/>
        </w:rPr>
        <w:t>El estatuto también puede contemplar el uso de mecanismos de conciliación extrajudicial con arreglo a la ley de la materia.</w:t>
      </w:r>
      <w:r>
        <w:rPr>
          <w:rFonts w:ascii="Arial" w:hAnsi="Arial" w:cs="Arial"/>
          <w:b/>
          <w:bCs/>
        </w:rPr>
        <w:t>(*)</w:t>
      </w:r>
      <w:r>
        <w:t> </w:t>
      </w:r>
    </w:p>
    <w:p w14:paraId="7E5B7451" w14:textId="13415EC4" w:rsidR="00000000" w:rsidRDefault="00000000">
      <w:pPr>
        <w:pStyle w:val="NormalWeb"/>
      </w:pPr>
      <w:r>
        <w:rPr>
          <w:rFonts w:ascii="Arial" w:hAnsi="Arial" w:cs="Arial"/>
          <w:b/>
          <w:bCs/>
        </w:rPr>
        <w:t xml:space="preserve">(*) Artículo modificado por la </w:t>
      </w:r>
      <w:hyperlink r:id="rId138" w:history="1">
        <w:r>
          <w:rPr>
            <w:rStyle w:val="Hipervnculo"/>
            <w:rFonts w:ascii="Arial" w:hAnsi="Arial" w:cs="Arial"/>
            <w:b/>
            <w:bCs/>
            <w:color w:val="008000"/>
          </w:rPr>
          <w:t>Cuarta Disposición Modificatoria del Decreto Legislativo Nº 1071</w:t>
        </w:r>
      </w:hyperlink>
      <w:r>
        <w:rPr>
          <w:rFonts w:ascii="Arial" w:hAnsi="Arial" w:cs="Arial"/>
          <w:b/>
          <w:bCs/>
        </w:rPr>
        <w:t>, publicado el</w:t>
      </w:r>
      <w:r>
        <w:rPr>
          <w:rFonts w:ascii="Arial" w:hAnsi="Arial" w:cs="Arial"/>
        </w:rPr>
        <w:t xml:space="preserve"> </w:t>
      </w:r>
      <w:r>
        <w:rPr>
          <w:rStyle w:val="modartculofecha"/>
          <w:rFonts w:ascii="Arial" w:hAnsi="Arial" w:cs="Arial"/>
        </w:rPr>
        <w:t>28 junio 2008</w:t>
      </w:r>
      <w:r>
        <w:rPr>
          <w:rFonts w:ascii="Arial" w:hAnsi="Arial" w:cs="Arial"/>
          <w:b/>
          <w:bCs/>
        </w:rPr>
        <w:t xml:space="preserve">, la misma que entró en </w:t>
      </w:r>
      <w:hyperlink r:id="rId139" w:history="1">
        <w:r>
          <w:rPr>
            <w:rStyle w:val="Hipervnculo"/>
            <w:rFonts w:ascii="Arial" w:hAnsi="Arial" w:cs="Arial"/>
            <w:b/>
            <w:bCs/>
            <w:color w:val="008000"/>
          </w:rPr>
          <w:t>vigencia</w:t>
        </w:r>
      </w:hyperlink>
      <w:r>
        <w:rPr>
          <w:rFonts w:ascii="Arial" w:hAnsi="Arial" w:cs="Arial"/>
          <w:b/>
          <w:bCs/>
        </w:rPr>
        <w:t xml:space="preserve"> el 1 de setiembre de 2008, cuyo texto es el siguiente:</w:t>
      </w:r>
      <w:r>
        <w:rPr>
          <w:rFonts w:ascii="Arial" w:hAnsi="Arial" w:cs="Arial"/>
          <w:b/>
          <w:bCs/>
        </w:rPr>
        <w:br/>
      </w:r>
      <w:r>
        <w:t> </w:t>
      </w:r>
    </w:p>
    <w:p w14:paraId="158A4ED3" w14:textId="77777777" w:rsidR="00000000" w:rsidRDefault="00000000">
      <w:pPr>
        <w:pStyle w:val="NormalWeb"/>
      </w:pPr>
      <w:bookmarkStart w:id="11" w:name="JD_LEY26887-A48"/>
      <w:bookmarkEnd w:id="11"/>
      <w:r>
        <w:rPr>
          <w:rFonts w:ascii="Arial" w:hAnsi="Arial" w:cs="Arial"/>
          <w:b/>
          <w:bCs/>
        </w:rPr>
        <w:t>“</w:t>
      </w:r>
      <w:bookmarkStart w:id="12" w:name="JD_Artculo48.-Arbitraje."/>
      <w:bookmarkEnd w:id="12"/>
      <w:r>
        <w:rPr>
          <w:rFonts w:ascii="Arial" w:hAnsi="Arial" w:cs="Arial"/>
          <w:b/>
          <w:bCs/>
        </w:rPr>
        <w:t xml:space="preserve"> Artículo 48.- Arbitraje.</w:t>
      </w:r>
      <w:r>
        <w:t> </w:t>
      </w:r>
    </w:p>
    <w:p w14:paraId="75FEB0D1" w14:textId="77777777" w:rsidR="00000000" w:rsidRDefault="00000000">
      <w:pPr>
        <w:pStyle w:val="NormalWeb"/>
      </w:pPr>
      <w:r>
        <w:rPr>
          <w:rFonts w:ascii="Arial" w:hAnsi="Arial" w:cs="Arial"/>
          <w:sz w:val="20"/>
          <w:szCs w:val="20"/>
        </w:rPr>
        <w:t>Los socios o accionistas pueden en el pacto o en el estatuto social adoptar un convenio arbitral para resolver las controversias que pudiera tener la sociedad con sus socios, accionistas, directivos, administradores y representantes, las que surjan entre ellos respecto de sus derechos u obligaciones, las relativas al cumplimiento de los estatutos o la validez de los acuerdos y para cualquier otra situación prevista en esta ley.</w:t>
      </w:r>
    </w:p>
    <w:p w14:paraId="46D23CA9" w14:textId="77777777" w:rsidR="00000000" w:rsidRDefault="00000000">
      <w:pPr>
        <w:pStyle w:val="NormalWeb"/>
      </w:pPr>
      <w:r>
        <w:rPr>
          <w:rFonts w:ascii="Arial" w:hAnsi="Arial" w:cs="Arial"/>
          <w:sz w:val="20"/>
          <w:szCs w:val="20"/>
        </w:rPr>
        <w:t>El convenio arbitral alcanza a los socios, accionistas, directivos, administradores y representantes que se incorporen a la sociedad así como a aquellos que al momento de suscitarse la controversia hubiesen dejado de serlo.</w:t>
      </w:r>
    </w:p>
    <w:p w14:paraId="0A6DE741" w14:textId="77777777" w:rsidR="00000000" w:rsidRDefault="00000000">
      <w:pPr>
        <w:pStyle w:val="NormalWeb"/>
      </w:pPr>
      <w:r>
        <w:rPr>
          <w:rFonts w:ascii="Arial" w:hAnsi="Arial" w:cs="Arial"/>
          <w:sz w:val="20"/>
          <w:szCs w:val="20"/>
        </w:rPr>
        <w:t>El convenio arbitral no alcanza a las convocatorias a juntas de accionistas o socios.</w:t>
      </w:r>
    </w:p>
    <w:p w14:paraId="354D6382" w14:textId="77777777" w:rsidR="00000000" w:rsidRDefault="00000000">
      <w:pPr>
        <w:pStyle w:val="NormalWeb"/>
      </w:pPr>
      <w:r>
        <w:rPr>
          <w:rFonts w:ascii="Arial" w:hAnsi="Arial" w:cs="Arial"/>
        </w:rPr>
        <w:t>El pacto o estatuto social puede también contemplar un procedimiento de conciliación para resolver la controversia con arreglo a la ley de la materia.</w:t>
      </w:r>
      <w:r>
        <w:rPr>
          <w:rFonts w:ascii="Arial" w:hAnsi="Arial" w:cs="Arial"/>
          <w:b/>
          <w:bCs/>
        </w:rPr>
        <w:t xml:space="preserve">” </w:t>
      </w:r>
      <w:r>
        <w:rPr>
          <w:rFonts w:ascii="Arial" w:hAnsi="Arial" w:cs="Arial"/>
          <w:b/>
          <w:bCs/>
        </w:rPr>
        <w:br/>
      </w:r>
      <w:r>
        <w:t> </w:t>
      </w:r>
    </w:p>
    <w:p w14:paraId="74EF4339" w14:textId="77777777" w:rsidR="00000000" w:rsidRDefault="00000000">
      <w:pPr>
        <w:pStyle w:val="NormalWeb"/>
      </w:pPr>
      <w:r>
        <w:rPr>
          <w:rFonts w:ascii="Arial" w:hAnsi="Arial" w:cs="Arial"/>
          <w:b/>
          <w:bCs/>
        </w:rPr>
        <w:t>Artículo 49.- Caducidad</w:t>
      </w:r>
      <w:r>
        <w:t> </w:t>
      </w:r>
    </w:p>
    <w:p w14:paraId="19F2C91C" w14:textId="77777777" w:rsidR="00000000" w:rsidRDefault="00000000">
      <w:pPr>
        <w:pStyle w:val="NormalWeb"/>
      </w:pPr>
      <w:r>
        <w:rPr>
          <w:rFonts w:ascii="Arial" w:hAnsi="Arial" w:cs="Arial"/>
          <w:sz w:val="20"/>
          <w:szCs w:val="20"/>
        </w:rPr>
        <w:t>Las pretensiones del socio o de cualquier tercero contra la sociedad, o viceversa, por actos u omisiones relacionados con derechos otorgados por esta ley, respecto de los cuales no se haya establecido expresamente un plazo, caducan a los dos años a partir de la fecha correspondiente al acto que motiva la pretensión.</w:t>
      </w:r>
    </w:p>
    <w:p w14:paraId="121A0420" w14:textId="77777777" w:rsidR="00000000" w:rsidRDefault="00000000">
      <w:pPr>
        <w:pStyle w:val="NormalWeb"/>
      </w:pPr>
      <w:bookmarkStart w:id="13" w:name="JD_salas2502"/>
      <w:bookmarkEnd w:id="13"/>
      <w:r>
        <w:rPr>
          <w:rFonts w:ascii="Arial" w:hAnsi="Arial" w:cs="Arial"/>
          <w:b/>
          <w:bCs/>
        </w:rPr>
        <w:t>LIBRO SEGUNDO</w:t>
      </w:r>
      <w:r>
        <w:rPr>
          <w:rFonts w:ascii="Arial" w:hAnsi="Arial" w:cs="Arial"/>
          <w:b/>
          <w:bCs/>
        </w:rPr>
        <w:br/>
      </w:r>
      <w:r>
        <w:t> </w:t>
      </w:r>
    </w:p>
    <w:p w14:paraId="0B1D0802" w14:textId="77777777" w:rsidR="00000000" w:rsidRDefault="00000000">
      <w:pPr>
        <w:pStyle w:val="NormalWeb"/>
      </w:pPr>
      <w:r>
        <w:rPr>
          <w:rFonts w:ascii="Arial" w:hAnsi="Arial" w:cs="Arial"/>
          <w:b/>
          <w:bCs/>
        </w:rPr>
        <w:t>SOCIEDAD ANÓNIMA</w:t>
      </w:r>
      <w:r>
        <w:rPr>
          <w:rFonts w:ascii="Arial" w:hAnsi="Arial" w:cs="Arial"/>
          <w:b/>
          <w:bCs/>
        </w:rPr>
        <w:br/>
      </w:r>
      <w:r>
        <w:t> </w:t>
      </w:r>
    </w:p>
    <w:p w14:paraId="73C8FA08" w14:textId="77777777" w:rsidR="00000000" w:rsidRDefault="00000000">
      <w:pPr>
        <w:pStyle w:val="NormalWeb"/>
      </w:pPr>
      <w:bookmarkStart w:id="14" w:name="JD_modifica24420"/>
      <w:bookmarkEnd w:id="14"/>
      <w:r>
        <w:rPr>
          <w:rFonts w:ascii="Arial" w:hAnsi="Arial" w:cs="Arial"/>
          <w:b/>
          <w:bCs/>
        </w:rPr>
        <w:t>SECCIÓN PRIMERA</w:t>
      </w:r>
      <w:r>
        <w:rPr>
          <w:rFonts w:ascii="Arial" w:hAnsi="Arial" w:cs="Arial"/>
          <w:b/>
          <w:bCs/>
        </w:rPr>
        <w:br/>
      </w:r>
      <w:r>
        <w:t> </w:t>
      </w:r>
    </w:p>
    <w:p w14:paraId="002D05CA" w14:textId="77777777" w:rsidR="00000000" w:rsidRDefault="00000000">
      <w:pPr>
        <w:pStyle w:val="NormalWeb"/>
      </w:pPr>
      <w:r>
        <w:rPr>
          <w:rFonts w:ascii="Arial" w:hAnsi="Arial" w:cs="Arial"/>
          <w:b/>
          <w:bCs/>
        </w:rPr>
        <w:t>DISPOSICIONES GENERALES</w:t>
      </w:r>
      <w:r>
        <w:rPr>
          <w:rFonts w:ascii="Arial" w:hAnsi="Arial" w:cs="Arial"/>
          <w:b/>
          <w:bCs/>
        </w:rPr>
        <w:br/>
      </w:r>
      <w:r>
        <w:t> </w:t>
      </w:r>
    </w:p>
    <w:p w14:paraId="5A43B3AE" w14:textId="77777777" w:rsidR="00000000" w:rsidRDefault="00000000">
      <w:pPr>
        <w:pStyle w:val="NormalWeb"/>
      </w:pPr>
      <w:r>
        <w:rPr>
          <w:rFonts w:ascii="Arial" w:hAnsi="Arial" w:cs="Arial"/>
          <w:b/>
          <w:bCs/>
        </w:rPr>
        <w:lastRenderedPageBreak/>
        <w:t>TÍTULO ÚNICO</w:t>
      </w:r>
      <w:r>
        <w:t> </w:t>
      </w:r>
    </w:p>
    <w:p w14:paraId="7250F4DF" w14:textId="77777777" w:rsidR="00000000" w:rsidRDefault="00000000">
      <w:pPr>
        <w:pStyle w:val="NormalWeb"/>
      </w:pPr>
      <w:r>
        <w:rPr>
          <w:rFonts w:ascii="Arial" w:hAnsi="Arial" w:cs="Arial"/>
          <w:b/>
          <w:bCs/>
        </w:rPr>
        <w:t>Artículo 50.- Denominación</w:t>
      </w:r>
      <w:r>
        <w:t> </w:t>
      </w:r>
    </w:p>
    <w:p w14:paraId="26CF155C" w14:textId="77777777" w:rsidR="00000000" w:rsidRDefault="00000000">
      <w:pPr>
        <w:pStyle w:val="NormalWeb"/>
      </w:pPr>
      <w:r>
        <w:rPr>
          <w:rFonts w:ascii="Arial" w:hAnsi="Arial" w:cs="Arial"/>
          <w:sz w:val="20"/>
          <w:szCs w:val="20"/>
        </w:rPr>
        <w:t>La sociedad anónima puede adoptar cualquier denominación, pero debe figurar necesariamente la indicación "sociedad anónima" o las siglas "S.A.".  Cuando se trate de sociedades cuyas actividades sólo pueden desarrollarse, de acuerdo con la ley, por sociedades anónimas, el uso de la indicación o de las siglas es facultativo.</w:t>
      </w:r>
    </w:p>
    <w:p w14:paraId="7173381F" w14:textId="77777777" w:rsidR="00000000" w:rsidRDefault="00000000">
      <w:pPr>
        <w:pStyle w:val="NormalWeb"/>
      </w:pPr>
      <w:r>
        <w:rPr>
          <w:rFonts w:ascii="Arial" w:hAnsi="Arial" w:cs="Arial"/>
          <w:b/>
          <w:bCs/>
        </w:rPr>
        <w:t>Artículo 51.- Capital y responsabilidad de los socios</w:t>
      </w:r>
      <w:r>
        <w:t> </w:t>
      </w:r>
    </w:p>
    <w:p w14:paraId="6C3CE4F6" w14:textId="77777777" w:rsidR="00000000" w:rsidRDefault="00000000">
      <w:pPr>
        <w:pStyle w:val="NormalWeb"/>
      </w:pPr>
      <w:r>
        <w:rPr>
          <w:rFonts w:ascii="Arial" w:hAnsi="Arial" w:cs="Arial"/>
          <w:sz w:val="20"/>
          <w:szCs w:val="20"/>
        </w:rPr>
        <w:t>En la sociedad anónima el capital está representado por acciones nominativas y se integra por aportes de los accionistas, quienes no responden personalmente de las deudas sociales.  No se admite el aporte de servicios en la sociedad anónima.</w:t>
      </w:r>
    </w:p>
    <w:p w14:paraId="77289A30" w14:textId="77777777" w:rsidR="00000000" w:rsidRDefault="00000000">
      <w:pPr>
        <w:pStyle w:val="NormalWeb"/>
      </w:pPr>
      <w:r>
        <w:rPr>
          <w:rFonts w:ascii="Arial" w:hAnsi="Arial" w:cs="Arial"/>
          <w:b/>
          <w:bCs/>
        </w:rPr>
        <w:t>Artículo 52.- Suscripción y pago del capital</w:t>
      </w:r>
      <w:r>
        <w:t> </w:t>
      </w:r>
    </w:p>
    <w:p w14:paraId="6BB02822" w14:textId="77777777" w:rsidR="00000000" w:rsidRDefault="00000000">
      <w:pPr>
        <w:pStyle w:val="NormalWeb"/>
      </w:pPr>
      <w:r>
        <w:rPr>
          <w:rFonts w:ascii="Arial" w:hAnsi="Arial" w:cs="Arial"/>
          <w:sz w:val="20"/>
          <w:szCs w:val="20"/>
        </w:rPr>
        <w:t>Para que se constituya la sociedad es necesario que tenga su capital suscrito totalmente y cada acción suscrita pagada por lo menos en una cuarta parte.  Igual regla rige para los aumentos de capital que se acuerden.</w:t>
      </w:r>
    </w:p>
    <w:p w14:paraId="60009490" w14:textId="77777777" w:rsidR="00000000" w:rsidRDefault="00000000">
      <w:pPr>
        <w:pStyle w:val="NormalWeb"/>
      </w:pPr>
      <w:r>
        <w:rPr>
          <w:rFonts w:ascii="Arial" w:hAnsi="Arial" w:cs="Arial"/>
          <w:b/>
          <w:bCs/>
        </w:rPr>
        <w:t>“Artículo 52-A.- Derecho del accionista a información fuera de junta</w:t>
      </w:r>
      <w:r>
        <w:t> </w:t>
      </w:r>
    </w:p>
    <w:p w14:paraId="11504E07" w14:textId="77777777" w:rsidR="00000000" w:rsidRDefault="00000000">
      <w:pPr>
        <w:pStyle w:val="NormalWeb"/>
      </w:pPr>
      <w:r>
        <w:rPr>
          <w:rFonts w:ascii="Arial" w:hAnsi="Arial" w:cs="Arial"/>
          <w:sz w:val="20"/>
          <w:szCs w:val="20"/>
        </w:rPr>
        <w:t>Las sociedades anónimas deberán proporcionar en cualquier oportunidad, a solicitud escrita de accionistas que representen al menos el cinco por ciento (5%) del capital pagado de la sociedad, información respecto de la sociedad y sus operaciones, siempre que no se trate de hechos reservados o de asuntos cuya divulgación pueda causar daños a la sociedad.</w:t>
      </w:r>
    </w:p>
    <w:p w14:paraId="50CE23BB" w14:textId="77777777" w:rsidR="00000000" w:rsidRDefault="00000000">
      <w:pPr>
        <w:pStyle w:val="NormalWeb"/>
      </w:pPr>
      <w:r>
        <w:rPr>
          <w:rFonts w:ascii="Arial" w:hAnsi="Arial" w:cs="Arial"/>
        </w:rPr>
        <w:t>En caso de discrepancia sobre el carácter reservado o confidencial de la información, resuelve el juez del domicilio de la sociedad.</w:t>
      </w:r>
      <w:r>
        <w:rPr>
          <w:rFonts w:ascii="Arial" w:hAnsi="Arial" w:cs="Arial"/>
          <w:b/>
          <w:bCs/>
        </w:rPr>
        <w:t>” (*)</w:t>
      </w:r>
      <w:r>
        <w:rPr>
          <w:rFonts w:ascii="Arial" w:hAnsi="Arial" w:cs="Arial"/>
          <w:b/>
          <w:bCs/>
        </w:rPr>
        <w:br/>
      </w:r>
      <w:r>
        <w:t> </w:t>
      </w:r>
    </w:p>
    <w:p w14:paraId="0F3D97D3" w14:textId="6F7763DD" w:rsidR="00000000" w:rsidRDefault="00000000">
      <w:pPr>
        <w:pStyle w:val="NormalWeb"/>
      </w:pPr>
      <w:r>
        <w:rPr>
          <w:rFonts w:ascii="Arial" w:hAnsi="Arial" w:cs="Arial"/>
          <w:b/>
          <w:bCs/>
        </w:rPr>
        <w:t xml:space="preserve">(*) Artículo incorporado por el </w:t>
      </w:r>
      <w:hyperlink r:id="rId140" w:history="1">
        <w:r>
          <w:rPr>
            <w:rStyle w:val="Hipervnculo"/>
            <w:rFonts w:ascii="Arial" w:hAnsi="Arial" w:cs="Arial"/>
            <w:b/>
            <w:bCs/>
            <w:color w:val="008000"/>
          </w:rPr>
          <w:t>Artículo 2 de la Ley N° 29566</w:t>
        </w:r>
      </w:hyperlink>
      <w:r>
        <w:rPr>
          <w:rFonts w:ascii="Arial" w:hAnsi="Arial" w:cs="Arial"/>
          <w:b/>
          <w:bCs/>
        </w:rPr>
        <w:t>, publicada el</w:t>
      </w:r>
      <w:r>
        <w:rPr>
          <w:rFonts w:ascii="Arial" w:hAnsi="Arial" w:cs="Arial"/>
        </w:rPr>
        <w:t xml:space="preserve"> </w:t>
      </w:r>
      <w:r>
        <w:rPr>
          <w:rStyle w:val="modartculofecha"/>
          <w:rFonts w:ascii="Arial" w:hAnsi="Arial" w:cs="Arial"/>
        </w:rPr>
        <w:t>28 julio 2010</w:t>
      </w:r>
      <w:r>
        <w:rPr>
          <w:rFonts w:ascii="Arial" w:hAnsi="Arial" w:cs="Arial"/>
          <w:b/>
          <w:bCs/>
        </w:rPr>
        <w:t>.</w:t>
      </w:r>
      <w:r>
        <w:rPr>
          <w:rFonts w:ascii="Arial" w:hAnsi="Arial" w:cs="Arial"/>
          <w:b/>
          <w:bCs/>
        </w:rPr>
        <w:br/>
      </w:r>
      <w:r>
        <w:t> </w:t>
      </w:r>
    </w:p>
    <w:p w14:paraId="48F639CA" w14:textId="77777777" w:rsidR="00000000" w:rsidRDefault="00000000">
      <w:pPr>
        <w:pStyle w:val="NormalWeb"/>
      </w:pPr>
      <w:bookmarkStart w:id="15" w:name="JD_modifica24421"/>
      <w:bookmarkEnd w:id="15"/>
      <w:r>
        <w:rPr>
          <w:rFonts w:ascii="Arial" w:hAnsi="Arial" w:cs="Arial"/>
          <w:b/>
          <w:bCs/>
        </w:rPr>
        <w:t>SECCIÓN SEGUNDA</w:t>
      </w:r>
      <w:r>
        <w:rPr>
          <w:rFonts w:ascii="Arial" w:hAnsi="Arial" w:cs="Arial"/>
          <w:b/>
          <w:bCs/>
        </w:rPr>
        <w:br/>
      </w:r>
      <w:r>
        <w:t> </w:t>
      </w:r>
    </w:p>
    <w:p w14:paraId="2913E6CE" w14:textId="77777777" w:rsidR="00000000" w:rsidRDefault="00000000">
      <w:pPr>
        <w:pStyle w:val="NormalWeb"/>
      </w:pPr>
      <w:r>
        <w:rPr>
          <w:rFonts w:ascii="Arial" w:hAnsi="Arial" w:cs="Arial"/>
          <w:b/>
          <w:bCs/>
        </w:rPr>
        <w:t>CONSTITUCIÓN DE LA SOCIEDAD</w:t>
      </w:r>
      <w:r>
        <w:rPr>
          <w:rFonts w:ascii="Arial" w:hAnsi="Arial" w:cs="Arial"/>
          <w:b/>
          <w:bCs/>
        </w:rPr>
        <w:br/>
      </w:r>
      <w:r>
        <w:t> </w:t>
      </w:r>
    </w:p>
    <w:p w14:paraId="7B8A404E" w14:textId="77777777" w:rsidR="00000000" w:rsidRDefault="00000000">
      <w:pPr>
        <w:pStyle w:val="NormalWeb"/>
      </w:pPr>
      <w:bookmarkStart w:id="16" w:name="JD_modifica24422"/>
      <w:bookmarkEnd w:id="16"/>
      <w:r>
        <w:rPr>
          <w:rFonts w:ascii="Arial" w:hAnsi="Arial" w:cs="Arial"/>
          <w:b/>
          <w:bCs/>
        </w:rPr>
        <w:t>TÍTULO I</w:t>
      </w:r>
      <w:r>
        <w:rPr>
          <w:rFonts w:ascii="Arial" w:hAnsi="Arial" w:cs="Arial"/>
          <w:b/>
          <w:bCs/>
        </w:rPr>
        <w:br/>
      </w:r>
      <w:r>
        <w:t> </w:t>
      </w:r>
    </w:p>
    <w:p w14:paraId="01D1D784" w14:textId="77777777" w:rsidR="00000000" w:rsidRDefault="00000000">
      <w:pPr>
        <w:pStyle w:val="NormalWeb"/>
      </w:pPr>
      <w:r>
        <w:rPr>
          <w:rFonts w:ascii="Arial" w:hAnsi="Arial" w:cs="Arial"/>
          <w:b/>
          <w:bCs/>
        </w:rPr>
        <w:t>CONSTITUCIÓN SIMULTÁNEA</w:t>
      </w:r>
      <w:r>
        <w:t> </w:t>
      </w:r>
    </w:p>
    <w:p w14:paraId="6A459B12" w14:textId="77777777" w:rsidR="00000000" w:rsidRDefault="00000000">
      <w:pPr>
        <w:pStyle w:val="NormalWeb"/>
      </w:pPr>
      <w:r>
        <w:rPr>
          <w:rFonts w:ascii="Arial" w:hAnsi="Arial" w:cs="Arial"/>
          <w:b/>
          <w:bCs/>
        </w:rPr>
        <w:t>Artículo 53.- Concepto</w:t>
      </w:r>
      <w:r>
        <w:t> </w:t>
      </w:r>
    </w:p>
    <w:p w14:paraId="0B5B039F" w14:textId="77777777" w:rsidR="00000000" w:rsidRDefault="00000000">
      <w:pPr>
        <w:pStyle w:val="NormalWeb"/>
      </w:pPr>
      <w:r>
        <w:rPr>
          <w:rFonts w:ascii="Arial" w:hAnsi="Arial" w:cs="Arial"/>
          <w:sz w:val="20"/>
          <w:szCs w:val="20"/>
        </w:rPr>
        <w:t>La constitución simultánea de la sociedad anónima se realiza  por los fundadores, al momento de otorgarse la escritura pública que contiene el pacto social y el estatuto, en cuyo acto  suscriben íntegramente las acciones.</w:t>
      </w:r>
    </w:p>
    <w:p w14:paraId="3DA69B77" w14:textId="77777777" w:rsidR="00000000" w:rsidRDefault="00000000">
      <w:pPr>
        <w:pStyle w:val="NormalWeb"/>
      </w:pPr>
      <w:r>
        <w:rPr>
          <w:rFonts w:ascii="Arial" w:hAnsi="Arial" w:cs="Arial"/>
          <w:b/>
          <w:bCs/>
        </w:rPr>
        <w:lastRenderedPageBreak/>
        <w:t>Artículo 54.- Contenido del pacto social</w:t>
      </w:r>
      <w:r>
        <w:t> </w:t>
      </w:r>
    </w:p>
    <w:p w14:paraId="3BA7009E" w14:textId="77777777" w:rsidR="00000000" w:rsidRDefault="00000000">
      <w:pPr>
        <w:pStyle w:val="NormalWeb"/>
      </w:pPr>
      <w:r>
        <w:rPr>
          <w:rFonts w:ascii="Arial" w:hAnsi="Arial" w:cs="Arial"/>
          <w:sz w:val="20"/>
          <w:szCs w:val="20"/>
        </w:rPr>
        <w:t>El pacto social contiene obligatoriamente:</w:t>
      </w:r>
    </w:p>
    <w:p w14:paraId="10CF85D1" w14:textId="77777777" w:rsidR="00000000" w:rsidRDefault="00000000">
      <w:pPr>
        <w:pStyle w:val="NormalWeb"/>
      </w:pPr>
      <w:r>
        <w:rPr>
          <w:rFonts w:ascii="Arial" w:hAnsi="Arial" w:cs="Arial"/>
          <w:sz w:val="20"/>
          <w:szCs w:val="20"/>
        </w:rPr>
        <w:t>1. Los datos de identificación de los fundadores.  Si es persona natural, su nombre, domicilio, estado civil y el nombre del cónyuge en caso de ser casado; si es persona jurídica, su denominación o razón social, el lugar de su constitución, su domicilio, el nombre de quien la representa y el comprobante que acredita la representación;</w:t>
      </w:r>
    </w:p>
    <w:p w14:paraId="044D634B" w14:textId="77777777" w:rsidR="00000000" w:rsidRDefault="00000000">
      <w:pPr>
        <w:pStyle w:val="NormalWeb"/>
      </w:pPr>
      <w:r>
        <w:rPr>
          <w:rFonts w:ascii="Arial" w:hAnsi="Arial" w:cs="Arial"/>
          <w:sz w:val="20"/>
          <w:szCs w:val="20"/>
        </w:rPr>
        <w:t>2. La manifestación expresa de la voluntad de los accionistas de constituir una sociedad anónima;</w:t>
      </w:r>
    </w:p>
    <w:p w14:paraId="27E6E8D9" w14:textId="77777777" w:rsidR="00000000" w:rsidRDefault="00000000">
      <w:pPr>
        <w:pStyle w:val="NormalWeb"/>
      </w:pPr>
      <w:r>
        <w:rPr>
          <w:rFonts w:ascii="Arial" w:hAnsi="Arial" w:cs="Arial"/>
          <w:sz w:val="20"/>
          <w:szCs w:val="20"/>
        </w:rPr>
        <w:t>3. El monto del capital y las acciones en que se divide;</w:t>
      </w:r>
    </w:p>
    <w:p w14:paraId="607F93F0" w14:textId="77777777" w:rsidR="00000000" w:rsidRDefault="00000000">
      <w:pPr>
        <w:pStyle w:val="NormalWeb"/>
      </w:pPr>
      <w:r>
        <w:rPr>
          <w:rFonts w:ascii="Arial" w:hAnsi="Arial" w:cs="Arial"/>
          <w:sz w:val="20"/>
          <w:szCs w:val="20"/>
        </w:rPr>
        <w:t>4. La forma como se paga el capital suscrito y el aporte de cada accionista en dinero o en otros bienes o derechos, con el informe de valorización correspondiente en estos casos;</w:t>
      </w:r>
    </w:p>
    <w:p w14:paraId="195B467E" w14:textId="77777777" w:rsidR="00000000" w:rsidRDefault="00000000">
      <w:pPr>
        <w:pStyle w:val="NormalWeb"/>
      </w:pPr>
      <w:r>
        <w:rPr>
          <w:rFonts w:ascii="Arial" w:hAnsi="Arial" w:cs="Arial"/>
          <w:sz w:val="20"/>
          <w:szCs w:val="20"/>
        </w:rPr>
        <w:t>5. El nombramiento y los datos de identificación de los primeros administradores; y,</w:t>
      </w:r>
    </w:p>
    <w:p w14:paraId="5DABFD41" w14:textId="77777777" w:rsidR="00000000" w:rsidRDefault="00000000">
      <w:pPr>
        <w:pStyle w:val="NormalWeb"/>
      </w:pPr>
      <w:r>
        <w:rPr>
          <w:rFonts w:ascii="Arial" w:hAnsi="Arial" w:cs="Arial"/>
          <w:sz w:val="20"/>
          <w:szCs w:val="20"/>
        </w:rPr>
        <w:t>6. El estatuto que regirá el funcionamiento de la sociedad.</w:t>
      </w:r>
    </w:p>
    <w:p w14:paraId="2A1F8A45" w14:textId="77777777" w:rsidR="00000000" w:rsidRDefault="00000000">
      <w:pPr>
        <w:pStyle w:val="NormalWeb"/>
      </w:pPr>
      <w:r>
        <w:rPr>
          <w:rFonts w:ascii="Arial" w:hAnsi="Arial" w:cs="Arial"/>
          <w:b/>
          <w:bCs/>
        </w:rPr>
        <w:t>Artículo 55.- Contenido del estatuto</w:t>
      </w:r>
      <w:r>
        <w:t> </w:t>
      </w:r>
    </w:p>
    <w:p w14:paraId="170842E0" w14:textId="77777777" w:rsidR="00000000" w:rsidRDefault="00000000">
      <w:pPr>
        <w:pStyle w:val="NormalWeb"/>
      </w:pPr>
      <w:r>
        <w:rPr>
          <w:rFonts w:ascii="Arial" w:hAnsi="Arial" w:cs="Arial"/>
          <w:sz w:val="20"/>
          <w:szCs w:val="20"/>
        </w:rPr>
        <w:t>El estatuto contiene obligatoriamente:</w:t>
      </w:r>
    </w:p>
    <w:p w14:paraId="32FA3BA1" w14:textId="77777777" w:rsidR="00000000" w:rsidRDefault="00000000">
      <w:pPr>
        <w:pStyle w:val="NormalWeb"/>
      </w:pPr>
      <w:r>
        <w:rPr>
          <w:rFonts w:ascii="Arial" w:hAnsi="Arial" w:cs="Arial"/>
          <w:sz w:val="20"/>
          <w:szCs w:val="20"/>
        </w:rPr>
        <w:t>1. La denominación de la sociedad;</w:t>
      </w:r>
    </w:p>
    <w:p w14:paraId="44CE686E" w14:textId="77777777" w:rsidR="00000000" w:rsidRDefault="00000000">
      <w:pPr>
        <w:pStyle w:val="NormalWeb"/>
      </w:pPr>
      <w:r>
        <w:rPr>
          <w:rFonts w:ascii="Arial" w:hAnsi="Arial" w:cs="Arial"/>
          <w:sz w:val="20"/>
          <w:szCs w:val="20"/>
        </w:rPr>
        <w:t>2. La descripción del objeto social;</w:t>
      </w:r>
    </w:p>
    <w:p w14:paraId="3D890EBD" w14:textId="77777777" w:rsidR="00000000" w:rsidRDefault="00000000">
      <w:pPr>
        <w:pStyle w:val="NormalWeb"/>
      </w:pPr>
      <w:r>
        <w:rPr>
          <w:rFonts w:ascii="Arial" w:hAnsi="Arial" w:cs="Arial"/>
          <w:sz w:val="20"/>
          <w:szCs w:val="20"/>
        </w:rPr>
        <w:t>3. El domicilio de la sociedad;</w:t>
      </w:r>
    </w:p>
    <w:p w14:paraId="4E074D23" w14:textId="77777777" w:rsidR="00000000" w:rsidRDefault="00000000">
      <w:pPr>
        <w:pStyle w:val="NormalWeb"/>
      </w:pPr>
      <w:r>
        <w:rPr>
          <w:rFonts w:ascii="Arial" w:hAnsi="Arial" w:cs="Arial"/>
          <w:sz w:val="20"/>
          <w:szCs w:val="20"/>
        </w:rPr>
        <w:t>4. El plazo de duración de la sociedad, con indicación de la fecha de inicio de sus actividades;</w:t>
      </w:r>
    </w:p>
    <w:p w14:paraId="092727D0" w14:textId="77777777" w:rsidR="00000000" w:rsidRDefault="00000000">
      <w:pPr>
        <w:pStyle w:val="NormalWeb"/>
      </w:pPr>
      <w:r>
        <w:rPr>
          <w:rFonts w:ascii="Arial" w:hAnsi="Arial" w:cs="Arial"/>
          <w:sz w:val="20"/>
          <w:szCs w:val="20"/>
        </w:rPr>
        <w:t>5. El monto del capital, el número de acciones en que está dividido, el valor nominal de cada una de ellas y el monto pagado por cada acción suscrita;</w:t>
      </w:r>
    </w:p>
    <w:p w14:paraId="3E2EFFD9" w14:textId="77777777" w:rsidR="00000000" w:rsidRDefault="00000000">
      <w:pPr>
        <w:pStyle w:val="NormalWeb"/>
      </w:pPr>
      <w:r>
        <w:rPr>
          <w:rFonts w:ascii="Arial" w:hAnsi="Arial" w:cs="Arial"/>
          <w:sz w:val="20"/>
          <w:szCs w:val="20"/>
        </w:rPr>
        <w:t>6. Cuando corresponda, las clases de acciones en que está dividido el capital, el número de acciones de cada clase, las características, derechos especiales o preferencias que se establezcan a su favor y el régimen de prestaciones accesorias o de obligaciones adicionales;</w:t>
      </w:r>
    </w:p>
    <w:p w14:paraId="2C1A04E5" w14:textId="77777777" w:rsidR="00000000" w:rsidRDefault="00000000">
      <w:pPr>
        <w:pStyle w:val="NormalWeb"/>
      </w:pPr>
      <w:r>
        <w:rPr>
          <w:rFonts w:ascii="Arial" w:hAnsi="Arial" w:cs="Arial"/>
          <w:sz w:val="20"/>
          <w:szCs w:val="20"/>
        </w:rPr>
        <w:t>7. El régimen de los órganos de la sociedad;</w:t>
      </w:r>
    </w:p>
    <w:p w14:paraId="7D3A8F97" w14:textId="77777777" w:rsidR="00000000" w:rsidRDefault="00000000">
      <w:pPr>
        <w:pStyle w:val="NormalWeb"/>
      </w:pPr>
      <w:r>
        <w:rPr>
          <w:rFonts w:ascii="Arial" w:hAnsi="Arial" w:cs="Arial"/>
          <w:sz w:val="20"/>
          <w:szCs w:val="20"/>
        </w:rPr>
        <w:t>8. Los requisitos para acordar el aumento o disminución del capital y para cualquier otra modificación del pacto social o del estatuto;</w:t>
      </w:r>
    </w:p>
    <w:p w14:paraId="4AA3A238" w14:textId="77777777" w:rsidR="00000000" w:rsidRDefault="00000000">
      <w:pPr>
        <w:pStyle w:val="NormalWeb"/>
      </w:pPr>
      <w:r>
        <w:rPr>
          <w:rFonts w:ascii="Arial" w:hAnsi="Arial" w:cs="Arial"/>
          <w:sz w:val="20"/>
          <w:szCs w:val="20"/>
        </w:rPr>
        <w:t>9. La forma y oportunidad en que debe someterse a la aprobación de los accionistas la gestión social y el resultado de cada ejercicio;</w:t>
      </w:r>
    </w:p>
    <w:p w14:paraId="02931CAF" w14:textId="77777777" w:rsidR="00000000" w:rsidRDefault="00000000">
      <w:pPr>
        <w:pStyle w:val="NormalWeb"/>
      </w:pPr>
      <w:r>
        <w:rPr>
          <w:rFonts w:ascii="Arial" w:hAnsi="Arial" w:cs="Arial"/>
          <w:sz w:val="20"/>
          <w:szCs w:val="20"/>
        </w:rPr>
        <w:t>10. Las normas para la distribución de las utilidades; y,</w:t>
      </w:r>
    </w:p>
    <w:p w14:paraId="60C00CFC" w14:textId="77777777" w:rsidR="00000000" w:rsidRDefault="00000000">
      <w:pPr>
        <w:pStyle w:val="NormalWeb"/>
      </w:pPr>
      <w:r>
        <w:rPr>
          <w:rFonts w:ascii="Arial" w:hAnsi="Arial" w:cs="Arial"/>
          <w:sz w:val="20"/>
          <w:szCs w:val="20"/>
        </w:rPr>
        <w:t>11. El régimen para la disolución y liquidación de la sociedad.</w:t>
      </w:r>
    </w:p>
    <w:p w14:paraId="42BF0E38" w14:textId="77777777" w:rsidR="00000000" w:rsidRDefault="00000000">
      <w:pPr>
        <w:pStyle w:val="NormalWeb"/>
      </w:pPr>
      <w:r>
        <w:rPr>
          <w:rFonts w:ascii="Arial" w:hAnsi="Arial" w:cs="Arial"/>
          <w:sz w:val="20"/>
          <w:szCs w:val="20"/>
        </w:rPr>
        <w:t>Adicionalmente, el estatuto puede contener:</w:t>
      </w:r>
    </w:p>
    <w:p w14:paraId="36914FB0" w14:textId="77777777" w:rsidR="00000000" w:rsidRDefault="00000000">
      <w:pPr>
        <w:pStyle w:val="NormalWeb"/>
      </w:pPr>
      <w:r>
        <w:rPr>
          <w:rFonts w:ascii="Arial" w:hAnsi="Arial" w:cs="Arial"/>
          <w:sz w:val="20"/>
          <w:szCs w:val="20"/>
        </w:rPr>
        <w:t>a. Los demás pactos lícitos que estimen convenientes para la organización de la sociedad.</w:t>
      </w:r>
    </w:p>
    <w:p w14:paraId="7FAAE881" w14:textId="77777777" w:rsidR="00000000" w:rsidRDefault="00000000">
      <w:pPr>
        <w:pStyle w:val="NormalWeb"/>
      </w:pPr>
      <w:r>
        <w:rPr>
          <w:rFonts w:ascii="Arial" w:hAnsi="Arial" w:cs="Arial"/>
          <w:sz w:val="20"/>
          <w:szCs w:val="20"/>
        </w:rPr>
        <w:lastRenderedPageBreak/>
        <w:t>b. Los convenios societarios entre accionistas que los obliguen entre sí y para con la sociedad.</w:t>
      </w:r>
    </w:p>
    <w:p w14:paraId="5AA68756" w14:textId="77777777" w:rsidR="00000000" w:rsidRDefault="00000000">
      <w:pPr>
        <w:pStyle w:val="NormalWeb"/>
      </w:pPr>
      <w:r>
        <w:rPr>
          <w:rFonts w:ascii="Arial" w:hAnsi="Arial" w:cs="Arial"/>
          <w:sz w:val="20"/>
          <w:szCs w:val="20"/>
        </w:rPr>
        <w:t>Los convenios a que se refiere el literal b. anterior que se celebren, modifiquen o terminen luego de haberse otorgado la escritura pública en que conste el estatuto, se inscriben en el Registro sin necesidad de modificar el estatuto.</w:t>
      </w:r>
    </w:p>
    <w:p w14:paraId="41A2CC6D" w14:textId="77777777" w:rsidR="00000000" w:rsidRDefault="00000000">
      <w:pPr>
        <w:pStyle w:val="NormalWeb"/>
      </w:pPr>
      <w:bookmarkStart w:id="17" w:name="JD_modifica24423"/>
      <w:bookmarkEnd w:id="17"/>
      <w:r>
        <w:rPr>
          <w:rFonts w:ascii="Arial" w:hAnsi="Arial" w:cs="Arial"/>
          <w:b/>
          <w:bCs/>
        </w:rPr>
        <w:t>TÍTULO II</w:t>
      </w:r>
      <w:r>
        <w:rPr>
          <w:rFonts w:ascii="Arial" w:hAnsi="Arial" w:cs="Arial"/>
          <w:b/>
          <w:bCs/>
        </w:rPr>
        <w:br/>
      </w:r>
      <w:r>
        <w:t> </w:t>
      </w:r>
    </w:p>
    <w:p w14:paraId="1D8957CD" w14:textId="77777777" w:rsidR="00000000" w:rsidRDefault="00000000">
      <w:pPr>
        <w:pStyle w:val="NormalWeb"/>
      </w:pPr>
      <w:r>
        <w:rPr>
          <w:rFonts w:ascii="Arial" w:hAnsi="Arial" w:cs="Arial"/>
          <w:b/>
          <w:bCs/>
        </w:rPr>
        <w:t>CONSTITUCIÓN POR OFERTA A TERCEROS</w:t>
      </w:r>
      <w:r>
        <w:t> </w:t>
      </w:r>
    </w:p>
    <w:p w14:paraId="38FA2405" w14:textId="77777777" w:rsidR="00000000" w:rsidRDefault="00000000">
      <w:pPr>
        <w:pStyle w:val="NormalWeb"/>
      </w:pPr>
      <w:bookmarkStart w:id="18" w:name="JD_modifica16532"/>
      <w:bookmarkEnd w:id="18"/>
      <w:r>
        <w:rPr>
          <w:rFonts w:ascii="Arial" w:hAnsi="Arial" w:cs="Arial"/>
          <w:b/>
          <w:bCs/>
        </w:rPr>
        <w:t>Artículo 56.- Concepto</w:t>
      </w:r>
      <w:r>
        <w:t> </w:t>
      </w:r>
    </w:p>
    <w:p w14:paraId="6F44B7C5" w14:textId="77777777" w:rsidR="00000000" w:rsidRDefault="00000000">
      <w:pPr>
        <w:pStyle w:val="NormalWeb"/>
      </w:pPr>
      <w:r>
        <w:rPr>
          <w:rFonts w:ascii="Arial" w:hAnsi="Arial" w:cs="Arial"/>
          <w:sz w:val="20"/>
          <w:szCs w:val="20"/>
        </w:rPr>
        <w:t>La sociedad puede constituirse por oferta a terceros, sobre la base del programa suscrito por los fundadores.</w:t>
      </w:r>
    </w:p>
    <w:p w14:paraId="3A4AE63F" w14:textId="77777777" w:rsidR="00000000" w:rsidRDefault="00000000">
      <w:pPr>
        <w:pStyle w:val="NormalWeb"/>
      </w:pPr>
      <w:r>
        <w:rPr>
          <w:rFonts w:ascii="Arial" w:hAnsi="Arial" w:cs="Arial"/>
          <w:sz w:val="20"/>
          <w:szCs w:val="20"/>
        </w:rPr>
        <w:t>Cuando la oferta a terceros tenga la condición legal de oferta pública, le es aplicable la legislación especial que regula la materia y, en consecuencia, no resultan aplicables las disposiciones de los artículos 57 y 58.</w:t>
      </w:r>
    </w:p>
    <w:p w14:paraId="666FC518" w14:textId="77777777" w:rsidR="00000000" w:rsidRDefault="00000000">
      <w:pPr>
        <w:pStyle w:val="NormalWeb"/>
      </w:pPr>
      <w:r>
        <w:rPr>
          <w:rFonts w:ascii="Arial" w:hAnsi="Arial" w:cs="Arial"/>
          <w:b/>
          <w:bCs/>
        </w:rPr>
        <w:t>Artículo 57.- Programa de constitución</w:t>
      </w:r>
      <w:r>
        <w:t> </w:t>
      </w:r>
    </w:p>
    <w:p w14:paraId="68E90B20" w14:textId="77777777" w:rsidR="00000000" w:rsidRDefault="00000000">
      <w:pPr>
        <w:pStyle w:val="NormalWeb"/>
      </w:pPr>
      <w:r>
        <w:rPr>
          <w:rFonts w:ascii="Arial" w:hAnsi="Arial" w:cs="Arial"/>
          <w:sz w:val="20"/>
          <w:szCs w:val="20"/>
        </w:rPr>
        <w:t>El programa de constitución contiene obligatoriamente:</w:t>
      </w:r>
    </w:p>
    <w:p w14:paraId="4F5CA98F" w14:textId="77777777" w:rsidR="00000000" w:rsidRDefault="00000000">
      <w:pPr>
        <w:pStyle w:val="NormalWeb"/>
      </w:pPr>
      <w:r>
        <w:rPr>
          <w:rFonts w:ascii="Arial" w:hAnsi="Arial" w:cs="Arial"/>
          <w:sz w:val="20"/>
          <w:szCs w:val="20"/>
        </w:rPr>
        <w:t>1. Los datos de identificación de los fundadores, conforme al inciso 1 del artículo 54;</w:t>
      </w:r>
    </w:p>
    <w:p w14:paraId="30E1B21C" w14:textId="77777777" w:rsidR="00000000" w:rsidRDefault="00000000">
      <w:pPr>
        <w:pStyle w:val="NormalWeb"/>
      </w:pPr>
      <w:r>
        <w:rPr>
          <w:rFonts w:ascii="Arial" w:hAnsi="Arial" w:cs="Arial"/>
          <w:sz w:val="20"/>
          <w:szCs w:val="20"/>
        </w:rPr>
        <w:t>2. El proyecto de pacto y estatuto sociales;</w:t>
      </w:r>
    </w:p>
    <w:p w14:paraId="5D7AA9DF" w14:textId="77777777" w:rsidR="00000000" w:rsidRDefault="00000000">
      <w:pPr>
        <w:pStyle w:val="NormalWeb"/>
      </w:pPr>
      <w:r>
        <w:rPr>
          <w:rFonts w:ascii="Arial" w:hAnsi="Arial" w:cs="Arial"/>
          <w:sz w:val="20"/>
          <w:szCs w:val="20"/>
        </w:rPr>
        <w:t>3. El plazo y las condiciones para la suscripción de las acciones, la facultad de los fundadores para prorrogar el plazo y, en su caso, la empresa o empresas bancarias o financieras donde los suscriptores deben depositar la suma de dinero que estén obligados a entregar al suscribirlas y el término máximo de esta prórroga;</w:t>
      </w:r>
    </w:p>
    <w:p w14:paraId="45D3B7B6" w14:textId="77777777" w:rsidR="00000000" w:rsidRDefault="00000000">
      <w:pPr>
        <w:pStyle w:val="NormalWeb"/>
      </w:pPr>
      <w:r>
        <w:rPr>
          <w:rFonts w:ascii="Arial" w:hAnsi="Arial" w:cs="Arial"/>
          <w:sz w:val="20"/>
          <w:szCs w:val="20"/>
        </w:rPr>
        <w:t>4. La información de los aportes no dinerarios a que se refiere el artículo 27;</w:t>
      </w:r>
    </w:p>
    <w:p w14:paraId="663BA9F1" w14:textId="77777777" w:rsidR="00000000" w:rsidRDefault="00000000">
      <w:pPr>
        <w:pStyle w:val="NormalWeb"/>
      </w:pPr>
      <w:r>
        <w:rPr>
          <w:rFonts w:ascii="Arial" w:hAnsi="Arial" w:cs="Arial"/>
          <w:sz w:val="20"/>
          <w:szCs w:val="20"/>
        </w:rPr>
        <w:t>5. La indicación del Registro en el que se efectúa el depósito del programa;</w:t>
      </w:r>
    </w:p>
    <w:p w14:paraId="19F360D0" w14:textId="77777777" w:rsidR="00000000" w:rsidRDefault="00000000">
      <w:pPr>
        <w:pStyle w:val="NormalWeb"/>
      </w:pPr>
      <w:r>
        <w:rPr>
          <w:rFonts w:ascii="Arial" w:hAnsi="Arial" w:cs="Arial"/>
          <w:sz w:val="20"/>
          <w:szCs w:val="20"/>
        </w:rPr>
        <w:t>6. Los criterios para reducir las suscripciones de acciones cuando excedan el capital máximo previsto en el programa;</w:t>
      </w:r>
    </w:p>
    <w:p w14:paraId="28D5D25F" w14:textId="77777777" w:rsidR="00000000" w:rsidRDefault="00000000">
      <w:pPr>
        <w:pStyle w:val="NormalWeb"/>
      </w:pPr>
      <w:r>
        <w:rPr>
          <w:rFonts w:ascii="Arial" w:hAnsi="Arial" w:cs="Arial"/>
          <w:sz w:val="20"/>
          <w:szCs w:val="20"/>
        </w:rPr>
        <w:t>7. El plazo dentro del cual deberá otorgarse la escritura de constitución;</w:t>
      </w:r>
    </w:p>
    <w:p w14:paraId="2DF452F1" w14:textId="77777777" w:rsidR="00000000" w:rsidRDefault="00000000">
      <w:pPr>
        <w:pStyle w:val="NormalWeb"/>
      </w:pPr>
      <w:r>
        <w:rPr>
          <w:rFonts w:ascii="Arial" w:hAnsi="Arial" w:cs="Arial"/>
          <w:sz w:val="20"/>
          <w:szCs w:val="20"/>
        </w:rPr>
        <w:t>8. La descripción e información sobre las actividades que desarrollará la sociedad;</w:t>
      </w:r>
    </w:p>
    <w:p w14:paraId="111EA585" w14:textId="77777777" w:rsidR="00000000" w:rsidRDefault="00000000">
      <w:pPr>
        <w:pStyle w:val="NormalWeb"/>
      </w:pPr>
      <w:r>
        <w:rPr>
          <w:rFonts w:ascii="Arial" w:hAnsi="Arial" w:cs="Arial"/>
          <w:sz w:val="20"/>
          <w:szCs w:val="20"/>
        </w:rPr>
        <w:t>9. Los derechos especiales que se concedan a los fundadores, accionistas o terceros; y,</w:t>
      </w:r>
    </w:p>
    <w:p w14:paraId="5FC09B1C" w14:textId="77777777" w:rsidR="00000000" w:rsidRDefault="00000000">
      <w:pPr>
        <w:pStyle w:val="NormalWeb"/>
      </w:pPr>
      <w:r>
        <w:rPr>
          <w:rFonts w:ascii="Arial" w:hAnsi="Arial" w:cs="Arial"/>
          <w:sz w:val="20"/>
          <w:szCs w:val="20"/>
        </w:rPr>
        <w:t>10. Las demás informaciones que los fundadores estimen convenientes para la organización de la sociedad y la colocación de las acciones.</w:t>
      </w:r>
    </w:p>
    <w:p w14:paraId="7B0B590F" w14:textId="77777777" w:rsidR="00000000" w:rsidRDefault="00000000">
      <w:pPr>
        <w:pStyle w:val="NormalWeb"/>
      </w:pPr>
      <w:r>
        <w:rPr>
          <w:rFonts w:ascii="Arial" w:hAnsi="Arial" w:cs="Arial"/>
          <w:b/>
          <w:bCs/>
        </w:rPr>
        <w:t>Artículo 58.- Publicidad del programa.</w:t>
      </w:r>
      <w:r>
        <w:t> </w:t>
      </w:r>
    </w:p>
    <w:p w14:paraId="7D64971F" w14:textId="77777777" w:rsidR="00000000" w:rsidRDefault="00000000">
      <w:pPr>
        <w:pStyle w:val="NormalWeb"/>
      </w:pPr>
      <w:r>
        <w:rPr>
          <w:rFonts w:ascii="Arial" w:hAnsi="Arial" w:cs="Arial"/>
          <w:sz w:val="20"/>
          <w:szCs w:val="20"/>
        </w:rPr>
        <w:t>El programa debe ser suscrito por todos los fundadores, cuyas firmas se legalizarán notarialmente, debiendo depositarse en el Registro, conjuntamente con cualquier otra información que a juicio de los fundadores se requiera para la colocación de las acciones.</w:t>
      </w:r>
    </w:p>
    <w:p w14:paraId="17067813" w14:textId="77777777" w:rsidR="00000000" w:rsidRDefault="00000000">
      <w:pPr>
        <w:pStyle w:val="NormalWeb"/>
      </w:pPr>
      <w:r>
        <w:rPr>
          <w:rFonts w:ascii="Arial" w:hAnsi="Arial" w:cs="Arial"/>
          <w:sz w:val="20"/>
          <w:szCs w:val="20"/>
        </w:rPr>
        <w:lastRenderedPageBreak/>
        <w:t>Sólo se podrá comunicar a terceros el programa una vez que se encuentre depositado en el Registro.</w:t>
      </w:r>
    </w:p>
    <w:p w14:paraId="6E393576" w14:textId="77777777" w:rsidR="00000000" w:rsidRDefault="00000000">
      <w:pPr>
        <w:pStyle w:val="NormalWeb"/>
      </w:pPr>
      <w:r>
        <w:rPr>
          <w:rFonts w:ascii="Arial" w:hAnsi="Arial" w:cs="Arial"/>
          <w:b/>
          <w:bCs/>
        </w:rPr>
        <w:t>Artículo 59.- Suscripción y desembolso del capital</w:t>
      </w:r>
      <w:r>
        <w:t> </w:t>
      </w:r>
    </w:p>
    <w:p w14:paraId="23C4D16D" w14:textId="77777777" w:rsidR="00000000" w:rsidRDefault="00000000">
      <w:pPr>
        <w:pStyle w:val="NormalWeb"/>
      </w:pPr>
      <w:r>
        <w:rPr>
          <w:rFonts w:ascii="Arial" w:hAnsi="Arial" w:cs="Arial"/>
          <w:sz w:val="20"/>
          <w:szCs w:val="20"/>
        </w:rPr>
        <w:t>La suscripción de acciones no puede modificar las condiciones del programa y se realiza en el plazo establecido en éste y debe constar en un certificado extendido por duplicado con la firma del representante de la empresa bancaria o financiera receptora de la suscripción, en el que se exprese cuando menos:</w:t>
      </w:r>
    </w:p>
    <w:p w14:paraId="50A30941" w14:textId="77777777" w:rsidR="00000000" w:rsidRDefault="00000000">
      <w:pPr>
        <w:pStyle w:val="NormalWeb"/>
      </w:pPr>
      <w:r>
        <w:rPr>
          <w:rFonts w:ascii="Arial" w:hAnsi="Arial" w:cs="Arial"/>
          <w:sz w:val="20"/>
          <w:szCs w:val="20"/>
        </w:rPr>
        <w:t>1. La denominación de la sociedad;</w:t>
      </w:r>
    </w:p>
    <w:p w14:paraId="19A6E778" w14:textId="77777777" w:rsidR="00000000" w:rsidRDefault="00000000">
      <w:pPr>
        <w:pStyle w:val="NormalWeb"/>
      </w:pPr>
      <w:r>
        <w:rPr>
          <w:rFonts w:ascii="Arial" w:hAnsi="Arial" w:cs="Arial"/>
          <w:sz w:val="20"/>
          <w:szCs w:val="20"/>
        </w:rPr>
        <w:t>2. La identificación y el domicilio del suscriptor;</w:t>
      </w:r>
    </w:p>
    <w:p w14:paraId="330AACCD" w14:textId="77777777" w:rsidR="00000000" w:rsidRDefault="00000000">
      <w:pPr>
        <w:pStyle w:val="NormalWeb"/>
      </w:pPr>
      <w:r>
        <w:rPr>
          <w:rFonts w:ascii="Arial" w:hAnsi="Arial" w:cs="Arial"/>
          <w:sz w:val="20"/>
          <w:szCs w:val="20"/>
        </w:rPr>
        <w:t>3. El número de acciones que suscribe y la clase de ellas, en su caso;</w:t>
      </w:r>
    </w:p>
    <w:p w14:paraId="3B9415E1" w14:textId="77777777" w:rsidR="00000000" w:rsidRDefault="00000000">
      <w:pPr>
        <w:pStyle w:val="NormalWeb"/>
      </w:pPr>
      <w:r>
        <w:rPr>
          <w:rFonts w:ascii="Arial" w:hAnsi="Arial" w:cs="Arial"/>
          <w:sz w:val="20"/>
          <w:szCs w:val="20"/>
        </w:rPr>
        <w:t>4. El monto pagado por el suscriptor conforme establezca el programa de constitución; y,</w:t>
      </w:r>
    </w:p>
    <w:p w14:paraId="3B1837AC" w14:textId="77777777" w:rsidR="00000000" w:rsidRDefault="00000000">
      <w:pPr>
        <w:pStyle w:val="NormalWeb"/>
      </w:pPr>
      <w:r>
        <w:rPr>
          <w:rFonts w:ascii="Arial" w:hAnsi="Arial" w:cs="Arial"/>
          <w:sz w:val="20"/>
          <w:szCs w:val="20"/>
        </w:rPr>
        <w:t>5. La fecha y la firma del suscriptor o su representante.</w:t>
      </w:r>
    </w:p>
    <w:p w14:paraId="2B1CA0A5" w14:textId="77777777" w:rsidR="00000000" w:rsidRDefault="00000000">
      <w:pPr>
        <w:pStyle w:val="NormalWeb"/>
      </w:pPr>
      <w:r>
        <w:rPr>
          <w:rFonts w:ascii="Arial" w:hAnsi="Arial" w:cs="Arial"/>
        </w:rPr>
        <w:t>Un ejemplar del certificado se entregará al suscriptor.</w:t>
      </w:r>
      <w:r>
        <w:rPr>
          <w:rFonts w:ascii="Arial" w:hAnsi="Arial" w:cs="Arial"/>
          <w:b/>
          <w:bCs/>
        </w:rPr>
        <w:t>(*)</w:t>
      </w:r>
      <w:r>
        <w:rPr>
          <w:rFonts w:ascii="Arial" w:hAnsi="Arial" w:cs="Arial"/>
          <w:b/>
          <w:bCs/>
        </w:rPr>
        <w:br/>
      </w:r>
      <w:r>
        <w:t> </w:t>
      </w:r>
    </w:p>
    <w:p w14:paraId="044BA7A5" w14:textId="4668438F" w:rsidR="00000000" w:rsidRDefault="00000000">
      <w:pPr>
        <w:pStyle w:val="NormalWeb"/>
      </w:pPr>
      <w:r>
        <w:rPr>
          <w:rFonts w:ascii="Arial" w:hAnsi="Arial" w:cs="Arial"/>
          <w:b/>
          <w:bCs/>
        </w:rPr>
        <w:t xml:space="preserve">(*) De conformidad con el </w:t>
      </w:r>
      <w:hyperlink r:id="rId141" w:history="1">
        <w:r>
          <w:rPr>
            <w:rStyle w:val="Hipervnculo"/>
            <w:rFonts w:ascii="Arial" w:hAnsi="Arial" w:cs="Arial"/>
            <w:b/>
            <w:bCs/>
            <w:color w:val="008000"/>
          </w:rPr>
          <w:t>Artículo 1 de la Resolución Nº 089-2009-EF-94.01.1</w:t>
        </w:r>
      </w:hyperlink>
      <w:r>
        <w:rPr>
          <w:rFonts w:ascii="Arial" w:hAnsi="Arial" w:cs="Arial"/>
          <w:b/>
          <w:bCs/>
        </w:rPr>
        <w:t>, publicada el</w:t>
      </w:r>
      <w:r>
        <w:rPr>
          <w:rFonts w:ascii="Arial" w:hAnsi="Arial" w:cs="Arial"/>
        </w:rPr>
        <w:t xml:space="preserve"> </w:t>
      </w:r>
      <w:r>
        <w:rPr>
          <w:rStyle w:val="modartculofecha"/>
          <w:rFonts w:ascii="Arial" w:hAnsi="Arial" w:cs="Arial"/>
        </w:rPr>
        <w:t>05 diciembre 2009</w:t>
      </w:r>
      <w:r>
        <w:rPr>
          <w:rFonts w:ascii="Arial" w:hAnsi="Arial" w:cs="Arial"/>
          <w:b/>
          <w:bCs/>
        </w:rPr>
        <w:t>, los certificados de suscripción a que se refiere el presente artículo podrán representarse mediante valores mobiliarios a los que se denominarán “constancias de suscripción”. Estos valores podrán representarse mediante títulos físicos o mediante anotaciones en cuenta y deberán contener la siguiente información: 1.- Denominación del emisor, 2.- Número de acciones y clase, 3.- Valor nominal.</w:t>
      </w:r>
      <w:r>
        <w:rPr>
          <w:rFonts w:ascii="Arial" w:hAnsi="Arial" w:cs="Arial"/>
          <w:b/>
          <w:bCs/>
        </w:rPr>
        <w:br/>
      </w:r>
      <w:r>
        <w:t> </w:t>
      </w:r>
    </w:p>
    <w:p w14:paraId="656B2647" w14:textId="77777777" w:rsidR="00000000" w:rsidRDefault="00000000">
      <w:pPr>
        <w:pStyle w:val="NormalWeb"/>
      </w:pPr>
      <w:r>
        <w:rPr>
          <w:rFonts w:ascii="Arial" w:hAnsi="Arial" w:cs="Arial"/>
          <w:b/>
          <w:bCs/>
        </w:rPr>
        <w:t>Artículo 60.- Intereses de los aportes dinerarios</w:t>
      </w:r>
      <w:r>
        <w:t> </w:t>
      </w:r>
    </w:p>
    <w:p w14:paraId="5AA85A9E" w14:textId="77777777" w:rsidR="00000000" w:rsidRDefault="00000000">
      <w:pPr>
        <w:pStyle w:val="NormalWeb"/>
      </w:pPr>
      <w:r>
        <w:rPr>
          <w:rFonts w:ascii="Arial" w:hAnsi="Arial" w:cs="Arial"/>
          <w:sz w:val="20"/>
          <w:szCs w:val="20"/>
        </w:rPr>
        <w:t>Los aportes en dinero depositados en las empresas bancarias o financieras deben generar intereses a favor de la sociedad.</w:t>
      </w:r>
    </w:p>
    <w:p w14:paraId="07A93DA9" w14:textId="77777777" w:rsidR="00000000" w:rsidRDefault="00000000">
      <w:pPr>
        <w:pStyle w:val="NormalWeb"/>
      </w:pPr>
      <w:r>
        <w:rPr>
          <w:rFonts w:ascii="Arial" w:hAnsi="Arial" w:cs="Arial"/>
          <w:sz w:val="20"/>
          <w:szCs w:val="20"/>
        </w:rPr>
        <w:t>En caso de no constituirse la sociedad los intereses corresponden a los suscriptores en forma proporcional al monto y a la fecha en que cada uno realizó su aporte.</w:t>
      </w:r>
    </w:p>
    <w:p w14:paraId="02AF4335" w14:textId="77777777" w:rsidR="00000000" w:rsidRDefault="00000000">
      <w:pPr>
        <w:pStyle w:val="NormalWeb"/>
      </w:pPr>
      <w:r>
        <w:rPr>
          <w:rFonts w:ascii="Arial" w:hAnsi="Arial" w:cs="Arial"/>
          <w:b/>
          <w:bCs/>
        </w:rPr>
        <w:t>Artículo 61.- Convocatoria a asamblea de suscriptores</w:t>
      </w:r>
      <w:r>
        <w:t> </w:t>
      </w:r>
    </w:p>
    <w:p w14:paraId="18B1EE52" w14:textId="77777777" w:rsidR="00000000" w:rsidRDefault="00000000">
      <w:pPr>
        <w:pStyle w:val="NormalWeb"/>
      </w:pPr>
      <w:r>
        <w:rPr>
          <w:rFonts w:ascii="Arial" w:hAnsi="Arial" w:cs="Arial"/>
          <w:sz w:val="20"/>
          <w:szCs w:val="20"/>
        </w:rPr>
        <w:t>La asamblea de suscriptores se realiza en el lugar y fecha señalados en el programa o, en su defecto, en los que señale la convocatoria que hagan los fundadores. Los fundadores efectúan la convocatoria con una anticipación no menor de quince días, contados a partir de la fecha del aviso de convocatoria.</w:t>
      </w:r>
    </w:p>
    <w:p w14:paraId="7D107DC1" w14:textId="77777777" w:rsidR="00000000" w:rsidRDefault="00000000">
      <w:pPr>
        <w:pStyle w:val="NormalWeb"/>
      </w:pPr>
      <w:r>
        <w:rPr>
          <w:rFonts w:ascii="Arial" w:hAnsi="Arial" w:cs="Arial"/>
          <w:sz w:val="20"/>
          <w:szCs w:val="20"/>
        </w:rPr>
        <w:t>Los fundadores pueden hacer ulteriores convocatorias, a condición de que la asamblea se celebre dentro de los dieciocho meses contados a partir de la fecha del depósito del programa en el Registro.</w:t>
      </w:r>
    </w:p>
    <w:p w14:paraId="7CB54E45" w14:textId="77777777" w:rsidR="00000000" w:rsidRDefault="00000000">
      <w:pPr>
        <w:pStyle w:val="NormalWeb"/>
      </w:pPr>
      <w:r>
        <w:rPr>
          <w:rFonts w:ascii="Arial" w:hAnsi="Arial" w:cs="Arial"/>
          <w:b/>
          <w:bCs/>
        </w:rPr>
        <w:t>Artículo 62.- Asamblea de suscriptores</w:t>
      </w:r>
      <w:r>
        <w:t> </w:t>
      </w:r>
    </w:p>
    <w:p w14:paraId="5288A254" w14:textId="77777777" w:rsidR="00000000" w:rsidRDefault="00000000">
      <w:pPr>
        <w:pStyle w:val="NormalWeb"/>
      </w:pPr>
      <w:r>
        <w:rPr>
          <w:rFonts w:ascii="Arial" w:hAnsi="Arial" w:cs="Arial"/>
          <w:sz w:val="20"/>
          <w:szCs w:val="20"/>
        </w:rPr>
        <w:lastRenderedPageBreak/>
        <w:t>Antes de la asamblea se formula la lista de suscriptores y de sus representantes; se menciona expresamente el número de acciones que a cada uno corresponde; su clase, de ser el caso, y su valor nominal. Dicha lista estará a disposición de cualquier interesado con una anticipación no menor de cuarentiocho horas a la celebración de la asamblea.</w:t>
      </w:r>
    </w:p>
    <w:p w14:paraId="5EC854B1" w14:textId="77777777" w:rsidR="00000000" w:rsidRDefault="00000000">
      <w:pPr>
        <w:pStyle w:val="NormalWeb"/>
      </w:pPr>
      <w:r>
        <w:rPr>
          <w:rFonts w:ascii="Arial" w:hAnsi="Arial" w:cs="Arial"/>
          <w:sz w:val="20"/>
          <w:szCs w:val="20"/>
        </w:rPr>
        <w:t>Los poderes que presenten los suscriptores pueden registrarse hasta tres días antes al de la celebración de la asamblea.</w:t>
      </w:r>
    </w:p>
    <w:p w14:paraId="466604E2" w14:textId="77777777" w:rsidR="00000000" w:rsidRDefault="00000000">
      <w:pPr>
        <w:pStyle w:val="NormalWeb"/>
      </w:pPr>
      <w:r>
        <w:rPr>
          <w:rFonts w:ascii="Arial" w:hAnsi="Arial" w:cs="Arial"/>
          <w:sz w:val="20"/>
          <w:szCs w:val="20"/>
        </w:rPr>
        <w:t>Al iniciarse la asamblea se formula la lista de los asistentes, con indicación de sus nombres, domicilios y número y clase de acciones suscritas. En caso de representantes, debe indicarse el nombre y domicilio de éstos. La lista se acompañará al acta.</w:t>
      </w:r>
    </w:p>
    <w:p w14:paraId="52D6323C" w14:textId="77777777" w:rsidR="00000000" w:rsidRDefault="00000000">
      <w:pPr>
        <w:pStyle w:val="NormalWeb"/>
      </w:pPr>
      <w:r>
        <w:rPr>
          <w:rFonts w:ascii="Arial" w:hAnsi="Arial" w:cs="Arial"/>
          <w:sz w:val="20"/>
          <w:szCs w:val="20"/>
        </w:rPr>
        <w:t>Para que la asamblea pueda instalarse válidamente es necesaria la concurrencia de suscriptores que representan al menos la mayoría absoluta de las acciones suscritas. El quórum se computa al inicio de la asamblea.  Los fundadores designan al presidente y secretario de la asamblea.</w:t>
      </w:r>
    </w:p>
    <w:p w14:paraId="7E52035B" w14:textId="77777777" w:rsidR="00000000" w:rsidRDefault="00000000">
      <w:pPr>
        <w:pStyle w:val="NormalWeb"/>
      </w:pPr>
      <w:r>
        <w:rPr>
          <w:rFonts w:ascii="Arial" w:hAnsi="Arial" w:cs="Arial"/>
          <w:b/>
          <w:bCs/>
        </w:rPr>
        <w:t>Artículo 63.- Mayoría y adopción de acuerdos por la asamblea</w:t>
      </w:r>
      <w:r>
        <w:t> </w:t>
      </w:r>
    </w:p>
    <w:p w14:paraId="2B57B8EA" w14:textId="77777777" w:rsidR="00000000" w:rsidRDefault="00000000">
      <w:pPr>
        <w:pStyle w:val="NormalWeb"/>
      </w:pPr>
      <w:r>
        <w:rPr>
          <w:rFonts w:ascii="Arial" w:hAnsi="Arial" w:cs="Arial"/>
          <w:sz w:val="20"/>
          <w:szCs w:val="20"/>
        </w:rPr>
        <w:t>Cada acción suscrita da derecho a un voto.</w:t>
      </w:r>
    </w:p>
    <w:p w14:paraId="5F5DB06A" w14:textId="77777777" w:rsidR="00000000" w:rsidRDefault="00000000">
      <w:pPr>
        <w:pStyle w:val="NormalWeb"/>
      </w:pPr>
      <w:r>
        <w:rPr>
          <w:rFonts w:ascii="Arial" w:hAnsi="Arial" w:cs="Arial"/>
          <w:sz w:val="20"/>
          <w:szCs w:val="20"/>
        </w:rPr>
        <w:t>La adopción de todo acuerdo requiere el voto favorable de la mayoría absoluta de las acciones representadas. Se requiere del voto favorable de la mayoría absoluta de las acciones suscritas para que la asamblea pueda modificar el contenido del programa de fundación.  Si existen aportes no dinerarios, los aportantes no pueden votar cuando se trate de la aprobación de sus aportaciones o del valor de las mismas.</w:t>
      </w:r>
    </w:p>
    <w:p w14:paraId="2845B052" w14:textId="77777777" w:rsidR="00000000" w:rsidRDefault="00000000">
      <w:pPr>
        <w:pStyle w:val="NormalWeb"/>
      </w:pPr>
      <w:r>
        <w:rPr>
          <w:rFonts w:ascii="Arial" w:hAnsi="Arial" w:cs="Arial"/>
          <w:sz w:val="20"/>
          <w:szCs w:val="20"/>
        </w:rPr>
        <w:t>Los fundadores no pueden votar en las cuestiones relacionadas con los derechos especiales que les otorgue el estatuto ni cuando se trate de los gastos de fundación.</w:t>
      </w:r>
    </w:p>
    <w:p w14:paraId="1489FD27" w14:textId="77777777" w:rsidR="00000000" w:rsidRDefault="00000000">
      <w:pPr>
        <w:pStyle w:val="NormalWeb"/>
      </w:pPr>
      <w:r>
        <w:rPr>
          <w:rFonts w:ascii="Arial" w:hAnsi="Arial" w:cs="Arial"/>
          <w:sz w:val="20"/>
          <w:szCs w:val="20"/>
        </w:rPr>
        <w:t>Los suscriptores disidentes y los no asistentes que estén en desacuerdo con la modifkación</w:t>
      </w:r>
      <w:hyperlink w:history="1">
        <w:r>
          <w:rPr>
            <w:rStyle w:val="Hipervnculo"/>
            <w:rFonts w:ascii="Arial" w:hAnsi="Arial" w:cs="Arial"/>
            <w:b/>
            <w:bCs/>
            <w:color w:val="848200"/>
            <w:sz w:val="20"/>
            <w:szCs w:val="20"/>
          </w:rPr>
          <w:t>(*) NOTA SPIJ</w:t>
        </w:r>
      </w:hyperlink>
      <w:r>
        <w:rPr>
          <w:rFonts w:ascii="Arial" w:hAnsi="Arial" w:cs="Arial"/>
          <w:sz w:val="20"/>
          <w:szCs w:val="20"/>
        </w:rPr>
        <w:t xml:space="preserve"> del programa pueden hacer uso del derecho de separación, dentro del plazo de diez días de celebrada la asamblea.  Dichos suscriptores recuperan los aportes que hubiesen hecho, más los intereses que correspondan conforme a lo establecido en el artículo 59, quedando sin efecto la suscripción de acciones que hayan efectuado.</w:t>
      </w:r>
    </w:p>
    <w:p w14:paraId="0CC17FF6" w14:textId="77777777" w:rsidR="00000000" w:rsidRDefault="00000000">
      <w:pPr>
        <w:pStyle w:val="NormalWeb"/>
      </w:pPr>
      <w:bookmarkStart w:id="19" w:name="JD_modifica16533"/>
      <w:bookmarkEnd w:id="19"/>
      <w:r>
        <w:rPr>
          <w:rFonts w:ascii="Arial" w:hAnsi="Arial" w:cs="Arial"/>
          <w:b/>
          <w:bCs/>
        </w:rPr>
        <w:t>Artículo 64.- Acta de la asamblea</w:t>
      </w:r>
      <w:r>
        <w:t> </w:t>
      </w:r>
    </w:p>
    <w:p w14:paraId="7656BC15" w14:textId="77777777" w:rsidR="00000000" w:rsidRDefault="00000000">
      <w:pPr>
        <w:pStyle w:val="NormalWeb"/>
      </w:pPr>
      <w:r>
        <w:rPr>
          <w:rFonts w:ascii="Arial" w:hAnsi="Arial" w:cs="Arial"/>
          <w:sz w:val="20"/>
          <w:szCs w:val="20"/>
        </w:rPr>
        <w:t>Los acuerdos adoptados por la asamblea constan en un acta certificada por notario que suscriben el Presidente y el Secretario.  Los suscriptores que así lo deseen pueden firmar el acta.</w:t>
      </w:r>
    </w:p>
    <w:p w14:paraId="787A68E9" w14:textId="77777777" w:rsidR="00000000" w:rsidRDefault="00000000">
      <w:pPr>
        <w:pStyle w:val="NormalWeb"/>
      </w:pPr>
      <w:r>
        <w:rPr>
          <w:rFonts w:ascii="Arial" w:hAnsi="Arial" w:cs="Arial"/>
          <w:b/>
          <w:bCs/>
        </w:rPr>
        <w:t>Artículo 65.- Competencia de la asamblea de suscriptores</w:t>
      </w:r>
      <w:r>
        <w:t> </w:t>
      </w:r>
    </w:p>
    <w:p w14:paraId="0B17B972" w14:textId="77777777" w:rsidR="00000000" w:rsidRDefault="00000000">
      <w:pPr>
        <w:pStyle w:val="NormalWeb"/>
      </w:pPr>
      <w:r>
        <w:rPr>
          <w:rFonts w:ascii="Arial" w:hAnsi="Arial" w:cs="Arial"/>
          <w:sz w:val="20"/>
          <w:szCs w:val="20"/>
        </w:rPr>
        <w:t>La asamblea delibera y decide sobre los siguientes asuntos:</w:t>
      </w:r>
    </w:p>
    <w:p w14:paraId="2831F533" w14:textId="77777777" w:rsidR="00000000" w:rsidRDefault="00000000">
      <w:pPr>
        <w:pStyle w:val="NormalWeb"/>
      </w:pPr>
      <w:r>
        <w:rPr>
          <w:rFonts w:ascii="Arial" w:hAnsi="Arial" w:cs="Arial"/>
          <w:sz w:val="20"/>
          <w:szCs w:val="20"/>
        </w:rPr>
        <w:t>1. Los actos y gastos realizados por los fundadores;</w:t>
      </w:r>
    </w:p>
    <w:p w14:paraId="1F987481" w14:textId="77777777" w:rsidR="00000000" w:rsidRDefault="00000000">
      <w:pPr>
        <w:pStyle w:val="NormalWeb"/>
      </w:pPr>
      <w:r>
        <w:rPr>
          <w:rFonts w:ascii="Arial" w:hAnsi="Arial" w:cs="Arial"/>
          <w:sz w:val="20"/>
          <w:szCs w:val="20"/>
        </w:rPr>
        <w:t>2. El valor asignado en el programa a las aportaciones no dinerarias, si las hubiere;</w:t>
      </w:r>
    </w:p>
    <w:p w14:paraId="36BA3D93" w14:textId="77777777" w:rsidR="00000000" w:rsidRDefault="00000000">
      <w:pPr>
        <w:pStyle w:val="NormalWeb"/>
      </w:pPr>
      <w:r>
        <w:rPr>
          <w:rFonts w:ascii="Arial" w:hAnsi="Arial" w:cs="Arial"/>
          <w:sz w:val="20"/>
          <w:szCs w:val="20"/>
        </w:rPr>
        <w:t>3. La designación de los integrantes del directorio de la sociedad y del gerente; y,</w:t>
      </w:r>
    </w:p>
    <w:p w14:paraId="21D8F989" w14:textId="77777777" w:rsidR="00000000" w:rsidRDefault="00000000">
      <w:pPr>
        <w:pStyle w:val="NormalWeb"/>
      </w:pPr>
      <w:r>
        <w:rPr>
          <w:rFonts w:ascii="Arial" w:hAnsi="Arial" w:cs="Arial"/>
          <w:sz w:val="20"/>
          <w:szCs w:val="20"/>
        </w:rPr>
        <w:t>4. La designación de la persona o las personas que deben otorgar la escritura pública que contiene el pacto social y el estatuto de la sociedad.</w:t>
      </w:r>
    </w:p>
    <w:p w14:paraId="1BE9BB0A" w14:textId="77777777" w:rsidR="00000000" w:rsidRDefault="00000000">
      <w:pPr>
        <w:pStyle w:val="NormalWeb"/>
      </w:pPr>
      <w:r>
        <w:rPr>
          <w:rFonts w:ascii="Arial" w:hAnsi="Arial" w:cs="Arial"/>
          <w:sz w:val="20"/>
          <w:szCs w:val="20"/>
        </w:rPr>
        <w:lastRenderedPageBreak/>
        <w:t>La asamblea podrá además deliberar y decidir sobre cualquiera otra materia, teniendo en cuenta lo dispuesto en este artículo y en los artículos anteriores.</w:t>
      </w:r>
    </w:p>
    <w:p w14:paraId="70B91FEF" w14:textId="77777777" w:rsidR="00000000" w:rsidRDefault="00000000">
      <w:pPr>
        <w:pStyle w:val="NormalWeb"/>
      </w:pPr>
      <w:r>
        <w:rPr>
          <w:rFonts w:ascii="Arial" w:hAnsi="Arial" w:cs="Arial"/>
          <w:b/>
          <w:bCs/>
        </w:rPr>
        <w:t>Artículo 66.- Otorgamiento e inscripción de la escritura de constitución</w:t>
      </w:r>
      <w:r>
        <w:t> </w:t>
      </w:r>
    </w:p>
    <w:p w14:paraId="090B0199" w14:textId="77777777" w:rsidR="00000000" w:rsidRDefault="00000000">
      <w:pPr>
        <w:pStyle w:val="NormalWeb"/>
      </w:pPr>
      <w:r>
        <w:rPr>
          <w:rFonts w:ascii="Arial" w:hAnsi="Arial" w:cs="Arial"/>
          <w:sz w:val="20"/>
          <w:szCs w:val="20"/>
        </w:rPr>
        <w:t>Dentro del plazo de treinta días de celebrada la asamblea, la persona o las personas designadas para otorgar la escritura pública de constitución deben hacerlo con sujeción a los acuerdos adoptados por la asamblea, insertando la respectiva acta.</w:t>
      </w:r>
    </w:p>
    <w:p w14:paraId="0649021C" w14:textId="77777777" w:rsidR="00000000" w:rsidRDefault="00000000">
      <w:pPr>
        <w:pStyle w:val="NormalWeb"/>
      </w:pPr>
      <w:r>
        <w:rPr>
          <w:rFonts w:ascii="Arial" w:hAnsi="Arial" w:cs="Arial"/>
          <w:b/>
          <w:bCs/>
        </w:rPr>
        <w:t>Artículo 67.- Disposición de los aportes</w:t>
      </w:r>
      <w:r>
        <w:t> </w:t>
      </w:r>
    </w:p>
    <w:p w14:paraId="39E29023" w14:textId="77777777" w:rsidR="00000000" w:rsidRDefault="00000000">
      <w:pPr>
        <w:pStyle w:val="NormalWeb"/>
      </w:pPr>
      <w:r>
        <w:rPr>
          <w:rFonts w:ascii="Arial" w:hAnsi="Arial" w:cs="Arial"/>
          <w:sz w:val="20"/>
          <w:szCs w:val="20"/>
        </w:rPr>
        <w:t>Los fundadores de la sociedad están sujetos a lo establecido en el artículo 24 en lo relativo a los gastos necesarios para la inscripción de la sociedad en el Registro.</w:t>
      </w:r>
    </w:p>
    <w:p w14:paraId="43C06FBF" w14:textId="77777777" w:rsidR="00000000" w:rsidRDefault="00000000">
      <w:pPr>
        <w:pStyle w:val="NormalWeb"/>
      </w:pPr>
      <w:r>
        <w:rPr>
          <w:rFonts w:ascii="Arial" w:hAnsi="Arial" w:cs="Arial"/>
          <w:b/>
          <w:bCs/>
        </w:rPr>
        <w:t>Artículo 68.- Extinción del proceso de constitución</w:t>
      </w:r>
      <w:r>
        <w:t> </w:t>
      </w:r>
    </w:p>
    <w:p w14:paraId="488BD4D8" w14:textId="77777777" w:rsidR="00000000" w:rsidRDefault="00000000">
      <w:pPr>
        <w:pStyle w:val="NormalWeb"/>
      </w:pPr>
      <w:r>
        <w:rPr>
          <w:rFonts w:ascii="Arial" w:hAnsi="Arial" w:cs="Arial"/>
          <w:sz w:val="20"/>
          <w:szCs w:val="20"/>
        </w:rPr>
        <w:t>Se extingue el proceso de constitución:</w:t>
      </w:r>
    </w:p>
    <w:p w14:paraId="37712FDF" w14:textId="77777777" w:rsidR="00000000" w:rsidRDefault="00000000">
      <w:pPr>
        <w:pStyle w:val="NormalWeb"/>
      </w:pPr>
      <w:r>
        <w:rPr>
          <w:rFonts w:ascii="Arial" w:hAnsi="Arial" w:cs="Arial"/>
          <w:sz w:val="20"/>
          <w:szCs w:val="20"/>
        </w:rPr>
        <w:t>1. Si no se logra el mínimo de suscripciones en el plazo previsto en el programa;</w:t>
      </w:r>
    </w:p>
    <w:p w14:paraId="0C4649D8" w14:textId="77777777" w:rsidR="00000000" w:rsidRDefault="00000000">
      <w:pPr>
        <w:pStyle w:val="NormalWeb"/>
      </w:pPr>
      <w:r>
        <w:rPr>
          <w:rFonts w:ascii="Arial" w:hAnsi="Arial" w:cs="Arial"/>
          <w:sz w:val="20"/>
          <w:szCs w:val="20"/>
        </w:rPr>
        <w:t>2. Si la asamblea resuelve no llevar a cabo la constitución de la sociedad, en cuyo caso debe reembolsarse los gastos a los fundadores, con cargo a los fondos aportados; y,</w:t>
      </w:r>
    </w:p>
    <w:p w14:paraId="7F8B900C" w14:textId="77777777" w:rsidR="00000000" w:rsidRDefault="00000000">
      <w:pPr>
        <w:pStyle w:val="NormalWeb"/>
      </w:pPr>
      <w:r>
        <w:rPr>
          <w:rFonts w:ascii="Arial" w:hAnsi="Arial" w:cs="Arial"/>
          <w:sz w:val="20"/>
          <w:szCs w:val="20"/>
        </w:rPr>
        <w:t>3. Si la asamblea prevista en el programa no se realiza dentro del plazo indicado.</w:t>
      </w:r>
    </w:p>
    <w:p w14:paraId="28221F7C" w14:textId="77777777" w:rsidR="00000000" w:rsidRDefault="00000000">
      <w:pPr>
        <w:pStyle w:val="NormalWeb"/>
      </w:pPr>
      <w:r>
        <w:rPr>
          <w:rFonts w:ascii="Arial" w:hAnsi="Arial" w:cs="Arial"/>
          <w:b/>
          <w:bCs/>
        </w:rPr>
        <w:t>Artículo 69.- Aviso de extinción</w:t>
      </w:r>
      <w:r>
        <w:t> </w:t>
      </w:r>
    </w:p>
    <w:p w14:paraId="401EAD17" w14:textId="77777777" w:rsidR="00000000" w:rsidRDefault="00000000">
      <w:pPr>
        <w:pStyle w:val="NormalWeb"/>
      </w:pPr>
      <w:r>
        <w:rPr>
          <w:rFonts w:ascii="Arial" w:hAnsi="Arial" w:cs="Arial"/>
          <w:sz w:val="20"/>
          <w:szCs w:val="20"/>
        </w:rPr>
        <w:t>Dentro de los quince días de producida la causal de extinción, los fundadores deben dar aviso a:</w:t>
      </w:r>
    </w:p>
    <w:p w14:paraId="73E32B69" w14:textId="77777777" w:rsidR="00000000" w:rsidRDefault="00000000">
      <w:pPr>
        <w:pStyle w:val="NormalWeb"/>
      </w:pPr>
      <w:r>
        <w:rPr>
          <w:rFonts w:ascii="Arial" w:hAnsi="Arial" w:cs="Arial"/>
          <w:sz w:val="20"/>
          <w:szCs w:val="20"/>
        </w:rPr>
        <w:t>1. Los suscriptores, si fuera el caso;</w:t>
      </w:r>
    </w:p>
    <w:p w14:paraId="6D055619" w14:textId="77777777" w:rsidR="00000000" w:rsidRDefault="00000000">
      <w:pPr>
        <w:pStyle w:val="NormalWeb"/>
      </w:pPr>
      <w:r>
        <w:rPr>
          <w:rFonts w:ascii="Arial" w:hAnsi="Arial" w:cs="Arial"/>
          <w:sz w:val="20"/>
          <w:szCs w:val="20"/>
        </w:rPr>
        <w:t>2. La o las empresas bancarias o financieras que hubiesen recibido depósitos, a fin de que éstos sean devueltos en la forma establecida en el artículo 60, previa deducción de los gastos reembolsables, según el inciso 2. del artículo anterior;</w:t>
      </w:r>
    </w:p>
    <w:p w14:paraId="00C50023" w14:textId="77777777" w:rsidR="00000000" w:rsidRDefault="00000000">
      <w:pPr>
        <w:pStyle w:val="NormalWeb"/>
      </w:pPr>
      <w:r>
        <w:rPr>
          <w:rFonts w:ascii="Arial" w:hAnsi="Arial" w:cs="Arial"/>
          <w:sz w:val="20"/>
          <w:szCs w:val="20"/>
        </w:rPr>
        <w:t>3. Las personas con las que hubiesen contratado bajo la condición de constituirse la sociedad; </w:t>
      </w:r>
    </w:p>
    <w:p w14:paraId="20A2E65B" w14:textId="77777777" w:rsidR="00000000" w:rsidRDefault="00000000">
      <w:pPr>
        <w:pStyle w:val="NormalWeb"/>
      </w:pPr>
      <w:r>
        <w:rPr>
          <w:rFonts w:ascii="Arial" w:hAnsi="Arial" w:cs="Arial"/>
          <w:sz w:val="20"/>
          <w:szCs w:val="20"/>
        </w:rPr>
        <w:t>4. El Registro donde se hubiese depositado el programa.</w:t>
      </w:r>
    </w:p>
    <w:p w14:paraId="246BE7E9" w14:textId="77777777" w:rsidR="00000000" w:rsidRDefault="00000000">
      <w:pPr>
        <w:pStyle w:val="NormalWeb"/>
      </w:pPr>
      <w:r>
        <w:rPr>
          <w:rFonts w:ascii="Arial" w:hAnsi="Arial" w:cs="Arial"/>
          <w:sz w:val="20"/>
          <w:szCs w:val="20"/>
        </w:rPr>
        <w:t>Los fundadores que incumplan esta obligación son solidariamente responsables por los daños y perjuicios que ocasionen.</w:t>
      </w:r>
    </w:p>
    <w:p w14:paraId="5AAC931F" w14:textId="77777777" w:rsidR="00000000" w:rsidRDefault="00000000">
      <w:pPr>
        <w:pStyle w:val="NormalWeb"/>
      </w:pPr>
      <w:bookmarkStart w:id="20" w:name="JD_modifica24424"/>
      <w:bookmarkEnd w:id="20"/>
      <w:r>
        <w:rPr>
          <w:rFonts w:ascii="Arial" w:hAnsi="Arial" w:cs="Arial"/>
          <w:b/>
          <w:bCs/>
        </w:rPr>
        <w:t>TÍTULO III</w:t>
      </w:r>
      <w:r>
        <w:rPr>
          <w:rFonts w:ascii="Arial" w:hAnsi="Arial" w:cs="Arial"/>
          <w:b/>
          <w:bCs/>
        </w:rPr>
        <w:br/>
      </w:r>
      <w:r>
        <w:t> </w:t>
      </w:r>
    </w:p>
    <w:p w14:paraId="2994FAAC" w14:textId="77777777" w:rsidR="00000000" w:rsidRDefault="00000000">
      <w:pPr>
        <w:pStyle w:val="NormalWeb"/>
      </w:pPr>
      <w:r>
        <w:rPr>
          <w:rFonts w:ascii="Arial" w:hAnsi="Arial" w:cs="Arial"/>
          <w:b/>
          <w:bCs/>
        </w:rPr>
        <w:t>FUNDADORES</w:t>
      </w:r>
      <w:r>
        <w:t> </w:t>
      </w:r>
    </w:p>
    <w:p w14:paraId="53615194" w14:textId="77777777" w:rsidR="00000000" w:rsidRDefault="00000000">
      <w:pPr>
        <w:pStyle w:val="NormalWeb"/>
      </w:pPr>
      <w:r>
        <w:rPr>
          <w:rFonts w:ascii="Arial" w:hAnsi="Arial" w:cs="Arial"/>
          <w:b/>
          <w:bCs/>
        </w:rPr>
        <w:t>Artículo 70.- Fundadores</w:t>
      </w:r>
      <w:r>
        <w:t> </w:t>
      </w:r>
    </w:p>
    <w:p w14:paraId="57838457" w14:textId="77777777" w:rsidR="00000000" w:rsidRDefault="00000000">
      <w:pPr>
        <w:pStyle w:val="NormalWeb"/>
      </w:pPr>
      <w:r>
        <w:rPr>
          <w:rFonts w:ascii="Arial" w:hAnsi="Arial" w:cs="Arial"/>
          <w:sz w:val="20"/>
          <w:szCs w:val="20"/>
        </w:rPr>
        <w:t>En la constitución simultánea son fundadores aquellos que otorguen la escritura pública de constitución y suscriban todas las acciones. En la constitución por oferta a terceros son fundadores quienes suscriben el programa de fundación. También son fundadores las personas por cuya cuenta se hubiese actuado en la forma indicada en este artículo.</w:t>
      </w:r>
    </w:p>
    <w:p w14:paraId="6B78D4D2" w14:textId="77777777" w:rsidR="00000000" w:rsidRDefault="00000000">
      <w:pPr>
        <w:pStyle w:val="NormalWeb"/>
      </w:pPr>
      <w:r>
        <w:rPr>
          <w:rFonts w:ascii="Arial" w:hAnsi="Arial" w:cs="Arial"/>
          <w:b/>
          <w:bCs/>
        </w:rPr>
        <w:lastRenderedPageBreak/>
        <w:t>Artículo 71.- Responsabilidad de los fundadores</w:t>
      </w:r>
      <w:r>
        <w:t> </w:t>
      </w:r>
    </w:p>
    <w:p w14:paraId="1589669D" w14:textId="77777777" w:rsidR="00000000" w:rsidRDefault="00000000">
      <w:pPr>
        <w:pStyle w:val="NormalWeb"/>
      </w:pPr>
      <w:r>
        <w:rPr>
          <w:rFonts w:ascii="Arial" w:hAnsi="Arial" w:cs="Arial"/>
          <w:sz w:val="20"/>
          <w:szCs w:val="20"/>
        </w:rPr>
        <w:t>En la etapa previa a la constitución los fundadores que actúan a nombre de la sociedad o a nombre propio, pero en interés y por cuenta de ésta, son solidariamente responsables frente a aquellos con quienes hayan contratado.</w:t>
      </w:r>
    </w:p>
    <w:p w14:paraId="53326548" w14:textId="77777777" w:rsidR="00000000" w:rsidRDefault="00000000">
      <w:pPr>
        <w:pStyle w:val="NormalWeb"/>
      </w:pPr>
      <w:r>
        <w:rPr>
          <w:rFonts w:ascii="Arial" w:hAnsi="Arial" w:cs="Arial"/>
          <w:sz w:val="20"/>
          <w:szCs w:val="20"/>
        </w:rPr>
        <w:t>Los fundadores quedan liberados de dicha responsabilidad desde que las obligaciones asumidas son ratificadas por la sociedad dentro del plazo señalado en el artículo 7. A falta de pronunciamiento de la sociedad dentro del citado plazo, se presume que los actos y contratos celebrados por los fundadores han sido ratificados.</w:t>
      </w:r>
    </w:p>
    <w:p w14:paraId="4F64699A" w14:textId="77777777" w:rsidR="00000000" w:rsidRDefault="00000000">
      <w:pPr>
        <w:pStyle w:val="NormalWeb"/>
      </w:pPr>
      <w:r>
        <w:rPr>
          <w:rFonts w:ascii="Arial" w:hAnsi="Arial" w:cs="Arial"/>
          <w:sz w:val="20"/>
          <w:szCs w:val="20"/>
        </w:rPr>
        <w:t>Adicionalmente los fundadores son solidariamente responsables frente a la sociedad, a los demás socios y a terceros:</w:t>
      </w:r>
    </w:p>
    <w:p w14:paraId="5A3408BE" w14:textId="77777777" w:rsidR="00000000" w:rsidRDefault="00000000">
      <w:pPr>
        <w:pStyle w:val="NormalWeb"/>
      </w:pPr>
      <w:r>
        <w:rPr>
          <w:rFonts w:ascii="Arial" w:hAnsi="Arial" w:cs="Arial"/>
          <w:sz w:val="20"/>
          <w:szCs w:val="20"/>
        </w:rPr>
        <w:t>1. Por la suscripción integral del capital y por el desembolso del aporte mínimo exigido para la constitución;</w:t>
      </w:r>
    </w:p>
    <w:p w14:paraId="19404C06" w14:textId="77777777" w:rsidR="00000000" w:rsidRDefault="00000000">
      <w:pPr>
        <w:pStyle w:val="NormalWeb"/>
      </w:pPr>
      <w:r>
        <w:rPr>
          <w:rFonts w:ascii="Arial" w:hAnsi="Arial" w:cs="Arial"/>
          <w:sz w:val="20"/>
          <w:szCs w:val="20"/>
        </w:rPr>
        <w:t>2. Por la existencia de los aportes no dinerarios, conforme a su naturaleza, características y valor de aportación consignados en el informe de valorización correspondiente; y,</w:t>
      </w:r>
    </w:p>
    <w:p w14:paraId="52B14457" w14:textId="77777777" w:rsidR="00000000" w:rsidRDefault="00000000">
      <w:pPr>
        <w:pStyle w:val="NormalWeb"/>
      </w:pPr>
      <w:r>
        <w:rPr>
          <w:rFonts w:ascii="Arial" w:hAnsi="Arial" w:cs="Arial"/>
          <w:sz w:val="20"/>
          <w:szCs w:val="20"/>
        </w:rPr>
        <w:t>3. Por la veracidad de las comunicaciones hechas por ellos al público para la constitución de la sociedad.</w:t>
      </w:r>
    </w:p>
    <w:p w14:paraId="7597A65A" w14:textId="77777777" w:rsidR="00000000" w:rsidRDefault="00000000">
      <w:pPr>
        <w:pStyle w:val="NormalWeb"/>
      </w:pPr>
      <w:r>
        <w:rPr>
          <w:rFonts w:ascii="Arial" w:hAnsi="Arial" w:cs="Arial"/>
          <w:b/>
          <w:bCs/>
        </w:rPr>
        <w:t>Artículo 72.- Beneficios de los fundadores</w:t>
      </w:r>
      <w:r>
        <w:t> </w:t>
      </w:r>
    </w:p>
    <w:p w14:paraId="55D5C859" w14:textId="77777777" w:rsidR="00000000" w:rsidRDefault="00000000">
      <w:pPr>
        <w:pStyle w:val="NormalWeb"/>
      </w:pPr>
      <w:r>
        <w:rPr>
          <w:rFonts w:ascii="Arial" w:hAnsi="Arial" w:cs="Arial"/>
          <w:sz w:val="20"/>
          <w:szCs w:val="20"/>
        </w:rPr>
        <w:t>Independientemente de su calidad de accionistas, los fundadores pueden reservarse derechos especiales de diverso contenido económico, los que deben constar en el estatuto. Cuando se trate de participación en las utilidades o de cualquier derecho sobre éstas, los beneficios no pueden exceder, en conjunto, de la décima parte de la utilidad distribuible anual que aparezca de los estados financieros de los primeros cinco años, en un período máximo de diez años contados a partir del ejercicio siguiente a la constitución de la sociedad.</w:t>
      </w:r>
    </w:p>
    <w:p w14:paraId="0573EFB4" w14:textId="77777777" w:rsidR="00000000" w:rsidRDefault="00000000">
      <w:pPr>
        <w:pStyle w:val="NormalWeb"/>
      </w:pPr>
      <w:r>
        <w:rPr>
          <w:rFonts w:ascii="Arial" w:hAnsi="Arial" w:cs="Arial"/>
        </w:rPr>
        <w:t> </w:t>
      </w:r>
      <w:r>
        <w:rPr>
          <w:rFonts w:ascii="Arial" w:hAnsi="Arial" w:cs="Arial"/>
          <w:b/>
          <w:bCs/>
        </w:rPr>
        <w:t>Artículo 73.- Caducidad de la responsabilidad de los fundadores</w:t>
      </w:r>
      <w:r>
        <w:t> </w:t>
      </w:r>
    </w:p>
    <w:p w14:paraId="4BBF790C" w14:textId="77777777" w:rsidR="00000000" w:rsidRDefault="00000000">
      <w:pPr>
        <w:pStyle w:val="NormalWeb"/>
      </w:pPr>
      <w:r>
        <w:rPr>
          <w:rFonts w:ascii="Arial" w:hAnsi="Arial" w:cs="Arial"/>
          <w:sz w:val="20"/>
          <w:szCs w:val="20"/>
        </w:rPr>
        <w:t>La responsabilidad de los fundadores caduca a los dos años contados a partir de la fecha de inscripción de la sociedad en el Registro, de la denegatoria definitiva de ella o del aviso en que comunican a los suscriptores la extinción del proceso de constitución de la sociedad.</w:t>
      </w:r>
    </w:p>
    <w:p w14:paraId="0B93A518" w14:textId="77777777" w:rsidR="00000000" w:rsidRDefault="00000000">
      <w:pPr>
        <w:pStyle w:val="NormalWeb"/>
      </w:pPr>
      <w:bookmarkStart w:id="21" w:name="JD_modifica24425"/>
      <w:bookmarkEnd w:id="21"/>
      <w:r>
        <w:rPr>
          <w:rFonts w:ascii="Arial" w:hAnsi="Arial" w:cs="Arial"/>
          <w:b/>
          <w:bCs/>
        </w:rPr>
        <w:t>TÍTULO IV</w:t>
      </w:r>
      <w:r>
        <w:rPr>
          <w:rFonts w:ascii="Arial" w:hAnsi="Arial" w:cs="Arial"/>
          <w:b/>
          <w:bCs/>
        </w:rPr>
        <w:br/>
      </w:r>
      <w:r>
        <w:t> </w:t>
      </w:r>
    </w:p>
    <w:p w14:paraId="3A313421" w14:textId="77777777" w:rsidR="00000000" w:rsidRDefault="00000000">
      <w:pPr>
        <w:pStyle w:val="NormalWeb"/>
      </w:pPr>
      <w:r>
        <w:rPr>
          <w:rFonts w:ascii="Arial" w:hAnsi="Arial" w:cs="Arial"/>
          <w:b/>
          <w:bCs/>
        </w:rPr>
        <w:t>APORTES Y ADQUISICIONES ONEROSAS</w:t>
      </w:r>
      <w:r>
        <w:t> </w:t>
      </w:r>
    </w:p>
    <w:p w14:paraId="0CA9A87D" w14:textId="77777777" w:rsidR="00000000" w:rsidRDefault="00000000">
      <w:pPr>
        <w:pStyle w:val="NormalWeb"/>
      </w:pPr>
      <w:r>
        <w:rPr>
          <w:rFonts w:ascii="Arial" w:hAnsi="Arial" w:cs="Arial"/>
          <w:b/>
          <w:bCs/>
        </w:rPr>
        <w:t>Artículo 74.- Objeto del aporte</w:t>
      </w:r>
      <w:r>
        <w:t> </w:t>
      </w:r>
    </w:p>
    <w:p w14:paraId="63B1765C" w14:textId="77777777" w:rsidR="00000000" w:rsidRDefault="00000000">
      <w:pPr>
        <w:pStyle w:val="NormalWeb"/>
      </w:pPr>
      <w:r>
        <w:rPr>
          <w:rFonts w:ascii="Arial" w:hAnsi="Arial" w:cs="Arial"/>
          <w:sz w:val="20"/>
          <w:szCs w:val="20"/>
        </w:rPr>
        <w:t>En la sociedad anónima sólo pueden ser objeto de aporte los bienes o derechos susceptibles de valoración económica.</w:t>
      </w:r>
    </w:p>
    <w:p w14:paraId="2A16950B" w14:textId="77777777" w:rsidR="00000000" w:rsidRDefault="00000000">
      <w:pPr>
        <w:pStyle w:val="NormalWeb"/>
      </w:pPr>
      <w:r>
        <w:rPr>
          <w:rFonts w:ascii="Arial" w:hAnsi="Arial" w:cs="Arial"/>
          <w:b/>
          <w:bCs/>
        </w:rPr>
        <w:t>Artículo 75.- Prestaciones accesorias</w:t>
      </w:r>
      <w:r>
        <w:t> </w:t>
      </w:r>
    </w:p>
    <w:p w14:paraId="3F6096DF" w14:textId="77777777" w:rsidR="00000000" w:rsidRDefault="00000000">
      <w:pPr>
        <w:pStyle w:val="NormalWeb"/>
      </w:pPr>
      <w:r>
        <w:rPr>
          <w:rFonts w:ascii="Arial" w:hAnsi="Arial" w:cs="Arial"/>
          <w:sz w:val="20"/>
          <w:szCs w:val="20"/>
        </w:rPr>
        <w:t>El pacto social puede contener prestaciones accesorias con carácter obligatorio para todos o algunos accionistas, distintas de sus aportes, determinándose su contenido, duración, modalidad, retribución y sanción por incumplimiento y pueden ser a favor de la sociedad, de otros accionistas o de terceros. Estas prestaciones no pueden integrar el capital.</w:t>
      </w:r>
    </w:p>
    <w:p w14:paraId="7788B49C" w14:textId="77777777" w:rsidR="00000000" w:rsidRDefault="00000000">
      <w:pPr>
        <w:pStyle w:val="NormalWeb"/>
      </w:pPr>
      <w:r>
        <w:rPr>
          <w:rFonts w:ascii="Arial" w:hAnsi="Arial" w:cs="Arial"/>
          <w:sz w:val="20"/>
          <w:szCs w:val="20"/>
        </w:rPr>
        <w:lastRenderedPageBreak/>
        <w:t>Por acuerdo de la junta general pueden crearse también dichas prestaciones accesorias, con el consentimiento del accionista o de los accionistas que deben prestarlas.</w:t>
      </w:r>
    </w:p>
    <w:p w14:paraId="5285CF70" w14:textId="77777777" w:rsidR="00000000" w:rsidRDefault="00000000">
      <w:pPr>
        <w:pStyle w:val="NormalWeb"/>
      </w:pPr>
      <w:r>
        <w:rPr>
          <w:rFonts w:ascii="Arial" w:hAnsi="Arial" w:cs="Arial"/>
          <w:sz w:val="20"/>
          <w:szCs w:val="20"/>
        </w:rPr>
        <w:t>Las modificaciones de las prestaciones accesorias y de los derechos que éstas otorguen sólo podrán acordarse por unanimidad, o por acuerdo de la junta general cuando el accionista o accionistas que se obligaron a la prestación manifiesten su conformidad en forma expresa.</w:t>
      </w:r>
    </w:p>
    <w:p w14:paraId="7273E4CF" w14:textId="77777777" w:rsidR="00000000" w:rsidRDefault="00000000">
      <w:pPr>
        <w:pStyle w:val="NormalWeb"/>
      </w:pPr>
      <w:r>
        <w:rPr>
          <w:rFonts w:ascii="Arial" w:hAnsi="Arial" w:cs="Arial"/>
          <w:b/>
          <w:bCs/>
        </w:rPr>
        <w:t>Artículo 76.- Revisión del valor de los aportes no dinerarios</w:t>
      </w:r>
      <w:r>
        <w:t> </w:t>
      </w:r>
    </w:p>
    <w:p w14:paraId="631DD355" w14:textId="77777777" w:rsidR="00000000" w:rsidRDefault="00000000">
      <w:pPr>
        <w:pStyle w:val="NormalWeb"/>
      </w:pPr>
      <w:r>
        <w:rPr>
          <w:rFonts w:ascii="Arial" w:hAnsi="Arial" w:cs="Arial"/>
          <w:sz w:val="20"/>
          <w:szCs w:val="20"/>
        </w:rPr>
        <w:t>Dentro del plazo de sesenta días contado desde la constitución de la sociedad o del pago del aumento de capital, el directorio está obligado a revisar la valorización de los aportes no dinerarios.  Para adoptar acuerdo se requiere mayoría de los directores.</w:t>
      </w:r>
    </w:p>
    <w:p w14:paraId="0A4140B8" w14:textId="77777777" w:rsidR="00000000" w:rsidRDefault="00000000">
      <w:pPr>
        <w:pStyle w:val="NormalWeb"/>
      </w:pPr>
      <w:r>
        <w:rPr>
          <w:rFonts w:ascii="Arial" w:hAnsi="Arial" w:cs="Arial"/>
          <w:sz w:val="20"/>
          <w:szCs w:val="20"/>
        </w:rPr>
        <w:t>Vencido el plazo anterior y dentro de los treinta días siguientes, cualquier accionista podrá solicitar que se compruebe judicialmente, por el proceso abreviado, la valorización mediante operación pericial y deberá constituir garantía suficiente para sufragar los gastos del peritaje.</w:t>
      </w:r>
    </w:p>
    <w:p w14:paraId="045C8859" w14:textId="77777777" w:rsidR="00000000" w:rsidRDefault="00000000">
      <w:pPr>
        <w:pStyle w:val="NormalWeb"/>
      </w:pPr>
      <w:r>
        <w:rPr>
          <w:rFonts w:ascii="Arial" w:hAnsi="Arial" w:cs="Arial"/>
          <w:sz w:val="20"/>
          <w:szCs w:val="20"/>
        </w:rPr>
        <w:t>Hasta que la revisión se realice por el directorio y transcurra el plazo para su comprobación no se emitirán las acciones que correspondan a las aportaciones materia de la revisión.</w:t>
      </w:r>
    </w:p>
    <w:p w14:paraId="6CE765F7" w14:textId="77777777" w:rsidR="00000000" w:rsidRDefault="00000000">
      <w:pPr>
        <w:pStyle w:val="NormalWeb"/>
      </w:pPr>
      <w:r>
        <w:rPr>
          <w:rFonts w:ascii="Arial" w:hAnsi="Arial" w:cs="Arial"/>
          <w:sz w:val="20"/>
          <w:szCs w:val="20"/>
        </w:rPr>
        <w:t>Si se demuestra que el valor de los bienes aportados es inferior en veinte por ciento o más a la cifra en que se recibió el aporte, el socio aportante deberá optar entre la anulación de las acciones equivalentes a la diferencia, su separación del pacto social o el pago en dinero de la diferencia.</w:t>
      </w:r>
    </w:p>
    <w:p w14:paraId="043FB84F" w14:textId="77777777" w:rsidR="00000000" w:rsidRDefault="00000000">
      <w:pPr>
        <w:pStyle w:val="NormalWeb"/>
      </w:pPr>
      <w:r>
        <w:rPr>
          <w:rFonts w:ascii="Arial" w:hAnsi="Arial" w:cs="Arial"/>
          <w:sz w:val="20"/>
          <w:szCs w:val="20"/>
        </w:rPr>
        <w:t>En cualquiera de los dos primeros casos, la sociedad reduce su capital en la proporción correspondiente si en el plazo de treinta días las acciones no fueren suscritas nuevamente y pagadas en dinero.</w:t>
      </w:r>
    </w:p>
    <w:p w14:paraId="1B8E60AE" w14:textId="77777777" w:rsidR="00000000" w:rsidRDefault="00000000">
      <w:pPr>
        <w:pStyle w:val="NormalWeb"/>
      </w:pPr>
      <w:r>
        <w:rPr>
          <w:rFonts w:ascii="Arial" w:hAnsi="Arial" w:cs="Arial"/>
          <w:b/>
          <w:bCs/>
        </w:rPr>
        <w:t>Artículo 77.- Adquisiciones onerosas</w:t>
      </w:r>
      <w:r>
        <w:t> </w:t>
      </w:r>
    </w:p>
    <w:p w14:paraId="401FAC9B" w14:textId="77777777" w:rsidR="00000000" w:rsidRDefault="00000000">
      <w:pPr>
        <w:pStyle w:val="NormalWeb"/>
      </w:pPr>
      <w:r>
        <w:rPr>
          <w:rFonts w:ascii="Arial" w:hAnsi="Arial" w:cs="Arial"/>
          <w:sz w:val="20"/>
          <w:szCs w:val="20"/>
        </w:rPr>
        <w:t>Las adquisiciones a título oneroso de bienes cuyo importe exceda del diez por ciento del capital pagado, realizadas por la sociedad dentro de los primeros seis meses desde su constitución, deben ser previamente aprobadas por la junta general, con informe del directorio.</w:t>
      </w:r>
    </w:p>
    <w:p w14:paraId="1A2D9565" w14:textId="77777777" w:rsidR="00000000" w:rsidRDefault="00000000">
      <w:pPr>
        <w:pStyle w:val="NormalWeb"/>
      </w:pPr>
      <w:r>
        <w:rPr>
          <w:rFonts w:ascii="Arial" w:hAnsi="Arial" w:cs="Arial"/>
          <w:sz w:val="20"/>
          <w:szCs w:val="20"/>
        </w:rPr>
        <w:t>Al convocarse a la junta debe ponerse a disposición de los accionistas el informe del directorio.</w:t>
      </w:r>
    </w:p>
    <w:p w14:paraId="61C90A6C" w14:textId="77777777" w:rsidR="00000000" w:rsidRDefault="00000000">
      <w:pPr>
        <w:pStyle w:val="NormalWeb"/>
      </w:pPr>
      <w:r>
        <w:rPr>
          <w:rFonts w:ascii="Arial" w:hAnsi="Arial" w:cs="Arial"/>
          <w:sz w:val="20"/>
          <w:szCs w:val="20"/>
        </w:rPr>
        <w:t>No es de aplicación lo dispuesto en este artículo a las adquisiciones de bienes cuyo tráfico es propio del objeto social ni las que se realicen en rueda de bolsa.</w:t>
      </w:r>
    </w:p>
    <w:p w14:paraId="78A1BD0E" w14:textId="77777777" w:rsidR="00000000" w:rsidRDefault="00000000">
      <w:pPr>
        <w:pStyle w:val="NormalWeb"/>
      </w:pPr>
      <w:r>
        <w:rPr>
          <w:rFonts w:ascii="Arial" w:hAnsi="Arial" w:cs="Arial"/>
          <w:b/>
          <w:bCs/>
        </w:rPr>
        <w:t>Artículo 78.- Pago de los dividendos pasivos</w:t>
      </w:r>
      <w:r>
        <w:t> </w:t>
      </w:r>
    </w:p>
    <w:p w14:paraId="6FDEAA89" w14:textId="77777777" w:rsidR="00000000" w:rsidRDefault="00000000">
      <w:pPr>
        <w:pStyle w:val="NormalWeb"/>
      </w:pPr>
      <w:r>
        <w:rPr>
          <w:rFonts w:ascii="Arial" w:hAnsi="Arial" w:cs="Arial"/>
          <w:sz w:val="20"/>
          <w:szCs w:val="20"/>
        </w:rPr>
        <w:t>El accionista debe cubrir la parte no pagada de sus acciones en la forma y plazo previstos por el pacto social o en su defecto por el acuerdo de la junta general. Si no lo hiciere, incurre en mora sin necesidad de intimación.</w:t>
      </w:r>
    </w:p>
    <w:p w14:paraId="4C412BB3" w14:textId="77777777" w:rsidR="00000000" w:rsidRDefault="00000000">
      <w:pPr>
        <w:pStyle w:val="NormalWeb"/>
      </w:pPr>
      <w:r>
        <w:rPr>
          <w:rFonts w:ascii="Arial" w:hAnsi="Arial" w:cs="Arial"/>
          <w:b/>
          <w:bCs/>
        </w:rPr>
        <w:t>Artículo 79.- Efectos de la mora</w:t>
      </w:r>
      <w:r>
        <w:t> </w:t>
      </w:r>
    </w:p>
    <w:p w14:paraId="7B365B73" w14:textId="77777777" w:rsidR="00000000" w:rsidRDefault="00000000">
      <w:pPr>
        <w:pStyle w:val="NormalWeb"/>
      </w:pPr>
      <w:r>
        <w:rPr>
          <w:rFonts w:ascii="Arial" w:hAnsi="Arial" w:cs="Arial"/>
          <w:sz w:val="20"/>
          <w:szCs w:val="20"/>
        </w:rPr>
        <w:t>El accionista moroso no puede ejercer el derecho de voto respecto de las acciones cuyo dividendo pasivo no haya cancelado en la forma y plazo a que se refiere el artículo anterior.</w:t>
      </w:r>
    </w:p>
    <w:p w14:paraId="6F5F3A6B" w14:textId="77777777" w:rsidR="00000000" w:rsidRDefault="00000000">
      <w:pPr>
        <w:pStyle w:val="NormalWeb"/>
      </w:pPr>
      <w:r>
        <w:rPr>
          <w:rFonts w:ascii="Arial" w:hAnsi="Arial" w:cs="Arial"/>
          <w:sz w:val="20"/>
          <w:szCs w:val="20"/>
        </w:rPr>
        <w:t>Dichas acciones no son computables para formar el quórum de la junta general ni para establecer la mayoría en las votaciones.  Tampoco tendrá derecho, respecto de dichas acciones, a ejercer el derecho de suscripción preferente de nuevas acciones ni de adquirir obligaciones convertibles en acciones.</w:t>
      </w:r>
    </w:p>
    <w:p w14:paraId="33510D96" w14:textId="77777777" w:rsidR="00000000" w:rsidRDefault="00000000">
      <w:pPr>
        <w:pStyle w:val="NormalWeb"/>
      </w:pPr>
      <w:r>
        <w:rPr>
          <w:rFonts w:ascii="Arial" w:hAnsi="Arial" w:cs="Arial"/>
          <w:sz w:val="20"/>
          <w:szCs w:val="20"/>
        </w:rPr>
        <w:lastRenderedPageBreak/>
        <w:t>Los dividendos que corresponden al accionista moroso por la parte pagada de sus acciones así como los de sus acciones íntegramente pagadas, se aplican obligatoriamente por la sociedad a amortizar los dividendos pasivos, previo pago de los gastos e intereses moratorios.</w:t>
      </w:r>
    </w:p>
    <w:p w14:paraId="478310ED" w14:textId="77777777" w:rsidR="00000000" w:rsidRDefault="00000000">
      <w:pPr>
        <w:pStyle w:val="NormalWeb"/>
      </w:pPr>
      <w:r>
        <w:rPr>
          <w:rFonts w:ascii="Arial" w:hAnsi="Arial" w:cs="Arial"/>
          <w:sz w:val="20"/>
          <w:szCs w:val="20"/>
        </w:rPr>
        <w:t>Cuando el dividendo se pague en especie o en acciones de propia emisión, la sociedad venderá éstas por el proceso de remate en ejecución forzada que establece el Código Procesal Civil y a aplicar el producto de la venta a los fines que señala el párrafo anterior.</w:t>
      </w:r>
    </w:p>
    <w:p w14:paraId="0A2D4159" w14:textId="77777777" w:rsidR="00000000" w:rsidRDefault="00000000">
      <w:pPr>
        <w:pStyle w:val="NormalWeb"/>
      </w:pPr>
      <w:r>
        <w:rPr>
          <w:rFonts w:ascii="Arial" w:hAnsi="Arial" w:cs="Arial"/>
          <w:b/>
          <w:bCs/>
        </w:rPr>
        <w:t>Artículo 80.- Cobranza de los dividendos pasivos</w:t>
      </w:r>
      <w:r>
        <w:t> </w:t>
      </w:r>
    </w:p>
    <w:p w14:paraId="0530A05E" w14:textId="77777777" w:rsidR="00000000" w:rsidRDefault="00000000">
      <w:pPr>
        <w:pStyle w:val="NormalWeb"/>
      </w:pPr>
      <w:r>
        <w:rPr>
          <w:rFonts w:ascii="Arial" w:hAnsi="Arial" w:cs="Arial"/>
          <w:sz w:val="20"/>
          <w:szCs w:val="20"/>
        </w:rPr>
        <w:t>Sin perjuicio de lo establecido en el artículo anterior, cuando el accionista se encuentre en mora la sociedad puede, según los casos y atendiendo a la naturaleza del aporte no efectuado, demandar judicialmente el cumplimiento de la obligación en el proceso ejecutivo o proceder a la enajenación de las acciones del socio moroso por cuenta y riesgo de éste. En ambos casos, la sociedad cobra en su beneficio, los gastos, intereses moratorios y los daños y perjuicios causados por la mora.</w:t>
      </w:r>
    </w:p>
    <w:p w14:paraId="3584EFFE" w14:textId="77777777" w:rsidR="00000000" w:rsidRDefault="00000000">
      <w:pPr>
        <w:pStyle w:val="NormalWeb"/>
      </w:pPr>
      <w:r>
        <w:rPr>
          <w:rFonts w:ascii="Arial" w:hAnsi="Arial" w:cs="Arial"/>
          <w:sz w:val="20"/>
          <w:szCs w:val="20"/>
        </w:rPr>
        <w:t>Cuando haya de procederse a la venta de acciones, la enajenación se verifica por medio de sociedad agente de bolsa y lleva consigo la sustitución del título originario por un duplicado.</w:t>
      </w:r>
    </w:p>
    <w:p w14:paraId="47F7C5CE" w14:textId="77777777" w:rsidR="00000000" w:rsidRDefault="00000000">
      <w:pPr>
        <w:pStyle w:val="NormalWeb"/>
      </w:pPr>
      <w:r>
        <w:rPr>
          <w:rFonts w:ascii="Arial" w:hAnsi="Arial" w:cs="Arial"/>
          <w:sz w:val="20"/>
          <w:szCs w:val="20"/>
        </w:rPr>
        <w:t>Cuando la venta no pudiera efectuarse parcial o totalmente por falta de comprador</w:t>
      </w:r>
      <w:r>
        <w:rPr>
          <w:rFonts w:ascii="Arial" w:hAnsi="Arial" w:cs="Arial"/>
          <w:b/>
          <w:bCs/>
          <w:sz w:val="20"/>
          <w:szCs w:val="20"/>
        </w:rPr>
        <w:t>,</w:t>
      </w:r>
      <w:r>
        <w:rPr>
          <w:rFonts w:ascii="Arial" w:hAnsi="Arial" w:cs="Arial"/>
          <w:sz w:val="20"/>
          <w:szCs w:val="20"/>
        </w:rPr>
        <w:t xml:space="preserve">   las acciones no vendidas son anuladas, con la consiguiente reducción de capital y quedan en beneficio de la sociedad las cantidades percibidas por ella a cuenta de estas acciones, sin perjuicio del resarcimiento por los mayores daños causados a la sociedad.</w:t>
      </w:r>
    </w:p>
    <w:p w14:paraId="076C4435" w14:textId="77777777" w:rsidR="00000000" w:rsidRDefault="00000000">
      <w:pPr>
        <w:pStyle w:val="NormalWeb"/>
      </w:pPr>
      <w:r>
        <w:rPr>
          <w:rFonts w:ascii="Arial" w:hAnsi="Arial" w:cs="Arial"/>
          <w:b/>
          <w:bCs/>
        </w:rPr>
        <w:t>Artículo 81.- Responsabilidad por pago de dividendos pasivos</w:t>
      </w:r>
      <w:r>
        <w:t> </w:t>
      </w:r>
    </w:p>
    <w:p w14:paraId="5F816CF5" w14:textId="77777777" w:rsidR="00000000" w:rsidRDefault="00000000">
      <w:pPr>
        <w:pStyle w:val="NormalWeb"/>
      </w:pPr>
      <w:r>
        <w:rPr>
          <w:rFonts w:ascii="Arial" w:hAnsi="Arial" w:cs="Arial"/>
          <w:sz w:val="20"/>
          <w:szCs w:val="20"/>
        </w:rPr>
        <w:t>El cesionario de la acción no pagada íntegramente responde solidariamente frente a la sociedad con todos los cedentes que lo preceden por el pago de la parte no pagada. La responsabilidad de cada cedente caduca a los tres años, contados desde la fecha de la respectiva transferencia.</w:t>
      </w:r>
    </w:p>
    <w:p w14:paraId="033DECB1" w14:textId="77777777" w:rsidR="00000000" w:rsidRDefault="00000000">
      <w:pPr>
        <w:pStyle w:val="NormalWeb"/>
      </w:pPr>
      <w:bookmarkStart w:id="22" w:name="JD_modifica24426"/>
      <w:bookmarkEnd w:id="22"/>
      <w:r>
        <w:rPr>
          <w:rFonts w:ascii="Arial" w:hAnsi="Arial" w:cs="Arial"/>
          <w:b/>
          <w:bCs/>
        </w:rPr>
        <w:t>SECCIÓN TERCERA</w:t>
      </w:r>
      <w:r>
        <w:rPr>
          <w:rFonts w:ascii="Arial" w:hAnsi="Arial" w:cs="Arial"/>
          <w:b/>
          <w:bCs/>
        </w:rPr>
        <w:br/>
      </w:r>
      <w:r>
        <w:t> </w:t>
      </w:r>
    </w:p>
    <w:p w14:paraId="79ADF52D" w14:textId="77777777" w:rsidR="00000000" w:rsidRDefault="00000000">
      <w:pPr>
        <w:pStyle w:val="NormalWeb"/>
      </w:pPr>
      <w:r>
        <w:rPr>
          <w:rFonts w:ascii="Arial" w:hAnsi="Arial" w:cs="Arial"/>
          <w:b/>
          <w:bCs/>
        </w:rPr>
        <w:t>ACCIONES</w:t>
      </w:r>
      <w:r>
        <w:rPr>
          <w:rFonts w:ascii="Arial" w:hAnsi="Arial" w:cs="Arial"/>
          <w:b/>
          <w:bCs/>
        </w:rPr>
        <w:br/>
      </w:r>
      <w:r>
        <w:t> </w:t>
      </w:r>
    </w:p>
    <w:p w14:paraId="21A3A601" w14:textId="77777777" w:rsidR="00000000" w:rsidRDefault="00000000">
      <w:pPr>
        <w:pStyle w:val="NormalWeb"/>
      </w:pPr>
      <w:bookmarkStart w:id="23" w:name="JD_modifica24427"/>
      <w:bookmarkEnd w:id="23"/>
      <w:r>
        <w:rPr>
          <w:rFonts w:ascii="Arial" w:hAnsi="Arial" w:cs="Arial"/>
          <w:b/>
          <w:bCs/>
        </w:rPr>
        <w:t>TÍTULO I</w:t>
      </w:r>
      <w:r>
        <w:rPr>
          <w:rFonts w:ascii="Arial" w:hAnsi="Arial" w:cs="Arial"/>
          <w:b/>
          <w:bCs/>
        </w:rPr>
        <w:br/>
      </w:r>
      <w:r>
        <w:t> </w:t>
      </w:r>
    </w:p>
    <w:p w14:paraId="1E243913" w14:textId="77777777" w:rsidR="00000000" w:rsidRDefault="00000000">
      <w:pPr>
        <w:pStyle w:val="NormalWeb"/>
      </w:pPr>
      <w:r>
        <w:rPr>
          <w:rFonts w:ascii="Arial" w:hAnsi="Arial" w:cs="Arial"/>
          <w:b/>
          <w:bCs/>
        </w:rPr>
        <w:t>DISPOSICIONES GENERALES</w:t>
      </w:r>
      <w:r>
        <w:t> </w:t>
      </w:r>
    </w:p>
    <w:p w14:paraId="6EAE5708" w14:textId="77777777" w:rsidR="00000000" w:rsidRDefault="00000000">
      <w:pPr>
        <w:pStyle w:val="NormalWeb"/>
      </w:pPr>
      <w:r>
        <w:rPr>
          <w:rFonts w:ascii="Arial" w:hAnsi="Arial" w:cs="Arial"/>
          <w:b/>
          <w:bCs/>
        </w:rPr>
        <w:t>Artículo 82.- Definición de acción</w:t>
      </w:r>
      <w:r>
        <w:t> </w:t>
      </w:r>
    </w:p>
    <w:p w14:paraId="314DB289" w14:textId="77777777" w:rsidR="00000000" w:rsidRDefault="00000000">
      <w:pPr>
        <w:pStyle w:val="NormalWeb"/>
      </w:pPr>
      <w:r>
        <w:rPr>
          <w:rFonts w:ascii="Arial" w:hAnsi="Arial" w:cs="Arial"/>
          <w:sz w:val="20"/>
          <w:szCs w:val="20"/>
        </w:rPr>
        <w:t>Las acciones representan partes alícuotas del capital, todas tienen el mismo valor nominal y dan derecho a un voto, con la excepción prevista en el artículo 164 y las demás contempladas en la presente Ley.</w:t>
      </w:r>
    </w:p>
    <w:p w14:paraId="0CC70984" w14:textId="77777777" w:rsidR="00000000" w:rsidRDefault="00000000">
      <w:pPr>
        <w:pStyle w:val="NormalWeb"/>
      </w:pPr>
      <w:r>
        <w:rPr>
          <w:rFonts w:ascii="Arial" w:hAnsi="Arial" w:cs="Arial"/>
          <w:b/>
          <w:bCs/>
        </w:rPr>
        <w:t>Artículo 83.- Creación de acciones</w:t>
      </w:r>
      <w:r>
        <w:t> </w:t>
      </w:r>
    </w:p>
    <w:p w14:paraId="4AC4B4F7" w14:textId="77777777" w:rsidR="00000000" w:rsidRDefault="00000000">
      <w:pPr>
        <w:pStyle w:val="NormalWeb"/>
      </w:pPr>
      <w:r>
        <w:rPr>
          <w:rFonts w:ascii="Arial" w:hAnsi="Arial" w:cs="Arial"/>
          <w:sz w:val="20"/>
          <w:szCs w:val="20"/>
        </w:rPr>
        <w:t>Las acciones se crean en el pacto social o posteriormente por acuerdo de la junta general.</w:t>
      </w:r>
    </w:p>
    <w:p w14:paraId="775F416B" w14:textId="77777777" w:rsidR="00000000" w:rsidRDefault="00000000">
      <w:pPr>
        <w:pStyle w:val="NormalWeb"/>
      </w:pPr>
      <w:r>
        <w:rPr>
          <w:rFonts w:ascii="Arial" w:hAnsi="Arial" w:cs="Arial"/>
          <w:sz w:val="20"/>
          <w:szCs w:val="20"/>
        </w:rPr>
        <w:t>Es nula la creación de acciones que concedan el derecho a recibir un rendimiento sin que existan utilidades distribuibles.</w:t>
      </w:r>
    </w:p>
    <w:p w14:paraId="1C5D8FF9" w14:textId="77777777" w:rsidR="00000000" w:rsidRDefault="00000000">
      <w:pPr>
        <w:pStyle w:val="NormalWeb"/>
      </w:pPr>
      <w:r>
        <w:rPr>
          <w:rFonts w:ascii="Arial" w:hAnsi="Arial" w:cs="Arial"/>
          <w:sz w:val="20"/>
          <w:szCs w:val="20"/>
        </w:rPr>
        <w:lastRenderedPageBreak/>
        <w:t>Puede concederse a determinadas acciones el derecho a un rendimiento máximo, mínimo o fijo, acumulable o no , siempre sujeto a la existencia de utilidades distribuibles. </w:t>
      </w:r>
    </w:p>
    <w:p w14:paraId="4C68FEBA" w14:textId="77777777" w:rsidR="00000000" w:rsidRDefault="00000000">
      <w:pPr>
        <w:pStyle w:val="NormalWeb"/>
      </w:pPr>
      <w:r>
        <w:rPr>
          <w:rFonts w:ascii="Arial" w:hAnsi="Arial" w:cs="Arial"/>
          <w:b/>
          <w:bCs/>
        </w:rPr>
        <w:t>Artículo 84.- Emisión de acciones</w:t>
      </w:r>
      <w:r>
        <w:t> </w:t>
      </w:r>
    </w:p>
    <w:p w14:paraId="7300F30B" w14:textId="77777777" w:rsidR="00000000" w:rsidRDefault="00000000">
      <w:pPr>
        <w:pStyle w:val="NormalWeb"/>
      </w:pPr>
      <w:r>
        <w:rPr>
          <w:rFonts w:ascii="Arial" w:hAnsi="Arial" w:cs="Arial"/>
          <w:sz w:val="20"/>
          <w:szCs w:val="20"/>
        </w:rPr>
        <w:t>Las acciones sólo se emiten una vez que han sido suscritas y pagadas en por lo menos el veinticinco por ciento de su valor nominal, salvo lo dispuesto en el párrafo siguiente.</w:t>
      </w:r>
    </w:p>
    <w:p w14:paraId="0678E629" w14:textId="77777777" w:rsidR="00000000" w:rsidRDefault="00000000">
      <w:pPr>
        <w:pStyle w:val="NormalWeb"/>
      </w:pPr>
      <w:r>
        <w:rPr>
          <w:rFonts w:ascii="Arial" w:hAnsi="Arial" w:cs="Arial"/>
          <w:sz w:val="20"/>
          <w:szCs w:val="20"/>
        </w:rPr>
        <w:t>En la emisión de acciones en el caso de aportes en especie se estará a lo dispuesto en el artículo 76.</w:t>
      </w:r>
    </w:p>
    <w:p w14:paraId="67225B6E" w14:textId="77777777" w:rsidR="00000000" w:rsidRDefault="00000000">
      <w:pPr>
        <w:pStyle w:val="NormalWeb"/>
      </w:pPr>
      <w:r>
        <w:rPr>
          <w:rFonts w:ascii="Arial" w:hAnsi="Arial" w:cs="Arial"/>
          <w:sz w:val="20"/>
          <w:szCs w:val="20"/>
        </w:rPr>
        <w:t>Los derechos que corresponden a las acciones emitidas son independientes de si ellas se encuentran representadas por certificados provisionales o definitivos, anotaciones en cuenta o en cualquier otra forma permitida por la Ley.</w:t>
      </w:r>
    </w:p>
    <w:p w14:paraId="2C1A6F11" w14:textId="77777777" w:rsidR="00000000" w:rsidRDefault="00000000">
      <w:pPr>
        <w:pStyle w:val="NormalWeb"/>
      </w:pPr>
      <w:r>
        <w:rPr>
          <w:rFonts w:ascii="Arial" w:hAnsi="Arial" w:cs="Arial"/>
          <w:b/>
          <w:bCs/>
        </w:rPr>
        <w:t>Artículo 85.- Del importe a pagarse por las acciones</w:t>
      </w:r>
      <w:r>
        <w:t> </w:t>
      </w:r>
    </w:p>
    <w:p w14:paraId="0D23AC6E" w14:textId="77777777" w:rsidR="00000000" w:rsidRDefault="00000000">
      <w:pPr>
        <w:pStyle w:val="NormalWeb"/>
      </w:pPr>
      <w:r>
        <w:rPr>
          <w:rFonts w:ascii="Arial" w:hAnsi="Arial" w:cs="Arial"/>
          <w:sz w:val="20"/>
          <w:szCs w:val="20"/>
        </w:rPr>
        <w:t>El importe a pagarse por las acciones se establece en la escritura pública de constitución o por la junta general que acuerde el aumento de capital.</w:t>
      </w:r>
    </w:p>
    <w:p w14:paraId="2C9AB5DA" w14:textId="77777777" w:rsidR="00000000" w:rsidRDefault="00000000">
      <w:pPr>
        <w:pStyle w:val="NormalWeb"/>
      </w:pPr>
      <w:r>
        <w:rPr>
          <w:rFonts w:ascii="Arial" w:hAnsi="Arial" w:cs="Arial"/>
          <w:sz w:val="20"/>
          <w:szCs w:val="20"/>
        </w:rPr>
        <w:t>La suma que se obtenga en la colocación de acciones sobre su valor nominal es una prima de capital.</w:t>
      </w:r>
    </w:p>
    <w:p w14:paraId="463F4762" w14:textId="77777777" w:rsidR="00000000" w:rsidRDefault="00000000">
      <w:pPr>
        <w:pStyle w:val="NormalWeb"/>
      </w:pPr>
      <w:r>
        <w:rPr>
          <w:rFonts w:ascii="Arial" w:hAnsi="Arial" w:cs="Arial"/>
          <w:sz w:val="20"/>
          <w:szCs w:val="20"/>
        </w:rPr>
        <w:t>Los términos y condiciones del pago de la prima y la aplicación de la misma están sujetos a lo que establezca la ley, la escritura pública de constitución o el acuerdo de la junta general.</w:t>
      </w:r>
    </w:p>
    <w:p w14:paraId="04A2569E" w14:textId="77777777" w:rsidR="00000000" w:rsidRDefault="00000000">
      <w:pPr>
        <w:pStyle w:val="NormalWeb"/>
      </w:pPr>
      <w:r>
        <w:rPr>
          <w:rFonts w:ascii="Arial" w:hAnsi="Arial" w:cs="Arial"/>
          <w:sz w:val="20"/>
          <w:szCs w:val="20"/>
        </w:rPr>
        <w:t>Si el valor de colocación de la acción es inferior a su valor nominal, la diferencia se refleja como pérdida de colocación.</w:t>
      </w:r>
    </w:p>
    <w:p w14:paraId="62E1A0F8" w14:textId="77777777" w:rsidR="00000000" w:rsidRDefault="00000000">
      <w:pPr>
        <w:pStyle w:val="NormalWeb"/>
      </w:pPr>
      <w:r>
        <w:rPr>
          <w:rFonts w:ascii="Arial" w:hAnsi="Arial" w:cs="Arial"/>
          <w:sz w:val="20"/>
          <w:szCs w:val="20"/>
        </w:rPr>
        <w:t>Las acciones colocadas por monto inferior a su valor nominal se consideran para todo efecto íntegramente pagadas a su valor nominal cuando se cancela su valor de colocación.</w:t>
      </w:r>
    </w:p>
    <w:p w14:paraId="04E9456E" w14:textId="77777777" w:rsidR="00000000" w:rsidRDefault="00000000">
      <w:pPr>
        <w:pStyle w:val="NormalWeb"/>
      </w:pPr>
      <w:r>
        <w:rPr>
          <w:rFonts w:ascii="Arial" w:hAnsi="Arial" w:cs="Arial"/>
          <w:b/>
          <w:bCs/>
        </w:rPr>
        <w:t>Artículo 86.- Obligaciones adicionales al pago de la acción</w:t>
      </w:r>
      <w:r>
        <w:t> </w:t>
      </w:r>
    </w:p>
    <w:p w14:paraId="04193FB1" w14:textId="77777777" w:rsidR="00000000" w:rsidRDefault="00000000">
      <w:pPr>
        <w:pStyle w:val="NormalWeb"/>
      </w:pPr>
      <w:r>
        <w:rPr>
          <w:rFonts w:ascii="Arial" w:hAnsi="Arial" w:cs="Arial"/>
          <w:sz w:val="20"/>
          <w:szCs w:val="20"/>
        </w:rPr>
        <w:t>En el pacto social o en el acuerdo de aumento de capital puede establecerse que los suscriptores de una parte o de todas las acciones asuman determinadas obligaciones a favor de otros accionistas, de la sociedad o de terceros, adicionales a la de pagar su valor, sea nominal o de colocación.  Estas obligaciones adicionales podrán ser dinerarias o no y deberán recaer sobre todas las acciones de la sociedad o sobre todas las acciones de una determinada clase.</w:t>
      </w:r>
    </w:p>
    <w:p w14:paraId="57AD1BA7" w14:textId="77777777" w:rsidR="00000000" w:rsidRDefault="00000000">
      <w:pPr>
        <w:pStyle w:val="NormalWeb"/>
      </w:pPr>
      <w:r>
        <w:rPr>
          <w:rFonts w:ascii="Arial" w:hAnsi="Arial" w:cs="Arial"/>
          <w:sz w:val="20"/>
          <w:szCs w:val="20"/>
        </w:rPr>
        <w:t>Las obligaciones adicionales deben constar en los certificados, anotaciones en cuenta o cualquier otra forma de representación de tales acciones.</w:t>
      </w:r>
    </w:p>
    <w:p w14:paraId="270AB1E8" w14:textId="77777777" w:rsidR="00000000" w:rsidRDefault="00000000">
      <w:pPr>
        <w:pStyle w:val="NormalWeb"/>
      </w:pPr>
      <w:r>
        <w:rPr>
          <w:rFonts w:ascii="Arial" w:hAnsi="Arial" w:cs="Arial"/>
          <w:b/>
          <w:bCs/>
        </w:rPr>
        <w:t>Artículo 87.- Emisión de certificados de acciones</w:t>
      </w:r>
      <w:r>
        <w:t> </w:t>
      </w:r>
    </w:p>
    <w:p w14:paraId="6057DBC2" w14:textId="77777777" w:rsidR="00000000" w:rsidRDefault="00000000">
      <w:pPr>
        <w:pStyle w:val="NormalWeb"/>
      </w:pPr>
      <w:r>
        <w:rPr>
          <w:rFonts w:ascii="Arial" w:hAnsi="Arial" w:cs="Arial"/>
          <w:sz w:val="20"/>
          <w:szCs w:val="20"/>
        </w:rPr>
        <w:t>Es nula la emisión de certificados de acciones y la enajenación de éstas antes de la inscripción registral de la sociedad o del aumento de capital correspondiente. Por excepción, siempre que se haya cumplido con lo dispuesto en el primer y en el segundo párrafos del artículo 84 y  el estatuto lo permita, puede emitirse certificados provisionales de acciones con la expresa indicación de que se encuentra pendiente la inscripción de la sociedad y que en caso de transferencia, el cesionario responde solidariamente con todos los cedentes que lo preceden por las obligaciones que pudiera tener, en su calidad de accionista y conforme a ley, el titular original de los certificados frente a la sociedad, otros accionistas o terceros.</w:t>
      </w:r>
    </w:p>
    <w:p w14:paraId="25969073" w14:textId="77777777" w:rsidR="00000000" w:rsidRDefault="00000000">
      <w:pPr>
        <w:pStyle w:val="NormalWeb"/>
      </w:pPr>
      <w:r>
        <w:rPr>
          <w:rFonts w:ascii="Arial" w:hAnsi="Arial" w:cs="Arial"/>
          <w:sz w:val="20"/>
          <w:szCs w:val="20"/>
        </w:rPr>
        <w:lastRenderedPageBreak/>
        <w:t>En los casos de constitución o aumento de capital por oferta a terceros, los certificados a que se refiere el artículo 59 podrán transferirse libremente sujetos a las reglas que regulan la cesión de derechos.</w:t>
      </w:r>
    </w:p>
    <w:p w14:paraId="1C303FA1" w14:textId="66C11698" w:rsidR="00000000" w:rsidRDefault="00000000">
      <w:pPr>
        <w:pStyle w:val="NormalWeb"/>
      </w:pPr>
      <w:r>
        <w:rPr>
          <w:rFonts w:ascii="Arial" w:hAnsi="Arial" w:cs="Arial"/>
          <w:b/>
          <w:bCs/>
        </w:rPr>
        <w:t>CONCORDANCIAS:</w:t>
      </w:r>
      <w:r>
        <w:rPr>
          <w:rFonts w:ascii="Arial" w:hAnsi="Arial" w:cs="Arial"/>
        </w:rPr>
        <w:t xml:space="preserve"> </w:t>
      </w:r>
      <w:hyperlink r:id="rId142" w:history="1">
        <w:r>
          <w:rPr>
            <w:rStyle w:val="Hipervnculo"/>
            <w:rFonts w:ascii="Arial" w:hAnsi="Arial" w:cs="Arial"/>
            <w:b/>
            <w:bCs/>
            <w:color w:val="008000"/>
          </w:rPr>
          <w:t>R. Nº 089-2009-EF-94.01.1 (Dictan disposiciones referentes a certificados de suscripción y a la constitución o aumento de capital por oferta pública primaria, y modifican la Tercera Disposición Final del Reglamento de Fecha de Corte, Registro y Entrega)</w:t>
        </w:r>
      </w:hyperlink>
      <w:r>
        <w:t> </w:t>
      </w:r>
    </w:p>
    <w:p w14:paraId="0205D1A5" w14:textId="77777777" w:rsidR="00000000" w:rsidRDefault="00000000">
      <w:pPr>
        <w:pStyle w:val="NormalWeb"/>
      </w:pPr>
      <w:r>
        <w:rPr>
          <w:rFonts w:ascii="Arial" w:hAnsi="Arial" w:cs="Arial"/>
          <w:b/>
          <w:bCs/>
        </w:rPr>
        <w:t>Artículo 88.- Clases de acciones</w:t>
      </w:r>
      <w:r>
        <w:t> </w:t>
      </w:r>
    </w:p>
    <w:p w14:paraId="3448455D" w14:textId="77777777" w:rsidR="00000000" w:rsidRDefault="00000000">
      <w:pPr>
        <w:pStyle w:val="NormalWeb"/>
      </w:pPr>
      <w:r>
        <w:rPr>
          <w:rFonts w:ascii="Arial" w:hAnsi="Arial" w:cs="Arial"/>
          <w:sz w:val="20"/>
          <w:szCs w:val="20"/>
        </w:rPr>
        <w:t>Pueden existir diversas clases de acciones. La diferencia puede consistir en los derechos que corresponden a sus titulares, en las obligaciones a su cargo o en ambas cosas a la vez. Todas las acciones de una clase gozarán de los mismos derechos y tendrán a su cargo las mismas obligaciones.</w:t>
      </w:r>
    </w:p>
    <w:p w14:paraId="5399D0E3" w14:textId="77777777" w:rsidR="00000000" w:rsidRDefault="00000000">
      <w:pPr>
        <w:pStyle w:val="NormalWeb"/>
      </w:pPr>
      <w:r>
        <w:rPr>
          <w:rFonts w:ascii="Arial" w:hAnsi="Arial" w:cs="Arial"/>
          <w:sz w:val="20"/>
          <w:szCs w:val="20"/>
        </w:rPr>
        <w:t>La creación de clases de acciones puede darse en el pacto social o por acuerdo de la junta general.</w:t>
      </w:r>
    </w:p>
    <w:p w14:paraId="4EEF659D" w14:textId="77777777" w:rsidR="00000000" w:rsidRDefault="00000000">
      <w:pPr>
        <w:pStyle w:val="NormalWeb"/>
      </w:pPr>
      <w:r>
        <w:rPr>
          <w:rFonts w:ascii="Arial" w:hAnsi="Arial" w:cs="Arial"/>
          <w:sz w:val="20"/>
          <w:szCs w:val="20"/>
        </w:rPr>
        <w:t>La eliminación de cualquier clase de acciones y la modificación de los derechos u obligaciones de las acciones de cualquier clase se acuerda con los requisitos exigidos para la modificación del estatuto, sin perjuicio de requerirse la aprobación previa por junta especial de los titulares de acciones de la clase que se elimine o cuyos derechos u obligaciones se modifiquen.</w:t>
      </w:r>
    </w:p>
    <w:p w14:paraId="511A0702" w14:textId="77777777" w:rsidR="00000000" w:rsidRDefault="00000000">
      <w:pPr>
        <w:pStyle w:val="NormalWeb"/>
      </w:pPr>
      <w:r>
        <w:rPr>
          <w:rFonts w:ascii="Arial" w:hAnsi="Arial" w:cs="Arial"/>
          <w:sz w:val="20"/>
          <w:szCs w:val="20"/>
        </w:rPr>
        <w:t>Cuando la eliminación de la clase de acciones o la modificación de los términos y condiciones con las que fueron creadas implique la modificación o eliminación de las obligaciones que sus titulares pudieran haber asumido frente a la sociedad, a los otros accionistas o a terceros, se requerirá de la aprobación de quienes se vean afectados con la eliminación de la clase de acciones o con la variación de las obligaciones a su cargo.</w:t>
      </w:r>
    </w:p>
    <w:p w14:paraId="6E8BC2CC" w14:textId="77777777" w:rsidR="00000000" w:rsidRDefault="00000000">
      <w:pPr>
        <w:pStyle w:val="NormalWeb"/>
      </w:pPr>
      <w:r>
        <w:rPr>
          <w:rFonts w:ascii="Arial" w:hAnsi="Arial" w:cs="Arial"/>
          <w:sz w:val="20"/>
          <w:szCs w:val="20"/>
        </w:rPr>
        <w:t>El estatuto puede establecer supuestos para la conversión de acciones de una clase en acciones de otra, sin que se requiera de acuerdo de la junta general, ni de juntas especiales ni de la modificación del estatuto. Sólo será necesaria la modificación del estatuto si como consecuencia de ello desaparece una clase de acciones.</w:t>
      </w:r>
    </w:p>
    <w:p w14:paraId="02BCFB9B" w14:textId="4B2A10D1" w:rsidR="00000000" w:rsidRDefault="00000000">
      <w:pPr>
        <w:pStyle w:val="NormalWeb"/>
      </w:pPr>
      <w:r>
        <w:rPr>
          <w:rFonts w:ascii="Arial" w:hAnsi="Arial" w:cs="Arial"/>
          <w:b/>
          <w:bCs/>
        </w:rPr>
        <w:t xml:space="preserve">CONCORDANCIAS:      </w:t>
      </w:r>
      <w:hyperlink r:id="rId143" w:history="1">
        <w:r>
          <w:rPr>
            <w:rStyle w:val="Hipervnculo"/>
            <w:rFonts w:ascii="Arial" w:hAnsi="Arial" w:cs="Arial"/>
            <w:b/>
            <w:bCs/>
            <w:color w:val="008000"/>
          </w:rPr>
          <w:t>R.CONASEV Nº 077-2005-EF.94.10, Art. 1</w:t>
        </w:r>
      </w:hyperlink>
      <w:r>
        <w:rPr>
          <w:rFonts w:ascii="Arial" w:hAnsi="Arial" w:cs="Arial"/>
          <w:b/>
          <w:bCs/>
        </w:rPr>
        <w:br/>
      </w:r>
      <w:r>
        <w:t> </w:t>
      </w:r>
    </w:p>
    <w:p w14:paraId="270D2793" w14:textId="77777777" w:rsidR="00000000" w:rsidRDefault="00000000">
      <w:pPr>
        <w:pStyle w:val="NormalWeb"/>
      </w:pPr>
      <w:r>
        <w:rPr>
          <w:rFonts w:ascii="Arial" w:hAnsi="Arial" w:cs="Arial"/>
          <w:b/>
          <w:bCs/>
        </w:rPr>
        <w:t>Artículo 89.- Indivisibilidad de la acción</w:t>
      </w:r>
      <w:r>
        <w:t> </w:t>
      </w:r>
    </w:p>
    <w:p w14:paraId="3EB40A12" w14:textId="77777777" w:rsidR="00000000" w:rsidRDefault="00000000">
      <w:pPr>
        <w:pStyle w:val="NormalWeb"/>
      </w:pPr>
      <w:r>
        <w:rPr>
          <w:rFonts w:ascii="Arial" w:hAnsi="Arial" w:cs="Arial"/>
          <w:sz w:val="20"/>
          <w:szCs w:val="20"/>
        </w:rPr>
        <w:t>Las acciones son indivisibles. Los copropietarios de acciones deben designar a una sola persona para el ejercicio de los derechos de socio y responden solidariamente frente a la sociedad de cuantas obligaciones deriven de la calidad de accionistas. La designación se efectuará mediante carta con firma legalizada notarialmente, suscrita por copropietarios que representen más del cincuenta por ciento de los derechos y acciones sobre las acciones en copropiedad.</w:t>
      </w:r>
    </w:p>
    <w:p w14:paraId="1BF332F4" w14:textId="77777777" w:rsidR="00000000" w:rsidRDefault="00000000">
      <w:pPr>
        <w:pStyle w:val="NormalWeb"/>
      </w:pPr>
      <w:r>
        <w:rPr>
          <w:rFonts w:ascii="Arial" w:hAnsi="Arial" w:cs="Arial"/>
          <w:b/>
          <w:bCs/>
        </w:rPr>
        <w:t>Artículo 90.- Representación de la acción</w:t>
      </w:r>
      <w:r>
        <w:t> </w:t>
      </w:r>
    </w:p>
    <w:p w14:paraId="5BF66905" w14:textId="77777777" w:rsidR="00000000" w:rsidRDefault="00000000">
      <w:pPr>
        <w:pStyle w:val="NormalWeb"/>
      </w:pPr>
      <w:r>
        <w:rPr>
          <w:rFonts w:ascii="Arial" w:hAnsi="Arial" w:cs="Arial"/>
          <w:sz w:val="20"/>
          <w:szCs w:val="20"/>
        </w:rPr>
        <w:t>Todas las acciones pertenecientes a un accionista deben ser representadas por una sola persona, salvo disposición distinta del estatuto o cuando se trata de acciones que pertenecen individualmente a diversas personas pero aparecen registradas en la sociedad a nombre de un custodio o depositario.</w:t>
      </w:r>
    </w:p>
    <w:p w14:paraId="1727CF5E" w14:textId="77777777" w:rsidR="00000000" w:rsidRDefault="00000000">
      <w:pPr>
        <w:pStyle w:val="NormalWeb"/>
      </w:pPr>
      <w:r>
        <w:rPr>
          <w:rFonts w:ascii="Arial" w:hAnsi="Arial" w:cs="Arial"/>
          <w:sz w:val="20"/>
          <w:szCs w:val="20"/>
        </w:rPr>
        <w:lastRenderedPageBreak/>
        <w:t>Si se hubiera otorgado prenda o usufructo sobre las acciones y se hubiera cedido el derecho de voto respecto de parte de las mismas, tales acciones podrán ser representadas por quien corresponda de acuerdo al título constitutivo de la prenda o usufructo.</w:t>
      </w:r>
    </w:p>
    <w:p w14:paraId="6D4B07DC" w14:textId="77777777" w:rsidR="00000000" w:rsidRDefault="00000000">
      <w:pPr>
        <w:pStyle w:val="NormalWeb"/>
      </w:pPr>
      <w:r>
        <w:rPr>
          <w:rFonts w:ascii="Arial" w:hAnsi="Arial" w:cs="Arial"/>
          <w:sz w:val="20"/>
          <w:szCs w:val="20"/>
        </w:rPr>
        <w:t>Cuando las acciones pertenecientes a un mismo accionista son representadas por más de una persona porque así lo permite el estatuto, los derechos a que se refieren los artículos 140 y 200 sólo se pueden ejercer cuando todos los representantes del accionista reúnen las condiciones previstas en dichas disposiciones.</w:t>
      </w:r>
    </w:p>
    <w:p w14:paraId="72798465" w14:textId="77777777" w:rsidR="00000000" w:rsidRDefault="00000000">
      <w:pPr>
        <w:pStyle w:val="NormalWeb"/>
      </w:pPr>
      <w:r>
        <w:rPr>
          <w:rFonts w:ascii="Arial" w:hAnsi="Arial" w:cs="Arial"/>
          <w:b/>
          <w:bCs/>
        </w:rPr>
        <w:t>Artículo 91.- Propiedad de la acción</w:t>
      </w:r>
      <w:r>
        <w:t> </w:t>
      </w:r>
    </w:p>
    <w:p w14:paraId="3AD91219" w14:textId="77777777" w:rsidR="00000000" w:rsidRDefault="00000000">
      <w:pPr>
        <w:pStyle w:val="NormalWeb"/>
      </w:pPr>
      <w:r>
        <w:rPr>
          <w:rFonts w:ascii="Arial" w:hAnsi="Arial" w:cs="Arial"/>
          <w:sz w:val="20"/>
          <w:szCs w:val="20"/>
        </w:rPr>
        <w:t>La sociedad considera propietario de la acción a quien aparezca como tal en la matrícula de acciones.</w:t>
      </w:r>
    </w:p>
    <w:p w14:paraId="34982937" w14:textId="77777777" w:rsidR="00000000" w:rsidRDefault="00000000">
      <w:pPr>
        <w:pStyle w:val="NormalWeb"/>
      </w:pPr>
      <w:r>
        <w:rPr>
          <w:rFonts w:ascii="Arial" w:hAnsi="Arial" w:cs="Arial"/>
          <w:sz w:val="20"/>
          <w:szCs w:val="20"/>
        </w:rPr>
        <w:t>Cuando se litigue la propiedad de acciones se admitirá el ejercicio de los derechos de accionista por quien aparezca registrado en la sociedad como propietario de ellas, salvo mandato judicial en contrario.</w:t>
      </w:r>
    </w:p>
    <w:p w14:paraId="4C71FE8B" w14:textId="17BDD42F" w:rsidR="00000000" w:rsidRDefault="00000000">
      <w:pPr>
        <w:pStyle w:val="NormalWeb"/>
      </w:pPr>
      <w:r>
        <w:rPr>
          <w:rFonts w:ascii="Arial" w:hAnsi="Arial" w:cs="Arial"/>
          <w:b/>
          <w:bCs/>
        </w:rPr>
        <w:t xml:space="preserve">CONCORDANCIAS:      </w:t>
      </w:r>
      <w:hyperlink r:id="rId144" w:history="1">
        <w:r>
          <w:rPr>
            <w:rStyle w:val="Hipervnculo"/>
            <w:rFonts w:ascii="Arial" w:hAnsi="Arial" w:cs="Arial"/>
            <w:b/>
            <w:bCs/>
            <w:color w:val="008000"/>
          </w:rPr>
          <w:t>R.SMV Nº 013-2013-SMV, Num. 3.1 (Matrícula de acciones)</w:t>
        </w:r>
      </w:hyperlink>
      <w:r>
        <w:t xml:space="preserve"> </w:t>
      </w:r>
      <w:r>
        <w:rPr>
          <w:rFonts w:ascii="Arial" w:hAnsi="Arial" w:cs="Arial"/>
        </w:rPr>
        <w:t> </w:t>
      </w:r>
      <w:r>
        <w:t xml:space="preserve"> </w:t>
      </w:r>
    </w:p>
    <w:p w14:paraId="4C3EF2FC" w14:textId="77777777" w:rsidR="00000000" w:rsidRDefault="00000000">
      <w:pPr>
        <w:pStyle w:val="NormalWeb"/>
      </w:pPr>
      <w:r>
        <w:rPr>
          <w:rFonts w:ascii="Arial" w:hAnsi="Arial" w:cs="Arial"/>
          <w:b/>
          <w:bCs/>
        </w:rPr>
        <w:t>Artículo 92.- Matrícula de acciones</w:t>
      </w:r>
      <w:r>
        <w:t> </w:t>
      </w:r>
    </w:p>
    <w:p w14:paraId="25FC9B3E" w14:textId="77777777" w:rsidR="00000000" w:rsidRDefault="00000000">
      <w:pPr>
        <w:pStyle w:val="NormalWeb"/>
      </w:pPr>
      <w:r>
        <w:rPr>
          <w:rFonts w:ascii="Arial" w:hAnsi="Arial" w:cs="Arial"/>
          <w:sz w:val="20"/>
          <w:szCs w:val="20"/>
        </w:rPr>
        <w:t>En la matrícula de acciones se anota la creación de acciones cuando corresponda de acuerdo a lo establecido en el artículo 83. Igualmente se anota en dicha matrícula la emisión de acciones, según lo establecido en el artículo 84, sea que estén representadas por certificados provisionales o definitivos.</w:t>
      </w:r>
    </w:p>
    <w:p w14:paraId="66DC705D" w14:textId="77777777" w:rsidR="00000000" w:rsidRDefault="00000000">
      <w:pPr>
        <w:pStyle w:val="NormalWeb"/>
      </w:pPr>
      <w:r>
        <w:rPr>
          <w:rFonts w:ascii="Arial" w:hAnsi="Arial" w:cs="Arial"/>
          <w:sz w:val="20"/>
          <w:szCs w:val="20"/>
        </w:rPr>
        <w:t>En la matrícula se anotan también las transferencias, los canjes y desdoblamientos de acciones, la constitución de derechos y gravámenes sobre las mismas, las limitaciones a la transferencia de las acciones y los convenios entre accionistas o de accionistas con terceros que versen sobre las acciones o que tengan por objeto el ejercicio de los derechos inherentes a ellas.</w:t>
      </w:r>
    </w:p>
    <w:p w14:paraId="31CF8DA2" w14:textId="77777777" w:rsidR="00000000" w:rsidRDefault="00000000">
      <w:pPr>
        <w:pStyle w:val="NormalWeb"/>
      </w:pPr>
      <w:r>
        <w:rPr>
          <w:rFonts w:ascii="Arial" w:hAnsi="Arial" w:cs="Arial"/>
          <w:i/>
          <w:iCs/>
        </w:rPr>
        <w:t>La matrícula de acciones se llevará en un libro especialmente abierto a dicho efecto o en hojas sueltas, debidamente legalizados, o mediante anotaciones en cuenta o en cualquier otra forma que permita la ley. Se podrá usar simultáneamente dos o más de los sistemas antes descritos; en caso de discrepancia prevalecerá lo anotado en el libro o en las hojas sueltas, según corresponda.</w:t>
      </w:r>
      <w:r>
        <w:rPr>
          <w:rFonts w:ascii="Arial" w:hAnsi="Arial" w:cs="Arial"/>
          <w:b/>
          <w:bCs/>
        </w:rPr>
        <w:t>(*)</w:t>
      </w:r>
      <w:r>
        <w:rPr>
          <w:rFonts w:ascii="Arial" w:hAnsi="Arial" w:cs="Arial"/>
          <w:b/>
          <w:bCs/>
        </w:rPr>
        <w:br/>
      </w:r>
      <w:r>
        <w:t> </w:t>
      </w:r>
    </w:p>
    <w:p w14:paraId="02793E45" w14:textId="6864886E" w:rsidR="00000000" w:rsidRDefault="00000000">
      <w:pPr>
        <w:pStyle w:val="NormalWeb"/>
      </w:pPr>
      <w:r>
        <w:rPr>
          <w:rFonts w:ascii="Arial" w:hAnsi="Arial" w:cs="Arial"/>
          <w:b/>
          <w:bCs/>
        </w:rPr>
        <w:t xml:space="preserve">(*) Párrafo modificado por la </w:t>
      </w:r>
      <w:hyperlink r:id="rId145" w:history="1">
        <w:r>
          <w:rPr>
            <w:rStyle w:val="Hipervnculo"/>
            <w:rFonts w:ascii="Arial" w:hAnsi="Arial" w:cs="Arial"/>
            <w:b/>
            <w:bCs/>
            <w:color w:val="008000"/>
          </w:rPr>
          <w:t>Tercera Disposición Modificatoria de la Ley Nº 27287</w:t>
        </w:r>
      </w:hyperlink>
      <w:r>
        <w:rPr>
          <w:rFonts w:ascii="Arial" w:hAnsi="Arial" w:cs="Arial"/>
          <w:b/>
          <w:bCs/>
        </w:rPr>
        <w:t>, publicada el</w:t>
      </w:r>
      <w:r>
        <w:rPr>
          <w:rFonts w:ascii="Arial" w:hAnsi="Arial" w:cs="Arial"/>
        </w:rPr>
        <w:t xml:space="preserve"> </w:t>
      </w:r>
      <w:r>
        <w:rPr>
          <w:rStyle w:val="modartculofecha"/>
          <w:rFonts w:ascii="Arial" w:hAnsi="Arial" w:cs="Arial"/>
        </w:rPr>
        <w:t>19 junio 2000</w:t>
      </w:r>
      <w:r>
        <w:rPr>
          <w:rFonts w:ascii="Arial" w:hAnsi="Arial" w:cs="Arial"/>
          <w:b/>
          <w:bCs/>
        </w:rPr>
        <w:t>, cuyo texto es el siguiente:</w:t>
      </w:r>
      <w:r>
        <w:t> </w:t>
      </w:r>
    </w:p>
    <w:p w14:paraId="00569C4F" w14:textId="77777777" w:rsidR="00000000" w:rsidRDefault="00000000">
      <w:pPr>
        <w:pStyle w:val="NormalWeb"/>
      </w:pPr>
      <w:r>
        <w:rPr>
          <w:rFonts w:ascii="Arial" w:hAnsi="Arial" w:cs="Arial"/>
          <w:b/>
          <w:bCs/>
        </w:rPr>
        <w:t>"</w:t>
      </w:r>
      <w:r>
        <w:rPr>
          <w:rFonts w:ascii="Arial" w:hAnsi="Arial" w:cs="Arial"/>
        </w:rPr>
        <w:t>La matrícula de acciones se llevará en un libro especialmente abierto a dicho efecto o en hojas sueltas, debidamente legalizados, o mediante registro electrónico o en cualquier otra forma que permita la ley.  Se podrá usar simultáneamente dos o más de los  sistemas antes descritos; en caso de discrepancia prevalecerá lo anotado en el libro o en las hojas sueltas, según corresponda.</w:t>
      </w:r>
      <w:r>
        <w:rPr>
          <w:rFonts w:ascii="Arial" w:hAnsi="Arial" w:cs="Arial"/>
          <w:b/>
          <w:bCs/>
        </w:rPr>
        <w:t>"</w:t>
      </w:r>
      <w:r>
        <w:rPr>
          <w:rFonts w:ascii="Arial" w:hAnsi="Arial" w:cs="Arial"/>
          <w:b/>
          <w:bCs/>
        </w:rPr>
        <w:br/>
      </w:r>
      <w:r>
        <w:t> </w:t>
      </w:r>
    </w:p>
    <w:p w14:paraId="15B741DE" w14:textId="77777777" w:rsidR="00000000" w:rsidRDefault="00000000">
      <w:pPr>
        <w:pStyle w:val="NormalWeb"/>
      </w:pPr>
      <w:r>
        <w:rPr>
          <w:rFonts w:ascii="Arial" w:hAnsi="Arial" w:cs="Arial"/>
          <w:sz w:val="20"/>
          <w:szCs w:val="20"/>
        </w:rPr>
        <w:lastRenderedPageBreak/>
        <w:t>El régimen de la representación de valores mediante anotaciones en cuenta se rige por la legislación del mercado de valores.</w:t>
      </w:r>
    </w:p>
    <w:p w14:paraId="3266B0D8" w14:textId="55AAD547" w:rsidR="00000000" w:rsidRDefault="00000000">
      <w:pPr>
        <w:pStyle w:val="NormalWeb"/>
      </w:pPr>
      <w:r>
        <w:rPr>
          <w:rFonts w:ascii="Arial" w:hAnsi="Arial" w:cs="Arial"/>
          <w:b/>
          <w:bCs/>
        </w:rPr>
        <w:t xml:space="preserve">CONCORDANCIAS:      </w:t>
      </w:r>
      <w:hyperlink r:id="rId146" w:history="1">
        <w:r>
          <w:rPr>
            <w:rStyle w:val="Hipervnculo"/>
            <w:rFonts w:ascii="Arial" w:hAnsi="Arial" w:cs="Arial"/>
            <w:b/>
            <w:bCs/>
            <w:color w:val="008000"/>
          </w:rPr>
          <w:t>R. N° 234-2006-SUNAT, Art.14, Inc. d) (DE LOS LIBROS DE ACTAS Y DE MATRÍCULA DE ACCIONES)</w:t>
        </w:r>
      </w:hyperlink>
      <w:r>
        <w:rPr>
          <w:rFonts w:ascii="Arial" w:hAnsi="Arial" w:cs="Arial"/>
          <w:b/>
          <w:bCs/>
        </w:rPr>
        <w:br/>
      </w:r>
      <w:r>
        <w:t> </w:t>
      </w:r>
    </w:p>
    <w:p w14:paraId="289B17D3" w14:textId="77777777" w:rsidR="00000000" w:rsidRDefault="00000000">
      <w:pPr>
        <w:pStyle w:val="NormalWeb"/>
      </w:pPr>
      <w:r>
        <w:rPr>
          <w:rFonts w:ascii="Arial" w:hAnsi="Arial" w:cs="Arial"/>
          <w:b/>
          <w:bCs/>
        </w:rPr>
        <w:t>Artículo 93.- Comunicación a la sociedad</w:t>
      </w:r>
      <w:r>
        <w:t> </w:t>
      </w:r>
    </w:p>
    <w:p w14:paraId="60EDCCD2" w14:textId="77777777" w:rsidR="00000000" w:rsidRDefault="00000000">
      <w:pPr>
        <w:pStyle w:val="NormalWeb"/>
      </w:pPr>
      <w:r>
        <w:rPr>
          <w:rFonts w:ascii="Arial" w:hAnsi="Arial" w:cs="Arial"/>
          <w:sz w:val="20"/>
          <w:szCs w:val="20"/>
        </w:rPr>
        <w:t>Los actos a que se refiere el segundo párrafo del artículo anterior, deben comunicarse por escrito a la sociedad para su anotación en la matrícula de acciones.</w:t>
      </w:r>
    </w:p>
    <w:p w14:paraId="1DD785F5" w14:textId="77777777" w:rsidR="00000000" w:rsidRDefault="00000000">
      <w:pPr>
        <w:pStyle w:val="NormalWeb"/>
      </w:pPr>
      <w:r>
        <w:rPr>
          <w:rFonts w:ascii="Arial" w:hAnsi="Arial" w:cs="Arial"/>
          <w:i/>
          <w:iCs/>
        </w:rPr>
        <w:t>Cuando las acciones estén representadas por certificados, su trasmisión se podrá acreditar con</w:t>
      </w:r>
      <w:r>
        <w:rPr>
          <w:rFonts w:ascii="Arial" w:hAnsi="Arial" w:cs="Arial"/>
        </w:rPr>
        <w:t xml:space="preserve"> </w:t>
      </w:r>
      <w:r>
        <w:rPr>
          <w:rFonts w:ascii="Arial" w:hAnsi="Arial" w:cs="Arial"/>
          <w:i/>
          <w:iCs/>
        </w:rPr>
        <w:t>la entrega a la sociedad del certificado endosado a nombre del adquirente</w:t>
      </w:r>
      <w:r>
        <w:rPr>
          <w:rFonts w:ascii="Arial" w:hAnsi="Arial" w:cs="Arial"/>
        </w:rPr>
        <w:t xml:space="preserve"> </w:t>
      </w:r>
      <w:r>
        <w:rPr>
          <w:rFonts w:ascii="Arial" w:hAnsi="Arial" w:cs="Arial"/>
          <w:i/>
          <w:iCs/>
        </w:rPr>
        <w:t>o</w:t>
      </w:r>
      <w:r>
        <w:rPr>
          <w:rFonts w:ascii="Arial" w:hAnsi="Arial" w:cs="Arial"/>
        </w:rPr>
        <w:t xml:space="preserve"> </w:t>
      </w:r>
      <w:r>
        <w:rPr>
          <w:rFonts w:ascii="Arial" w:hAnsi="Arial" w:cs="Arial"/>
          <w:i/>
          <w:iCs/>
        </w:rPr>
        <w:t>por cualquier otro medio escrito. La sociedad sólo aceptará el endoso efectuado por quien aparezca en su matrícula</w:t>
      </w:r>
      <w:r>
        <w:rPr>
          <w:rFonts w:ascii="Arial" w:hAnsi="Arial" w:cs="Arial"/>
        </w:rPr>
        <w:t xml:space="preserve"> </w:t>
      </w:r>
      <w:r>
        <w:rPr>
          <w:rFonts w:ascii="Arial" w:hAnsi="Arial" w:cs="Arial"/>
          <w:i/>
          <w:iCs/>
        </w:rPr>
        <w:t>como propietario de la acción o por su representante. Si hubiera dos o más endosos la sociedad puede exigir que a las sucesivas transferencias se le acrediten por otros medios.</w:t>
      </w:r>
      <w:r>
        <w:rPr>
          <w:rFonts w:ascii="Arial" w:hAnsi="Arial" w:cs="Arial"/>
          <w:b/>
          <w:bCs/>
        </w:rPr>
        <w:t>(*)</w:t>
      </w:r>
      <w:r>
        <w:rPr>
          <w:rFonts w:ascii="Arial" w:hAnsi="Arial" w:cs="Arial"/>
          <w:b/>
          <w:bCs/>
        </w:rPr>
        <w:br/>
      </w:r>
      <w:r>
        <w:t> </w:t>
      </w:r>
    </w:p>
    <w:p w14:paraId="703AD088" w14:textId="436F6A0C" w:rsidR="00000000" w:rsidRDefault="00000000">
      <w:pPr>
        <w:pStyle w:val="NormalWeb"/>
      </w:pPr>
      <w:r>
        <w:rPr>
          <w:rFonts w:ascii="Arial" w:hAnsi="Arial" w:cs="Arial"/>
          <w:b/>
          <w:bCs/>
        </w:rPr>
        <w:t xml:space="preserve">(*) Párrafo modificado por la </w:t>
      </w:r>
      <w:hyperlink r:id="rId147" w:history="1">
        <w:r>
          <w:rPr>
            <w:rStyle w:val="Hipervnculo"/>
            <w:rFonts w:ascii="Arial" w:hAnsi="Arial" w:cs="Arial"/>
            <w:b/>
            <w:bCs/>
            <w:color w:val="008000"/>
          </w:rPr>
          <w:t>Tercera Disposición Modificatoria de la Ley Nº 27287</w:t>
        </w:r>
      </w:hyperlink>
      <w:r>
        <w:rPr>
          <w:rFonts w:ascii="Arial" w:hAnsi="Arial" w:cs="Arial"/>
          <w:b/>
          <w:bCs/>
        </w:rPr>
        <w:t>, publicada el</w:t>
      </w:r>
      <w:r>
        <w:rPr>
          <w:rFonts w:ascii="Arial" w:hAnsi="Arial" w:cs="Arial"/>
        </w:rPr>
        <w:t xml:space="preserve"> </w:t>
      </w:r>
      <w:r>
        <w:rPr>
          <w:rStyle w:val="modartculofecha"/>
          <w:rFonts w:ascii="Arial" w:hAnsi="Arial" w:cs="Arial"/>
        </w:rPr>
        <w:t>19 junio 2000</w:t>
      </w:r>
      <w:r>
        <w:rPr>
          <w:rFonts w:ascii="Arial" w:hAnsi="Arial" w:cs="Arial"/>
          <w:b/>
          <w:bCs/>
        </w:rPr>
        <w:t>, cuyo texto es el siguiente:</w:t>
      </w:r>
      <w:r>
        <w:t> </w:t>
      </w:r>
    </w:p>
    <w:p w14:paraId="1B5EEB04" w14:textId="77777777" w:rsidR="00000000" w:rsidRDefault="00000000">
      <w:pPr>
        <w:pStyle w:val="NormalWeb"/>
      </w:pPr>
      <w:r>
        <w:rPr>
          <w:rFonts w:ascii="Arial" w:hAnsi="Arial" w:cs="Arial"/>
          <w:b/>
          <w:bCs/>
        </w:rPr>
        <w:t>"</w:t>
      </w:r>
      <w:r>
        <w:rPr>
          <w:rFonts w:ascii="Arial" w:hAnsi="Arial" w:cs="Arial"/>
        </w:rPr>
        <w:t>Cuando las acciones estén representadas</w:t>
      </w:r>
      <w:r>
        <w:rPr>
          <w:rFonts w:ascii="Arial" w:hAnsi="Arial" w:cs="Arial"/>
          <w:sz w:val="20"/>
          <w:szCs w:val="20"/>
        </w:rPr>
        <w:t> </w:t>
      </w:r>
      <w:r>
        <w:rPr>
          <w:rFonts w:ascii="Arial" w:hAnsi="Arial" w:cs="Arial"/>
        </w:rPr>
        <w:t>por certificados, su transmisión se podrá acreditar con la entrega a la sociedad del certificado con la constancia de la cesión hecha a nombre del adquirente o por cualquier otro medio escrito. La sociedad sólo aceptará la cesión efectuada por quien aparezca en su matrícula como propietario de la acción o por su representante. Si hubiera dos o más cesiones en el mismo Certificado, la sociedad puede exigir que las sucesivas transferencias se le acrediten por otros medios, observando las formalidades establecidas en la Ley de Títulos Valores.</w:t>
      </w:r>
      <w:r>
        <w:rPr>
          <w:rFonts w:ascii="Arial" w:hAnsi="Arial" w:cs="Arial"/>
          <w:b/>
          <w:bCs/>
        </w:rPr>
        <w:t>"</w:t>
      </w:r>
      <w:r>
        <w:rPr>
          <w:rFonts w:ascii="Arial" w:hAnsi="Arial" w:cs="Arial"/>
          <w:b/>
          <w:bCs/>
        </w:rPr>
        <w:br/>
      </w:r>
      <w:r>
        <w:t> </w:t>
      </w:r>
    </w:p>
    <w:p w14:paraId="236ACACD" w14:textId="77777777" w:rsidR="00000000" w:rsidRDefault="00000000">
      <w:pPr>
        <w:pStyle w:val="NormalWeb"/>
      </w:pPr>
      <w:r>
        <w:rPr>
          <w:rFonts w:ascii="Arial" w:hAnsi="Arial" w:cs="Arial"/>
          <w:b/>
          <w:bCs/>
        </w:rPr>
        <w:t>Artículo 94.- Creación de acciones sin derecho a voto</w:t>
      </w:r>
      <w:r>
        <w:t> </w:t>
      </w:r>
    </w:p>
    <w:p w14:paraId="52F2E5DA" w14:textId="77777777" w:rsidR="00000000" w:rsidRDefault="00000000">
      <w:pPr>
        <w:pStyle w:val="NormalWeb"/>
      </w:pPr>
      <w:r>
        <w:rPr>
          <w:rFonts w:ascii="Arial" w:hAnsi="Arial" w:cs="Arial"/>
          <w:sz w:val="20"/>
          <w:szCs w:val="20"/>
        </w:rPr>
        <w:t>Puede crearse una o más clases de acciones sin derecho a voto.</w:t>
      </w:r>
    </w:p>
    <w:p w14:paraId="4B68ABB2" w14:textId="77777777" w:rsidR="00000000" w:rsidRDefault="00000000">
      <w:pPr>
        <w:pStyle w:val="NormalWeb"/>
      </w:pPr>
      <w:r>
        <w:rPr>
          <w:rFonts w:ascii="Arial" w:hAnsi="Arial" w:cs="Arial"/>
          <w:sz w:val="20"/>
          <w:szCs w:val="20"/>
        </w:rPr>
        <w:t>Las acciones sin derecho a voto no se computan para determinar el quórum de las juntas generales.</w:t>
      </w:r>
    </w:p>
    <w:p w14:paraId="098F9ACB" w14:textId="77777777" w:rsidR="00000000" w:rsidRDefault="00000000">
      <w:pPr>
        <w:pStyle w:val="NormalWeb"/>
      </w:pPr>
      <w:r>
        <w:rPr>
          <w:rFonts w:ascii="Arial" w:hAnsi="Arial" w:cs="Arial"/>
          <w:b/>
          <w:bCs/>
        </w:rPr>
        <w:t>Artículo 95.- Acciones con derecho a voto</w:t>
      </w:r>
      <w:r>
        <w:t> </w:t>
      </w:r>
    </w:p>
    <w:p w14:paraId="65320A07" w14:textId="77777777" w:rsidR="00000000" w:rsidRDefault="00000000">
      <w:pPr>
        <w:pStyle w:val="NormalWeb"/>
      </w:pPr>
      <w:r>
        <w:rPr>
          <w:rFonts w:ascii="Arial" w:hAnsi="Arial" w:cs="Arial"/>
          <w:sz w:val="20"/>
          <w:szCs w:val="20"/>
        </w:rPr>
        <w:t>La acción con derecho a voto confiere a su titular la calidad de accionista y le atribuye, cuando menos, los siguientes derechos:</w:t>
      </w:r>
    </w:p>
    <w:p w14:paraId="4BB795CB" w14:textId="77777777" w:rsidR="00000000" w:rsidRDefault="00000000">
      <w:pPr>
        <w:pStyle w:val="NormalWeb"/>
      </w:pPr>
      <w:r>
        <w:rPr>
          <w:rFonts w:ascii="Arial" w:hAnsi="Arial" w:cs="Arial"/>
          <w:sz w:val="20"/>
          <w:szCs w:val="20"/>
        </w:rPr>
        <w:t>1. Participar en el reparto de utilidades y en el del patrimonio neto resultante de la liquidación;</w:t>
      </w:r>
    </w:p>
    <w:p w14:paraId="5CFA721F" w14:textId="77777777" w:rsidR="00000000" w:rsidRDefault="00000000">
      <w:pPr>
        <w:pStyle w:val="NormalWeb"/>
      </w:pPr>
      <w:r>
        <w:rPr>
          <w:rFonts w:ascii="Arial" w:hAnsi="Arial" w:cs="Arial"/>
          <w:sz w:val="20"/>
          <w:szCs w:val="20"/>
        </w:rPr>
        <w:t>2. Intervenir y votar en las juntas generales o especiales, según corresponda;</w:t>
      </w:r>
    </w:p>
    <w:p w14:paraId="0EF90640" w14:textId="77777777" w:rsidR="00000000" w:rsidRDefault="00000000">
      <w:pPr>
        <w:pStyle w:val="NormalWeb"/>
      </w:pPr>
      <w:r>
        <w:rPr>
          <w:rFonts w:ascii="Arial" w:hAnsi="Arial" w:cs="Arial"/>
          <w:sz w:val="20"/>
          <w:szCs w:val="20"/>
        </w:rPr>
        <w:t>3. Fiscalizar en la forma establecida en la ley y el estatuto, la gestión de los negocios sociales;</w:t>
      </w:r>
    </w:p>
    <w:p w14:paraId="027189D0" w14:textId="77777777" w:rsidR="00000000" w:rsidRDefault="00000000">
      <w:pPr>
        <w:pStyle w:val="NormalWeb"/>
      </w:pPr>
      <w:r>
        <w:rPr>
          <w:rFonts w:ascii="Arial" w:hAnsi="Arial" w:cs="Arial"/>
          <w:sz w:val="20"/>
          <w:szCs w:val="20"/>
        </w:rPr>
        <w:lastRenderedPageBreak/>
        <w:t>4. Ser preferido, con las excepciones y en la forma prevista en esta ley, para:</w:t>
      </w:r>
    </w:p>
    <w:p w14:paraId="58C0ABC1" w14:textId="77777777" w:rsidR="00000000" w:rsidRDefault="00000000">
      <w:pPr>
        <w:pStyle w:val="NormalWeb"/>
      </w:pPr>
      <w:r>
        <w:rPr>
          <w:rFonts w:ascii="Arial" w:hAnsi="Arial" w:cs="Arial"/>
          <w:sz w:val="20"/>
          <w:szCs w:val="20"/>
        </w:rPr>
        <w:t>a) La suscripción de acciones en caso de aumento del capital social y en los demás casos de colocación de acciones; y</w:t>
      </w:r>
    </w:p>
    <w:p w14:paraId="7289F7FC" w14:textId="77777777" w:rsidR="00000000" w:rsidRDefault="00000000">
      <w:pPr>
        <w:pStyle w:val="NormalWeb"/>
      </w:pPr>
      <w:r>
        <w:rPr>
          <w:rFonts w:ascii="Arial" w:hAnsi="Arial" w:cs="Arial"/>
          <w:sz w:val="20"/>
          <w:szCs w:val="20"/>
        </w:rPr>
        <w:t>b) La suscripción de obligaciones u otros títulos convertibles o con derecho a ser convertidos en acciones; y,</w:t>
      </w:r>
    </w:p>
    <w:p w14:paraId="31FB6C78" w14:textId="77777777" w:rsidR="00000000" w:rsidRDefault="00000000">
      <w:pPr>
        <w:pStyle w:val="NormalWeb"/>
      </w:pPr>
      <w:r>
        <w:rPr>
          <w:rFonts w:ascii="Arial" w:hAnsi="Arial" w:cs="Arial"/>
          <w:sz w:val="20"/>
          <w:szCs w:val="20"/>
        </w:rPr>
        <w:t>5. Separarse de la sociedad en los casos previstos en la ley y en el estatuto.</w:t>
      </w:r>
    </w:p>
    <w:p w14:paraId="157CFD0E" w14:textId="77777777" w:rsidR="00000000" w:rsidRDefault="00000000">
      <w:pPr>
        <w:pStyle w:val="NormalWeb"/>
      </w:pPr>
      <w:r>
        <w:rPr>
          <w:rFonts w:ascii="Arial" w:hAnsi="Arial" w:cs="Arial"/>
          <w:b/>
          <w:bCs/>
        </w:rPr>
        <w:t>Artículo 96.- Acciones sin derecho a voto</w:t>
      </w:r>
      <w:r>
        <w:t> </w:t>
      </w:r>
    </w:p>
    <w:p w14:paraId="7704C42B" w14:textId="77777777" w:rsidR="00000000" w:rsidRDefault="00000000">
      <w:pPr>
        <w:pStyle w:val="NormalWeb"/>
      </w:pPr>
      <w:r>
        <w:rPr>
          <w:rFonts w:ascii="Arial" w:hAnsi="Arial" w:cs="Arial"/>
          <w:sz w:val="20"/>
          <w:szCs w:val="20"/>
        </w:rPr>
        <w:t>La acción sin derecho a voto confiere a su titular la calidad de accionista y le atribuye, cuando menos, los siguientes derechos:</w:t>
      </w:r>
    </w:p>
    <w:p w14:paraId="0CE6ADC5" w14:textId="77777777" w:rsidR="00000000" w:rsidRDefault="00000000">
      <w:pPr>
        <w:pStyle w:val="NormalWeb"/>
      </w:pPr>
      <w:r>
        <w:rPr>
          <w:rFonts w:ascii="Arial" w:hAnsi="Arial" w:cs="Arial"/>
          <w:sz w:val="20"/>
          <w:szCs w:val="20"/>
        </w:rPr>
        <w:t>1. Participar en el reparto de utilidades y en el del patrimonio neto resultante de la liquidación con la preferencia que se indica en el artículo 97;</w:t>
      </w:r>
    </w:p>
    <w:p w14:paraId="08A513B2" w14:textId="77777777" w:rsidR="00000000" w:rsidRDefault="00000000">
      <w:pPr>
        <w:pStyle w:val="NormalWeb"/>
      </w:pPr>
      <w:r>
        <w:rPr>
          <w:rFonts w:ascii="Arial" w:hAnsi="Arial" w:cs="Arial"/>
          <w:sz w:val="20"/>
          <w:szCs w:val="20"/>
        </w:rPr>
        <w:t>2. Ser informado cuando menos semestralmente de las actividades y gestión de la sociedad;</w:t>
      </w:r>
    </w:p>
    <w:p w14:paraId="3FF13ED3" w14:textId="77777777" w:rsidR="00000000" w:rsidRDefault="00000000">
      <w:pPr>
        <w:pStyle w:val="NormalWeb"/>
      </w:pPr>
      <w:r>
        <w:rPr>
          <w:rFonts w:ascii="Arial" w:hAnsi="Arial" w:cs="Arial"/>
          <w:sz w:val="20"/>
          <w:szCs w:val="20"/>
        </w:rPr>
        <w:t>3. Impugnar los acuerdos que lesionen sus derechos;</w:t>
      </w:r>
    </w:p>
    <w:p w14:paraId="2503F01B" w14:textId="77777777" w:rsidR="00000000" w:rsidRDefault="00000000">
      <w:pPr>
        <w:pStyle w:val="NormalWeb"/>
      </w:pPr>
      <w:r>
        <w:rPr>
          <w:rFonts w:ascii="Arial" w:hAnsi="Arial" w:cs="Arial"/>
          <w:sz w:val="20"/>
          <w:szCs w:val="20"/>
        </w:rPr>
        <w:t>4. Separarse de la sociedad en los casos previstos en la ley y en el estatuto; y,</w:t>
      </w:r>
    </w:p>
    <w:p w14:paraId="231F1247" w14:textId="77777777" w:rsidR="00000000" w:rsidRDefault="00000000">
      <w:pPr>
        <w:pStyle w:val="NormalWeb"/>
      </w:pPr>
      <w:r>
        <w:rPr>
          <w:rFonts w:ascii="Arial" w:hAnsi="Arial" w:cs="Arial"/>
          <w:sz w:val="20"/>
          <w:szCs w:val="20"/>
        </w:rPr>
        <w:t>5. En caso de aumento de capital:</w:t>
      </w:r>
    </w:p>
    <w:p w14:paraId="7A0CF8CB" w14:textId="77777777" w:rsidR="00000000" w:rsidRDefault="00000000">
      <w:pPr>
        <w:pStyle w:val="NormalWeb"/>
      </w:pPr>
      <w:r>
        <w:rPr>
          <w:rFonts w:ascii="Arial" w:hAnsi="Arial" w:cs="Arial"/>
          <w:sz w:val="20"/>
          <w:szCs w:val="20"/>
        </w:rPr>
        <w:t>a) A suscribir acciones con derecho a voto a prorrata de su participación en el capital, en el caso de que la junta general acuerde aumentar el capital únicamente mediante la creación de acciones con derecho a voto.</w:t>
      </w:r>
    </w:p>
    <w:p w14:paraId="5EB17D21" w14:textId="77777777" w:rsidR="00000000" w:rsidRDefault="00000000">
      <w:pPr>
        <w:pStyle w:val="NormalWeb"/>
      </w:pPr>
      <w:r>
        <w:rPr>
          <w:rFonts w:ascii="Arial" w:hAnsi="Arial" w:cs="Arial"/>
          <w:sz w:val="20"/>
          <w:szCs w:val="20"/>
        </w:rPr>
        <w:t>b) A suscribir acciones con derecho a voto de manera proporcional y en el número necesario para mantener su participación en el capital, en el caso que la junta acuerde  que el aumento incluye la creación de acciones sin derecho a voto, pero en un número insuficiente para que los titulares de estas acciones conserven su participación en el capital.</w:t>
      </w:r>
    </w:p>
    <w:p w14:paraId="5A1A3EB7" w14:textId="77777777" w:rsidR="00000000" w:rsidRDefault="00000000">
      <w:pPr>
        <w:pStyle w:val="NormalWeb"/>
      </w:pPr>
      <w:r>
        <w:rPr>
          <w:rFonts w:ascii="Arial" w:hAnsi="Arial" w:cs="Arial"/>
          <w:sz w:val="20"/>
          <w:szCs w:val="20"/>
        </w:rPr>
        <w:t>c) A suscribir acciones sin derecho a voto a prorrata de su participación en el capital en los casos de aumento de capital en los que el acuerdo de la junta general no se limite a la creación de acciones con derecho a voto o en los casos en que se acuerde aumentar el capital únicamente mediante la creación de acciones sin derecho a voto.</w:t>
      </w:r>
    </w:p>
    <w:p w14:paraId="3BE4E99E" w14:textId="77777777" w:rsidR="00000000" w:rsidRDefault="00000000">
      <w:pPr>
        <w:pStyle w:val="NormalWeb"/>
      </w:pPr>
      <w:r>
        <w:rPr>
          <w:rFonts w:ascii="Arial" w:hAnsi="Arial" w:cs="Arial"/>
          <w:sz w:val="20"/>
          <w:szCs w:val="20"/>
        </w:rPr>
        <w:t>d) A suscribir obligaciones u otros títulos convertibles o con derecho a ser convertidos en acciones, aplicándose las reglas de los literales anteriores según corresponda a la respectiva emisión de las obligaciones o títulos convertibles.</w:t>
      </w:r>
    </w:p>
    <w:p w14:paraId="57E324E5" w14:textId="77777777" w:rsidR="00000000" w:rsidRDefault="00000000">
      <w:pPr>
        <w:pStyle w:val="NormalWeb"/>
      </w:pPr>
      <w:r>
        <w:rPr>
          <w:rFonts w:ascii="Arial" w:hAnsi="Arial" w:cs="Arial"/>
          <w:b/>
          <w:bCs/>
        </w:rPr>
        <w:t>Artículo 97.- Preferencia de las acciones sin derecho a voto</w:t>
      </w:r>
      <w:r>
        <w:t> </w:t>
      </w:r>
    </w:p>
    <w:p w14:paraId="400B3E82" w14:textId="77777777" w:rsidR="00000000" w:rsidRDefault="00000000">
      <w:pPr>
        <w:pStyle w:val="NormalWeb"/>
      </w:pPr>
      <w:r>
        <w:rPr>
          <w:rFonts w:ascii="Arial" w:hAnsi="Arial" w:cs="Arial"/>
          <w:sz w:val="20"/>
          <w:szCs w:val="20"/>
        </w:rPr>
        <w:t>Las acciones sin derecho a voto dan a sus titulares el derecho a percibir el dividendo preferencial que establezca el estatuto.</w:t>
      </w:r>
    </w:p>
    <w:p w14:paraId="0A69C87D" w14:textId="77777777" w:rsidR="00000000" w:rsidRDefault="00000000">
      <w:pPr>
        <w:pStyle w:val="NormalWeb"/>
      </w:pPr>
      <w:r>
        <w:rPr>
          <w:rFonts w:ascii="Arial" w:hAnsi="Arial" w:cs="Arial"/>
          <w:i/>
          <w:iCs/>
        </w:rPr>
        <w:t>Existiendo utilidades distribuibles, la sociedad está obligada al reparto del dividendo preferencial a que se refiere el párrafo anterior.</w:t>
      </w:r>
      <w:r>
        <w:rPr>
          <w:rFonts w:ascii="Arial" w:hAnsi="Arial" w:cs="Arial"/>
          <w:b/>
          <w:bCs/>
        </w:rPr>
        <w:t>(*)</w:t>
      </w:r>
      <w:r>
        <w:rPr>
          <w:rFonts w:ascii="Arial" w:hAnsi="Arial" w:cs="Arial"/>
          <w:b/>
          <w:bCs/>
        </w:rPr>
        <w:br/>
      </w:r>
      <w:r>
        <w:t> </w:t>
      </w:r>
    </w:p>
    <w:p w14:paraId="173D0CEC" w14:textId="230EC8B2" w:rsidR="00000000" w:rsidRDefault="00000000">
      <w:pPr>
        <w:pStyle w:val="NormalWeb"/>
      </w:pPr>
      <w:r>
        <w:rPr>
          <w:rFonts w:ascii="Arial" w:hAnsi="Arial" w:cs="Arial"/>
          <w:b/>
          <w:bCs/>
        </w:rPr>
        <w:lastRenderedPageBreak/>
        <w:t xml:space="preserve">(*) Párrafo modificado por la </w:t>
      </w:r>
      <w:hyperlink r:id="rId148" w:history="1">
        <w:r>
          <w:rPr>
            <w:rStyle w:val="Hipervnculo"/>
            <w:rFonts w:ascii="Arial" w:hAnsi="Arial" w:cs="Arial"/>
            <w:b/>
            <w:bCs/>
            <w:color w:val="008000"/>
          </w:rPr>
          <w:t>Cuarta Disposición Final Complementaria del Decreto Legislativo N° 1061</w:t>
        </w:r>
      </w:hyperlink>
      <w:r>
        <w:rPr>
          <w:rFonts w:ascii="Arial" w:hAnsi="Arial" w:cs="Arial"/>
          <w:b/>
          <w:bCs/>
        </w:rPr>
        <w:t>, publicado el</w:t>
      </w:r>
      <w:r>
        <w:rPr>
          <w:rFonts w:ascii="Arial" w:hAnsi="Arial" w:cs="Arial"/>
        </w:rPr>
        <w:t xml:space="preserve"> </w:t>
      </w:r>
      <w:r>
        <w:rPr>
          <w:rStyle w:val="modartculofecha"/>
          <w:rFonts w:ascii="Arial" w:hAnsi="Arial" w:cs="Arial"/>
        </w:rPr>
        <w:t>28 junio 2008</w:t>
      </w:r>
      <w:r>
        <w:rPr>
          <w:rFonts w:ascii="Arial" w:hAnsi="Arial" w:cs="Arial"/>
          <w:b/>
          <w:bCs/>
        </w:rPr>
        <w:t xml:space="preserve">, disposición que </w:t>
      </w:r>
      <w:hyperlink r:id="rId149" w:history="1">
        <w:r>
          <w:rPr>
            <w:rStyle w:val="Hipervnculo"/>
            <w:rFonts w:ascii="Arial" w:hAnsi="Arial" w:cs="Arial"/>
            <w:b/>
            <w:bCs/>
            <w:color w:val="008000"/>
          </w:rPr>
          <w:t>rigió</w:t>
        </w:r>
      </w:hyperlink>
      <w:r>
        <w:rPr>
          <w:rFonts w:ascii="Arial" w:hAnsi="Arial" w:cs="Arial"/>
          <w:b/>
          <w:bCs/>
        </w:rPr>
        <w:t xml:space="preserve">   a partir del 1 de enero de 2009, cuyo texto es el siguiente:</w:t>
      </w:r>
      <w:r>
        <w:t> </w:t>
      </w:r>
    </w:p>
    <w:p w14:paraId="1C258557" w14:textId="77777777" w:rsidR="00000000" w:rsidRDefault="00000000">
      <w:pPr>
        <w:pStyle w:val="NormalWeb"/>
      </w:pPr>
      <w:r>
        <w:rPr>
          <w:rFonts w:ascii="Arial" w:hAnsi="Arial" w:cs="Arial"/>
          <w:b/>
          <w:bCs/>
        </w:rPr>
        <w:t>"</w:t>
      </w:r>
      <w:r>
        <w:rPr>
          <w:rFonts w:ascii="Arial" w:hAnsi="Arial" w:cs="Arial"/>
        </w:rPr>
        <w:t>Existiendo utilidades distrihuibles</w:t>
      </w:r>
      <w:hyperlink w:history="1">
        <w:r>
          <w:rPr>
            <w:rStyle w:val="Hipervnculo"/>
            <w:rFonts w:ascii="Arial" w:hAnsi="Arial" w:cs="Arial"/>
            <w:b/>
            <w:bCs/>
            <w:color w:val="848200"/>
          </w:rPr>
          <w:t>(*) NOTA SPIJ</w:t>
        </w:r>
      </w:hyperlink>
      <w:r>
        <w:rPr>
          <w:rFonts w:ascii="Arial" w:hAnsi="Arial" w:cs="Arial"/>
        </w:rPr>
        <w:t>, la sociedad está obligada al reparto del dividendo preferencial a que se refiere el párrafo anterior, sin necesidad de un acuerdo adicional de la Junta.</w:t>
      </w:r>
      <w:r>
        <w:rPr>
          <w:rFonts w:ascii="Arial" w:hAnsi="Arial" w:cs="Arial"/>
          <w:b/>
          <w:bCs/>
        </w:rPr>
        <w:t xml:space="preserve">” </w:t>
      </w:r>
      <w:r>
        <w:rPr>
          <w:rFonts w:ascii="Arial" w:hAnsi="Arial" w:cs="Arial"/>
          <w:b/>
          <w:bCs/>
        </w:rPr>
        <w:br/>
      </w:r>
      <w:r>
        <w:t> </w:t>
      </w:r>
    </w:p>
    <w:p w14:paraId="667918A5" w14:textId="77777777" w:rsidR="00000000" w:rsidRDefault="00000000">
      <w:pPr>
        <w:pStyle w:val="NormalWeb"/>
      </w:pPr>
      <w:r>
        <w:rPr>
          <w:rFonts w:ascii="Arial" w:hAnsi="Arial" w:cs="Arial"/>
          <w:sz w:val="20"/>
          <w:szCs w:val="20"/>
        </w:rPr>
        <w:t>En caso de liquidación de la sociedad, las acciones sin derecho a voto confieren a su titular el derecho a obtener el reembolso del valor nominal de sus acciones, descontando los correspondientes dividendos pasivos, antes de que se pague el valor nominal de las demás acciones.</w:t>
      </w:r>
    </w:p>
    <w:p w14:paraId="4EB35B11" w14:textId="041DA827" w:rsidR="00000000" w:rsidRDefault="00000000">
      <w:pPr>
        <w:pStyle w:val="NormalWeb"/>
      </w:pPr>
      <w:r>
        <w:rPr>
          <w:rFonts w:ascii="Arial" w:hAnsi="Arial" w:cs="Arial"/>
          <w:b/>
          <w:bCs/>
        </w:rPr>
        <w:t xml:space="preserve">CONCORDANCIAS      </w:t>
      </w:r>
      <w:hyperlink r:id="rId150" w:history="1">
        <w:r>
          <w:rPr>
            <w:rStyle w:val="Hipervnculo"/>
            <w:rFonts w:ascii="Arial" w:hAnsi="Arial" w:cs="Arial"/>
            <w:b/>
            <w:bCs/>
            <w:color w:val="008000"/>
          </w:rPr>
          <w:t>R. CONASEV N° 024-2006-EF-94.10 (Interpretan alcances del Art. 97 de la Ley General de Sociedades, Ley Nº 26887, en términos aplicables cuando se trate de valores objeto de oferta pública en el mercado de valores</w:t>
        </w:r>
      </w:hyperlink>
      <w:r>
        <w:rPr>
          <w:rFonts w:ascii="Arial" w:hAnsi="Arial" w:cs="Arial"/>
          <w:b/>
          <w:bCs/>
        </w:rPr>
        <w:br/>
      </w:r>
      <w:r>
        <w:t> </w:t>
      </w:r>
    </w:p>
    <w:p w14:paraId="51B96EF2" w14:textId="77777777" w:rsidR="00000000" w:rsidRDefault="00000000">
      <w:pPr>
        <w:pStyle w:val="NormalWeb"/>
      </w:pPr>
      <w:r>
        <w:rPr>
          <w:rFonts w:ascii="Arial" w:hAnsi="Arial" w:cs="Arial"/>
          <w:b/>
          <w:bCs/>
        </w:rPr>
        <w:t>Artículo 98.- Acciones en cartera</w:t>
      </w:r>
      <w:r>
        <w:t> </w:t>
      </w:r>
    </w:p>
    <w:p w14:paraId="51E21699" w14:textId="77777777" w:rsidR="00000000" w:rsidRDefault="00000000">
      <w:pPr>
        <w:pStyle w:val="NormalWeb"/>
      </w:pPr>
      <w:r>
        <w:rPr>
          <w:rFonts w:ascii="Arial" w:hAnsi="Arial" w:cs="Arial"/>
          <w:sz w:val="20"/>
          <w:szCs w:val="20"/>
        </w:rPr>
        <w:t>En el pacto social o por acuerdo de aumento de capital, la sociedad puede crear acciones, con o sin derecho a voto, las que se mantienen en cartera. Las acciones en cartera, en tanto no sean emitidas, no pueden llevarse a la cuenta capital del balance. Sólo son emitidas por la sociedad cuando sean suscritas y pagadas en por lo menos un veinticinco por ciento del valor nominal de cada una. La escritura pública de constitución o el acuerdo de aumento de capital establecen también los plazos y condiciones de su emisión.</w:t>
      </w:r>
    </w:p>
    <w:p w14:paraId="6989DFDE" w14:textId="77777777" w:rsidR="00000000" w:rsidRDefault="00000000">
      <w:pPr>
        <w:pStyle w:val="NormalWeb"/>
      </w:pPr>
      <w:r>
        <w:rPr>
          <w:rFonts w:ascii="Arial" w:hAnsi="Arial" w:cs="Arial"/>
          <w:sz w:val="20"/>
          <w:szCs w:val="20"/>
        </w:rPr>
        <w:t>Los derechos inherentes a las acciones en cartera sólo se generan cuando se emiten. Cuando se hubiera encargado la colocación de estas acciones a un tercero, se requerirá, además, que éste comunique su emisión a la sociedad.</w:t>
      </w:r>
    </w:p>
    <w:p w14:paraId="695E4441" w14:textId="77777777" w:rsidR="00000000" w:rsidRDefault="00000000">
      <w:pPr>
        <w:pStyle w:val="NormalWeb"/>
      </w:pPr>
      <w:r>
        <w:rPr>
          <w:rFonts w:ascii="Arial" w:hAnsi="Arial" w:cs="Arial"/>
          <w:sz w:val="20"/>
          <w:szCs w:val="20"/>
        </w:rPr>
        <w:t>Las acciones en cartera creadas conforme al presente artículo no podrán representar más del veinte por ciento del número total de las acciones emitidas.</w:t>
      </w:r>
    </w:p>
    <w:p w14:paraId="606D4E13" w14:textId="77777777" w:rsidR="00000000" w:rsidRDefault="00000000">
      <w:pPr>
        <w:pStyle w:val="NormalWeb"/>
      </w:pPr>
      <w:r>
        <w:rPr>
          <w:rFonts w:ascii="Arial" w:hAnsi="Arial" w:cs="Arial"/>
          <w:b/>
          <w:bCs/>
        </w:rPr>
        <w:t>Artículo 99.- Suscripción de acciones en cartera</w:t>
      </w:r>
      <w:r>
        <w:t> </w:t>
      </w:r>
    </w:p>
    <w:p w14:paraId="5C590E49" w14:textId="77777777" w:rsidR="00000000" w:rsidRDefault="00000000">
      <w:pPr>
        <w:pStyle w:val="NormalWeb"/>
      </w:pPr>
      <w:r>
        <w:rPr>
          <w:rFonts w:ascii="Arial" w:hAnsi="Arial" w:cs="Arial"/>
          <w:sz w:val="20"/>
          <w:szCs w:val="20"/>
        </w:rPr>
        <w:t>Salvo en el caso previsto en el artículo 259 los accionistas gozan del derecho preferente para suscribir las acciones en cartera. Cuando acuerde su emisión la sociedad entrega a los accionistas que corresponda certificados de suscripción preferente.</w:t>
      </w:r>
    </w:p>
    <w:p w14:paraId="5F85E920" w14:textId="77777777" w:rsidR="00000000" w:rsidRDefault="00000000">
      <w:pPr>
        <w:pStyle w:val="NormalWeb"/>
      </w:pPr>
      <w:r>
        <w:rPr>
          <w:rFonts w:ascii="Arial" w:hAnsi="Arial" w:cs="Arial"/>
          <w:sz w:val="20"/>
          <w:szCs w:val="20"/>
        </w:rPr>
        <w:t>El ejercicio del derecho de suscripción preferente, en este caso, se realiza dentro de un plazo máximo de cinco días útiles contados a partir de la fecha en que la sociedad anuncie la colocación de acciones en cartera.</w:t>
      </w:r>
    </w:p>
    <w:p w14:paraId="2F4D4BF7" w14:textId="77777777" w:rsidR="00000000" w:rsidRDefault="00000000">
      <w:pPr>
        <w:pStyle w:val="NormalWeb"/>
      </w:pPr>
      <w:r>
        <w:rPr>
          <w:rFonts w:ascii="Arial" w:hAnsi="Arial" w:cs="Arial"/>
          <w:b/>
          <w:bCs/>
        </w:rPr>
        <w:t>Artículo 100.- Certificados y otras formas de representación de las acciones</w:t>
      </w:r>
      <w:r>
        <w:t> </w:t>
      </w:r>
    </w:p>
    <w:p w14:paraId="43680651" w14:textId="77777777" w:rsidR="00000000" w:rsidRDefault="00000000">
      <w:pPr>
        <w:pStyle w:val="NormalWeb"/>
      </w:pPr>
      <w:r>
        <w:rPr>
          <w:rFonts w:ascii="Arial" w:hAnsi="Arial" w:cs="Arial"/>
          <w:sz w:val="20"/>
          <w:szCs w:val="20"/>
        </w:rPr>
        <w:t>Las acciones emitidas, cualquiera que sea su clase, se representan por certificados, por anotaciones en cuenta o en cualquier otra forma que permita la ley.</w:t>
      </w:r>
    </w:p>
    <w:p w14:paraId="08C72520" w14:textId="77777777" w:rsidR="00000000" w:rsidRDefault="00000000">
      <w:pPr>
        <w:pStyle w:val="NormalWeb"/>
      </w:pPr>
      <w:r>
        <w:rPr>
          <w:rFonts w:ascii="Arial" w:hAnsi="Arial" w:cs="Arial"/>
          <w:sz w:val="20"/>
          <w:szCs w:val="20"/>
        </w:rPr>
        <w:t>Los certificados de acciones, ya sean provisionales o definitivos, deben contener, cuando menos, la siguiente información:</w:t>
      </w:r>
    </w:p>
    <w:p w14:paraId="5AE7EBFA" w14:textId="77777777" w:rsidR="00000000" w:rsidRDefault="00000000">
      <w:pPr>
        <w:pStyle w:val="NormalWeb"/>
      </w:pPr>
      <w:r>
        <w:rPr>
          <w:rFonts w:ascii="Arial" w:hAnsi="Arial" w:cs="Arial"/>
          <w:sz w:val="20"/>
          <w:szCs w:val="20"/>
        </w:rPr>
        <w:lastRenderedPageBreak/>
        <w:t>1. La denominación de la sociedad, su domicilio, duración, la fecha de la escritura pública de constitución, el notario ante el cual se otorgó y los datos de inscripción de la sociedad en el Registro;</w:t>
      </w:r>
    </w:p>
    <w:p w14:paraId="0E54CE3C" w14:textId="77777777" w:rsidR="00000000" w:rsidRDefault="00000000">
      <w:pPr>
        <w:pStyle w:val="NormalWeb"/>
      </w:pPr>
      <w:r>
        <w:rPr>
          <w:rFonts w:ascii="Arial" w:hAnsi="Arial" w:cs="Arial"/>
          <w:sz w:val="20"/>
          <w:szCs w:val="20"/>
        </w:rPr>
        <w:t>2. El monto del capital y el valor nominal de cada acción;</w:t>
      </w:r>
    </w:p>
    <w:p w14:paraId="6678834D" w14:textId="77777777" w:rsidR="00000000" w:rsidRDefault="00000000">
      <w:pPr>
        <w:pStyle w:val="NormalWeb"/>
      </w:pPr>
      <w:r>
        <w:rPr>
          <w:rFonts w:ascii="Arial" w:hAnsi="Arial" w:cs="Arial"/>
          <w:sz w:val="20"/>
          <w:szCs w:val="20"/>
        </w:rPr>
        <w:t>3. Las acciones que representa el certificado, la clase a la que pertenece y los derechos y obligaciones inherentes a la acción;</w:t>
      </w:r>
    </w:p>
    <w:p w14:paraId="385200F5" w14:textId="77777777" w:rsidR="00000000" w:rsidRDefault="00000000">
      <w:pPr>
        <w:pStyle w:val="NormalWeb"/>
      </w:pPr>
      <w:r>
        <w:rPr>
          <w:rFonts w:ascii="Arial" w:hAnsi="Arial" w:cs="Arial"/>
          <w:sz w:val="20"/>
          <w:szCs w:val="20"/>
        </w:rPr>
        <w:t>4. El  monto desembolsado o la indicación de estar totalmente pagada;</w:t>
      </w:r>
    </w:p>
    <w:p w14:paraId="3CFB84A1" w14:textId="77777777" w:rsidR="00000000" w:rsidRDefault="00000000">
      <w:pPr>
        <w:pStyle w:val="NormalWeb"/>
      </w:pPr>
      <w:r>
        <w:rPr>
          <w:rFonts w:ascii="Arial" w:hAnsi="Arial" w:cs="Arial"/>
          <w:sz w:val="20"/>
          <w:szCs w:val="20"/>
        </w:rPr>
        <w:t>5. Los gravámenes o cargas que se puedan haber establecido sobre la acción;</w:t>
      </w:r>
    </w:p>
    <w:p w14:paraId="181BF539" w14:textId="77777777" w:rsidR="00000000" w:rsidRDefault="00000000">
      <w:pPr>
        <w:pStyle w:val="NormalWeb"/>
      </w:pPr>
      <w:r>
        <w:rPr>
          <w:rFonts w:ascii="Arial" w:hAnsi="Arial" w:cs="Arial"/>
          <w:sz w:val="20"/>
          <w:szCs w:val="20"/>
        </w:rPr>
        <w:t>6. Cualquier limitación a su trasmisibilidad; y,</w:t>
      </w:r>
    </w:p>
    <w:p w14:paraId="039B524B" w14:textId="77777777" w:rsidR="00000000" w:rsidRDefault="00000000">
      <w:pPr>
        <w:pStyle w:val="NormalWeb"/>
      </w:pPr>
      <w:r>
        <w:rPr>
          <w:rFonts w:ascii="Arial" w:hAnsi="Arial" w:cs="Arial"/>
          <w:sz w:val="20"/>
          <w:szCs w:val="20"/>
        </w:rPr>
        <w:t>7. La fecha de emisión y número de certificado.</w:t>
      </w:r>
    </w:p>
    <w:p w14:paraId="78B0BEC4" w14:textId="77777777" w:rsidR="00000000" w:rsidRDefault="00000000">
      <w:pPr>
        <w:pStyle w:val="NormalWeb"/>
      </w:pPr>
      <w:r>
        <w:rPr>
          <w:rFonts w:ascii="Arial" w:hAnsi="Arial" w:cs="Arial"/>
          <w:sz w:val="20"/>
          <w:szCs w:val="20"/>
        </w:rPr>
        <w:t>El certificado es firmado por dos directores, salvo que el estatuto disponga otra cosa.</w:t>
      </w:r>
    </w:p>
    <w:p w14:paraId="2F9355E6" w14:textId="77777777" w:rsidR="00000000" w:rsidRDefault="00000000">
      <w:pPr>
        <w:pStyle w:val="NormalWeb"/>
      </w:pPr>
      <w:r>
        <w:rPr>
          <w:rFonts w:ascii="Arial" w:hAnsi="Arial" w:cs="Arial"/>
          <w:b/>
          <w:bCs/>
        </w:rPr>
        <w:t>Artículo 101.- Limitaciones y prohibiciones aplicables a las acciones</w:t>
      </w:r>
      <w:r>
        <w:t> </w:t>
      </w:r>
    </w:p>
    <w:p w14:paraId="42531339" w14:textId="77777777" w:rsidR="00000000" w:rsidRDefault="00000000">
      <w:pPr>
        <w:pStyle w:val="NormalWeb"/>
      </w:pPr>
      <w:r>
        <w:rPr>
          <w:rFonts w:ascii="Arial" w:hAnsi="Arial" w:cs="Arial"/>
          <w:sz w:val="20"/>
          <w:szCs w:val="20"/>
        </w:rPr>
        <w:t>Las limitaciones a la transferencia, al gravamen o a la afectación de acciones no pueden significar la prohibición absoluta de transferir, gravar o afectar.</w:t>
      </w:r>
    </w:p>
    <w:p w14:paraId="0815542B" w14:textId="77777777" w:rsidR="00000000" w:rsidRDefault="00000000">
      <w:pPr>
        <w:pStyle w:val="NormalWeb"/>
      </w:pPr>
      <w:r>
        <w:rPr>
          <w:rFonts w:ascii="Arial" w:hAnsi="Arial" w:cs="Arial"/>
          <w:sz w:val="20"/>
          <w:szCs w:val="20"/>
        </w:rPr>
        <w:t>Las limitaciones a la libre transmisibilidad de las acciones son de observancia obligatoria para la sociedad cuando estén contempladas en el pacto social, en el estatuto o se originen en convenios entre accionistas o entre accionistas y terceros, que hayan sido notificados a la sociedad.  Las limitaciones se anotarán en la matrícula de acciones y en el respectivo certificado.</w:t>
      </w:r>
    </w:p>
    <w:p w14:paraId="354A9CA9" w14:textId="77777777" w:rsidR="00000000" w:rsidRDefault="00000000">
      <w:pPr>
        <w:pStyle w:val="NormalWeb"/>
      </w:pPr>
      <w:r>
        <w:rPr>
          <w:rFonts w:ascii="Arial" w:hAnsi="Arial" w:cs="Arial"/>
          <w:sz w:val="20"/>
          <w:szCs w:val="20"/>
        </w:rPr>
        <w:t>Cuando así lo establezca el pacto social o el estatuto o lo convenga el titular de las acciones correspondientes, es válida la prohibición temporal de transferir, gravar o de otra manera afectar acciones.</w:t>
      </w:r>
    </w:p>
    <w:p w14:paraId="0A68CB3A" w14:textId="77777777" w:rsidR="00000000" w:rsidRDefault="00000000">
      <w:pPr>
        <w:pStyle w:val="NormalWeb"/>
      </w:pPr>
      <w:r>
        <w:rPr>
          <w:rFonts w:ascii="Arial" w:hAnsi="Arial" w:cs="Arial"/>
          <w:sz w:val="20"/>
          <w:szCs w:val="20"/>
        </w:rPr>
        <w:t>Igualmente es válida la prohibición temporal de transferir, gravar o afectar acciones, adoptada mediante acuerdo de la junta general, en cuyo caso sólo alcanza a las acciones de quienes han votado a favor del acuerdo, debiendo en el mismo acto separarse dichas acciones en una o más clases, sin que rijan en este caso los requisitos de la ley o del estatuto para la modificación del estatuto.</w:t>
      </w:r>
    </w:p>
    <w:p w14:paraId="71491CA6" w14:textId="77777777" w:rsidR="00000000" w:rsidRDefault="00000000">
      <w:pPr>
        <w:pStyle w:val="NormalWeb"/>
      </w:pPr>
      <w:r>
        <w:rPr>
          <w:rFonts w:ascii="Arial" w:hAnsi="Arial" w:cs="Arial"/>
          <w:sz w:val="20"/>
          <w:szCs w:val="20"/>
        </w:rPr>
        <w:t>La prohibición debe ser por plazo determinado o determinable y no podrá exceder de diez años prorrogables antes del vencimiento por periodos no mayores. Los términos y condiciones de la prohibición temporal deben ser anotados en la matrícula de acciones y en los certificados, anotaciones en cuenta o en el documento que evidencie la titularidad de la respectiva acción.</w:t>
      </w:r>
    </w:p>
    <w:p w14:paraId="1CDD0F6F" w14:textId="77777777" w:rsidR="00000000" w:rsidRDefault="00000000">
      <w:pPr>
        <w:pStyle w:val="NormalWeb"/>
      </w:pPr>
      <w:r>
        <w:rPr>
          <w:rFonts w:ascii="Arial" w:hAnsi="Arial" w:cs="Arial"/>
          <w:b/>
          <w:bCs/>
        </w:rPr>
        <w:t>Artículo 102.- Transmisión de acciones afectas a obligaciones adicionales</w:t>
      </w:r>
      <w:r>
        <w:t> </w:t>
      </w:r>
    </w:p>
    <w:p w14:paraId="67A5C401" w14:textId="77777777" w:rsidR="00000000" w:rsidRDefault="00000000">
      <w:pPr>
        <w:pStyle w:val="NormalWeb"/>
      </w:pPr>
      <w:r>
        <w:rPr>
          <w:rFonts w:ascii="Arial" w:hAnsi="Arial" w:cs="Arial"/>
          <w:sz w:val="20"/>
          <w:szCs w:val="20"/>
        </w:rPr>
        <w:t>Salvo que el pacto social, el estatuto o el convenio con terceros establezcan lo contrario, la transmisión de acciones cuya titularidad lleve aparejada el cumplimiento de obligaciones para con la sociedad, otros accionistas o terceros, deberá contar, según corresponda, con la aceptación de la sociedad, de los accionistas o terceros a favor de quienes se haya pactado la obligación. Tal aceptación no será necesaria cuando el obligado garantice solidariamente su cumplimiento, si la naturaleza de la obligación lo permite.</w:t>
      </w:r>
    </w:p>
    <w:p w14:paraId="5D5D3A6B" w14:textId="77777777" w:rsidR="00000000" w:rsidRDefault="00000000">
      <w:pPr>
        <w:jc w:val="both"/>
        <w:rPr>
          <w:rFonts w:eastAsia="Times New Roman"/>
        </w:rPr>
      </w:pPr>
      <w:r>
        <w:rPr>
          <w:rFonts w:ascii="Arial" w:eastAsia="Times New Roman" w:hAnsi="Arial" w:cs="Arial"/>
          <w:b/>
          <w:bCs/>
          <w:sz w:val="20"/>
          <w:szCs w:val="20"/>
        </w:rPr>
        <w:t>Artículo 103.- Opción para suscribir acciones</w:t>
      </w:r>
      <w:r>
        <w:rPr>
          <w:rFonts w:eastAsia="Times New Roman"/>
        </w:rPr>
        <w:t xml:space="preserve"> </w:t>
      </w:r>
    </w:p>
    <w:p w14:paraId="5C9715D4" w14:textId="77777777" w:rsidR="00000000" w:rsidRDefault="00000000">
      <w:pPr>
        <w:pStyle w:val="NormalWeb"/>
      </w:pPr>
      <w:r>
        <w:rPr>
          <w:rFonts w:ascii="Arial" w:hAnsi="Arial" w:cs="Arial"/>
          <w:sz w:val="20"/>
          <w:szCs w:val="20"/>
        </w:rPr>
        <w:lastRenderedPageBreak/>
        <w:t>Cuando lo establezca la escritura pública de constitución o lo acuerde la junta general con el voto favorable de accionistas que representen la totalidad de las acciones suscritas con derecho a voto, la sociedad puede otorgar a terceros o a ciertos accionistas la opción de suscribir nuevas acciones en determinados plazos, términos y condiciones. El plazo de la opción no excede de dos años.</w:t>
      </w:r>
    </w:p>
    <w:p w14:paraId="2B2D42A1" w14:textId="77777777" w:rsidR="00000000" w:rsidRDefault="00000000">
      <w:pPr>
        <w:pStyle w:val="NormalWeb"/>
      </w:pPr>
      <w:r>
        <w:rPr>
          <w:rFonts w:ascii="Arial" w:hAnsi="Arial" w:cs="Arial"/>
          <w:sz w:val="20"/>
          <w:szCs w:val="20"/>
        </w:rPr>
        <w:t>Salvo que los términos de la opción así lo establezcan, su otorgamiento no impide que durante su vigencia la sociedad acuerde aumentos de capital, la creación de acciones en cartera o la emisión de obligaciones convertibles en acciones.</w:t>
      </w:r>
    </w:p>
    <w:p w14:paraId="0261E173" w14:textId="77777777" w:rsidR="00000000" w:rsidRDefault="00000000">
      <w:pPr>
        <w:pStyle w:val="NormalWeb"/>
      </w:pPr>
      <w:r>
        <w:rPr>
          <w:rFonts w:ascii="Arial" w:hAnsi="Arial" w:cs="Arial"/>
          <w:b/>
          <w:bCs/>
        </w:rPr>
        <w:t>Artículo 104.- Adquisición por la sociedad de sus propias acciones</w:t>
      </w:r>
      <w:r>
        <w:t> </w:t>
      </w:r>
    </w:p>
    <w:p w14:paraId="0012ACC8" w14:textId="77777777" w:rsidR="00000000" w:rsidRDefault="00000000">
      <w:pPr>
        <w:pStyle w:val="NormalWeb"/>
      </w:pPr>
      <w:r>
        <w:rPr>
          <w:rFonts w:ascii="Arial" w:hAnsi="Arial" w:cs="Arial"/>
          <w:sz w:val="20"/>
          <w:szCs w:val="20"/>
        </w:rPr>
        <w:t>La sociedad puede adquirir sus propias acciones con cargo al capital únicamente para amortizarlas, previo acuerdo de reducción del capital adoptado conforme a ley.</w:t>
      </w:r>
    </w:p>
    <w:p w14:paraId="677B2A61" w14:textId="77777777" w:rsidR="00000000" w:rsidRDefault="00000000">
      <w:pPr>
        <w:pStyle w:val="NormalWeb"/>
      </w:pPr>
      <w:r>
        <w:rPr>
          <w:rFonts w:ascii="Arial" w:hAnsi="Arial" w:cs="Arial"/>
          <w:sz w:val="20"/>
          <w:szCs w:val="20"/>
        </w:rPr>
        <w:t>Cuando la adquisición de las acciones se realice por monto mayor al valor nominal, la diferencia sólo podrá ser pagada con cargo a beneficios y reservas libres de la sociedad.</w:t>
      </w:r>
    </w:p>
    <w:p w14:paraId="7B15C523" w14:textId="77777777" w:rsidR="00000000" w:rsidRDefault="00000000">
      <w:pPr>
        <w:pStyle w:val="NormalWeb"/>
      </w:pPr>
      <w:r>
        <w:rPr>
          <w:rFonts w:ascii="Arial" w:hAnsi="Arial" w:cs="Arial"/>
          <w:sz w:val="20"/>
          <w:szCs w:val="20"/>
        </w:rPr>
        <w:t>La sociedad puede adquirir sus propias acciones para amortizarlas sin reducir el capital y sin reembolso del valor nominal al accionista, entregándole a cambio títulos de participación que otorgan derecho de percibir, por el plazo que se establezca, un porcentaje de las utilidades distribuibles de la sociedad. Estos títulos son nominativos y transferibles.</w:t>
      </w:r>
    </w:p>
    <w:p w14:paraId="0D38D34B" w14:textId="77777777" w:rsidR="00000000" w:rsidRDefault="00000000">
      <w:pPr>
        <w:pStyle w:val="NormalWeb"/>
      </w:pPr>
      <w:r>
        <w:rPr>
          <w:rFonts w:ascii="Arial" w:hAnsi="Arial" w:cs="Arial"/>
          <w:sz w:val="20"/>
          <w:szCs w:val="20"/>
        </w:rPr>
        <w:t>La sociedad puede adquirir sus propias acciones con cargo a beneficios y reservas libres en los casos siguientes:</w:t>
      </w:r>
    </w:p>
    <w:p w14:paraId="580E9639" w14:textId="77777777" w:rsidR="00000000" w:rsidRDefault="00000000">
      <w:pPr>
        <w:pStyle w:val="NormalWeb"/>
      </w:pPr>
      <w:r>
        <w:rPr>
          <w:rFonts w:ascii="Arial" w:hAnsi="Arial" w:cs="Arial"/>
          <w:sz w:val="20"/>
          <w:szCs w:val="20"/>
        </w:rPr>
        <w:t>1. Para amortizarlas sin reducir el capital, en cuyo caso se requiere acuerdo previo de junta general para incrementar proporcionalmente el valor nominal de las demás acciones a fin de que el capital social quede dividido entre ellas en alícuotas de igual valor;</w:t>
      </w:r>
    </w:p>
    <w:p w14:paraId="42A5E877" w14:textId="77777777" w:rsidR="00000000" w:rsidRDefault="00000000">
      <w:pPr>
        <w:pStyle w:val="NormalWeb"/>
      </w:pPr>
      <w:r>
        <w:rPr>
          <w:rFonts w:ascii="Arial" w:hAnsi="Arial" w:cs="Arial"/>
          <w:sz w:val="20"/>
          <w:szCs w:val="20"/>
        </w:rPr>
        <w:t>2. Para amortizarlas sin reducir el capital conforme se indica en el inciso anterior pero entregando a cambio títulos de participación que otorgan el derecho de recibir por tiempo determinado un porcentaje de las utilidades distribuibles de la sociedad;</w:t>
      </w:r>
    </w:p>
    <w:p w14:paraId="71D3FC50" w14:textId="77777777" w:rsidR="00000000" w:rsidRDefault="00000000">
      <w:pPr>
        <w:pStyle w:val="NormalWeb"/>
      </w:pPr>
      <w:r>
        <w:rPr>
          <w:rFonts w:ascii="Arial" w:hAnsi="Arial" w:cs="Arial"/>
          <w:sz w:val="20"/>
          <w:szCs w:val="20"/>
        </w:rPr>
        <w:t>3. Sin necesidad de amortizarlas, cuando la adquisición se haga para evitar un daño grave, en cuyo caso deberán venderse en un plazo no mayor de dos años; y,</w:t>
      </w:r>
    </w:p>
    <w:p w14:paraId="6C837628" w14:textId="77777777" w:rsidR="00000000" w:rsidRDefault="00000000">
      <w:pPr>
        <w:pStyle w:val="NormalWeb"/>
      </w:pPr>
      <w:r>
        <w:rPr>
          <w:rFonts w:ascii="Arial" w:hAnsi="Arial" w:cs="Arial"/>
          <w:sz w:val="20"/>
          <w:szCs w:val="20"/>
        </w:rPr>
        <w:t>4. Sin necesidad de amortizarlas, previo acuerdo de la junta general para mantenerlas en cartera por un período máximo de dos años y en un monto no mayor al diez por ciento del capital suscrito.</w:t>
      </w:r>
    </w:p>
    <w:p w14:paraId="0A58C85B" w14:textId="77777777" w:rsidR="00000000" w:rsidRDefault="00000000">
      <w:pPr>
        <w:pStyle w:val="NormalWeb"/>
      </w:pPr>
      <w:r>
        <w:rPr>
          <w:rFonts w:ascii="Arial" w:hAnsi="Arial" w:cs="Arial"/>
          <w:sz w:val="20"/>
          <w:szCs w:val="20"/>
        </w:rPr>
        <w:t>La sociedad puede adquirir sus propias acciones a título gratuito en cuyo caso podrá o no amortizarlas.</w:t>
      </w:r>
    </w:p>
    <w:p w14:paraId="0B0B0D39" w14:textId="77777777" w:rsidR="00000000" w:rsidRDefault="00000000">
      <w:pPr>
        <w:pStyle w:val="NormalWeb"/>
      </w:pPr>
      <w:r>
        <w:rPr>
          <w:rFonts w:ascii="Arial" w:hAnsi="Arial" w:cs="Arial"/>
          <w:sz w:val="20"/>
          <w:szCs w:val="20"/>
        </w:rPr>
        <w:t>Las acciones que adquiera la sociedad a título oneroso deben estar totalmente pagadas, salvo que la adquisición sea para evitar un daño grave.</w:t>
      </w:r>
    </w:p>
    <w:p w14:paraId="42070618" w14:textId="77777777" w:rsidR="00000000" w:rsidRDefault="00000000">
      <w:pPr>
        <w:pStyle w:val="NormalWeb"/>
      </w:pPr>
      <w:r>
        <w:rPr>
          <w:rFonts w:ascii="Arial" w:hAnsi="Arial" w:cs="Arial"/>
          <w:sz w:val="20"/>
          <w:szCs w:val="20"/>
        </w:rPr>
        <w:t>La adquisición se hará a prorrata entre los accionistas salvo que:</w:t>
      </w:r>
    </w:p>
    <w:p w14:paraId="22819E03" w14:textId="77777777" w:rsidR="00000000" w:rsidRDefault="00000000">
      <w:pPr>
        <w:pStyle w:val="NormalWeb"/>
      </w:pPr>
      <w:r>
        <w:rPr>
          <w:rFonts w:ascii="Arial" w:hAnsi="Arial" w:cs="Arial"/>
          <w:sz w:val="20"/>
          <w:szCs w:val="20"/>
        </w:rPr>
        <w:t>a) se adquieran para evitar un daño grave;</w:t>
      </w:r>
    </w:p>
    <w:p w14:paraId="6197A404" w14:textId="77777777" w:rsidR="00000000" w:rsidRDefault="00000000">
      <w:pPr>
        <w:pStyle w:val="NormalWeb"/>
      </w:pPr>
      <w:r>
        <w:rPr>
          <w:rFonts w:ascii="Arial" w:hAnsi="Arial" w:cs="Arial"/>
          <w:sz w:val="20"/>
          <w:szCs w:val="20"/>
        </w:rPr>
        <w:t>b) se adquieran a título gratuito;</w:t>
      </w:r>
    </w:p>
    <w:p w14:paraId="117C1FDF" w14:textId="77777777" w:rsidR="00000000" w:rsidRDefault="00000000">
      <w:pPr>
        <w:pStyle w:val="NormalWeb"/>
      </w:pPr>
      <w:r>
        <w:rPr>
          <w:rFonts w:ascii="Arial" w:hAnsi="Arial" w:cs="Arial"/>
          <w:sz w:val="20"/>
          <w:szCs w:val="20"/>
        </w:rPr>
        <w:t>c) la adquisición se haga en rueda de bolsa;</w:t>
      </w:r>
    </w:p>
    <w:p w14:paraId="61DF6F7F" w14:textId="77777777" w:rsidR="00000000" w:rsidRDefault="00000000">
      <w:pPr>
        <w:pStyle w:val="NormalWeb"/>
      </w:pPr>
      <w:r>
        <w:rPr>
          <w:rFonts w:ascii="Arial" w:hAnsi="Arial" w:cs="Arial"/>
          <w:sz w:val="20"/>
          <w:szCs w:val="20"/>
        </w:rPr>
        <w:t>d) se acuerde por unanimidad en junta general otra forma de adquisición; y</w:t>
      </w:r>
    </w:p>
    <w:p w14:paraId="53C551E6" w14:textId="77777777" w:rsidR="00000000" w:rsidRDefault="00000000">
      <w:pPr>
        <w:pStyle w:val="NormalWeb"/>
      </w:pPr>
      <w:r>
        <w:rPr>
          <w:rFonts w:ascii="Arial" w:hAnsi="Arial" w:cs="Arial"/>
          <w:sz w:val="20"/>
          <w:szCs w:val="20"/>
        </w:rPr>
        <w:lastRenderedPageBreak/>
        <w:t>e) se trate de los casos previstos en los artículos  238 y 239</w:t>
      </w:r>
    </w:p>
    <w:p w14:paraId="53E3BA92" w14:textId="77777777" w:rsidR="00000000" w:rsidRDefault="00000000">
      <w:pPr>
        <w:pStyle w:val="NormalWeb"/>
      </w:pPr>
      <w:r>
        <w:rPr>
          <w:rFonts w:ascii="Arial" w:hAnsi="Arial" w:cs="Arial"/>
          <w:sz w:val="20"/>
          <w:szCs w:val="20"/>
        </w:rPr>
        <w:t>Mientras las acciones a que se refiere este artículo se encuentren en poder de la sociedad, quedan en suspenso los derechos correspondientes a las mismas. Dichas acciones no tendrán efectos para el cómputo de quórums y mayorías y su valor debe ser reflejado en una cuenta especial del balance.</w:t>
      </w:r>
    </w:p>
    <w:p w14:paraId="627960F5" w14:textId="77777777" w:rsidR="00000000" w:rsidRDefault="00000000">
      <w:pPr>
        <w:pStyle w:val="NormalWeb"/>
      </w:pPr>
      <w:r>
        <w:rPr>
          <w:rFonts w:ascii="Arial" w:hAnsi="Arial" w:cs="Arial"/>
          <w:b/>
          <w:bCs/>
        </w:rPr>
        <w:t>Artículo 105.- Control indirecto de acciones</w:t>
      </w:r>
      <w:r>
        <w:t> </w:t>
      </w:r>
    </w:p>
    <w:p w14:paraId="658982C0" w14:textId="77777777" w:rsidR="00000000" w:rsidRDefault="00000000">
      <w:pPr>
        <w:pStyle w:val="NormalWeb"/>
      </w:pPr>
      <w:r>
        <w:rPr>
          <w:rFonts w:ascii="Arial" w:hAnsi="Arial" w:cs="Arial"/>
          <w:sz w:val="20"/>
          <w:szCs w:val="20"/>
        </w:rPr>
        <w:t>Las acciones de propiedad de una sociedad que es controlada por la sociedad emisora de tales acciones no dan a su titular derecho de voto ni se computan para formar quórum.  Se entiende por sociedad controlada aquella en la que, directa o indirectamente, la propiedad de más del cincuenta por ciento de acciones con derecho a voto o el derecho a elegir a la mayoría de los miembros del directorio corresponda a la sociedad emisora de las acciones.</w:t>
      </w:r>
    </w:p>
    <w:p w14:paraId="6769E13B" w14:textId="77777777" w:rsidR="00000000" w:rsidRDefault="00000000">
      <w:pPr>
        <w:pStyle w:val="NormalWeb"/>
      </w:pPr>
      <w:r>
        <w:rPr>
          <w:rFonts w:ascii="Arial" w:hAnsi="Arial" w:cs="Arial"/>
          <w:b/>
          <w:bCs/>
        </w:rPr>
        <w:t>Artículo 106.- Préstamos con garantía de las propias acciones</w:t>
      </w:r>
      <w:r>
        <w:t> </w:t>
      </w:r>
    </w:p>
    <w:p w14:paraId="63F27A56" w14:textId="77777777" w:rsidR="00000000" w:rsidRDefault="00000000">
      <w:pPr>
        <w:pStyle w:val="NormalWeb"/>
      </w:pPr>
      <w:r>
        <w:rPr>
          <w:rFonts w:ascii="Arial" w:hAnsi="Arial" w:cs="Arial"/>
          <w:sz w:val="20"/>
          <w:szCs w:val="20"/>
        </w:rPr>
        <w:t>En ningún caso la sociedad puede otorgar préstamos o prestar garantías, con la garantía de sus propias acciones ni para la adquisición de éstas bajo responsabilidad del directorio.</w:t>
      </w:r>
    </w:p>
    <w:p w14:paraId="684C1047" w14:textId="77777777" w:rsidR="00000000" w:rsidRDefault="00000000">
      <w:pPr>
        <w:pStyle w:val="NormalWeb"/>
      </w:pPr>
      <w:bookmarkStart w:id="24" w:name="JD_modifica24428"/>
      <w:bookmarkEnd w:id="24"/>
      <w:r>
        <w:rPr>
          <w:rFonts w:ascii="Arial" w:hAnsi="Arial" w:cs="Arial"/>
          <w:b/>
          <w:bCs/>
        </w:rPr>
        <w:t>TÍTULO II</w:t>
      </w:r>
      <w:r>
        <w:rPr>
          <w:rFonts w:ascii="Arial" w:hAnsi="Arial" w:cs="Arial"/>
          <w:b/>
          <w:bCs/>
        </w:rPr>
        <w:br/>
      </w:r>
      <w:r>
        <w:t> </w:t>
      </w:r>
    </w:p>
    <w:p w14:paraId="4919683B" w14:textId="77777777" w:rsidR="00000000" w:rsidRDefault="00000000">
      <w:pPr>
        <w:pStyle w:val="NormalWeb"/>
      </w:pPr>
      <w:r>
        <w:rPr>
          <w:rFonts w:ascii="Arial" w:hAnsi="Arial" w:cs="Arial"/>
          <w:b/>
          <w:bCs/>
        </w:rPr>
        <w:t>DERECHOS Y GRAVÁMENES SOBRE ACCIONES</w:t>
      </w:r>
      <w:r>
        <w:t> </w:t>
      </w:r>
    </w:p>
    <w:p w14:paraId="6EC0839C" w14:textId="77777777" w:rsidR="00000000" w:rsidRDefault="00000000">
      <w:pPr>
        <w:pStyle w:val="NormalWeb"/>
      </w:pPr>
      <w:r>
        <w:rPr>
          <w:rFonts w:ascii="Arial" w:hAnsi="Arial" w:cs="Arial"/>
          <w:b/>
          <w:bCs/>
        </w:rPr>
        <w:t>Artículo 107.- Usufructo de acciones</w:t>
      </w:r>
      <w:r>
        <w:t> </w:t>
      </w:r>
    </w:p>
    <w:p w14:paraId="6A85F241" w14:textId="77777777" w:rsidR="00000000" w:rsidRDefault="00000000">
      <w:pPr>
        <w:pStyle w:val="NormalWeb"/>
      </w:pPr>
      <w:r>
        <w:rPr>
          <w:rFonts w:ascii="Arial" w:hAnsi="Arial" w:cs="Arial"/>
          <w:sz w:val="20"/>
          <w:szCs w:val="20"/>
        </w:rPr>
        <w:t>En el usufructo de acciones, salvo pacto en contrario, corresponden al propietario los derechos de accionista y al usufructuario el derecho a los dividendos en dinero o en especie acordados por la sociedad durante el plazo del usufructo.</w:t>
      </w:r>
    </w:p>
    <w:p w14:paraId="2FAB87BF" w14:textId="77777777" w:rsidR="00000000" w:rsidRDefault="00000000">
      <w:pPr>
        <w:pStyle w:val="NormalWeb"/>
      </w:pPr>
      <w:r>
        <w:rPr>
          <w:rFonts w:ascii="Arial" w:hAnsi="Arial" w:cs="Arial"/>
          <w:sz w:val="20"/>
          <w:szCs w:val="20"/>
        </w:rPr>
        <w:t>Puede pactarse que también correspondan al usufructuario los dividendos pagados en acciones de propia emisión que toquen al propietario durante el plazo del usufructo.</w:t>
      </w:r>
    </w:p>
    <w:p w14:paraId="628385F3" w14:textId="77777777" w:rsidR="00000000" w:rsidRDefault="00000000">
      <w:pPr>
        <w:pStyle w:val="NormalWeb"/>
      </w:pPr>
      <w:r>
        <w:rPr>
          <w:rFonts w:ascii="Arial" w:hAnsi="Arial" w:cs="Arial"/>
          <w:b/>
          <w:bCs/>
        </w:rPr>
        <w:t>Artículo 108.- Usufructo de acciones no pagadas totalmente</w:t>
      </w:r>
      <w:r>
        <w:t> </w:t>
      </w:r>
    </w:p>
    <w:p w14:paraId="6AB693C4" w14:textId="77777777" w:rsidR="00000000" w:rsidRDefault="00000000">
      <w:pPr>
        <w:pStyle w:val="NormalWeb"/>
      </w:pPr>
      <w:r>
        <w:rPr>
          <w:rFonts w:ascii="Arial" w:hAnsi="Arial" w:cs="Arial"/>
          <w:sz w:val="20"/>
          <w:szCs w:val="20"/>
        </w:rPr>
        <w:t>En el usufructo de acciones no pagadas totalmente el propietario es el obligado al pago de los dividendos pasivos, salvo pacto en contrario.</w:t>
      </w:r>
    </w:p>
    <w:p w14:paraId="794FB3E5" w14:textId="77777777" w:rsidR="00000000" w:rsidRDefault="00000000">
      <w:pPr>
        <w:pStyle w:val="NormalWeb"/>
      </w:pPr>
      <w:r>
        <w:rPr>
          <w:rFonts w:ascii="Arial" w:hAnsi="Arial" w:cs="Arial"/>
          <w:sz w:val="20"/>
          <w:szCs w:val="20"/>
        </w:rPr>
        <w:t>Si el propietario no hubiere cumplido con su obligación dentro del plazo fijado para realizar el pago, el usufructuario podrá hacerlo dentro de los cinco días siguientes sin perjuicio de repetir contra el propietario.</w:t>
      </w:r>
    </w:p>
    <w:p w14:paraId="01B55567" w14:textId="77777777" w:rsidR="00000000" w:rsidRDefault="00000000">
      <w:pPr>
        <w:pStyle w:val="NormalWeb"/>
      </w:pPr>
      <w:r>
        <w:rPr>
          <w:rFonts w:ascii="Arial" w:hAnsi="Arial" w:cs="Arial"/>
          <w:b/>
          <w:bCs/>
        </w:rPr>
        <w:t>Artículo 109.- Prenda de acciones</w:t>
      </w:r>
      <w:r>
        <w:t> </w:t>
      </w:r>
    </w:p>
    <w:p w14:paraId="2499F19D" w14:textId="77777777" w:rsidR="00000000" w:rsidRDefault="00000000">
      <w:pPr>
        <w:pStyle w:val="NormalWeb"/>
      </w:pPr>
      <w:r>
        <w:rPr>
          <w:rFonts w:ascii="Arial" w:hAnsi="Arial" w:cs="Arial"/>
          <w:sz w:val="20"/>
          <w:szCs w:val="20"/>
        </w:rPr>
        <w:t>En la prenda de acciones los derechos de accionista corresponden al propietario.</w:t>
      </w:r>
    </w:p>
    <w:p w14:paraId="40D6D96C" w14:textId="77777777" w:rsidR="00000000" w:rsidRDefault="00000000">
      <w:pPr>
        <w:pStyle w:val="NormalWeb"/>
      </w:pPr>
      <w:r>
        <w:rPr>
          <w:rFonts w:ascii="Arial" w:hAnsi="Arial" w:cs="Arial"/>
          <w:sz w:val="20"/>
          <w:szCs w:val="20"/>
        </w:rPr>
        <w:t>El acreedor prendario está obligado a facilitar el ejercicio de sus derechos al accionista. Son de cargo de éste los gastos correspondientes.</w:t>
      </w:r>
    </w:p>
    <w:p w14:paraId="0D5FD65C" w14:textId="77777777" w:rsidR="00000000" w:rsidRDefault="00000000">
      <w:pPr>
        <w:pStyle w:val="NormalWeb"/>
      </w:pPr>
      <w:r>
        <w:rPr>
          <w:rFonts w:ascii="Arial" w:hAnsi="Arial" w:cs="Arial"/>
          <w:sz w:val="20"/>
          <w:szCs w:val="20"/>
        </w:rPr>
        <w:t>Si el propietario incumple la obligación de pagar los dividendos pasivos, el acreedor prendario puede cumplir esta obligación, repitiendo contra el propietario, o proceder a la realización de la prenda, reconociéndose la preferencia que para el cobro de los dividendos pasivos tiene la sociedad.</w:t>
      </w:r>
    </w:p>
    <w:p w14:paraId="30AF3DE5" w14:textId="77777777" w:rsidR="00000000" w:rsidRDefault="00000000">
      <w:pPr>
        <w:pStyle w:val="NormalWeb"/>
      </w:pPr>
      <w:r>
        <w:rPr>
          <w:rFonts w:ascii="Arial" w:hAnsi="Arial" w:cs="Arial"/>
          <w:sz w:val="20"/>
          <w:szCs w:val="20"/>
        </w:rPr>
        <w:lastRenderedPageBreak/>
        <w:t>Lo establecido en este artículo admite pacto en contrario.</w:t>
      </w:r>
    </w:p>
    <w:p w14:paraId="4DE6560E" w14:textId="77777777" w:rsidR="00000000" w:rsidRDefault="00000000">
      <w:pPr>
        <w:pStyle w:val="NormalWeb"/>
      </w:pPr>
      <w:r>
        <w:rPr>
          <w:rFonts w:ascii="Arial" w:hAnsi="Arial" w:cs="Arial"/>
          <w:b/>
          <w:bCs/>
        </w:rPr>
        <w:t>Artículo 110.- Medidas cautelares sobre acciones</w:t>
      </w:r>
      <w:r>
        <w:t> </w:t>
      </w:r>
    </w:p>
    <w:p w14:paraId="18802517" w14:textId="77777777" w:rsidR="00000000" w:rsidRDefault="00000000">
      <w:pPr>
        <w:pStyle w:val="NormalWeb"/>
      </w:pPr>
      <w:r>
        <w:rPr>
          <w:rFonts w:ascii="Arial" w:hAnsi="Arial" w:cs="Arial"/>
          <w:sz w:val="20"/>
          <w:szCs w:val="20"/>
        </w:rPr>
        <w:t>En caso de acciones sujetas a medida cautelar, incluyendo el embargo, el propietario conserva el ejercicio de los derechos de accionista.</w:t>
      </w:r>
    </w:p>
    <w:p w14:paraId="071B9A35" w14:textId="77777777" w:rsidR="00000000" w:rsidRDefault="00000000">
      <w:pPr>
        <w:pStyle w:val="NormalWeb"/>
      </w:pPr>
      <w:r>
        <w:rPr>
          <w:rFonts w:ascii="Arial" w:hAnsi="Arial" w:cs="Arial"/>
          <w:sz w:val="20"/>
          <w:szCs w:val="20"/>
        </w:rPr>
        <w:t>El depositario está obligado a facilitar al accionista el ejercicio de sus derechos. Son de cargo de éste los gastos correspondientes.</w:t>
      </w:r>
    </w:p>
    <w:p w14:paraId="48F7953B" w14:textId="77777777" w:rsidR="00000000" w:rsidRDefault="00000000">
      <w:pPr>
        <w:pStyle w:val="NormalWeb"/>
      </w:pPr>
      <w:r>
        <w:rPr>
          <w:rFonts w:ascii="Arial" w:hAnsi="Arial" w:cs="Arial"/>
          <w:sz w:val="20"/>
          <w:szCs w:val="20"/>
        </w:rPr>
        <w:t>La medida cautelar sobre acciones no apareja la retención de los dividendos correspondientes, salvo orden judicial en contrario.</w:t>
      </w:r>
    </w:p>
    <w:p w14:paraId="5D24D831" w14:textId="77777777" w:rsidR="00000000" w:rsidRDefault="00000000">
      <w:pPr>
        <w:pStyle w:val="NormalWeb"/>
      </w:pPr>
      <w:r>
        <w:rPr>
          <w:rFonts w:ascii="Arial" w:hAnsi="Arial" w:cs="Arial"/>
          <w:sz w:val="20"/>
          <w:szCs w:val="20"/>
        </w:rPr>
        <w:t>En la ejecución de acciones sujetas a medida cautelar se estará a lo dispuesto en el artículo 239.</w:t>
      </w:r>
    </w:p>
    <w:p w14:paraId="6986AEE2" w14:textId="77777777" w:rsidR="00000000" w:rsidRDefault="00000000">
      <w:pPr>
        <w:pStyle w:val="NormalWeb"/>
      </w:pPr>
      <w:bookmarkStart w:id="25" w:name="JD_modifica24429"/>
      <w:bookmarkEnd w:id="25"/>
      <w:r>
        <w:rPr>
          <w:rFonts w:ascii="Arial" w:hAnsi="Arial" w:cs="Arial"/>
          <w:b/>
          <w:bCs/>
        </w:rPr>
        <w:t>SECCIÓN CUARTA</w:t>
      </w:r>
      <w:r>
        <w:rPr>
          <w:rFonts w:ascii="Arial" w:hAnsi="Arial" w:cs="Arial"/>
          <w:b/>
          <w:bCs/>
        </w:rPr>
        <w:br/>
      </w:r>
      <w:r>
        <w:t> </w:t>
      </w:r>
    </w:p>
    <w:p w14:paraId="6EF00132" w14:textId="77777777" w:rsidR="00000000" w:rsidRDefault="00000000">
      <w:pPr>
        <w:pStyle w:val="NormalWeb"/>
      </w:pPr>
      <w:r>
        <w:rPr>
          <w:rFonts w:ascii="Arial" w:hAnsi="Arial" w:cs="Arial"/>
          <w:b/>
          <w:bCs/>
          <w:sz w:val="20"/>
          <w:szCs w:val="20"/>
        </w:rPr>
        <w:t>ÓRGANOS DE LA SOCIEDAD</w:t>
      </w:r>
    </w:p>
    <w:p w14:paraId="086AC6FD" w14:textId="77777777" w:rsidR="00000000" w:rsidRDefault="00000000">
      <w:pPr>
        <w:pStyle w:val="NormalWeb"/>
      </w:pPr>
      <w:bookmarkStart w:id="26" w:name="JD_modifica24430"/>
      <w:bookmarkEnd w:id="26"/>
      <w:r>
        <w:rPr>
          <w:rFonts w:ascii="Arial" w:hAnsi="Arial" w:cs="Arial"/>
          <w:b/>
          <w:bCs/>
        </w:rPr>
        <w:t>TÍTULO PRIMERO</w:t>
      </w:r>
      <w:r>
        <w:rPr>
          <w:rFonts w:ascii="Arial" w:hAnsi="Arial" w:cs="Arial"/>
          <w:b/>
          <w:bCs/>
        </w:rPr>
        <w:br/>
      </w:r>
      <w:r>
        <w:t> </w:t>
      </w:r>
    </w:p>
    <w:p w14:paraId="03609A13" w14:textId="77777777" w:rsidR="00000000" w:rsidRDefault="00000000">
      <w:pPr>
        <w:pStyle w:val="NormalWeb"/>
      </w:pPr>
      <w:r>
        <w:rPr>
          <w:rFonts w:ascii="Arial" w:hAnsi="Arial" w:cs="Arial"/>
          <w:b/>
          <w:bCs/>
        </w:rPr>
        <w:t>JUNTA GENERAL DE ACCIONISTAS</w:t>
      </w:r>
      <w:r>
        <w:t> </w:t>
      </w:r>
    </w:p>
    <w:p w14:paraId="2C038D4A" w14:textId="77777777" w:rsidR="00000000" w:rsidRDefault="00000000">
      <w:pPr>
        <w:pStyle w:val="NormalWeb"/>
      </w:pPr>
      <w:r>
        <w:rPr>
          <w:rFonts w:ascii="Arial" w:hAnsi="Arial" w:cs="Arial"/>
          <w:b/>
          <w:bCs/>
        </w:rPr>
        <w:t>Artículo 111.- Concepto</w:t>
      </w:r>
      <w:r>
        <w:t> </w:t>
      </w:r>
    </w:p>
    <w:p w14:paraId="1F50272D" w14:textId="77777777" w:rsidR="00000000" w:rsidRDefault="00000000">
      <w:pPr>
        <w:pStyle w:val="NormalWeb"/>
      </w:pPr>
      <w:r>
        <w:rPr>
          <w:rFonts w:ascii="Arial" w:hAnsi="Arial" w:cs="Arial"/>
          <w:sz w:val="20"/>
          <w:szCs w:val="20"/>
        </w:rPr>
        <w:t>La junta general de accionistas es el órgano supremo de la sociedad. Los accionistas constituidos en junta general debidamente convocada, y con el quórum correspondiente, deciden por la mayoría que establece esta ley los asuntos propios de su competencia.  Todos los accionistas, incluso los disidentes y los que no hubieren participado en la reunión, están sometidos a los acuerdos adoptados por la junta general.</w:t>
      </w:r>
    </w:p>
    <w:p w14:paraId="60FBB446" w14:textId="77777777" w:rsidR="00000000" w:rsidRDefault="00000000">
      <w:pPr>
        <w:pStyle w:val="NormalWeb"/>
      </w:pPr>
      <w:r>
        <w:rPr>
          <w:rFonts w:ascii="Arial" w:hAnsi="Arial" w:cs="Arial"/>
          <w:b/>
          <w:bCs/>
        </w:rPr>
        <w:t>Artículo 112.- Lugar de celebración de la Junta</w:t>
      </w:r>
      <w:r>
        <w:t> </w:t>
      </w:r>
    </w:p>
    <w:p w14:paraId="333FD3D9" w14:textId="77777777" w:rsidR="00000000" w:rsidRDefault="00000000">
      <w:pPr>
        <w:pStyle w:val="NormalWeb"/>
      </w:pPr>
      <w:r>
        <w:rPr>
          <w:rFonts w:ascii="Arial" w:hAnsi="Arial" w:cs="Arial"/>
          <w:sz w:val="20"/>
          <w:szCs w:val="20"/>
        </w:rPr>
        <w:t>La junta general se celebra en el lugar del domicilio social, salvo que el estatuto prevea la posibilidad de realizarla en lugar distinto.</w:t>
      </w:r>
    </w:p>
    <w:p w14:paraId="32AEED52" w14:textId="77777777" w:rsidR="00000000" w:rsidRDefault="00000000">
      <w:pPr>
        <w:pStyle w:val="NormalWeb"/>
      </w:pPr>
      <w:r>
        <w:rPr>
          <w:rFonts w:ascii="Arial" w:hAnsi="Arial" w:cs="Arial"/>
          <w:b/>
          <w:bCs/>
        </w:rPr>
        <w:t>Artículo 113.- Convocatoria a la</w:t>
      </w:r>
      <w:r>
        <w:rPr>
          <w:rFonts w:ascii="Arial" w:hAnsi="Arial" w:cs="Arial"/>
        </w:rPr>
        <w:t xml:space="preserve"> </w:t>
      </w:r>
      <w:r>
        <w:rPr>
          <w:rFonts w:ascii="Arial" w:hAnsi="Arial" w:cs="Arial"/>
          <w:b/>
          <w:bCs/>
        </w:rPr>
        <w:t>Junta</w:t>
      </w:r>
      <w:r>
        <w:t> </w:t>
      </w:r>
    </w:p>
    <w:p w14:paraId="7BD3332F" w14:textId="77777777" w:rsidR="00000000" w:rsidRDefault="00000000">
      <w:pPr>
        <w:pStyle w:val="NormalWeb"/>
      </w:pPr>
      <w:r>
        <w:rPr>
          <w:rFonts w:ascii="Arial" w:hAnsi="Arial" w:cs="Arial"/>
          <w:sz w:val="20"/>
          <w:szCs w:val="20"/>
        </w:rPr>
        <w:t>El directorio o en su caso la administración de la sociedad convoca a junta general cuando lo ordena la ley, lo establece el estatuto, lo acuerda el directorio por considerarlo necesario al interés social o lo solicite un número de accionistas que represente cuando menos el veinte por ciento de las acciones suscritas con derecho a voto.</w:t>
      </w:r>
    </w:p>
    <w:p w14:paraId="705F8E74" w14:textId="77777777" w:rsidR="00000000" w:rsidRDefault="00000000">
      <w:pPr>
        <w:pStyle w:val="NormalWeb"/>
      </w:pPr>
      <w:r>
        <w:rPr>
          <w:rFonts w:ascii="Arial" w:hAnsi="Arial" w:cs="Arial"/>
          <w:b/>
          <w:bCs/>
        </w:rPr>
        <w:t>Artículo 114.- Junta Obligatoria Anual</w:t>
      </w:r>
      <w:r>
        <w:t> </w:t>
      </w:r>
    </w:p>
    <w:p w14:paraId="1CE8E610" w14:textId="77777777" w:rsidR="00000000" w:rsidRDefault="00000000">
      <w:pPr>
        <w:pStyle w:val="NormalWeb"/>
      </w:pPr>
      <w:r>
        <w:rPr>
          <w:rFonts w:ascii="Arial" w:hAnsi="Arial" w:cs="Arial"/>
          <w:sz w:val="20"/>
          <w:szCs w:val="20"/>
        </w:rPr>
        <w:t>La junta general se reúne obligatoriamente cuando menos una vez al año dentro de los tres meses siguientes a la terminación del ejecicio económico.</w:t>
      </w:r>
    </w:p>
    <w:p w14:paraId="2DCEB946" w14:textId="77777777" w:rsidR="00000000" w:rsidRDefault="00000000">
      <w:pPr>
        <w:pStyle w:val="NormalWeb"/>
      </w:pPr>
      <w:r>
        <w:rPr>
          <w:rFonts w:ascii="Arial" w:hAnsi="Arial" w:cs="Arial"/>
          <w:sz w:val="20"/>
          <w:szCs w:val="20"/>
        </w:rPr>
        <w:t>Tiene por objeto:</w:t>
      </w:r>
    </w:p>
    <w:p w14:paraId="6EA67484" w14:textId="77777777" w:rsidR="00000000" w:rsidRDefault="00000000">
      <w:pPr>
        <w:pStyle w:val="NormalWeb"/>
      </w:pPr>
      <w:r>
        <w:rPr>
          <w:rFonts w:ascii="Arial" w:hAnsi="Arial" w:cs="Arial"/>
          <w:sz w:val="20"/>
          <w:szCs w:val="20"/>
        </w:rPr>
        <w:lastRenderedPageBreak/>
        <w:t>1. Pronunciarse sobre la gestión social y los resultados económicos del ejercicio anterior expresados en los estados financieros del ejercicio anterior.</w:t>
      </w:r>
    </w:p>
    <w:p w14:paraId="02D0CDBD" w14:textId="77777777" w:rsidR="00000000" w:rsidRDefault="00000000">
      <w:pPr>
        <w:pStyle w:val="NormalWeb"/>
      </w:pPr>
      <w:r>
        <w:rPr>
          <w:rFonts w:ascii="Arial" w:hAnsi="Arial" w:cs="Arial"/>
          <w:sz w:val="20"/>
          <w:szCs w:val="20"/>
        </w:rPr>
        <w:t>2. Resolver sobre la aplicación de las utilidades, si las hubiere;</w:t>
      </w:r>
    </w:p>
    <w:p w14:paraId="1F7180C9" w14:textId="77777777" w:rsidR="00000000" w:rsidRDefault="00000000">
      <w:pPr>
        <w:pStyle w:val="NormalWeb"/>
      </w:pPr>
      <w:r>
        <w:rPr>
          <w:rFonts w:ascii="Arial" w:hAnsi="Arial" w:cs="Arial"/>
          <w:sz w:val="20"/>
          <w:szCs w:val="20"/>
        </w:rPr>
        <w:t>3. Elegir cuando corresponda a los miembros del directorio y fijar su retribución;</w:t>
      </w:r>
    </w:p>
    <w:p w14:paraId="6066708B" w14:textId="77777777" w:rsidR="00000000" w:rsidRDefault="00000000">
      <w:pPr>
        <w:pStyle w:val="NormalWeb"/>
      </w:pPr>
      <w:r>
        <w:rPr>
          <w:rFonts w:ascii="Arial" w:hAnsi="Arial" w:cs="Arial"/>
          <w:sz w:val="20"/>
          <w:szCs w:val="20"/>
        </w:rPr>
        <w:t>4. Designar o delegar en el directorio la designación de los auditores externos, cuando corresponda; y,</w:t>
      </w:r>
    </w:p>
    <w:p w14:paraId="54F866F3" w14:textId="77777777" w:rsidR="00000000" w:rsidRDefault="00000000">
      <w:pPr>
        <w:pStyle w:val="NormalWeb"/>
      </w:pPr>
      <w:r>
        <w:rPr>
          <w:rFonts w:ascii="Arial" w:hAnsi="Arial" w:cs="Arial"/>
          <w:sz w:val="20"/>
          <w:szCs w:val="20"/>
        </w:rPr>
        <w:t>5. Resolver sobre los demás asuntos que le sean propios conforme al estatuto y sobre cualquier otro consignado en la convocatoria.</w:t>
      </w:r>
    </w:p>
    <w:p w14:paraId="58926C0A" w14:textId="77777777" w:rsidR="00000000" w:rsidRDefault="00000000">
      <w:pPr>
        <w:pStyle w:val="NormalWeb"/>
      </w:pPr>
      <w:r>
        <w:rPr>
          <w:rFonts w:ascii="Arial" w:hAnsi="Arial" w:cs="Arial"/>
          <w:b/>
          <w:bCs/>
        </w:rPr>
        <w:t>Artículo 115.- Otras Atribuciones de la Junta</w:t>
      </w:r>
      <w:r>
        <w:t> </w:t>
      </w:r>
    </w:p>
    <w:p w14:paraId="0447ADD4" w14:textId="77777777" w:rsidR="00000000" w:rsidRDefault="00000000">
      <w:pPr>
        <w:pStyle w:val="NormalWeb"/>
      </w:pPr>
      <w:r>
        <w:rPr>
          <w:rFonts w:ascii="Arial" w:hAnsi="Arial" w:cs="Arial"/>
          <w:sz w:val="20"/>
          <w:szCs w:val="20"/>
        </w:rPr>
        <w:t>Compete, asimismo, a la junta general:</w:t>
      </w:r>
    </w:p>
    <w:p w14:paraId="4CE44A99" w14:textId="77777777" w:rsidR="00000000" w:rsidRDefault="00000000">
      <w:pPr>
        <w:pStyle w:val="NormalWeb"/>
      </w:pPr>
      <w:r>
        <w:rPr>
          <w:rFonts w:ascii="Arial" w:hAnsi="Arial" w:cs="Arial"/>
          <w:sz w:val="20"/>
          <w:szCs w:val="20"/>
        </w:rPr>
        <w:t>1. Remover a los miembros del directorio y designar a sus reemplazantes;</w:t>
      </w:r>
    </w:p>
    <w:p w14:paraId="6D0EAC57" w14:textId="77777777" w:rsidR="00000000" w:rsidRDefault="00000000">
      <w:pPr>
        <w:pStyle w:val="NormalWeb"/>
      </w:pPr>
      <w:r>
        <w:rPr>
          <w:rFonts w:ascii="Arial" w:hAnsi="Arial" w:cs="Arial"/>
          <w:sz w:val="20"/>
          <w:szCs w:val="20"/>
        </w:rPr>
        <w:t>2. Modificar el estatuto;</w:t>
      </w:r>
    </w:p>
    <w:p w14:paraId="66F680DC" w14:textId="77777777" w:rsidR="00000000" w:rsidRDefault="00000000">
      <w:pPr>
        <w:pStyle w:val="NormalWeb"/>
      </w:pPr>
      <w:r>
        <w:rPr>
          <w:rFonts w:ascii="Arial" w:hAnsi="Arial" w:cs="Arial"/>
          <w:sz w:val="20"/>
          <w:szCs w:val="20"/>
        </w:rPr>
        <w:t>3. Aumentar o reducir el capital social;</w:t>
      </w:r>
    </w:p>
    <w:p w14:paraId="19BA707C" w14:textId="77777777" w:rsidR="00000000" w:rsidRDefault="00000000">
      <w:pPr>
        <w:pStyle w:val="NormalWeb"/>
      </w:pPr>
      <w:r>
        <w:rPr>
          <w:rFonts w:ascii="Arial" w:hAnsi="Arial" w:cs="Arial"/>
          <w:sz w:val="20"/>
          <w:szCs w:val="20"/>
        </w:rPr>
        <w:t> 4. Emitir obligaciones;</w:t>
      </w:r>
    </w:p>
    <w:p w14:paraId="207A027E" w14:textId="77777777" w:rsidR="00000000" w:rsidRDefault="00000000">
      <w:pPr>
        <w:pStyle w:val="NormalWeb"/>
      </w:pPr>
      <w:r>
        <w:rPr>
          <w:rFonts w:ascii="Arial" w:hAnsi="Arial" w:cs="Arial"/>
          <w:sz w:val="20"/>
          <w:szCs w:val="20"/>
        </w:rPr>
        <w:t>5. Acordar la enajenación, en un solo acto, de activos cuyo valor contable exceda el cincuenta por ciento del capital de la sociedad;</w:t>
      </w:r>
    </w:p>
    <w:p w14:paraId="03BE4D28" w14:textId="77777777" w:rsidR="00000000" w:rsidRDefault="00000000">
      <w:pPr>
        <w:pStyle w:val="NormalWeb"/>
      </w:pPr>
      <w:r>
        <w:rPr>
          <w:rFonts w:ascii="Arial" w:hAnsi="Arial" w:cs="Arial"/>
          <w:sz w:val="20"/>
          <w:szCs w:val="20"/>
        </w:rPr>
        <w:t>6. Disponer investigaciones y auditorías especiales;</w:t>
      </w:r>
    </w:p>
    <w:p w14:paraId="36A29F8B" w14:textId="77777777" w:rsidR="00000000" w:rsidRDefault="00000000">
      <w:pPr>
        <w:pStyle w:val="NormalWeb"/>
      </w:pPr>
      <w:r>
        <w:rPr>
          <w:rFonts w:ascii="Arial" w:hAnsi="Arial" w:cs="Arial"/>
          <w:sz w:val="20"/>
          <w:szCs w:val="20"/>
        </w:rPr>
        <w:t>7. Acordar la transformación, fusión,  escisión, reorganización y disolución de la sociedad, así como resolver sobre su liquidación; y,</w:t>
      </w:r>
    </w:p>
    <w:p w14:paraId="17CF7130" w14:textId="77777777" w:rsidR="00000000" w:rsidRDefault="00000000">
      <w:pPr>
        <w:pStyle w:val="NormalWeb"/>
      </w:pPr>
      <w:r>
        <w:rPr>
          <w:rFonts w:ascii="Arial" w:hAnsi="Arial" w:cs="Arial"/>
          <w:sz w:val="20"/>
          <w:szCs w:val="20"/>
        </w:rPr>
        <w:t>8. Resolver en los casos en que la ley o el estatuto dispongan su intervención y en cualquier otro que requiera el interés social.</w:t>
      </w:r>
    </w:p>
    <w:p w14:paraId="0C36022D" w14:textId="77777777" w:rsidR="00000000" w:rsidRDefault="00000000">
      <w:pPr>
        <w:pStyle w:val="NormalWeb"/>
      </w:pPr>
      <w:r>
        <w:rPr>
          <w:rFonts w:ascii="Arial" w:hAnsi="Arial" w:cs="Arial"/>
          <w:b/>
          <w:bCs/>
        </w:rPr>
        <w:t>Artículo 116.- Requisitos de la convocatoria</w:t>
      </w:r>
      <w:r>
        <w:t> </w:t>
      </w:r>
    </w:p>
    <w:p w14:paraId="0EFE339F" w14:textId="77777777" w:rsidR="00000000" w:rsidRDefault="00000000">
      <w:pPr>
        <w:pStyle w:val="NormalWeb"/>
      </w:pPr>
      <w:r>
        <w:rPr>
          <w:rFonts w:ascii="Arial" w:hAnsi="Arial" w:cs="Arial"/>
          <w:sz w:val="20"/>
          <w:szCs w:val="20"/>
        </w:rPr>
        <w:t>El aviso de convocatoria de la junta general obligatoria anual y de las demás juntas previstas en el estatuto debe ser publicado con una anticipación no menor de diez días al de la fecha fijada para su celebración.  En los demás casos, salvo aquellos en que la ley o el estatuto fijen plazos mayores, la anticipación de la publicación será no menor de tres días.</w:t>
      </w:r>
    </w:p>
    <w:p w14:paraId="490F01E0" w14:textId="77777777" w:rsidR="00000000" w:rsidRDefault="00000000">
      <w:pPr>
        <w:pStyle w:val="NormalWeb"/>
      </w:pPr>
      <w:r>
        <w:rPr>
          <w:rFonts w:ascii="Arial" w:hAnsi="Arial" w:cs="Arial"/>
          <w:sz w:val="20"/>
          <w:szCs w:val="20"/>
        </w:rPr>
        <w:t>El aviso de convocatoria especifica el lugar, día y hora de celebración de la junta general, así como los asuntos a tratar.  Puede constar asimismo en el aviso el lugar, día y hora en que, si así procediera, se reunirá la junta general en segunda convocatoria.  Dicha segunda reunión debe celebrarse no menos de tres ni más de diez días después de la primera.</w:t>
      </w:r>
    </w:p>
    <w:p w14:paraId="5FC7C12B" w14:textId="77777777" w:rsidR="00000000" w:rsidRDefault="00000000">
      <w:pPr>
        <w:pStyle w:val="NormalWeb"/>
      </w:pPr>
      <w:r>
        <w:rPr>
          <w:rFonts w:ascii="Arial" w:hAnsi="Arial" w:cs="Arial"/>
          <w:sz w:val="20"/>
          <w:szCs w:val="20"/>
        </w:rPr>
        <w:t>La junta general no puede tratar asuntos distintos a los señalados en el aviso de convocatoria, salvo en los casos permitidos por la Ley.</w:t>
      </w:r>
    </w:p>
    <w:p w14:paraId="0D4A83D0" w14:textId="77777777" w:rsidR="00000000" w:rsidRDefault="00000000">
      <w:pPr>
        <w:pStyle w:val="NormalWeb"/>
      </w:pPr>
      <w:r>
        <w:rPr>
          <w:rFonts w:ascii="Arial" w:hAnsi="Arial" w:cs="Arial"/>
          <w:b/>
          <w:bCs/>
          <w:i/>
          <w:iCs/>
        </w:rPr>
        <w:t>Artículo 117.- Convocatoria a solicitud de accionistas</w:t>
      </w:r>
      <w:r>
        <w:t> </w:t>
      </w:r>
    </w:p>
    <w:p w14:paraId="7EAF7955" w14:textId="77777777" w:rsidR="00000000" w:rsidRDefault="00000000">
      <w:pPr>
        <w:pStyle w:val="NormalWeb"/>
      </w:pPr>
      <w:r>
        <w:rPr>
          <w:rFonts w:ascii="Arial" w:hAnsi="Arial" w:cs="Arial"/>
          <w:i/>
          <w:iCs/>
          <w:sz w:val="20"/>
          <w:szCs w:val="20"/>
        </w:rPr>
        <w:t xml:space="preserve">Cuando uno o más accionistas que representen no menos del veinte por ciento de las acciones suscritas con derecho a voto soliciten notarialmente la celebración de la junta general, el </w:t>
      </w:r>
      <w:r>
        <w:rPr>
          <w:rFonts w:ascii="Arial" w:hAnsi="Arial" w:cs="Arial"/>
          <w:i/>
          <w:iCs/>
          <w:sz w:val="20"/>
          <w:szCs w:val="20"/>
        </w:rPr>
        <w:lastRenderedPageBreak/>
        <w:t>directorio debe publicar el aviso de convocatoria dentro de los quince días siguientes a la recepción de la solicitud respectiva, la que deberá indicar los asuntos que los solicitantes propongan tratar.</w:t>
      </w:r>
    </w:p>
    <w:p w14:paraId="2CCEA99E" w14:textId="77777777" w:rsidR="00000000" w:rsidRDefault="00000000">
      <w:pPr>
        <w:pStyle w:val="NormalWeb"/>
      </w:pPr>
      <w:r>
        <w:rPr>
          <w:rFonts w:ascii="Arial" w:hAnsi="Arial" w:cs="Arial"/>
          <w:i/>
          <w:iCs/>
          <w:sz w:val="20"/>
          <w:szCs w:val="20"/>
        </w:rPr>
        <w:t>La junta general debe ser convocada para celebrarse dentro de un plazo de quince días de la fecha de la publicación de la convocatoria.</w:t>
      </w:r>
    </w:p>
    <w:p w14:paraId="0F4DD011" w14:textId="77777777" w:rsidR="00000000" w:rsidRDefault="00000000">
      <w:pPr>
        <w:pStyle w:val="NormalWeb"/>
      </w:pPr>
      <w:r>
        <w:rPr>
          <w:rFonts w:ascii="Arial" w:hAnsi="Arial" w:cs="Arial"/>
          <w:i/>
          <w:iCs/>
          <w:sz w:val="20"/>
          <w:szCs w:val="20"/>
        </w:rPr>
        <w:t>Cuando la solicitud a que se refiere el acápite anterior fuese denegada o transcurriesen más de quince días de presentada sin efectuarse la convocatoria, el o</w:t>
      </w:r>
      <w:r>
        <w:rPr>
          <w:rFonts w:ascii="Arial" w:hAnsi="Arial" w:cs="Arial"/>
          <w:sz w:val="20"/>
          <w:szCs w:val="20"/>
        </w:rPr>
        <w:t xml:space="preserve"> </w:t>
      </w:r>
      <w:r>
        <w:rPr>
          <w:rFonts w:ascii="Arial" w:hAnsi="Arial" w:cs="Arial"/>
          <w:i/>
          <w:iCs/>
          <w:sz w:val="20"/>
          <w:szCs w:val="20"/>
        </w:rPr>
        <w:t>los accionistas, acreditando que reúnen el porcentaje exigido de acciones, podrán solicitar al juez de la sede de la sociedad que ordene la convocatoria por el proceso no contencioso.</w:t>
      </w:r>
    </w:p>
    <w:p w14:paraId="3733E276" w14:textId="77777777" w:rsidR="00000000" w:rsidRDefault="00000000">
      <w:pPr>
        <w:pStyle w:val="NormalWeb"/>
      </w:pPr>
      <w:r>
        <w:rPr>
          <w:rFonts w:ascii="Arial" w:hAnsi="Arial" w:cs="Arial"/>
          <w:i/>
          <w:iCs/>
        </w:rPr>
        <w:t>Si el Juez ampara la solicitud, ordena la convocatoria, señala lugar, día y hora de la reunión, su objeto, quien la presidirá y el notario que dará fe de los acuerdos</w:t>
      </w:r>
      <w:r>
        <w:rPr>
          <w:rFonts w:ascii="Arial" w:hAnsi="Arial" w:cs="Arial"/>
        </w:rPr>
        <w:t>.</w:t>
      </w:r>
      <w:r>
        <w:rPr>
          <w:rFonts w:ascii="Arial" w:hAnsi="Arial" w:cs="Arial"/>
          <w:b/>
          <w:bCs/>
        </w:rPr>
        <w:t>(*)</w:t>
      </w:r>
      <w:r>
        <w:rPr>
          <w:rFonts w:ascii="Arial" w:hAnsi="Arial" w:cs="Arial"/>
          <w:b/>
          <w:bCs/>
        </w:rPr>
        <w:br/>
      </w:r>
      <w:r>
        <w:t> </w:t>
      </w:r>
    </w:p>
    <w:p w14:paraId="5C838AE1" w14:textId="32348F48" w:rsidR="00000000" w:rsidRDefault="00000000">
      <w:pPr>
        <w:pStyle w:val="NormalWeb"/>
      </w:pPr>
      <w:r>
        <w:rPr>
          <w:rFonts w:ascii="Arial" w:hAnsi="Arial" w:cs="Arial"/>
          <w:b/>
          <w:bCs/>
        </w:rPr>
        <w:t xml:space="preserve">(*) Artículo modificado por el </w:t>
      </w:r>
      <w:hyperlink r:id="rId151" w:history="1">
        <w:r>
          <w:rPr>
            <w:rStyle w:val="Hipervnculo"/>
            <w:rFonts w:ascii="Arial" w:hAnsi="Arial" w:cs="Arial"/>
            <w:b/>
            <w:bCs/>
            <w:color w:val="008000"/>
          </w:rPr>
          <w:t>Artículo 3 de la Ley N° 29560</w:t>
        </w:r>
      </w:hyperlink>
      <w:r>
        <w:rPr>
          <w:rFonts w:ascii="Arial" w:hAnsi="Arial" w:cs="Arial"/>
          <w:b/>
          <w:bCs/>
        </w:rPr>
        <w:t>, publicada el</w:t>
      </w:r>
      <w:r>
        <w:rPr>
          <w:rFonts w:ascii="Arial" w:hAnsi="Arial" w:cs="Arial"/>
        </w:rPr>
        <w:t xml:space="preserve"> </w:t>
      </w:r>
      <w:r>
        <w:rPr>
          <w:rStyle w:val="modartculofecha"/>
          <w:rFonts w:ascii="Arial" w:hAnsi="Arial" w:cs="Arial"/>
        </w:rPr>
        <w:t>16 julio 2010</w:t>
      </w:r>
      <w:r>
        <w:rPr>
          <w:rFonts w:ascii="Arial" w:hAnsi="Arial" w:cs="Arial"/>
          <w:b/>
          <w:bCs/>
        </w:rPr>
        <w:t>, cuyo texto es el siguiente:</w:t>
      </w:r>
      <w:r>
        <w:rPr>
          <w:rFonts w:ascii="Arial" w:hAnsi="Arial" w:cs="Arial"/>
          <w:b/>
          <w:bCs/>
        </w:rPr>
        <w:br/>
      </w:r>
      <w:r>
        <w:t> </w:t>
      </w:r>
    </w:p>
    <w:p w14:paraId="3D73B48D" w14:textId="77777777" w:rsidR="00000000" w:rsidRDefault="00000000">
      <w:pPr>
        <w:pStyle w:val="NormalWeb"/>
      </w:pPr>
      <w:r>
        <w:rPr>
          <w:rFonts w:ascii="Arial" w:hAnsi="Arial" w:cs="Arial"/>
          <w:b/>
          <w:bCs/>
          <w:color w:val="000000"/>
          <w:sz w:val="20"/>
          <w:szCs w:val="20"/>
        </w:rPr>
        <w:t>“Artículo 117.- Convocatoria a solicitud de accionistas</w:t>
      </w:r>
      <w:r>
        <w:rPr>
          <w:rFonts w:ascii="Arial" w:hAnsi="Arial" w:cs="Arial"/>
          <w:color w:val="000000"/>
          <w:sz w:val="20"/>
          <w:szCs w:val="20"/>
        </w:rPr>
        <w:t xml:space="preserve"> </w:t>
      </w:r>
    </w:p>
    <w:p w14:paraId="1AE264C2" w14:textId="77777777" w:rsidR="00000000" w:rsidRDefault="00000000">
      <w:pPr>
        <w:pStyle w:val="NormalWeb"/>
      </w:pPr>
      <w:r>
        <w:rPr>
          <w:rFonts w:ascii="Arial" w:hAnsi="Arial" w:cs="Arial"/>
          <w:color w:val="000000"/>
          <w:sz w:val="20"/>
          <w:szCs w:val="20"/>
        </w:rPr>
        <w:t>Cuando uno o más accionistas que representen no menos del veinte por ciento (20%) de las acciones suscritas con derecho a voto soliciten notarialmente la celebración de la junta general, el directorio debe indicar los asuntos que los solicitantes propongan tratar.</w:t>
      </w:r>
    </w:p>
    <w:p w14:paraId="7A4030A7" w14:textId="77777777" w:rsidR="00000000" w:rsidRDefault="00000000">
      <w:pPr>
        <w:pStyle w:val="NormalWeb"/>
      </w:pPr>
      <w:r>
        <w:rPr>
          <w:rFonts w:ascii="Arial" w:hAnsi="Arial" w:cs="Arial"/>
          <w:color w:val="000000"/>
          <w:sz w:val="20"/>
          <w:szCs w:val="20"/>
        </w:rPr>
        <w:t>La junta general debe ser convocada para celebrarse dentro de un plazo de quince (15) días de la fecha de publicación de la convocatoria.</w:t>
      </w:r>
    </w:p>
    <w:p w14:paraId="0B977021" w14:textId="77777777" w:rsidR="00000000" w:rsidRDefault="00000000">
      <w:pPr>
        <w:pStyle w:val="NormalWeb"/>
      </w:pPr>
      <w:r>
        <w:rPr>
          <w:rFonts w:ascii="Arial" w:hAnsi="Arial" w:cs="Arial"/>
          <w:color w:val="000000"/>
          <w:sz w:val="20"/>
          <w:szCs w:val="20"/>
        </w:rPr>
        <w:t>Si la solicitud a que se refiere el acápite anterior fuese denegada o transcurriesen más de quince (15) días de presentada sin efectuarse la convocatoria, el o los accionistas, acreditando que reúnen el porcentaje exigido de acciones, pueden solicitar al notario y/o al juez de domicilio de la sociedad que ordene la convocatoria, que señale lugar, día y hora de la reunión, su objeto, quién la preside, con citación del órgano encargado, y, en caso de hacerse por vía judicial, el juez señala al notario que da fe de los acuerdos.</w:t>
      </w:r>
      <w:r>
        <w:rPr>
          <w:rFonts w:ascii="Arial" w:hAnsi="Arial" w:cs="Arial"/>
          <w:b/>
          <w:bCs/>
          <w:color w:val="000000"/>
          <w:sz w:val="20"/>
          <w:szCs w:val="20"/>
        </w:rPr>
        <w:t xml:space="preserve">” </w:t>
      </w:r>
    </w:p>
    <w:p w14:paraId="4BB56666" w14:textId="77777777" w:rsidR="00000000" w:rsidRDefault="00000000">
      <w:pPr>
        <w:pStyle w:val="NormalWeb"/>
      </w:pPr>
      <w:r>
        <w:rPr>
          <w:rFonts w:ascii="Arial" w:hAnsi="Arial" w:cs="Arial"/>
          <w:b/>
          <w:bCs/>
        </w:rPr>
        <w:t>Artículo 118.- Segunda Convocatoria</w:t>
      </w:r>
      <w:r>
        <w:t> </w:t>
      </w:r>
    </w:p>
    <w:p w14:paraId="09262AAE" w14:textId="77777777" w:rsidR="00000000" w:rsidRDefault="00000000">
      <w:pPr>
        <w:pStyle w:val="NormalWeb"/>
      </w:pPr>
      <w:r>
        <w:rPr>
          <w:rFonts w:ascii="Arial" w:hAnsi="Arial" w:cs="Arial"/>
          <w:sz w:val="20"/>
          <w:szCs w:val="20"/>
        </w:rPr>
        <w:t>Si la junta general debidamente convocada no se celebra en primera convocatoria y no se hubiese previsto en el aviso la fecha para una segunda convocatoria, ésta debe ser anunciada con los mismos requisitos de publicidad que la primera, y con la indicación que se trata de segunda convocatoria, dentro de los diez días siguientes a la fecha de la junta no celebrada y, por lo menos, con tres días de antelación a la fecha de la segunda reunión.</w:t>
      </w:r>
    </w:p>
    <w:p w14:paraId="183FFD9A" w14:textId="77777777" w:rsidR="00000000" w:rsidRDefault="00000000">
      <w:pPr>
        <w:pStyle w:val="NormalWeb"/>
      </w:pPr>
      <w:r>
        <w:rPr>
          <w:rFonts w:ascii="Arial" w:hAnsi="Arial" w:cs="Arial"/>
          <w:b/>
          <w:bCs/>
          <w:i/>
          <w:iCs/>
        </w:rPr>
        <w:t>Artículo 119.- Convocatoria judicial</w:t>
      </w:r>
      <w:r>
        <w:t> </w:t>
      </w:r>
    </w:p>
    <w:p w14:paraId="69F0ACBF" w14:textId="77777777" w:rsidR="00000000" w:rsidRDefault="00000000">
      <w:pPr>
        <w:pStyle w:val="NormalWeb"/>
      </w:pPr>
      <w:r>
        <w:rPr>
          <w:rFonts w:ascii="Arial" w:hAnsi="Arial" w:cs="Arial"/>
          <w:i/>
          <w:iCs/>
          <w:sz w:val="20"/>
          <w:szCs w:val="20"/>
        </w:rPr>
        <w:t>Si la junta obligatoria anual o cualquier otra ordenada por el estatuto no se convoca dentro del plazo y para sus fines, o en ellas no se trata los asuntos que corresponde, será convocada, a pedido del titular de una sola acción suscrita con derecho a voto, por el juez del domicilio social, por el proceso no contencioso.</w:t>
      </w:r>
    </w:p>
    <w:p w14:paraId="5120173E" w14:textId="77777777" w:rsidR="00000000" w:rsidRDefault="00000000">
      <w:pPr>
        <w:pStyle w:val="NormalWeb"/>
      </w:pPr>
      <w:r>
        <w:rPr>
          <w:rFonts w:ascii="Arial" w:hAnsi="Arial" w:cs="Arial"/>
          <w:i/>
          <w:iCs/>
        </w:rPr>
        <w:t>La convocatoria judicial debe reunir los requisitos previstos en el artículo 116</w:t>
      </w:r>
      <w:r>
        <w:rPr>
          <w:rFonts w:ascii="Arial" w:hAnsi="Arial" w:cs="Arial"/>
        </w:rPr>
        <w:t>.</w:t>
      </w:r>
      <w:r>
        <w:rPr>
          <w:rFonts w:ascii="Arial" w:hAnsi="Arial" w:cs="Arial"/>
          <w:b/>
          <w:bCs/>
        </w:rPr>
        <w:t>(*)</w:t>
      </w:r>
      <w:r>
        <w:rPr>
          <w:rFonts w:ascii="Arial" w:hAnsi="Arial" w:cs="Arial"/>
          <w:b/>
          <w:bCs/>
        </w:rPr>
        <w:br/>
      </w:r>
      <w:r>
        <w:t> </w:t>
      </w:r>
    </w:p>
    <w:p w14:paraId="57288907" w14:textId="1104388B" w:rsidR="00000000" w:rsidRDefault="00000000">
      <w:pPr>
        <w:pStyle w:val="NormalWeb"/>
      </w:pPr>
      <w:r>
        <w:rPr>
          <w:rFonts w:ascii="Arial" w:hAnsi="Arial" w:cs="Arial"/>
          <w:b/>
          <w:bCs/>
        </w:rPr>
        <w:lastRenderedPageBreak/>
        <w:t xml:space="preserve">(*) Artículo modificado por el </w:t>
      </w:r>
      <w:hyperlink r:id="rId152" w:history="1">
        <w:r>
          <w:rPr>
            <w:rStyle w:val="Hipervnculo"/>
            <w:rFonts w:ascii="Arial" w:hAnsi="Arial" w:cs="Arial"/>
            <w:b/>
            <w:bCs/>
            <w:color w:val="008000"/>
          </w:rPr>
          <w:t>Artículo 3 de la Ley N° 29560</w:t>
        </w:r>
      </w:hyperlink>
      <w:r>
        <w:rPr>
          <w:rFonts w:ascii="Arial" w:hAnsi="Arial" w:cs="Arial"/>
          <w:b/>
          <w:bCs/>
        </w:rPr>
        <w:t>, publicada el</w:t>
      </w:r>
      <w:r>
        <w:rPr>
          <w:rFonts w:ascii="Arial" w:hAnsi="Arial" w:cs="Arial"/>
        </w:rPr>
        <w:t xml:space="preserve"> </w:t>
      </w:r>
      <w:r>
        <w:rPr>
          <w:rStyle w:val="modartculofecha"/>
          <w:rFonts w:ascii="Arial" w:hAnsi="Arial" w:cs="Arial"/>
        </w:rPr>
        <w:t>16 julio 2010</w:t>
      </w:r>
      <w:r>
        <w:rPr>
          <w:rFonts w:ascii="Arial" w:hAnsi="Arial" w:cs="Arial"/>
          <w:b/>
          <w:bCs/>
        </w:rPr>
        <w:t>, cuyo texto es el siguiente:</w:t>
      </w:r>
      <w:r>
        <w:rPr>
          <w:rFonts w:ascii="Arial" w:hAnsi="Arial" w:cs="Arial"/>
          <w:b/>
          <w:bCs/>
        </w:rPr>
        <w:br/>
      </w:r>
      <w:r>
        <w:t> </w:t>
      </w:r>
    </w:p>
    <w:p w14:paraId="491DB3C6" w14:textId="77777777" w:rsidR="00000000" w:rsidRDefault="00000000">
      <w:pPr>
        <w:pStyle w:val="NormalWeb"/>
      </w:pPr>
      <w:r>
        <w:rPr>
          <w:rFonts w:ascii="Arial" w:hAnsi="Arial" w:cs="Arial"/>
          <w:b/>
          <w:bCs/>
          <w:color w:val="000000"/>
          <w:sz w:val="20"/>
          <w:szCs w:val="20"/>
        </w:rPr>
        <w:t>“Artículo 119.- Convocatoria judicial</w:t>
      </w:r>
      <w:r>
        <w:rPr>
          <w:rFonts w:ascii="Arial" w:hAnsi="Arial" w:cs="Arial"/>
          <w:color w:val="000000"/>
          <w:sz w:val="20"/>
          <w:szCs w:val="20"/>
        </w:rPr>
        <w:t xml:space="preserve"> </w:t>
      </w:r>
    </w:p>
    <w:p w14:paraId="138691CB" w14:textId="77777777" w:rsidR="00000000" w:rsidRDefault="00000000">
      <w:pPr>
        <w:pStyle w:val="NormalWeb"/>
      </w:pPr>
      <w:r>
        <w:rPr>
          <w:rFonts w:ascii="Arial" w:hAnsi="Arial" w:cs="Arial"/>
          <w:color w:val="000000"/>
          <w:sz w:val="20"/>
          <w:szCs w:val="20"/>
        </w:rPr>
        <w:t>Si la junta obligatoria anual o cualquier otra ordenada por el estatuto no se convoca dentro del plazo y para sus fines, o en ellas no se tratan los asuntos que corresponden, es convocada a pedido del titular de una sola acción suscrita con derecho a voto, ante el notario o el juez del domicilio social, mediante trámite o proceso no contencioso.</w:t>
      </w:r>
    </w:p>
    <w:p w14:paraId="2C93CA93" w14:textId="77777777" w:rsidR="00000000" w:rsidRDefault="00000000">
      <w:pPr>
        <w:pStyle w:val="NormalWeb"/>
      </w:pPr>
      <w:r>
        <w:rPr>
          <w:rFonts w:ascii="Arial" w:hAnsi="Arial" w:cs="Arial"/>
          <w:color w:val="000000"/>
          <w:sz w:val="20"/>
          <w:szCs w:val="20"/>
        </w:rPr>
        <w:t>La convocatoria judicial o notarial debe reunir los requisitos previstos en el artículo 116.</w:t>
      </w:r>
      <w:r>
        <w:rPr>
          <w:rFonts w:ascii="Arial" w:hAnsi="Arial" w:cs="Arial"/>
          <w:b/>
          <w:bCs/>
          <w:color w:val="000000"/>
          <w:sz w:val="20"/>
          <w:szCs w:val="20"/>
        </w:rPr>
        <w:t>”</w:t>
      </w:r>
    </w:p>
    <w:p w14:paraId="3CCF3B39" w14:textId="77777777" w:rsidR="00000000" w:rsidRDefault="00000000">
      <w:pPr>
        <w:pStyle w:val="NormalWeb"/>
      </w:pPr>
      <w:r>
        <w:rPr>
          <w:rFonts w:ascii="Arial" w:hAnsi="Arial" w:cs="Arial"/>
          <w:b/>
          <w:bCs/>
        </w:rPr>
        <w:t>Artículo 120.- Junta Universal</w:t>
      </w:r>
      <w:r>
        <w:t> </w:t>
      </w:r>
    </w:p>
    <w:p w14:paraId="751FE108" w14:textId="77777777" w:rsidR="00000000" w:rsidRDefault="00000000">
      <w:pPr>
        <w:pStyle w:val="NormalWeb"/>
      </w:pPr>
      <w:r>
        <w:rPr>
          <w:rFonts w:ascii="Arial" w:hAnsi="Arial" w:cs="Arial"/>
          <w:sz w:val="20"/>
          <w:szCs w:val="20"/>
        </w:rPr>
        <w:t>Sin perjuicio de lo prescrito por los artículos precedentes, la junta general se entiende convocada y válidamente constituida para tratar sobre cualquier asunto y tomar los acuerdos correspondientes, siempre que se encuentren presentes accionistas que representen la totalidad de las acciones suscritas con derecho a voto y acepten por unanimidad la celebración de la junta y los asuntos que en ella se proponga tratar.</w:t>
      </w:r>
    </w:p>
    <w:p w14:paraId="6308DC40" w14:textId="77777777" w:rsidR="00000000" w:rsidRDefault="00000000">
      <w:pPr>
        <w:pStyle w:val="NormalWeb"/>
      </w:pPr>
      <w:r>
        <w:rPr>
          <w:rFonts w:ascii="Arial" w:hAnsi="Arial" w:cs="Arial"/>
          <w:b/>
          <w:bCs/>
        </w:rPr>
        <w:t>Artículo 121.- Derecho de concurrencia a la junta general</w:t>
      </w:r>
      <w:r>
        <w:t> </w:t>
      </w:r>
    </w:p>
    <w:p w14:paraId="65F67643" w14:textId="77777777" w:rsidR="00000000" w:rsidRDefault="00000000">
      <w:pPr>
        <w:pStyle w:val="NormalWeb"/>
      </w:pPr>
      <w:r>
        <w:rPr>
          <w:rFonts w:ascii="Arial" w:hAnsi="Arial" w:cs="Arial"/>
          <w:sz w:val="20"/>
          <w:szCs w:val="20"/>
        </w:rPr>
        <w:t>Pueden asistir a la junta general y ejercer sus derechos los titulares de acciones con derecho a voto que figuren inscritas a su nombre en la matrícula de acciones, con una anticipación no menor de dos días al de la celebración de la junta general.</w:t>
      </w:r>
    </w:p>
    <w:p w14:paraId="3B23E193" w14:textId="77777777" w:rsidR="00000000" w:rsidRDefault="00000000">
      <w:pPr>
        <w:pStyle w:val="NormalWeb"/>
      </w:pPr>
      <w:r>
        <w:rPr>
          <w:rFonts w:ascii="Arial" w:hAnsi="Arial" w:cs="Arial"/>
          <w:sz w:val="20"/>
          <w:szCs w:val="20"/>
        </w:rPr>
        <w:t>Los directores y el gerente general que no sean accionistas pueden asistir a la junta general con voz pero sin voto.</w:t>
      </w:r>
    </w:p>
    <w:p w14:paraId="6A919A31" w14:textId="77777777" w:rsidR="00000000" w:rsidRDefault="00000000">
      <w:pPr>
        <w:pStyle w:val="NormalWeb"/>
      </w:pPr>
      <w:r>
        <w:rPr>
          <w:rFonts w:ascii="Arial" w:hAnsi="Arial" w:cs="Arial"/>
          <w:sz w:val="20"/>
          <w:szCs w:val="20"/>
        </w:rPr>
        <w:t>El estatuto</w:t>
      </w:r>
      <w:r>
        <w:rPr>
          <w:rFonts w:ascii="Arial" w:hAnsi="Arial" w:cs="Arial"/>
          <w:b/>
          <w:bCs/>
          <w:sz w:val="20"/>
          <w:szCs w:val="20"/>
        </w:rPr>
        <w:t>,</w:t>
      </w:r>
      <w:r>
        <w:rPr>
          <w:rFonts w:ascii="Arial" w:hAnsi="Arial" w:cs="Arial"/>
          <w:sz w:val="20"/>
          <w:szCs w:val="20"/>
        </w:rPr>
        <w:t xml:space="preserve"> la propia junta general o el directorio pueden disponer la asistencia, con voz pero sin voto, de funcionarios, profesionales y técnicos al servicio de la sociedad o de otras personas que tengan interés en la buena marcha de los asuntos sociales.</w:t>
      </w:r>
    </w:p>
    <w:p w14:paraId="6ED5492D" w14:textId="77777777" w:rsidR="00000000" w:rsidRDefault="00000000">
      <w:pPr>
        <w:pStyle w:val="NormalWeb"/>
      </w:pPr>
      <w:r>
        <w:rPr>
          <w:rFonts w:ascii="Arial" w:hAnsi="Arial" w:cs="Arial"/>
          <w:b/>
          <w:bCs/>
        </w:rPr>
        <w:t>Artículo 122.- Representación en la Junta General</w:t>
      </w:r>
      <w:r>
        <w:t> </w:t>
      </w:r>
    </w:p>
    <w:p w14:paraId="07653B76" w14:textId="77777777" w:rsidR="00000000" w:rsidRDefault="00000000">
      <w:pPr>
        <w:pStyle w:val="NormalWeb"/>
      </w:pPr>
      <w:r>
        <w:rPr>
          <w:rFonts w:ascii="Arial" w:hAnsi="Arial" w:cs="Arial"/>
          <w:sz w:val="20"/>
          <w:szCs w:val="20"/>
        </w:rPr>
        <w:t>Todo accionista con derecho a participar en las juntas generales puede hacerse representar por otra persona.  El estatuto puede limitar esta facultad, reservando la representación a favor de otro accionista, o de un director o gerente.</w:t>
      </w:r>
    </w:p>
    <w:p w14:paraId="51A6D7F0" w14:textId="77777777" w:rsidR="00000000" w:rsidRDefault="00000000">
      <w:pPr>
        <w:pStyle w:val="NormalWeb"/>
      </w:pPr>
      <w:r>
        <w:rPr>
          <w:rFonts w:ascii="Arial" w:hAnsi="Arial" w:cs="Arial"/>
          <w:sz w:val="20"/>
          <w:szCs w:val="20"/>
        </w:rPr>
        <w:t>La representación debe constar por escrito y con carácter especial para cada junta general, salvo que se trate de poderes otorgados por escritura pública.</w:t>
      </w:r>
    </w:p>
    <w:p w14:paraId="08B6E343" w14:textId="77777777" w:rsidR="00000000" w:rsidRDefault="00000000">
      <w:pPr>
        <w:pStyle w:val="NormalWeb"/>
      </w:pPr>
      <w:r>
        <w:rPr>
          <w:rFonts w:ascii="Arial" w:hAnsi="Arial" w:cs="Arial"/>
          <w:sz w:val="20"/>
          <w:szCs w:val="20"/>
        </w:rPr>
        <w:t>Los poderes deben ser registrados ante la sociedad con una anticipación no menor de veinticuatro horas a la hora fijada para la celebración de la junta general.</w:t>
      </w:r>
    </w:p>
    <w:p w14:paraId="6B394958" w14:textId="77777777" w:rsidR="00000000" w:rsidRDefault="00000000">
      <w:pPr>
        <w:pStyle w:val="NormalWeb"/>
      </w:pPr>
      <w:r>
        <w:rPr>
          <w:rFonts w:ascii="Arial" w:hAnsi="Arial" w:cs="Arial"/>
          <w:sz w:val="20"/>
          <w:szCs w:val="20"/>
        </w:rPr>
        <w:t>La representación ante la junta general es revocable. La asistencia personal del representado a la junta general producirá la revocación del poder conferido tratándose del poder especial y dejará en suspenso, para esa ocasión, el otorgado por escritura pública. Lo dispuesto en este párrafo no será de aplicación en los casos de poderes irrevocables, pactos expresos u otros casos permitidos por la ley.</w:t>
      </w:r>
    </w:p>
    <w:p w14:paraId="0FBFA42A" w14:textId="77777777" w:rsidR="00000000" w:rsidRDefault="00000000">
      <w:pPr>
        <w:pStyle w:val="NormalWeb"/>
      </w:pPr>
      <w:r>
        <w:rPr>
          <w:rFonts w:ascii="Arial" w:hAnsi="Arial" w:cs="Arial"/>
          <w:b/>
          <w:bCs/>
        </w:rPr>
        <w:t>Artículo 123.- Lista de asistentes</w:t>
      </w:r>
      <w:r>
        <w:t> </w:t>
      </w:r>
    </w:p>
    <w:p w14:paraId="4609A803" w14:textId="77777777" w:rsidR="00000000" w:rsidRDefault="00000000">
      <w:pPr>
        <w:pStyle w:val="NormalWeb"/>
      </w:pPr>
      <w:r>
        <w:rPr>
          <w:rFonts w:ascii="Arial" w:hAnsi="Arial" w:cs="Arial"/>
          <w:sz w:val="20"/>
          <w:szCs w:val="20"/>
        </w:rPr>
        <w:lastRenderedPageBreak/>
        <w:t>Antes de la instalación de la junta general, se formula la lista de asistentes expresando el carácter o representación de cada uno y el número de acciones propias o ajenas con que concurre, agrupándolas por clases si las hubiere.</w:t>
      </w:r>
    </w:p>
    <w:p w14:paraId="7B7F633D" w14:textId="77777777" w:rsidR="00000000" w:rsidRDefault="00000000">
      <w:pPr>
        <w:pStyle w:val="NormalWeb"/>
      </w:pPr>
      <w:r>
        <w:rPr>
          <w:rFonts w:ascii="Arial" w:hAnsi="Arial" w:cs="Arial"/>
          <w:sz w:val="20"/>
          <w:szCs w:val="20"/>
        </w:rPr>
        <w:t>Al final de la lista se determina el número de acciones representadas y su porcentaje respecto del total de las mismas con indicación del porcentaje de cada una de sus clases, si las hubiere.</w:t>
      </w:r>
    </w:p>
    <w:p w14:paraId="610F076E" w14:textId="77777777" w:rsidR="00000000" w:rsidRDefault="00000000">
      <w:pPr>
        <w:pStyle w:val="NormalWeb"/>
      </w:pPr>
      <w:r>
        <w:rPr>
          <w:rFonts w:ascii="Arial" w:hAnsi="Arial" w:cs="Arial"/>
          <w:b/>
          <w:bCs/>
        </w:rPr>
        <w:t>Artículo 124.- Normas generales sobre el quórum</w:t>
      </w:r>
      <w:r>
        <w:t> </w:t>
      </w:r>
    </w:p>
    <w:p w14:paraId="189CF2EF" w14:textId="77777777" w:rsidR="00000000" w:rsidRDefault="00000000">
      <w:pPr>
        <w:pStyle w:val="NormalWeb"/>
      </w:pPr>
      <w:r>
        <w:rPr>
          <w:rFonts w:ascii="Arial" w:hAnsi="Arial" w:cs="Arial"/>
          <w:sz w:val="20"/>
          <w:szCs w:val="20"/>
        </w:rPr>
        <w:t>El quórum se computa y establece al inicio de la junta.  Comprobado el quórum el presidente la declara instalada.</w:t>
      </w:r>
    </w:p>
    <w:p w14:paraId="58208AD9" w14:textId="77777777" w:rsidR="00000000" w:rsidRDefault="00000000">
      <w:pPr>
        <w:pStyle w:val="NormalWeb"/>
      </w:pPr>
      <w:r>
        <w:rPr>
          <w:rFonts w:ascii="Arial" w:hAnsi="Arial" w:cs="Arial"/>
          <w:sz w:val="20"/>
          <w:szCs w:val="20"/>
        </w:rPr>
        <w:t>En las juntas generales convocadas para tratar asuntos que, conforme a ley o al estatuto, requieren concurrencias distintas, cuando un accionista así lo señale expresamente y deje constancia al momento de formularse la lista de asistentes, sus acciones no serán computadas para establecer el quórum requerido para tratar alguno o algunos de los asuntos a que se refiere el artículo 126.</w:t>
      </w:r>
    </w:p>
    <w:p w14:paraId="737B805E" w14:textId="77777777" w:rsidR="00000000" w:rsidRDefault="00000000">
      <w:pPr>
        <w:pStyle w:val="NormalWeb"/>
      </w:pPr>
      <w:r>
        <w:rPr>
          <w:rFonts w:ascii="Arial" w:hAnsi="Arial" w:cs="Arial"/>
          <w:sz w:val="20"/>
          <w:szCs w:val="20"/>
        </w:rPr>
        <w:t>Las acciones de los accionistas que ingresan a la junta después de instalada, no se computan para establecer el quórum pero respecto de ellas se puede ejercer el derecho de voto.</w:t>
      </w:r>
    </w:p>
    <w:p w14:paraId="63F898AC" w14:textId="77777777" w:rsidR="00000000" w:rsidRDefault="00000000">
      <w:pPr>
        <w:pStyle w:val="NormalWeb"/>
      </w:pPr>
      <w:r>
        <w:rPr>
          <w:rFonts w:ascii="Arial" w:hAnsi="Arial" w:cs="Arial"/>
          <w:b/>
          <w:bCs/>
        </w:rPr>
        <w:t>Artículo 125.- Quórum simple</w:t>
      </w:r>
      <w:r>
        <w:t> </w:t>
      </w:r>
    </w:p>
    <w:p w14:paraId="5305E882" w14:textId="77777777" w:rsidR="00000000" w:rsidRDefault="00000000">
      <w:pPr>
        <w:pStyle w:val="NormalWeb"/>
      </w:pPr>
      <w:r>
        <w:rPr>
          <w:rFonts w:ascii="Arial" w:hAnsi="Arial" w:cs="Arial"/>
          <w:sz w:val="20"/>
          <w:szCs w:val="20"/>
        </w:rPr>
        <w:t>Salvo lo previsto en el artículo siguiente, la junta general queda válidamente constituida en primera convocatoria cuando se encuentre representado, cuando menos, el cincuenta por ciento de las acciones suscritas con derecho a voto.</w:t>
      </w:r>
    </w:p>
    <w:p w14:paraId="24B59DE4" w14:textId="77777777" w:rsidR="00000000" w:rsidRDefault="00000000">
      <w:pPr>
        <w:pStyle w:val="NormalWeb"/>
      </w:pPr>
      <w:r>
        <w:rPr>
          <w:rFonts w:ascii="Arial" w:hAnsi="Arial" w:cs="Arial"/>
          <w:sz w:val="20"/>
          <w:szCs w:val="20"/>
        </w:rPr>
        <w:t>En segunda convocatoria, será suficiente la concurrencia de cualquier número de acciones suscritas con derecho a voto.</w:t>
      </w:r>
    </w:p>
    <w:p w14:paraId="6677056C" w14:textId="77777777" w:rsidR="00000000" w:rsidRDefault="00000000">
      <w:pPr>
        <w:pStyle w:val="NormalWeb"/>
      </w:pPr>
      <w:r>
        <w:rPr>
          <w:rFonts w:ascii="Arial" w:hAnsi="Arial" w:cs="Arial"/>
          <w:sz w:val="20"/>
          <w:szCs w:val="20"/>
        </w:rPr>
        <w:t>En todo caso podrá llevarse a cabo la Junta, aun cuando las acciones representadas en ella pertenezcan a un solo titular.</w:t>
      </w:r>
    </w:p>
    <w:p w14:paraId="7F17F904" w14:textId="4020E545" w:rsidR="00000000" w:rsidRDefault="00000000">
      <w:pPr>
        <w:pStyle w:val="NormalWeb"/>
      </w:pPr>
      <w:r>
        <w:rPr>
          <w:rFonts w:ascii="Arial" w:hAnsi="Arial" w:cs="Arial"/>
          <w:b/>
          <w:bCs/>
        </w:rPr>
        <w:t xml:space="preserve">CONCORDANCIAS:      </w:t>
      </w:r>
      <w:hyperlink r:id="rId153" w:history="1">
        <w:r>
          <w:rPr>
            <w:rStyle w:val="Hipervnculo"/>
            <w:rFonts w:ascii="Arial" w:hAnsi="Arial" w:cs="Arial"/>
            <w:b/>
            <w:bCs/>
            <w:color w:val="008000"/>
          </w:rPr>
          <w:t>R.CONASEV Nº 077-2005-EF.94.10, Art. 1 (Precisan alcances del artículo 23 del Texto Único Ordenado de la Ley del Mercado de Valores)</w:t>
        </w:r>
      </w:hyperlink>
      <w:r>
        <w:rPr>
          <w:rFonts w:ascii="Arial" w:hAnsi="Arial" w:cs="Arial"/>
          <w:b/>
          <w:bCs/>
        </w:rPr>
        <w:br/>
      </w:r>
      <w:r>
        <w:t> </w:t>
      </w:r>
    </w:p>
    <w:p w14:paraId="55B90729" w14:textId="77777777" w:rsidR="00000000" w:rsidRDefault="00000000">
      <w:pPr>
        <w:pStyle w:val="NormalWeb"/>
      </w:pPr>
      <w:r>
        <w:rPr>
          <w:rFonts w:ascii="Arial" w:hAnsi="Arial" w:cs="Arial"/>
          <w:b/>
          <w:bCs/>
        </w:rPr>
        <w:t>Artículo 126.- Quórum</w:t>
      </w:r>
      <w:r>
        <w:rPr>
          <w:rFonts w:ascii="Arial" w:hAnsi="Arial" w:cs="Arial"/>
        </w:rPr>
        <w:t xml:space="preserve"> </w:t>
      </w:r>
      <w:r>
        <w:rPr>
          <w:rFonts w:ascii="Arial" w:hAnsi="Arial" w:cs="Arial"/>
          <w:b/>
          <w:bCs/>
        </w:rPr>
        <w:t>calificado</w:t>
      </w:r>
      <w:r>
        <w:t> </w:t>
      </w:r>
    </w:p>
    <w:p w14:paraId="3654A1B6" w14:textId="77777777" w:rsidR="00000000" w:rsidRDefault="00000000">
      <w:pPr>
        <w:pStyle w:val="NormalWeb"/>
      </w:pPr>
      <w:r>
        <w:rPr>
          <w:rFonts w:ascii="Arial" w:hAnsi="Arial" w:cs="Arial"/>
          <w:sz w:val="20"/>
          <w:szCs w:val="20"/>
        </w:rPr>
        <w:t>Para que la junta general adopte válidamente  acuerdos relacionados con los asuntos mencionados en los incisos 2, 3, 4, 5 y 7 del artículo 115, es necesaria en primera convocatoria, cuando menos, la concurrencia de dos tercios de las acciones suscritas con derecho a voto.</w:t>
      </w:r>
    </w:p>
    <w:p w14:paraId="67CC9995" w14:textId="77777777" w:rsidR="00000000" w:rsidRDefault="00000000">
      <w:pPr>
        <w:pStyle w:val="NormalWeb"/>
      </w:pPr>
      <w:r>
        <w:rPr>
          <w:rFonts w:ascii="Arial" w:hAnsi="Arial" w:cs="Arial"/>
          <w:sz w:val="20"/>
          <w:szCs w:val="20"/>
        </w:rPr>
        <w:t>En segunda convocatoria basta la concurrencia de al menos tres quintas partes de las acciones suscritas con derecho a voto.</w:t>
      </w:r>
    </w:p>
    <w:p w14:paraId="2F2CDA7F" w14:textId="77777777" w:rsidR="00000000" w:rsidRDefault="00000000">
      <w:pPr>
        <w:pStyle w:val="NormalWeb"/>
      </w:pPr>
      <w:r>
        <w:rPr>
          <w:rFonts w:ascii="Arial" w:hAnsi="Arial" w:cs="Arial"/>
          <w:b/>
          <w:bCs/>
        </w:rPr>
        <w:t>Artículo 127.- Adopción de acuerdos</w:t>
      </w:r>
      <w:r>
        <w:t> </w:t>
      </w:r>
    </w:p>
    <w:p w14:paraId="66C70D28" w14:textId="77777777" w:rsidR="00000000" w:rsidRDefault="00000000">
      <w:pPr>
        <w:pStyle w:val="NormalWeb"/>
      </w:pPr>
      <w:r>
        <w:rPr>
          <w:rFonts w:ascii="Arial" w:hAnsi="Arial" w:cs="Arial"/>
          <w:sz w:val="20"/>
          <w:szCs w:val="20"/>
        </w:rPr>
        <w:t>Los acuerdos se adoptan con el voto favorable de la mayoría absoluta de las acciones suscritas con derecho a voto representadas en la Junta</w:t>
      </w:r>
      <w:r>
        <w:rPr>
          <w:rFonts w:ascii="Arial" w:hAnsi="Arial" w:cs="Arial"/>
          <w:b/>
          <w:bCs/>
          <w:sz w:val="20"/>
          <w:szCs w:val="20"/>
        </w:rPr>
        <w:t>.</w:t>
      </w:r>
      <w:r>
        <w:rPr>
          <w:rFonts w:ascii="Arial" w:hAnsi="Arial" w:cs="Arial"/>
          <w:sz w:val="20"/>
          <w:szCs w:val="20"/>
        </w:rPr>
        <w:t xml:space="preserve"> Cuando se trata de los asuntos mencionados en el artículo precedente, se requiere que el acuerdo se adopte por un número de acciones que represente, cuando menos, la mayoría absoluta de las acciones suscritas con derecho a voto.</w:t>
      </w:r>
    </w:p>
    <w:p w14:paraId="7D509B42" w14:textId="77777777" w:rsidR="00000000" w:rsidRDefault="00000000">
      <w:pPr>
        <w:pStyle w:val="NormalWeb"/>
      </w:pPr>
      <w:r>
        <w:rPr>
          <w:rFonts w:ascii="Arial" w:hAnsi="Arial" w:cs="Arial"/>
          <w:sz w:val="20"/>
          <w:szCs w:val="20"/>
        </w:rPr>
        <w:lastRenderedPageBreak/>
        <w:t>El estatuto puede establecer quórum y mayorías superiores a los señalados en este artículo y en los artículos 125 y 126, pero nunca inferiores.</w:t>
      </w:r>
    </w:p>
    <w:p w14:paraId="18612A1E" w14:textId="4D994CEC" w:rsidR="00000000" w:rsidRDefault="00000000">
      <w:pPr>
        <w:pStyle w:val="NormalWeb"/>
      </w:pPr>
      <w:r>
        <w:rPr>
          <w:rFonts w:ascii="Arial" w:hAnsi="Arial" w:cs="Arial"/>
          <w:b/>
          <w:bCs/>
        </w:rPr>
        <w:t xml:space="preserve">CONCORDANCIAS:      </w:t>
      </w:r>
      <w:hyperlink r:id="rId154" w:history="1">
        <w:r>
          <w:rPr>
            <w:rStyle w:val="Hipervnculo"/>
            <w:rFonts w:ascii="Arial" w:hAnsi="Arial" w:cs="Arial"/>
            <w:b/>
            <w:bCs/>
            <w:color w:val="008000"/>
          </w:rPr>
          <w:t>R.CONASEV Nº 077-2005-EF.94.10, Art. 1 (Precisan alcances del artículo 23 del Texto Único Ordenado de la Ley del Mercado de Valores)</w:t>
        </w:r>
      </w:hyperlink>
      <w:r>
        <w:rPr>
          <w:rFonts w:ascii="Arial" w:hAnsi="Arial" w:cs="Arial"/>
          <w:b/>
          <w:bCs/>
        </w:rPr>
        <w:br/>
      </w:r>
      <w:r>
        <w:t> </w:t>
      </w:r>
    </w:p>
    <w:p w14:paraId="62996D2E" w14:textId="77777777" w:rsidR="00000000" w:rsidRDefault="00000000">
      <w:pPr>
        <w:pStyle w:val="NormalWeb"/>
      </w:pPr>
      <w:r>
        <w:rPr>
          <w:rFonts w:ascii="Arial" w:hAnsi="Arial" w:cs="Arial"/>
          <w:b/>
          <w:bCs/>
        </w:rPr>
        <w:t>Artículo 128.- Acuerdos en cumplimiento de normas imperativas</w:t>
      </w:r>
      <w:r>
        <w:t> </w:t>
      </w:r>
    </w:p>
    <w:p w14:paraId="32FE64F7" w14:textId="77777777" w:rsidR="00000000" w:rsidRDefault="00000000">
      <w:pPr>
        <w:pStyle w:val="NormalWeb"/>
      </w:pPr>
      <w:r>
        <w:rPr>
          <w:rFonts w:ascii="Arial" w:hAnsi="Arial" w:cs="Arial"/>
          <w:sz w:val="20"/>
          <w:szCs w:val="20"/>
        </w:rPr>
        <w:t>Cuando la adopción de acuerdos relacionados con los asuntos del artículo 126, debe hacerse en cumplimiento de disposición legal imperativa, no se requiere el quórum ni la mayoría calificada mencionados en los artículos precedentes.</w:t>
      </w:r>
    </w:p>
    <w:p w14:paraId="647416BE" w14:textId="2EACE317" w:rsidR="00000000" w:rsidRDefault="00000000">
      <w:pPr>
        <w:pStyle w:val="NormalWeb"/>
      </w:pPr>
      <w:r>
        <w:rPr>
          <w:rFonts w:ascii="Arial" w:hAnsi="Arial" w:cs="Arial"/>
          <w:b/>
          <w:bCs/>
        </w:rPr>
        <w:t xml:space="preserve">CONCORDANCIAS:      </w:t>
      </w:r>
      <w:hyperlink r:id="rId155" w:history="1">
        <w:r>
          <w:rPr>
            <w:rStyle w:val="Hipervnculo"/>
            <w:rFonts w:ascii="Arial" w:hAnsi="Arial" w:cs="Arial"/>
            <w:b/>
            <w:bCs/>
            <w:color w:val="008000"/>
          </w:rPr>
          <w:t>R.CONASEV Nº 077-2005-EF.94.10, Art. 1 (Precisan alcances del artículo 23 del Texto Único Ordenado de la Ley del Mercado de Valores)</w:t>
        </w:r>
      </w:hyperlink>
      <w:r>
        <w:rPr>
          <w:rFonts w:ascii="Arial" w:hAnsi="Arial" w:cs="Arial"/>
          <w:b/>
          <w:bCs/>
        </w:rPr>
        <w:br/>
      </w:r>
      <w:r>
        <w:t> </w:t>
      </w:r>
    </w:p>
    <w:p w14:paraId="54996E02" w14:textId="77777777" w:rsidR="00000000" w:rsidRDefault="00000000">
      <w:pPr>
        <w:pStyle w:val="NormalWeb"/>
      </w:pPr>
      <w:r>
        <w:rPr>
          <w:rFonts w:ascii="Arial" w:hAnsi="Arial" w:cs="Arial"/>
          <w:b/>
          <w:bCs/>
        </w:rPr>
        <w:t>Artículo 129.- Presidencia y Secretaría</w:t>
      </w:r>
      <w:r>
        <w:rPr>
          <w:rFonts w:ascii="Arial" w:hAnsi="Arial" w:cs="Arial"/>
        </w:rPr>
        <w:t xml:space="preserve"> </w:t>
      </w:r>
      <w:r>
        <w:rPr>
          <w:rFonts w:ascii="Arial" w:hAnsi="Arial" w:cs="Arial"/>
          <w:b/>
          <w:bCs/>
        </w:rPr>
        <w:t>de la Junta</w:t>
      </w:r>
      <w:r>
        <w:t> </w:t>
      </w:r>
    </w:p>
    <w:p w14:paraId="1D1E2DA7" w14:textId="77777777" w:rsidR="00000000" w:rsidRDefault="00000000">
      <w:pPr>
        <w:pStyle w:val="NormalWeb"/>
      </w:pPr>
      <w:r>
        <w:rPr>
          <w:rFonts w:ascii="Arial" w:hAnsi="Arial" w:cs="Arial"/>
          <w:sz w:val="20"/>
          <w:szCs w:val="20"/>
        </w:rPr>
        <w:t>Salvo disposición diversa del estatuto, la junta general es presidida por el presidente del directorio. El gerente general de la sociedad actúa como secretario.  En ausencia o impedimento de éstos, desempeñan tales funciones aquéllos de los concurrentes que la propia junta designe.</w:t>
      </w:r>
    </w:p>
    <w:p w14:paraId="29CA1ADD" w14:textId="77777777" w:rsidR="00000000" w:rsidRDefault="00000000">
      <w:pPr>
        <w:pStyle w:val="NormalWeb"/>
      </w:pPr>
      <w:r>
        <w:rPr>
          <w:rFonts w:ascii="Arial" w:hAnsi="Arial" w:cs="Arial"/>
          <w:b/>
          <w:bCs/>
        </w:rPr>
        <w:t>Artículo 130.- Derecho de información de los accionistas</w:t>
      </w:r>
      <w:r>
        <w:t> </w:t>
      </w:r>
    </w:p>
    <w:p w14:paraId="497556CB" w14:textId="77777777" w:rsidR="00000000" w:rsidRDefault="00000000">
      <w:pPr>
        <w:pStyle w:val="NormalWeb"/>
      </w:pPr>
      <w:r>
        <w:rPr>
          <w:rFonts w:ascii="Arial" w:hAnsi="Arial" w:cs="Arial"/>
          <w:sz w:val="20"/>
          <w:szCs w:val="20"/>
        </w:rPr>
        <w:t>Desde el día de la publicación de la convocatoria, los documentos, mociones y proyectos relacionados con el objeto de la junta general deben estar a disposición de los accionistas en las oficinas de la sociedad o en el lugar de  celebración de la junta general, durante el horario de oficina de la sociedad.</w:t>
      </w:r>
    </w:p>
    <w:p w14:paraId="358F80AA" w14:textId="77777777" w:rsidR="00000000" w:rsidRDefault="00000000">
      <w:pPr>
        <w:pStyle w:val="NormalWeb"/>
      </w:pPr>
      <w:r>
        <w:rPr>
          <w:rFonts w:ascii="Arial" w:hAnsi="Arial" w:cs="Arial"/>
          <w:sz w:val="20"/>
          <w:szCs w:val="20"/>
        </w:rPr>
        <w:t>Los accionistas pueden solicitar con anterioridad a la junta general o durante el curso de la misma los informes o aclaraciones que estimen necesarios acerca de los asuntos comprendidos en la convocatoria. El directorio está obligado a proporcionárselos, salvo en los casos en que juzgue que la difusión de los datos solicitados perjudique el interés social. Esta excepción no procede cuando la solicitud sea formulada por accionistas presentes en la junta que representen al menos el veinticinco por ciento de las acciones suscritas con derecho a voto.</w:t>
      </w:r>
    </w:p>
    <w:p w14:paraId="5D47C835" w14:textId="77777777" w:rsidR="00000000" w:rsidRDefault="00000000">
      <w:pPr>
        <w:pStyle w:val="NormalWeb"/>
      </w:pPr>
      <w:r>
        <w:rPr>
          <w:rFonts w:ascii="Arial" w:hAnsi="Arial" w:cs="Arial"/>
          <w:b/>
          <w:bCs/>
        </w:rPr>
        <w:t>Artículo 131.- Aplazamiento de la Junta</w:t>
      </w:r>
      <w:r>
        <w:t> </w:t>
      </w:r>
    </w:p>
    <w:p w14:paraId="25D879EA" w14:textId="77777777" w:rsidR="00000000" w:rsidRDefault="00000000">
      <w:pPr>
        <w:pStyle w:val="NormalWeb"/>
      </w:pPr>
      <w:r>
        <w:rPr>
          <w:rFonts w:ascii="Arial" w:hAnsi="Arial" w:cs="Arial"/>
          <w:sz w:val="20"/>
          <w:szCs w:val="20"/>
        </w:rPr>
        <w:t>A solicitud de accionistas que representen al menos el veinticinco por ciento de las acciones suscritas con derecho a voto la junta general se aplazará por una sola vez, por no menos de tres ni más de cinco días y sin necesidad de nueva convocatoria, para deliberar y votar los asuntos sobre los que no se consideren suficientemente informados.</w:t>
      </w:r>
    </w:p>
    <w:p w14:paraId="7CC9C59E" w14:textId="77777777" w:rsidR="00000000" w:rsidRDefault="00000000">
      <w:pPr>
        <w:pStyle w:val="NormalWeb"/>
      </w:pPr>
      <w:r>
        <w:rPr>
          <w:rFonts w:ascii="Arial" w:hAnsi="Arial" w:cs="Arial"/>
          <w:sz w:val="20"/>
          <w:szCs w:val="20"/>
        </w:rPr>
        <w:t>Cualquiera que sea el número de reuniones en que eventualmente se divida una junta, se la considera como una sola, y se levantará un acta única.</w:t>
      </w:r>
    </w:p>
    <w:p w14:paraId="63AF46C4" w14:textId="77777777" w:rsidR="00000000" w:rsidRDefault="00000000">
      <w:pPr>
        <w:pStyle w:val="NormalWeb"/>
      </w:pPr>
      <w:r>
        <w:rPr>
          <w:rFonts w:ascii="Arial" w:hAnsi="Arial" w:cs="Arial"/>
          <w:sz w:val="20"/>
          <w:szCs w:val="20"/>
        </w:rPr>
        <w:t>En los casos contemplados en este artículo es de aplicación lo dispuesto en el primer párrafo del artículo 124.</w:t>
      </w:r>
    </w:p>
    <w:p w14:paraId="563ABD85" w14:textId="77777777" w:rsidR="00000000" w:rsidRDefault="00000000">
      <w:pPr>
        <w:pStyle w:val="NormalWeb"/>
      </w:pPr>
      <w:r>
        <w:rPr>
          <w:rFonts w:ascii="Arial" w:hAnsi="Arial" w:cs="Arial"/>
          <w:b/>
          <w:bCs/>
        </w:rPr>
        <w:t>Artículo 132.- Juntas Especiales</w:t>
      </w:r>
      <w:r>
        <w:t> </w:t>
      </w:r>
    </w:p>
    <w:p w14:paraId="26857BDF" w14:textId="77777777" w:rsidR="00000000" w:rsidRDefault="00000000">
      <w:pPr>
        <w:pStyle w:val="NormalWeb"/>
      </w:pPr>
      <w:r>
        <w:rPr>
          <w:rFonts w:ascii="Arial" w:hAnsi="Arial" w:cs="Arial"/>
          <w:sz w:val="20"/>
          <w:szCs w:val="20"/>
        </w:rPr>
        <w:lastRenderedPageBreak/>
        <w:t>Cuando existan diversas clases de acciones, los acuerdos de la junta general que afecten los derechos particulares de cualquiera de ellas deben ser aprobados en sesión separada por la junta especial de accionistas de la clase afectada.</w:t>
      </w:r>
    </w:p>
    <w:p w14:paraId="69EDEAB5" w14:textId="77777777" w:rsidR="00000000" w:rsidRDefault="00000000">
      <w:pPr>
        <w:pStyle w:val="NormalWeb"/>
      </w:pPr>
      <w:r>
        <w:rPr>
          <w:rFonts w:ascii="Arial" w:hAnsi="Arial" w:cs="Arial"/>
          <w:sz w:val="20"/>
          <w:szCs w:val="20"/>
        </w:rPr>
        <w:t>La junta especial se regirá por las disposiciones de la junta general, en tanto le sean aplicables, inclusive en cuanto al quórum y la mayoría calificada cuando se trate de los casos previstos en el artículo 126.</w:t>
      </w:r>
    </w:p>
    <w:p w14:paraId="675213A5" w14:textId="77777777" w:rsidR="00000000" w:rsidRDefault="00000000">
      <w:pPr>
        <w:pStyle w:val="NormalWeb"/>
      </w:pPr>
      <w:r>
        <w:rPr>
          <w:rFonts w:ascii="Arial" w:hAnsi="Arial" w:cs="Arial"/>
          <w:b/>
          <w:bCs/>
        </w:rPr>
        <w:t>Artículo 133.- Suspensión del derecho de voto</w:t>
      </w:r>
      <w:r>
        <w:t> </w:t>
      </w:r>
    </w:p>
    <w:p w14:paraId="52C87E60" w14:textId="77777777" w:rsidR="00000000" w:rsidRDefault="00000000">
      <w:pPr>
        <w:pStyle w:val="NormalWeb"/>
      </w:pPr>
      <w:r>
        <w:rPr>
          <w:rFonts w:ascii="Arial" w:hAnsi="Arial" w:cs="Arial"/>
          <w:sz w:val="20"/>
          <w:szCs w:val="20"/>
        </w:rPr>
        <w:t>El derecho de voto no puede ser ejercido por quien tenga, por cuenta propia o de tercero, interés en conflicto con el de la sociedad.</w:t>
      </w:r>
    </w:p>
    <w:p w14:paraId="70A5161E" w14:textId="77777777" w:rsidR="00000000" w:rsidRDefault="00000000">
      <w:pPr>
        <w:pStyle w:val="NormalWeb"/>
      </w:pPr>
      <w:r>
        <w:rPr>
          <w:rFonts w:ascii="Arial" w:hAnsi="Arial" w:cs="Arial"/>
          <w:sz w:val="20"/>
          <w:szCs w:val="20"/>
        </w:rPr>
        <w:t>En este caso, las acciones respecto de las cuales no puede ejercitarse el derecho de voto son computables para establecer el quórum de la junta general e incomputables para establecer las mayorías en las votaciones.</w:t>
      </w:r>
    </w:p>
    <w:p w14:paraId="084E76A9" w14:textId="77777777" w:rsidR="00000000" w:rsidRDefault="00000000">
      <w:pPr>
        <w:pStyle w:val="NormalWeb"/>
      </w:pPr>
      <w:r>
        <w:rPr>
          <w:rFonts w:ascii="Arial" w:hAnsi="Arial" w:cs="Arial"/>
          <w:sz w:val="20"/>
          <w:szCs w:val="20"/>
        </w:rPr>
        <w:t>El acuerdo adoptado sin observar lo dispuesto en el primer párrafo de este artículo es impugnable a tenor del artículo 139 y los accionistas que votaron no obstante dicha prohibición responden solidariamente por los daños y perjuicios cuando no se hubiera logrado la mayoría sin su voto.</w:t>
      </w:r>
    </w:p>
    <w:p w14:paraId="452AEB50" w14:textId="77777777" w:rsidR="00000000" w:rsidRDefault="00000000">
      <w:pPr>
        <w:pStyle w:val="NormalWeb"/>
      </w:pPr>
      <w:r>
        <w:rPr>
          <w:rFonts w:ascii="Arial" w:hAnsi="Arial" w:cs="Arial"/>
          <w:b/>
          <w:bCs/>
        </w:rPr>
        <w:t>Artículo 134.- Actas. Formalidades</w:t>
      </w:r>
      <w:r>
        <w:t> </w:t>
      </w:r>
    </w:p>
    <w:p w14:paraId="1A924590" w14:textId="77777777" w:rsidR="00000000" w:rsidRDefault="00000000">
      <w:pPr>
        <w:pStyle w:val="NormalWeb"/>
      </w:pPr>
      <w:r>
        <w:rPr>
          <w:rFonts w:ascii="Arial" w:hAnsi="Arial" w:cs="Arial"/>
          <w:sz w:val="20"/>
          <w:szCs w:val="20"/>
        </w:rPr>
        <w:t>La junta general y los acuerdos adoptados en ella constan en acta que expresa un resumen de lo acontecido en la reunión.  Las actas pueden asentarse en un libro especialmente abierto a dicho efecto, en hojas sueltas o en cualquier otra forma que permita la ley. Cuando consten en libros o documentos, ellos serán legalizados conforme a ley.</w:t>
      </w:r>
    </w:p>
    <w:p w14:paraId="7883758F" w14:textId="58D53D7A" w:rsidR="00000000" w:rsidRDefault="00000000">
      <w:pPr>
        <w:pStyle w:val="NormalWeb"/>
      </w:pPr>
      <w:r>
        <w:rPr>
          <w:rFonts w:ascii="Arial" w:hAnsi="Arial" w:cs="Arial"/>
          <w:b/>
          <w:bCs/>
        </w:rPr>
        <w:t xml:space="preserve">CONCORDANCIAS:      </w:t>
      </w:r>
      <w:hyperlink r:id="rId156" w:history="1">
        <w:r>
          <w:rPr>
            <w:rStyle w:val="Hipervnculo"/>
            <w:rFonts w:ascii="Arial" w:hAnsi="Arial" w:cs="Arial"/>
            <w:b/>
            <w:bCs/>
            <w:color w:val="008000"/>
          </w:rPr>
          <w:t>R. N° 234-2006-SUNAT, Art.14, Inc. b) (DE LOS LIBROS DE ACTAS Y DE MATRÍCULA DE ACCIONES)</w:t>
        </w:r>
      </w:hyperlink>
      <w:r>
        <w:rPr>
          <w:rFonts w:ascii="Arial" w:hAnsi="Arial" w:cs="Arial"/>
          <w:b/>
          <w:bCs/>
        </w:rPr>
        <w:br/>
      </w:r>
      <w:r>
        <w:t> </w:t>
      </w:r>
    </w:p>
    <w:p w14:paraId="6641DD64" w14:textId="77777777" w:rsidR="00000000" w:rsidRDefault="00000000">
      <w:pPr>
        <w:pStyle w:val="NormalWeb"/>
      </w:pPr>
      <w:r>
        <w:rPr>
          <w:rFonts w:ascii="Arial" w:hAnsi="Arial" w:cs="Arial"/>
          <w:b/>
          <w:bCs/>
        </w:rPr>
        <w:t>Artículo 135.- Contenido, aprobación y validez de las actas</w:t>
      </w:r>
      <w:r>
        <w:t> </w:t>
      </w:r>
    </w:p>
    <w:p w14:paraId="07D73BA5" w14:textId="77777777" w:rsidR="00000000" w:rsidRDefault="00000000">
      <w:pPr>
        <w:pStyle w:val="NormalWeb"/>
      </w:pPr>
      <w:r>
        <w:rPr>
          <w:rFonts w:ascii="Arial" w:hAnsi="Arial" w:cs="Arial"/>
          <w:sz w:val="20"/>
          <w:szCs w:val="20"/>
        </w:rPr>
        <w:t>En el acta de cada junta debe constar el lugar, fecha y hora en que se realizó; la indicación de si se celebra en primera, segunda o tercera convocatoria; el nombre de los accionistas presentes o de quienes los representen; el número y clase de acciones de las que son titulares; el nombre de quienes actuaron como presidente y secretario; la indicación de las fechas y los periódicos en que se publicaron los avisos de la convocatoria; la forma y resultado de las votaciones y los acuerdos adoptados.</w:t>
      </w:r>
    </w:p>
    <w:p w14:paraId="6717D526" w14:textId="77777777" w:rsidR="00000000" w:rsidRDefault="00000000">
      <w:pPr>
        <w:pStyle w:val="NormalWeb"/>
      </w:pPr>
      <w:r>
        <w:rPr>
          <w:rFonts w:ascii="Arial" w:hAnsi="Arial" w:cs="Arial"/>
          <w:sz w:val="20"/>
          <w:szCs w:val="20"/>
        </w:rPr>
        <w:t>Los requisitos anteriormente mencionados que figuren en la lista de asistentes pueden ser obviados si ésta forma parte del acta.</w:t>
      </w:r>
    </w:p>
    <w:p w14:paraId="1858F317" w14:textId="77777777" w:rsidR="00000000" w:rsidRDefault="00000000">
      <w:pPr>
        <w:pStyle w:val="NormalWeb"/>
      </w:pPr>
      <w:r>
        <w:rPr>
          <w:rFonts w:ascii="Arial" w:hAnsi="Arial" w:cs="Arial"/>
          <w:sz w:val="20"/>
          <w:szCs w:val="20"/>
        </w:rPr>
        <w:t>Cualquier accionista concurrente o  su representante y las personas con derecho a asistir a la junta general están facultados para solicitar que quede constancia en el acta del sentido de sus intervenciones y de los votos que hayan emitido.</w:t>
      </w:r>
    </w:p>
    <w:p w14:paraId="27727C7E" w14:textId="77777777" w:rsidR="00000000" w:rsidRDefault="00000000">
      <w:pPr>
        <w:pStyle w:val="NormalWeb"/>
      </w:pPr>
      <w:r>
        <w:rPr>
          <w:rFonts w:ascii="Arial" w:hAnsi="Arial" w:cs="Arial"/>
          <w:sz w:val="20"/>
          <w:szCs w:val="20"/>
        </w:rPr>
        <w:t>El acta, incluido un resumen de las intervenciones referidas en el párrafo anterior, será redactada por el secretario dentro de los cinco días siguientes a la celebración de la junta general.</w:t>
      </w:r>
    </w:p>
    <w:p w14:paraId="6E1EBE05" w14:textId="77777777" w:rsidR="00000000" w:rsidRDefault="00000000">
      <w:pPr>
        <w:pStyle w:val="NormalWeb"/>
      </w:pPr>
      <w:r>
        <w:rPr>
          <w:rFonts w:ascii="Arial" w:hAnsi="Arial" w:cs="Arial"/>
          <w:sz w:val="20"/>
          <w:szCs w:val="20"/>
        </w:rPr>
        <w:t>Cuando el acta es aprobada en la misma junta, ella debe contener constancia de dicha aprobación y ser firmada, cuando menos, por el presidente, el secretario y un accionista designado al efecto.</w:t>
      </w:r>
    </w:p>
    <w:p w14:paraId="2C6CB443" w14:textId="77777777" w:rsidR="00000000" w:rsidRDefault="00000000">
      <w:pPr>
        <w:pStyle w:val="NormalWeb"/>
      </w:pPr>
      <w:r>
        <w:rPr>
          <w:rFonts w:ascii="Arial" w:hAnsi="Arial" w:cs="Arial"/>
          <w:sz w:val="20"/>
          <w:szCs w:val="20"/>
        </w:rPr>
        <w:lastRenderedPageBreak/>
        <w:t>Cuando el acta no se aprueba en la misma junta, se designará a no menos de dos accionistas para que, conjuntamente con el presidente y el secretario, la revisen y aprueben. El acta debe quedar aprobada y firmada dentro de los diez días siguientes a la celebración de la junta y puesta a disposición de los accionistas concurrentes o sus representantes, quienes podrán dejar constancia de sus observaciones o desacuerdos mediante carta notarial.</w:t>
      </w:r>
    </w:p>
    <w:p w14:paraId="614C3E49" w14:textId="77777777" w:rsidR="00000000" w:rsidRDefault="00000000">
      <w:pPr>
        <w:pStyle w:val="NormalWeb"/>
      </w:pPr>
      <w:r>
        <w:rPr>
          <w:rFonts w:ascii="Arial" w:hAnsi="Arial" w:cs="Arial"/>
          <w:sz w:val="20"/>
          <w:szCs w:val="20"/>
        </w:rPr>
        <w:t>Tratándose de juntas generales universales es obligatoria la suscripción del acta por todos los accionistas concurrentes a ellas, salvo que hayan firmado la lista de asistentes y en ella estuviesen consignados el número de acciones del que son titulares y los diversos asuntos objeto de la convocatoria.  En este caso, basta que sea firmada por el presidente, el secretario y un accionista designado al efecto y la lista de asistentes se considera parte integrante e inseparable del acta.</w:t>
      </w:r>
    </w:p>
    <w:p w14:paraId="44FE6F74" w14:textId="77777777" w:rsidR="00000000" w:rsidRDefault="00000000">
      <w:pPr>
        <w:pStyle w:val="NormalWeb"/>
      </w:pPr>
      <w:r>
        <w:rPr>
          <w:rFonts w:ascii="Arial" w:hAnsi="Arial" w:cs="Arial"/>
          <w:sz w:val="20"/>
          <w:szCs w:val="20"/>
        </w:rPr>
        <w:t>Cualquier accionista concurrente a la junta general tiene derecho a firmar el acta.</w:t>
      </w:r>
    </w:p>
    <w:p w14:paraId="7006956C" w14:textId="77777777" w:rsidR="00000000" w:rsidRDefault="00000000">
      <w:pPr>
        <w:pStyle w:val="NormalWeb"/>
      </w:pPr>
      <w:r>
        <w:rPr>
          <w:rFonts w:ascii="Arial" w:hAnsi="Arial" w:cs="Arial"/>
          <w:sz w:val="20"/>
          <w:szCs w:val="20"/>
        </w:rPr>
        <w:t>El acta tiene fuerza legal desde su aprobación.</w:t>
      </w:r>
    </w:p>
    <w:p w14:paraId="479F39BC" w14:textId="39EA790A" w:rsidR="00000000" w:rsidRDefault="00000000">
      <w:pPr>
        <w:pStyle w:val="NormalWeb"/>
      </w:pPr>
      <w:r>
        <w:rPr>
          <w:rFonts w:ascii="Arial" w:hAnsi="Arial" w:cs="Arial"/>
          <w:b/>
          <w:bCs/>
        </w:rPr>
        <w:t xml:space="preserve">CONCORDANCIAS:      </w:t>
      </w:r>
      <w:hyperlink r:id="rId157" w:history="1">
        <w:r>
          <w:rPr>
            <w:rStyle w:val="Hipervnculo"/>
            <w:rFonts w:ascii="Arial" w:hAnsi="Arial" w:cs="Arial"/>
            <w:b/>
            <w:bCs/>
            <w:color w:val="008000"/>
          </w:rPr>
          <w:t>R. N° 234-2006-SUNAT, Art.14, Inc. b) (DE LOS LIBROS DE ACTAS Y DE MATRÍCULA DE ACCIONES)</w:t>
        </w:r>
      </w:hyperlink>
      <w:r>
        <w:rPr>
          <w:rFonts w:ascii="Arial" w:hAnsi="Arial" w:cs="Arial"/>
          <w:b/>
          <w:bCs/>
        </w:rPr>
        <w:br/>
      </w:r>
      <w:r>
        <w:t> </w:t>
      </w:r>
    </w:p>
    <w:p w14:paraId="4276B18C" w14:textId="77777777" w:rsidR="00000000" w:rsidRDefault="00000000">
      <w:pPr>
        <w:pStyle w:val="NormalWeb"/>
      </w:pPr>
      <w:r>
        <w:rPr>
          <w:rFonts w:ascii="Arial" w:hAnsi="Arial" w:cs="Arial"/>
          <w:b/>
          <w:bCs/>
        </w:rPr>
        <w:t>Artículo 136.- Acta fuera del libro o de las hojas sueltas</w:t>
      </w:r>
      <w:r>
        <w:t> </w:t>
      </w:r>
    </w:p>
    <w:p w14:paraId="5E860FF0" w14:textId="77777777" w:rsidR="00000000" w:rsidRDefault="00000000">
      <w:pPr>
        <w:pStyle w:val="NormalWeb"/>
      </w:pPr>
      <w:r>
        <w:rPr>
          <w:rFonts w:ascii="Arial" w:hAnsi="Arial" w:cs="Arial"/>
          <w:sz w:val="20"/>
          <w:szCs w:val="20"/>
        </w:rPr>
        <w:t>Excepcionalmente</w:t>
      </w:r>
      <w:r>
        <w:rPr>
          <w:rFonts w:ascii="Arial" w:hAnsi="Arial" w:cs="Arial"/>
          <w:b/>
          <w:bCs/>
          <w:sz w:val="20"/>
          <w:szCs w:val="20"/>
        </w:rPr>
        <w:t>,</w:t>
      </w:r>
      <w:r>
        <w:rPr>
          <w:rFonts w:ascii="Arial" w:hAnsi="Arial" w:cs="Arial"/>
          <w:sz w:val="20"/>
          <w:szCs w:val="20"/>
        </w:rPr>
        <w:t xml:space="preserve"> cuando por cualquier circunstancia no se pueda asentar el acta en la forma establecida en el artículo 134, ella se extenderá y firmará por todos los accionistas concurrentes en un documento especial, el que se adherirá o transcribirá al libro o a las hojas sueltas no bien éstos se encuentren disponibles, o en cualquier otra forma que permita la ley. El documento especial deberá ser entregado al gerente general quien será responsable de cumplir con lo antes prescrito en el más breve plazo.</w:t>
      </w:r>
    </w:p>
    <w:p w14:paraId="581E6059" w14:textId="1B31E321" w:rsidR="00000000" w:rsidRDefault="00000000">
      <w:pPr>
        <w:pStyle w:val="NormalWeb"/>
      </w:pPr>
      <w:r>
        <w:rPr>
          <w:rFonts w:ascii="Arial" w:hAnsi="Arial" w:cs="Arial"/>
          <w:b/>
          <w:bCs/>
        </w:rPr>
        <w:t xml:space="preserve">CONCORDANCIAS:      </w:t>
      </w:r>
      <w:hyperlink r:id="rId158" w:history="1">
        <w:r>
          <w:rPr>
            <w:rStyle w:val="Hipervnculo"/>
            <w:rFonts w:ascii="Arial" w:hAnsi="Arial" w:cs="Arial"/>
            <w:b/>
            <w:bCs/>
            <w:color w:val="008000"/>
          </w:rPr>
          <w:t>R. N° 234-2006-SUNAT, Art.14, Inc. b) (DE LOS LIBROS DE ACTAS Y DE MATRÍCULA DE ACCIONES)</w:t>
        </w:r>
      </w:hyperlink>
      <w:r>
        <w:rPr>
          <w:rFonts w:ascii="Arial" w:hAnsi="Arial" w:cs="Arial"/>
          <w:b/>
          <w:bCs/>
        </w:rPr>
        <w:br/>
      </w:r>
      <w:r>
        <w:t> </w:t>
      </w:r>
    </w:p>
    <w:p w14:paraId="20632155" w14:textId="77777777" w:rsidR="00000000" w:rsidRDefault="00000000">
      <w:pPr>
        <w:pStyle w:val="NormalWeb"/>
      </w:pPr>
      <w:r>
        <w:rPr>
          <w:rFonts w:ascii="Arial" w:hAnsi="Arial" w:cs="Arial"/>
          <w:b/>
          <w:bCs/>
        </w:rPr>
        <w:t>Artículo 137.- Copia Certificada del Acta</w:t>
      </w:r>
      <w:r>
        <w:t> </w:t>
      </w:r>
    </w:p>
    <w:p w14:paraId="16027C0B" w14:textId="77777777" w:rsidR="00000000" w:rsidRDefault="00000000">
      <w:pPr>
        <w:pStyle w:val="NormalWeb"/>
      </w:pPr>
      <w:r>
        <w:rPr>
          <w:rFonts w:ascii="Arial" w:hAnsi="Arial" w:cs="Arial"/>
          <w:sz w:val="20"/>
          <w:szCs w:val="20"/>
        </w:rPr>
        <w:t>Cualquier accionista, aunque no hubiese asistido a la junta general, tiene derecho de obtener, a su propio costo, copia certificada del acta correspondiente o de la parte específica que señale. El gerente general de la sociedad está obligado a extenderla, bajo su firma y responsabilidad, en un plazo no mayor de cinco días contados a partir de la fecha de recepción de la respectiva solicitud.</w:t>
      </w:r>
    </w:p>
    <w:p w14:paraId="785D7461" w14:textId="77777777" w:rsidR="00000000" w:rsidRDefault="00000000">
      <w:pPr>
        <w:pStyle w:val="NormalWeb"/>
      </w:pPr>
      <w:r>
        <w:rPr>
          <w:rFonts w:ascii="Arial" w:hAnsi="Arial" w:cs="Arial"/>
          <w:sz w:val="20"/>
          <w:szCs w:val="20"/>
        </w:rPr>
        <w:t>En caso de incumplimiento, el interesado puede recurrir al Juez del domicilio por la vía del proceso no contencioso a fin que  la sociedad exhiba el acta respectiva y el secretario del Juzgado expida la copia certificada correspondiente para su entrega al solicitante. Los costos y costas del proceso son de cargo de la sociedad.</w:t>
      </w:r>
    </w:p>
    <w:p w14:paraId="3446AAE5" w14:textId="77777777" w:rsidR="00000000" w:rsidRDefault="00000000">
      <w:pPr>
        <w:pStyle w:val="NormalWeb"/>
      </w:pPr>
      <w:r>
        <w:rPr>
          <w:rFonts w:ascii="Arial" w:hAnsi="Arial" w:cs="Arial"/>
          <w:b/>
          <w:bCs/>
        </w:rPr>
        <w:t>Artículo 138.- Presencia de notario</w:t>
      </w:r>
      <w:r>
        <w:t> </w:t>
      </w:r>
    </w:p>
    <w:p w14:paraId="1616DE33" w14:textId="77777777" w:rsidR="00000000" w:rsidRDefault="00000000">
      <w:pPr>
        <w:pStyle w:val="NormalWeb"/>
      </w:pPr>
      <w:r>
        <w:rPr>
          <w:rFonts w:ascii="Arial" w:hAnsi="Arial" w:cs="Arial"/>
          <w:sz w:val="20"/>
          <w:szCs w:val="20"/>
        </w:rPr>
        <w:t>Por acuerdo del directorio o a solicitud presentada no menos de cuarentiocho horas antes de celebrarse la junta general, por accionistas que representen cuando menos el  veinte por ciento de las acciones suscritas con derecho a voto, la junta se llevará a cabo en presencia de notario, quien certificará la autenticidad de los acuerdos adoptados por la junta.</w:t>
      </w:r>
    </w:p>
    <w:p w14:paraId="0656F730" w14:textId="77777777" w:rsidR="00000000" w:rsidRDefault="00000000">
      <w:pPr>
        <w:pStyle w:val="NormalWeb"/>
      </w:pPr>
      <w:r>
        <w:rPr>
          <w:rFonts w:ascii="Arial" w:hAnsi="Arial" w:cs="Arial"/>
          <w:sz w:val="20"/>
          <w:szCs w:val="20"/>
        </w:rPr>
        <w:t>Corresponde al gerente general la designación del notario y en caso de que la solicitud sea formulada por los accionistas éstos correrán con los gastos respectivos.</w:t>
      </w:r>
    </w:p>
    <w:p w14:paraId="5155A9CE" w14:textId="77777777" w:rsidR="00000000" w:rsidRDefault="00000000">
      <w:pPr>
        <w:pStyle w:val="NormalWeb"/>
      </w:pPr>
      <w:r>
        <w:rPr>
          <w:rFonts w:ascii="Arial" w:hAnsi="Arial" w:cs="Arial"/>
          <w:b/>
          <w:bCs/>
        </w:rPr>
        <w:lastRenderedPageBreak/>
        <w:t>Artículo 139.- Acuerdos impugnables</w:t>
      </w:r>
      <w:r>
        <w:t> </w:t>
      </w:r>
    </w:p>
    <w:p w14:paraId="5E60149B" w14:textId="77777777" w:rsidR="00000000" w:rsidRDefault="00000000">
      <w:pPr>
        <w:pStyle w:val="NormalWeb"/>
      </w:pPr>
      <w:r>
        <w:rPr>
          <w:rFonts w:ascii="Arial" w:hAnsi="Arial" w:cs="Arial"/>
          <w:sz w:val="20"/>
          <w:szCs w:val="20"/>
        </w:rPr>
        <w:t>Pueden ser impugnados judicialmente los acuerdos de la junta general cuyo contenido sea contrario a esta ley, se oponga al estatuto o al pacto social o lesione, en beneficio directo o indirecto de uno o varios accionistas, los intereses de la sociedad. Los acuerdos que incurran en causal de anulabilidad prevista en la Ley o en el Código Civil, también serán impugnables en los plazos y formas que señala la ley.</w:t>
      </w:r>
    </w:p>
    <w:p w14:paraId="2703772B" w14:textId="77777777" w:rsidR="00000000" w:rsidRDefault="00000000">
      <w:pPr>
        <w:pStyle w:val="NormalWeb"/>
      </w:pPr>
      <w:r>
        <w:rPr>
          <w:rFonts w:ascii="Arial" w:hAnsi="Arial" w:cs="Arial"/>
          <w:sz w:val="20"/>
          <w:szCs w:val="20"/>
        </w:rPr>
        <w:t>No procede la impugnación cuando el acuerdo haya sido revocado, o sustituido por otro adoptado conforme a ley, al pacto social o al estatuto.</w:t>
      </w:r>
    </w:p>
    <w:p w14:paraId="4AFF85EF" w14:textId="77777777" w:rsidR="00000000" w:rsidRDefault="00000000">
      <w:pPr>
        <w:pStyle w:val="NormalWeb"/>
      </w:pPr>
      <w:r>
        <w:rPr>
          <w:rFonts w:ascii="Arial" w:hAnsi="Arial" w:cs="Arial"/>
          <w:sz w:val="20"/>
          <w:szCs w:val="20"/>
        </w:rPr>
        <w:t>El Juez mandará tener por concluido el proceso y dispondrá el archivo de los autos, cualquiera que sea su estado, si la sociedad acredita que el acuerdo ha sido revocado o sustituido conforme a lo prescrito en el párrafo precedente.</w:t>
      </w:r>
    </w:p>
    <w:p w14:paraId="47C20F72" w14:textId="77777777" w:rsidR="00000000" w:rsidRDefault="00000000">
      <w:pPr>
        <w:pStyle w:val="NormalWeb"/>
      </w:pPr>
      <w:r>
        <w:rPr>
          <w:rFonts w:ascii="Arial" w:hAnsi="Arial" w:cs="Arial"/>
          <w:sz w:val="20"/>
          <w:szCs w:val="20"/>
        </w:rPr>
        <w:t>En los casos previstos en los dos párrafos anteriores, no se perjudica el derecho adquirido por el tercero de buena fe.</w:t>
      </w:r>
    </w:p>
    <w:p w14:paraId="7AD75849" w14:textId="7513E32F" w:rsidR="00000000" w:rsidRDefault="00000000">
      <w:pPr>
        <w:pStyle w:val="NormalWeb"/>
      </w:pPr>
      <w:r>
        <w:rPr>
          <w:rFonts w:ascii="Arial" w:hAnsi="Arial" w:cs="Arial"/>
          <w:b/>
          <w:bCs/>
        </w:rPr>
        <w:t>CONCORDANCIAS:</w:t>
      </w:r>
      <w:r>
        <w:rPr>
          <w:rFonts w:ascii="Arial" w:hAnsi="Arial" w:cs="Arial"/>
        </w:rPr>
        <w:t xml:space="preserve">       </w:t>
      </w:r>
      <w:hyperlink r:id="rId159" w:history="1">
        <w:r>
          <w:rPr>
            <w:rStyle w:val="Hipervnculo"/>
            <w:rFonts w:ascii="Arial" w:hAnsi="Arial" w:cs="Arial"/>
            <w:b/>
            <w:bCs/>
            <w:color w:val="008000"/>
          </w:rPr>
          <w:t>D.S. Nº 014-2008-JUS, Art. 8 del Reglamento (Materias no conciliables)</w:t>
        </w:r>
      </w:hyperlink>
      <w:r>
        <w:rPr>
          <w:rFonts w:ascii="Arial" w:hAnsi="Arial" w:cs="Arial"/>
          <w:b/>
          <w:bCs/>
        </w:rPr>
        <w:br/>
      </w:r>
      <w:r>
        <w:t> </w:t>
      </w:r>
    </w:p>
    <w:p w14:paraId="3262DA7D" w14:textId="77777777" w:rsidR="00000000" w:rsidRDefault="00000000">
      <w:pPr>
        <w:pStyle w:val="NormalWeb"/>
      </w:pPr>
      <w:r>
        <w:rPr>
          <w:rFonts w:ascii="Arial" w:hAnsi="Arial" w:cs="Arial"/>
          <w:b/>
          <w:bCs/>
        </w:rPr>
        <w:t>Artículo 140.- Legitimación activa de la impugnación</w:t>
      </w:r>
      <w:r>
        <w:t> </w:t>
      </w:r>
    </w:p>
    <w:p w14:paraId="1564AB87" w14:textId="77777777" w:rsidR="00000000" w:rsidRDefault="00000000">
      <w:pPr>
        <w:pStyle w:val="NormalWeb"/>
      </w:pPr>
      <w:r>
        <w:rPr>
          <w:rFonts w:ascii="Arial" w:hAnsi="Arial" w:cs="Arial"/>
          <w:sz w:val="20"/>
          <w:szCs w:val="20"/>
        </w:rPr>
        <w:t>La impugnación prevista en el primer párrafo del artículo anterior puede ser interpuesta por los accionistas que en la junta general hubiesen hecho constar en acta su oposición al acuerdo, por los accionistas ausentes y por los que hayan sido ilegítimamente privados de emitir su voto.</w:t>
      </w:r>
    </w:p>
    <w:p w14:paraId="521523C6" w14:textId="77777777" w:rsidR="00000000" w:rsidRDefault="00000000">
      <w:pPr>
        <w:pStyle w:val="NormalWeb"/>
      </w:pPr>
      <w:r>
        <w:rPr>
          <w:rFonts w:ascii="Arial" w:hAnsi="Arial" w:cs="Arial"/>
          <w:sz w:val="20"/>
          <w:szCs w:val="20"/>
        </w:rPr>
        <w:t>En los casos de acciones sin derecho a voto, la impugnación sólo puede ser interpuesta respecto de acuerdos que afecten los derechos especiales de los titulares de dichas acciones.</w:t>
      </w:r>
    </w:p>
    <w:p w14:paraId="100A3295" w14:textId="77777777" w:rsidR="00000000" w:rsidRDefault="00000000">
      <w:pPr>
        <w:pStyle w:val="NormalWeb"/>
      </w:pPr>
      <w:r>
        <w:rPr>
          <w:rFonts w:ascii="Arial" w:hAnsi="Arial" w:cs="Arial"/>
          <w:b/>
          <w:bCs/>
        </w:rPr>
        <w:t>Artículo 141.- Intervención coadyuvante de accionistas en el proceso</w:t>
      </w:r>
      <w:r>
        <w:t> </w:t>
      </w:r>
    </w:p>
    <w:p w14:paraId="724334D3" w14:textId="77777777" w:rsidR="00000000" w:rsidRDefault="00000000">
      <w:pPr>
        <w:pStyle w:val="NormalWeb"/>
      </w:pPr>
      <w:r>
        <w:rPr>
          <w:rFonts w:ascii="Arial" w:hAnsi="Arial" w:cs="Arial"/>
          <w:sz w:val="20"/>
          <w:szCs w:val="20"/>
        </w:rPr>
        <w:t>Los accionistas que hubiesen votado a favor del acuerdo impugnado pueden intervenir a su costa en el proceso a fin de coadyuvar a la defensa de su validez.</w:t>
      </w:r>
    </w:p>
    <w:p w14:paraId="174E736C" w14:textId="77777777" w:rsidR="00000000" w:rsidRDefault="00000000">
      <w:pPr>
        <w:pStyle w:val="NormalWeb"/>
      </w:pPr>
      <w:r>
        <w:rPr>
          <w:rFonts w:ascii="Arial" w:hAnsi="Arial" w:cs="Arial"/>
          <w:b/>
          <w:bCs/>
        </w:rPr>
        <w:t>Artículo 142.- Caducidad de la impugnación</w:t>
      </w:r>
      <w:r>
        <w:t> </w:t>
      </w:r>
    </w:p>
    <w:p w14:paraId="37AEB7F3" w14:textId="77777777" w:rsidR="00000000" w:rsidRDefault="00000000">
      <w:pPr>
        <w:pStyle w:val="NormalWeb"/>
      </w:pPr>
      <w:r>
        <w:rPr>
          <w:rFonts w:ascii="Arial" w:hAnsi="Arial" w:cs="Arial"/>
          <w:sz w:val="20"/>
          <w:szCs w:val="20"/>
        </w:rPr>
        <w:t>La impugnación a que se refiere el artículo 139 caduca a los dos meses de la fecha de adopción del acuerdo si el accionista concurrió a la junta; a los tres meses si no concurrió; y tratándose de acuerdos inscribibles, dentro del mes siguiente a la inscripción.</w:t>
      </w:r>
    </w:p>
    <w:p w14:paraId="44D3A438" w14:textId="77777777" w:rsidR="00000000" w:rsidRDefault="00000000">
      <w:pPr>
        <w:pStyle w:val="NormalWeb"/>
      </w:pPr>
      <w:r>
        <w:rPr>
          <w:rFonts w:ascii="Arial" w:hAnsi="Arial" w:cs="Arial"/>
          <w:b/>
          <w:bCs/>
        </w:rPr>
        <w:t>Artículo 143.- Proceso de impugnación.  Juez Competente</w:t>
      </w:r>
      <w:r>
        <w:t> </w:t>
      </w:r>
    </w:p>
    <w:p w14:paraId="064FC201" w14:textId="77777777" w:rsidR="00000000" w:rsidRDefault="00000000">
      <w:pPr>
        <w:pStyle w:val="NormalWeb"/>
      </w:pPr>
      <w:r>
        <w:rPr>
          <w:rFonts w:ascii="Arial" w:hAnsi="Arial" w:cs="Arial"/>
          <w:sz w:val="20"/>
          <w:szCs w:val="20"/>
        </w:rPr>
        <w:t>La impugnación se tramita por el proceso abreviado.  Las que se sustenten en defectos de convocatoria o falta de quórum se tramitan por el proceso sumarísimo.</w:t>
      </w:r>
    </w:p>
    <w:p w14:paraId="3CD242AE" w14:textId="77777777" w:rsidR="00000000" w:rsidRDefault="00000000">
      <w:pPr>
        <w:pStyle w:val="NormalWeb"/>
      </w:pPr>
      <w:r>
        <w:rPr>
          <w:rFonts w:ascii="Arial" w:hAnsi="Arial" w:cs="Arial"/>
          <w:sz w:val="20"/>
          <w:szCs w:val="20"/>
        </w:rPr>
        <w:t>Es competente para conocer la impugnación de los acuerdos adoptados por la junta general el juez del domicilio de la sociedad.</w:t>
      </w:r>
    </w:p>
    <w:p w14:paraId="6954EE64" w14:textId="77777777" w:rsidR="00000000" w:rsidRDefault="00000000">
      <w:pPr>
        <w:pStyle w:val="NormalWeb"/>
      </w:pPr>
      <w:r>
        <w:rPr>
          <w:rFonts w:ascii="Arial" w:hAnsi="Arial" w:cs="Arial"/>
          <w:b/>
          <w:bCs/>
        </w:rPr>
        <w:t>Artículo 144.- Condición del impugnante</w:t>
      </w:r>
      <w:r>
        <w:t> </w:t>
      </w:r>
    </w:p>
    <w:p w14:paraId="7A4A62B8" w14:textId="77777777" w:rsidR="00000000" w:rsidRDefault="00000000">
      <w:pPr>
        <w:pStyle w:val="NormalWeb"/>
      </w:pPr>
      <w:r>
        <w:rPr>
          <w:rFonts w:ascii="Arial" w:hAnsi="Arial" w:cs="Arial"/>
          <w:sz w:val="20"/>
          <w:szCs w:val="20"/>
        </w:rPr>
        <w:t>El accionista que impugne judicialmente cualquier acuerdo de la junta general deberá mantener su condición de tal durante el proceso, a cuyo efecto se hará la anotación respectiva en la matrícula de acciones.</w:t>
      </w:r>
    </w:p>
    <w:p w14:paraId="12BA185E" w14:textId="77777777" w:rsidR="00000000" w:rsidRDefault="00000000">
      <w:pPr>
        <w:pStyle w:val="NormalWeb"/>
      </w:pPr>
      <w:r>
        <w:rPr>
          <w:rFonts w:ascii="Arial" w:hAnsi="Arial" w:cs="Arial"/>
          <w:sz w:val="20"/>
          <w:szCs w:val="20"/>
        </w:rPr>
        <w:lastRenderedPageBreak/>
        <w:t>La transferencia voluntaria, parcial o total, de las acciones de propiedad del accionista demandante extinguirá, respecto de él, el proceso de impugnación.</w:t>
      </w:r>
    </w:p>
    <w:p w14:paraId="08459ACE" w14:textId="77777777" w:rsidR="00000000" w:rsidRDefault="00000000">
      <w:pPr>
        <w:pStyle w:val="NormalWeb"/>
      </w:pPr>
      <w:r>
        <w:rPr>
          <w:rFonts w:ascii="Arial" w:hAnsi="Arial" w:cs="Arial"/>
          <w:b/>
          <w:bCs/>
        </w:rPr>
        <w:t>Artículo 145.- Suspensión del acuerdo</w:t>
      </w:r>
      <w:r>
        <w:t> </w:t>
      </w:r>
    </w:p>
    <w:p w14:paraId="71507D57" w14:textId="77777777" w:rsidR="00000000" w:rsidRDefault="00000000">
      <w:pPr>
        <w:pStyle w:val="NormalWeb"/>
      </w:pPr>
      <w:r>
        <w:rPr>
          <w:rFonts w:ascii="Arial" w:hAnsi="Arial" w:cs="Arial"/>
          <w:sz w:val="20"/>
          <w:szCs w:val="20"/>
        </w:rPr>
        <w:t>El juez, a pedido de accionistas que representen más del veinte por ciento del capital suscrito, podrá dictar medida cautelar de suspensión del acuerdo impugnado.</w:t>
      </w:r>
    </w:p>
    <w:p w14:paraId="37E56EC3" w14:textId="77777777" w:rsidR="00000000" w:rsidRDefault="00000000">
      <w:pPr>
        <w:pStyle w:val="NormalWeb"/>
      </w:pPr>
      <w:r>
        <w:rPr>
          <w:rFonts w:ascii="Arial" w:hAnsi="Arial" w:cs="Arial"/>
          <w:sz w:val="20"/>
          <w:szCs w:val="20"/>
        </w:rPr>
        <w:t>El juez debe disponer que los solicitantes presten contracautela para resarcir los daños y perjuicios que pueda causar la suspensión.</w:t>
      </w:r>
    </w:p>
    <w:p w14:paraId="77D707ED" w14:textId="77777777" w:rsidR="00000000" w:rsidRDefault="00000000">
      <w:pPr>
        <w:pStyle w:val="NormalWeb"/>
      </w:pPr>
      <w:r>
        <w:rPr>
          <w:rFonts w:ascii="Arial" w:hAnsi="Arial" w:cs="Arial"/>
          <w:b/>
          <w:bCs/>
        </w:rPr>
        <w:t>Artículo 146.- Acumulación de pretensiones de Impugnación</w:t>
      </w:r>
      <w:r>
        <w:t> </w:t>
      </w:r>
    </w:p>
    <w:p w14:paraId="0F580E2E" w14:textId="77777777" w:rsidR="00000000" w:rsidRDefault="00000000">
      <w:pPr>
        <w:pStyle w:val="NormalWeb"/>
      </w:pPr>
      <w:r>
        <w:rPr>
          <w:rFonts w:ascii="Arial" w:hAnsi="Arial" w:cs="Arial"/>
          <w:sz w:val="20"/>
          <w:szCs w:val="20"/>
        </w:rPr>
        <w:t>Todas las acciones que tengan por objeto la impugnación de un mismo acuerdo se sustanciarán y decidirán en un mismo proceso.</w:t>
      </w:r>
    </w:p>
    <w:p w14:paraId="4024B096" w14:textId="77777777" w:rsidR="00000000" w:rsidRDefault="00000000">
      <w:pPr>
        <w:pStyle w:val="NormalWeb"/>
      </w:pPr>
      <w:r>
        <w:rPr>
          <w:rFonts w:ascii="Arial" w:hAnsi="Arial" w:cs="Arial"/>
          <w:sz w:val="20"/>
          <w:szCs w:val="20"/>
        </w:rPr>
        <w:t>No puede acumularse a la pretensión de impugnación iniciada por las causales previstas en el artículo 139, la de indemnización por daños y perjuicios o cualquier otra que deba tramitarse en el proceso de conocimiento, ni se admitirá la reconvención que por este concepto formule la sociedad, quedando sin embargo a salvo el derecho de las partes a iniciar procesos separados.</w:t>
      </w:r>
    </w:p>
    <w:p w14:paraId="5A9734F8" w14:textId="77777777" w:rsidR="00000000" w:rsidRDefault="00000000">
      <w:pPr>
        <w:pStyle w:val="NormalWeb"/>
      </w:pPr>
      <w:r>
        <w:rPr>
          <w:rFonts w:ascii="Arial" w:hAnsi="Arial" w:cs="Arial"/>
          <w:b/>
          <w:bCs/>
        </w:rPr>
        <w:t>Artículo 147.- Medida Cautelar</w:t>
      </w:r>
      <w:r>
        <w:t> </w:t>
      </w:r>
    </w:p>
    <w:p w14:paraId="75D7FD0F" w14:textId="77777777" w:rsidR="00000000" w:rsidRDefault="00000000">
      <w:pPr>
        <w:pStyle w:val="NormalWeb"/>
      </w:pPr>
      <w:r>
        <w:rPr>
          <w:rFonts w:ascii="Arial" w:hAnsi="Arial" w:cs="Arial"/>
          <w:sz w:val="20"/>
          <w:szCs w:val="20"/>
        </w:rPr>
        <w:t>A solicitud de parte, el Juez puede dictar medida cautelar, disponiendo la anotación de la demanda en el Registro.</w:t>
      </w:r>
    </w:p>
    <w:p w14:paraId="7A142906" w14:textId="77777777" w:rsidR="00000000" w:rsidRDefault="00000000">
      <w:pPr>
        <w:pStyle w:val="NormalWeb"/>
      </w:pPr>
      <w:r>
        <w:rPr>
          <w:rFonts w:ascii="Arial" w:hAnsi="Arial" w:cs="Arial"/>
          <w:sz w:val="20"/>
          <w:szCs w:val="20"/>
        </w:rPr>
        <w:t>La suspensión definitiva del acuerdo impugnado se inscribirá cuando quede firme la resolución que así lo disponga.</w:t>
      </w:r>
    </w:p>
    <w:p w14:paraId="7276BFB1" w14:textId="77777777" w:rsidR="00000000" w:rsidRDefault="00000000">
      <w:pPr>
        <w:pStyle w:val="NormalWeb"/>
      </w:pPr>
      <w:r>
        <w:rPr>
          <w:rFonts w:ascii="Arial" w:hAnsi="Arial" w:cs="Arial"/>
          <w:sz w:val="20"/>
          <w:szCs w:val="20"/>
        </w:rPr>
        <w:t>A solicitud de la sociedad las anotaciones antes referidas se cancelarán cuando la demanda en que se funden sea desestimada por sentencia firme, o cuando el demandante se haya desistido, conciliado, transado o cuando se haya producido el abandono del proceso.</w:t>
      </w:r>
    </w:p>
    <w:p w14:paraId="50A4D486" w14:textId="77777777" w:rsidR="00000000" w:rsidRDefault="00000000">
      <w:pPr>
        <w:pStyle w:val="NormalWeb"/>
      </w:pPr>
      <w:r>
        <w:rPr>
          <w:rFonts w:ascii="Arial" w:hAnsi="Arial" w:cs="Arial"/>
          <w:b/>
          <w:bCs/>
        </w:rPr>
        <w:t>Artículo 148.- Ejecución de la sentencia</w:t>
      </w:r>
      <w:r>
        <w:t> </w:t>
      </w:r>
    </w:p>
    <w:p w14:paraId="5E79EFD2" w14:textId="77777777" w:rsidR="00000000" w:rsidRDefault="00000000">
      <w:pPr>
        <w:pStyle w:val="NormalWeb"/>
      </w:pPr>
      <w:r>
        <w:rPr>
          <w:rFonts w:ascii="Arial" w:hAnsi="Arial" w:cs="Arial"/>
          <w:sz w:val="20"/>
          <w:szCs w:val="20"/>
        </w:rPr>
        <w:t>La sentencia que declare fundada la impugnación producirá efectos frente a la sociedad y todos los accionistas, pero no afectará los derechos adquiridos por terceros de buena fe a consecuencia del acuerdo impugnado.</w:t>
      </w:r>
    </w:p>
    <w:p w14:paraId="06F22EA6" w14:textId="77777777" w:rsidR="00000000" w:rsidRDefault="00000000">
      <w:pPr>
        <w:pStyle w:val="NormalWeb"/>
      </w:pPr>
      <w:r>
        <w:rPr>
          <w:rFonts w:ascii="Arial" w:hAnsi="Arial" w:cs="Arial"/>
          <w:sz w:val="20"/>
          <w:szCs w:val="20"/>
        </w:rPr>
        <w:t>La sentencia firme que declare la nulidad de un acuerdo inscrito debe inscribirse en el Registro.</w:t>
      </w:r>
    </w:p>
    <w:p w14:paraId="13F4443D" w14:textId="77777777" w:rsidR="00000000" w:rsidRDefault="00000000">
      <w:pPr>
        <w:pStyle w:val="NormalWeb"/>
      </w:pPr>
      <w:r>
        <w:rPr>
          <w:rFonts w:ascii="Arial" w:hAnsi="Arial" w:cs="Arial"/>
          <w:b/>
          <w:bCs/>
        </w:rPr>
        <w:t>Artículo 149.- Sanción para el demandante de mala fe</w:t>
      </w:r>
      <w:r>
        <w:t> </w:t>
      </w:r>
    </w:p>
    <w:p w14:paraId="1CEA98E7" w14:textId="77777777" w:rsidR="00000000" w:rsidRDefault="00000000">
      <w:pPr>
        <w:pStyle w:val="NormalWeb"/>
      </w:pPr>
      <w:r>
        <w:rPr>
          <w:rFonts w:ascii="Arial" w:hAnsi="Arial" w:cs="Arial"/>
          <w:sz w:val="20"/>
          <w:szCs w:val="20"/>
        </w:rPr>
        <w:t>Cuando la impugnación se hubiere promovido con mala fe o con notoria falta de fundamento el juez impondrá al demandante, en beneficio de la sociedad afectada por la impugnación, una penalidad de acuerdo con la gravedad del asunto así como la indemnización por daños y perjuicios que corresponda.</w:t>
      </w:r>
    </w:p>
    <w:p w14:paraId="6EF886FE" w14:textId="77777777" w:rsidR="00000000" w:rsidRDefault="00000000">
      <w:pPr>
        <w:pStyle w:val="NormalWeb"/>
      </w:pPr>
      <w:r>
        <w:rPr>
          <w:rFonts w:ascii="Arial" w:hAnsi="Arial" w:cs="Arial"/>
          <w:b/>
          <w:bCs/>
        </w:rPr>
        <w:t>Artículo 150.- Acción de Nulidad, legitimación, proceso y caducidad</w:t>
      </w:r>
      <w:r>
        <w:t> </w:t>
      </w:r>
    </w:p>
    <w:p w14:paraId="4F5FBD80" w14:textId="77777777" w:rsidR="00000000" w:rsidRDefault="00000000">
      <w:pPr>
        <w:pStyle w:val="NormalWeb"/>
      </w:pPr>
      <w:r>
        <w:rPr>
          <w:rFonts w:ascii="Arial" w:hAnsi="Arial" w:cs="Arial"/>
          <w:sz w:val="20"/>
          <w:szCs w:val="20"/>
        </w:rPr>
        <w:t>Procede acción de nulidad para invalidar los acuerdos de la junta contrarios a normas imperativas o que incurran en causales de nulidad previstas en esta ley o en el Código Civil.</w:t>
      </w:r>
    </w:p>
    <w:p w14:paraId="26F5C1D3" w14:textId="77777777" w:rsidR="00000000" w:rsidRDefault="00000000">
      <w:pPr>
        <w:pStyle w:val="NormalWeb"/>
      </w:pPr>
      <w:r>
        <w:rPr>
          <w:rFonts w:ascii="Arial" w:hAnsi="Arial" w:cs="Arial"/>
          <w:sz w:val="20"/>
          <w:szCs w:val="20"/>
        </w:rPr>
        <w:lastRenderedPageBreak/>
        <w:t>Cualquier persona que tenga legítimo interés puede interponer acción de nulidad contra los acuerdos mencionados en el párrafo anterior, la que se sustanciará en el proceso de conocimiento.</w:t>
      </w:r>
    </w:p>
    <w:p w14:paraId="3D198BD3" w14:textId="77777777" w:rsidR="00000000" w:rsidRDefault="00000000">
      <w:pPr>
        <w:pStyle w:val="NormalWeb"/>
      </w:pPr>
      <w:r>
        <w:rPr>
          <w:rFonts w:ascii="Arial" w:hAnsi="Arial" w:cs="Arial"/>
          <w:sz w:val="20"/>
          <w:szCs w:val="20"/>
        </w:rPr>
        <w:t>La acción de nulidad prevista en este artículo caduca al año de la adopción del acuerdo respectivo.</w:t>
      </w:r>
    </w:p>
    <w:p w14:paraId="18160522" w14:textId="2D4D7136" w:rsidR="00000000" w:rsidRDefault="00000000">
      <w:pPr>
        <w:pStyle w:val="NormalWeb"/>
      </w:pPr>
      <w:r>
        <w:rPr>
          <w:rFonts w:ascii="Arial" w:hAnsi="Arial" w:cs="Arial"/>
          <w:b/>
          <w:bCs/>
        </w:rPr>
        <w:t>CONCORDANCIAS:</w:t>
      </w:r>
      <w:r>
        <w:rPr>
          <w:rFonts w:ascii="Arial" w:hAnsi="Arial" w:cs="Arial"/>
        </w:rPr>
        <w:t xml:space="preserve">       </w:t>
      </w:r>
      <w:hyperlink r:id="rId160" w:history="1">
        <w:r>
          <w:rPr>
            <w:rStyle w:val="Hipervnculo"/>
            <w:rFonts w:ascii="Arial" w:hAnsi="Arial" w:cs="Arial"/>
            <w:b/>
            <w:bCs/>
            <w:color w:val="008000"/>
          </w:rPr>
          <w:t>D.S. Nº 014-2008-JUS, Art. 8 del Reglamento (Materias no conciliables)</w:t>
        </w:r>
      </w:hyperlink>
      <w:r>
        <w:rPr>
          <w:rFonts w:ascii="Arial" w:hAnsi="Arial" w:cs="Arial"/>
          <w:b/>
          <w:bCs/>
        </w:rPr>
        <w:br/>
      </w:r>
      <w:r>
        <w:t> </w:t>
      </w:r>
    </w:p>
    <w:p w14:paraId="1FCF96E9" w14:textId="77777777" w:rsidR="00000000" w:rsidRDefault="00000000">
      <w:pPr>
        <w:pStyle w:val="NormalWeb"/>
      </w:pPr>
      <w:r>
        <w:rPr>
          <w:rFonts w:ascii="Arial" w:hAnsi="Arial" w:cs="Arial"/>
          <w:b/>
          <w:bCs/>
        </w:rPr>
        <w:t>Artículo 151.- Otras impugnaciones</w:t>
      </w:r>
      <w:r>
        <w:t> </w:t>
      </w:r>
    </w:p>
    <w:p w14:paraId="79DD2CE7" w14:textId="77777777" w:rsidR="00000000" w:rsidRDefault="00000000">
      <w:pPr>
        <w:pStyle w:val="NormalWeb"/>
      </w:pPr>
      <w:r>
        <w:rPr>
          <w:rFonts w:ascii="Arial" w:hAnsi="Arial" w:cs="Arial"/>
          <w:sz w:val="20"/>
          <w:szCs w:val="20"/>
        </w:rPr>
        <w:t>El juez no admitirá a trámite, bajo responsabilidad, acción destinada a impugnar o en cualquier otra forma discutir la validez de los acuerdos de una junta general o de sus efectos, que no sean las mencionadas en los artículos 139 y 150.</w:t>
      </w:r>
    </w:p>
    <w:p w14:paraId="351085F7" w14:textId="77777777" w:rsidR="00000000" w:rsidRDefault="00000000">
      <w:pPr>
        <w:pStyle w:val="NormalWeb"/>
      </w:pPr>
      <w:bookmarkStart w:id="27" w:name="JD_modifica24431"/>
      <w:bookmarkEnd w:id="27"/>
      <w:r>
        <w:rPr>
          <w:rFonts w:ascii="Arial" w:hAnsi="Arial" w:cs="Arial"/>
          <w:b/>
          <w:bCs/>
        </w:rPr>
        <w:t>TÍTULO SEGUNDO</w:t>
      </w:r>
      <w:r>
        <w:rPr>
          <w:rFonts w:ascii="Arial" w:hAnsi="Arial" w:cs="Arial"/>
          <w:b/>
          <w:bCs/>
        </w:rPr>
        <w:br/>
      </w:r>
      <w:r>
        <w:t> </w:t>
      </w:r>
    </w:p>
    <w:p w14:paraId="55F02BDF" w14:textId="77777777" w:rsidR="00000000" w:rsidRDefault="00000000">
      <w:pPr>
        <w:pStyle w:val="NormalWeb"/>
      </w:pPr>
      <w:r>
        <w:rPr>
          <w:rFonts w:ascii="Arial" w:hAnsi="Arial" w:cs="Arial"/>
          <w:b/>
          <w:bCs/>
        </w:rPr>
        <w:t>ADMINISTRACIÓN DE LA SOCIEDAD</w:t>
      </w:r>
      <w:r>
        <w:rPr>
          <w:rFonts w:ascii="Arial" w:hAnsi="Arial" w:cs="Arial"/>
          <w:b/>
          <w:bCs/>
        </w:rPr>
        <w:br/>
      </w:r>
      <w:r>
        <w:t> </w:t>
      </w:r>
    </w:p>
    <w:p w14:paraId="79CFED5D" w14:textId="77777777" w:rsidR="00000000" w:rsidRDefault="00000000">
      <w:pPr>
        <w:pStyle w:val="NormalWeb"/>
      </w:pPr>
      <w:bookmarkStart w:id="28" w:name="JD_modifica24432"/>
      <w:bookmarkEnd w:id="28"/>
      <w:r>
        <w:rPr>
          <w:rFonts w:ascii="Arial" w:hAnsi="Arial" w:cs="Arial"/>
          <w:b/>
          <w:bCs/>
        </w:rPr>
        <w:t>CAPÍTULO  I</w:t>
      </w:r>
      <w:r>
        <w:rPr>
          <w:rFonts w:ascii="Arial" w:hAnsi="Arial" w:cs="Arial"/>
          <w:b/>
          <w:bCs/>
        </w:rPr>
        <w:br/>
      </w:r>
      <w:r>
        <w:t> </w:t>
      </w:r>
    </w:p>
    <w:p w14:paraId="38D20372" w14:textId="77777777" w:rsidR="00000000" w:rsidRDefault="00000000">
      <w:pPr>
        <w:pStyle w:val="NormalWeb"/>
      </w:pPr>
      <w:r>
        <w:rPr>
          <w:rFonts w:ascii="Arial" w:hAnsi="Arial" w:cs="Arial"/>
          <w:b/>
          <w:bCs/>
          <w:sz w:val="20"/>
          <w:szCs w:val="20"/>
        </w:rPr>
        <w:t>DISPOSICIÓN GENERAL</w:t>
      </w:r>
    </w:p>
    <w:p w14:paraId="6BDAED3A" w14:textId="77777777" w:rsidR="00000000" w:rsidRDefault="00000000">
      <w:pPr>
        <w:pStyle w:val="NormalWeb"/>
      </w:pPr>
      <w:r>
        <w:rPr>
          <w:rFonts w:ascii="Arial" w:hAnsi="Arial" w:cs="Arial"/>
          <w:b/>
          <w:bCs/>
        </w:rPr>
        <w:t>Artículo 152.- Administradores</w:t>
      </w:r>
      <w:r>
        <w:t> </w:t>
      </w:r>
    </w:p>
    <w:p w14:paraId="48CBA87B" w14:textId="77777777" w:rsidR="00000000" w:rsidRDefault="00000000">
      <w:pPr>
        <w:pStyle w:val="NormalWeb"/>
      </w:pPr>
      <w:r>
        <w:rPr>
          <w:rFonts w:ascii="Arial" w:hAnsi="Arial" w:cs="Arial"/>
          <w:sz w:val="20"/>
          <w:szCs w:val="20"/>
        </w:rPr>
        <w:t>La administración de la sociedad está a cargo del directorio y de uno o más gerentes, salvo por lo dispuesto en el artículo 247.</w:t>
      </w:r>
    </w:p>
    <w:p w14:paraId="480B4B6D" w14:textId="77777777" w:rsidR="00000000" w:rsidRDefault="00000000">
      <w:pPr>
        <w:pStyle w:val="NormalWeb"/>
      </w:pPr>
      <w:r>
        <w:rPr>
          <w:rFonts w:ascii="Arial" w:hAnsi="Arial" w:cs="Arial"/>
          <w:b/>
          <w:bCs/>
          <w:sz w:val="20"/>
          <w:szCs w:val="20"/>
        </w:rPr>
        <w:t>“</w:t>
      </w:r>
      <w:bookmarkStart w:id="29" w:name="JD_Artculo152-A.-Cargodedirecto"/>
      <w:bookmarkEnd w:id="29"/>
      <w:r>
        <w:rPr>
          <w:rFonts w:ascii="Arial" w:hAnsi="Arial" w:cs="Arial"/>
          <w:sz w:val="20"/>
          <w:szCs w:val="20"/>
        </w:rPr>
        <w:t xml:space="preserve"> </w:t>
      </w:r>
      <w:r>
        <w:rPr>
          <w:rFonts w:ascii="Arial" w:hAnsi="Arial" w:cs="Arial"/>
          <w:b/>
          <w:bCs/>
          <w:sz w:val="20"/>
          <w:szCs w:val="20"/>
        </w:rPr>
        <w:t>Artículo 152-A.- Cargo de director</w:t>
      </w:r>
      <w:r>
        <w:rPr>
          <w:rFonts w:ascii="Arial" w:hAnsi="Arial" w:cs="Arial"/>
          <w:sz w:val="20"/>
          <w:szCs w:val="20"/>
        </w:rPr>
        <w:t xml:space="preserve"> </w:t>
      </w:r>
    </w:p>
    <w:p w14:paraId="74597F25" w14:textId="77777777" w:rsidR="00000000" w:rsidRDefault="00000000">
      <w:pPr>
        <w:pStyle w:val="NormalWeb"/>
      </w:pPr>
      <w:r>
        <w:rPr>
          <w:rFonts w:ascii="Arial" w:hAnsi="Arial" w:cs="Arial"/>
        </w:rPr>
        <w:t>La persona que sea elegida como director de la sociedad acepta el cargo de director de manera expresa por escrito y legaliza su firma ante notario público o ante juez, de ser el caso. Este documento es anexado a la constitución de la sociedad, o en cuanto acto jurídico se requiera, para su inscripción en la Superintendencia Nacional de los Registros Públicos. Esta disposición rige para directores titulares, alternos, suplentes y reemplazantes según el caso, establecidos en los artículos 156 y 157, respectivamente.</w:t>
      </w:r>
      <w:r>
        <w:rPr>
          <w:rFonts w:ascii="Arial" w:hAnsi="Arial" w:cs="Arial"/>
          <w:b/>
          <w:bCs/>
        </w:rPr>
        <w:t>"(*)</w:t>
      </w:r>
      <w:r>
        <w:t> </w:t>
      </w:r>
    </w:p>
    <w:p w14:paraId="286F9385" w14:textId="6513FC9E" w:rsidR="00000000" w:rsidRDefault="00000000">
      <w:pPr>
        <w:pStyle w:val="NormalWeb"/>
      </w:pPr>
      <w:r>
        <w:rPr>
          <w:rFonts w:ascii="Arial" w:hAnsi="Arial" w:cs="Arial"/>
          <w:b/>
          <w:bCs/>
        </w:rPr>
        <w:t xml:space="preserve">(*) Artículo incorporado por el </w:t>
      </w:r>
      <w:hyperlink r:id="rId161" w:history="1">
        <w:r>
          <w:rPr>
            <w:rStyle w:val="Hipervnculo"/>
            <w:rFonts w:ascii="Arial" w:hAnsi="Arial" w:cs="Arial"/>
            <w:b/>
            <w:bCs/>
            <w:color w:val="008000"/>
          </w:rPr>
          <w:t>Artículo Único de la Ley N° 30354</w:t>
        </w:r>
      </w:hyperlink>
      <w:r>
        <w:rPr>
          <w:rFonts w:ascii="Arial" w:hAnsi="Arial" w:cs="Arial"/>
          <w:b/>
          <w:bCs/>
        </w:rPr>
        <w:t>, publicada el</w:t>
      </w:r>
      <w:r>
        <w:rPr>
          <w:rFonts w:ascii="Arial" w:hAnsi="Arial" w:cs="Arial"/>
        </w:rPr>
        <w:t xml:space="preserve"> </w:t>
      </w:r>
      <w:r>
        <w:rPr>
          <w:rStyle w:val="modartculofecha"/>
          <w:rFonts w:ascii="Arial" w:hAnsi="Arial" w:cs="Arial"/>
        </w:rPr>
        <w:t>04 noviembre 2015</w:t>
      </w:r>
      <w:r>
        <w:rPr>
          <w:rFonts w:ascii="Arial" w:hAnsi="Arial" w:cs="Arial"/>
          <w:b/>
          <w:bCs/>
        </w:rPr>
        <w:t>.</w:t>
      </w:r>
      <w:r>
        <w:t> </w:t>
      </w:r>
    </w:p>
    <w:p w14:paraId="5B7B3081" w14:textId="77777777" w:rsidR="00000000" w:rsidRDefault="00000000">
      <w:pPr>
        <w:pStyle w:val="NormalWeb"/>
      </w:pPr>
      <w:bookmarkStart w:id="30" w:name="JD_modifica24433"/>
      <w:bookmarkEnd w:id="30"/>
      <w:r>
        <w:rPr>
          <w:rFonts w:ascii="Arial" w:hAnsi="Arial" w:cs="Arial"/>
          <w:b/>
          <w:bCs/>
        </w:rPr>
        <w:t>CAPÍTULO II</w:t>
      </w:r>
      <w:r>
        <w:rPr>
          <w:rFonts w:ascii="Arial" w:hAnsi="Arial" w:cs="Arial"/>
          <w:b/>
          <w:bCs/>
        </w:rPr>
        <w:br/>
      </w:r>
      <w:r>
        <w:t> </w:t>
      </w:r>
    </w:p>
    <w:p w14:paraId="2000A0E1" w14:textId="77777777" w:rsidR="00000000" w:rsidRDefault="00000000">
      <w:pPr>
        <w:pStyle w:val="NormalWeb"/>
      </w:pPr>
      <w:r>
        <w:rPr>
          <w:rFonts w:ascii="Arial" w:hAnsi="Arial" w:cs="Arial"/>
          <w:b/>
          <w:bCs/>
        </w:rPr>
        <w:t>DIRECTORIO</w:t>
      </w:r>
      <w:r>
        <w:t> </w:t>
      </w:r>
    </w:p>
    <w:p w14:paraId="53288D50" w14:textId="1CC7CB57" w:rsidR="00000000" w:rsidRDefault="00000000">
      <w:pPr>
        <w:pStyle w:val="NormalWeb"/>
      </w:pPr>
      <w:r>
        <w:rPr>
          <w:rFonts w:ascii="Arial" w:hAnsi="Arial" w:cs="Arial"/>
          <w:b/>
          <w:bCs/>
        </w:rPr>
        <w:lastRenderedPageBreak/>
        <w:t xml:space="preserve">CONCORDANCIAS:      </w:t>
      </w:r>
      <w:hyperlink r:id="rId162" w:history="1">
        <w:r>
          <w:rPr>
            <w:rStyle w:val="Hipervnculo"/>
            <w:rFonts w:ascii="Arial" w:hAnsi="Arial" w:cs="Arial"/>
            <w:b/>
            <w:bCs/>
            <w:color w:val="008000"/>
          </w:rPr>
          <w:t>D.S. Nº 032-2008-AG, Art. 35, inc. a) del Reglamento (Aprueban Reglamento del D. Leg. Nº 1020 - Decreto Legislativo para la promoción de la organización de los productores agrarios y la consolidación de la propiedad rural para el crédito agrario)</w:t>
        </w:r>
      </w:hyperlink>
      <w:r>
        <w:t> </w:t>
      </w:r>
    </w:p>
    <w:p w14:paraId="55C20B08" w14:textId="77777777" w:rsidR="00000000" w:rsidRDefault="00000000">
      <w:pPr>
        <w:pStyle w:val="NormalWeb"/>
      </w:pPr>
      <w:r>
        <w:rPr>
          <w:rFonts w:ascii="Arial" w:hAnsi="Arial" w:cs="Arial"/>
          <w:b/>
          <w:bCs/>
        </w:rPr>
        <w:t>Artículo 153.- Órgano colegiado y elección</w:t>
      </w:r>
      <w:r>
        <w:t> </w:t>
      </w:r>
    </w:p>
    <w:p w14:paraId="102E0B00" w14:textId="77777777" w:rsidR="00000000" w:rsidRDefault="00000000">
      <w:pPr>
        <w:pStyle w:val="NormalWeb"/>
      </w:pPr>
      <w:r>
        <w:rPr>
          <w:rFonts w:ascii="Arial" w:hAnsi="Arial" w:cs="Arial"/>
          <w:sz w:val="20"/>
          <w:szCs w:val="20"/>
        </w:rPr>
        <w:t>El directorio es órgano colegiado elegido por la junta general. Cuando una o más clases de acciones tengan derecho a elegir un determinado número de directores, la elección de dichos directores se hará en junta especial.</w:t>
      </w:r>
    </w:p>
    <w:p w14:paraId="5168B15A" w14:textId="77777777" w:rsidR="00000000" w:rsidRDefault="00000000">
      <w:pPr>
        <w:pStyle w:val="NormalWeb"/>
      </w:pPr>
      <w:r>
        <w:rPr>
          <w:rFonts w:ascii="Arial" w:hAnsi="Arial" w:cs="Arial"/>
          <w:b/>
          <w:bCs/>
        </w:rPr>
        <w:t>Artículo 154.- Remoción</w:t>
      </w:r>
      <w:r>
        <w:t> </w:t>
      </w:r>
    </w:p>
    <w:p w14:paraId="3868A5EF" w14:textId="77777777" w:rsidR="00000000" w:rsidRDefault="00000000">
      <w:pPr>
        <w:pStyle w:val="NormalWeb"/>
      </w:pPr>
      <w:r>
        <w:rPr>
          <w:rFonts w:ascii="Arial" w:hAnsi="Arial" w:cs="Arial"/>
          <w:sz w:val="20"/>
          <w:szCs w:val="20"/>
        </w:rPr>
        <w:t>Los directores pueden ser removidos en cualquier momento, bien sea por la junta general o por la junta especial que los eligió, aun cuando su designación hubiese sido una de las condiciones del pacto social.</w:t>
      </w:r>
    </w:p>
    <w:p w14:paraId="21B28C4E" w14:textId="77777777" w:rsidR="00000000" w:rsidRDefault="00000000">
      <w:pPr>
        <w:pStyle w:val="NormalWeb"/>
      </w:pPr>
      <w:r>
        <w:rPr>
          <w:rFonts w:ascii="Arial" w:hAnsi="Arial" w:cs="Arial"/>
          <w:b/>
          <w:bCs/>
        </w:rPr>
        <w:t>Artículo 155.- Número de Directores</w:t>
      </w:r>
      <w:r>
        <w:t> </w:t>
      </w:r>
    </w:p>
    <w:p w14:paraId="59BD54F1" w14:textId="77777777" w:rsidR="00000000" w:rsidRDefault="00000000">
      <w:pPr>
        <w:pStyle w:val="NormalWeb"/>
      </w:pPr>
      <w:r>
        <w:rPr>
          <w:rFonts w:ascii="Arial" w:hAnsi="Arial" w:cs="Arial"/>
          <w:sz w:val="20"/>
          <w:szCs w:val="20"/>
        </w:rPr>
        <w:t>El estatuto de la sociedad debe establecer un número fijo o un número máximo y mínimo de directores.</w:t>
      </w:r>
    </w:p>
    <w:p w14:paraId="4F707BC4" w14:textId="77777777" w:rsidR="00000000" w:rsidRDefault="00000000">
      <w:pPr>
        <w:pStyle w:val="NormalWeb"/>
      </w:pPr>
      <w:r>
        <w:rPr>
          <w:rFonts w:ascii="Arial" w:hAnsi="Arial" w:cs="Arial"/>
          <w:sz w:val="20"/>
          <w:szCs w:val="20"/>
        </w:rPr>
        <w:t>Cuando el número sea variable, la junta general, antes de la elección, debe resolver sobre el número de directores a elegirse para el período correspondiente.</w:t>
      </w:r>
    </w:p>
    <w:p w14:paraId="2948DC5B" w14:textId="77777777" w:rsidR="00000000" w:rsidRDefault="00000000">
      <w:pPr>
        <w:pStyle w:val="NormalWeb"/>
      </w:pPr>
      <w:r>
        <w:rPr>
          <w:rFonts w:ascii="Arial" w:hAnsi="Arial" w:cs="Arial"/>
          <w:sz w:val="20"/>
          <w:szCs w:val="20"/>
        </w:rPr>
        <w:t>En ningún caso el número de directores es menor de tres.</w:t>
      </w:r>
    </w:p>
    <w:p w14:paraId="6B3A53D7" w14:textId="77777777" w:rsidR="00000000" w:rsidRDefault="00000000">
      <w:pPr>
        <w:pStyle w:val="NormalWeb"/>
      </w:pPr>
      <w:r>
        <w:rPr>
          <w:rFonts w:ascii="Arial" w:hAnsi="Arial" w:cs="Arial"/>
          <w:b/>
          <w:bCs/>
        </w:rPr>
        <w:t>Artículo 156.- Directores suplentes o alternos</w:t>
      </w:r>
      <w:r>
        <w:t> </w:t>
      </w:r>
    </w:p>
    <w:p w14:paraId="37AF5591" w14:textId="77777777" w:rsidR="00000000" w:rsidRDefault="00000000">
      <w:pPr>
        <w:pStyle w:val="NormalWeb"/>
      </w:pPr>
      <w:r>
        <w:rPr>
          <w:rFonts w:ascii="Arial" w:hAnsi="Arial" w:cs="Arial"/>
          <w:sz w:val="20"/>
          <w:szCs w:val="20"/>
        </w:rPr>
        <w:t>El estatuto puede establecer que se elijan directores suplentes fijando el número de éstos o bien que se elija para cada director titular uno o más alternos. Salvo que el estatuto disponga de manera diferente, los suplentes o alternos sustituyen al director titular que corresponda, de manera definitiva en caso de vacancia o en forma transitoria en caso de ausencia o impedimento.</w:t>
      </w:r>
    </w:p>
    <w:p w14:paraId="5C727C42" w14:textId="77777777" w:rsidR="00000000" w:rsidRDefault="00000000">
      <w:pPr>
        <w:pStyle w:val="NormalWeb"/>
      </w:pPr>
      <w:r>
        <w:rPr>
          <w:rFonts w:ascii="Arial" w:hAnsi="Arial" w:cs="Arial"/>
          <w:sz w:val="20"/>
          <w:szCs w:val="20"/>
        </w:rPr>
        <w:t>A solicitud de los accionistas que elijan directores titulares por minoría o por clases de acciones, los suplentes o alternos serán elegidos en igual forma que los titulares.</w:t>
      </w:r>
    </w:p>
    <w:p w14:paraId="2F15CEFD" w14:textId="77777777" w:rsidR="00000000" w:rsidRDefault="00000000">
      <w:pPr>
        <w:pStyle w:val="NormalWeb"/>
      </w:pPr>
      <w:r>
        <w:rPr>
          <w:rFonts w:ascii="Arial" w:hAnsi="Arial" w:cs="Arial"/>
          <w:b/>
          <w:bCs/>
        </w:rPr>
        <w:t>Artículo 157.- Vacancia</w:t>
      </w:r>
      <w:r>
        <w:t> </w:t>
      </w:r>
    </w:p>
    <w:p w14:paraId="72B27FAC" w14:textId="77777777" w:rsidR="00000000" w:rsidRDefault="00000000">
      <w:pPr>
        <w:pStyle w:val="NormalWeb"/>
      </w:pPr>
      <w:r>
        <w:rPr>
          <w:rFonts w:ascii="Arial" w:hAnsi="Arial" w:cs="Arial"/>
          <w:sz w:val="20"/>
          <w:szCs w:val="20"/>
        </w:rPr>
        <w:t>El cargo de director vaca por fallecimiento, renuncia, remoción o por incurrir el director en alguna de las causales de impedimento señaladas por la ley o el estatuto.</w:t>
      </w:r>
    </w:p>
    <w:p w14:paraId="44D8D96D" w14:textId="77777777" w:rsidR="00000000" w:rsidRDefault="00000000">
      <w:pPr>
        <w:pStyle w:val="NormalWeb"/>
      </w:pPr>
      <w:r>
        <w:rPr>
          <w:rFonts w:ascii="Arial" w:hAnsi="Arial" w:cs="Arial"/>
          <w:sz w:val="20"/>
          <w:szCs w:val="20"/>
        </w:rPr>
        <w:t>Si no hubiera directores suplentes y se produjese la vacancia de uno o más directores, el mismo directorio podrá elegir a los reemplazantes para completar su número por el período que aún resta al directorio, salvo disposición diversa del estatuto.</w:t>
      </w:r>
    </w:p>
    <w:p w14:paraId="4E1A12D3" w14:textId="77777777" w:rsidR="00000000" w:rsidRDefault="00000000">
      <w:pPr>
        <w:pStyle w:val="NormalWeb"/>
      </w:pPr>
      <w:r>
        <w:rPr>
          <w:rFonts w:ascii="Arial" w:hAnsi="Arial" w:cs="Arial"/>
          <w:b/>
          <w:bCs/>
        </w:rPr>
        <w:t>Artículo 158.- Vacancias múltiples.</w:t>
      </w:r>
      <w:r>
        <w:t> </w:t>
      </w:r>
    </w:p>
    <w:p w14:paraId="5950F587" w14:textId="77777777" w:rsidR="00000000" w:rsidRDefault="00000000">
      <w:pPr>
        <w:pStyle w:val="NormalWeb"/>
      </w:pPr>
      <w:r>
        <w:rPr>
          <w:rFonts w:ascii="Arial" w:hAnsi="Arial" w:cs="Arial"/>
          <w:sz w:val="20"/>
          <w:szCs w:val="20"/>
        </w:rPr>
        <w:t xml:space="preserve">En caso de que se produzca vacancia de directores en número tal que no pueda reunirse válidamente el directorio, los directores hábiles asumirán provisionalmente la administración y convocarán de inmediato a las juntas de accionistas que corresponda para que elijan nuevo directorio.  De no hacerse esta convocatoria o de haber vacado el cargo de todos los directores, corresponderá al gerente general realizar de inmediato dicha convocatoria.  Si las </w:t>
      </w:r>
      <w:r>
        <w:rPr>
          <w:rFonts w:ascii="Arial" w:hAnsi="Arial" w:cs="Arial"/>
          <w:sz w:val="20"/>
          <w:szCs w:val="20"/>
        </w:rPr>
        <w:lastRenderedPageBreak/>
        <w:t>referidas convocatorias no se produjesen dentro de los diez días siguientes, cualquier accionista puede solicitar al juez que la ordene, por el proceso sumarísimo.</w:t>
      </w:r>
    </w:p>
    <w:p w14:paraId="11E823D2" w14:textId="77777777" w:rsidR="00000000" w:rsidRDefault="00000000">
      <w:pPr>
        <w:pStyle w:val="NormalWeb"/>
      </w:pPr>
      <w:r>
        <w:rPr>
          <w:rFonts w:ascii="Arial" w:hAnsi="Arial" w:cs="Arial"/>
          <w:b/>
          <w:bCs/>
          <w:sz w:val="20"/>
          <w:szCs w:val="20"/>
        </w:rPr>
        <w:t>Artículo 159.- Cargo personal y representación</w:t>
      </w:r>
    </w:p>
    <w:p w14:paraId="11B2F8B9" w14:textId="77777777" w:rsidR="00000000" w:rsidRDefault="00000000">
      <w:pPr>
        <w:pStyle w:val="NormalWeb"/>
      </w:pPr>
      <w:r>
        <w:rPr>
          <w:rFonts w:ascii="Arial" w:hAnsi="Arial" w:cs="Arial"/>
          <w:sz w:val="20"/>
          <w:szCs w:val="20"/>
        </w:rPr>
        <w:t>El cargo de director, sea titular, suplente o alterno, es personal, salvo que el estatuto autorice la representación.</w:t>
      </w:r>
    </w:p>
    <w:p w14:paraId="19FC84FC" w14:textId="77777777" w:rsidR="00000000" w:rsidRDefault="00000000">
      <w:pPr>
        <w:pStyle w:val="NormalWeb"/>
      </w:pPr>
      <w:r>
        <w:rPr>
          <w:rFonts w:ascii="Arial" w:hAnsi="Arial" w:cs="Arial"/>
          <w:b/>
          <w:bCs/>
        </w:rPr>
        <w:t>Artículo 160.- Calidad de accionista y persona natural</w:t>
      </w:r>
      <w:r>
        <w:t> </w:t>
      </w:r>
    </w:p>
    <w:p w14:paraId="07867EBC" w14:textId="77777777" w:rsidR="00000000" w:rsidRDefault="00000000">
      <w:pPr>
        <w:pStyle w:val="NormalWeb"/>
      </w:pPr>
      <w:r>
        <w:rPr>
          <w:rFonts w:ascii="Arial" w:hAnsi="Arial" w:cs="Arial"/>
          <w:sz w:val="20"/>
          <w:szCs w:val="20"/>
        </w:rPr>
        <w:t>No se requiere ser accionista para ser director, a menos que el estatuto disponga lo contrario.</w:t>
      </w:r>
    </w:p>
    <w:p w14:paraId="4DB894D7" w14:textId="77777777" w:rsidR="00000000" w:rsidRDefault="00000000">
      <w:pPr>
        <w:pStyle w:val="NormalWeb"/>
      </w:pPr>
      <w:r>
        <w:rPr>
          <w:rFonts w:ascii="Arial" w:hAnsi="Arial" w:cs="Arial"/>
          <w:sz w:val="20"/>
          <w:szCs w:val="20"/>
        </w:rPr>
        <w:t>El cargo de director recae sólo en personas naturales.</w:t>
      </w:r>
    </w:p>
    <w:p w14:paraId="3D32CBD4" w14:textId="77777777" w:rsidR="00000000" w:rsidRDefault="00000000">
      <w:pPr>
        <w:pStyle w:val="NormalWeb"/>
      </w:pPr>
      <w:r>
        <w:rPr>
          <w:rFonts w:ascii="Arial" w:hAnsi="Arial" w:cs="Arial"/>
          <w:b/>
          <w:bCs/>
        </w:rPr>
        <w:t>Artículo 161.- Impedimentos</w:t>
      </w:r>
      <w:r>
        <w:t> </w:t>
      </w:r>
    </w:p>
    <w:p w14:paraId="60C2680B" w14:textId="77777777" w:rsidR="00000000" w:rsidRDefault="00000000">
      <w:pPr>
        <w:pStyle w:val="NormalWeb"/>
      </w:pPr>
      <w:r>
        <w:rPr>
          <w:rFonts w:ascii="Arial" w:hAnsi="Arial" w:cs="Arial"/>
          <w:sz w:val="20"/>
          <w:szCs w:val="20"/>
        </w:rPr>
        <w:t>No pueden ser directores:</w:t>
      </w:r>
    </w:p>
    <w:p w14:paraId="1D1E5AA5" w14:textId="77777777" w:rsidR="00000000" w:rsidRDefault="00000000">
      <w:pPr>
        <w:pStyle w:val="NormalWeb"/>
      </w:pPr>
      <w:r>
        <w:rPr>
          <w:rFonts w:ascii="Arial" w:hAnsi="Arial" w:cs="Arial"/>
          <w:sz w:val="20"/>
          <w:szCs w:val="20"/>
        </w:rPr>
        <w:t>1. Los incapaces;</w:t>
      </w:r>
    </w:p>
    <w:p w14:paraId="30882DF4" w14:textId="77777777" w:rsidR="00000000" w:rsidRDefault="00000000">
      <w:pPr>
        <w:pStyle w:val="NormalWeb"/>
      </w:pPr>
      <w:r>
        <w:rPr>
          <w:rFonts w:ascii="Arial" w:hAnsi="Arial" w:cs="Arial"/>
          <w:sz w:val="20"/>
          <w:szCs w:val="20"/>
        </w:rPr>
        <w:t>2. Los quebrados;</w:t>
      </w:r>
    </w:p>
    <w:p w14:paraId="7357C473" w14:textId="77777777" w:rsidR="00000000" w:rsidRDefault="00000000">
      <w:pPr>
        <w:pStyle w:val="NormalWeb"/>
      </w:pPr>
      <w:r>
        <w:rPr>
          <w:rFonts w:ascii="Arial" w:hAnsi="Arial" w:cs="Arial"/>
          <w:sz w:val="20"/>
          <w:szCs w:val="20"/>
        </w:rPr>
        <w:t>3. Los que por razón de su cargo o funciones estén impedidos de ejercer el comercio;</w:t>
      </w:r>
    </w:p>
    <w:p w14:paraId="091875AE" w14:textId="77777777" w:rsidR="00000000" w:rsidRDefault="00000000">
      <w:pPr>
        <w:pStyle w:val="NormalWeb"/>
      </w:pPr>
      <w:r>
        <w:rPr>
          <w:rFonts w:ascii="Arial" w:hAnsi="Arial" w:cs="Arial"/>
          <w:i/>
          <w:iCs/>
        </w:rPr>
        <w:t>4. Los funcionarios y empleados de la administración pública y de las entidades del sector empresarial en que el Estado tenga el control y cuyas funciones tengan relación con las actividades de la sociedad, salvo que ésta sea una Empresa del  Estado de Derecho Público o Privado, o la participación del Estado en la empresa sea mayoritaria;</w:t>
      </w:r>
      <w:r>
        <w:rPr>
          <w:rFonts w:ascii="Arial" w:hAnsi="Arial" w:cs="Arial"/>
          <w:b/>
          <w:bCs/>
        </w:rPr>
        <w:t>(*)</w:t>
      </w:r>
      <w:r>
        <w:rPr>
          <w:rFonts w:ascii="Arial" w:hAnsi="Arial" w:cs="Arial"/>
          <w:b/>
          <w:bCs/>
        </w:rPr>
        <w:br/>
      </w:r>
      <w:r>
        <w:t> </w:t>
      </w:r>
    </w:p>
    <w:p w14:paraId="0A67381B" w14:textId="045D0077" w:rsidR="00000000" w:rsidRDefault="00000000">
      <w:pPr>
        <w:pStyle w:val="NormalWeb"/>
      </w:pPr>
      <w:r>
        <w:rPr>
          <w:rFonts w:ascii="Arial" w:hAnsi="Arial" w:cs="Arial"/>
          <w:b/>
          <w:bCs/>
        </w:rPr>
        <w:t xml:space="preserve">(*) Numeral modificado por el </w:t>
      </w:r>
      <w:hyperlink r:id="rId163" w:history="1">
        <w:r>
          <w:rPr>
            <w:rStyle w:val="Hipervnculo"/>
            <w:rFonts w:ascii="Arial" w:hAnsi="Arial" w:cs="Arial"/>
            <w:b/>
            <w:bCs/>
            <w:color w:val="008000"/>
          </w:rPr>
          <w:t>Artículo Único de la Ley N° 26931</w:t>
        </w:r>
      </w:hyperlink>
      <w:r>
        <w:rPr>
          <w:rFonts w:ascii="Arial" w:hAnsi="Arial" w:cs="Arial"/>
          <w:b/>
          <w:bCs/>
        </w:rPr>
        <w:t>, publicada el</w:t>
      </w:r>
      <w:r>
        <w:rPr>
          <w:rFonts w:ascii="Arial" w:hAnsi="Arial" w:cs="Arial"/>
        </w:rPr>
        <w:t xml:space="preserve"> </w:t>
      </w:r>
      <w:r>
        <w:rPr>
          <w:rStyle w:val="modartculofecha"/>
          <w:rFonts w:ascii="Arial" w:hAnsi="Arial" w:cs="Arial"/>
        </w:rPr>
        <w:t>11 marzo 1998,</w:t>
      </w:r>
      <w:r>
        <w:rPr>
          <w:rFonts w:ascii="Arial" w:hAnsi="Arial" w:cs="Arial"/>
          <w:b/>
          <w:bCs/>
        </w:rPr>
        <w:t>cuyo texto es el siguiente:</w:t>
      </w:r>
      <w:r>
        <w:t> </w:t>
      </w:r>
    </w:p>
    <w:p w14:paraId="34E01783" w14:textId="77777777" w:rsidR="00000000" w:rsidRDefault="00000000">
      <w:pPr>
        <w:pStyle w:val="NormalWeb"/>
      </w:pPr>
      <w:r>
        <w:rPr>
          <w:rFonts w:ascii="Arial" w:hAnsi="Arial" w:cs="Arial"/>
          <w:b/>
          <w:bCs/>
          <w:sz w:val="20"/>
          <w:szCs w:val="20"/>
        </w:rPr>
        <w:t>"</w:t>
      </w:r>
      <w:r>
        <w:rPr>
          <w:rFonts w:ascii="Arial" w:hAnsi="Arial" w:cs="Arial"/>
          <w:sz w:val="20"/>
          <w:szCs w:val="20"/>
        </w:rPr>
        <w:t>4. Los Funcionarios y Servidores Públicos, que presten servicios en entidades públicas cuyas funciones estuvieran directamente vinculadas al sector económico en el que la sociedad desarrolla su actividad empresarial, salvo que representen la participación del Estado en dichas sociedades."</w:t>
      </w:r>
    </w:p>
    <w:p w14:paraId="13F2BCCE" w14:textId="77777777" w:rsidR="00000000" w:rsidRDefault="00000000">
      <w:pPr>
        <w:pStyle w:val="NormalWeb"/>
      </w:pPr>
      <w:r>
        <w:rPr>
          <w:rFonts w:ascii="Arial" w:hAnsi="Arial" w:cs="Arial"/>
          <w:sz w:val="20"/>
          <w:szCs w:val="20"/>
        </w:rPr>
        <w:t>5. Los que tengan pleito pendiente con la sociedad en calidad de demandantes o estén sujetos a acción social de responsabilidad iniciada por la sociedad y los que estén impedidos por mandato de una medida cautelar dictada por la autoridad judicial o arbitral; y,</w:t>
      </w:r>
    </w:p>
    <w:p w14:paraId="6241F7DC" w14:textId="77777777" w:rsidR="00000000" w:rsidRDefault="00000000">
      <w:pPr>
        <w:pStyle w:val="NormalWeb"/>
      </w:pPr>
      <w:r>
        <w:rPr>
          <w:rFonts w:ascii="Arial" w:hAnsi="Arial" w:cs="Arial"/>
          <w:sz w:val="20"/>
          <w:szCs w:val="20"/>
        </w:rPr>
        <w:t>6. Los que sean directores, administradores, representantes legales o apoderados de sociedades o socios de sociedades de personas que tuvieran en forma permanente intereses opuestos a los de la sociedad o que personalmente tengan con ella oposición permanente.</w:t>
      </w:r>
    </w:p>
    <w:p w14:paraId="17CEA8A3" w14:textId="77777777" w:rsidR="00000000" w:rsidRDefault="00000000">
      <w:pPr>
        <w:pStyle w:val="NormalWeb"/>
      </w:pPr>
      <w:r>
        <w:rPr>
          <w:rFonts w:ascii="Arial" w:hAnsi="Arial" w:cs="Arial"/>
          <w:b/>
          <w:bCs/>
        </w:rPr>
        <w:t>Artículo 162.- Consecuencias del impedimento</w:t>
      </w:r>
      <w:r>
        <w:t> </w:t>
      </w:r>
    </w:p>
    <w:p w14:paraId="6E283666" w14:textId="77777777" w:rsidR="00000000" w:rsidRDefault="00000000">
      <w:pPr>
        <w:pStyle w:val="NormalWeb"/>
      </w:pPr>
      <w:r>
        <w:rPr>
          <w:rFonts w:ascii="Arial" w:hAnsi="Arial" w:cs="Arial"/>
          <w:sz w:val="20"/>
          <w:szCs w:val="20"/>
        </w:rPr>
        <w:t xml:space="preserve">Los directores que estuvieren incursos en cualquiera de los impedimentos señalados en el artículo anterior no pueden aceptar el cargo y deben renunciar inmediatamente si sobreviniese el impedimento. En caso contrario responden por los daños y perjuicios que sufra la sociedad y serán removidos de inmediato por la junta general, a solicitud de cualquier director o accionista. </w:t>
      </w:r>
      <w:r>
        <w:rPr>
          <w:rFonts w:ascii="Arial" w:hAnsi="Arial" w:cs="Arial"/>
          <w:sz w:val="20"/>
          <w:szCs w:val="20"/>
        </w:rPr>
        <w:lastRenderedPageBreak/>
        <w:t>En tanto se reúna la junta general, el directorio puede suspender al director incurso en el impedimento.</w:t>
      </w:r>
    </w:p>
    <w:p w14:paraId="17BBE84F" w14:textId="77777777" w:rsidR="00000000" w:rsidRDefault="00000000">
      <w:pPr>
        <w:pStyle w:val="NormalWeb"/>
      </w:pPr>
      <w:r>
        <w:rPr>
          <w:rFonts w:ascii="Arial" w:hAnsi="Arial" w:cs="Arial"/>
          <w:b/>
          <w:bCs/>
        </w:rPr>
        <w:t>Artículo 163.- Duración del Directorio</w:t>
      </w:r>
      <w:r>
        <w:t> </w:t>
      </w:r>
    </w:p>
    <w:p w14:paraId="1ECBDEEA" w14:textId="77777777" w:rsidR="00000000" w:rsidRDefault="00000000">
      <w:pPr>
        <w:pStyle w:val="NormalWeb"/>
      </w:pPr>
      <w:r>
        <w:rPr>
          <w:rFonts w:ascii="Arial" w:hAnsi="Arial" w:cs="Arial"/>
          <w:sz w:val="20"/>
          <w:szCs w:val="20"/>
        </w:rPr>
        <w:t>El estatuto señala la duración del directorio por períodos determinados, no mayores de tres años ni menores de uno.  Si el estatuto no señala plazo de duración se entiende que es por un año.</w:t>
      </w:r>
    </w:p>
    <w:p w14:paraId="0E33840A" w14:textId="77777777" w:rsidR="00000000" w:rsidRDefault="00000000">
      <w:pPr>
        <w:pStyle w:val="NormalWeb"/>
      </w:pPr>
      <w:r>
        <w:rPr>
          <w:rFonts w:ascii="Arial" w:hAnsi="Arial" w:cs="Arial"/>
          <w:sz w:val="20"/>
          <w:szCs w:val="20"/>
        </w:rPr>
        <w:t>El directorio se renueva totalmente al término de su período, incluyendo a aquellos directores que fueron designados para completar períodos. Los directores pueden ser reelegidos, salvo disposición contraria del estatuto.</w:t>
      </w:r>
    </w:p>
    <w:p w14:paraId="695D1C9E" w14:textId="77777777" w:rsidR="00000000" w:rsidRDefault="00000000">
      <w:pPr>
        <w:pStyle w:val="NormalWeb"/>
      </w:pPr>
      <w:bookmarkStart w:id="31" w:name="JD_rioterminaalresolverl"/>
      <w:bookmarkEnd w:id="31"/>
      <w:r>
        <w:rPr>
          <w:rFonts w:ascii="Arial" w:hAnsi="Arial" w:cs="Arial"/>
        </w:rPr>
        <w:t>El período del directorio termina al resolver la junta general sobre los estados financieros de su último ejercicio y elegir al nuevo directorio, pero el directorio continúa en funciones, aunque hubiese concluido su período, mientras no se produzca nueva elección.</w:t>
      </w:r>
      <w:r>
        <w:rPr>
          <w:rFonts w:ascii="Arial" w:hAnsi="Arial" w:cs="Arial"/>
          <w:b/>
          <w:bCs/>
        </w:rPr>
        <w:t>(*)</w:t>
      </w:r>
      <w:r>
        <w:t> </w:t>
      </w:r>
    </w:p>
    <w:p w14:paraId="341FC0F3" w14:textId="0A5E4B48" w:rsidR="00000000" w:rsidRDefault="00000000">
      <w:pPr>
        <w:pStyle w:val="NormalWeb"/>
      </w:pPr>
      <w:r>
        <w:rPr>
          <w:rFonts w:ascii="Arial" w:hAnsi="Arial" w:cs="Arial"/>
          <w:b/>
          <w:bCs/>
        </w:rPr>
        <w:t xml:space="preserve">(*) De conformidad con el </w:t>
      </w:r>
      <w:hyperlink r:id="rId164" w:history="1">
        <w:r>
          <w:rPr>
            <w:rStyle w:val="Hipervnculo"/>
            <w:rFonts w:ascii="Arial" w:hAnsi="Arial" w:cs="Arial"/>
            <w:b/>
            <w:bCs/>
            <w:color w:val="008000"/>
          </w:rPr>
          <w:t>Artículo 4 de la Ley N° 31029</w:t>
        </w:r>
      </w:hyperlink>
      <w:r>
        <w:rPr>
          <w:rFonts w:ascii="Arial" w:hAnsi="Arial" w:cs="Arial"/>
          <w:b/>
          <w:bCs/>
        </w:rPr>
        <w:t>, publicada el 14 julio 2020, se precisa que lo señalado en el tercer párrafo del presente artículo, se aplica a los consejos y comités de las organizaciones cooperativas, constituidas al amparo del Decreto Supremo 074-90-TR, Texto Único Ordenado del Decreto Legislativo 085, Ley General de Cooperativas.</w:t>
      </w:r>
    </w:p>
    <w:p w14:paraId="413A052A" w14:textId="77777777" w:rsidR="00000000" w:rsidRDefault="00000000">
      <w:pPr>
        <w:pStyle w:val="NormalWeb"/>
      </w:pPr>
      <w:r>
        <w:rPr>
          <w:rFonts w:ascii="Arial" w:hAnsi="Arial" w:cs="Arial"/>
          <w:b/>
          <w:bCs/>
        </w:rPr>
        <w:t>Artículo 164.- Elección por voto acumulativo</w:t>
      </w:r>
      <w:r>
        <w:t> </w:t>
      </w:r>
    </w:p>
    <w:p w14:paraId="69E502C2" w14:textId="77777777" w:rsidR="00000000" w:rsidRDefault="00000000">
      <w:pPr>
        <w:pStyle w:val="NormalWeb"/>
      </w:pPr>
      <w:r>
        <w:rPr>
          <w:rFonts w:ascii="Arial" w:hAnsi="Arial" w:cs="Arial"/>
          <w:sz w:val="20"/>
          <w:szCs w:val="20"/>
        </w:rPr>
        <w:t>Las sociedades están obligadas a constituir su directorio con representación de la minoría.</w:t>
      </w:r>
    </w:p>
    <w:p w14:paraId="11A7B8E7" w14:textId="77777777" w:rsidR="00000000" w:rsidRDefault="00000000">
      <w:pPr>
        <w:pStyle w:val="NormalWeb"/>
      </w:pPr>
      <w:r>
        <w:rPr>
          <w:rFonts w:ascii="Arial" w:hAnsi="Arial" w:cs="Arial"/>
          <w:sz w:val="20"/>
          <w:szCs w:val="20"/>
        </w:rPr>
        <w:t>A ese efecto, cada acción da derecho a tantos votos como directores deban elegirse y cada votante puede acumular sus votos a favor de una sola persona o distribuirlos entre varias.</w:t>
      </w:r>
    </w:p>
    <w:p w14:paraId="6A6D2306" w14:textId="77777777" w:rsidR="00000000" w:rsidRDefault="00000000">
      <w:pPr>
        <w:pStyle w:val="NormalWeb"/>
      </w:pPr>
      <w:r>
        <w:rPr>
          <w:rFonts w:ascii="Arial" w:hAnsi="Arial" w:cs="Arial"/>
          <w:sz w:val="20"/>
          <w:szCs w:val="20"/>
        </w:rPr>
        <w:t>Serán proclamados directores quienes obtengan el mayor número de votos, siguiendo el orden de éstos.</w:t>
      </w:r>
    </w:p>
    <w:p w14:paraId="77E5845A" w14:textId="77777777" w:rsidR="00000000" w:rsidRDefault="00000000">
      <w:pPr>
        <w:pStyle w:val="NormalWeb"/>
      </w:pPr>
      <w:r>
        <w:rPr>
          <w:rFonts w:ascii="Arial" w:hAnsi="Arial" w:cs="Arial"/>
          <w:sz w:val="20"/>
          <w:szCs w:val="20"/>
        </w:rPr>
        <w:t>Si dos o más personas obtienen igual número de votos y no pueden todas formar parte del directorio por no permitirlo el número de directores fijado en el estatuto, se decide por sorteo cuál o cuáles de ellas deben ser los directores.</w:t>
      </w:r>
    </w:p>
    <w:p w14:paraId="3B137578" w14:textId="77777777" w:rsidR="00000000" w:rsidRDefault="00000000">
      <w:pPr>
        <w:pStyle w:val="NormalWeb"/>
      </w:pPr>
      <w:r>
        <w:rPr>
          <w:rFonts w:ascii="Arial" w:hAnsi="Arial" w:cs="Arial"/>
          <w:sz w:val="20"/>
          <w:szCs w:val="20"/>
        </w:rPr>
        <w:t>Cuando existan diversas clases de acciones con derecho a elegir un número determinado de directores se efectúan votaciones separadas en juntas especiales de los accionistas que representen a cada una de esas clases de acciones pero cada votación se hará con el sistema de participación de la minoría.</w:t>
      </w:r>
    </w:p>
    <w:p w14:paraId="748E5156" w14:textId="77777777" w:rsidR="00000000" w:rsidRDefault="00000000">
      <w:pPr>
        <w:pStyle w:val="NormalWeb"/>
      </w:pPr>
      <w:r>
        <w:rPr>
          <w:rFonts w:ascii="Arial" w:hAnsi="Arial" w:cs="Arial"/>
          <w:sz w:val="20"/>
          <w:szCs w:val="20"/>
        </w:rPr>
        <w:t>Salvo que los directores titulares hubiesen sido elegidos conjuntamente con sus respectivos suplentes o alternos, en los casos señalados en el párrafo final del artículo 157, se requiere el mismo procedimiento antes indicado para la elección de éstos.</w:t>
      </w:r>
    </w:p>
    <w:p w14:paraId="12D33ACB" w14:textId="77777777" w:rsidR="00000000" w:rsidRDefault="00000000">
      <w:pPr>
        <w:pStyle w:val="NormalWeb"/>
      </w:pPr>
      <w:r>
        <w:rPr>
          <w:rFonts w:ascii="Arial" w:hAnsi="Arial" w:cs="Arial"/>
          <w:sz w:val="20"/>
          <w:szCs w:val="20"/>
        </w:rPr>
        <w:t>El estatuto puede establecer un sistema distinto de elección, siempre que la representación de la minoría no resulte inferior.</w:t>
      </w:r>
    </w:p>
    <w:p w14:paraId="4C833C9C" w14:textId="77777777" w:rsidR="00000000" w:rsidRDefault="00000000">
      <w:pPr>
        <w:pStyle w:val="NormalWeb"/>
      </w:pPr>
      <w:r>
        <w:rPr>
          <w:rFonts w:ascii="Arial" w:hAnsi="Arial" w:cs="Arial"/>
          <w:sz w:val="20"/>
          <w:szCs w:val="20"/>
        </w:rPr>
        <w:t>No es aplicable lo dispuesto en el presente artículo cuando los directores son elegidos por unanimidad.</w:t>
      </w:r>
    </w:p>
    <w:p w14:paraId="61B915B8" w14:textId="77777777" w:rsidR="00000000" w:rsidRDefault="00000000">
      <w:pPr>
        <w:pStyle w:val="NormalWeb"/>
      </w:pPr>
      <w:r>
        <w:rPr>
          <w:rFonts w:ascii="Arial" w:hAnsi="Arial" w:cs="Arial"/>
          <w:b/>
          <w:bCs/>
        </w:rPr>
        <w:t>Artículo 165.- Presidencia</w:t>
      </w:r>
      <w:r>
        <w:t> </w:t>
      </w:r>
    </w:p>
    <w:p w14:paraId="14832703" w14:textId="77777777" w:rsidR="00000000" w:rsidRDefault="00000000">
      <w:pPr>
        <w:pStyle w:val="NormalWeb"/>
      </w:pPr>
      <w:r>
        <w:rPr>
          <w:rFonts w:ascii="Arial" w:hAnsi="Arial" w:cs="Arial"/>
          <w:sz w:val="20"/>
          <w:szCs w:val="20"/>
        </w:rPr>
        <w:lastRenderedPageBreak/>
        <w:t>Salvo disposición contraria del estatuto, el directorio, en su primera sesión, elige entre sus miembros a un presidente.</w:t>
      </w:r>
    </w:p>
    <w:p w14:paraId="067C588A" w14:textId="77777777" w:rsidR="00000000" w:rsidRDefault="00000000">
      <w:pPr>
        <w:pStyle w:val="NormalWeb"/>
      </w:pPr>
      <w:r>
        <w:rPr>
          <w:rFonts w:ascii="Arial" w:hAnsi="Arial" w:cs="Arial"/>
          <w:b/>
          <w:bCs/>
        </w:rPr>
        <w:t>Artículo 166.- Retribución</w:t>
      </w:r>
      <w:r>
        <w:t> </w:t>
      </w:r>
    </w:p>
    <w:p w14:paraId="6B5D4D51" w14:textId="77777777" w:rsidR="00000000" w:rsidRDefault="00000000">
      <w:pPr>
        <w:pStyle w:val="NormalWeb"/>
      </w:pPr>
      <w:r>
        <w:rPr>
          <w:rFonts w:ascii="Arial" w:hAnsi="Arial" w:cs="Arial"/>
          <w:sz w:val="20"/>
          <w:szCs w:val="20"/>
        </w:rPr>
        <w:t>El cargo de director es retribuido.  Si el estatuto no prevé el monto de la retribución, corresponde determinarlo a la junta obligatoria anual.</w:t>
      </w:r>
    </w:p>
    <w:p w14:paraId="756C1C8D" w14:textId="77777777" w:rsidR="00000000" w:rsidRDefault="00000000">
      <w:pPr>
        <w:pStyle w:val="NormalWeb"/>
      </w:pPr>
      <w:r>
        <w:rPr>
          <w:rFonts w:ascii="Arial" w:hAnsi="Arial" w:cs="Arial"/>
          <w:sz w:val="20"/>
          <w:szCs w:val="20"/>
        </w:rPr>
        <w:t>La participación de utilidades para el directorio sólo puede ser detraída de las utilidades líquidas y, en su caso, después de la detracción de la reserva legal correspondiente al ejercicio.</w:t>
      </w:r>
    </w:p>
    <w:p w14:paraId="4F903E70" w14:textId="77777777" w:rsidR="00000000" w:rsidRDefault="00000000">
      <w:pPr>
        <w:pStyle w:val="NormalWeb"/>
      </w:pPr>
      <w:r>
        <w:rPr>
          <w:rFonts w:ascii="Arial" w:hAnsi="Arial" w:cs="Arial"/>
          <w:b/>
          <w:bCs/>
        </w:rPr>
        <w:t>Artículo 167.- Convocatoria</w:t>
      </w:r>
      <w:r>
        <w:t> </w:t>
      </w:r>
    </w:p>
    <w:p w14:paraId="6BB83A35" w14:textId="77777777" w:rsidR="00000000" w:rsidRDefault="00000000">
      <w:pPr>
        <w:pStyle w:val="NormalWeb"/>
      </w:pPr>
      <w:r>
        <w:rPr>
          <w:rFonts w:ascii="Arial" w:hAnsi="Arial" w:cs="Arial"/>
          <w:sz w:val="20"/>
          <w:szCs w:val="20"/>
        </w:rPr>
        <w:t>El presidente, o quien haga sus veces, debe convocar al directorio en los plazos u oportunidades que señale el estatuto y cada vez que lo juzgue necesario para el interés social, o cuando lo solicite cualquier director o el gerente general.  Si el presidente no efectúa la convocatoria dentro de los diez días siguientes o en la oportunidad prevista en la solicitud, la convocatoria la hará cualquiera de los directores.</w:t>
      </w:r>
    </w:p>
    <w:p w14:paraId="159DF632" w14:textId="77777777" w:rsidR="00000000" w:rsidRDefault="00000000">
      <w:pPr>
        <w:pStyle w:val="NormalWeb"/>
      </w:pPr>
      <w:r>
        <w:rPr>
          <w:rFonts w:ascii="Arial" w:hAnsi="Arial" w:cs="Arial"/>
          <w:sz w:val="20"/>
          <w:szCs w:val="20"/>
        </w:rPr>
        <w:t>La convocatoria se efectúa en la forma que señale el estatuto y, en su defecto, mediante esquelas con cargo de recepción, y con una anticipación no menor de tres días a la fecha señalada para la reunión.  La convocatoria debe expresar claramente el lugar, día y hora de la reunión y los asuntos a tratar; empero, cualquier director puede someter a la consideración del directorio los asuntos que crea de interés para la sociedad.</w:t>
      </w:r>
    </w:p>
    <w:p w14:paraId="67FAA837" w14:textId="77777777" w:rsidR="00000000" w:rsidRDefault="00000000">
      <w:pPr>
        <w:pStyle w:val="NormalWeb"/>
      </w:pPr>
      <w:r>
        <w:rPr>
          <w:rFonts w:ascii="Arial" w:hAnsi="Arial" w:cs="Arial"/>
          <w:sz w:val="20"/>
          <w:szCs w:val="20"/>
        </w:rPr>
        <w:t>Se puede prescindir de la convocatoria cuando se reúnen todos los directores y acuerdan por unanimidad sesionar y los asuntos a tratar.</w:t>
      </w:r>
    </w:p>
    <w:p w14:paraId="16142DD5" w14:textId="77777777" w:rsidR="00000000" w:rsidRDefault="00000000">
      <w:pPr>
        <w:pStyle w:val="NormalWeb"/>
      </w:pPr>
      <w:r>
        <w:rPr>
          <w:rFonts w:ascii="Arial" w:hAnsi="Arial" w:cs="Arial"/>
          <w:b/>
          <w:bCs/>
        </w:rPr>
        <w:t>Artículo 168.- Quórum de asistencia</w:t>
      </w:r>
      <w:r>
        <w:t> </w:t>
      </w:r>
    </w:p>
    <w:p w14:paraId="1F2F14C7" w14:textId="77777777" w:rsidR="00000000" w:rsidRDefault="00000000">
      <w:pPr>
        <w:pStyle w:val="NormalWeb"/>
      </w:pPr>
      <w:r>
        <w:rPr>
          <w:rFonts w:ascii="Arial" w:hAnsi="Arial" w:cs="Arial"/>
          <w:sz w:val="20"/>
          <w:szCs w:val="20"/>
        </w:rPr>
        <w:t>El quórum del directorio es la mitad más uno de sus miembros.  Si el número de directores es impar, el quórum es el número entero inmediato superior al de la mitad de aquél.</w:t>
      </w:r>
    </w:p>
    <w:p w14:paraId="6C3CEC4F" w14:textId="77777777" w:rsidR="00000000" w:rsidRDefault="00000000">
      <w:pPr>
        <w:pStyle w:val="NormalWeb"/>
      </w:pPr>
      <w:r>
        <w:rPr>
          <w:rFonts w:ascii="Arial" w:hAnsi="Arial" w:cs="Arial"/>
          <w:sz w:val="20"/>
          <w:szCs w:val="20"/>
        </w:rPr>
        <w:t>El estatuto puede señalar un quórum mayor en forma general o para determinados asuntos, pero no es válida la disposición que exija la concurrencia de todos los directores.</w:t>
      </w:r>
    </w:p>
    <w:p w14:paraId="7842809E" w14:textId="77777777" w:rsidR="00000000" w:rsidRDefault="00000000">
      <w:pPr>
        <w:pStyle w:val="NormalWeb"/>
      </w:pPr>
      <w:r>
        <w:rPr>
          <w:rFonts w:ascii="Arial" w:hAnsi="Arial" w:cs="Arial"/>
          <w:b/>
          <w:bCs/>
        </w:rPr>
        <w:t>Artículo 169.- Acuerdos. Sesiones no presenciales</w:t>
      </w:r>
      <w:r>
        <w:t> </w:t>
      </w:r>
    </w:p>
    <w:p w14:paraId="2A4D1939" w14:textId="77777777" w:rsidR="00000000" w:rsidRDefault="00000000">
      <w:pPr>
        <w:pStyle w:val="NormalWeb"/>
      </w:pPr>
      <w:r>
        <w:rPr>
          <w:rFonts w:ascii="Arial" w:hAnsi="Arial" w:cs="Arial"/>
          <w:sz w:val="20"/>
          <w:szCs w:val="20"/>
        </w:rPr>
        <w:t>Cada director tiene derecho a un voto.  Los acuerdos del directorio se adoptan por mayoría absoluta de votos de los directores participantes.  El estatuto puede establecer mayorías más altas.  Si el estatuto no dispone de otra manera, en caso de empate decide quien preside la sesión.</w:t>
      </w:r>
    </w:p>
    <w:p w14:paraId="6ACD61DE" w14:textId="77777777" w:rsidR="00000000" w:rsidRDefault="00000000">
      <w:pPr>
        <w:pStyle w:val="NormalWeb"/>
      </w:pPr>
      <w:r>
        <w:rPr>
          <w:rFonts w:ascii="Arial" w:hAnsi="Arial" w:cs="Arial"/>
          <w:sz w:val="20"/>
          <w:szCs w:val="20"/>
        </w:rPr>
        <w:t>Las resoluciones tomadas fuera de sesión de directorio, por unanimidad de sus miembros, tienen la misma validez que si hubieran sido adoptadas en sesión siempre que se confirmen por escrito.</w:t>
      </w:r>
    </w:p>
    <w:p w14:paraId="64306A65" w14:textId="77777777" w:rsidR="00000000" w:rsidRDefault="00000000">
      <w:pPr>
        <w:pStyle w:val="NormalWeb"/>
      </w:pPr>
      <w:r>
        <w:rPr>
          <w:rFonts w:ascii="Arial" w:hAnsi="Arial" w:cs="Arial"/>
          <w:sz w:val="20"/>
          <w:szCs w:val="20"/>
        </w:rPr>
        <w:t>El estatuto puede prever la realización de sesiones no presenciales, a través de medios escritos, electrónicos, o de otra naturaleza que permitan la comunicación y garanticen la autenticidad del acuerdo. Cualquier director puede oponerse a que se utilice este procedimiento y exigir la realización de una sesión presencial.</w:t>
      </w:r>
    </w:p>
    <w:p w14:paraId="306EA27F" w14:textId="77777777" w:rsidR="00000000" w:rsidRDefault="00000000">
      <w:pPr>
        <w:pStyle w:val="NormalWeb"/>
      </w:pPr>
      <w:r>
        <w:rPr>
          <w:rFonts w:ascii="Arial" w:hAnsi="Arial" w:cs="Arial"/>
          <w:b/>
          <w:bCs/>
        </w:rPr>
        <w:t>Artículo 170.- Actas</w:t>
      </w:r>
      <w:r>
        <w:t> </w:t>
      </w:r>
    </w:p>
    <w:p w14:paraId="1F5CBB01" w14:textId="77777777" w:rsidR="00000000" w:rsidRDefault="00000000">
      <w:pPr>
        <w:pStyle w:val="NormalWeb"/>
      </w:pPr>
      <w:r>
        <w:rPr>
          <w:rFonts w:ascii="Arial" w:hAnsi="Arial" w:cs="Arial"/>
          <w:sz w:val="20"/>
          <w:szCs w:val="20"/>
        </w:rPr>
        <w:t xml:space="preserve">Las deliberaciones y acuerdos del directorio deben ser consignados, por cualquier medio, en actas que se recogerán en un libro, en hojas sueltas o en otra forma que permita la ley y, </w:t>
      </w:r>
      <w:r>
        <w:rPr>
          <w:rFonts w:ascii="Arial" w:hAnsi="Arial" w:cs="Arial"/>
          <w:sz w:val="20"/>
          <w:szCs w:val="20"/>
        </w:rPr>
        <w:lastRenderedPageBreak/>
        <w:t>excepcionalmente, conforme al artículo 136. Las actas deben expresar, si hubiera habido sesión:  la fecha, hora y lugar de celebración y el nombre de los concurrentes; de no haber habido sesión: la forma y circunstancias en que se adoptaron el o los acuerdos; y, en todo caso, los asuntos tratados, las resoluciones adoptadas y el número de votos emitidos, así como las constancias que quieran dejar los directores.</w:t>
      </w:r>
    </w:p>
    <w:p w14:paraId="437ED92C" w14:textId="77777777" w:rsidR="00000000" w:rsidRDefault="00000000">
      <w:pPr>
        <w:pStyle w:val="NormalWeb"/>
      </w:pPr>
      <w:r>
        <w:rPr>
          <w:rFonts w:ascii="Arial" w:hAnsi="Arial" w:cs="Arial"/>
          <w:sz w:val="20"/>
          <w:szCs w:val="20"/>
        </w:rPr>
        <w:t>Si el estatuto no dispone de manera distinta, las actas serán firmadas por quienes actuaron como presidente y secretario de la sesión o por quienes fueron expresamente designados para tal efecto.  El acta tendrá validez legal y los acuerdos a que ella se refiere se podrán llevar a efecto desde el momento en que fue firmada, bajo responsabilidad de quienes la hubiesen suscrito.  Las actas deberán estar firmadas en un plazo máximo de diez días útiles siguientes a la fecha de la sesión o del acuerdo, según corresponda.</w:t>
      </w:r>
    </w:p>
    <w:p w14:paraId="745E5595" w14:textId="77777777" w:rsidR="00000000" w:rsidRDefault="00000000">
      <w:pPr>
        <w:pStyle w:val="NormalWeb"/>
      </w:pPr>
      <w:r>
        <w:rPr>
          <w:rFonts w:ascii="Arial" w:hAnsi="Arial" w:cs="Arial"/>
          <w:sz w:val="20"/>
          <w:szCs w:val="20"/>
        </w:rPr>
        <w:t>Cualquier director puede firmar el acta si así lo desea y lo manifiesta en la sesión.</w:t>
      </w:r>
    </w:p>
    <w:p w14:paraId="620624D8" w14:textId="77777777" w:rsidR="00000000" w:rsidRDefault="00000000">
      <w:pPr>
        <w:pStyle w:val="NormalWeb"/>
      </w:pPr>
      <w:r>
        <w:rPr>
          <w:rFonts w:ascii="Arial" w:hAnsi="Arial" w:cs="Arial"/>
          <w:sz w:val="20"/>
          <w:szCs w:val="20"/>
        </w:rPr>
        <w:t>El director que estimare que un acta adolece de inexactitudes u omisiones tiene el derecho de exigir que se consignen sus observaciones como parte del acta y de firmar la adición correspondiente.</w:t>
      </w:r>
    </w:p>
    <w:p w14:paraId="20C06C14" w14:textId="77777777" w:rsidR="00000000" w:rsidRDefault="00000000">
      <w:pPr>
        <w:pStyle w:val="NormalWeb"/>
      </w:pPr>
      <w:r>
        <w:rPr>
          <w:rFonts w:ascii="Arial" w:hAnsi="Arial" w:cs="Arial"/>
          <w:sz w:val="20"/>
          <w:szCs w:val="20"/>
        </w:rPr>
        <w:t>El director que quiera salvar su responsabilidad por algún acto o acuerdo del directorio debe pedir que conste en el acta su oposición.  Si ella no se consigna en el acta, solicitará que se adicione al acta, según lo antes indicado.</w:t>
      </w:r>
    </w:p>
    <w:p w14:paraId="10FF0D8A" w14:textId="77777777" w:rsidR="00000000" w:rsidRDefault="00000000">
      <w:pPr>
        <w:pStyle w:val="NormalWeb"/>
      </w:pPr>
      <w:r>
        <w:rPr>
          <w:rFonts w:ascii="Arial" w:hAnsi="Arial" w:cs="Arial"/>
          <w:i/>
          <w:iCs/>
        </w:rPr>
        <w:t>El plazo para pedir que se consignen las observaciones o que se incluya la oposición vence a los veinte días útiles de realizada la sesión.</w:t>
      </w:r>
      <w:r>
        <w:rPr>
          <w:rFonts w:ascii="Arial" w:hAnsi="Arial" w:cs="Arial"/>
          <w:b/>
          <w:bCs/>
        </w:rPr>
        <w:t>(*)</w:t>
      </w:r>
      <w:r>
        <w:t> </w:t>
      </w:r>
    </w:p>
    <w:p w14:paraId="23B72B8B" w14:textId="412410A2" w:rsidR="00000000" w:rsidRDefault="00000000">
      <w:pPr>
        <w:pStyle w:val="NormalWeb"/>
      </w:pPr>
      <w:r>
        <w:rPr>
          <w:rFonts w:ascii="Arial" w:hAnsi="Arial" w:cs="Arial"/>
          <w:b/>
          <w:bCs/>
        </w:rPr>
        <w:t xml:space="preserve">(*) Extremo modificado por el </w:t>
      </w:r>
      <w:hyperlink r:id="rId165" w:history="1">
        <w:r>
          <w:rPr>
            <w:rStyle w:val="Hipervnculo"/>
            <w:rFonts w:ascii="Arial" w:hAnsi="Arial" w:cs="Arial"/>
            <w:b/>
            <w:bCs/>
            <w:color w:val="008000"/>
          </w:rPr>
          <w:t>Artículo Único de la Ley N° 30354</w:t>
        </w:r>
      </w:hyperlink>
      <w:r>
        <w:rPr>
          <w:rFonts w:ascii="Arial" w:hAnsi="Arial" w:cs="Arial"/>
          <w:b/>
          <w:bCs/>
        </w:rPr>
        <w:t>, publicada el</w:t>
      </w:r>
      <w:r>
        <w:rPr>
          <w:rFonts w:ascii="Arial" w:hAnsi="Arial" w:cs="Arial"/>
        </w:rPr>
        <w:t xml:space="preserve"> </w:t>
      </w:r>
      <w:r>
        <w:rPr>
          <w:rStyle w:val="modartculofecha"/>
          <w:rFonts w:ascii="Arial" w:hAnsi="Arial" w:cs="Arial"/>
        </w:rPr>
        <w:t>04 noviembre 2015, cuyo texto es el siguiente:</w:t>
      </w:r>
      <w:r>
        <w:t> </w:t>
      </w:r>
    </w:p>
    <w:p w14:paraId="450E471E" w14:textId="77777777" w:rsidR="00000000" w:rsidRDefault="00000000">
      <w:pPr>
        <w:pStyle w:val="NormalWeb"/>
      </w:pPr>
      <w:r>
        <w:rPr>
          <w:rFonts w:ascii="Arial" w:hAnsi="Arial" w:cs="Arial"/>
          <w:b/>
          <w:bCs/>
          <w:sz w:val="20"/>
          <w:szCs w:val="20"/>
        </w:rPr>
        <w:t>"</w:t>
      </w:r>
      <w:bookmarkStart w:id="32" w:name="JD_Elplazopara"/>
      <w:bookmarkEnd w:id="32"/>
      <w:r>
        <w:rPr>
          <w:rFonts w:ascii="Arial" w:hAnsi="Arial" w:cs="Arial"/>
          <w:sz w:val="20"/>
          <w:szCs w:val="20"/>
        </w:rPr>
        <w:t xml:space="preserve"> El plazo para pedir que se consignen las observaciones o que se incluya la oposición vence a los veinte días útiles de realizada la sesión.</w:t>
      </w:r>
    </w:p>
    <w:p w14:paraId="4FCB18A6" w14:textId="77777777" w:rsidR="00000000" w:rsidRDefault="00000000">
      <w:pPr>
        <w:pStyle w:val="NormalWeb"/>
      </w:pPr>
      <w:r>
        <w:rPr>
          <w:rFonts w:ascii="Arial" w:hAnsi="Arial" w:cs="Arial"/>
        </w:rPr>
        <w:t>Por solicitud del gerente general o de cualquiera de los integrantes del directorio, durante la sesión puede estar presente un notario público designado por los solicitantes para certificar la autenticidad de los acuerdos adoptados, los cuales pueden ejecutarse de inmediato por mérito de la certificación. Dicha certificación, como también aquella a la que se refiere el artículo 138, da mérito a la inscripción de los acuerdos adoptados en el registro correspondiente.</w:t>
      </w:r>
      <w:r>
        <w:rPr>
          <w:rFonts w:ascii="Arial" w:hAnsi="Arial" w:cs="Arial"/>
          <w:b/>
          <w:bCs/>
        </w:rPr>
        <w:t>"</w:t>
      </w:r>
      <w:r>
        <w:t> </w:t>
      </w:r>
    </w:p>
    <w:p w14:paraId="3D7D6E79" w14:textId="11060D5C" w:rsidR="00000000" w:rsidRDefault="00000000">
      <w:pPr>
        <w:pStyle w:val="NormalWeb"/>
      </w:pPr>
      <w:r>
        <w:rPr>
          <w:rFonts w:ascii="Arial" w:hAnsi="Arial" w:cs="Arial"/>
          <w:b/>
          <w:bCs/>
        </w:rPr>
        <w:t xml:space="preserve">CONCORDANCIAS:      </w:t>
      </w:r>
      <w:hyperlink r:id="rId166" w:history="1">
        <w:r>
          <w:rPr>
            <w:rStyle w:val="Hipervnculo"/>
            <w:rFonts w:ascii="Arial" w:hAnsi="Arial" w:cs="Arial"/>
            <w:b/>
            <w:bCs/>
            <w:color w:val="008000"/>
          </w:rPr>
          <w:t>R. N° 234-2006-SUNAT, Art.14, Inc. c) (DE LOS LIBROS DE ACTAS Y DE MATRÍCULA DE ACCIONES)</w:t>
        </w:r>
      </w:hyperlink>
      <w:r>
        <w:rPr>
          <w:rFonts w:ascii="Arial" w:hAnsi="Arial" w:cs="Arial"/>
          <w:b/>
          <w:bCs/>
        </w:rPr>
        <w:br/>
      </w:r>
      <w:r>
        <w:t> </w:t>
      </w:r>
    </w:p>
    <w:p w14:paraId="1003ED74" w14:textId="77777777" w:rsidR="00000000" w:rsidRDefault="00000000">
      <w:pPr>
        <w:pStyle w:val="NormalWeb"/>
      </w:pPr>
      <w:r>
        <w:rPr>
          <w:rFonts w:ascii="Arial" w:hAnsi="Arial" w:cs="Arial"/>
          <w:b/>
          <w:bCs/>
        </w:rPr>
        <w:t>Artículo 171.- Ejercicio del cargo y reserva</w:t>
      </w:r>
      <w:r>
        <w:t> </w:t>
      </w:r>
    </w:p>
    <w:p w14:paraId="01B93849" w14:textId="77777777" w:rsidR="00000000" w:rsidRDefault="00000000">
      <w:pPr>
        <w:pStyle w:val="NormalWeb"/>
      </w:pPr>
      <w:r>
        <w:rPr>
          <w:rFonts w:ascii="Arial" w:hAnsi="Arial" w:cs="Arial"/>
          <w:sz w:val="20"/>
          <w:szCs w:val="20"/>
        </w:rPr>
        <w:t>Los directores desempeñan el cargo con la diligencia de un ordenado comerciante y de un representante leal.</w:t>
      </w:r>
    </w:p>
    <w:p w14:paraId="39B10463" w14:textId="77777777" w:rsidR="00000000" w:rsidRDefault="00000000">
      <w:pPr>
        <w:pStyle w:val="NormalWeb"/>
      </w:pPr>
      <w:r>
        <w:rPr>
          <w:rFonts w:ascii="Arial" w:hAnsi="Arial" w:cs="Arial"/>
          <w:sz w:val="20"/>
          <w:szCs w:val="20"/>
        </w:rPr>
        <w:t>Están obligados a guardar reserva respecto de los negocios de la sociedad y de la información social a que tengan acceso, aun después de cesar en sus funciones.</w:t>
      </w:r>
    </w:p>
    <w:p w14:paraId="570228D3" w14:textId="77777777" w:rsidR="00000000" w:rsidRDefault="00000000">
      <w:pPr>
        <w:pStyle w:val="NormalWeb"/>
      </w:pPr>
      <w:r>
        <w:rPr>
          <w:rFonts w:ascii="Arial" w:hAnsi="Arial" w:cs="Arial"/>
          <w:b/>
          <w:bCs/>
        </w:rPr>
        <w:t>Artículo 172.- Gestión y representación</w:t>
      </w:r>
      <w:r>
        <w:t> </w:t>
      </w:r>
    </w:p>
    <w:p w14:paraId="08E515DA" w14:textId="77777777" w:rsidR="00000000" w:rsidRDefault="00000000">
      <w:pPr>
        <w:pStyle w:val="NormalWeb"/>
      </w:pPr>
      <w:r>
        <w:rPr>
          <w:rFonts w:ascii="Arial" w:hAnsi="Arial" w:cs="Arial"/>
          <w:sz w:val="20"/>
          <w:szCs w:val="20"/>
        </w:rPr>
        <w:lastRenderedPageBreak/>
        <w:t>El directorio tiene las facultades de gestión y de representación legal necesarias para la administración de la sociedad dentro de su objeto, con excepción de los asuntos que la ley o el estatuto atribuyan a la junta general.</w:t>
      </w:r>
    </w:p>
    <w:p w14:paraId="5783EE96" w14:textId="77777777" w:rsidR="00000000" w:rsidRDefault="00000000">
      <w:pPr>
        <w:pStyle w:val="NormalWeb"/>
      </w:pPr>
      <w:r>
        <w:rPr>
          <w:rFonts w:ascii="Arial" w:hAnsi="Arial" w:cs="Arial"/>
          <w:b/>
          <w:bCs/>
        </w:rPr>
        <w:t>Artículo 173.- Información y funciones</w:t>
      </w:r>
      <w:r>
        <w:t> </w:t>
      </w:r>
    </w:p>
    <w:p w14:paraId="7B64D8A4" w14:textId="77777777" w:rsidR="00000000" w:rsidRDefault="00000000">
      <w:pPr>
        <w:pStyle w:val="NormalWeb"/>
      </w:pPr>
      <w:r>
        <w:rPr>
          <w:rFonts w:ascii="Arial" w:hAnsi="Arial" w:cs="Arial"/>
          <w:sz w:val="20"/>
          <w:szCs w:val="20"/>
        </w:rPr>
        <w:t>Cada director tiene el derecho a ser informado por la gerencia de todo lo relacionado con la marcha de la sociedad.  Este derecho debe ser ejercido en el seno del directorio y de manera de no afectar la gestión social.</w:t>
      </w:r>
    </w:p>
    <w:p w14:paraId="66D7F7D9" w14:textId="77777777" w:rsidR="00000000" w:rsidRDefault="00000000">
      <w:pPr>
        <w:pStyle w:val="NormalWeb"/>
      </w:pPr>
      <w:r>
        <w:rPr>
          <w:rFonts w:ascii="Arial" w:hAnsi="Arial" w:cs="Arial"/>
          <w:sz w:val="20"/>
          <w:szCs w:val="20"/>
        </w:rPr>
        <w:t>Los directores elegidos por un grupo o clase de accionistas tienen los mismos deberes para con la sociedad y los demás accionistas que los directores restantes y su actuación no puede limitarse a defender los intereses de quienes los eligieron.</w:t>
      </w:r>
    </w:p>
    <w:p w14:paraId="064C2BCF" w14:textId="77777777" w:rsidR="00000000" w:rsidRDefault="00000000">
      <w:pPr>
        <w:pStyle w:val="NormalWeb"/>
      </w:pPr>
      <w:r>
        <w:rPr>
          <w:rFonts w:ascii="Arial" w:hAnsi="Arial" w:cs="Arial"/>
          <w:b/>
          <w:bCs/>
        </w:rPr>
        <w:t>Artículo 174.- Delegación</w:t>
      </w:r>
      <w:r>
        <w:t> </w:t>
      </w:r>
    </w:p>
    <w:p w14:paraId="33394DDC" w14:textId="77777777" w:rsidR="00000000" w:rsidRDefault="00000000">
      <w:pPr>
        <w:pStyle w:val="NormalWeb"/>
      </w:pPr>
      <w:r>
        <w:rPr>
          <w:rFonts w:ascii="Arial" w:hAnsi="Arial" w:cs="Arial"/>
          <w:sz w:val="20"/>
          <w:szCs w:val="20"/>
        </w:rPr>
        <w:t>El directorio puede nombrar a uno o más directores para resolver o ejecutar determinados actos. La delegación puede hacerse para que actúen individualmente o, si son dos o más, también para que actúen como comité.</w:t>
      </w:r>
    </w:p>
    <w:p w14:paraId="386CCA76" w14:textId="77777777" w:rsidR="00000000" w:rsidRDefault="00000000">
      <w:pPr>
        <w:pStyle w:val="NormalWeb"/>
      </w:pPr>
      <w:r>
        <w:rPr>
          <w:rFonts w:ascii="Arial" w:hAnsi="Arial" w:cs="Arial"/>
          <w:sz w:val="20"/>
          <w:szCs w:val="20"/>
        </w:rPr>
        <w:t>La delegación permanente de alguna facultad del directorio y la designación de los directores que hayan de ejercerla, requiere del voto favorable de las dos terceras partes de los miembros del directorio y de su inscripción en el Registro. Para la inscripción basta copia certificada de la parte pertinente del acta.</w:t>
      </w:r>
    </w:p>
    <w:p w14:paraId="409FED07" w14:textId="77777777" w:rsidR="00000000" w:rsidRDefault="00000000">
      <w:pPr>
        <w:pStyle w:val="NormalWeb"/>
      </w:pPr>
      <w:r>
        <w:rPr>
          <w:rFonts w:ascii="Arial" w:hAnsi="Arial" w:cs="Arial"/>
          <w:sz w:val="20"/>
          <w:szCs w:val="20"/>
        </w:rPr>
        <w:t>En ningún caso podrá ser objeto de delegación la rendición de cuentas y la presentación de estados financieros a la junta general, ni las facultades que ésta conceda al directorio, salvo que ello sea expresamente autorizado por la junta general.</w:t>
      </w:r>
    </w:p>
    <w:p w14:paraId="52550F6A" w14:textId="77777777" w:rsidR="00000000" w:rsidRDefault="00000000">
      <w:pPr>
        <w:pStyle w:val="NormalWeb"/>
      </w:pPr>
      <w:r>
        <w:rPr>
          <w:rFonts w:ascii="Arial" w:hAnsi="Arial" w:cs="Arial"/>
          <w:b/>
          <w:bCs/>
        </w:rPr>
        <w:t>Artículo 175.- Información fidedigna</w:t>
      </w:r>
      <w:r>
        <w:t> </w:t>
      </w:r>
    </w:p>
    <w:p w14:paraId="243D489A" w14:textId="77777777" w:rsidR="00000000" w:rsidRDefault="00000000">
      <w:pPr>
        <w:pStyle w:val="NormalWeb"/>
      </w:pPr>
      <w:r>
        <w:rPr>
          <w:rFonts w:ascii="Arial" w:hAnsi="Arial" w:cs="Arial"/>
          <w:sz w:val="20"/>
          <w:szCs w:val="20"/>
        </w:rPr>
        <w:t>El directorio debe proporcionar a los accionistas y al público las informaciones suficientes, fidedignas y oportunas que la ley determine respecto de la situación legal, económica y financiera de la sociedad.</w:t>
      </w:r>
    </w:p>
    <w:p w14:paraId="5E16EF6B" w14:textId="4422FB88" w:rsidR="00000000" w:rsidRDefault="00000000">
      <w:pPr>
        <w:pStyle w:val="NormalWeb"/>
      </w:pPr>
      <w:r>
        <w:rPr>
          <w:rFonts w:ascii="Arial" w:hAnsi="Arial" w:cs="Arial"/>
          <w:b/>
          <w:bCs/>
        </w:rPr>
        <w:t>CONCORDANCIAS:     </w:t>
      </w:r>
      <w:r>
        <w:rPr>
          <w:rFonts w:ascii="Arial" w:hAnsi="Arial" w:cs="Arial"/>
        </w:rPr>
        <w:t xml:space="preserve"> </w:t>
      </w:r>
      <w:hyperlink r:id="rId167" w:history="1">
        <w:r>
          <w:rPr>
            <w:rStyle w:val="Hipervnculo"/>
            <w:rFonts w:ascii="Arial" w:hAnsi="Arial" w:cs="Arial"/>
            <w:b/>
            <w:bCs/>
            <w:color w:val="008000"/>
          </w:rPr>
          <w:t xml:space="preserve">R.D.N° 014-2019-EF-51.01 (Aprueban la Directiva Nº 003-2019-EF-51.01 “Lineamientos para la preparación y presentación de la información financiera, presupuestaria y complementaria mensual, trimestral y semestral de las Empresas Públicas y otras formas organizativas que administren recursos </w:t>
        </w:r>
      </w:hyperlink>
      <w:r>
        <w:t> </w:t>
      </w:r>
    </w:p>
    <w:p w14:paraId="30EBD3E8" w14:textId="1C5B5BA1" w:rsidR="00000000" w:rsidRDefault="00000000">
      <w:pPr>
        <w:pStyle w:val="NormalWeb"/>
      </w:pPr>
      <w:hyperlink r:id="rId168" w:history="1">
        <w:r>
          <w:rPr>
            <w:rStyle w:val="Hipervnculo"/>
            <w:rFonts w:ascii="Arial" w:hAnsi="Arial" w:cs="Arial"/>
            <w:b/>
            <w:bCs/>
            <w:i/>
            <w:iCs/>
            <w:color w:val="008000"/>
          </w:rPr>
          <w:t>públicos”)</w:t>
        </w:r>
      </w:hyperlink>
      <w:r>
        <w:rPr>
          <w:rFonts w:ascii="Arial" w:hAnsi="Arial" w:cs="Arial"/>
          <w:b/>
          <w:bCs/>
          <w:i/>
          <w:iCs/>
        </w:rPr>
        <w:br/>
      </w:r>
      <w:r>
        <w:t> </w:t>
      </w:r>
    </w:p>
    <w:p w14:paraId="622D44AB" w14:textId="77777777" w:rsidR="00000000" w:rsidRDefault="00000000">
      <w:pPr>
        <w:pStyle w:val="NormalWeb"/>
      </w:pPr>
      <w:r>
        <w:rPr>
          <w:rFonts w:ascii="Arial" w:hAnsi="Arial" w:cs="Arial"/>
          <w:b/>
          <w:bCs/>
        </w:rPr>
        <w:t>Artículo 176.- Obligaciones por pérdidas</w:t>
      </w:r>
      <w:r>
        <w:t> </w:t>
      </w:r>
    </w:p>
    <w:p w14:paraId="7DB048B5" w14:textId="77777777" w:rsidR="00000000" w:rsidRDefault="00000000">
      <w:pPr>
        <w:pStyle w:val="NormalWeb"/>
      </w:pPr>
      <w:r>
        <w:rPr>
          <w:rFonts w:ascii="Arial" w:hAnsi="Arial" w:cs="Arial"/>
          <w:sz w:val="20"/>
          <w:szCs w:val="20"/>
        </w:rPr>
        <w:t>Si al formular los estados financieros correspondientes al ejercicio o a un período menor se aprecia la pérdida de la mitad o más del capital, o si debiera presumirse la pérdida, el directorio debe convocar de inmediato a la junta general para informarla de la situación.</w:t>
      </w:r>
    </w:p>
    <w:p w14:paraId="6EE239DE" w14:textId="77777777" w:rsidR="00000000" w:rsidRDefault="00000000">
      <w:pPr>
        <w:pStyle w:val="NormalWeb"/>
      </w:pPr>
      <w:r>
        <w:rPr>
          <w:rFonts w:ascii="Arial" w:hAnsi="Arial" w:cs="Arial"/>
          <w:sz w:val="20"/>
          <w:szCs w:val="20"/>
        </w:rPr>
        <w:t>Si el activo de la sociedad no fuese suficiente para satisfacer los pasivos, o si tal insuficiencia debiera presumirse, el directorio debe convocar de inmediato a la junta general para informar de la situación; y dentro de los quince días siguientes a la fecha de convocatoria a la junta, debe llamar a los acreedores y, solicitar, si fuera el caso, la declaración de insolvencia de la sociedad.</w:t>
      </w:r>
    </w:p>
    <w:p w14:paraId="77D2EC10" w14:textId="77777777" w:rsidR="00000000" w:rsidRDefault="00000000">
      <w:pPr>
        <w:pStyle w:val="NormalWeb"/>
      </w:pPr>
      <w:r>
        <w:rPr>
          <w:rFonts w:ascii="Arial" w:hAnsi="Arial" w:cs="Arial"/>
          <w:b/>
          <w:bCs/>
        </w:rPr>
        <w:lastRenderedPageBreak/>
        <w:t>Artículo 177.- Responsabilidad</w:t>
      </w:r>
      <w:r>
        <w:t> </w:t>
      </w:r>
    </w:p>
    <w:p w14:paraId="71B709BC" w14:textId="77777777" w:rsidR="00000000" w:rsidRDefault="00000000">
      <w:pPr>
        <w:pStyle w:val="NormalWeb"/>
      </w:pPr>
      <w:r>
        <w:rPr>
          <w:rFonts w:ascii="Arial" w:hAnsi="Arial" w:cs="Arial"/>
          <w:sz w:val="20"/>
          <w:szCs w:val="20"/>
        </w:rPr>
        <w:t>Los directores responden, ilimitada y solidariamente, ante la sociedad, los accionistas y los terceros por los daños y perjuicios que causen por los acuerdos o actos contrarios a la ley, al estatuto o por los realizados con dolo, abuso de facultades o negligencia grave.</w:t>
      </w:r>
    </w:p>
    <w:p w14:paraId="15FD6F1B" w14:textId="77777777" w:rsidR="00000000" w:rsidRDefault="00000000">
      <w:pPr>
        <w:pStyle w:val="NormalWeb"/>
      </w:pPr>
      <w:r>
        <w:rPr>
          <w:rFonts w:ascii="Arial" w:hAnsi="Arial" w:cs="Arial"/>
          <w:sz w:val="20"/>
          <w:szCs w:val="20"/>
        </w:rPr>
        <w:t>Es responsabilidad del directorio el cumplimiento de los acuerdos de la junta general, salvo que ésta disponga algo distinto para determinados casos particulares.</w:t>
      </w:r>
    </w:p>
    <w:p w14:paraId="369C1163" w14:textId="77777777" w:rsidR="00000000" w:rsidRDefault="00000000">
      <w:pPr>
        <w:pStyle w:val="NormalWeb"/>
      </w:pPr>
      <w:r>
        <w:rPr>
          <w:rFonts w:ascii="Arial" w:hAnsi="Arial" w:cs="Arial"/>
          <w:sz w:val="20"/>
          <w:szCs w:val="20"/>
        </w:rPr>
        <w:t>Los directores son asimismo solidariamente responsables con los directores que los hayan precedido por las irregularidades que éstos hubieran cometido si, conociéndolas, no las denunciaren por escrito a la junta general.</w:t>
      </w:r>
    </w:p>
    <w:p w14:paraId="1C53CDBF" w14:textId="77777777" w:rsidR="00000000" w:rsidRDefault="00000000">
      <w:pPr>
        <w:pStyle w:val="NormalWeb"/>
      </w:pPr>
      <w:r>
        <w:rPr>
          <w:rFonts w:ascii="Arial" w:hAnsi="Arial" w:cs="Arial"/>
          <w:b/>
          <w:bCs/>
        </w:rPr>
        <w:t>Artículo 178.- Exención de responsabilidad</w:t>
      </w:r>
      <w:r>
        <w:t> </w:t>
      </w:r>
    </w:p>
    <w:p w14:paraId="5608D680" w14:textId="77777777" w:rsidR="00000000" w:rsidRDefault="00000000">
      <w:pPr>
        <w:pStyle w:val="NormalWeb"/>
      </w:pPr>
      <w:r>
        <w:rPr>
          <w:rFonts w:ascii="Arial" w:hAnsi="Arial" w:cs="Arial"/>
          <w:sz w:val="20"/>
          <w:szCs w:val="20"/>
        </w:rPr>
        <w:t>No es responsable el director que habiendo participado en el acuerdo o que habiendo tomado conocimiento de él, haya manifestado su disconformidad en el momento del acuerdo o cuando lo conoció, siempre que haya cuidado que tal disconformidad se consigne en acta o haya hecho constar su desacuerdo por carta notarial.</w:t>
      </w:r>
    </w:p>
    <w:p w14:paraId="2C19DC98" w14:textId="77777777" w:rsidR="00000000" w:rsidRDefault="00000000">
      <w:pPr>
        <w:pStyle w:val="NormalWeb"/>
      </w:pPr>
      <w:r>
        <w:rPr>
          <w:rFonts w:ascii="Arial" w:hAnsi="Arial" w:cs="Arial"/>
          <w:b/>
          <w:bCs/>
        </w:rPr>
        <w:t>Artículo 179.- Contratos, créditos, préstamos o garantías</w:t>
      </w:r>
      <w:r>
        <w:t> </w:t>
      </w:r>
    </w:p>
    <w:p w14:paraId="773082DD" w14:textId="77777777" w:rsidR="00000000" w:rsidRDefault="00000000">
      <w:pPr>
        <w:pStyle w:val="NormalWeb"/>
      </w:pPr>
      <w:r>
        <w:rPr>
          <w:rFonts w:ascii="Arial" w:hAnsi="Arial" w:cs="Arial"/>
          <w:sz w:val="20"/>
          <w:szCs w:val="20"/>
        </w:rPr>
        <w:t>El director sólo puede celebrar con la sociedad contratos que versen sobre aquellas operaciones que normalmente realice la sociedad con terceros y siempre que se concerten en las condiciones del mercado.  La sociedad sólo puede conceder crédito o préstamos a los directores u otorgar garantías a su favor cuando se trate de aquellas operaciones que normalmente celebre con terceros.</w:t>
      </w:r>
    </w:p>
    <w:p w14:paraId="1B195BB6" w14:textId="77777777" w:rsidR="00000000" w:rsidRDefault="00000000">
      <w:pPr>
        <w:pStyle w:val="NormalWeb"/>
      </w:pPr>
      <w:r>
        <w:rPr>
          <w:rFonts w:ascii="Arial" w:hAnsi="Arial" w:cs="Arial"/>
          <w:sz w:val="20"/>
          <w:szCs w:val="20"/>
        </w:rPr>
        <w:t>Los contratos, créditos, préstamos o garantías que no reúnan los requisitos del párrafo anterior podrán ser celebrados u otorgados con el acuerdo previo del directorio, tomado con el voto de al menos dos tercios de sus miembros.</w:t>
      </w:r>
    </w:p>
    <w:p w14:paraId="36E01FAC" w14:textId="77777777" w:rsidR="00000000" w:rsidRDefault="00000000">
      <w:pPr>
        <w:pStyle w:val="NormalWeb"/>
      </w:pPr>
      <w:r>
        <w:rPr>
          <w:rFonts w:ascii="Arial" w:hAnsi="Arial" w:cs="Arial"/>
          <w:sz w:val="20"/>
          <w:szCs w:val="20"/>
        </w:rPr>
        <w:t>Lo dispuesto en los párrafos anteriores es aplicable tratándose de directores de empresas vinculadas y de los cónyuges, descendientes, ascendientes y parientes dentro del tercer grado de consanguinidad o segundo de afinidad de los directores de la sociedad y de los directores de empresas vinculadas.</w:t>
      </w:r>
    </w:p>
    <w:p w14:paraId="4F2BD90F" w14:textId="77777777" w:rsidR="00000000" w:rsidRDefault="00000000">
      <w:pPr>
        <w:pStyle w:val="NormalWeb"/>
      </w:pPr>
      <w:r>
        <w:rPr>
          <w:rFonts w:ascii="Arial" w:hAnsi="Arial" w:cs="Arial"/>
          <w:sz w:val="20"/>
          <w:szCs w:val="20"/>
        </w:rPr>
        <w:t>Los directores son solidariamente responsables ante la sociedad y los terceros acreedores por los contratos, créditos, préstamos o garantías celebrados u otorgados con infracción de lo establecido en este artículo.</w:t>
      </w:r>
    </w:p>
    <w:p w14:paraId="6032EA8A" w14:textId="77777777" w:rsidR="00000000" w:rsidRDefault="00000000">
      <w:pPr>
        <w:pStyle w:val="NormalWeb"/>
      </w:pPr>
      <w:r>
        <w:rPr>
          <w:rFonts w:ascii="Arial" w:hAnsi="Arial" w:cs="Arial"/>
          <w:b/>
          <w:bCs/>
        </w:rPr>
        <w:t>Artículo 180.- Conflicto de intereses</w:t>
      </w:r>
      <w:r>
        <w:t> </w:t>
      </w:r>
    </w:p>
    <w:p w14:paraId="1C5CA506" w14:textId="77777777" w:rsidR="00000000" w:rsidRDefault="00000000">
      <w:pPr>
        <w:pStyle w:val="NormalWeb"/>
      </w:pPr>
      <w:r>
        <w:rPr>
          <w:rFonts w:ascii="Arial" w:hAnsi="Arial" w:cs="Arial"/>
          <w:sz w:val="20"/>
          <w:szCs w:val="20"/>
        </w:rPr>
        <w:t>Los directores no pueden adoptar acuerdos que no cautelen el interés social sino sus propios intereses o los de terceros relacionados, ni usar en beneficio propio o de terceros relacionados las oportunidades comerciales o de negocios de que tuvieren conocimiento en razón de su cargo. No pueden participar por cuenta propia o de terceros en actividades que compitan con la sociedad, sin el consentimiento expreso de ésta.</w:t>
      </w:r>
    </w:p>
    <w:p w14:paraId="29339872" w14:textId="77777777" w:rsidR="00000000" w:rsidRDefault="00000000">
      <w:pPr>
        <w:pStyle w:val="NormalWeb"/>
      </w:pPr>
      <w:r>
        <w:rPr>
          <w:rFonts w:ascii="Arial" w:hAnsi="Arial" w:cs="Arial"/>
          <w:sz w:val="20"/>
          <w:szCs w:val="20"/>
        </w:rPr>
        <w:t>El director que en cualquier asunto tenga interés en contrario al de la sociedad debe manifestarlo y abstenerse de participar en la deliberación y resolución concerniente a dicho asunto.</w:t>
      </w:r>
    </w:p>
    <w:p w14:paraId="3B6C08E8" w14:textId="77777777" w:rsidR="00000000" w:rsidRDefault="00000000">
      <w:pPr>
        <w:pStyle w:val="NormalWeb"/>
      </w:pPr>
      <w:r>
        <w:rPr>
          <w:rFonts w:ascii="Arial" w:hAnsi="Arial" w:cs="Arial"/>
          <w:sz w:val="20"/>
          <w:szCs w:val="20"/>
        </w:rPr>
        <w:t>El director que contravenga las disposiciones de este artículo es responsable de los daños y perjuicios que cause a la sociedad y puede ser removido por el directorio o por la junta general a propuesta de cualquier accionista o director.</w:t>
      </w:r>
    </w:p>
    <w:p w14:paraId="3A9E8EAA" w14:textId="77777777" w:rsidR="00000000" w:rsidRDefault="00000000">
      <w:pPr>
        <w:pStyle w:val="NormalWeb"/>
      </w:pPr>
      <w:r>
        <w:rPr>
          <w:rFonts w:ascii="Arial" w:hAnsi="Arial" w:cs="Arial"/>
          <w:b/>
          <w:bCs/>
        </w:rPr>
        <w:lastRenderedPageBreak/>
        <w:t>Artículo 181.- Pretensión social de responsabilidad</w:t>
      </w:r>
      <w:r>
        <w:t> </w:t>
      </w:r>
    </w:p>
    <w:p w14:paraId="6FD3D630" w14:textId="77777777" w:rsidR="00000000" w:rsidRDefault="00000000">
      <w:pPr>
        <w:pStyle w:val="NormalWeb"/>
      </w:pPr>
      <w:r>
        <w:rPr>
          <w:rFonts w:ascii="Arial" w:hAnsi="Arial" w:cs="Arial"/>
          <w:sz w:val="20"/>
          <w:szCs w:val="20"/>
        </w:rPr>
        <w:t>La pretensión social de responsabilidad contra cualquier director se promueve en virtud de acuerdo de la junta general, aun cuando la sociedad esté en liquidación. El acuerdo puede ser adoptado aunque no haya sido materia de la convocatoria.</w:t>
      </w:r>
    </w:p>
    <w:p w14:paraId="2CCCE5C0" w14:textId="77777777" w:rsidR="00000000" w:rsidRDefault="00000000">
      <w:pPr>
        <w:pStyle w:val="NormalWeb"/>
      </w:pPr>
      <w:r>
        <w:rPr>
          <w:rFonts w:ascii="Arial" w:hAnsi="Arial" w:cs="Arial"/>
          <w:sz w:val="20"/>
          <w:szCs w:val="20"/>
        </w:rPr>
        <w:t>Los accionistas que representan por lo menos un tercio del capital social pueden ejercer directamente la pretensión social de responsabilidad contra los directores, siempre que se satisfaga los requisitos siguientes:</w:t>
      </w:r>
    </w:p>
    <w:p w14:paraId="4B96C965" w14:textId="77777777" w:rsidR="00000000" w:rsidRDefault="00000000">
      <w:pPr>
        <w:pStyle w:val="NormalWeb"/>
      </w:pPr>
      <w:r>
        <w:rPr>
          <w:rFonts w:ascii="Arial" w:hAnsi="Arial" w:cs="Arial"/>
          <w:sz w:val="20"/>
          <w:szCs w:val="20"/>
        </w:rPr>
        <w:t>1. Que la demanda comprenda las responsabilidades a favor de la sociedad y no el interés particular de los demandantes;</w:t>
      </w:r>
    </w:p>
    <w:p w14:paraId="72B90EF1" w14:textId="77777777" w:rsidR="00000000" w:rsidRDefault="00000000">
      <w:pPr>
        <w:pStyle w:val="NormalWeb"/>
      </w:pPr>
      <w:r>
        <w:rPr>
          <w:rFonts w:ascii="Arial" w:hAnsi="Arial" w:cs="Arial"/>
          <w:sz w:val="20"/>
          <w:szCs w:val="20"/>
        </w:rPr>
        <w:t>2. Que, en su caso, los actores no hayan aprobado la resolución tomada por la junta general sobre no haber lugar a proceder contra los directores.</w:t>
      </w:r>
    </w:p>
    <w:p w14:paraId="407F18EE" w14:textId="77777777" w:rsidR="00000000" w:rsidRDefault="00000000">
      <w:pPr>
        <w:pStyle w:val="NormalWeb"/>
      </w:pPr>
      <w:r>
        <w:rPr>
          <w:rFonts w:ascii="Arial" w:hAnsi="Arial" w:cs="Arial"/>
          <w:sz w:val="20"/>
          <w:szCs w:val="20"/>
        </w:rPr>
        <w:t>Cualquier accionista puede entablar directamente pretensión social de responsabilidad contra los directores, si transcurrido tres meses desde que la junta general resolvió la iniciación de la pretensión no se hubiese interpuesto la demanda.  Es aplicable a este caso lo dispuesto en los apartados 1 y 2 de este artículo.</w:t>
      </w:r>
    </w:p>
    <w:p w14:paraId="66EC3328" w14:textId="77777777" w:rsidR="00000000" w:rsidRDefault="00000000">
      <w:pPr>
        <w:pStyle w:val="NormalWeb"/>
      </w:pPr>
      <w:r>
        <w:rPr>
          <w:rFonts w:ascii="Arial" w:hAnsi="Arial" w:cs="Arial"/>
          <w:sz w:val="20"/>
          <w:szCs w:val="20"/>
        </w:rPr>
        <w:t>Los bienes que se obtengan en virtud de la demanda entablada por los accionistas son percibidos por la sociedad, y los accionistas tienen derecho a que se les reembolse los gastos del proceso.</w:t>
      </w:r>
    </w:p>
    <w:p w14:paraId="0E73776D" w14:textId="77777777" w:rsidR="00000000" w:rsidRDefault="00000000">
      <w:pPr>
        <w:pStyle w:val="NormalWeb"/>
      </w:pPr>
      <w:r>
        <w:rPr>
          <w:rFonts w:ascii="Arial" w:hAnsi="Arial" w:cs="Arial"/>
          <w:sz w:val="20"/>
          <w:szCs w:val="20"/>
        </w:rPr>
        <w:t>Los acreedores de la sociedad sólo pueden dirigirse contra los directores cuando su pretensión tienda a reconstituir el patrimonio neto, no haya sido ejercitada por la sociedad o sus accionistas y, además, se trate de acto que amenace gravemente la garantía de los créditos.</w:t>
      </w:r>
    </w:p>
    <w:p w14:paraId="7EB947AB" w14:textId="7C597E36" w:rsidR="00000000" w:rsidRDefault="00000000">
      <w:pPr>
        <w:pStyle w:val="NormalWeb"/>
      </w:pPr>
      <w:r>
        <w:rPr>
          <w:rFonts w:ascii="Arial" w:hAnsi="Arial" w:cs="Arial"/>
          <w:b/>
          <w:bCs/>
        </w:rPr>
        <w:t xml:space="preserve">CONCORDANCIAS:      </w:t>
      </w:r>
      <w:hyperlink r:id="rId169" w:history="1">
        <w:r>
          <w:rPr>
            <w:rStyle w:val="Hipervnculo"/>
            <w:rFonts w:ascii="Arial" w:hAnsi="Arial" w:cs="Arial"/>
            <w:b/>
            <w:bCs/>
            <w:color w:val="008000"/>
          </w:rPr>
          <w:t>Ley Nº 29720, Art. 4 (Pretensión social de responsabilidad)</w:t>
        </w:r>
      </w:hyperlink>
      <w:r>
        <w:t> </w:t>
      </w:r>
    </w:p>
    <w:p w14:paraId="24FF585E" w14:textId="77777777" w:rsidR="00000000" w:rsidRDefault="00000000">
      <w:pPr>
        <w:pStyle w:val="NormalWeb"/>
      </w:pPr>
      <w:r>
        <w:rPr>
          <w:rFonts w:ascii="Arial" w:hAnsi="Arial" w:cs="Arial"/>
          <w:b/>
          <w:bCs/>
        </w:rPr>
        <w:t>Artículo 182.- Pretensión individual de responsabilidad</w:t>
      </w:r>
      <w:r>
        <w:t> </w:t>
      </w:r>
    </w:p>
    <w:p w14:paraId="72EDE1B1" w14:textId="77777777" w:rsidR="00000000" w:rsidRDefault="00000000">
      <w:pPr>
        <w:pStyle w:val="NormalWeb"/>
      </w:pPr>
      <w:r>
        <w:rPr>
          <w:rFonts w:ascii="Arial" w:hAnsi="Arial" w:cs="Arial"/>
          <w:sz w:val="20"/>
          <w:szCs w:val="20"/>
        </w:rPr>
        <w:t>No obstante lo dispuesto en los artículos precedentes, quedan a salvo las pretensiones de indemnización que puedan corresponder a los socios y a los terceros por actos de los directores que lesionen directamente los intereses de aquellos. No se considera lesión directa la que se refiere a daños causados a la sociedad, aunque ello entrañe como consecuencia daño al accionista.</w:t>
      </w:r>
    </w:p>
    <w:p w14:paraId="2AF83172" w14:textId="77777777" w:rsidR="00000000" w:rsidRDefault="00000000">
      <w:pPr>
        <w:pStyle w:val="NormalWeb"/>
      </w:pPr>
      <w:r>
        <w:rPr>
          <w:rFonts w:ascii="Arial" w:hAnsi="Arial" w:cs="Arial"/>
          <w:b/>
          <w:bCs/>
        </w:rPr>
        <w:t>Artículo 183.- Responsabilidad penal</w:t>
      </w:r>
      <w:r>
        <w:t> </w:t>
      </w:r>
    </w:p>
    <w:p w14:paraId="0E8DBCDB" w14:textId="77777777" w:rsidR="00000000" w:rsidRDefault="00000000">
      <w:pPr>
        <w:pStyle w:val="NormalWeb"/>
      </w:pPr>
      <w:r>
        <w:rPr>
          <w:rFonts w:ascii="Arial" w:hAnsi="Arial" w:cs="Arial"/>
          <w:sz w:val="20"/>
          <w:szCs w:val="20"/>
        </w:rPr>
        <w:t>La demanda en la vía civil contra los directores no enerva la responsabilidad penal que pueda corresponderles.</w:t>
      </w:r>
    </w:p>
    <w:p w14:paraId="6E92DA3F" w14:textId="77777777" w:rsidR="00000000" w:rsidRDefault="00000000">
      <w:pPr>
        <w:pStyle w:val="NormalWeb"/>
      </w:pPr>
      <w:r>
        <w:rPr>
          <w:rFonts w:ascii="Arial" w:hAnsi="Arial" w:cs="Arial"/>
          <w:b/>
          <w:bCs/>
        </w:rPr>
        <w:t>Artículo 184.- Caducidad de la responsabilidad</w:t>
      </w:r>
      <w:r>
        <w:t> </w:t>
      </w:r>
    </w:p>
    <w:p w14:paraId="12CBA80A" w14:textId="77777777" w:rsidR="00000000" w:rsidRDefault="00000000">
      <w:pPr>
        <w:pStyle w:val="NormalWeb"/>
      </w:pPr>
      <w:r>
        <w:rPr>
          <w:rFonts w:ascii="Arial" w:hAnsi="Arial" w:cs="Arial"/>
          <w:sz w:val="20"/>
          <w:szCs w:val="20"/>
        </w:rPr>
        <w:t>La responsabilidad civil de los directores caduca a los dos años de la fecha de adopción del acuerdo o de la de realización del acto que originó el daño, sin perjuicio de la responsabilidad penal.</w:t>
      </w:r>
    </w:p>
    <w:p w14:paraId="29FA3292" w14:textId="77777777" w:rsidR="00000000" w:rsidRDefault="00000000">
      <w:pPr>
        <w:pStyle w:val="NormalWeb"/>
      </w:pPr>
      <w:bookmarkStart w:id="33" w:name="JD_modifica24434"/>
      <w:bookmarkEnd w:id="33"/>
      <w:r>
        <w:rPr>
          <w:rFonts w:ascii="Arial" w:hAnsi="Arial" w:cs="Arial"/>
          <w:b/>
          <w:bCs/>
        </w:rPr>
        <w:t>CAPÍTULO  III</w:t>
      </w:r>
      <w:r>
        <w:rPr>
          <w:rFonts w:ascii="Arial" w:hAnsi="Arial" w:cs="Arial"/>
          <w:b/>
          <w:bCs/>
        </w:rPr>
        <w:br/>
      </w:r>
      <w:r>
        <w:t> </w:t>
      </w:r>
    </w:p>
    <w:p w14:paraId="7E72C195" w14:textId="77777777" w:rsidR="00000000" w:rsidRDefault="00000000">
      <w:pPr>
        <w:pStyle w:val="NormalWeb"/>
      </w:pPr>
      <w:r>
        <w:rPr>
          <w:rFonts w:ascii="Arial" w:hAnsi="Arial" w:cs="Arial"/>
          <w:b/>
          <w:bCs/>
        </w:rPr>
        <w:t>GERENCIA</w:t>
      </w:r>
      <w:r>
        <w:t> </w:t>
      </w:r>
    </w:p>
    <w:p w14:paraId="13797A53" w14:textId="77777777" w:rsidR="00000000" w:rsidRDefault="00000000">
      <w:pPr>
        <w:pStyle w:val="NormalWeb"/>
      </w:pPr>
      <w:r>
        <w:rPr>
          <w:rFonts w:ascii="Arial" w:hAnsi="Arial" w:cs="Arial"/>
          <w:b/>
          <w:bCs/>
        </w:rPr>
        <w:lastRenderedPageBreak/>
        <w:t>Artículo 185.- Designación</w:t>
      </w:r>
      <w:r>
        <w:t> </w:t>
      </w:r>
    </w:p>
    <w:p w14:paraId="36568C1C" w14:textId="77777777" w:rsidR="00000000" w:rsidRDefault="00000000">
      <w:pPr>
        <w:pStyle w:val="NormalWeb"/>
      </w:pPr>
      <w:r>
        <w:rPr>
          <w:rFonts w:ascii="Arial" w:hAnsi="Arial" w:cs="Arial"/>
          <w:sz w:val="20"/>
          <w:szCs w:val="20"/>
        </w:rPr>
        <w:t>La sociedad cuenta con uno o más gerentes designados por el directorio, salvo que el estatuto reserve esa facultad a la junta general.</w:t>
      </w:r>
    </w:p>
    <w:p w14:paraId="3149CC5D" w14:textId="77777777" w:rsidR="00000000" w:rsidRDefault="00000000">
      <w:pPr>
        <w:pStyle w:val="NormalWeb"/>
      </w:pPr>
      <w:r>
        <w:rPr>
          <w:rFonts w:ascii="Arial" w:hAnsi="Arial" w:cs="Arial"/>
          <w:sz w:val="20"/>
          <w:szCs w:val="20"/>
        </w:rPr>
        <w:t>Cuando se designe un solo gerente éste será el gerente general y cuando se designe más de un gerente, debe indicarse en cuál o cuáles de ellos recae el título de gerente general.  A falta de tal indicación se considera gerente general al designado en primer lugar.</w:t>
      </w:r>
    </w:p>
    <w:p w14:paraId="7731DC7B" w14:textId="77777777" w:rsidR="00000000" w:rsidRDefault="00000000">
      <w:pPr>
        <w:pStyle w:val="NormalWeb"/>
      </w:pPr>
      <w:r>
        <w:rPr>
          <w:rFonts w:ascii="Arial" w:hAnsi="Arial" w:cs="Arial"/>
          <w:b/>
          <w:bCs/>
        </w:rPr>
        <w:t>Artículo 186.- Duración del cargo</w:t>
      </w:r>
      <w:r>
        <w:t> </w:t>
      </w:r>
    </w:p>
    <w:p w14:paraId="4EE44C93" w14:textId="77777777" w:rsidR="00000000" w:rsidRDefault="00000000">
      <w:pPr>
        <w:pStyle w:val="NormalWeb"/>
      </w:pPr>
      <w:r>
        <w:rPr>
          <w:rFonts w:ascii="Arial" w:hAnsi="Arial" w:cs="Arial"/>
          <w:sz w:val="20"/>
          <w:szCs w:val="20"/>
        </w:rPr>
        <w:t>La duración del cargo de gerente es por tiempo indefinido, salvo disposición en contrario del estatuto o que la designación se haga por un plazo determinado.</w:t>
      </w:r>
    </w:p>
    <w:p w14:paraId="275A80D7" w14:textId="77777777" w:rsidR="00000000" w:rsidRDefault="00000000">
      <w:pPr>
        <w:pStyle w:val="NormalWeb"/>
      </w:pPr>
      <w:r>
        <w:rPr>
          <w:rFonts w:ascii="Arial" w:hAnsi="Arial" w:cs="Arial"/>
          <w:b/>
          <w:bCs/>
        </w:rPr>
        <w:t>Artículo 187.- Remoción</w:t>
      </w:r>
      <w:r>
        <w:t> </w:t>
      </w:r>
    </w:p>
    <w:p w14:paraId="560D7EFD" w14:textId="77777777" w:rsidR="00000000" w:rsidRDefault="00000000">
      <w:pPr>
        <w:pStyle w:val="NormalWeb"/>
      </w:pPr>
      <w:r>
        <w:rPr>
          <w:rFonts w:ascii="Arial" w:hAnsi="Arial" w:cs="Arial"/>
          <w:sz w:val="20"/>
          <w:szCs w:val="20"/>
        </w:rPr>
        <w:t>El gerente puede ser removido en cualquier momento por el directorio o por la junta general, cualquiera que sea el órgano del que haya emanado su nombramiento.</w:t>
      </w:r>
    </w:p>
    <w:p w14:paraId="5ECD834E" w14:textId="77777777" w:rsidR="00000000" w:rsidRDefault="00000000">
      <w:pPr>
        <w:pStyle w:val="NormalWeb"/>
      </w:pPr>
      <w:r>
        <w:rPr>
          <w:rFonts w:ascii="Arial" w:hAnsi="Arial" w:cs="Arial"/>
          <w:sz w:val="20"/>
          <w:szCs w:val="20"/>
        </w:rPr>
        <w:t>Es nula la disposición del estatuto o el acuerdo de la junta general o del directorio que establezca la irrevocabilidad del cargo de gerente o que imponga para su remoción una mayoría superior a la mayoría absoluta.</w:t>
      </w:r>
    </w:p>
    <w:p w14:paraId="0D33278C" w14:textId="77777777" w:rsidR="00000000" w:rsidRDefault="00000000">
      <w:pPr>
        <w:pStyle w:val="NormalWeb"/>
      </w:pPr>
      <w:r>
        <w:rPr>
          <w:rFonts w:ascii="Arial" w:hAnsi="Arial" w:cs="Arial"/>
          <w:b/>
          <w:bCs/>
        </w:rPr>
        <w:t>Artículo 188.- Atribuciones del gerente</w:t>
      </w:r>
      <w:r>
        <w:t> </w:t>
      </w:r>
    </w:p>
    <w:p w14:paraId="7E80E206" w14:textId="77777777" w:rsidR="00000000" w:rsidRDefault="00000000">
      <w:pPr>
        <w:pStyle w:val="NormalWeb"/>
      </w:pPr>
      <w:r>
        <w:rPr>
          <w:rFonts w:ascii="Arial" w:hAnsi="Arial" w:cs="Arial"/>
          <w:sz w:val="20"/>
          <w:szCs w:val="20"/>
        </w:rPr>
        <w:t>Las atribuciones del gerente se establecerán en el estatuto, al ser nombrado o por acto posterior.</w:t>
      </w:r>
    </w:p>
    <w:p w14:paraId="316BFAEA" w14:textId="77777777" w:rsidR="00000000" w:rsidRDefault="00000000">
      <w:pPr>
        <w:pStyle w:val="NormalWeb"/>
      </w:pPr>
      <w:r>
        <w:rPr>
          <w:rFonts w:ascii="Arial" w:hAnsi="Arial" w:cs="Arial"/>
          <w:sz w:val="20"/>
          <w:szCs w:val="20"/>
        </w:rPr>
        <w:t>Salvo disposición distinta del estatuto o acuerdo expreso de la junta general o del directorio, se presume que el gerente general goza de las siguientes atribuciones:</w:t>
      </w:r>
    </w:p>
    <w:p w14:paraId="1685AADE" w14:textId="77777777" w:rsidR="00000000" w:rsidRDefault="00000000">
      <w:pPr>
        <w:pStyle w:val="NormalWeb"/>
      </w:pPr>
      <w:r>
        <w:rPr>
          <w:rFonts w:ascii="Arial" w:hAnsi="Arial" w:cs="Arial"/>
          <w:sz w:val="20"/>
          <w:szCs w:val="20"/>
        </w:rPr>
        <w:t>1. Celebrar y ejecutar los actos y contratos ordinarios correspondientes al objeto social;</w:t>
      </w:r>
    </w:p>
    <w:p w14:paraId="20F8C18B" w14:textId="77777777" w:rsidR="00000000" w:rsidRDefault="00000000">
      <w:pPr>
        <w:pStyle w:val="NormalWeb"/>
      </w:pPr>
      <w:r>
        <w:rPr>
          <w:rFonts w:ascii="Arial" w:hAnsi="Arial" w:cs="Arial"/>
          <w:i/>
          <w:iCs/>
          <w:sz w:val="20"/>
          <w:szCs w:val="20"/>
        </w:rPr>
        <w:t>2. Representar ala</w:t>
      </w:r>
      <w:hyperlink w:history="1">
        <w:r>
          <w:rPr>
            <w:rStyle w:val="Hipervnculo"/>
            <w:rFonts w:ascii="Arial" w:hAnsi="Arial" w:cs="Arial"/>
            <w:b/>
            <w:bCs/>
            <w:i/>
            <w:iCs/>
            <w:color w:val="848200"/>
            <w:sz w:val="20"/>
            <w:szCs w:val="20"/>
          </w:rPr>
          <w:t>(*) NOTA SPIJ</w:t>
        </w:r>
      </w:hyperlink>
      <w:r>
        <w:rPr>
          <w:rFonts w:ascii="Arial" w:hAnsi="Arial" w:cs="Arial"/>
          <w:i/>
          <w:iCs/>
          <w:sz w:val="20"/>
          <w:szCs w:val="20"/>
        </w:rPr>
        <w:t>sociedad, con las facultades generales y especiales previstas en el Código Procesal Civil;</w:t>
      </w:r>
      <w:r>
        <w:rPr>
          <w:rFonts w:ascii="Arial" w:hAnsi="Arial" w:cs="Arial"/>
          <w:sz w:val="20"/>
          <w:szCs w:val="20"/>
        </w:rPr>
        <w:t>(*)</w:t>
      </w:r>
    </w:p>
    <w:p w14:paraId="0225C27F" w14:textId="569B1A6C" w:rsidR="00000000" w:rsidRDefault="00000000">
      <w:pPr>
        <w:pStyle w:val="NormalWeb"/>
      </w:pPr>
      <w:r>
        <w:rPr>
          <w:rFonts w:ascii="Arial" w:hAnsi="Arial" w:cs="Arial"/>
          <w:b/>
          <w:bCs/>
        </w:rPr>
        <w:t xml:space="preserve">(*) Inciso 2 modificado por el </w:t>
      </w:r>
      <w:hyperlink r:id="rId170" w:history="1">
        <w:r>
          <w:rPr>
            <w:rStyle w:val="Hipervnculo"/>
            <w:rFonts w:ascii="Arial" w:hAnsi="Arial" w:cs="Arial"/>
            <w:b/>
            <w:bCs/>
            <w:color w:val="008000"/>
          </w:rPr>
          <w:t>Numeral 3 de la Tercera Disposición Modificatoria del Decreto Legislativo Nº 1071</w:t>
        </w:r>
      </w:hyperlink>
      <w:r>
        <w:rPr>
          <w:rFonts w:ascii="Arial" w:hAnsi="Arial" w:cs="Arial"/>
          <w:b/>
          <w:bCs/>
        </w:rPr>
        <w:t>, publicado el</w:t>
      </w:r>
      <w:r>
        <w:rPr>
          <w:rFonts w:ascii="Arial" w:hAnsi="Arial" w:cs="Arial"/>
        </w:rPr>
        <w:t xml:space="preserve"> </w:t>
      </w:r>
      <w:r>
        <w:rPr>
          <w:rStyle w:val="modartculofecha"/>
          <w:rFonts w:ascii="Arial" w:hAnsi="Arial" w:cs="Arial"/>
        </w:rPr>
        <w:t>28 junio 2008</w:t>
      </w:r>
      <w:r>
        <w:rPr>
          <w:rFonts w:ascii="Arial" w:hAnsi="Arial" w:cs="Arial"/>
          <w:b/>
          <w:bCs/>
        </w:rPr>
        <w:t xml:space="preserve">, el mismo que entró en </w:t>
      </w:r>
      <w:hyperlink r:id="rId171" w:history="1">
        <w:r>
          <w:rPr>
            <w:rStyle w:val="Hipervnculo"/>
            <w:rFonts w:ascii="Arial" w:hAnsi="Arial" w:cs="Arial"/>
            <w:b/>
            <w:bCs/>
            <w:color w:val="008000"/>
          </w:rPr>
          <w:t>vigencia</w:t>
        </w:r>
      </w:hyperlink>
      <w:r>
        <w:rPr>
          <w:rFonts w:ascii="Arial" w:hAnsi="Arial" w:cs="Arial"/>
          <w:b/>
          <w:bCs/>
        </w:rPr>
        <w:t xml:space="preserve"> el 1 de setiembre de 2008, cuyo texto es el siguiente:</w:t>
      </w:r>
      <w:r>
        <w:t> </w:t>
      </w:r>
    </w:p>
    <w:p w14:paraId="7DA3432C" w14:textId="77777777" w:rsidR="00000000" w:rsidRDefault="00000000">
      <w:pPr>
        <w:pStyle w:val="NormalWeb"/>
      </w:pPr>
      <w:r>
        <w:rPr>
          <w:rFonts w:ascii="Arial" w:hAnsi="Arial" w:cs="Arial"/>
          <w:b/>
          <w:bCs/>
          <w:sz w:val="20"/>
          <w:szCs w:val="20"/>
        </w:rPr>
        <w:t>"</w:t>
      </w:r>
      <w:r>
        <w:rPr>
          <w:rFonts w:ascii="Arial" w:hAnsi="Arial" w:cs="Arial"/>
          <w:sz w:val="20"/>
          <w:szCs w:val="20"/>
        </w:rPr>
        <w:t xml:space="preserve"> </w:t>
      </w:r>
      <w:r>
        <w:rPr>
          <w:rStyle w:val="popup"/>
          <w:rFonts w:ascii="Arial" w:hAnsi="Arial" w:cs="Arial"/>
          <w:sz w:val="20"/>
          <w:szCs w:val="20"/>
        </w:rPr>
        <w:t>2. Representar a la sociedad, con las facultades generales y especiales previstas en el Código Procesal Civil y las facultades previstas en la Ley de Arbitraje;</w:t>
      </w:r>
      <w:r>
        <w:rPr>
          <w:rStyle w:val="popup"/>
          <w:rFonts w:ascii="Arial" w:hAnsi="Arial" w:cs="Arial"/>
          <w:b/>
          <w:bCs/>
          <w:sz w:val="20"/>
          <w:szCs w:val="20"/>
        </w:rPr>
        <w:t>"</w:t>
      </w:r>
      <w:r>
        <w:rPr>
          <w:rStyle w:val="popup"/>
          <w:rFonts w:ascii="Arial" w:hAnsi="Arial" w:cs="Arial"/>
          <w:sz w:val="20"/>
          <w:szCs w:val="20"/>
        </w:rPr>
        <w:t xml:space="preserve"> </w:t>
      </w:r>
      <w:hyperlink w:history="1">
        <w:r>
          <w:rPr>
            <w:rStyle w:val="Hipervnculo"/>
            <w:rFonts w:ascii="Arial" w:hAnsi="Arial" w:cs="Arial"/>
            <w:b/>
            <w:bCs/>
            <w:color w:val="848200"/>
            <w:sz w:val="20"/>
            <w:szCs w:val="20"/>
          </w:rPr>
          <w:t>(*) RECTIFICADO POR FE DE ERRATAS</w:t>
        </w:r>
      </w:hyperlink>
    </w:p>
    <w:p w14:paraId="7B54E24C" w14:textId="77777777" w:rsidR="00000000" w:rsidRDefault="00000000">
      <w:pPr>
        <w:pStyle w:val="NormalWeb"/>
      </w:pPr>
      <w:r>
        <w:rPr>
          <w:rFonts w:ascii="Arial" w:hAnsi="Arial" w:cs="Arial"/>
          <w:sz w:val="20"/>
          <w:szCs w:val="20"/>
        </w:rPr>
        <w:t>3. Asistir, con voz pero sin voto, a las sesiones del directorio, salvo que éste acuerde sesionar de manera reservada;</w:t>
      </w:r>
    </w:p>
    <w:p w14:paraId="027A835C" w14:textId="77777777" w:rsidR="00000000" w:rsidRDefault="00000000">
      <w:pPr>
        <w:pStyle w:val="NormalWeb"/>
      </w:pPr>
      <w:r>
        <w:rPr>
          <w:rFonts w:ascii="Arial" w:hAnsi="Arial" w:cs="Arial"/>
          <w:sz w:val="20"/>
          <w:szCs w:val="20"/>
        </w:rPr>
        <w:t>4. Asistir, con voz pero sin voto, a las sesiones de la junta general, salvo que ésta decida en contrario;</w:t>
      </w:r>
    </w:p>
    <w:p w14:paraId="310E1CBE" w14:textId="77777777" w:rsidR="00000000" w:rsidRDefault="00000000">
      <w:pPr>
        <w:pStyle w:val="NormalWeb"/>
      </w:pPr>
      <w:r>
        <w:rPr>
          <w:rFonts w:ascii="Arial" w:hAnsi="Arial" w:cs="Arial"/>
          <w:sz w:val="20"/>
          <w:szCs w:val="20"/>
        </w:rPr>
        <w:t>5. Expedir constancias y certificaciones respecto del contenido de los libros y registros de la sociedad; y,</w:t>
      </w:r>
    </w:p>
    <w:p w14:paraId="057160F9" w14:textId="77777777" w:rsidR="00000000" w:rsidRDefault="00000000">
      <w:pPr>
        <w:pStyle w:val="NormalWeb"/>
      </w:pPr>
      <w:r>
        <w:rPr>
          <w:rFonts w:ascii="Arial" w:hAnsi="Arial" w:cs="Arial"/>
          <w:sz w:val="20"/>
          <w:szCs w:val="20"/>
        </w:rPr>
        <w:t>6. Actuar como secretario de las juntas de accionistas y del directorio.</w:t>
      </w:r>
    </w:p>
    <w:p w14:paraId="69A1E08F" w14:textId="77777777" w:rsidR="00000000" w:rsidRDefault="00000000">
      <w:pPr>
        <w:pStyle w:val="NormalWeb"/>
      </w:pPr>
      <w:r>
        <w:rPr>
          <w:rFonts w:ascii="Arial" w:hAnsi="Arial" w:cs="Arial"/>
          <w:b/>
          <w:bCs/>
          <w:sz w:val="20"/>
          <w:szCs w:val="20"/>
        </w:rPr>
        <w:lastRenderedPageBreak/>
        <w:t>"</w:t>
      </w:r>
      <w:bookmarkStart w:id="34" w:name="JD_Sinperjuiciodeloindicado"/>
      <w:bookmarkEnd w:id="34"/>
      <w:r>
        <w:rPr>
          <w:rFonts w:ascii="Arial" w:hAnsi="Arial" w:cs="Arial"/>
          <w:sz w:val="20"/>
          <w:szCs w:val="20"/>
        </w:rPr>
        <w:t xml:space="preserve"> Sin perjuicio de lo indicado en el artículo 14, el gerente general para la gestión de la sociedad goza de las facultades siguientes:</w:t>
      </w:r>
    </w:p>
    <w:p w14:paraId="0230BF52" w14:textId="77777777" w:rsidR="00000000" w:rsidRDefault="00000000">
      <w:pPr>
        <w:pStyle w:val="NormalWeb"/>
      </w:pPr>
      <w:r>
        <w:rPr>
          <w:rFonts w:ascii="Arial" w:hAnsi="Arial" w:cs="Arial"/>
          <w:sz w:val="20"/>
          <w:szCs w:val="20"/>
        </w:rPr>
        <w:t>1. Asistir con voz pero sin voto a las sesiones del directorio, salvo que éste acuerde sesionar de manera reservada;</w:t>
      </w:r>
    </w:p>
    <w:p w14:paraId="23285973" w14:textId="77777777" w:rsidR="00000000" w:rsidRDefault="00000000">
      <w:pPr>
        <w:pStyle w:val="NormalWeb"/>
      </w:pPr>
      <w:r>
        <w:rPr>
          <w:rFonts w:ascii="Arial" w:hAnsi="Arial" w:cs="Arial"/>
          <w:sz w:val="20"/>
          <w:szCs w:val="20"/>
        </w:rPr>
        <w:t>2. Asistir con voz pero sin voto a las sesiones de la junta general, salvo que ésta decida en contrario;</w:t>
      </w:r>
    </w:p>
    <w:p w14:paraId="5DFC4E25" w14:textId="77777777" w:rsidR="00000000" w:rsidRDefault="00000000">
      <w:pPr>
        <w:pStyle w:val="NormalWeb"/>
      </w:pPr>
      <w:r>
        <w:rPr>
          <w:rFonts w:ascii="Arial" w:hAnsi="Arial" w:cs="Arial"/>
          <w:sz w:val="20"/>
          <w:szCs w:val="20"/>
        </w:rPr>
        <w:t>3. Expedir constancias y certificaciones respecto del contenido de los libros y registro de la sociedad; y,</w:t>
      </w:r>
    </w:p>
    <w:p w14:paraId="334EC938" w14:textId="77777777" w:rsidR="00000000" w:rsidRDefault="00000000">
      <w:pPr>
        <w:pStyle w:val="NormalWeb"/>
      </w:pPr>
      <w:r>
        <w:rPr>
          <w:rFonts w:ascii="Arial" w:hAnsi="Arial" w:cs="Arial"/>
          <w:sz w:val="20"/>
          <w:szCs w:val="20"/>
        </w:rPr>
        <w:t>4. Actuar como secretario de las juntas de accionistas y del directorio.</w:t>
      </w:r>
    </w:p>
    <w:p w14:paraId="708A32C5" w14:textId="77777777" w:rsidR="00000000" w:rsidRDefault="00000000">
      <w:pPr>
        <w:pStyle w:val="NormalWeb"/>
      </w:pPr>
      <w:r>
        <w:rPr>
          <w:rFonts w:ascii="Arial" w:hAnsi="Arial" w:cs="Arial"/>
        </w:rPr>
        <w:t>Las limitaciones o restricciones a las facultades antes indicadas que no consten expresamente inscritas en la Partida Electrónica de la sociedad, no serán oponibles a terceros</w:t>
      </w:r>
      <w:r>
        <w:rPr>
          <w:rFonts w:ascii="Arial" w:hAnsi="Arial" w:cs="Arial"/>
          <w:b/>
          <w:bCs/>
        </w:rPr>
        <w:t xml:space="preserve">” </w:t>
      </w:r>
      <w:r>
        <w:rPr>
          <w:rFonts w:ascii="Arial" w:hAnsi="Arial" w:cs="Arial"/>
        </w:rPr>
        <w:t>.</w:t>
      </w:r>
      <w:r>
        <w:rPr>
          <w:rFonts w:ascii="Arial" w:hAnsi="Arial" w:cs="Arial"/>
          <w:b/>
          <w:bCs/>
        </w:rPr>
        <w:t>(*)</w:t>
      </w:r>
      <w:r>
        <w:t> </w:t>
      </w:r>
    </w:p>
    <w:p w14:paraId="00CAB013" w14:textId="52213E5A" w:rsidR="00000000" w:rsidRDefault="00000000">
      <w:pPr>
        <w:pStyle w:val="NormalWeb"/>
      </w:pPr>
      <w:r>
        <w:rPr>
          <w:rFonts w:ascii="Arial" w:hAnsi="Arial" w:cs="Arial"/>
          <w:b/>
          <w:bCs/>
          <w:sz w:val="20"/>
          <w:szCs w:val="20"/>
        </w:rPr>
        <w:t xml:space="preserve">(*) Cuarto párrafo incorporado por la </w:t>
      </w:r>
      <w:hyperlink r:id="rId172" w:history="1">
        <w:r>
          <w:rPr>
            <w:rStyle w:val="Hipervnculo"/>
            <w:rFonts w:ascii="Arial" w:hAnsi="Arial" w:cs="Arial"/>
            <w:b/>
            <w:bCs/>
            <w:color w:val="008000"/>
            <w:sz w:val="20"/>
            <w:szCs w:val="20"/>
          </w:rPr>
          <w:t>Sétima Disposición Complementaria Final del Decreto Legislativo N° 1332</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06 enero 2017.</w:t>
      </w:r>
    </w:p>
    <w:p w14:paraId="7AD169CB" w14:textId="77777777" w:rsidR="00000000" w:rsidRDefault="00000000">
      <w:pPr>
        <w:pStyle w:val="NormalWeb"/>
      </w:pPr>
      <w:r>
        <w:rPr>
          <w:rFonts w:ascii="Arial" w:hAnsi="Arial" w:cs="Arial"/>
          <w:b/>
          <w:bCs/>
        </w:rPr>
        <w:t>Artículo 189.- Impedimentos y acciones de responsabilidad</w:t>
      </w:r>
      <w:r>
        <w:t> </w:t>
      </w:r>
    </w:p>
    <w:p w14:paraId="4ED486FC" w14:textId="77777777" w:rsidR="00000000" w:rsidRDefault="00000000">
      <w:pPr>
        <w:pStyle w:val="NormalWeb"/>
      </w:pPr>
      <w:r>
        <w:rPr>
          <w:rFonts w:ascii="Arial" w:hAnsi="Arial" w:cs="Arial"/>
          <w:sz w:val="20"/>
          <w:szCs w:val="20"/>
        </w:rPr>
        <w:t>Son aplicables al gerente, en cuanto hubiere lugar, las disposiciones sobre impedimentos y acciones de responsabilidad de los directores.</w:t>
      </w:r>
    </w:p>
    <w:p w14:paraId="4A4B48B0" w14:textId="77777777" w:rsidR="00000000" w:rsidRDefault="00000000">
      <w:pPr>
        <w:pStyle w:val="NormalWeb"/>
      </w:pPr>
      <w:r>
        <w:rPr>
          <w:rFonts w:ascii="Arial" w:hAnsi="Arial" w:cs="Arial"/>
          <w:b/>
          <w:bCs/>
        </w:rPr>
        <w:t>Artículo 190.- Responsabilidad</w:t>
      </w:r>
      <w:r>
        <w:t> </w:t>
      </w:r>
    </w:p>
    <w:p w14:paraId="45306B4B" w14:textId="77777777" w:rsidR="00000000" w:rsidRDefault="00000000">
      <w:pPr>
        <w:pStyle w:val="NormalWeb"/>
      </w:pPr>
      <w:r>
        <w:rPr>
          <w:rFonts w:ascii="Arial" w:hAnsi="Arial" w:cs="Arial"/>
          <w:sz w:val="20"/>
          <w:szCs w:val="20"/>
        </w:rPr>
        <w:t>El gerente responde ante la sociedad, los accionistas y terceros, por los daños y perjuicios que ocasione por el incumplimiento de sus obligaciones, dolo, abuso de facultades y negligencia grave.</w:t>
      </w:r>
    </w:p>
    <w:p w14:paraId="6D90F08A" w14:textId="77777777" w:rsidR="00000000" w:rsidRDefault="00000000">
      <w:pPr>
        <w:pStyle w:val="NormalWeb"/>
      </w:pPr>
      <w:r>
        <w:rPr>
          <w:rFonts w:ascii="Arial" w:hAnsi="Arial" w:cs="Arial"/>
          <w:sz w:val="20"/>
          <w:szCs w:val="20"/>
        </w:rPr>
        <w:t>El gerente es particularmente responsable por:</w:t>
      </w:r>
    </w:p>
    <w:p w14:paraId="6C68C53B" w14:textId="77777777" w:rsidR="00000000" w:rsidRDefault="00000000">
      <w:pPr>
        <w:pStyle w:val="NormalWeb"/>
      </w:pPr>
      <w:r>
        <w:rPr>
          <w:rFonts w:ascii="Arial" w:hAnsi="Arial" w:cs="Arial"/>
          <w:sz w:val="20"/>
          <w:szCs w:val="20"/>
        </w:rPr>
        <w:t>1. La existencia, regularidad y veracidad de los sistemas de contabilidad, los libros que la ley ordena llevar a la sociedad y los demás libros y registros que debe llevar un ordenado comerciante;</w:t>
      </w:r>
    </w:p>
    <w:p w14:paraId="0A63663E" w14:textId="77777777" w:rsidR="00000000" w:rsidRDefault="00000000">
      <w:pPr>
        <w:pStyle w:val="NormalWeb"/>
      </w:pPr>
      <w:r>
        <w:rPr>
          <w:rFonts w:ascii="Arial" w:hAnsi="Arial" w:cs="Arial"/>
          <w:sz w:val="20"/>
          <w:szCs w:val="20"/>
        </w:rPr>
        <w:t>2. El establecimiento y mantenimiento de una estructura de control interno diseñada para proveer una seguridad razonable de que los activos de la sociedad estén protegidos contra uso no autorizado y que todas las operaciones son efectuadas de acuerdo con autorizaciones establecidas y son registradas apropiadamente;</w:t>
      </w:r>
    </w:p>
    <w:p w14:paraId="22560B1A" w14:textId="77777777" w:rsidR="00000000" w:rsidRDefault="00000000">
      <w:pPr>
        <w:pStyle w:val="NormalWeb"/>
      </w:pPr>
      <w:r>
        <w:rPr>
          <w:rFonts w:ascii="Arial" w:hAnsi="Arial" w:cs="Arial"/>
          <w:sz w:val="20"/>
          <w:szCs w:val="20"/>
        </w:rPr>
        <w:t>3. La veracidad de las informaciones que proporcione al directorio y la junta general;</w:t>
      </w:r>
    </w:p>
    <w:p w14:paraId="59F4AF39" w14:textId="77777777" w:rsidR="00000000" w:rsidRDefault="00000000">
      <w:pPr>
        <w:pStyle w:val="NormalWeb"/>
      </w:pPr>
      <w:r>
        <w:rPr>
          <w:rFonts w:ascii="Arial" w:hAnsi="Arial" w:cs="Arial"/>
          <w:sz w:val="20"/>
          <w:szCs w:val="20"/>
        </w:rPr>
        <w:t>4. El ocultamiento de las irregularidades que observe en las actividades de la sociedad;</w:t>
      </w:r>
    </w:p>
    <w:p w14:paraId="1AF30230" w14:textId="77777777" w:rsidR="00000000" w:rsidRDefault="00000000">
      <w:pPr>
        <w:pStyle w:val="NormalWeb"/>
      </w:pPr>
      <w:r>
        <w:rPr>
          <w:rFonts w:ascii="Arial" w:hAnsi="Arial" w:cs="Arial"/>
          <w:sz w:val="20"/>
          <w:szCs w:val="20"/>
        </w:rPr>
        <w:t>5. La conservación de los fondos sociales a nombre de la sociedad;</w:t>
      </w:r>
    </w:p>
    <w:p w14:paraId="77A7B52A" w14:textId="77777777" w:rsidR="00000000" w:rsidRDefault="00000000">
      <w:pPr>
        <w:pStyle w:val="NormalWeb"/>
      </w:pPr>
      <w:r>
        <w:rPr>
          <w:rFonts w:ascii="Arial" w:hAnsi="Arial" w:cs="Arial"/>
          <w:sz w:val="20"/>
          <w:szCs w:val="20"/>
        </w:rPr>
        <w:t>6. El empleo de los recursos sociales en negocios distintos del objeto de la sociedad;</w:t>
      </w:r>
    </w:p>
    <w:p w14:paraId="77DE0244" w14:textId="77777777" w:rsidR="00000000" w:rsidRDefault="00000000">
      <w:pPr>
        <w:pStyle w:val="NormalWeb"/>
      </w:pPr>
      <w:r>
        <w:rPr>
          <w:rFonts w:ascii="Arial" w:hAnsi="Arial" w:cs="Arial"/>
          <w:sz w:val="20"/>
          <w:szCs w:val="20"/>
        </w:rPr>
        <w:t>7. La veracidad de las constancias y certificaciones que expida respecto del contenido de los libros y registros de la sociedad;</w:t>
      </w:r>
    </w:p>
    <w:p w14:paraId="1B09EE34" w14:textId="77777777" w:rsidR="00000000" w:rsidRDefault="00000000">
      <w:pPr>
        <w:pStyle w:val="NormalWeb"/>
      </w:pPr>
      <w:r>
        <w:rPr>
          <w:rFonts w:ascii="Arial" w:hAnsi="Arial" w:cs="Arial"/>
          <w:sz w:val="20"/>
          <w:szCs w:val="20"/>
        </w:rPr>
        <w:lastRenderedPageBreak/>
        <w:t>8. Dar cumplimiento en la forma y oportunidades que señala la ley a lo dispuesto en los artículos 130 y 224; y,</w:t>
      </w:r>
    </w:p>
    <w:p w14:paraId="67041256" w14:textId="77777777" w:rsidR="00000000" w:rsidRDefault="00000000">
      <w:pPr>
        <w:pStyle w:val="NormalWeb"/>
      </w:pPr>
      <w:r>
        <w:rPr>
          <w:rFonts w:ascii="Arial" w:hAnsi="Arial" w:cs="Arial"/>
          <w:sz w:val="20"/>
          <w:szCs w:val="20"/>
        </w:rPr>
        <w:t>9. El cumplimiento de la ley, el estatuto y los acuerdos de la junta general y del directorio.</w:t>
      </w:r>
    </w:p>
    <w:p w14:paraId="22405818" w14:textId="77777777" w:rsidR="00000000" w:rsidRDefault="00000000">
      <w:pPr>
        <w:pStyle w:val="NormalWeb"/>
      </w:pPr>
      <w:r>
        <w:rPr>
          <w:rFonts w:ascii="Arial" w:hAnsi="Arial" w:cs="Arial"/>
          <w:b/>
          <w:bCs/>
        </w:rPr>
        <w:t>Artículo 191.- Responsabilidad solidaria con los directores</w:t>
      </w:r>
      <w:r>
        <w:t> </w:t>
      </w:r>
    </w:p>
    <w:p w14:paraId="198044F2" w14:textId="77777777" w:rsidR="00000000" w:rsidRDefault="00000000">
      <w:pPr>
        <w:pStyle w:val="NormalWeb"/>
      </w:pPr>
      <w:r>
        <w:rPr>
          <w:rFonts w:ascii="Arial" w:hAnsi="Arial" w:cs="Arial"/>
          <w:sz w:val="20"/>
          <w:szCs w:val="20"/>
        </w:rPr>
        <w:t>El gerente es responsable, solidariamente con los miembros del directorio, cuando participe en actos que den lugar a responsabilidad de éstos o cuando, conociendo la existencia de esos actos, no informe sobre ellos al directorio 0</w:t>
      </w:r>
      <w:hyperlink w:history="1">
        <w:r>
          <w:rPr>
            <w:rStyle w:val="Hipervnculo"/>
            <w:rFonts w:ascii="Arial" w:hAnsi="Arial" w:cs="Arial"/>
            <w:b/>
            <w:bCs/>
            <w:color w:val="848200"/>
            <w:sz w:val="20"/>
            <w:szCs w:val="20"/>
          </w:rPr>
          <w:t>(*) NOTA SPIJ</w:t>
        </w:r>
      </w:hyperlink>
      <w:r>
        <w:rPr>
          <w:rFonts w:ascii="Arial" w:hAnsi="Arial" w:cs="Arial"/>
          <w:sz w:val="20"/>
          <w:szCs w:val="20"/>
        </w:rPr>
        <w:t xml:space="preserve"> a la junta general.</w:t>
      </w:r>
    </w:p>
    <w:p w14:paraId="68E1C28A" w14:textId="77777777" w:rsidR="00000000" w:rsidRDefault="00000000">
      <w:pPr>
        <w:pStyle w:val="NormalWeb"/>
      </w:pPr>
      <w:r>
        <w:rPr>
          <w:rFonts w:ascii="Arial" w:hAnsi="Arial" w:cs="Arial"/>
          <w:b/>
          <w:bCs/>
        </w:rPr>
        <w:t>Artículo 192.- Contratos, créditos, préstamos o garantías</w:t>
      </w:r>
      <w:r>
        <w:t> </w:t>
      </w:r>
    </w:p>
    <w:p w14:paraId="37F1250A" w14:textId="77777777" w:rsidR="00000000" w:rsidRDefault="00000000">
      <w:pPr>
        <w:pStyle w:val="NormalWeb"/>
      </w:pPr>
      <w:r>
        <w:rPr>
          <w:rFonts w:ascii="Arial" w:hAnsi="Arial" w:cs="Arial"/>
          <w:sz w:val="20"/>
          <w:szCs w:val="20"/>
        </w:rPr>
        <w:t>Es aplicable a los gerentes y apoderados de la sociedad, en cuanto corresponda, lo dispuesto en el artículo 179.</w:t>
      </w:r>
    </w:p>
    <w:p w14:paraId="3926C29B" w14:textId="77777777" w:rsidR="00000000" w:rsidRDefault="00000000">
      <w:pPr>
        <w:pStyle w:val="NormalWeb"/>
      </w:pPr>
      <w:r>
        <w:rPr>
          <w:rFonts w:ascii="Arial" w:hAnsi="Arial" w:cs="Arial"/>
          <w:b/>
          <w:bCs/>
        </w:rPr>
        <w:t>Artículo 193.- Designación de una persona jurídica</w:t>
      </w:r>
      <w:r>
        <w:t> </w:t>
      </w:r>
    </w:p>
    <w:p w14:paraId="1F048336" w14:textId="77777777" w:rsidR="00000000" w:rsidRDefault="00000000">
      <w:pPr>
        <w:pStyle w:val="NormalWeb"/>
      </w:pPr>
      <w:r>
        <w:rPr>
          <w:rFonts w:ascii="Arial" w:hAnsi="Arial" w:cs="Arial"/>
          <w:sz w:val="20"/>
          <w:szCs w:val="20"/>
        </w:rPr>
        <w:t>Cuando se designe gerente a una persona jurídica ésta debe nombrar a una persona natural que la represente al efecto, la que estará sujeta a las responsabilidades señaladas en este Capítulo, sin perjuicio de las que correspondan a los directores y gerentes de la entidad gerente y a ésta.</w:t>
      </w:r>
    </w:p>
    <w:p w14:paraId="0B2A6C5D" w14:textId="77777777" w:rsidR="00000000" w:rsidRDefault="00000000">
      <w:pPr>
        <w:pStyle w:val="NormalWeb"/>
      </w:pPr>
      <w:r>
        <w:rPr>
          <w:rFonts w:ascii="Arial" w:hAnsi="Arial" w:cs="Arial"/>
          <w:b/>
          <w:bCs/>
        </w:rPr>
        <w:t>Artículo 194.- Nulidad de la absolución antelada de responsabilidad</w:t>
      </w:r>
      <w:r>
        <w:t> </w:t>
      </w:r>
    </w:p>
    <w:p w14:paraId="758BD2AC" w14:textId="77777777" w:rsidR="00000000" w:rsidRDefault="00000000">
      <w:pPr>
        <w:pStyle w:val="NormalWeb"/>
      </w:pPr>
      <w:r>
        <w:rPr>
          <w:rFonts w:ascii="Arial" w:hAnsi="Arial" w:cs="Arial"/>
          <w:sz w:val="20"/>
          <w:szCs w:val="20"/>
        </w:rPr>
        <w:t>Es nula toda norma estatutaria o acuerdo de junta general o del directorio tendientes a absolver en forma antelada de responsabilidad al gerente.</w:t>
      </w:r>
    </w:p>
    <w:p w14:paraId="101DF4BE" w14:textId="77777777" w:rsidR="00000000" w:rsidRDefault="00000000">
      <w:pPr>
        <w:pStyle w:val="NormalWeb"/>
      </w:pPr>
      <w:r>
        <w:rPr>
          <w:rFonts w:ascii="Arial" w:hAnsi="Arial" w:cs="Arial"/>
          <w:b/>
          <w:bCs/>
        </w:rPr>
        <w:t>Artículo 195.- Efectos del acuerdo de responsabilidad</w:t>
      </w:r>
      <w:r>
        <w:t> </w:t>
      </w:r>
    </w:p>
    <w:p w14:paraId="6842D1FF" w14:textId="77777777" w:rsidR="00000000" w:rsidRDefault="00000000">
      <w:pPr>
        <w:pStyle w:val="NormalWeb"/>
      </w:pPr>
      <w:r>
        <w:rPr>
          <w:rFonts w:ascii="Arial" w:hAnsi="Arial" w:cs="Arial"/>
          <w:sz w:val="20"/>
          <w:szCs w:val="20"/>
        </w:rPr>
        <w:t>El acuerdo para iniciar pretensión de responsabilidad contra el gerente, adoptado por la junta general o el directorio, importa la automática remoción de éste, quien no podrá volver a ser nombrado para el cargo ni para cualquier otra función en la sociedad sino en el caso de declararse infundada la demanda o de desistirse la sociedad de la pretensión entablada.</w:t>
      </w:r>
    </w:p>
    <w:p w14:paraId="667F0D95" w14:textId="77777777" w:rsidR="00000000" w:rsidRDefault="00000000">
      <w:pPr>
        <w:pStyle w:val="NormalWeb"/>
      </w:pPr>
      <w:r>
        <w:rPr>
          <w:rFonts w:ascii="Arial" w:hAnsi="Arial" w:cs="Arial"/>
          <w:b/>
          <w:bCs/>
        </w:rPr>
        <w:t>Artículo 196.- Responsabilidad penal</w:t>
      </w:r>
      <w:r>
        <w:t> </w:t>
      </w:r>
    </w:p>
    <w:p w14:paraId="33390730" w14:textId="77777777" w:rsidR="00000000" w:rsidRDefault="00000000">
      <w:pPr>
        <w:pStyle w:val="NormalWeb"/>
      </w:pPr>
      <w:r>
        <w:rPr>
          <w:rFonts w:ascii="Arial" w:hAnsi="Arial" w:cs="Arial"/>
          <w:sz w:val="20"/>
          <w:szCs w:val="20"/>
        </w:rPr>
        <w:t>Las pretensiones civiles contra el gerente no enervan la responsabilidad penal que pueda corresponderle.</w:t>
      </w:r>
    </w:p>
    <w:p w14:paraId="2DD59228" w14:textId="77777777" w:rsidR="00000000" w:rsidRDefault="00000000">
      <w:pPr>
        <w:pStyle w:val="NormalWeb"/>
      </w:pPr>
      <w:r>
        <w:rPr>
          <w:rFonts w:ascii="Arial" w:hAnsi="Arial" w:cs="Arial"/>
          <w:b/>
          <w:bCs/>
        </w:rPr>
        <w:t>Artículo 197.- Caducidad de la responsabilidad</w:t>
      </w:r>
      <w:r>
        <w:t> </w:t>
      </w:r>
    </w:p>
    <w:p w14:paraId="7554DA93" w14:textId="77777777" w:rsidR="00000000" w:rsidRDefault="00000000">
      <w:pPr>
        <w:pStyle w:val="NormalWeb"/>
      </w:pPr>
      <w:r>
        <w:rPr>
          <w:rFonts w:ascii="Arial" w:hAnsi="Arial" w:cs="Arial"/>
          <w:sz w:val="20"/>
          <w:szCs w:val="20"/>
        </w:rPr>
        <w:t>La responsabilidad civil del gerente caduca a los dos años del acto realizado u omitido por éste</w:t>
      </w:r>
      <w:r>
        <w:rPr>
          <w:rFonts w:ascii="Arial" w:hAnsi="Arial" w:cs="Arial"/>
          <w:b/>
          <w:bCs/>
          <w:sz w:val="20"/>
          <w:szCs w:val="20"/>
        </w:rPr>
        <w:t>,</w:t>
      </w:r>
      <w:r>
        <w:rPr>
          <w:rFonts w:ascii="Arial" w:hAnsi="Arial" w:cs="Arial"/>
          <w:sz w:val="20"/>
          <w:szCs w:val="20"/>
        </w:rPr>
        <w:t xml:space="preserve"> sin perjuicio de la responsabilidad  penal.</w:t>
      </w:r>
    </w:p>
    <w:p w14:paraId="535235A2" w14:textId="77777777" w:rsidR="00000000" w:rsidRDefault="00000000">
      <w:pPr>
        <w:pStyle w:val="NormalWeb"/>
      </w:pPr>
      <w:bookmarkStart w:id="35" w:name="JD_modifica24435"/>
      <w:bookmarkEnd w:id="35"/>
      <w:r>
        <w:rPr>
          <w:rFonts w:ascii="Arial" w:hAnsi="Arial" w:cs="Arial"/>
          <w:b/>
          <w:bCs/>
        </w:rPr>
        <w:t>SECCIÓN QUINTA</w:t>
      </w:r>
      <w:r>
        <w:rPr>
          <w:rFonts w:ascii="Arial" w:hAnsi="Arial" w:cs="Arial"/>
          <w:b/>
          <w:bCs/>
        </w:rPr>
        <w:br/>
      </w:r>
      <w:r>
        <w:t> </w:t>
      </w:r>
    </w:p>
    <w:p w14:paraId="13E067FD" w14:textId="77777777" w:rsidR="00000000" w:rsidRDefault="00000000">
      <w:pPr>
        <w:pStyle w:val="NormalWeb"/>
      </w:pPr>
      <w:r>
        <w:rPr>
          <w:rFonts w:ascii="Arial" w:hAnsi="Arial" w:cs="Arial"/>
          <w:b/>
          <w:bCs/>
        </w:rPr>
        <w:t>MODIFICACIÓN DEL ESTATUTO, AUMENTO Y</w:t>
      </w:r>
      <w:r>
        <w:rPr>
          <w:rFonts w:ascii="Arial" w:hAnsi="Arial" w:cs="Arial"/>
          <w:b/>
          <w:bCs/>
        </w:rPr>
        <w:br/>
      </w:r>
      <w:r>
        <w:t> </w:t>
      </w:r>
    </w:p>
    <w:p w14:paraId="23020A1D" w14:textId="77777777" w:rsidR="00000000" w:rsidRDefault="00000000">
      <w:pPr>
        <w:pStyle w:val="NormalWeb"/>
      </w:pPr>
      <w:r>
        <w:rPr>
          <w:rFonts w:ascii="Arial" w:hAnsi="Arial" w:cs="Arial"/>
          <w:b/>
          <w:bCs/>
        </w:rPr>
        <w:t>REDUCCIÓN DEL CAPITAL</w:t>
      </w:r>
      <w:r>
        <w:rPr>
          <w:rFonts w:ascii="Arial" w:hAnsi="Arial" w:cs="Arial"/>
          <w:b/>
          <w:bCs/>
        </w:rPr>
        <w:br/>
      </w:r>
      <w:r>
        <w:t> </w:t>
      </w:r>
    </w:p>
    <w:p w14:paraId="204AACAA" w14:textId="77777777" w:rsidR="00000000" w:rsidRDefault="00000000">
      <w:pPr>
        <w:pStyle w:val="NormalWeb"/>
      </w:pPr>
      <w:bookmarkStart w:id="36" w:name="JD_modifica24436"/>
      <w:bookmarkEnd w:id="36"/>
      <w:r>
        <w:rPr>
          <w:rFonts w:ascii="Arial" w:hAnsi="Arial" w:cs="Arial"/>
          <w:b/>
          <w:bCs/>
        </w:rPr>
        <w:lastRenderedPageBreak/>
        <w:t>TÍTULO I</w:t>
      </w:r>
      <w:r>
        <w:rPr>
          <w:rFonts w:ascii="Arial" w:hAnsi="Arial" w:cs="Arial"/>
          <w:b/>
          <w:bCs/>
        </w:rPr>
        <w:br/>
      </w:r>
      <w:r>
        <w:t> </w:t>
      </w:r>
    </w:p>
    <w:p w14:paraId="6BCEBD16" w14:textId="77777777" w:rsidR="00000000" w:rsidRDefault="00000000">
      <w:pPr>
        <w:pStyle w:val="NormalWeb"/>
      </w:pPr>
      <w:r>
        <w:rPr>
          <w:rFonts w:ascii="Arial" w:hAnsi="Arial" w:cs="Arial"/>
          <w:b/>
          <w:bCs/>
        </w:rPr>
        <w:t>MODIFICACIÓN DEL ESTATUTO</w:t>
      </w:r>
      <w:r>
        <w:rPr>
          <w:rFonts w:ascii="Arial" w:hAnsi="Arial" w:cs="Arial"/>
          <w:b/>
          <w:bCs/>
        </w:rPr>
        <w:br/>
      </w:r>
      <w:r>
        <w:t> </w:t>
      </w:r>
    </w:p>
    <w:p w14:paraId="7538F232" w14:textId="77777777" w:rsidR="00000000" w:rsidRDefault="00000000">
      <w:pPr>
        <w:pStyle w:val="NormalWeb"/>
      </w:pPr>
      <w:r>
        <w:rPr>
          <w:rFonts w:ascii="Arial" w:hAnsi="Arial" w:cs="Arial"/>
          <w:b/>
          <w:bCs/>
        </w:rPr>
        <w:t>Artículo 198.- Órgano competente y requisitos formales</w:t>
      </w:r>
      <w:r>
        <w:t> </w:t>
      </w:r>
    </w:p>
    <w:p w14:paraId="24B05616" w14:textId="77777777" w:rsidR="00000000" w:rsidRDefault="00000000">
      <w:pPr>
        <w:pStyle w:val="NormalWeb"/>
      </w:pPr>
      <w:r>
        <w:rPr>
          <w:rFonts w:ascii="Arial" w:hAnsi="Arial" w:cs="Arial"/>
          <w:sz w:val="20"/>
          <w:szCs w:val="20"/>
        </w:rPr>
        <w:t>La modificación del estatuto se acuerda por junta general.</w:t>
      </w:r>
    </w:p>
    <w:p w14:paraId="1BE34F74" w14:textId="77777777" w:rsidR="00000000" w:rsidRDefault="00000000">
      <w:pPr>
        <w:pStyle w:val="NormalWeb"/>
      </w:pPr>
      <w:r>
        <w:rPr>
          <w:rFonts w:ascii="Arial" w:hAnsi="Arial" w:cs="Arial"/>
          <w:sz w:val="20"/>
          <w:szCs w:val="20"/>
        </w:rPr>
        <w:t>Para cualquier modificación del estatuto se requiere:</w:t>
      </w:r>
    </w:p>
    <w:p w14:paraId="7A6BD739" w14:textId="77777777" w:rsidR="00000000" w:rsidRDefault="00000000">
      <w:pPr>
        <w:pStyle w:val="NormalWeb"/>
      </w:pPr>
      <w:r>
        <w:rPr>
          <w:rFonts w:ascii="Arial" w:hAnsi="Arial" w:cs="Arial"/>
          <w:sz w:val="20"/>
          <w:szCs w:val="20"/>
        </w:rPr>
        <w:t>1. Expresar en la convocatoria de la junta general, con claridad y precisión, los asuntos cuya modificación se someterá ala</w:t>
      </w:r>
      <w:hyperlink w:history="1">
        <w:r>
          <w:rPr>
            <w:rStyle w:val="Hipervnculo"/>
            <w:rFonts w:ascii="Arial" w:hAnsi="Arial" w:cs="Arial"/>
            <w:b/>
            <w:bCs/>
            <w:color w:val="848200"/>
            <w:sz w:val="20"/>
            <w:szCs w:val="20"/>
          </w:rPr>
          <w:t>(*) NOTA SPIJ</w:t>
        </w:r>
      </w:hyperlink>
      <w:r>
        <w:rPr>
          <w:rFonts w:ascii="Arial" w:hAnsi="Arial" w:cs="Arial"/>
          <w:sz w:val="20"/>
          <w:szCs w:val="20"/>
        </w:rPr>
        <w:t> junta.</w:t>
      </w:r>
    </w:p>
    <w:p w14:paraId="162CADDB" w14:textId="77777777" w:rsidR="00000000" w:rsidRDefault="00000000">
      <w:pPr>
        <w:pStyle w:val="NormalWeb"/>
      </w:pPr>
      <w:r>
        <w:rPr>
          <w:rFonts w:ascii="Arial" w:hAnsi="Arial" w:cs="Arial"/>
          <w:sz w:val="20"/>
          <w:szCs w:val="20"/>
        </w:rPr>
        <w:t>2. Que el acuerdo se adopte de conformidad con los artículos 126 y 127, dejando a salvo lo establecido en el artículo 120.</w:t>
      </w:r>
    </w:p>
    <w:p w14:paraId="4B165FAF" w14:textId="77777777" w:rsidR="00000000" w:rsidRDefault="00000000">
      <w:pPr>
        <w:pStyle w:val="NormalWeb"/>
      </w:pPr>
      <w:r>
        <w:rPr>
          <w:rFonts w:ascii="Arial" w:hAnsi="Arial" w:cs="Arial"/>
          <w:sz w:val="20"/>
          <w:szCs w:val="20"/>
        </w:rPr>
        <w:t>Con los mismos requisitos la junta general puede acordar delegar en el directorio o la gerencia la facultad de modificar determinados artículos en términos y circunstancias expresamente señaladas.</w:t>
      </w:r>
    </w:p>
    <w:p w14:paraId="34618E19" w14:textId="77777777" w:rsidR="00000000" w:rsidRDefault="00000000">
      <w:pPr>
        <w:pStyle w:val="NormalWeb"/>
      </w:pPr>
      <w:r>
        <w:rPr>
          <w:rFonts w:ascii="Arial" w:hAnsi="Arial" w:cs="Arial"/>
          <w:b/>
          <w:bCs/>
        </w:rPr>
        <w:t>Artículo 199.- Extensión de la modificación</w:t>
      </w:r>
      <w:r>
        <w:t> </w:t>
      </w:r>
    </w:p>
    <w:p w14:paraId="1D95208A" w14:textId="77777777" w:rsidR="00000000" w:rsidRDefault="00000000">
      <w:pPr>
        <w:pStyle w:val="NormalWeb"/>
      </w:pPr>
      <w:r>
        <w:rPr>
          <w:rFonts w:ascii="Arial" w:hAnsi="Arial" w:cs="Arial"/>
          <w:sz w:val="20"/>
          <w:szCs w:val="20"/>
        </w:rPr>
        <w:t>Ninguna modificación del estatuto puede imponer a los accionistas nuevas obligaciones de carácter económico, salvo para aquellos que hayan dejado constancia expresa de su aceptación en la junta general o que lo hagan posteriormente de manera indubitable.</w:t>
      </w:r>
    </w:p>
    <w:p w14:paraId="7D0DFE3C" w14:textId="77777777" w:rsidR="00000000" w:rsidRDefault="00000000">
      <w:pPr>
        <w:pStyle w:val="NormalWeb"/>
      </w:pPr>
      <w:r>
        <w:rPr>
          <w:rFonts w:ascii="Arial" w:hAnsi="Arial" w:cs="Arial"/>
          <w:sz w:val="20"/>
          <w:szCs w:val="20"/>
        </w:rPr>
        <w:t>La junta general puede acordar, aunque el estatuto no lo haya previsto, la creación de diversas clases de acciones o la conversión de acciones ordinarias en preferenciales.</w:t>
      </w:r>
    </w:p>
    <w:p w14:paraId="1CDF352A" w14:textId="77777777" w:rsidR="00000000" w:rsidRDefault="00000000">
      <w:pPr>
        <w:pStyle w:val="NormalWeb"/>
      </w:pPr>
      <w:r>
        <w:rPr>
          <w:rFonts w:ascii="Arial" w:hAnsi="Arial" w:cs="Arial"/>
          <w:b/>
          <w:bCs/>
        </w:rPr>
        <w:t>Artículo 200.- Derecho de separación del accionista</w:t>
      </w:r>
      <w:r>
        <w:t> </w:t>
      </w:r>
    </w:p>
    <w:p w14:paraId="3A075F5B" w14:textId="77777777" w:rsidR="00000000" w:rsidRDefault="00000000">
      <w:pPr>
        <w:pStyle w:val="NormalWeb"/>
      </w:pPr>
      <w:r>
        <w:rPr>
          <w:rFonts w:ascii="Arial" w:hAnsi="Arial" w:cs="Arial"/>
          <w:sz w:val="20"/>
          <w:szCs w:val="20"/>
        </w:rPr>
        <w:t>La adopción de los acuerdos que se indican a continuación, concede el derecho a separarse de la sociedad:</w:t>
      </w:r>
    </w:p>
    <w:p w14:paraId="47E1EA65" w14:textId="77777777" w:rsidR="00000000" w:rsidRDefault="00000000">
      <w:pPr>
        <w:pStyle w:val="NormalWeb"/>
      </w:pPr>
      <w:r>
        <w:rPr>
          <w:rFonts w:ascii="Arial" w:hAnsi="Arial" w:cs="Arial"/>
          <w:sz w:val="20"/>
          <w:szCs w:val="20"/>
        </w:rPr>
        <w:t>1. El cambio del objeto social;</w:t>
      </w:r>
    </w:p>
    <w:p w14:paraId="40E9F158" w14:textId="77777777" w:rsidR="00000000" w:rsidRDefault="00000000">
      <w:pPr>
        <w:pStyle w:val="NormalWeb"/>
      </w:pPr>
      <w:r>
        <w:rPr>
          <w:rFonts w:ascii="Arial" w:hAnsi="Arial" w:cs="Arial"/>
          <w:sz w:val="20"/>
          <w:szCs w:val="20"/>
        </w:rPr>
        <w:t>2. El traslado del domicilio al extranjero;</w:t>
      </w:r>
    </w:p>
    <w:p w14:paraId="69DC8FD6" w14:textId="77777777" w:rsidR="00000000" w:rsidRDefault="00000000">
      <w:pPr>
        <w:pStyle w:val="NormalWeb"/>
      </w:pPr>
      <w:r>
        <w:rPr>
          <w:rFonts w:ascii="Arial" w:hAnsi="Arial" w:cs="Arial"/>
          <w:sz w:val="20"/>
          <w:szCs w:val="20"/>
        </w:rPr>
        <w:t>3. La creación de limitaciones ala</w:t>
      </w:r>
      <w:hyperlink w:history="1">
        <w:r>
          <w:rPr>
            <w:rStyle w:val="Hipervnculo"/>
            <w:rFonts w:ascii="Arial" w:hAnsi="Arial" w:cs="Arial"/>
            <w:b/>
            <w:bCs/>
            <w:color w:val="848200"/>
            <w:sz w:val="20"/>
            <w:szCs w:val="20"/>
          </w:rPr>
          <w:t>(*) NOTA SPIJ</w:t>
        </w:r>
      </w:hyperlink>
      <w:r>
        <w:rPr>
          <w:rFonts w:ascii="Arial" w:hAnsi="Arial" w:cs="Arial"/>
          <w:sz w:val="20"/>
          <w:szCs w:val="20"/>
        </w:rPr>
        <w:t> transmisibilidad de las acciones o la modificación de las existentes; y,</w:t>
      </w:r>
    </w:p>
    <w:p w14:paraId="4D8700E6" w14:textId="77777777" w:rsidR="00000000" w:rsidRDefault="00000000">
      <w:pPr>
        <w:pStyle w:val="NormalWeb"/>
      </w:pPr>
      <w:r>
        <w:rPr>
          <w:rFonts w:ascii="Arial" w:hAnsi="Arial" w:cs="Arial"/>
          <w:sz w:val="20"/>
          <w:szCs w:val="20"/>
        </w:rPr>
        <w:t>4. En los demás casos que lo establezca la ley o el estatuto.</w:t>
      </w:r>
    </w:p>
    <w:p w14:paraId="4F3A5092" w14:textId="77777777" w:rsidR="00000000" w:rsidRDefault="00000000">
      <w:pPr>
        <w:pStyle w:val="NormalWeb"/>
      </w:pPr>
      <w:r>
        <w:rPr>
          <w:rFonts w:ascii="Arial" w:hAnsi="Arial" w:cs="Arial"/>
          <w:sz w:val="20"/>
          <w:szCs w:val="20"/>
        </w:rPr>
        <w:t>Sólo pueden ejercer el derecho de separación los accionistas que en la junta hubiesen hecho constar en acta su oposición al acuerdo, los ausentes, los que hayan sido ilegítimamente privados de emitir su voto y los titulares de acciones sin derecho a voto.</w:t>
      </w:r>
    </w:p>
    <w:p w14:paraId="0B31C2CA" w14:textId="77777777" w:rsidR="00000000" w:rsidRDefault="00000000">
      <w:pPr>
        <w:pStyle w:val="NormalWeb"/>
      </w:pPr>
      <w:r>
        <w:rPr>
          <w:rFonts w:ascii="Arial" w:hAnsi="Arial" w:cs="Arial"/>
          <w:sz w:val="20"/>
          <w:szCs w:val="20"/>
        </w:rPr>
        <w:t>Aquellos acuerdos que den lugar al derecho de separación deben ser publicados por la sociedad, por una sola vez, dentro de los diez días siguientes a su adopción, salvo aquellos casos en que la ley señale otro requisito de publicación.</w:t>
      </w:r>
    </w:p>
    <w:p w14:paraId="0F0A7961" w14:textId="77777777" w:rsidR="00000000" w:rsidRDefault="00000000">
      <w:pPr>
        <w:pStyle w:val="NormalWeb"/>
      </w:pPr>
      <w:r>
        <w:rPr>
          <w:rFonts w:ascii="Arial" w:hAnsi="Arial" w:cs="Arial"/>
          <w:sz w:val="20"/>
          <w:szCs w:val="20"/>
        </w:rPr>
        <w:t>El derecho de separación se ejerce mediante carta notarial entregada a la sociedad hasta el décimo día siguiente a la fecha de publicación del aviso a que alude el acápite anterior.</w:t>
      </w:r>
    </w:p>
    <w:p w14:paraId="1FDF4858" w14:textId="77777777" w:rsidR="00000000" w:rsidRDefault="00000000">
      <w:pPr>
        <w:pStyle w:val="NormalWeb"/>
      </w:pPr>
      <w:r>
        <w:rPr>
          <w:rFonts w:ascii="Arial" w:hAnsi="Arial" w:cs="Arial"/>
          <w:sz w:val="20"/>
          <w:szCs w:val="20"/>
        </w:rPr>
        <w:lastRenderedPageBreak/>
        <w:t>Las acciones de quienes hagan uso del derecho de separación se reembolsan al valor que acuerden el accionista y la sociedad.  De no haber acuerdo, las acciones que tengan cotización en Bolsa se reembolsarán al valor de su cotización media ponderada del último semestre. Si no tuvieran cotización, al valor en libros al último día del mes anterior al de la fecha del ejercicio del derecho de separación.  El valor en libros es el que resulte de dividir el patrimonio neto entre el número total de acciones.</w:t>
      </w:r>
    </w:p>
    <w:p w14:paraId="53E72418" w14:textId="77777777" w:rsidR="00000000" w:rsidRDefault="00000000">
      <w:pPr>
        <w:pStyle w:val="NormalWeb"/>
      </w:pPr>
      <w:r>
        <w:rPr>
          <w:rFonts w:ascii="Arial" w:hAnsi="Arial" w:cs="Arial"/>
          <w:sz w:val="20"/>
          <w:szCs w:val="20"/>
        </w:rPr>
        <w:t>El valor fijado acordado no podrá ser superior al que resulte de aplicar la valuación que corresponde según lo indicado en el párrafo anterior.</w:t>
      </w:r>
    </w:p>
    <w:p w14:paraId="65609B89" w14:textId="77777777" w:rsidR="00000000" w:rsidRDefault="00000000">
      <w:pPr>
        <w:pStyle w:val="NormalWeb"/>
      </w:pPr>
      <w:r>
        <w:rPr>
          <w:rFonts w:ascii="Arial" w:hAnsi="Arial" w:cs="Arial"/>
          <w:sz w:val="20"/>
          <w:szCs w:val="20"/>
        </w:rPr>
        <w:t>La sociedad debe efectuar el reembolso del valor de las acciones en un plazo que no excederá de dos meses contados a partir de la fecha del ejercicio del derecho de separación. La sociedad pagará los intereses compensatorios devengados entre la fecha del ejercicio del derecho de separación y el día del pago, los mismos que serán calculados utilizando  la  tasa más alta permitida por  ley para los créditos entre personas ajenas al sistema financiero. Vencido dicho plazo, el importe del reembolso devengará adicionalmente intereses moratorios.</w:t>
      </w:r>
    </w:p>
    <w:p w14:paraId="463BC969" w14:textId="77777777" w:rsidR="00000000" w:rsidRDefault="00000000">
      <w:pPr>
        <w:pStyle w:val="NormalWeb"/>
      </w:pPr>
      <w:r>
        <w:rPr>
          <w:rFonts w:ascii="Arial" w:hAnsi="Arial" w:cs="Arial"/>
          <w:sz w:val="20"/>
          <w:szCs w:val="20"/>
        </w:rPr>
        <w:t>Si el reembolso indicado en el párrafo anterior pusiese en peligro la estabilidad de la empresa o la sociedad no estuviese en posibilidad de realizarlo, se efectuará en los plazos y forma de pago que determine el juez a solicitud de ésta, por el proceso sumarísimo.</w:t>
      </w:r>
    </w:p>
    <w:p w14:paraId="7EAA9789" w14:textId="77777777" w:rsidR="00000000" w:rsidRDefault="00000000">
      <w:pPr>
        <w:pStyle w:val="NormalWeb"/>
      </w:pPr>
      <w:r>
        <w:rPr>
          <w:rFonts w:ascii="Arial" w:hAnsi="Arial" w:cs="Arial"/>
          <w:sz w:val="20"/>
          <w:szCs w:val="20"/>
        </w:rPr>
        <w:t>Es nulo todo pacto que excluya el derecho de separación o haga más gravoso su ejercicio.</w:t>
      </w:r>
    </w:p>
    <w:p w14:paraId="71844D2A" w14:textId="77777777" w:rsidR="00000000" w:rsidRDefault="00000000">
      <w:pPr>
        <w:pStyle w:val="NormalWeb"/>
      </w:pPr>
      <w:bookmarkStart w:id="37" w:name="JD_modifica24437"/>
      <w:bookmarkEnd w:id="37"/>
      <w:r>
        <w:rPr>
          <w:rFonts w:ascii="Arial" w:hAnsi="Arial" w:cs="Arial"/>
          <w:b/>
          <w:bCs/>
        </w:rPr>
        <w:t>TÍTULO II</w:t>
      </w:r>
      <w:r>
        <w:rPr>
          <w:rFonts w:ascii="Arial" w:hAnsi="Arial" w:cs="Arial"/>
          <w:b/>
          <w:bCs/>
        </w:rPr>
        <w:br/>
      </w:r>
      <w:r>
        <w:t> </w:t>
      </w:r>
    </w:p>
    <w:p w14:paraId="7B9141C2" w14:textId="77777777" w:rsidR="00000000" w:rsidRDefault="00000000">
      <w:pPr>
        <w:pStyle w:val="NormalWeb"/>
      </w:pPr>
      <w:r>
        <w:rPr>
          <w:rFonts w:ascii="Arial" w:hAnsi="Arial" w:cs="Arial"/>
          <w:b/>
          <w:bCs/>
        </w:rPr>
        <w:t>AUMENTO DEL CAPITAL</w:t>
      </w:r>
      <w:r>
        <w:t> </w:t>
      </w:r>
    </w:p>
    <w:p w14:paraId="0E94B946" w14:textId="77777777" w:rsidR="00000000" w:rsidRDefault="00000000">
      <w:pPr>
        <w:pStyle w:val="NormalWeb"/>
      </w:pPr>
      <w:r>
        <w:rPr>
          <w:rFonts w:ascii="Arial" w:hAnsi="Arial" w:cs="Arial"/>
          <w:b/>
          <w:bCs/>
        </w:rPr>
        <w:t>Artículo 201.- Órgano competente y formalidades</w:t>
      </w:r>
      <w:r>
        <w:t> </w:t>
      </w:r>
    </w:p>
    <w:p w14:paraId="7A946767" w14:textId="77777777" w:rsidR="00000000" w:rsidRDefault="00000000">
      <w:pPr>
        <w:pStyle w:val="NormalWeb"/>
      </w:pPr>
      <w:r>
        <w:rPr>
          <w:rFonts w:ascii="Arial" w:hAnsi="Arial" w:cs="Arial"/>
          <w:sz w:val="20"/>
          <w:szCs w:val="20"/>
        </w:rPr>
        <w:t>El aumento de capital se acuerda por junta general cumpliendo los requisitos establecidos para la modificación del estatuto, consta en escritura pública y se inscribe en el Registro.</w:t>
      </w:r>
    </w:p>
    <w:p w14:paraId="2A4FC45E" w14:textId="77777777" w:rsidR="00000000" w:rsidRDefault="00000000">
      <w:pPr>
        <w:pStyle w:val="NormalWeb"/>
      </w:pPr>
      <w:r>
        <w:rPr>
          <w:rFonts w:ascii="Arial" w:hAnsi="Arial" w:cs="Arial"/>
          <w:b/>
          <w:bCs/>
        </w:rPr>
        <w:t>Artículo 202.- Modalidades</w:t>
      </w:r>
      <w:r>
        <w:t> </w:t>
      </w:r>
    </w:p>
    <w:p w14:paraId="512D1DFE" w14:textId="77777777" w:rsidR="00000000" w:rsidRDefault="00000000">
      <w:pPr>
        <w:pStyle w:val="NormalWeb"/>
      </w:pPr>
      <w:r>
        <w:rPr>
          <w:rFonts w:ascii="Arial" w:hAnsi="Arial" w:cs="Arial"/>
          <w:sz w:val="20"/>
          <w:szCs w:val="20"/>
        </w:rPr>
        <w:t>El aumento de capital puede originarse en:</w:t>
      </w:r>
    </w:p>
    <w:p w14:paraId="4AE47CED" w14:textId="77777777" w:rsidR="00000000" w:rsidRDefault="00000000">
      <w:pPr>
        <w:pStyle w:val="NormalWeb"/>
      </w:pPr>
      <w:r>
        <w:rPr>
          <w:rFonts w:ascii="Arial" w:hAnsi="Arial" w:cs="Arial"/>
          <w:sz w:val="20"/>
          <w:szCs w:val="20"/>
        </w:rPr>
        <w:t>1. Nuevos aportes;</w:t>
      </w:r>
    </w:p>
    <w:p w14:paraId="3A998044" w14:textId="77777777" w:rsidR="00000000" w:rsidRDefault="00000000">
      <w:pPr>
        <w:pStyle w:val="NormalWeb"/>
      </w:pPr>
      <w:r>
        <w:rPr>
          <w:rFonts w:ascii="Arial" w:hAnsi="Arial" w:cs="Arial"/>
          <w:sz w:val="20"/>
          <w:szCs w:val="20"/>
        </w:rPr>
        <w:t>2. La capitalización de créditos contra la sociedad, incluyendo la conversión de obligaciones en acciones;</w:t>
      </w:r>
    </w:p>
    <w:p w14:paraId="2DDA8752" w14:textId="77777777" w:rsidR="00000000" w:rsidRDefault="00000000">
      <w:pPr>
        <w:pStyle w:val="NormalWeb"/>
      </w:pPr>
      <w:r>
        <w:rPr>
          <w:rFonts w:ascii="Arial" w:hAnsi="Arial" w:cs="Arial"/>
          <w:sz w:val="20"/>
          <w:szCs w:val="20"/>
        </w:rPr>
        <w:t>3. La capitalización de utilidades, reservas, beneficios, primas de capital, excedentes de revaluación; y,</w:t>
      </w:r>
    </w:p>
    <w:p w14:paraId="33862DBB" w14:textId="77777777" w:rsidR="00000000" w:rsidRDefault="00000000">
      <w:pPr>
        <w:pStyle w:val="NormalWeb"/>
      </w:pPr>
      <w:r>
        <w:rPr>
          <w:rFonts w:ascii="Arial" w:hAnsi="Arial" w:cs="Arial"/>
          <w:sz w:val="20"/>
          <w:szCs w:val="20"/>
        </w:rPr>
        <w:t>4. Los demás casos previstos en la ley.</w:t>
      </w:r>
    </w:p>
    <w:p w14:paraId="3D9529B6" w14:textId="77777777" w:rsidR="00000000" w:rsidRDefault="00000000">
      <w:pPr>
        <w:pStyle w:val="NormalWeb"/>
      </w:pPr>
      <w:r>
        <w:rPr>
          <w:rFonts w:ascii="Arial" w:hAnsi="Arial" w:cs="Arial"/>
          <w:b/>
          <w:bCs/>
        </w:rPr>
        <w:t>Artículo 203.- Efectos</w:t>
      </w:r>
      <w:r>
        <w:t> </w:t>
      </w:r>
    </w:p>
    <w:p w14:paraId="1E6E0F99" w14:textId="77777777" w:rsidR="00000000" w:rsidRDefault="00000000">
      <w:pPr>
        <w:pStyle w:val="NormalWeb"/>
      </w:pPr>
      <w:r>
        <w:rPr>
          <w:rFonts w:ascii="Arial" w:hAnsi="Arial" w:cs="Arial"/>
          <w:sz w:val="20"/>
          <w:szCs w:val="20"/>
        </w:rPr>
        <w:t>El aumento de capital determina la creación de nuevas acciones o el incremento del valor nominal de las existentes.</w:t>
      </w:r>
    </w:p>
    <w:p w14:paraId="7F592A4F" w14:textId="77777777" w:rsidR="00000000" w:rsidRDefault="00000000">
      <w:pPr>
        <w:pStyle w:val="NormalWeb"/>
      </w:pPr>
      <w:r>
        <w:rPr>
          <w:rFonts w:ascii="Arial" w:hAnsi="Arial" w:cs="Arial"/>
          <w:b/>
          <w:bCs/>
        </w:rPr>
        <w:t>Artículo 204.- Requisito previo</w:t>
      </w:r>
      <w:r>
        <w:t> </w:t>
      </w:r>
    </w:p>
    <w:p w14:paraId="1AB90EB7" w14:textId="77777777" w:rsidR="00000000" w:rsidRDefault="00000000">
      <w:pPr>
        <w:pStyle w:val="NormalWeb"/>
      </w:pPr>
      <w:r>
        <w:rPr>
          <w:rFonts w:ascii="Arial" w:hAnsi="Arial" w:cs="Arial"/>
          <w:sz w:val="20"/>
          <w:szCs w:val="20"/>
        </w:rPr>
        <w:lastRenderedPageBreak/>
        <w:t>Para el aumento de capital por nuevos aportes o por la capitalización de créditos contra la sociedad es requisito previo que la totalidad de las acciones suscritas, cualquiera sea la clase a la que pertenezcan, estén totalmente pagadas. No será exigible este requisito cuando existan dividendos pasivos a cargo de accionistas morosos contra quienes esté en proceso la sociedad y en los otros casos que prevé esta ley.</w:t>
      </w:r>
    </w:p>
    <w:p w14:paraId="48763941" w14:textId="77777777" w:rsidR="00000000" w:rsidRDefault="00000000">
      <w:pPr>
        <w:pStyle w:val="NormalWeb"/>
      </w:pPr>
      <w:r>
        <w:rPr>
          <w:rFonts w:ascii="Arial" w:hAnsi="Arial" w:cs="Arial"/>
          <w:b/>
          <w:bCs/>
        </w:rPr>
        <w:t>Artículo 205.- Modificación automática del capital y del valor nominal de las acciones</w:t>
      </w:r>
      <w:r>
        <w:t> </w:t>
      </w:r>
    </w:p>
    <w:p w14:paraId="7A7F43FB" w14:textId="77777777" w:rsidR="00000000" w:rsidRDefault="00000000">
      <w:pPr>
        <w:pStyle w:val="NormalWeb"/>
      </w:pPr>
      <w:r>
        <w:rPr>
          <w:rFonts w:ascii="Arial" w:hAnsi="Arial" w:cs="Arial"/>
          <w:sz w:val="20"/>
          <w:szCs w:val="20"/>
        </w:rPr>
        <w:t>Por excepción, cuando por mandato de la ley deba modificarse la cifra del capital, ésta y el valor nominal de las acciones quedarán modificados de pleno derecho con la aprobación por la junta general de los estados financieros que reflejen tal modificación de la cifra del capital sin alterar la participación de cada accionista. La junta general puede resolver que, en lugar de modificar el valor nominal de las acciones, se emitan o cancelen acciones a prorrata por el monto que represente la modificación de la cifra del capital.  Para la inscripción de la modificación basta la copia certificada del acta correspondiente.</w:t>
      </w:r>
    </w:p>
    <w:p w14:paraId="7F5FFE6C" w14:textId="77777777" w:rsidR="00000000" w:rsidRDefault="00000000">
      <w:pPr>
        <w:pStyle w:val="NormalWeb"/>
      </w:pPr>
      <w:bookmarkStart w:id="38" w:name="JD_modifica16534"/>
      <w:bookmarkEnd w:id="38"/>
      <w:r>
        <w:rPr>
          <w:rFonts w:ascii="Arial" w:hAnsi="Arial" w:cs="Arial"/>
          <w:b/>
          <w:bCs/>
        </w:rPr>
        <w:t>Artículo 206.- Delegación para aumentar el capital</w:t>
      </w:r>
      <w:r>
        <w:t> </w:t>
      </w:r>
    </w:p>
    <w:p w14:paraId="20B07A62" w14:textId="77777777" w:rsidR="00000000" w:rsidRDefault="00000000">
      <w:pPr>
        <w:pStyle w:val="NormalWeb"/>
      </w:pPr>
      <w:r>
        <w:rPr>
          <w:rFonts w:ascii="Arial" w:hAnsi="Arial" w:cs="Arial"/>
          <w:sz w:val="20"/>
          <w:szCs w:val="20"/>
        </w:rPr>
        <w:t>La junta general puede delegar en el directorio la facultad de:</w:t>
      </w:r>
    </w:p>
    <w:p w14:paraId="2D53D2E6" w14:textId="77777777" w:rsidR="00000000" w:rsidRDefault="00000000">
      <w:pPr>
        <w:pStyle w:val="NormalWeb"/>
      </w:pPr>
      <w:r>
        <w:rPr>
          <w:rFonts w:ascii="Arial" w:hAnsi="Arial" w:cs="Arial"/>
          <w:sz w:val="20"/>
          <w:szCs w:val="20"/>
        </w:rPr>
        <w:t>1. Señalar la oportunidad en que se debe realizar un aumento de capital acordado por la junta general. El acuerdo debe establecer los términos y condiciones del aumento que pueden ser determinados por el directorio; y,</w:t>
      </w:r>
    </w:p>
    <w:p w14:paraId="03CE9E78" w14:textId="77777777" w:rsidR="00000000" w:rsidRDefault="00000000">
      <w:pPr>
        <w:pStyle w:val="NormalWeb"/>
      </w:pPr>
      <w:r>
        <w:rPr>
          <w:rFonts w:ascii="Arial" w:hAnsi="Arial" w:cs="Arial"/>
          <w:sz w:val="20"/>
          <w:szCs w:val="20"/>
        </w:rPr>
        <w:t>2. Acordar uno o varios aumentos de capital hasta una determinada suma mediante nuevos aportes o capitalización de créditos contra la sociedad, en un plazo máximo de cinco años, en las oportunidades, los montos, condiciones, según el procedimiento que el directorio decida, sin previa consulta a la junta general.  La autorización no podrá exceder del monto del capital social pagado vigente en la oportunidad en que se haya acordado la delegación.</w:t>
      </w:r>
    </w:p>
    <w:p w14:paraId="28A21E10" w14:textId="77777777" w:rsidR="00000000" w:rsidRDefault="00000000">
      <w:pPr>
        <w:pStyle w:val="NormalWeb"/>
      </w:pPr>
      <w:r>
        <w:rPr>
          <w:rFonts w:ascii="Arial" w:hAnsi="Arial" w:cs="Arial"/>
          <w:sz w:val="20"/>
          <w:szCs w:val="20"/>
        </w:rPr>
        <w:t>La delegación materia de este artículo no puede figurar en forma alguna en el balance mientras el directorio no acuerde el aumento de capital y éste se realice.</w:t>
      </w:r>
    </w:p>
    <w:p w14:paraId="6E6815B0" w14:textId="77777777" w:rsidR="00000000" w:rsidRDefault="00000000">
      <w:pPr>
        <w:pStyle w:val="NormalWeb"/>
      </w:pPr>
      <w:r>
        <w:rPr>
          <w:rFonts w:ascii="Arial" w:hAnsi="Arial" w:cs="Arial"/>
          <w:b/>
          <w:bCs/>
        </w:rPr>
        <w:t>Artículo 207.- Derecho de suscripción preferente</w:t>
      </w:r>
      <w:r>
        <w:t> </w:t>
      </w:r>
    </w:p>
    <w:p w14:paraId="2A1504E3" w14:textId="77777777" w:rsidR="00000000" w:rsidRDefault="00000000">
      <w:pPr>
        <w:pStyle w:val="NormalWeb"/>
      </w:pPr>
      <w:r>
        <w:rPr>
          <w:rFonts w:ascii="Arial" w:hAnsi="Arial" w:cs="Arial"/>
          <w:sz w:val="20"/>
          <w:szCs w:val="20"/>
        </w:rPr>
        <w:t>En el aumento de capital por nuevos aportes, los accionistas tienen derecho preferencial para suscribir, a prorrata de su participación accionaria, las acciones que se creen.  Este derecho es transferible en la forma establecida en la presente ley.</w:t>
      </w:r>
    </w:p>
    <w:p w14:paraId="03694D5D" w14:textId="77777777" w:rsidR="00000000" w:rsidRDefault="00000000">
      <w:pPr>
        <w:pStyle w:val="NormalWeb"/>
      </w:pPr>
      <w:r>
        <w:rPr>
          <w:rFonts w:ascii="Arial" w:hAnsi="Arial" w:cs="Arial"/>
          <w:sz w:val="20"/>
          <w:szCs w:val="20"/>
        </w:rPr>
        <w:t>No pueden ejercer este derecho los accionistas que se encuentren en mora en el pago de los dividendos pasivos, y sus acciones no se computarán para establecer la prorrata de participación en el derecho de preferencia.</w:t>
      </w:r>
    </w:p>
    <w:p w14:paraId="79C9948A" w14:textId="77777777" w:rsidR="00000000" w:rsidRDefault="00000000">
      <w:pPr>
        <w:pStyle w:val="NormalWeb"/>
      </w:pPr>
      <w:r>
        <w:rPr>
          <w:rFonts w:ascii="Arial" w:hAnsi="Arial" w:cs="Arial"/>
          <w:sz w:val="20"/>
          <w:szCs w:val="20"/>
        </w:rPr>
        <w:t>No existe derecho de suscripción preferente en el aumento de capital por conversión de obligaciones en acciones, en los casos de los artículos 103 y 259 ni en los casos de reorganización de sociedades establecidos en la presente ley.</w:t>
      </w:r>
    </w:p>
    <w:p w14:paraId="45547555" w14:textId="77777777" w:rsidR="00000000" w:rsidRDefault="00000000">
      <w:pPr>
        <w:pStyle w:val="NormalWeb"/>
      </w:pPr>
      <w:r>
        <w:rPr>
          <w:rFonts w:ascii="Arial" w:hAnsi="Arial" w:cs="Arial"/>
          <w:b/>
          <w:bCs/>
        </w:rPr>
        <w:t>Artículo 208.- Ejercicio del derecho de preferencia</w:t>
      </w:r>
      <w:r>
        <w:t> </w:t>
      </w:r>
    </w:p>
    <w:p w14:paraId="542619D1" w14:textId="77777777" w:rsidR="00000000" w:rsidRDefault="00000000">
      <w:pPr>
        <w:pStyle w:val="NormalWeb"/>
      </w:pPr>
      <w:r>
        <w:rPr>
          <w:rFonts w:ascii="Arial" w:hAnsi="Arial" w:cs="Arial"/>
          <w:sz w:val="20"/>
          <w:szCs w:val="20"/>
        </w:rPr>
        <w:t>El derecho de preferencia se ejerce en por lo menos dos ruedas. En la primera, el accionista tiene derecho a suscribir las nuevas acciones, a prorrata de sus tenencias a la fecha que se establezca en el acuerdo. Si quedan acciones sin suscribir, quienes han intervenido en la primera rueda pueden suscribir, en segunda rueda, las acciones restantes a prorrata de su participación accionaria, considerando en ella las acciones que hubieran suscrito en la primera rueda.</w:t>
      </w:r>
    </w:p>
    <w:p w14:paraId="54B93BE5" w14:textId="77777777" w:rsidR="00000000" w:rsidRDefault="00000000">
      <w:pPr>
        <w:pStyle w:val="NormalWeb"/>
      </w:pPr>
      <w:r>
        <w:rPr>
          <w:rFonts w:ascii="Arial" w:hAnsi="Arial" w:cs="Arial"/>
          <w:sz w:val="20"/>
          <w:szCs w:val="20"/>
        </w:rPr>
        <w:lastRenderedPageBreak/>
        <w:t>La junta general o, en su caso, el directorio, establecen el procedimiento que debe seguirse para el caso que queden acciones sin suscribir luego de terminada la segunda rueda.</w:t>
      </w:r>
    </w:p>
    <w:p w14:paraId="613B9948" w14:textId="77777777" w:rsidR="00000000" w:rsidRDefault="00000000">
      <w:pPr>
        <w:pStyle w:val="NormalWeb"/>
      </w:pPr>
      <w:r>
        <w:rPr>
          <w:rFonts w:ascii="Arial" w:hAnsi="Arial" w:cs="Arial"/>
          <w:sz w:val="20"/>
          <w:szCs w:val="20"/>
        </w:rPr>
        <w:t>Salvo acuerdo unánime adoptado por la totalidad de los accionistas de la sociedad, el plazo para el ejercicio del derecho de preferencia, en primera rueda no será inferior a diez días, contado a partir de la fecha del aviso que deberá publicarse al efecto o de una fecha posterior que al efecto se consigne en dicho aviso. El plazo para la segunda rueda, y las siguientes si las hubiere, se establece por la junta general no pudiendo, en ningún caso, cada rueda ser menor a tres días.</w:t>
      </w:r>
    </w:p>
    <w:p w14:paraId="467437DF" w14:textId="77777777" w:rsidR="00000000" w:rsidRDefault="00000000">
      <w:pPr>
        <w:pStyle w:val="NormalWeb"/>
      </w:pPr>
      <w:r>
        <w:rPr>
          <w:rFonts w:ascii="Arial" w:hAnsi="Arial" w:cs="Arial"/>
          <w:sz w:val="20"/>
          <w:szCs w:val="20"/>
        </w:rPr>
        <w:t>La sociedad está obligada a proporcionar a los suscriptores en forma oportuna la información correspondiente a cada rueda.</w:t>
      </w:r>
    </w:p>
    <w:p w14:paraId="7390423F" w14:textId="77777777" w:rsidR="00000000" w:rsidRDefault="00000000">
      <w:pPr>
        <w:pStyle w:val="NormalWeb"/>
      </w:pPr>
      <w:r>
        <w:rPr>
          <w:rFonts w:ascii="Arial" w:hAnsi="Arial" w:cs="Arial"/>
          <w:b/>
          <w:bCs/>
        </w:rPr>
        <w:t>Artículo 209.- Certificado de suscripción preferente</w:t>
      </w:r>
      <w:r>
        <w:t> </w:t>
      </w:r>
    </w:p>
    <w:p w14:paraId="004A5BBC" w14:textId="77777777" w:rsidR="00000000" w:rsidRDefault="00000000">
      <w:pPr>
        <w:pStyle w:val="NormalWeb"/>
      </w:pPr>
      <w:r>
        <w:rPr>
          <w:rFonts w:ascii="Arial" w:hAnsi="Arial" w:cs="Arial"/>
          <w:sz w:val="20"/>
          <w:szCs w:val="20"/>
        </w:rPr>
        <w:t>El derecho de suscripción preferente se incorpora en un título denominado certificado de suscripción preferente o mediante anotación en cuenta, ambos libremente transferibles, total o parcialmente, que confiere a su titular el derecho preferente a la suscripción de las nuevas acciones en las oportunidades, el monto, condiciones y procedimiento establecidos por la junta general o, en su caso, por el directorio.</w:t>
      </w:r>
    </w:p>
    <w:p w14:paraId="3FADDDB0" w14:textId="77777777" w:rsidR="00000000" w:rsidRDefault="00000000">
      <w:pPr>
        <w:pStyle w:val="NormalWeb"/>
      </w:pPr>
      <w:r>
        <w:rPr>
          <w:rFonts w:ascii="Arial" w:hAnsi="Arial" w:cs="Arial"/>
          <w:sz w:val="20"/>
          <w:szCs w:val="20"/>
        </w:rPr>
        <w:t>Lo dispuesto en el párrafo anterior no será aplicable cuando por acuerdo adoptado por la totalidad de los accionistas de la sociedad, por disposición estatutaria o por convenio entre accionistas debidamente registrado en la sociedad, se restrinja la libre transferencia del derecho de suscripción preferente.</w:t>
      </w:r>
    </w:p>
    <w:p w14:paraId="0C1E9118" w14:textId="77777777" w:rsidR="00000000" w:rsidRDefault="00000000">
      <w:pPr>
        <w:pStyle w:val="NormalWeb"/>
      </w:pPr>
      <w:r>
        <w:rPr>
          <w:rFonts w:ascii="Arial" w:hAnsi="Arial" w:cs="Arial"/>
          <w:sz w:val="20"/>
          <w:szCs w:val="20"/>
        </w:rPr>
        <w:t>El certificado de suscripción preferente, o en su caso las anotaciones en cuenta, deben estar disponibles para sus titulares dentro de los quince días útiles siguientes a la fecha en que se adoptó el acuerdo de aumento de capital. En el aviso que se menciona en el artículo anterior se indicará la fecha en que están a disposición de los accionistas.</w:t>
      </w:r>
    </w:p>
    <w:p w14:paraId="0BB0F3A7" w14:textId="77777777" w:rsidR="00000000" w:rsidRDefault="00000000">
      <w:pPr>
        <w:pStyle w:val="NormalWeb"/>
      </w:pPr>
      <w:r>
        <w:rPr>
          <w:rFonts w:ascii="Arial" w:hAnsi="Arial" w:cs="Arial"/>
          <w:i/>
          <w:iCs/>
          <w:sz w:val="20"/>
          <w:szCs w:val="20"/>
        </w:rPr>
        <w:t>El certificado contiene necesariamente la siguiente información:</w:t>
      </w:r>
    </w:p>
    <w:p w14:paraId="1E800E69" w14:textId="77777777" w:rsidR="00000000" w:rsidRDefault="00000000">
      <w:pPr>
        <w:pStyle w:val="NormalWeb"/>
      </w:pPr>
      <w:r>
        <w:rPr>
          <w:rFonts w:ascii="Arial" w:hAnsi="Arial" w:cs="Arial"/>
          <w:i/>
          <w:iCs/>
          <w:sz w:val="20"/>
          <w:szCs w:val="20"/>
        </w:rPr>
        <w:t>1. La denominación de la sociedad, los datos relativos a su inscripción en el Registro y el monto de su capital;</w:t>
      </w:r>
    </w:p>
    <w:p w14:paraId="31B58339" w14:textId="77777777" w:rsidR="00000000" w:rsidRDefault="00000000">
      <w:pPr>
        <w:pStyle w:val="NormalWeb"/>
      </w:pPr>
      <w:r>
        <w:rPr>
          <w:rFonts w:ascii="Arial" w:hAnsi="Arial" w:cs="Arial"/>
          <w:i/>
          <w:iCs/>
          <w:sz w:val="20"/>
          <w:szCs w:val="20"/>
        </w:rPr>
        <w:t>2. La fecha de la junta general o del directorio, en su caso, que acordó el aumento de capital y el monto del mismo;</w:t>
      </w:r>
    </w:p>
    <w:p w14:paraId="1B77FA93" w14:textId="77777777" w:rsidR="00000000" w:rsidRDefault="00000000">
      <w:pPr>
        <w:pStyle w:val="NormalWeb"/>
      </w:pPr>
      <w:r>
        <w:rPr>
          <w:rFonts w:ascii="Arial" w:hAnsi="Arial" w:cs="Arial"/>
          <w:i/>
          <w:iCs/>
          <w:sz w:val="20"/>
          <w:szCs w:val="20"/>
        </w:rPr>
        <w:t>3. El nombre del titular;</w:t>
      </w:r>
    </w:p>
    <w:p w14:paraId="64D49D36" w14:textId="77777777" w:rsidR="00000000" w:rsidRDefault="00000000">
      <w:pPr>
        <w:pStyle w:val="NormalWeb"/>
      </w:pPr>
      <w:r>
        <w:rPr>
          <w:rFonts w:ascii="Arial" w:hAnsi="Arial" w:cs="Arial"/>
          <w:i/>
          <w:iCs/>
          <w:sz w:val="20"/>
          <w:szCs w:val="20"/>
        </w:rPr>
        <w:t>4. El número de acciones que confieren el derecho de suscripción preferente y el número de acciones que da derecho a suscribir en primera rueda;</w:t>
      </w:r>
    </w:p>
    <w:p w14:paraId="4BA00937" w14:textId="77777777" w:rsidR="00000000" w:rsidRDefault="00000000">
      <w:pPr>
        <w:pStyle w:val="NormalWeb"/>
      </w:pPr>
      <w:r>
        <w:rPr>
          <w:rFonts w:ascii="Arial" w:hAnsi="Arial" w:cs="Arial"/>
          <w:i/>
          <w:iCs/>
          <w:sz w:val="20"/>
          <w:szCs w:val="20"/>
        </w:rPr>
        <w:t>5. El plazo para el ejercicio del derecho, el día y hora de inicio y de vencimiento del mismo, así como el lugar y el modo en que puede ejercitarse;</w:t>
      </w:r>
    </w:p>
    <w:p w14:paraId="558E72B3" w14:textId="77777777" w:rsidR="00000000" w:rsidRDefault="00000000">
      <w:pPr>
        <w:pStyle w:val="NormalWeb"/>
      </w:pPr>
      <w:r>
        <w:rPr>
          <w:rFonts w:ascii="Arial" w:hAnsi="Arial" w:cs="Arial"/>
          <w:i/>
          <w:iCs/>
          <w:sz w:val="20"/>
          <w:szCs w:val="20"/>
        </w:rPr>
        <w:t>6. La forma en que puede transferirse el certificado;</w:t>
      </w:r>
    </w:p>
    <w:p w14:paraId="54D31032" w14:textId="77777777" w:rsidR="00000000" w:rsidRDefault="00000000">
      <w:pPr>
        <w:pStyle w:val="NormalWeb"/>
      </w:pPr>
      <w:r>
        <w:rPr>
          <w:rFonts w:ascii="Arial" w:hAnsi="Arial" w:cs="Arial"/>
          <w:i/>
          <w:iCs/>
          <w:sz w:val="20"/>
          <w:szCs w:val="20"/>
        </w:rPr>
        <w:t>7. La fecha de emisión; y,</w:t>
      </w:r>
    </w:p>
    <w:p w14:paraId="40213FD5" w14:textId="77777777" w:rsidR="00000000" w:rsidRDefault="00000000">
      <w:pPr>
        <w:pStyle w:val="NormalWeb"/>
      </w:pPr>
      <w:r>
        <w:rPr>
          <w:rFonts w:ascii="Arial" w:hAnsi="Arial" w:cs="Arial"/>
          <w:i/>
          <w:iCs/>
        </w:rPr>
        <w:t>8. La firma del representante de la sociedad autorizado al efecto.</w:t>
      </w:r>
      <w:r>
        <w:rPr>
          <w:rFonts w:ascii="Arial" w:hAnsi="Arial" w:cs="Arial"/>
          <w:b/>
          <w:bCs/>
        </w:rPr>
        <w:t>(*)</w:t>
      </w:r>
      <w:r>
        <w:rPr>
          <w:rFonts w:ascii="Arial" w:hAnsi="Arial" w:cs="Arial"/>
          <w:b/>
          <w:bCs/>
        </w:rPr>
        <w:br/>
      </w:r>
      <w:r>
        <w:t> </w:t>
      </w:r>
    </w:p>
    <w:p w14:paraId="569A96E9" w14:textId="438688D0" w:rsidR="00000000" w:rsidRDefault="00000000">
      <w:pPr>
        <w:pStyle w:val="NormalWeb"/>
      </w:pPr>
      <w:r>
        <w:rPr>
          <w:rFonts w:ascii="Arial" w:hAnsi="Arial" w:cs="Arial"/>
          <w:b/>
          <w:bCs/>
        </w:rPr>
        <w:t xml:space="preserve">(*) Cuarto párrafo derogado por la </w:t>
      </w:r>
      <w:hyperlink r:id="rId173" w:history="1">
        <w:r>
          <w:rPr>
            <w:rStyle w:val="Hipervnculo"/>
            <w:rFonts w:ascii="Arial" w:hAnsi="Arial" w:cs="Arial"/>
            <w:b/>
            <w:bCs/>
            <w:color w:val="008000"/>
          </w:rPr>
          <w:t>Primera Disposición Derogatoria de la Ley Nº 27287</w:t>
        </w:r>
      </w:hyperlink>
      <w:r>
        <w:rPr>
          <w:rFonts w:ascii="Arial" w:hAnsi="Arial" w:cs="Arial"/>
          <w:b/>
          <w:bCs/>
        </w:rPr>
        <w:t>, publicada el</w:t>
      </w:r>
      <w:r>
        <w:rPr>
          <w:rFonts w:ascii="Arial" w:hAnsi="Arial" w:cs="Arial"/>
        </w:rPr>
        <w:t xml:space="preserve"> </w:t>
      </w:r>
      <w:r>
        <w:rPr>
          <w:rStyle w:val="derartculofecha"/>
          <w:rFonts w:ascii="Arial" w:hAnsi="Arial" w:cs="Arial"/>
        </w:rPr>
        <w:t>19 junio 2000</w:t>
      </w:r>
      <w:r>
        <w:rPr>
          <w:rFonts w:ascii="Arial" w:hAnsi="Arial" w:cs="Arial"/>
          <w:b/>
          <w:bCs/>
        </w:rPr>
        <w:t xml:space="preserve">. La citada Ley entró en </w:t>
      </w:r>
      <w:hyperlink r:id="rId174" w:history="1">
        <w:r>
          <w:rPr>
            <w:rStyle w:val="Hipervnculo"/>
            <w:rFonts w:ascii="Arial" w:hAnsi="Arial" w:cs="Arial"/>
            <w:b/>
            <w:bCs/>
            <w:color w:val="008000"/>
          </w:rPr>
          <w:t>vigencia</w:t>
        </w:r>
      </w:hyperlink>
      <w:r>
        <w:rPr>
          <w:rFonts w:ascii="Arial" w:hAnsi="Arial" w:cs="Arial"/>
          <w:b/>
          <w:bCs/>
        </w:rPr>
        <w:t xml:space="preserve"> a </w:t>
      </w:r>
      <w:r>
        <w:rPr>
          <w:rFonts w:ascii="Arial" w:hAnsi="Arial" w:cs="Arial"/>
          <w:b/>
          <w:bCs/>
        </w:rPr>
        <w:lastRenderedPageBreak/>
        <w:t>partir de los 120 (ciento veinte) días siguientes desde su publicación en el Diario Oficial El Peruano.</w:t>
      </w:r>
      <w:r>
        <w:t> </w:t>
      </w:r>
    </w:p>
    <w:p w14:paraId="039C3BE5" w14:textId="77777777" w:rsidR="00000000" w:rsidRDefault="00000000">
      <w:pPr>
        <w:pStyle w:val="NormalWeb"/>
      </w:pPr>
      <w:r>
        <w:rPr>
          <w:rFonts w:ascii="Arial" w:hAnsi="Arial" w:cs="Arial"/>
          <w:sz w:val="20"/>
          <w:szCs w:val="20"/>
        </w:rPr>
        <w:t>Las anotaciones en cuenta tienen la información que se señala, en la forma que disponga la legislación especial sobre la materia.</w:t>
      </w:r>
    </w:p>
    <w:p w14:paraId="1BB26C1A" w14:textId="77777777" w:rsidR="00000000" w:rsidRDefault="00000000">
      <w:pPr>
        <w:pStyle w:val="NormalWeb"/>
      </w:pPr>
      <w:r>
        <w:rPr>
          <w:rFonts w:ascii="Arial" w:hAnsi="Arial" w:cs="Arial"/>
          <w:sz w:val="20"/>
          <w:szCs w:val="20"/>
        </w:rPr>
        <w:t>Los mecanismos y formalidades para la trasferencia de los certificados de suscripción preferente se establecerán en el acuerdo que dispone su emisión.</w:t>
      </w:r>
    </w:p>
    <w:p w14:paraId="26E9E5DB" w14:textId="77777777" w:rsidR="00000000" w:rsidRDefault="00000000">
      <w:pPr>
        <w:pStyle w:val="NormalWeb"/>
      </w:pPr>
      <w:r>
        <w:rPr>
          <w:rFonts w:ascii="Arial" w:hAnsi="Arial" w:cs="Arial"/>
          <w:sz w:val="20"/>
          <w:szCs w:val="20"/>
        </w:rPr>
        <w:t>Los tenedores de certificados de suscripción preferente que participaron en la primera rueda tendrán derecho a hacerlo en la segunda y en las posteriores si las hubiere, considerándose en cada una de ellas el monto de las acciones que han suscrito en ejercicio del derecho de suscripción preferente que han adquirido, así como las que corresponderían a la tenencia del accionista que les transfirió el derecho.</w:t>
      </w:r>
    </w:p>
    <w:p w14:paraId="7623D62D" w14:textId="77777777" w:rsidR="00000000" w:rsidRDefault="00000000">
      <w:pPr>
        <w:pStyle w:val="NormalWeb"/>
      </w:pPr>
      <w:r>
        <w:rPr>
          <w:rFonts w:ascii="Arial" w:hAnsi="Arial" w:cs="Arial"/>
          <w:b/>
          <w:bCs/>
        </w:rPr>
        <w:t>Artículo 210.-   Constancia de suscripción</w:t>
      </w:r>
      <w:r>
        <w:t> </w:t>
      </w:r>
    </w:p>
    <w:p w14:paraId="57DC7176" w14:textId="77777777" w:rsidR="00000000" w:rsidRDefault="00000000">
      <w:pPr>
        <w:pStyle w:val="NormalWeb"/>
      </w:pPr>
      <w:r>
        <w:rPr>
          <w:rFonts w:ascii="Arial" w:hAnsi="Arial" w:cs="Arial"/>
          <w:sz w:val="20"/>
          <w:szCs w:val="20"/>
        </w:rPr>
        <w:t>La suscripción de acciones consta en un recibo extendido por duplicado, con el contenido y en la forma que señala el artículo 59.</w:t>
      </w:r>
    </w:p>
    <w:p w14:paraId="3EF9921C" w14:textId="77777777" w:rsidR="00000000" w:rsidRDefault="00000000">
      <w:pPr>
        <w:pStyle w:val="NormalWeb"/>
      </w:pPr>
      <w:r>
        <w:rPr>
          <w:rFonts w:ascii="Arial" w:hAnsi="Arial" w:cs="Arial"/>
          <w:b/>
          <w:bCs/>
        </w:rPr>
        <w:t>Artículo 211.- Publicidad</w:t>
      </w:r>
      <w:r>
        <w:t> </w:t>
      </w:r>
    </w:p>
    <w:p w14:paraId="076718A3" w14:textId="77777777" w:rsidR="00000000" w:rsidRDefault="00000000">
      <w:pPr>
        <w:pStyle w:val="NormalWeb"/>
      </w:pPr>
      <w:r>
        <w:rPr>
          <w:rFonts w:ascii="Arial" w:hAnsi="Arial" w:cs="Arial"/>
          <w:sz w:val="20"/>
          <w:szCs w:val="20"/>
        </w:rPr>
        <w:t>La junta general o, en su caso, el directorio, establece las oportunidades, monto, condiciones y procedimiento para el aumento, todo lo que debe publicarse mediante un aviso. El aviso no es necesario cuando el aumento ha sido acordado en junta general universal y la sociedad no tenga emitidas acciones suscritas sin derecho a voto.</w:t>
      </w:r>
    </w:p>
    <w:p w14:paraId="1928DE3D" w14:textId="77777777" w:rsidR="00000000" w:rsidRDefault="00000000">
      <w:pPr>
        <w:pStyle w:val="NormalWeb"/>
      </w:pPr>
      <w:r>
        <w:rPr>
          <w:rFonts w:ascii="Arial" w:hAnsi="Arial" w:cs="Arial"/>
          <w:b/>
          <w:bCs/>
        </w:rPr>
        <w:t>Artículo 212.-   Oferta a terceros</w:t>
      </w:r>
      <w:r>
        <w:t> </w:t>
      </w:r>
    </w:p>
    <w:p w14:paraId="4FE28667" w14:textId="77777777" w:rsidR="00000000" w:rsidRDefault="00000000">
      <w:pPr>
        <w:pStyle w:val="NormalWeb"/>
      </w:pPr>
      <w:r>
        <w:rPr>
          <w:rFonts w:ascii="Arial" w:hAnsi="Arial" w:cs="Arial"/>
          <w:sz w:val="20"/>
          <w:szCs w:val="20"/>
        </w:rPr>
        <w:t>Cuando las nuevas acciones son materia de oferta a terceros, la sociedad redacta y pone a disposición de los interesados el programa de aumento de capital.</w:t>
      </w:r>
    </w:p>
    <w:p w14:paraId="404AF8C2" w14:textId="77777777" w:rsidR="00000000" w:rsidRDefault="00000000">
      <w:pPr>
        <w:pStyle w:val="NormalWeb"/>
      </w:pPr>
      <w:r>
        <w:rPr>
          <w:rFonts w:ascii="Arial" w:hAnsi="Arial" w:cs="Arial"/>
          <w:sz w:val="20"/>
          <w:szCs w:val="20"/>
        </w:rPr>
        <w:t>El programa contiene lo siguiente:</w:t>
      </w:r>
    </w:p>
    <w:p w14:paraId="1735EE11" w14:textId="77777777" w:rsidR="00000000" w:rsidRDefault="00000000">
      <w:pPr>
        <w:pStyle w:val="NormalWeb"/>
      </w:pPr>
      <w:r>
        <w:rPr>
          <w:rFonts w:ascii="Arial" w:hAnsi="Arial" w:cs="Arial"/>
          <w:sz w:val="20"/>
          <w:szCs w:val="20"/>
        </w:rPr>
        <w:t>1. La denominación, objeto, domicilio y capital de la sociedad, así como los datos relativos a su inscripción en el Registro;</w:t>
      </w:r>
    </w:p>
    <w:p w14:paraId="0AFAAF83" w14:textId="77777777" w:rsidR="00000000" w:rsidRDefault="00000000">
      <w:pPr>
        <w:pStyle w:val="NormalWeb"/>
      </w:pPr>
      <w:r>
        <w:rPr>
          <w:rFonts w:ascii="Arial" w:hAnsi="Arial" w:cs="Arial"/>
          <w:sz w:val="20"/>
          <w:szCs w:val="20"/>
        </w:rPr>
        <w:t>2. El valor nominal de las acciones, las clases de éstas, si las hubiere, con mención de las prefrencias que les correspondan;</w:t>
      </w:r>
    </w:p>
    <w:p w14:paraId="4E2BE3F2" w14:textId="77777777" w:rsidR="00000000" w:rsidRDefault="00000000">
      <w:pPr>
        <w:pStyle w:val="NormalWeb"/>
      </w:pPr>
      <w:r>
        <w:rPr>
          <w:rFonts w:ascii="Arial" w:hAnsi="Arial" w:cs="Arial"/>
          <w:sz w:val="20"/>
          <w:szCs w:val="20"/>
        </w:rPr>
        <w:t>3. La forma de ejercitar el derecho de suscripción preferente que corresponde a los accionistas, salvo cuando resulte de aplicación lo dispuesto en el artículo 259, en cuyo caso se hará expresa referencia a esta circunstancia;</w:t>
      </w:r>
    </w:p>
    <w:p w14:paraId="04D48CF7" w14:textId="77777777" w:rsidR="00000000" w:rsidRDefault="00000000">
      <w:pPr>
        <w:pStyle w:val="NormalWeb"/>
      </w:pPr>
      <w:r>
        <w:rPr>
          <w:rFonts w:ascii="Arial" w:hAnsi="Arial" w:cs="Arial"/>
          <w:sz w:val="20"/>
          <w:szCs w:val="20"/>
        </w:rPr>
        <w:t>4. Los estados financieros de los dos últimos ejercicios anuales con el informe de auditores externos independientes, salvo que la sociedad se hubiera constituido dentro de dicho período;</w:t>
      </w:r>
    </w:p>
    <w:p w14:paraId="69308F3C" w14:textId="77777777" w:rsidR="00000000" w:rsidRDefault="00000000">
      <w:pPr>
        <w:pStyle w:val="NormalWeb"/>
      </w:pPr>
      <w:r>
        <w:rPr>
          <w:rFonts w:ascii="Arial" w:hAnsi="Arial" w:cs="Arial"/>
          <w:sz w:val="20"/>
          <w:szCs w:val="20"/>
        </w:rPr>
        <w:t>5. Importe total de las obligaciones emitidas por la sociedad, individualizando las que pueden ser convertidas en acciones, y las modalidades de cada emisión;</w:t>
      </w:r>
    </w:p>
    <w:p w14:paraId="06F3D0C9" w14:textId="77777777" w:rsidR="00000000" w:rsidRDefault="00000000">
      <w:pPr>
        <w:pStyle w:val="NormalWeb"/>
      </w:pPr>
      <w:r>
        <w:rPr>
          <w:rFonts w:ascii="Arial" w:hAnsi="Arial" w:cs="Arial"/>
          <w:sz w:val="20"/>
          <w:szCs w:val="20"/>
        </w:rPr>
        <w:t>6. El monto del aumento de capital; la clase de las acciones a emitirse; y en caso de acciones preferenciales, las diferencias atribuidas a éstas; y,</w:t>
      </w:r>
    </w:p>
    <w:p w14:paraId="529D5648" w14:textId="77777777" w:rsidR="00000000" w:rsidRDefault="00000000">
      <w:pPr>
        <w:pStyle w:val="NormalWeb"/>
      </w:pPr>
      <w:r>
        <w:rPr>
          <w:rFonts w:ascii="Arial" w:hAnsi="Arial" w:cs="Arial"/>
          <w:sz w:val="20"/>
          <w:szCs w:val="20"/>
        </w:rPr>
        <w:t>7. Otros asuntos o información que la sociedad considere importantes.</w:t>
      </w:r>
    </w:p>
    <w:p w14:paraId="7903E8E3" w14:textId="77777777" w:rsidR="00000000" w:rsidRDefault="00000000">
      <w:pPr>
        <w:pStyle w:val="NormalWeb"/>
      </w:pPr>
      <w:r>
        <w:rPr>
          <w:rFonts w:ascii="Arial" w:hAnsi="Arial" w:cs="Arial"/>
          <w:sz w:val="20"/>
          <w:szCs w:val="20"/>
        </w:rPr>
        <w:lastRenderedPageBreak/>
        <w:t>Cuando la oferta a terceros  tenga la condición legal de oferta pública le es aplicable la legislación especial  que regula la materia y, en consecuencia, no se aplicará lo dispuesto en los párrafos anteriores.</w:t>
      </w:r>
    </w:p>
    <w:p w14:paraId="260A396A" w14:textId="77777777" w:rsidR="00000000" w:rsidRDefault="00000000">
      <w:pPr>
        <w:pStyle w:val="NormalWeb"/>
      </w:pPr>
      <w:r>
        <w:rPr>
          <w:rFonts w:ascii="Arial" w:hAnsi="Arial" w:cs="Arial"/>
          <w:b/>
          <w:bCs/>
        </w:rPr>
        <w:t>Artículo 213.-   Aumento de capital con aportes no dinerarios</w:t>
      </w:r>
      <w:r>
        <w:t> </w:t>
      </w:r>
    </w:p>
    <w:p w14:paraId="71494F2D" w14:textId="77777777" w:rsidR="00000000" w:rsidRDefault="00000000">
      <w:pPr>
        <w:pStyle w:val="NormalWeb"/>
      </w:pPr>
      <w:r>
        <w:rPr>
          <w:rFonts w:ascii="Arial" w:hAnsi="Arial" w:cs="Arial"/>
          <w:sz w:val="20"/>
          <w:szCs w:val="20"/>
        </w:rPr>
        <w:t>Al aumento de capital mediante aportes no dinerarios le son aplicables las disposiciones generales correspondientes a este tipo de aportes y, en cuanto sean pertinentes, las de aumentos de capital por aportes dinerarios.</w:t>
      </w:r>
    </w:p>
    <w:p w14:paraId="246F6FFA" w14:textId="77777777" w:rsidR="00000000" w:rsidRDefault="00000000">
      <w:pPr>
        <w:pStyle w:val="NormalWeb"/>
      </w:pPr>
      <w:r>
        <w:rPr>
          <w:rFonts w:ascii="Arial" w:hAnsi="Arial" w:cs="Arial"/>
          <w:sz w:val="20"/>
          <w:szCs w:val="20"/>
        </w:rPr>
        <w:t>El acuerdo de aumento de capital con aportes no dinerarios debe reconocer el derecho de realizar aportes dinerarios por un monto que permita a todos los accionistas ejercer su derecho de suscripción preferente para mantener la proporción que tienen en el capital.</w:t>
      </w:r>
    </w:p>
    <w:p w14:paraId="6227A2C2" w14:textId="77777777" w:rsidR="00000000" w:rsidRDefault="00000000">
      <w:pPr>
        <w:pStyle w:val="NormalWeb"/>
      </w:pPr>
      <w:r>
        <w:rPr>
          <w:rFonts w:ascii="Arial" w:hAnsi="Arial" w:cs="Arial"/>
          <w:sz w:val="20"/>
          <w:szCs w:val="20"/>
        </w:rPr>
        <w:t>Cuando el acuerdo contemple recibir aportes no dinerarios se deberá indicar el nombre del aportante y el informe de valorización referido en el artículo 27.</w:t>
      </w:r>
    </w:p>
    <w:p w14:paraId="259BDD9F" w14:textId="77777777" w:rsidR="00000000" w:rsidRDefault="00000000">
      <w:pPr>
        <w:pStyle w:val="NormalWeb"/>
      </w:pPr>
      <w:r>
        <w:rPr>
          <w:rFonts w:ascii="Arial" w:hAnsi="Arial" w:cs="Arial"/>
          <w:b/>
          <w:bCs/>
        </w:rPr>
        <w:t>Artículo 214.-   Aumento de capital por capitalización de créditos</w:t>
      </w:r>
      <w:r>
        <w:t> </w:t>
      </w:r>
    </w:p>
    <w:p w14:paraId="6791DAE0" w14:textId="77777777" w:rsidR="00000000" w:rsidRDefault="00000000">
      <w:pPr>
        <w:pStyle w:val="NormalWeb"/>
      </w:pPr>
      <w:r>
        <w:rPr>
          <w:rFonts w:ascii="Arial" w:hAnsi="Arial" w:cs="Arial"/>
          <w:sz w:val="20"/>
          <w:szCs w:val="20"/>
        </w:rPr>
        <w:t>Cuando el aumento de capital se realice mediante la capitalización de créditos contra la sociedad se deberá contar con un informe del directorio que sustente la conveniencia de recibir tales aportes. Es de aplicación a este caso lo dispuesto en el segundo párrafo del artículo anterior.</w:t>
      </w:r>
    </w:p>
    <w:p w14:paraId="6186B377" w14:textId="77777777" w:rsidR="00000000" w:rsidRDefault="00000000">
      <w:pPr>
        <w:pStyle w:val="NormalWeb"/>
      </w:pPr>
      <w:r>
        <w:rPr>
          <w:rFonts w:ascii="Arial" w:hAnsi="Arial" w:cs="Arial"/>
          <w:sz w:val="20"/>
          <w:szCs w:val="20"/>
        </w:rPr>
        <w:t>Cuando el aumento de capital se realice por conversión de obligaciones en acciones y ella haya sido prevista se aplican los términos de la emisión.  Si la conversión no ha sido prevista el aumento de capital se efectúa en los términos y condiciones convenidos con los obligacionistas.</w:t>
      </w:r>
    </w:p>
    <w:p w14:paraId="079FD23F" w14:textId="77777777" w:rsidR="00000000" w:rsidRDefault="00000000">
      <w:pPr>
        <w:pStyle w:val="NormalWeb"/>
      </w:pPr>
      <w:bookmarkStart w:id="39" w:name="JD_modifica24438"/>
      <w:bookmarkEnd w:id="39"/>
      <w:r>
        <w:rPr>
          <w:rFonts w:ascii="Arial" w:hAnsi="Arial" w:cs="Arial"/>
          <w:b/>
          <w:bCs/>
        </w:rPr>
        <w:t>TÍTULO III</w:t>
      </w:r>
      <w:r>
        <w:rPr>
          <w:rFonts w:ascii="Arial" w:hAnsi="Arial" w:cs="Arial"/>
          <w:b/>
          <w:bCs/>
        </w:rPr>
        <w:br/>
      </w:r>
      <w:r>
        <w:t> </w:t>
      </w:r>
    </w:p>
    <w:p w14:paraId="19517196" w14:textId="77777777" w:rsidR="00000000" w:rsidRDefault="00000000">
      <w:pPr>
        <w:pStyle w:val="NormalWeb"/>
      </w:pPr>
      <w:r>
        <w:rPr>
          <w:rFonts w:ascii="Arial" w:hAnsi="Arial" w:cs="Arial"/>
          <w:b/>
          <w:bCs/>
        </w:rPr>
        <w:t>REDUCCIÓN DEL CAPITAL</w:t>
      </w:r>
      <w:r>
        <w:t> </w:t>
      </w:r>
    </w:p>
    <w:p w14:paraId="647F51E5" w14:textId="77777777" w:rsidR="00000000" w:rsidRDefault="00000000">
      <w:pPr>
        <w:pStyle w:val="NormalWeb"/>
      </w:pPr>
      <w:r>
        <w:rPr>
          <w:rFonts w:ascii="Arial" w:hAnsi="Arial" w:cs="Arial"/>
          <w:b/>
          <w:bCs/>
        </w:rPr>
        <w:t>Artículo 215.- Órgano competente y formalidades</w:t>
      </w:r>
      <w:r>
        <w:t> </w:t>
      </w:r>
    </w:p>
    <w:p w14:paraId="0375A632" w14:textId="77777777" w:rsidR="00000000" w:rsidRDefault="00000000">
      <w:pPr>
        <w:pStyle w:val="NormalWeb"/>
      </w:pPr>
      <w:r>
        <w:rPr>
          <w:rFonts w:ascii="Arial" w:hAnsi="Arial" w:cs="Arial"/>
          <w:sz w:val="20"/>
          <w:szCs w:val="20"/>
        </w:rPr>
        <w:t>La reducción del capital se acuerda por junta general, cumpliendo los requisitos establecidos para la modificación del estatuto, consta en escritura pública y se inscribe en el Registro.</w:t>
      </w:r>
    </w:p>
    <w:p w14:paraId="53758422" w14:textId="77777777" w:rsidR="00000000" w:rsidRDefault="00000000">
      <w:pPr>
        <w:pStyle w:val="NormalWeb"/>
      </w:pPr>
      <w:r>
        <w:rPr>
          <w:rFonts w:ascii="Arial" w:hAnsi="Arial" w:cs="Arial"/>
          <w:b/>
          <w:bCs/>
        </w:rPr>
        <w:t>Artículo 216.- Modalidades</w:t>
      </w:r>
      <w:r>
        <w:t> </w:t>
      </w:r>
    </w:p>
    <w:p w14:paraId="5E5B007D" w14:textId="77777777" w:rsidR="00000000" w:rsidRDefault="00000000">
      <w:pPr>
        <w:pStyle w:val="NormalWeb"/>
      </w:pPr>
      <w:r>
        <w:rPr>
          <w:rFonts w:ascii="Arial" w:hAnsi="Arial" w:cs="Arial"/>
          <w:sz w:val="20"/>
          <w:szCs w:val="20"/>
        </w:rPr>
        <w:t>La reducción del capital determina la amortización de acciones emitidas o la disminución del valor nominal de ellas.</w:t>
      </w:r>
    </w:p>
    <w:p w14:paraId="642EAA14" w14:textId="77777777" w:rsidR="00000000" w:rsidRDefault="00000000">
      <w:pPr>
        <w:pStyle w:val="NormalWeb"/>
      </w:pPr>
      <w:r>
        <w:rPr>
          <w:rFonts w:ascii="Arial" w:hAnsi="Arial" w:cs="Arial"/>
          <w:sz w:val="20"/>
          <w:szCs w:val="20"/>
        </w:rPr>
        <w:t>Se realiza mediante:</w:t>
      </w:r>
    </w:p>
    <w:p w14:paraId="6D3FA5F8" w14:textId="77777777" w:rsidR="00000000" w:rsidRDefault="00000000">
      <w:pPr>
        <w:pStyle w:val="NormalWeb"/>
      </w:pPr>
      <w:r>
        <w:rPr>
          <w:rFonts w:ascii="Arial" w:hAnsi="Arial" w:cs="Arial"/>
          <w:sz w:val="20"/>
          <w:szCs w:val="20"/>
        </w:rPr>
        <w:t>1. La entrega a sus titulares del valor nominal amortizado;</w:t>
      </w:r>
    </w:p>
    <w:p w14:paraId="3DCEF9BB" w14:textId="77777777" w:rsidR="00000000" w:rsidRDefault="00000000">
      <w:pPr>
        <w:pStyle w:val="NormalWeb"/>
      </w:pPr>
      <w:r>
        <w:rPr>
          <w:rFonts w:ascii="Arial" w:hAnsi="Arial" w:cs="Arial"/>
          <w:sz w:val="20"/>
          <w:szCs w:val="20"/>
        </w:rPr>
        <w:t>2. La entrega a sus titulares del importe correspondiente a su participación en el patrimonio neto de la sociedad;</w:t>
      </w:r>
    </w:p>
    <w:p w14:paraId="484F3E4B" w14:textId="77777777" w:rsidR="00000000" w:rsidRDefault="00000000">
      <w:pPr>
        <w:pStyle w:val="NormalWeb"/>
      </w:pPr>
      <w:r>
        <w:rPr>
          <w:rFonts w:ascii="Arial" w:hAnsi="Arial" w:cs="Arial"/>
          <w:sz w:val="20"/>
          <w:szCs w:val="20"/>
        </w:rPr>
        <w:t>3. La condonación de dividendos pasivos;</w:t>
      </w:r>
    </w:p>
    <w:p w14:paraId="2315A867" w14:textId="77777777" w:rsidR="00000000" w:rsidRDefault="00000000">
      <w:pPr>
        <w:pStyle w:val="NormalWeb"/>
      </w:pPr>
      <w:r>
        <w:rPr>
          <w:rFonts w:ascii="Arial" w:hAnsi="Arial" w:cs="Arial"/>
          <w:sz w:val="20"/>
          <w:szCs w:val="20"/>
        </w:rPr>
        <w:t>4. El reestablecimiento del equilibrio entre el capital social y el patrimonio neto disminuidos por consecuencia de pérdidas; u,</w:t>
      </w:r>
    </w:p>
    <w:p w14:paraId="10EA3324" w14:textId="77777777" w:rsidR="00000000" w:rsidRDefault="00000000">
      <w:pPr>
        <w:pStyle w:val="NormalWeb"/>
      </w:pPr>
      <w:r>
        <w:rPr>
          <w:rFonts w:ascii="Arial" w:hAnsi="Arial" w:cs="Arial"/>
          <w:sz w:val="20"/>
          <w:szCs w:val="20"/>
        </w:rPr>
        <w:lastRenderedPageBreak/>
        <w:t>5. Otros medios específicamente establecidos al acordar la reducción del capital.</w:t>
      </w:r>
    </w:p>
    <w:p w14:paraId="03B896A4" w14:textId="77777777" w:rsidR="00000000" w:rsidRDefault="00000000">
      <w:pPr>
        <w:pStyle w:val="NormalWeb"/>
      </w:pPr>
      <w:bookmarkStart w:id="40" w:name="JD_modifica16535"/>
      <w:bookmarkEnd w:id="40"/>
      <w:r>
        <w:rPr>
          <w:rFonts w:ascii="Arial" w:hAnsi="Arial" w:cs="Arial"/>
          <w:b/>
          <w:bCs/>
        </w:rPr>
        <w:t>Artículo 217.-   Formalidades</w:t>
      </w:r>
      <w:r>
        <w:t> </w:t>
      </w:r>
    </w:p>
    <w:p w14:paraId="5B77CBA5" w14:textId="77777777" w:rsidR="00000000" w:rsidRDefault="00000000">
      <w:pPr>
        <w:pStyle w:val="NormalWeb"/>
      </w:pPr>
      <w:r>
        <w:rPr>
          <w:rFonts w:ascii="Arial" w:hAnsi="Arial" w:cs="Arial"/>
          <w:sz w:val="20"/>
          <w:szCs w:val="20"/>
        </w:rPr>
        <w:t>El acuerdo de reducción del capital debe expresar la cifra en que se reduce el capital, la forma cómo se realiza, los recursos con cargo a los cuales se efectúa y el procedimiento mediante el cual se lleva a cabo.</w:t>
      </w:r>
    </w:p>
    <w:p w14:paraId="1DCC7061" w14:textId="77777777" w:rsidR="00000000" w:rsidRDefault="00000000">
      <w:pPr>
        <w:pStyle w:val="NormalWeb"/>
      </w:pPr>
      <w:r>
        <w:rPr>
          <w:rFonts w:ascii="Arial" w:hAnsi="Arial" w:cs="Arial"/>
          <w:sz w:val="20"/>
          <w:szCs w:val="20"/>
        </w:rPr>
        <w:t>La reducción debe afectar a todos los accionistas a prorrata de su participación en el capital sin modificar su porcentaje accionario o por sorteo que se debe aplicar por igual a todos los accionistas. Cuando se acuerde una afectación distinta, ella debe  ser decidida por unanimidad de las acciones suscritas con derecho a voto.</w:t>
      </w:r>
    </w:p>
    <w:p w14:paraId="4700013F" w14:textId="77777777" w:rsidR="00000000" w:rsidRDefault="00000000">
      <w:pPr>
        <w:pStyle w:val="NormalWeb"/>
      </w:pPr>
      <w:r>
        <w:rPr>
          <w:rFonts w:ascii="Arial" w:hAnsi="Arial" w:cs="Arial"/>
          <w:sz w:val="20"/>
          <w:szCs w:val="20"/>
        </w:rPr>
        <w:t>El acuerdo de reducción debe publicarse por tres veces con intervalos de cinco días.</w:t>
      </w:r>
    </w:p>
    <w:p w14:paraId="663C96B7" w14:textId="77777777" w:rsidR="00000000" w:rsidRDefault="00000000">
      <w:pPr>
        <w:pStyle w:val="NormalWeb"/>
      </w:pPr>
      <w:r>
        <w:rPr>
          <w:rFonts w:ascii="Arial" w:hAnsi="Arial" w:cs="Arial"/>
          <w:b/>
          <w:bCs/>
        </w:rPr>
        <w:t>Artículo 218.- Plazo para la ejecución</w:t>
      </w:r>
      <w:r>
        <w:t> </w:t>
      </w:r>
    </w:p>
    <w:p w14:paraId="3D6ED999" w14:textId="77777777" w:rsidR="00000000" w:rsidRDefault="00000000">
      <w:pPr>
        <w:pStyle w:val="NormalWeb"/>
      </w:pPr>
      <w:r>
        <w:rPr>
          <w:rFonts w:ascii="Arial" w:hAnsi="Arial" w:cs="Arial"/>
          <w:sz w:val="20"/>
          <w:szCs w:val="20"/>
        </w:rPr>
        <w:t>La reducción podrá ejecutarse de inmediato cuando tenga por finalidad restablecer el equilibrio entre el capital y el patrimonio neto o cualquier otro que no importe devolución de aportes ni exención de deudas a los accionistas.</w:t>
      </w:r>
    </w:p>
    <w:p w14:paraId="609EAABB" w14:textId="77777777" w:rsidR="00000000" w:rsidRDefault="00000000">
      <w:pPr>
        <w:pStyle w:val="NormalWeb"/>
      </w:pPr>
      <w:r>
        <w:rPr>
          <w:rFonts w:ascii="Arial" w:hAnsi="Arial" w:cs="Arial"/>
          <w:sz w:val="20"/>
          <w:szCs w:val="20"/>
        </w:rPr>
        <w:t>Cuando la reducción del capital importe devolución de aportes o la exención de dividendos pasivos o de cualquier otra cantidad adeudada por razón de los aportes, ella sólo puede llevarse a cabo luego de treinta días de la última publicación del aviso a que se refiere el artículo anterior.</w:t>
      </w:r>
    </w:p>
    <w:p w14:paraId="4208B435" w14:textId="77777777" w:rsidR="00000000" w:rsidRDefault="00000000">
      <w:pPr>
        <w:pStyle w:val="NormalWeb"/>
      </w:pPr>
      <w:r>
        <w:rPr>
          <w:rFonts w:ascii="Arial" w:hAnsi="Arial" w:cs="Arial"/>
          <w:sz w:val="20"/>
          <w:szCs w:val="20"/>
        </w:rPr>
        <w:t>Si se efectúa la devolución o condonación señaladas en el párrafo anterior antes del vencimiento del referido plazo, dicha entrega no será oponible al acreedor y los directores serán solidariamente responsables con la sociedad frente al acreedor que ejerce el derecho de oposición a que se refiere el artículo siguiente.</w:t>
      </w:r>
    </w:p>
    <w:p w14:paraId="62F61AC9" w14:textId="77777777" w:rsidR="00000000" w:rsidRDefault="00000000">
      <w:pPr>
        <w:pStyle w:val="NormalWeb"/>
      </w:pPr>
      <w:r>
        <w:rPr>
          <w:rFonts w:ascii="Arial" w:hAnsi="Arial" w:cs="Arial"/>
          <w:b/>
          <w:bCs/>
        </w:rPr>
        <w:t>Artículo 219.- Derecho de oposición</w:t>
      </w:r>
      <w:r>
        <w:t> </w:t>
      </w:r>
    </w:p>
    <w:p w14:paraId="166E8071" w14:textId="77777777" w:rsidR="00000000" w:rsidRDefault="00000000">
      <w:pPr>
        <w:pStyle w:val="NormalWeb"/>
      </w:pPr>
      <w:r>
        <w:rPr>
          <w:rFonts w:ascii="Arial" w:hAnsi="Arial" w:cs="Arial"/>
          <w:sz w:val="20"/>
          <w:szCs w:val="20"/>
        </w:rPr>
        <w:t>El acreedor de la sociedad, aun cuando su crédito esté sujeto a condición o a plazo, tiene derecho de oponerse a la ejecución del acuerdo de reducción del capital si su crédito no se encuentra adecuadamente garantizado.</w:t>
      </w:r>
    </w:p>
    <w:p w14:paraId="2842265A" w14:textId="77777777" w:rsidR="00000000" w:rsidRDefault="00000000">
      <w:pPr>
        <w:pStyle w:val="NormalWeb"/>
      </w:pPr>
      <w:r>
        <w:rPr>
          <w:rFonts w:ascii="Arial" w:hAnsi="Arial" w:cs="Arial"/>
          <w:sz w:val="20"/>
          <w:szCs w:val="20"/>
        </w:rPr>
        <w:t>El ejercicio del derecho de oposición caduca en el plazo de treinta días de la fecha de la última publicación de los avisos a que se refiere el artículo 217. Es válida la oposición hecha conjuntamente por dos o más acreedores; si se plantean separadamente se deben acumular ante el juez que conoció la primera oposición.</w:t>
      </w:r>
    </w:p>
    <w:p w14:paraId="0CC6001F" w14:textId="77777777" w:rsidR="00000000" w:rsidRDefault="00000000">
      <w:pPr>
        <w:pStyle w:val="NormalWeb"/>
      </w:pPr>
      <w:r>
        <w:rPr>
          <w:rFonts w:ascii="Arial" w:hAnsi="Arial" w:cs="Arial"/>
          <w:sz w:val="20"/>
          <w:szCs w:val="20"/>
        </w:rPr>
        <w:t>La oposición se tramita por el proceso sumarísimo, suspendiéndose la ejecución del acuerdo hasta que la sociedad pague los créditos o los garantice a satisfacción del juez, quien procede a dictar la medida cautelar correspondiente.  Igualmente, la reducción del capital podrá ejecutarse tan pronto se notifique al acreedor que una entidad sujeta al control de la Superintendencia de Banca y Seguros, ha constituido fianza solidaria a favor de la sociedad por el importe de su crédito, intereses, comisiones y demás componentes de la deuda y por el plazo que sea necesario para que caduque la pretensión de exigir su cumplimiento.</w:t>
      </w:r>
    </w:p>
    <w:p w14:paraId="22FF6C4C" w14:textId="77777777" w:rsidR="00000000" w:rsidRDefault="00000000">
      <w:pPr>
        <w:pStyle w:val="NormalWeb"/>
      </w:pPr>
      <w:r>
        <w:rPr>
          <w:rFonts w:ascii="Arial" w:hAnsi="Arial" w:cs="Arial"/>
          <w:b/>
          <w:bCs/>
        </w:rPr>
        <w:t>Artículo 220.- Reducción obligatoria por pérdidas</w:t>
      </w:r>
      <w:r>
        <w:t> </w:t>
      </w:r>
    </w:p>
    <w:p w14:paraId="3BEA5A94" w14:textId="77777777" w:rsidR="00000000" w:rsidRDefault="00000000">
      <w:pPr>
        <w:pStyle w:val="NormalWeb"/>
      </w:pPr>
      <w:r>
        <w:rPr>
          <w:rFonts w:ascii="Arial" w:hAnsi="Arial" w:cs="Arial"/>
          <w:sz w:val="20"/>
          <w:szCs w:val="20"/>
        </w:rPr>
        <w:t>La reducción del capital tendrá carácter obligatorio cuando las pérdidas hayan disminuido el capital en más del cincuenta por ciento y hubiese transcurrido un ejercicio sin haber sido superado, salvo cuando se cuente con reservas legales o de libre disposición, se realicen nuevos aportes o los accionistas asuman la pérdida, en cuantía que compense el desmedro.</w:t>
      </w:r>
    </w:p>
    <w:p w14:paraId="28A1B7BC" w14:textId="77777777" w:rsidR="00000000" w:rsidRDefault="00000000">
      <w:pPr>
        <w:pStyle w:val="NormalWeb"/>
      </w:pPr>
      <w:bookmarkStart w:id="41" w:name="JD_modifica24439"/>
      <w:bookmarkEnd w:id="41"/>
      <w:r>
        <w:rPr>
          <w:rFonts w:ascii="Arial" w:hAnsi="Arial" w:cs="Arial"/>
          <w:b/>
          <w:bCs/>
        </w:rPr>
        <w:lastRenderedPageBreak/>
        <w:t>SECCIÓN SEXTA</w:t>
      </w:r>
      <w:r>
        <w:rPr>
          <w:rFonts w:ascii="Arial" w:hAnsi="Arial" w:cs="Arial"/>
          <w:b/>
          <w:bCs/>
        </w:rPr>
        <w:br/>
      </w:r>
      <w:r>
        <w:t> </w:t>
      </w:r>
    </w:p>
    <w:p w14:paraId="5F126436" w14:textId="77777777" w:rsidR="00000000" w:rsidRDefault="00000000">
      <w:pPr>
        <w:pStyle w:val="NormalWeb"/>
      </w:pPr>
      <w:r>
        <w:rPr>
          <w:rFonts w:ascii="Arial" w:hAnsi="Arial" w:cs="Arial"/>
          <w:b/>
          <w:bCs/>
        </w:rPr>
        <w:t>ESTADOS FINANCIEROS Y APLICACIÓN DE UTILIDADES</w:t>
      </w:r>
      <w:r>
        <w:t> </w:t>
      </w:r>
    </w:p>
    <w:p w14:paraId="5F9B5F4E" w14:textId="77777777" w:rsidR="00000000" w:rsidRDefault="00000000">
      <w:pPr>
        <w:pStyle w:val="NormalWeb"/>
      </w:pPr>
      <w:r>
        <w:rPr>
          <w:rFonts w:ascii="Arial" w:hAnsi="Arial" w:cs="Arial"/>
          <w:b/>
          <w:bCs/>
        </w:rPr>
        <w:t>Artículo 221.- Memoria e información financiera</w:t>
      </w:r>
      <w:r>
        <w:t> </w:t>
      </w:r>
    </w:p>
    <w:p w14:paraId="66A41E8E" w14:textId="77777777" w:rsidR="00000000" w:rsidRDefault="00000000">
      <w:pPr>
        <w:pStyle w:val="NormalWeb"/>
      </w:pPr>
      <w:r>
        <w:rPr>
          <w:rFonts w:ascii="Arial" w:hAnsi="Arial" w:cs="Arial"/>
          <w:sz w:val="20"/>
          <w:szCs w:val="20"/>
        </w:rPr>
        <w:t>Finalizado el ejercicio el directorio debe formular la memoria,  los estados financieros y la propuesta de aplicación de las utilidades en caso de haberlas. De estos documentos debe resultar, con claridad y precisión, la situación económica y financiera de la sociedad, el estado de sus negocios y los resultados obtenidos en el ejercicio vencido.</w:t>
      </w:r>
    </w:p>
    <w:p w14:paraId="41352B04" w14:textId="77777777" w:rsidR="00000000" w:rsidRDefault="00000000">
      <w:pPr>
        <w:pStyle w:val="NormalWeb"/>
      </w:pPr>
      <w:r>
        <w:rPr>
          <w:rFonts w:ascii="Arial" w:hAnsi="Arial" w:cs="Arial"/>
          <w:sz w:val="20"/>
          <w:szCs w:val="20"/>
        </w:rPr>
        <w:t>Los estados financieros deben ser puestos a disposición de los accionistas con la antelación necesaria para ser sometidos, conforme a ley, a consideración de la junta obligatoria anual.</w:t>
      </w:r>
    </w:p>
    <w:p w14:paraId="2FC014D7" w14:textId="77777777" w:rsidR="00000000" w:rsidRDefault="00000000">
      <w:pPr>
        <w:pStyle w:val="NormalWeb"/>
      </w:pPr>
      <w:r>
        <w:rPr>
          <w:rFonts w:ascii="Arial" w:hAnsi="Arial" w:cs="Arial"/>
          <w:b/>
          <w:bCs/>
        </w:rPr>
        <w:t>Artículo 222.-   La memoria</w:t>
      </w:r>
      <w:r>
        <w:t> </w:t>
      </w:r>
    </w:p>
    <w:p w14:paraId="76EC5485" w14:textId="77777777" w:rsidR="00000000" w:rsidRDefault="00000000">
      <w:pPr>
        <w:pStyle w:val="NormalWeb"/>
      </w:pPr>
      <w:r>
        <w:rPr>
          <w:rFonts w:ascii="Arial" w:hAnsi="Arial" w:cs="Arial"/>
          <w:sz w:val="20"/>
          <w:szCs w:val="20"/>
        </w:rPr>
        <w:t>En la memoria el directorio da cuenta a la junta general de la marcha y estado de los negocios, los proyectos desarrollados y los principales acontecimientos ocurridos durante el ejercicio, así como de la situación de la sociedad y los resultados obtenidos.</w:t>
      </w:r>
    </w:p>
    <w:p w14:paraId="6373590B" w14:textId="77777777" w:rsidR="00000000" w:rsidRDefault="00000000">
      <w:pPr>
        <w:pStyle w:val="NormalWeb"/>
      </w:pPr>
      <w:r>
        <w:rPr>
          <w:rFonts w:ascii="Arial" w:hAnsi="Arial" w:cs="Arial"/>
          <w:sz w:val="20"/>
          <w:szCs w:val="20"/>
        </w:rPr>
        <w:t>La memoria debe contener cuando menos:</w:t>
      </w:r>
    </w:p>
    <w:p w14:paraId="5B2BD608" w14:textId="77777777" w:rsidR="00000000" w:rsidRDefault="00000000">
      <w:pPr>
        <w:pStyle w:val="NormalWeb"/>
      </w:pPr>
      <w:r>
        <w:rPr>
          <w:rFonts w:ascii="Arial" w:hAnsi="Arial" w:cs="Arial"/>
          <w:sz w:val="20"/>
          <w:szCs w:val="20"/>
        </w:rPr>
        <w:t>1. La indicación de las inversiones de importancia realizadas durante el ejercicio;</w:t>
      </w:r>
    </w:p>
    <w:p w14:paraId="3BBEE558" w14:textId="77777777" w:rsidR="00000000" w:rsidRDefault="00000000">
      <w:pPr>
        <w:pStyle w:val="NormalWeb"/>
      </w:pPr>
      <w:r>
        <w:rPr>
          <w:rFonts w:ascii="Arial" w:hAnsi="Arial" w:cs="Arial"/>
          <w:sz w:val="20"/>
          <w:szCs w:val="20"/>
        </w:rPr>
        <w:t>2. La existencia de contingencias significativas;</w:t>
      </w:r>
    </w:p>
    <w:p w14:paraId="25714526" w14:textId="77777777" w:rsidR="00000000" w:rsidRDefault="00000000">
      <w:pPr>
        <w:pStyle w:val="NormalWeb"/>
      </w:pPr>
      <w:r>
        <w:rPr>
          <w:rFonts w:ascii="Arial" w:hAnsi="Arial" w:cs="Arial"/>
          <w:sz w:val="20"/>
          <w:szCs w:val="20"/>
        </w:rPr>
        <w:t>3. Los hechos de importancia ocurridos luego del cierre del ejercicio;</w:t>
      </w:r>
    </w:p>
    <w:p w14:paraId="05769707" w14:textId="77777777" w:rsidR="00000000" w:rsidRDefault="00000000">
      <w:pPr>
        <w:pStyle w:val="NormalWeb"/>
      </w:pPr>
      <w:r>
        <w:rPr>
          <w:rFonts w:ascii="Arial" w:hAnsi="Arial" w:cs="Arial"/>
          <w:sz w:val="20"/>
          <w:szCs w:val="20"/>
        </w:rPr>
        <w:t>4. Cualquier otra información relevante que la junta general deba conocer; y,</w:t>
      </w:r>
    </w:p>
    <w:p w14:paraId="318CA150" w14:textId="77777777" w:rsidR="00000000" w:rsidRDefault="00000000">
      <w:pPr>
        <w:pStyle w:val="NormalWeb"/>
      </w:pPr>
      <w:r>
        <w:rPr>
          <w:rFonts w:ascii="Arial" w:hAnsi="Arial" w:cs="Arial"/>
          <w:sz w:val="20"/>
          <w:szCs w:val="20"/>
        </w:rPr>
        <w:t>5. Los demás informes y requisitos que señale la ley.</w:t>
      </w:r>
    </w:p>
    <w:p w14:paraId="7B15559F" w14:textId="77777777" w:rsidR="00000000" w:rsidRDefault="00000000">
      <w:pPr>
        <w:pStyle w:val="NormalWeb"/>
      </w:pPr>
      <w:r>
        <w:rPr>
          <w:rFonts w:ascii="Arial" w:hAnsi="Arial" w:cs="Arial"/>
          <w:b/>
          <w:bCs/>
        </w:rPr>
        <w:t>Artículo 223.- Preparación y presentación de estados financieros</w:t>
      </w:r>
      <w:r>
        <w:t> </w:t>
      </w:r>
    </w:p>
    <w:p w14:paraId="7C82B39D" w14:textId="77777777" w:rsidR="00000000" w:rsidRDefault="00000000">
      <w:pPr>
        <w:pStyle w:val="NormalWeb"/>
      </w:pPr>
      <w:r>
        <w:rPr>
          <w:rFonts w:ascii="Arial" w:hAnsi="Arial" w:cs="Arial"/>
        </w:rPr>
        <w:t>Los estados financieros se preparan y presentan de conformidad con las disposiciones legales sobre la materia y con principios de contabilidad generalmente aceptados en el país.</w:t>
      </w:r>
      <w:r>
        <w:rPr>
          <w:rFonts w:ascii="Arial" w:hAnsi="Arial" w:cs="Arial"/>
          <w:b/>
          <w:bCs/>
        </w:rPr>
        <w:t>(*)</w:t>
      </w:r>
      <w:r>
        <w:rPr>
          <w:rFonts w:ascii="Arial" w:hAnsi="Arial" w:cs="Arial"/>
          <w:b/>
          <w:bCs/>
        </w:rPr>
        <w:br/>
      </w:r>
      <w:r>
        <w:t> </w:t>
      </w:r>
    </w:p>
    <w:p w14:paraId="3D317BCE" w14:textId="03873D48" w:rsidR="00000000" w:rsidRDefault="00000000">
      <w:pPr>
        <w:pStyle w:val="NormalWeb"/>
      </w:pPr>
      <w:r>
        <w:rPr>
          <w:rFonts w:ascii="Arial" w:hAnsi="Arial" w:cs="Arial"/>
          <w:b/>
          <w:bCs/>
        </w:rPr>
        <w:t xml:space="preserve">(*) De conformidad con el </w:t>
      </w:r>
      <w:hyperlink r:id="rId175" w:history="1">
        <w:r>
          <w:rPr>
            <w:rStyle w:val="Hipervnculo"/>
            <w:rFonts w:ascii="Arial" w:hAnsi="Arial" w:cs="Arial"/>
            <w:b/>
            <w:bCs/>
            <w:color w:val="008000"/>
          </w:rPr>
          <w:t>Artículo 1 de la Resolución Nº 013-98-EF/93.01</w:t>
        </w:r>
      </w:hyperlink>
      <w:r>
        <w:rPr>
          <w:rFonts w:ascii="Arial" w:hAnsi="Arial" w:cs="Arial"/>
          <w:b/>
          <w:bCs/>
        </w:rPr>
        <w:t>, publicada el</w:t>
      </w:r>
      <w:r>
        <w:rPr>
          <w:rFonts w:ascii="Arial" w:hAnsi="Arial" w:cs="Arial"/>
        </w:rPr>
        <w:t xml:space="preserve"> </w:t>
      </w:r>
      <w:r>
        <w:rPr>
          <w:rStyle w:val="modartculofecha"/>
          <w:rFonts w:ascii="Arial" w:hAnsi="Arial" w:cs="Arial"/>
        </w:rPr>
        <w:t>23 julio 1998</w:t>
      </w:r>
      <w:r>
        <w:rPr>
          <w:rFonts w:ascii="Arial" w:hAnsi="Arial" w:cs="Arial"/>
          <w:b/>
          <w:bCs/>
        </w:rPr>
        <w:t>, se precisa que los Principios de Contabilidad Generalmente Aceptados a que se refiere el texto del presente Artículo comprende, substancialmente, a las Normas Internacionales de Contabilidad (NICs), oficializadas mediante Resoluciones del Consejo Normativo de Contabilidad, y las normas establecidas por Organismos de Supervisión y Control para las entidades de su área siempre que se encuentren dentro del Marco Teórico en que se apoyan las Normas Internacionales de Contabilidad.</w:t>
      </w:r>
      <w:r>
        <w:rPr>
          <w:rFonts w:ascii="Arial" w:hAnsi="Arial" w:cs="Arial"/>
          <w:b/>
          <w:bCs/>
        </w:rPr>
        <w:br/>
      </w:r>
      <w:r>
        <w:t> </w:t>
      </w:r>
    </w:p>
    <w:p w14:paraId="2E676BB9" w14:textId="3A3952A0" w:rsidR="00000000" w:rsidRDefault="00000000">
      <w:pPr>
        <w:pStyle w:val="NormalWeb"/>
      </w:pPr>
      <w:r>
        <w:rPr>
          <w:rFonts w:ascii="Arial" w:hAnsi="Arial" w:cs="Arial"/>
          <w:b/>
          <w:bCs/>
        </w:rPr>
        <w:lastRenderedPageBreak/>
        <w:t xml:space="preserve">CONCORDANCIAS:      </w:t>
      </w:r>
      <w:hyperlink r:id="rId176" w:history="1">
        <w:r>
          <w:rPr>
            <w:rStyle w:val="Hipervnculo"/>
            <w:rFonts w:ascii="Arial" w:hAnsi="Arial" w:cs="Arial"/>
            <w:b/>
            <w:bCs/>
            <w:color w:val="008000"/>
          </w:rPr>
          <w:t>R.CONASEV Nº 102-2010-EF-94.01.1 (Disponen que las personas jurídicas bajo el ámbito de supervisión de CONASEV deberán preparar sus estados financieros con observancia plena de las Normas Internacionales de Información Financiera (NIIF))</w:t>
        </w:r>
      </w:hyperlink>
      <w:r>
        <w:rPr>
          <w:rFonts w:ascii="Arial" w:hAnsi="Arial" w:cs="Arial"/>
          <w:b/>
          <w:bCs/>
        </w:rPr>
        <w:br/>
      </w:r>
      <w:r>
        <w:t> </w:t>
      </w:r>
    </w:p>
    <w:p w14:paraId="509C6289" w14:textId="77777777" w:rsidR="00000000" w:rsidRDefault="00000000">
      <w:pPr>
        <w:pStyle w:val="NormalWeb"/>
      </w:pPr>
      <w:r>
        <w:rPr>
          <w:rFonts w:ascii="Arial" w:hAnsi="Arial" w:cs="Arial"/>
          <w:b/>
          <w:bCs/>
        </w:rPr>
        <w:t>Artículo 224.- Derecho de información de los accionistas</w:t>
      </w:r>
      <w:r>
        <w:t> </w:t>
      </w:r>
    </w:p>
    <w:p w14:paraId="1A7D02CE" w14:textId="77777777" w:rsidR="00000000" w:rsidRDefault="00000000">
      <w:pPr>
        <w:pStyle w:val="NormalWeb"/>
      </w:pPr>
      <w:r>
        <w:rPr>
          <w:rFonts w:ascii="Arial" w:hAnsi="Arial" w:cs="Arial"/>
          <w:sz w:val="20"/>
          <w:szCs w:val="20"/>
        </w:rPr>
        <w:t>A partir del día siguiente de la publicación de la convocatoria a la junta general, cualquier accionista puede obtener en las oficinas de la sociedad, en forma gratuita, copias de los documentos a que se refieren los artículos anteriores.</w:t>
      </w:r>
    </w:p>
    <w:p w14:paraId="48E154EE" w14:textId="77777777" w:rsidR="00000000" w:rsidRDefault="00000000">
      <w:pPr>
        <w:pStyle w:val="NormalWeb"/>
      </w:pPr>
      <w:r>
        <w:rPr>
          <w:rFonts w:ascii="Arial" w:hAnsi="Arial" w:cs="Arial"/>
          <w:b/>
          <w:bCs/>
        </w:rPr>
        <w:t>Artículo 225.- Efectos de la aprobación por la junta general</w:t>
      </w:r>
      <w:r>
        <w:t> </w:t>
      </w:r>
    </w:p>
    <w:p w14:paraId="0783FBDE" w14:textId="77777777" w:rsidR="00000000" w:rsidRDefault="00000000">
      <w:pPr>
        <w:pStyle w:val="NormalWeb"/>
      </w:pPr>
      <w:r>
        <w:rPr>
          <w:rFonts w:ascii="Arial" w:hAnsi="Arial" w:cs="Arial"/>
          <w:sz w:val="20"/>
          <w:szCs w:val="20"/>
        </w:rPr>
        <w:t>La aprobación por la junta general de los documentos mencionados en los artículos anteriores no importa el descargo de las responsabilidades en que pudiesen haber incurrido los directores o gerentes de la sociedad.</w:t>
      </w:r>
    </w:p>
    <w:p w14:paraId="6D62191C" w14:textId="77777777" w:rsidR="00000000" w:rsidRDefault="00000000">
      <w:pPr>
        <w:pStyle w:val="NormalWeb"/>
      </w:pPr>
      <w:r>
        <w:rPr>
          <w:rFonts w:ascii="Arial" w:hAnsi="Arial" w:cs="Arial"/>
          <w:b/>
          <w:bCs/>
        </w:rPr>
        <w:t>Artículo 226.- Auditoría externa</w:t>
      </w:r>
      <w:r>
        <w:t> </w:t>
      </w:r>
    </w:p>
    <w:p w14:paraId="676A407B" w14:textId="77777777" w:rsidR="00000000" w:rsidRDefault="00000000">
      <w:pPr>
        <w:pStyle w:val="NormalWeb"/>
      </w:pPr>
      <w:r>
        <w:rPr>
          <w:rFonts w:ascii="Arial" w:hAnsi="Arial" w:cs="Arial"/>
          <w:sz w:val="20"/>
          <w:szCs w:val="20"/>
        </w:rPr>
        <w:t>El pacto social, el estatuto o el acuerdo de junta general, adoptado por el diez por ciento de las acciones suscritas con derecho de voto, pueden disponer que la sociedad anónima tenga auditoría externa anual.</w:t>
      </w:r>
    </w:p>
    <w:p w14:paraId="72388B84" w14:textId="77777777" w:rsidR="00000000" w:rsidRDefault="00000000">
      <w:pPr>
        <w:pStyle w:val="NormalWeb"/>
      </w:pPr>
      <w:r>
        <w:rPr>
          <w:rFonts w:ascii="Arial" w:hAnsi="Arial" w:cs="Arial"/>
          <w:sz w:val="20"/>
          <w:szCs w:val="20"/>
        </w:rPr>
        <w:t>Las sociedades que conforme a ley o alo</w:t>
      </w:r>
      <w:hyperlink w:history="1">
        <w:r>
          <w:rPr>
            <w:rStyle w:val="Hipervnculo"/>
            <w:rFonts w:ascii="Arial" w:hAnsi="Arial" w:cs="Arial"/>
            <w:b/>
            <w:bCs/>
            <w:color w:val="848200"/>
            <w:sz w:val="20"/>
            <w:szCs w:val="20"/>
          </w:rPr>
          <w:t>(*) NOTA SPIJ</w:t>
        </w:r>
      </w:hyperlink>
      <w:r>
        <w:rPr>
          <w:rFonts w:ascii="Arial" w:hAnsi="Arial" w:cs="Arial"/>
          <w:sz w:val="20"/>
          <w:szCs w:val="20"/>
        </w:rPr>
        <w:t> indicado en el párrafo anterior están sometidas a auditoría externa anual, nombrarán a sus auditores externos anualmente.</w:t>
      </w:r>
    </w:p>
    <w:p w14:paraId="7E4D492D" w14:textId="77777777" w:rsidR="00000000" w:rsidRDefault="00000000">
      <w:pPr>
        <w:pStyle w:val="NormalWeb"/>
      </w:pPr>
      <w:r>
        <w:rPr>
          <w:rFonts w:ascii="Arial" w:hAnsi="Arial" w:cs="Arial"/>
          <w:sz w:val="20"/>
          <w:szCs w:val="20"/>
        </w:rPr>
        <w:t>El informe de los auditores se presentará a la junta general conjuntamente con los estados financieros.</w:t>
      </w:r>
    </w:p>
    <w:p w14:paraId="75FD37DC" w14:textId="77777777" w:rsidR="00000000" w:rsidRDefault="00000000">
      <w:pPr>
        <w:pStyle w:val="NormalWeb"/>
      </w:pPr>
      <w:r>
        <w:rPr>
          <w:rFonts w:ascii="Arial" w:hAnsi="Arial" w:cs="Arial"/>
          <w:b/>
          <w:bCs/>
        </w:rPr>
        <w:t>Artículo 227.- Auditorías especiales</w:t>
      </w:r>
      <w:r>
        <w:t> </w:t>
      </w:r>
    </w:p>
    <w:p w14:paraId="0E54DE26" w14:textId="77777777" w:rsidR="00000000" w:rsidRDefault="00000000">
      <w:pPr>
        <w:pStyle w:val="NormalWeb"/>
      </w:pPr>
      <w:r>
        <w:rPr>
          <w:rFonts w:ascii="Arial" w:hAnsi="Arial" w:cs="Arial"/>
          <w:sz w:val="20"/>
          <w:szCs w:val="20"/>
        </w:rPr>
        <w:t>En las sociedades que no cuentan con auditoría externa permanente, los estados financieros son revisados por auditores externos, por cuenta de la sociedad, si así lo solicitan accionistas que representen no menos del  diez por ciento del total de las acciones suscritas con derecho a voto. La solicitud se presenta antes o durante la junta o a más tardar dentro de los treinta días siguientes a la misma. Este derecho lo pueden ejercer también los accionistas titulares de acciones sin derecho a voto, cumpliendo con el plazo y los requisitos señalados en este artículo, mediante comunicación escrita a la sociedad.</w:t>
      </w:r>
    </w:p>
    <w:p w14:paraId="68DB0895" w14:textId="77777777" w:rsidR="00000000" w:rsidRDefault="00000000">
      <w:pPr>
        <w:pStyle w:val="NormalWeb"/>
      </w:pPr>
      <w:r>
        <w:rPr>
          <w:rFonts w:ascii="Arial" w:hAnsi="Arial" w:cs="Arial"/>
          <w:sz w:val="20"/>
          <w:szCs w:val="20"/>
        </w:rPr>
        <w:t>En las mismas condiciones se realizarán revisiones e investigaciones especiales, sobre aspectos concretos de la gestión o de las cuentas de la sociedad que señalen los solicitantes y con relación a materias relativas a los últimos estados financieros. Este derecho puede ser ejercido, inclusive, en aquellas sociedades que cuenten con auditoría externa permanente y también por los titulares de las acciones sin derecho a voto. Los gastos que originen estas revisiones son de cargo de los solicitantes, salvo que éstos representen más de un tercio del capital pagado de la sociedad, caso en el cual los gastos serán de cargo de esta  última .</w:t>
      </w:r>
    </w:p>
    <w:p w14:paraId="35E51F7C" w14:textId="77777777" w:rsidR="00000000" w:rsidRDefault="00000000">
      <w:pPr>
        <w:pStyle w:val="NormalWeb"/>
      </w:pPr>
      <w:r>
        <w:rPr>
          <w:rFonts w:ascii="Arial" w:hAnsi="Arial" w:cs="Arial"/>
          <w:b/>
          <w:bCs/>
        </w:rPr>
        <w:t>Artículo 228.- Amortización y revalorización del activo</w:t>
      </w:r>
      <w:r>
        <w:t> </w:t>
      </w:r>
    </w:p>
    <w:p w14:paraId="31F5AC58" w14:textId="77777777" w:rsidR="00000000" w:rsidRDefault="00000000">
      <w:pPr>
        <w:pStyle w:val="NormalWeb"/>
      </w:pPr>
      <w:r>
        <w:rPr>
          <w:rFonts w:ascii="Arial" w:hAnsi="Arial" w:cs="Arial"/>
          <w:sz w:val="20"/>
          <w:szCs w:val="20"/>
        </w:rPr>
        <w:t>Los inmuebles, muebles, instalaciones y demás bienes del activo de la sociedad se contabilizan por su valor de adquisición o de costo ajustado por inflación cuando sea aplicable de acuerdo a principios de contabilidad generalmente aceptados en el país.  Son amortizados o depreciados anualmente en proporción al tiempo de su vida útil y ala</w:t>
      </w:r>
      <w:hyperlink w:history="1">
        <w:r>
          <w:rPr>
            <w:rStyle w:val="Hipervnculo"/>
            <w:rFonts w:ascii="Arial" w:hAnsi="Arial" w:cs="Arial"/>
            <w:b/>
            <w:bCs/>
            <w:color w:val="848200"/>
            <w:sz w:val="20"/>
            <w:szCs w:val="20"/>
          </w:rPr>
          <w:t>(*) NOTA SPIJ</w:t>
        </w:r>
      </w:hyperlink>
      <w:r>
        <w:rPr>
          <w:rFonts w:ascii="Arial" w:hAnsi="Arial" w:cs="Arial"/>
          <w:sz w:val="20"/>
          <w:szCs w:val="20"/>
        </w:rPr>
        <w:t> disminución de valor que sufran por su uso o disfrute.</w:t>
      </w:r>
    </w:p>
    <w:p w14:paraId="38E16CB5" w14:textId="77777777" w:rsidR="00000000" w:rsidRDefault="00000000">
      <w:pPr>
        <w:pStyle w:val="NormalWeb"/>
      </w:pPr>
      <w:r>
        <w:rPr>
          <w:rFonts w:ascii="Arial" w:hAnsi="Arial" w:cs="Arial"/>
          <w:sz w:val="20"/>
          <w:szCs w:val="20"/>
        </w:rPr>
        <w:lastRenderedPageBreak/>
        <w:t>Tales bienes pueden ser objeto de revaluación, previa comprobación pericial.</w:t>
      </w:r>
    </w:p>
    <w:p w14:paraId="3B143332" w14:textId="77777777" w:rsidR="00000000" w:rsidRDefault="00000000">
      <w:pPr>
        <w:pStyle w:val="NormalWeb"/>
      </w:pPr>
      <w:r>
        <w:rPr>
          <w:rFonts w:ascii="Arial" w:hAnsi="Arial" w:cs="Arial"/>
          <w:b/>
          <w:bCs/>
        </w:rPr>
        <w:t>Artículo 229.- Reserva legal</w:t>
      </w:r>
      <w:r>
        <w:t> </w:t>
      </w:r>
    </w:p>
    <w:p w14:paraId="10FCDE08" w14:textId="77777777" w:rsidR="00000000" w:rsidRDefault="00000000">
      <w:pPr>
        <w:pStyle w:val="NormalWeb"/>
      </w:pPr>
      <w:r>
        <w:rPr>
          <w:rFonts w:ascii="Arial" w:hAnsi="Arial" w:cs="Arial"/>
          <w:sz w:val="20"/>
          <w:szCs w:val="20"/>
        </w:rPr>
        <w:t>Un mínimo del diez por ciento de la utilidad distribuible de cada ejercicio, deducido el impuesto a la renta, debe ser destinado a una reserva legal, hasta que ella alcance un monto igual a la quinta parte del capital. El exceso sobre este límite no tiene la condición de reserva legal.</w:t>
      </w:r>
    </w:p>
    <w:p w14:paraId="4FDE9CB7" w14:textId="77777777" w:rsidR="00000000" w:rsidRDefault="00000000">
      <w:pPr>
        <w:pStyle w:val="NormalWeb"/>
      </w:pPr>
      <w:r>
        <w:rPr>
          <w:rFonts w:ascii="Arial" w:hAnsi="Arial" w:cs="Arial"/>
          <w:sz w:val="20"/>
          <w:szCs w:val="20"/>
        </w:rPr>
        <w:t>Las pérdidas correspondientes a un ejercicio se compensan con las utilidades o reservas de libre disposición.</w:t>
      </w:r>
    </w:p>
    <w:p w14:paraId="2A2F0115" w14:textId="77777777" w:rsidR="00000000" w:rsidRDefault="00000000">
      <w:pPr>
        <w:pStyle w:val="NormalWeb"/>
      </w:pPr>
      <w:r>
        <w:rPr>
          <w:rFonts w:ascii="Arial" w:hAnsi="Arial" w:cs="Arial"/>
          <w:sz w:val="20"/>
          <w:szCs w:val="20"/>
        </w:rPr>
        <w:t>En ausencia de éstas se compensan con la reserva legal.  En este último caso, la reserva legal debe ser repuesta.</w:t>
      </w:r>
    </w:p>
    <w:p w14:paraId="68494BFB" w14:textId="77777777" w:rsidR="00000000" w:rsidRDefault="00000000">
      <w:pPr>
        <w:pStyle w:val="NormalWeb"/>
      </w:pPr>
      <w:r>
        <w:rPr>
          <w:rFonts w:ascii="Arial" w:hAnsi="Arial" w:cs="Arial"/>
          <w:sz w:val="20"/>
          <w:szCs w:val="20"/>
        </w:rPr>
        <w:t>La sociedad puede capitalizar la reserva legal, quedando obligada a reponerla.</w:t>
      </w:r>
    </w:p>
    <w:p w14:paraId="5EF4D5B7" w14:textId="77777777" w:rsidR="00000000" w:rsidRDefault="00000000">
      <w:pPr>
        <w:pStyle w:val="NormalWeb"/>
      </w:pPr>
      <w:r>
        <w:rPr>
          <w:rFonts w:ascii="Arial" w:hAnsi="Arial" w:cs="Arial"/>
          <w:sz w:val="20"/>
          <w:szCs w:val="20"/>
        </w:rPr>
        <w:t>La reposición de la reserva legal se hace destinando utilidades de ejercicios posteriores en la forma establecida en este artículo.</w:t>
      </w:r>
    </w:p>
    <w:p w14:paraId="71B7BF25" w14:textId="77777777" w:rsidR="00000000" w:rsidRDefault="00000000">
      <w:pPr>
        <w:pStyle w:val="NormalWeb"/>
      </w:pPr>
      <w:r>
        <w:rPr>
          <w:rFonts w:ascii="Arial" w:hAnsi="Arial" w:cs="Arial"/>
          <w:b/>
          <w:bCs/>
        </w:rPr>
        <w:t>Artículo 230.- Dividendos</w:t>
      </w:r>
      <w:r>
        <w:t> </w:t>
      </w:r>
    </w:p>
    <w:p w14:paraId="312CDD56" w14:textId="77777777" w:rsidR="00000000" w:rsidRDefault="00000000">
      <w:pPr>
        <w:pStyle w:val="NormalWeb"/>
      </w:pPr>
      <w:r>
        <w:rPr>
          <w:rFonts w:ascii="Arial" w:hAnsi="Arial" w:cs="Arial"/>
          <w:sz w:val="20"/>
          <w:szCs w:val="20"/>
        </w:rPr>
        <w:t>Para la distribución de dividendos se observarán las reglas siguientes:</w:t>
      </w:r>
    </w:p>
    <w:p w14:paraId="2133FF7D" w14:textId="77777777" w:rsidR="00000000" w:rsidRDefault="00000000">
      <w:pPr>
        <w:pStyle w:val="NormalWeb"/>
      </w:pPr>
      <w:r>
        <w:rPr>
          <w:rFonts w:ascii="Arial" w:hAnsi="Arial" w:cs="Arial"/>
          <w:sz w:val="20"/>
          <w:szCs w:val="20"/>
        </w:rPr>
        <w:t> 1. Sólo pueden ser pagados dividendos en razón de utilidades obtenidas o de reservas de libre disposición y siempre que el patrimonio neto no sea inferior al capital pagado;</w:t>
      </w:r>
    </w:p>
    <w:p w14:paraId="62DD30AE" w14:textId="77777777" w:rsidR="00000000" w:rsidRDefault="00000000">
      <w:pPr>
        <w:pStyle w:val="NormalWeb"/>
      </w:pPr>
      <w:r>
        <w:rPr>
          <w:rFonts w:ascii="Arial" w:hAnsi="Arial" w:cs="Arial"/>
          <w:sz w:val="20"/>
          <w:szCs w:val="20"/>
        </w:rPr>
        <w:t> 2. Todas las acciones de la sociedad, aun cuando no se encuentren totalmente pagadas, tienen el mismo derecho al dividendo, independientemente de la oportunidad  en que hayan sido emitidas o pagadas, salvo disposición contraria del estatuto o acuerdo de la junta general;</w:t>
      </w:r>
    </w:p>
    <w:p w14:paraId="5AA16DFC" w14:textId="77777777" w:rsidR="00000000" w:rsidRDefault="00000000">
      <w:pPr>
        <w:pStyle w:val="NormalWeb"/>
      </w:pPr>
      <w:r>
        <w:rPr>
          <w:rFonts w:ascii="Arial" w:hAnsi="Arial" w:cs="Arial"/>
          <w:sz w:val="20"/>
          <w:szCs w:val="20"/>
        </w:rPr>
        <w:t>3. Es válida la distribución de dividendos a cuenta, salvo para aquellas sociedades para las que existe prohibición legal expresa;</w:t>
      </w:r>
    </w:p>
    <w:p w14:paraId="7E05302A" w14:textId="77777777" w:rsidR="00000000" w:rsidRDefault="00000000">
      <w:pPr>
        <w:pStyle w:val="NormalWeb"/>
      </w:pPr>
      <w:r>
        <w:rPr>
          <w:rFonts w:ascii="Arial" w:hAnsi="Arial" w:cs="Arial"/>
          <w:sz w:val="20"/>
          <w:szCs w:val="20"/>
        </w:rPr>
        <w:t>4. Si la junta general acuerda un dividendo a cuenta sin contar con la opinión favorable del directorio, la responsabilidad solidaria por el pago recae exclusivamente sobre los accionistas que votaron a favor del acuerdo; y,</w:t>
      </w:r>
    </w:p>
    <w:p w14:paraId="2815B05F" w14:textId="77777777" w:rsidR="00000000" w:rsidRDefault="00000000">
      <w:pPr>
        <w:pStyle w:val="NormalWeb"/>
      </w:pPr>
      <w:r>
        <w:rPr>
          <w:rFonts w:ascii="Arial" w:hAnsi="Arial" w:cs="Arial"/>
          <w:sz w:val="20"/>
          <w:szCs w:val="20"/>
        </w:rPr>
        <w:t>5. Es válida la delegación ene1</w:t>
      </w:r>
      <w:hyperlink w:history="1">
        <w:r>
          <w:rPr>
            <w:rStyle w:val="Hipervnculo"/>
            <w:rFonts w:ascii="Arial" w:hAnsi="Arial" w:cs="Arial"/>
            <w:b/>
            <w:bCs/>
            <w:color w:val="848200"/>
            <w:sz w:val="20"/>
            <w:szCs w:val="20"/>
          </w:rPr>
          <w:t>(*) NOTA SPIJ</w:t>
        </w:r>
      </w:hyperlink>
      <w:r>
        <w:rPr>
          <w:rFonts w:ascii="Arial" w:hAnsi="Arial" w:cs="Arial"/>
          <w:sz w:val="20"/>
          <w:szCs w:val="20"/>
        </w:rPr>
        <w:t> directorio de la facultad de acordar el reparto de dividendos a cuenta.</w:t>
      </w:r>
    </w:p>
    <w:p w14:paraId="631C02C1" w14:textId="77777777" w:rsidR="00000000" w:rsidRDefault="00000000">
      <w:pPr>
        <w:pStyle w:val="NormalWeb"/>
      </w:pPr>
      <w:r>
        <w:rPr>
          <w:rFonts w:ascii="Arial" w:hAnsi="Arial" w:cs="Arial"/>
          <w:b/>
          <w:bCs/>
        </w:rPr>
        <w:t>Artículo 231.- Dividendo obligatorio</w:t>
      </w:r>
      <w:r>
        <w:t> </w:t>
      </w:r>
    </w:p>
    <w:p w14:paraId="44A28293" w14:textId="77777777" w:rsidR="00000000" w:rsidRDefault="00000000">
      <w:pPr>
        <w:pStyle w:val="NormalWeb"/>
      </w:pPr>
      <w:r>
        <w:rPr>
          <w:rFonts w:ascii="Arial" w:hAnsi="Arial" w:cs="Arial"/>
          <w:sz w:val="20"/>
          <w:szCs w:val="20"/>
        </w:rPr>
        <w:t>Es obligatoria la distribución de dividendos en dinero hasta por un monto igual a la mitad de la utilidad distribuible de cada ejercicio, luego de detraído el monto que debe aplicarse a la reserva legal, si así lo solicitan accionistas que representen cuando menos el veinte por ciento del total de las acciones suscritas con derecho a voto. Esta solicitud sólo puede referirse a las utilidades del ejercicio económico inmediato anterior.</w:t>
      </w:r>
    </w:p>
    <w:p w14:paraId="297820CA" w14:textId="77777777" w:rsidR="00000000" w:rsidRDefault="00000000">
      <w:pPr>
        <w:pStyle w:val="NormalWeb"/>
      </w:pPr>
      <w:r>
        <w:rPr>
          <w:rFonts w:ascii="Arial" w:hAnsi="Arial" w:cs="Arial"/>
          <w:sz w:val="20"/>
          <w:szCs w:val="20"/>
        </w:rPr>
        <w:t>El derecho de solicitar el referido reparto de dividendos no puede ser ejercido por los titulares de acciones que estén sujetas a régimen especial sobre dividendos.</w:t>
      </w:r>
    </w:p>
    <w:p w14:paraId="008EA1A1" w14:textId="77777777" w:rsidR="00000000" w:rsidRDefault="00000000">
      <w:pPr>
        <w:pStyle w:val="NormalWeb"/>
      </w:pPr>
      <w:r>
        <w:rPr>
          <w:rFonts w:ascii="Arial" w:hAnsi="Arial" w:cs="Arial"/>
          <w:b/>
          <w:bCs/>
          <w:i/>
          <w:iCs/>
        </w:rPr>
        <w:t>Artículo 232.- Caducidad del cobro de dividendos</w:t>
      </w:r>
      <w:r>
        <w:t> </w:t>
      </w:r>
    </w:p>
    <w:p w14:paraId="7ADB5276" w14:textId="77777777" w:rsidR="00000000" w:rsidRDefault="00000000">
      <w:pPr>
        <w:pStyle w:val="NormalWeb"/>
      </w:pPr>
      <w:r>
        <w:rPr>
          <w:rFonts w:ascii="Arial" w:hAnsi="Arial" w:cs="Arial"/>
          <w:i/>
          <w:iCs/>
        </w:rPr>
        <w:t xml:space="preserve">El derecho a cobrar el dividendo caduca a los tres años, a partir de la fecha en que su pago era exigible conforme al acuerdo de declaración del dividendo. Los </w:t>
      </w:r>
      <w:r>
        <w:rPr>
          <w:rFonts w:ascii="Arial" w:hAnsi="Arial" w:cs="Arial"/>
          <w:i/>
          <w:iCs/>
        </w:rPr>
        <w:lastRenderedPageBreak/>
        <w:t>dividendos cuya cobranza haya caducado incrementan la reserva legal.</w:t>
      </w:r>
      <w:r>
        <w:rPr>
          <w:rFonts w:ascii="Arial" w:hAnsi="Arial" w:cs="Arial"/>
          <w:b/>
          <w:bCs/>
        </w:rPr>
        <w:t>(*)</w:t>
      </w:r>
      <w:r>
        <w:rPr>
          <w:rFonts w:ascii="Arial" w:hAnsi="Arial" w:cs="Arial"/>
          <w:b/>
          <w:bCs/>
        </w:rPr>
        <w:br/>
      </w:r>
      <w:r>
        <w:t> </w:t>
      </w:r>
    </w:p>
    <w:p w14:paraId="4AF762D1" w14:textId="5A420FB6" w:rsidR="00000000" w:rsidRDefault="00000000">
      <w:pPr>
        <w:pStyle w:val="NormalWeb"/>
      </w:pPr>
      <w:r>
        <w:rPr>
          <w:rFonts w:ascii="Arial" w:hAnsi="Arial" w:cs="Arial"/>
          <w:b/>
          <w:bCs/>
        </w:rPr>
        <w:t xml:space="preserve">(*) De conformidad con el </w:t>
      </w:r>
      <w:hyperlink r:id="rId177" w:history="1">
        <w:r>
          <w:rPr>
            <w:rStyle w:val="Hipervnculo"/>
            <w:rFonts w:ascii="Arial" w:hAnsi="Arial" w:cs="Arial"/>
            <w:b/>
            <w:bCs/>
            <w:color w:val="008000"/>
          </w:rPr>
          <w:t>Artículo Único de la Ley Nº 26948</w:t>
        </w:r>
      </w:hyperlink>
      <w:r>
        <w:rPr>
          <w:rFonts w:ascii="Arial" w:hAnsi="Arial" w:cs="Arial"/>
          <w:b/>
          <w:bCs/>
        </w:rPr>
        <w:t>, publicada el</w:t>
      </w:r>
      <w:r>
        <w:rPr>
          <w:rFonts w:ascii="Arial" w:hAnsi="Arial" w:cs="Arial"/>
        </w:rPr>
        <w:t xml:space="preserve"> </w:t>
      </w:r>
      <w:r>
        <w:rPr>
          <w:rStyle w:val="modartculofecha"/>
          <w:rFonts w:ascii="Arial" w:hAnsi="Arial" w:cs="Arial"/>
        </w:rPr>
        <w:t>09 mayo 1998</w:t>
      </w:r>
      <w:r>
        <w:rPr>
          <w:rFonts w:ascii="Arial" w:hAnsi="Arial" w:cs="Arial"/>
          <w:b/>
          <w:bCs/>
        </w:rPr>
        <w:t>, extiéndase hasta el 31 de octubre de 1998, el plazo de caducidad que establece este Artículo para los dividendos correspondientes al año 1994, en los casos de los accionistas de las empresas a que hace referencia el Decreto de Urgencia Nº 106-97.</w:t>
      </w:r>
      <w:r>
        <w:rPr>
          <w:rFonts w:ascii="Arial" w:hAnsi="Arial" w:cs="Arial"/>
          <w:b/>
          <w:bCs/>
        </w:rPr>
        <w:br/>
      </w:r>
      <w:r>
        <w:t> </w:t>
      </w:r>
    </w:p>
    <w:p w14:paraId="0F96CB2A" w14:textId="77777777" w:rsidR="00000000" w:rsidRDefault="00000000">
      <w:pPr>
        <w:pStyle w:val="NormalWeb"/>
      </w:pPr>
      <w:r>
        <w:rPr>
          <w:rFonts w:ascii="Arial" w:hAnsi="Arial" w:cs="Arial"/>
          <w:b/>
          <w:bCs/>
        </w:rPr>
        <w:t>(*) Artículo modificado por la Primera Disposición Final de la Ley Nº 26985, publicada el</w:t>
      </w:r>
      <w:r>
        <w:rPr>
          <w:rFonts w:ascii="Arial" w:hAnsi="Arial" w:cs="Arial"/>
        </w:rPr>
        <w:t xml:space="preserve"> </w:t>
      </w:r>
      <w:r>
        <w:rPr>
          <w:rStyle w:val="modartculofecha"/>
          <w:rFonts w:ascii="Arial" w:hAnsi="Arial" w:cs="Arial"/>
        </w:rPr>
        <w:t>29 octubre 1998</w:t>
      </w:r>
      <w:r>
        <w:rPr>
          <w:rFonts w:ascii="Arial" w:hAnsi="Arial" w:cs="Arial"/>
          <w:b/>
          <w:bCs/>
        </w:rPr>
        <w:t>, cuyo texto es el siguiente:</w:t>
      </w:r>
      <w:r>
        <w:rPr>
          <w:rFonts w:ascii="Arial" w:hAnsi="Arial" w:cs="Arial"/>
          <w:b/>
          <w:bCs/>
        </w:rPr>
        <w:br/>
      </w:r>
      <w:r>
        <w:t> </w:t>
      </w:r>
    </w:p>
    <w:p w14:paraId="26FCB891" w14:textId="77777777" w:rsidR="00000000" w:rsidRDefault="00000000">
      <w:pPr>
        <w:pStyle w:val="NormalWeb"/>
      </w:pPr>
      <w:r>
        <w:rPr>
          <w:rFonts w:ascii="Arial" w:hAnsi="Arial" w:cs="Arial"/>
          <w:b/>
          <w:bCs/>
        </w:rPr>
        <w:t>"Artículo 232.- Caducidad del cobro de dividendos</w:t>
      </w:r>
      <w:r>
        <w:t> </w:t>
      </w:r>
    </w:p>
    <w:p w14:paraId="48414FE4" w14:textId="77777777" w:rsidR="00000000" w:rsidRDefault="00000000">
      <w:pPr>
        <w:pStyle w:val="NormalWeb"/>
      </w:pPr>
      <w:r>
        <w:rPr>
          <w:rFonts w:ascii="Arial" w:hAnsi="Arial" w:cs="Arial"/>
          <w:sz w:val="20"/>
          <w:szCs w:val="20"/>
        </w:rPr>
        <w:t>El derecho a cobrar el dividendo, caduca a los tres años, a partir de la fecha en que su pago era exigible conforme al acuerdo de declaración del dividendo.</w:t>
      </w:r>
    </w:p>
    <w:p w14:paraId="0CA2C708" w14:textId="77777777" w:rsidR="00000000" w:rsidRDefault="00000000">
      <w:pPr>
        <w:pStyle w:val="NormalWeb"/>
      </w:pPr>
      <w:r>
        <w:rPr>
          <w:rFonts w:ascii="Arial" w:hAnsi="Arial" w:cs="Arial"/>
          <w:sz w:val="20"/>
          <w:szCs w:val="20"/>
        </w:rPr>
        <w:t>Sólo en el caso de las Sociedades Anónimas Abiertas, el plazo de caducidad a que se refiere el párrafo precedente será de diez años.</w:t>
      </w:r>
    </w:p>
    <w:p w14:paraId="5BBA3248" w14:textId="77777777" w:rsidR="00000000" w:rsidRDefault="00000000">
      <w:pPr>
        <w:pStyle w:val="NormalWeb"/>
      </w:pPr>
      <w:r>
        <w:rPr>
          <w:rFonts w:ascii="Arial" w:hAnsi="Arial" w:cs="Arial"/>
        </w:rPr>
        <w:t>Los dividendos cuya cobranza haya caducado incrementan la reserva legal.</w:t>
      </w:r>
      <w:r>
        <w:rPr>
          <w:rFonts w:ascii="Arial" w:hAnsi="Arial" w:cs="Arial"/>
          <w:b/>
          <w:bCs/>
        </w:rPr>
        <w:t>"</w:t>
      </w:r>
      <w:r>
        <w:rPr>
          <w:rFonts w:ascii="Arial" w:hAnsi="Arial" w:cs="Arial"/>
          <w:b/>
          <w:bCs/>
        </w:rPr>
        <w:br/>
      </w:r>
      <w:r>
        <w:t> </w:t>
      </w:r>
    </w:p>
    <w:p w14:paraId="1127CCBA" w14:textId="77777777" w:rsidR="00000000" w:rsidRDefault="00000000">
      <w:pPr>
        <w:pStyle w:val="NormalWeb"/>
      </w:pPr>
      <w:r>
        <w:rPr>
          <w:rFonts w:ascii="Arial" w:hAnsi="Arial" w:cs="Arial"/>
          <w:b/>
          <w:bCs/>
        </w:rPr>
        <w:t>Artículo 233.- Primas de capital</w:t>
      </w:r>
      <w:r>
        <w:t> </w:t>
      </w:r>
    </w:p>
    <w:p w14:paraId="3EE5A382" w14:textId="77777777" w:rsidR="00000000" w:rsidRDefault="00000000">
      <w:pPr>
        <w:pStyle w:val="NormalWeb"/>
      </w:pPr>
      <w:r>
        <w:rPr>
          <w:rFonts w:ascii="Arial" w:hAnsi="Arial" w:cs="Arial"/>
          <w:sz w:val="20"/>
          <w:szCs w:val="20"/>
        </w:rPr>
        <w:t>Las primas de capital sólo pueden ser distribuidas cuando la reserva legal haya alcanzado su límite máximo. Pueden capitalizarse en cualquier momento.</w:t>
      </w:r>
    </w:p>
    <w:p w14:paraId="0ABE84F3" w14:textId="77777777" w:rsidR="00000000" w:rsidRDefault="00000000">
      <w:pPr>
        <w:pStyle w:val="NormalWeb"/>
      </w:pPr>
      <w:r>
        <w:rPr>
          <w:rFonts w:ascii="Arial" w:hAnsi="Arial" w:cs="Arial"/>
          <w:sz w:val="20"/>
          <w:szCs w:val="20"/>
        </w:rPr>
        <w:t>Si se completa el límite máximo de la reserva legal con parte de las primas de capital, puede distribuirse el saldo de éstas.</w:t>
      </w:r>
    </w:p>
    <w:p w14:paraId="49FF2622" w14:textId="77777777" w:rsidR="00000000" w:rsidRDefault="00000000">
      <w:pPr>
        <w:pStyle w:val="NormalWeb"/>
      </w:pPr>
      <w:bookmarkStart w:id="42" w:name="JD_modifica24440"/>
      <w:bookmarkEnd w:id="42"/>
      <w:r>
        <w:rPr>
          <w:rFonts w:ascii="Arial" w:hAnsi="Arial" w:cs="Arial"/>
          <w:b/>
          <w:bCs/>
        </w:rPr>
        <w:t>SECCIÓN SÉTIMA</w:t>
      </w:r>
      <w:r>
        <w:rPr>
          <w:rFonts w:ascii="Arial" w:hAnsi="Arial" w:cs="Arial"/>
          <w:b/>
          <w:bCs/>
        </w:rPr>
        <w:br/>
      </w:r>
      <w:r>
        <w:t> </w:t>
      </w:r>
    </w:p>
    <w:p w14:paraId="5C66C79B" w14:textId="77777777" w:rsidR="00000000" w:rsidRDefault="00000000">
      <w:pPr>
        <w:pStyle w:val="NormalWeb"/>
      </w:pPr>
      <w:r>
        <w:rPr>
          <w:rFonts w:ascii="Arial" w:hAnsi="Arial" w:cs="Arial"/>
          <w:b/>
          <w:bCs/>
        </w:rPr>
        <w:t>FORMAS ESPECIALES DE LA SOCIEDAD ANÓNIMA</w:t>
      </w:r>
      <w:r>
        <w:rPr>
          <w:rFonts w:ascii="Arial" w:hAnsi="Arial" w:cs="Arial"/>
          <w:b/>
          <w:bCs/>
        </w:rPr>
        <w:br/>
      </w:r>
      <w:r>
        <w:t> </w:t>
      </w:r>
    </w:p>
    <w:p w14:paraId="6E047CAB" w14:textId="77777777" w:rsidR="00000000" w:rsidRDefault="00000000">
      <w:pPr>
        <w:pStyle w:val="NormalWeb"/>
      </w:pPr>
      <w:bookmarkStart w:id="43" w:name="JD_modifica24441"/>
      <w:bookmarkEnd w:id="43"/>
      <w:r>
        <w:rPr>
          <w:rFonts w:ascii="Arial" w:hAnsi="Arial" w:cs="Arial"/>
          <w:b/>
          <w:bCs/>
        </w:rPr>
        <w:t>TÍTULO I</w:t>
      </w:r>
      <w:r>
        <w:rPr>
          <w:rFonts w:ascii="Arial" w:hAnsi="Arial" w:cs="Arial"/>
          <w:b/>
          <w:bCs/>
        </w:rPr>
        <w:br/>
      </w:r>
      <w:r>
        <w:t> </w:t>
      </w:r>
    </w:p>
    <w:p w14:paraId="3D2F9386" w14:textId="77777777" w:rsidR="00000000" w:rsidRDefault="00000000">
      <w:pPr>
        <w:pStyle w:val="NormalWeb"/>
      </w:pPr>
      <w:r>
        <w:rPr>
          <w:rFonts w:ascii="Arial" w:hAnsi="Arial" w:cs="Arial"/>
          <w:b/>
          <w:bCs/>
        </w:rPr>
        <w:t>SOCIEDAD ANÓNIMA CERRADA</w:t>
      </w:r>
      <w:r>
        <w:t> </w:t>
      </w:r>
    </w:p>
    <w:p w14:paraId="653B48A1" w14:textId="77777777" w:rsidR="00000000" w:rsidRDefault="00000000">
      <w:pPr>
        <w:pStyle w:val="NormalWeb"/>
      </w:pPr>
      <w:r>
        <w:rPr>
          <w:rFonts w:ascii="Arial" w:hAnsi="Arial" w:cs="Arial"/>
          <w:b/>
          <w:bCs/>
        </w:rPr>
        <w:t>Artículo 234.-   Requisitos</w:t>
      </w:r>
      <w:r>
        <w:t> </w:t>
      </w:r>
    </w:p>
    <w:p w14:paraId="2E5E373C" w14:textId="77777777" w:rsidR="00000000" w:rsidRDefault="00000000">
      <w:pPr>
        <w:pStyle w:val="NormalWeb"/>
      </w:pPr>
      <w:r>
        <w:rPr>
          <w:rFonts w:ascii="Arial" w:hAnsi="Arial" w:cs="Arial"/>
          <w:sz w:val="20"/>
          <w:szCs w:val="20"/>
        </w:rPr>
        <w:t>La sociedad anónima puede sujetarse al régimen de la sociedad anónima cerrada cuando tiene no más de veinte accionistas y no tiene acciones inscritas en el Registro Público del Mercado de Valores.  No se puede solicitar la inscripción en dicho registro de las acciones de una sociedad anónima cerrada.</w:t>
      </w:r>
    </w:p>
    <w:p w14:paraId="6F79BE1A" w14:textId="77777777" w:rsidR="00000000" w:rsidRDefault="00000000">
      <w:pPr>
        <w:pStyle w:val="NormalWeb"/>
      </w:pPr>
      <w:r>
        <w:rPr>
          <w:rFonts w:ascii="Arial" w:hAnsi="Arial" w:cs="Arial"/>
          <w:b/>
          <w:bCs/>
        </w:rPr>
        <w:t>Artículo 235.- Denominación</w:t>
      </w:r>
      <w:r>
        <w:t> </w:t>
      </w:r>
    </w:p>
    <w:p w14:paraId="2C7EEC53" w14:textId="77777777" w:rsidR="00000000" w:rsidRDefault="00000000">
      <w:pPr>
        <w:pStyle w:val="NormalWeb"/>
      </w:pPr>
      <w:r>
        <w:rPr>
          <w:rFonts w:ascii="Arial" w:hAnsi="Arial" w:cs="Arial"/>
          <w:sz w:val="20"/>
          <w:szCs w:val="20"/>
        </w:rPr>
        <w:lastRenderedPageBreak/>
        <w:t>La denominación debe incluir la indicación "Sociedad Anónima Cerrada", olas</w:t>
      </w:r>
      <w:hyperlink w:history="1">
        <w:r>
          <w:rPr>
            <w:rStyle w:val="Hipervnculo"/>
            <w:rFonts w:ascii="Arial" w:hAnsi="Arial" w:cs="Arial"/>
            <w:b/>
            <w:bCs/>
            <w:color w:val="848200"/>
            <w:sz w:val="20"/>
            <w:szCs w:val="20"/>
          </w:rPr>
          <w:t>(*) NOTA SPIJ</w:t>
        </w:r>
      </w:hyperlink>
      <w:r>
        <w:rPr>
          <w:rFonts w:ascii="Arial" w:hAnsi="Arial" w:cs="Arial"/>
          <w:sz w:val="20"/>
          <w:szCs w:val="20"/>
        </w:rPr>
        <w:t> siglas S.A.C.</w:t>
      </w:r>
    </w:p>
    <w:p w14:paraId="1C3CEFD1" w14:textId="77777777" w:rsidR="00000000" w:rsidRDefault="00000000">
      <w:pPr>
        <w:pStyle w:val="NormalWeb"/>
      </w:pPr>
      <w:r>
        <w:rPr>
          <w:rFonts w:ascii="Arial" w:hAnsi="Arial" w:cs="Arial"/>
          <w:b/>
          <w:bCs/>
        </w:rPr>
        <w:t>Artículo 236.- Régimen</w:t>
      </w:r>
      <w:r>
        <w:t> </w:t>
      </w:r>
    </w:p>
    <w:p w14:paraId="68C8D939" w14:textId="77777777" w:rsidR="00000000" w:rsidRDefault="00000000">
      <w:pPr>
        <w:pStyle w:val="NormalWeb"/>
      </w:pPr>
      <w:r>
        <w:rPr>
          <w:rFonts w:ascii="Arial" w:hAnsi="Arial" w:cs="Arial"/>
          <w:sz w:val="20"/>
          <w:szCs w:val="20"/>
        </w:rPr>
        <w:t>La sociedad anónima cerrada se rige por las reglas de la presente Sección y en forma supletoria por las normas de la sociedad anónima, en cuanto le sean aplicables.</w:t>
      </w:r>
    </w:p>
    <w:p w14:paraId="7C4257AA" w14:textId="77777777" w:rsidR="00000000" w:rsidRDefault="00000000">
      <w:pPr>
        <w:pStyle w:val="NormalWeb"/>
      </w:pPr>
      <w:r>
        <w:rPr>
          <w:rFonts w:ascii="Arial" w:hAnsi="Arial" w:cs="Arial"/>
          <w:b/>
          <w:bCs/>
        </w:rPr>
        <w:t>Artículo 237.- Derecho de adquisición preferente</w:t>
      </w:r>
      <w:r>
        <w:t> </w:t>
      </w:r>
    </w:p>
    <w:p w14:paraId="182A0D8C" w14:textId="77777777" w:rsidR="00000000" w:rsidRDefault="00000000">
      <w:pPr>
        <w:pStyle w:val="NormalWeb"/>
      </w:pPr>
      <w:r>
        <w:rPr>
          <w:rFonts w:ascii="Arial" w:hAnsi="Arial" w:cs="Arial"/>
          <w:sz w:val="20"/>
          <w:szCs w:val="20"/>
        </w:rPr>
        <w:t>El accionista que se proponga transferir total o parcialmente sus acciones a otro accionista o a terceros debe comunicarlo a la sociedad mediante carta dirigida al gerente general, quien lo pondrá en conocimiento de los demás accionistas dentro de los diez días siguientes, para que dentro del plazo de treinta días puedan ejercer el derecho de adquisición preferente a prorrata de su participación en el capital.</w:t>
      </w:r>
    </w:p>
    <w:p w14:paraId="20565FD8" w14:textId="77777777" w:rsidR="00000000" w:rsidRDefault="00000000">
      <w:pPr>
        <w:pStyle w:val="NormalWeb"/>
      </w:pPr>
      <w:r>
        <w:rPr>
          <w:rFonts w:ascii="Arial" w:hAnsi="Arial" w:cs="Arial"/>
          <w:sz w:val="20"/>
          <w:szCs w:val="20"/>
        </w:rPr>
        <w:t>En la comunicación del accionista deberá constar el nombre del posible comprador y, si es persona jurídica, el de sus principales socios o accionistas, el número y clase de las acciones que desea transferir, el precio y demás condiciones de la transferencia.</w:t>
      </w:r>
    </w:p>
    <w:p w14:paraId="2CA7ACD9" w14:textId="77777777" w:rsidR="00000000" w:rsidRDefault="00000000">
      <w:pPr>
        <w:pStyle w:val="NormalWeb"/>
      </w:pPr>
      <w:r>
        <w:rPr>
          <w:rFonts w:ascii="Arial" w:hAnsi="Arial" w:cs="Arial"/>
          <w:sz w:val="20"/>
          <w:szCs w:val="20"/>
        </w:rPr>
        <w:t>El precio de las acciones, la forma de pago y las demás condiciones de la operación, serán los que le fueron comunicados a la sociedad por el accionista interesado en transferir.  En caso de que la transferencia de las acciones fuera a título oneroso distinto a la compraventa, o a título gratuito, el precio de adquisición será fijado por acuerdo entre las partes o por el mecanismo de valorización que establezca el estatuto.  En su defecto, el importe a pagar lo fija el juez por el proceso sumarísimo.</w:t>
      </w:r>
    </w:p>
    <w:p w14:paraId="379ED055" w14:textId="77777777" w:rsidR="00000000" w:rsidRDefault="00000000">
      <w:pPr>
        <w:pStyle w:val="NormalWeb"/>
      </w:pPr>
      <w:r>
        <w:rPr>
          <w:rFonts w:ascii="Arial" w:hAnsi="Arial" w:cs="Arial"/>
          <w:sz w:val="20"/>
          <w:szCs w:val="20"/>
        </w:rPr>
        <w:t>El accionista podrá transferir a terceros no accionistas las acciones en las condiciones comunicadas a la sociedad cuando hayan transcurrido sesenta días de haber puesto en conocimiento de ésta su propósito de transferir, sin que la sociedad y/o los demás accionistas hubieran comunicado su voluntad de compra.</w:t>
      </w:r>
    </w:p>
    <w:p w14:paraId="62AB1C00" w14:textId="77777777" w:rsidR="00000000" w:rsidRDefault="00000000">
      <w:pPr>
        <w:pStyle w:val="NormalWeb"/>
      </w:pPr>
      <w:r>
        <w:rPr>
          <w:rFonts w:ascii="Arial" w:hAnsi="Arial" w:cs="Arial"/>
          <w:sz w:val="20"/>
          <w:szCs w:val="20"/>
        </w:rPr>
        <w:t>El estatuto podrá establecer otros pactos</w:t>
      </w:r>
      <w:r>
        <w:rPr>
          <w:rFonts w:ascii="Arial" w:hAnsi="Arial" w:cs="Arial"/>
          <w:b/>
          <w:bCs/>
          <w:sz w:val="20"/>
          <w:szCs w:val="20"/>
        </w:rPr>
        <w:t>,</w:t>
      </w:r>
      <w:r>
        <w:rPr>
          <w:rFonts w:ascii="Arial" w:hAnsi="Arial" w:cs="Arial"/>
          <w:sz w:val="20"/>
          <w:szCs w:val="20"/>
        </w:rPr>
        <w:t xml:space="preserve"> plazos y condiciones para la transmisión de las acciones y su valuación, inclusive suprimiendo el derecho de preferencia para la adquisición de acciones.</w:t>
      </w:r>
    </w:p>
    <w:p w14:paraId="595E2502" w14:textId="77777777" w:rsidR="00000000" w:rsidRDefault="00000000">
      <w:pPr>
        <w:pStyle w:val="NormalWeb"/>
      </w:pPr>
      <w:r>
        <w:rPr>
          <w:rFonts w:ascii="Arial" w:hAnsi="Arial" w:cs="Arial"/>
          <w:b/>
          <w:bCs/>
        </w:rPr>
        <w:t>Artículo 238.- Consentimiento por la sociedad</w:t>
      </w:r>
      <w:r>
        <w:t> </w:t>
      </w:r>
    </w:p>
    <w:p w14:paraId="0BBEA4FB" w14:textId="77777777" w:rsidR="00000000" w:rsidRDefault="00000000">
      <w:pPr>
        <w:pStyle w:val="NormalWeb"/>
      </w:pPr>
      <w:r>
        <w:rPr>
          <w:rFonts w:ascii="Arial" w:hAnsi="Arial" w:cs="Arial"/>
          <w:sz w:val="20"/>
          <w:szCs w:val="20"/>
        </w:rPr>
        <w:t>El estatuto puede establecer que toda transferencia de acciones o de acciones de cierta clase quede sometida al consentimiento previo de la sociedad, que lo expresará mediante acuerdo de junta general adoptado con no menos de la mayoría absoluta de las acciones suscritas con derecho a voto.</w:t>
      </w:r>
    </w:p>
    <w:p w14:paraId="2BCBF033" w14:textId="77777777" w:rsidR="00000000" w:rsidRDefault="00000000">
      <w:pPr>
        <w:pStyle w:val="NormalWeb"/>
      </w:pPr>
      <w:r>
        <w:rPr>
          <w:rFonts w:ascii="Arial" w:hAnsi="Arial" w:cs="Arial"/>
          <w:sz w:val="20"/>
          <w:szCs w:val="20"/>
        </w:rPr>
        <w:t>La sociedad debe comunicar por escrito al accionista su denegatoria a la transferencia.</w:t>
      </w:r>
    </w:p>
    <w:p w14:paraId="49CAA526" w14:textId="77777777" w:rsidR="00000000" w:rsidRDefault="00000000">
      <w:pPr>
        <w:pStyle w:val="NormalWeb"/>
      </w:pPr>
      <w:r>
        <w:rPr>
          <w:rFonts w:ascii="Arial" w:hAnsi="Arial" w:cs="Arial"/>
          <w:sz w:val="20"/>
          <w:szCs w:val="20"/>
        </w:rPr>
        <w:t>La denegatoria del consentimiento ala</w:t>
      </w:r>
      <w:hyperlink w:history="1">
        <w:r>
          <w:rPr>
            <w:rStyle w:val="Hipervnculo"/>
            <w:rFonts w:ascii="Arial" w:hAnsi="Arial" w:cs="Arial"/>
            <w:b/>
            <w:bCs/>
            <w:color w:val="848200"/>
            <w:sz w:val="20"/>
            <w:szCs w:val="20"/>
          </w:rPr>
          <w:t>(*) NOTA SPIJ</w:t>
        </w:r>
      </w:hyperlink>
      <w:r>
        <w:rPr>
          <w:rFonts w:ascii="Arial" w:hAnsi="Arial" w:cs="Arial"/>
          <w:sz w:val="20"/>
          <w:szCs w:val="20"/>
        </w:rPr>
        <w:t> transferencia determina que la sociedad queda obligada a adquirir las acciones en el precio y condiciones ofertados.</w:t>
      </w:r>
    </w:p>
    <w:p w14:paraId="7E2E8DB9" w14:textId="77777777" w:rsidR="00000000" w:rsidRDefault="00000000">
      <w:pPr>
        <w:pStyle w:val="NormalWeb"/>
      </w:pPr>
      <w:r>
        <w:rPr>
          <w:rFonts w:ascii="Arial" w:hAnsi="Arial" w:cs="Arial"/>
          <w:sz w:val="20"/>
          <w:szCs w:val="20"/>
        </w:rPr>
        <w:t>En cualquier caso de transferencia de acciones y cuando los accionistas no ejerciten su derecho de adquisición preferente, la sociedad podrá adquirir las acciones por acuerdo adoptado por una mayoría, no inferior a la mitad del capital suscrito.</w:t>
      </w:r>
    </w:p>
    <w:p w14:paraId="5AFFFA20" w14:textId="77777777" w:rsidR="00000000" w:rsidRDefault="00000000">
      <w:pPr>
        <w:pStyle w:val="NormalWeb"/>
      </w:pPr>
      <w:r>
        <w:rPr>
          <w:rFonts w:ascii="Arial" w:hAnsi="Arial" w:cs="Arial"/>
          <w:b/>
          <w:bCs/>
        </w:rPr>
        <w:t>Artículo 239.- Adquisición preferente en caso de enajenación forzosa</w:t>
      </w:r>
      <w:r>
        <w:t> </w:t>
      </w:r>
    </w:p>
    <w:p w14:paraId="292B8AA6" w14:textId="77777777" w:rsidR="00000000" w:rsidRDefault="00000000">
      <w:pPr>
        <w:pStyle w:val="NormalWeb"/>
      </w:pPr>
      <w:r>
        <w:rPr>
          <w:rFonts w:ascii="Arial" w:hAnsi="Arial" w:cs="Arial"/>
          <w:sz w:val="20"/>
          <w:szCs w:val="20"/>
        </w:rPr>
        <w:lastRenderedPageBreak/>
        <w:t>Cuando proceda la enajenación forzosa de las acciones de una sociedad anónima cerrada, se debe notificar previamente a la sociedad de la respectiva resolución judicial o solicitud de enajenación.</w:t>
      </w:r>
    </w:p>
    <w:p w14:paraId="0672C0CC" w14:textId="77777777" w:rsidR="00000000" w:rsidRDefault="00000000">
      <w:pPr>
        <w:pStyle w:val="NormalWeb"/>
      </w:pPr>
      <w:r>
        <w:rPr>
          <w:rFonts w:ascii="Arial" w:hAnsi="Arial" w:cs="Arial"/>
          <w:sz w:val="20"/>
          <w:szCs w:val="20"/>
        </w:rPr>
        <w:t>Dentro de los diez días útiles de efectuada la venta forzosa, la sociedad tiene derecho a subrogarse al adjudicatario de las acciones, por el mismo precio que se haya pagado por ellas.</w:t>
      </w:r>
    </w:p>
    <w:p w14:paraId="7B5B1850" w14:textId="77777777" w:rsidR="00000000" w:rsidRDefault="00000000">
      <w:pPr>
        <w:pStyle w:val="NormalWeb"/>
      </w:pPr>
      <w:r>
        <w:rPr>
          <w:rFonts w:ascii="Arial" w:hAnsi="Arial" w:cs="Arial"/>
          <w:b/>
          <w:bCs/>
        </w:rPr>
        <w:t>Artículo 240.- Transmisión de las acciones por sucesión</w:t>
      </w:r>
      <w:r>
        <w:t> </w:t>
      </w:r>
    </w:p>
    <w:p w14:paraId="70C0BCD4" w14:textId="77777777" w:rsidR="00000000" w:rsidRDefault="00000000">
      <w:pPr>
        <w:pStyle w:val="NormalWeb"/>
      </w:pPr>
      <w:r>
        <w:rPr>
          <w:rFonts w:ascii="Arial" w:hAnsi="Arial" w:cs="Arial"/>
          <w:sz w:val="20"/>
          <w:szCs w:val="20"/>
        </w:rPr>
        <w:t>La adquisición de las acciones por sucesión hereditaria confiere al heredero o legatario la condición de socio.  Sin embargo, el pacto social o el estatuto podrá establecer que los demás accionistas tendrán derecho a adquirir, dentro del plazo que uno u otro determine, las acciones del accionista fallecido, por su valor a la fecha del fallecimiento.  Si fueran varios los accionistas que quisieran adquirir estas acciones, se distribuirán entre todos a prorrata de su participación en el capital social.</w:t>
      </w:r>
    </w:p>
    <w:p w14:paraId="2D191651" w14:textId="77777777" w:rsidR="00000000" w:rsidRDefault="00000000">
      <w:pPr>
        <w:pStyle w:val="NormalWeb"/>
      </w:pPr>
      <w:r>
        <w:rPr>
          <w:rFonts w:ascii="Arial" w:hAnsi="Arial" w:cs="Arial"/>
          <w:sz w:val="20"/>
          <w:szCs w:val="20"/>
        </w:rPr>
        <w:t>En caso de existir discrepancia en el valor de la acción se recurrirá a tres peritos nombrados uno por cada parte y un tercero por los otros dos.  Si no se logra fijar el precio por los peritos, el valor de la acción lo fija el juez por el proceso sumarísimo.</w:t>
      </w:r>
    </w:p>
    <w:p w14:paraId="3679DA4C" w14:textId="77777777" w:rsidR="00000000" w:rsidRDefault="00000000">
      <w:pPr>
        <w:pStyle w:val="NormalWeb"/>
      </w:pPr>
      <w:r>
        <w:rPr>
          <w:rFonts w:ascii="Arial" w:hAnsi="Arial" w:cs="Arial"/>
          <w:b/>
          <w:bCs/>
        </w:rPr>
        <w:t>Artículo 241.- Ineficacia de la transferencia</w:t>
      </w:r>
      <w:r>
        <w:t> </w:t>
      </w:r>
    </w:p>
    <w:p w14:paraId="7BB86A46" w14:textId="77777777" w:rsidR="00000000" w:rsidRDefault="00000000">
      <w:pPr>
        <w:pStyle w:val="NormalWeb"/>
      </w:pPr>
      <w:r>
        <w:rPr>
          <w:rFonts w:ascii="Arial" w:hAnsi="Arial" w:cs="Arial"/>
          <w:sz w:val="20"/>
          <w:szCs w:val="20"/>
        </w:rPr>
        <w:t>Es ineficaz frente a la sociedad la transferencia de acciones que no se sujete a lo establecido en este título.</w:t>
      </w:r>
    </w:p>
    <w:p w14:paraId="6CD2095F" w14:textId="77777777" w:rsidR="00000000" w:rsidRDefault="00000000">
      <w:pPr>
        <w:pStyle w:val="NormalWeb"/>
      </w:pPr>
      <w:r>
        <w:rPr>
          <w:rFonts w:ascii="Arial" w:hAnsi="Arial" w:cs="Arial"/>
          <w:b/>
          <w:bCs/>
        </w:rPr>
        <w:t>Artículo 242.- Auditoría externa anual</w:t>
      </w:r>
      <w:r>
        <w:t> </w:t>
      </w:r>
    </w:p>
    <w:p w14:paraId="50BE6AC9" w14:textId="77777777" w:rsidR="00000000" w:rsidRDefault="00000000">
      <w:pPr>
        <w:pStyle w:val="NormalWeb"/>
      </w:pPr>
      <w:r>
        <w:rPr>
          <w:rFonts w:ascii="Arial" w:hAnsi="Arial" w:cs="Arial"/>
          <w:sz w:val="20"/>
          <w:szCs w:val="20"/>
        </w:rPr>
        <w:t>El pacto social, el estatuto o el acuerdo de junta general adoptado por el cincuenta por ciento de las acciones suscritas con derecho a voto, puede disponer que la sociedad anónima cerrada tenga auditoría externa anual.</w:t>
      </w:r>
    </w:p>
    <w:p w14:paraId="341382CD" w14:textId="77777777" w:rsidR="00000000" w:rsidRDefault="00000000">
      <w:pPr>
        <w:pStyle w:val="NormalWeb"/>
      </w:pPr>
      <w:r>
        <w:rPr>
          <w:rFonts w:ascii="Arial" w:hAnsi="Arial" w:cs="Arial"/>
          <w:b/>
          <w:bCs/>
        </w:rPr>
        <w:t>Artículo 243.- Representación en la junta general</w:t>
      </w:r>
      <w:r>
        <w:t> </w:t>
      </w:r>
    </w:p>
    <w:p w14:paraId="6B8DCDE2" w14:textId="77777777" w:rsidR="00000000" w:rsidRDefault="00000000">
      <w:pPr>
        <w:pStyle w:val="NormalWeb"/>
      </w:pPr>
      <w:r>
        <w:rPr>
          <w:rFonts w:ascii="Arial" w:hAnsi="Arial" w:cs="Arial"/>
          <w:sz w:val="20"/>
          <w:szCs w:val="20"/>
        </w:rPr>
        <w:t>El accionista sólo podrá hacerse representar en las reuniones de junta general por medio de otro accionista, su cónyuge o ascendiente o descendiente en primer grado.  El estatuto puede extender la representación a otras personas.</w:t>
      </w:r>
    </w:p>
    <w:p w14:paraId="3A204805" w14:textId="77777777" w:rsidR="00000000" w:rsidRDefault="00000000">
      <w:pPr>
        <w:pStyle w:val="NormalWeb"/>
      </w:pPr>
      <w:r>
        <w:rPr>
          <w:rFonts w:ascii="Arial" w:hAnsi="Arial" w:cs="Arial"/>
          <w:b/>
          <w:bCs/>
        </w:rPr>
        <w:t>Artículo 244.- Derecho de separación</w:t>
      </w:r>
      <w:r>
        <w:t> </w:t>
      </w:r>
    </w:p>
    <w:p w14:paraId="0377B778" w14:textId="77777777" w:rsidR="00000000" w:rsidRDefault="00000000">
      <w:pPr>
        <w:pStyle w:val="NormalWeb"/>
      </w:pPr>
      <w:r>
        <w:rPr>
          <w:rFonts w:ascii="Arial" w:hAnsi="Arial" w:cs="Arial"/>
          <w:sz w:val="20"/>
          <w:szCs w:val="20"/>
        </w:rPr>
        <w:t>Sin perjuicio de los demás casos de separación que concede la ley, tiene derecho a separarse de la sociedad anónima cerrada el socio que no haya votado a favor de la modificación del régimen relativo a las limitaciones a la transmisibilidad de las acciones o al derecho de adquisición preferente.</w:t>
      </w:r>
    </w:p>
    <w:p w14:paraId="22C62D4B" w14:textId="77777777" w:rsidR="00000000" w:rsidRDefault="00000000">
      <w:pPr>
        <w:pStyle w:val="NormalWeb"/>
      </w:pPr>
      <w:bookmarkStart w:id="44" w:name="JD_salas4302"/>
      <w:bookmarkEnd w:id="44"/>
      <w:r>
        <w:rPr>
          <w:rFonts w:ascii="Arial" w:hAnsi="Arial" w:cs="Arial"/>
          <w:b/>
          <w:bCs/>
        </w:rPr>
        <w:t>Artículo 245.- Convocatoria a Junta de Accionistas</w:t>
      </w:r>
      <w:r>
        <w:t> </w:t>
      </w:r>
    </w:p>
    <w:p w14:paraId="27C460A7" w14:textId="77777777" w:rsidR="00000000" w:rsidRDefault="00000000">
      <w:pPr>
        <w:pStyle w:val="NormalWeb"/>
      </w:pPr>
      <w:r>
        <w:rPr>
          <w:rFonts w:ascii="Arial" w:hAnsi="Arial" w:cs="Arial"/>
          <w:sz w:val="20"/>
          <w:szCs w:val="20"/>
        </w:rPr>
        <w:t>La junta de accionistas es convocada por el directorio o por el gerente general, según sea el caso, con la anticipación que prescribe el artículo 116 de esta ley, mediante esquelas con cargo de recepción, facsímil, correo electrónico u otro medio de comunicación que permita obtener constancia de recepción, dirigidas al domicilio o a la dirección designada por el accionista a este efecto.</w:t>
      </w:r>
    </w:p>
    <w:p w14:paraId="33BCA84E" w14:textId="77777777" w:rsidR="00000000" w:rsidRDefault="00000000">
      <w:pPr>
        <w:pStyle w:val="NormalWeb"/>
      </w:pPr>
      <w:r>
        <w:rPr>
          <w:rFonts w:ascii="Arial" w:hAnsi="Arial" w:cs="Arial"/>
          <w:b/>
          <w:bCs/>
        </w:rPr>
        <w:t>Artículo 246.- Juntas no presenciales</w:t>
      </w:r>
      <w:r>
        <w:t> </w:t>
      </w:r>
    </w:p>
    <w:p w14:paraId="679196AB" w14:textId="77777777" w:rsidR="00000000" w:rsidRDefault="00000000">
      <w:pPr>
        <w:pStyle w:val="NormalWeb"/>
      </w:pPr>
      <w:r>
        <w:rPr>
          <w:rFonts w:ascii="Arial" w:hAnsi="Arial" w:cs="Arial"/>
          <w:sz w:val="20"/>
          <w:szCs w:val="20"/>
        </w:rPr>
        <w:lastRenderedPageBreak/>
        <w:t>La voluntad social se puede establecer por cualquier medio sea escrito, electrónico o de otra naturaleza que permita la comunicación y garantice su autenticidad.</w:t>
      </w:r>
    </w:p>
    <w:p w14:paraId="574E1242" w14:textId="77777777" w:rsidR="00000000" w:rsidRDefault="00000000">
      <w:pPr>
        <w:pStyle w:val="NormalWeb"/>
      </w:pPr>
      <w:r>
        <w:rPr>
          <w:rFonts w:ascii="Arial" w:hAnsi="Arial" w:cs="Arial"/>
          <w:sz w:val="20"/>
          <w:szCs w:val="20"/>
        </w:rPr>
        <w:t>Será obligatoria la sesión de la Junta de Accionistas cuando soliciten su realización accionistas que representen el veinte por ciento de las acciones suscritas con derecho a voto.</w:t>
      </w:r>
    </w:p>
    <w:p w14:paraId="691F5CA5" w14:textId="77777777" w:rsidR="00000000" w:rsidRDefault="00000000">
      <w:pPr>
        <w:pStyle w:val="NormalWeb"/>
      </w:pPr>
      <w:r>
        <w:rPr>
          <w:rFonts w:ascii="Arial" w:hAnsi="Arial" w:cs="Arial"/>
          <w:b/>
          <w:bCs/>
        </w:rPr>
        <w:t>Artículo 247.- Directorio facultativo</w:t>
      </w:r>
      <w:r>
        <w:t> </w:t>
      </w:r>
    </w:p>
    <w:p w14:paraId="73320AA4" w14:textId="77777777" w:rsidR="00000000" w:rsidRDefault="00000000">
      <w:pPr>
        <w:pStyle w:val="NormalWeb"/>
      </w:pPr>
      <w:r>
        <w:rPr>
          <w:rFonts w:ascii="Arial" w:hAnsi="Arial" w:cs="Arial"/>
          <w:sz w:val="20"/>
          <w:szCs w:val="20"/>
        </w:rPr>
        <w:t>En el pacto social o en el estatuto de la sociedad se podrá establecer que la sociedad no tiene directorio.</w:t>
      </w:r>
    </w:p>
    <w:p w14:paraId="61CF3A93" w14:textId="77777777" w:rsidR="00000000" w:rsidRDefault="00000000">
      <w:pPr>
        <w:pStyle w:val="NormalWeb"/>
      </w:pPr>
      <w:r>
        <w:rPr>
          <w:rFonts w:ascii="Arial" w:hAnsi="Arial" w:cs="Arial"/>
          <w:sz w:val="20"/>
          <w:szCs w:val="20"/>
        </w:rPr>
        <w:t>Cuando se determine la no existencia del directorio todas las funciones establecidas en esta ley para este órgano societario serán ejercidas por el gerente general.</w:t>
      </w:r>
    </w:p>
    <w:p w14:paraId="66070320" w14:textId="77777777" w:rsidR="00000000" w:rsidRDefault="00000000">
      <w:pPr>
        <w:pStyle w:val="NormalWeb"/>
      </w:pPr>
      <w:r>
        <w:rPr>
          <w:rFonts w:ascii="Arial" w:hAnsi="Arial" w:cs="Arial"/>
          <w:b/>
          <w:bCs/>
        </w:rPr>
        <w:t>Artículo 248.- Exclusión de accionistas</w:t>
      </w:r>
      <w:r>
        <w:t> </w:t>
      </w:r>
    </w:p>
    <w:p w14:paraId="360FC7C7" w14:textId="77777777" w:rsidR="00000000" w:rsidRDefault="00000000">
      <w:pPr>
        <w:pStyle w:val="NormalWeb"/>
      </w:pPr>
      <w:r>
        <w:rPr>
          <w:rFonts w:ascii="Arial" w:hAnsi="Arial" w:cs="Arial"/>
          <w:sz w:val="20"/>
          <w:szCs w:val="20"/>
        </w:rPr>
        <w:t>El pacto social o el estatuto de la sociedad anónima cerrada puede establecer causales de exclusión de accionistas. Para la exclusión es necesario el acuerdo de la junta general adoptado con el quórum y la mayoría que establezca el estatuto. A falta de norma estatutaria rige lo dispuesto en los artículos 126 y 127 de esta ley.</w:t>
      </w:r>
    </w:p>
    <w:p w14:paraId="166FFF61" w14:textId="77777777" w:rsidR="00000000" w:rsidRDefault="00000000">
      <w:pPr>
        <w:pStyle w:val="NormalWeb"/>
      </w:pPr>
      <w:r>
        <w:rPr>
          <w:rFonts w:ascii="Arial" w:hAnsi="Arial" w:cs="Arial"/>
          <w:sz w:val="20"/>
          <w:szCs w:val="20"/>
        </w:rPr>
        <w:t>El acuerdo de exclusión es susceptible de impugnación conforme a las normas que rigen para la impugnación de acuerdos de juntas generales de accionistas.</w:t>
      </w:r>
    </w:p>
    <w:p w14:paraId="61A4D6CC" w14:textId="77777777" w:rsidR="00000000" w:rsidRDefault="00000000">
      <w:pPr>
        <w:pStyle w:val="NormalWeb"/>
      </w:pPr>
      <w:bookmarkStart w:id="45" w:name="JD_modifica24442"/>
      <w:bookmarkEnd w:id="45"/>
      <w:r>
        <w:rPr>
          <w:rFonts w:ascii="Arial" w:hAnsi="Arial" w:cs="Arial"/>
          <w:b/>
          <w:bCs/>
        </w:rPr>
        <w:t>TÍTULO II</w:t>
      </w:r>
      <w:r>
        <w:rPr>
          <w:rFonts w:ascii="Arial" w:hAnsi="Arial" w:cs="Arial"/>
          <w:b/>
          <w:bCs/>
        </w:rPr>
        <w:br/>
      </w:r>
      <w:r>
        <w:t> </w:t>
      </w:r>
    </w:p>
    <w:p w14:paraId="0BD1308C" w14:textId="77777777" w:rsidR="00000000" w:rsidRDefault="00000000">
      <w:pPr>
        <w:pStyle w:val="NormalWeb"/>
      </w:pPr>
      <w:r>
        <w:rPr>
          <w:rFonts w:ascii="Arial" w:hAnsi="Arial" w:cs="Arial"/>
          <w:b/>
          <w:bCs/>
        </w:rPr>
        <w:t>SOCIEDAD ANÓNIMA ABIERTA</w:t>
      </w:r>
      <w:r>
        <w:t> </w:t>
      </w:r>
    </w:p>
    <w:p w14:paraId="73401591" w14:textId="3495E351" w:rsidR="00000000" w:rsidRDefault="00000000">
      <w:pPr>
        <w:pStyle w:val="NormalWeb"/>
      </w:pPr>
      <w:r>
        <w:rPr>
          <w:rFonts w:ascii="Arial" w:hAnsi="Arial" w:cs="Arial"/>
          <w:b/>
          <w:bCs/>
        </w:rPr>
        <w:t xml:space="preserve">CONCORDANCIAS:      </w:t>
      </w:r>
      <w:hyperlink r:id="rId178" w:history="1">
        <w:r>
          <w:rPr>
            <w:rStyle w:val="Hipervnculo"/>
            <w:rFonts w:ascii="Arial" w:hAnsi="Arial" w:cs="Arial"/>
            <w:b/>
            <w:bCs/>
            <w:color w:val="008000"/>
          </w:rPr>
          <w:t>R. CONASEV N° 015-2005-EF-94.10 (Establecen disposiciones aplicables a las sociedades anónimas abiertas y modifican la Res. Nº 111-2003-EF/94.10, que aprobó normas relativas al acceso a información vinculada a la marcha societaria y convocatorias a juntas)</w:t>
        </w:r>
      </w:hyperlink>
      <w:r>
        <w:rPr>
          <w:rFonts w:ascii="Arial" w:hAnsi="Arial" w:cs="Arial"/>
          <w:b/>
          <w:bCs/>
        </w:rPr>
        <w:br/>
      </w:r>
      <w:r>
        <w:t> </w:t>
      </w:r>
    </w:p>
    <w:p w14:paraId="7C884A0B" w14:textId="77777777" w:rsidR="00000000" w:rsidRDefault="00000000">
      <w:pPr>
        <w:pStyle w:val="NormalWeb"/>
      </w:pPr>
      <w:r>
        <w:rPr>
          <w:rFonts w:ascii="Arial" w:hAnsi="Arial" w:cs="Arial"/>
          <w:b/>
          <w:bCs/>
        </w:rPr>
        <w:t>Artículo 249.- Definición</w:t>
      </w:r>
      <w:r>
        <w:t> </w:t>
      </w:r>
    </w:p>
    <w:p w14:paraId="138D7745" w14:textId="77777777" w:rsidR="00000000" w:rsidRDefault="00000000">
      <w:pPr>
        <w:pStyle w:val="NormalWeb"/>
      </w:pPr>
      <w:r>
        <w:rPr>
          <w:rFonts w:ascii="Arial" w:hAnsi="Arial" w:cs="Arial"/>
          <w:sz w:val="20"/>
          <w:szCs w:val="20"/>
        </w:rPr>
        <w:t>La sociedad anónima es abierta cuando se cumpla uno a más de las siguientes condiciones:</w:t>
      </w:r>
    </w:p>
    <w:p w14:paraId="35253B81" w14:textId="77777777" w:rsidR="00000000" w:rsidRDefault="00000000">
      <w:pPr>
        <w:pStyle w:val="NormalWeb"/>
      </w:pPr>
      <w:r>
        <w:rPr>
          <w:rFonts w:ascii="Arial" w:hAnsi="Arial" w:cs="Arial"/>
          <w:sz w:val="20"/>
          <w:szCs w:val="20"/>
        </w:rPr>
        <w:t>1. Ha hecho oferta pública primaria de acciones u obligaciones convertibles en acciones;</w:t>
      </w:r>
    </w:p>
    <w:p w14:paraId="7068887F" w14:textId="77777777" w:rsidR="00000000" w:rsidRDefault="00000000">
      <w:pPr>
        <w:pStyle w:val="NormalWeb"/>
      </w:pPr>
      <w:r>
        <w:rPr>
          <w:rFonts w:ascii="Arial" w:hAnsi="Arial" w:cs="Arial"/>
          <w:sz w:val="20"/>
          <w:szCs w:val="20"/>
        </w:rPr>
        <w:t>2. Tiene más de setecientos cincuenta accionistas;</w:t>
      </w:r>
    </w:p>
    <w:p w14:paraId="754958A9" w14:textId="77777777" w:rsidR="00000000" w:rsidRDefault="00000000">
      <w:pPr>
        <w:pStyle w:val="NormalWeb"/>
      </w:pPr>
      <w:r>
        <w:rPr>
          <w:rFonts w:ascii="Arial" w:hAnsi="Arial" w:cs="Arial"/>
          <w:sz w:val="20"/>
          <w:szCs w:val="20"/>
        </w:rPr>
        <w:t>3. Más del treinta y cinco por ciento de su capital pertenece a ciento setenticinco 0</w:t>
      </w:r>
      <w:hyperlink w:history="1">
        <w:r>
          <w:rPr>
            <w:rStyle w:val="Hipervnculo"/>
            <w:rFonts w:ascii="Arial" w:hAnsi="Arial" w:cs="Arial"/>
            <w:b/>
            <w:bCs/>
            <w:color w:val="848200"/>
            <w:sz w:val="20"/>
            <w:szCs w:val="20"/>
          </w:rPr>
          <w:t>(*) NOTA SPIJ</w:t>
        </w:r>
      </w:hyperlink>
      <w:r>
        <w:rPr>
          <w:rFonts w:ascii="Arial" w:hAnsi="Arial" w:cs="Arial"/>
          <w:sz w:val="20"/>
          <w:szCs w:val="20"/>
        </w:rPr>
        <w:t> más accionistas, sin considerar dentro de este número aquellos accionistas cuya tenencia accionaria individual no alcance al dos por mil del capital o exceda del cinco por ciento del capital;</w:t>
      </w:r>
    </w:p>
    <w:p w14:paraId="19DB3439" w14:textId="77777777" w:rsidR="00000000" w:rsidRDefault="00000000">
      <w:pPr>
        <w:pStyle w:val="NormalWeb"/>
      </w:pPr>
      <w:r>
        <w:rPr>
          <w:rFonts w:ascii="Arial" w:hAnsi="Arial" w:cs="Arial"/>
          <w:sz w:val="20"/>
          <w:szCs w:val="20"/>
        </w:rPr>
        <w:t>4. Se constituya como tal; 0</w:t>
      </w:r>
      <w:hyperlink w:history="1">
        <w:r>
          <w:rPr>
            <w:rStyle w:val="Hipervnculo"/>
            <w:rFonts w:ascii="Arial" w:hAnsi="Arial" w:cs="Arial"/>
            <w:b/>
            <w:bCs/>
            <w:color w:val="848200"/>
            <w:sz w:val="20"/>
            <w:szCs w:val="20"/>
          </w:rPr>
          <w:t>(*) NOTA SPIJ</w:t>
        </w:r>
      </w:hyperlink>
      <w:r>
        <w:rPr>
          <w:rFonts w:ascii="Arial" w:hAnsi="Arial" w:cs="Arial"/>
          <w:sz w:val="20"/>
          <w:szCs w:val="20"/>
        </w:rPr>
        <w:t>,</w:t>
      </w:r>
    </w:p>
    <w:p w14:paraId="096F26AF" w14:textId="77777777" w:rsidR="00000000" w:rsidRDefault="00000000">
      <w:pPr>
        <w:pStyle w:val="NormalWeb"/>
      </w:pPr>
      <w:r>
        <w:rPr>
          <w:rFonts w:ascii="Arial" w:hAnsi="Arial" w:cs="Arial"/>
          <w:sz w:val="20"/>
          <w:szCs w:val="20"/>
        </w:rPr>
        <w:t>5. Todos los accionistas con derecho a voto aprueban por unanimidad la adaptación a dicho régimen.</w:t>
      </w:r>
    </w:p>
    <w:p w14:paraId="082BAEFE" w14:textId="77777777" w:rsidR="00000000" w:rsidRDefault="00000000">
      <w:pPr>
        <w:pStyle w:val="NormalWeb"/>
      </w:pPr>
      <w:r>
        <w:rPr>
          <w:rFonts w:ascii="Arial" w:hAnsi="Arial" w:cs="Arial"/>
          <w:b/>
          <w:bCs/>
        </w:rPr>
        <w:t>Artículo 250.- Denominación</w:t>
      </w:r>
      <w:r>
        <w:t> </w:t>
      </w:r>
    </w:p>
    <w:p w14:paraId="0EE4E838" w14:textId="77777777" w:rsidR="00000000" w:rsidRDefault="00000000">
      <w:pPr>
        <w:pStyle w:val="NormalWeb"/>
      </w:pPr>
      <w:r>
        <w:rPr>
          <w:rFonts w:ascii="Arial" w:hAnsi="Arial" w:cs="Arial"/>
          <w:sz w:val="20"/>
          <w:szCs w:val="20"/>
        </w:rPr>
        <w:lastRenderedPageBreak/>
        <w:t>La denominación debe incluir la indicación "Sociedad Anónima Abierta" o las siglas "S.A.A.".</w:t>
      </w:r>
    </w:p>
    <w:p w14:paraId="7EAD6AAE" w14:textId="77777777" w:rsidR="00000000" w:rsidRDefault="00000000">
      <w:pPr>
        <w:pStyle w:val="NormalWeb"/>
      </w:pPr>
      <w:r>
        <w:rPr>
          <w:rFonts w:ascii="Arial" w:hAnsi="Arial" w:cs="Arial"/>
          <w:b/>
          <w:bCs/>
        </w:rPr>
        <w:t>Artículo 251.- Régimen</w:t>
      </w:r>
      <w:r>
        <w:t> </w:t>
      </w:r>
    </w:p>
    <w:p w14:paraId="5DE29A35" w14:textId="77777777" w:rsidR="00000000" w:rsidRDefault="00000000">
      <w:pPr>
        <w:pStyle w:val="NormalWeb"/>
      </w:pPr>
      <w:r>
        <w:rPr>
          <w:rFonts w:ascii="Arial" w:hAnsi="Arial" w:cs="Arial"/>
          <w:sz w:val="20"/>
          <w:szCs w:val="20"/>
        </w:rPr>
        <w:t>La sociedad anónima abierta se rige por las reglas de la presente Sección y en forma supletoria por las normas de la sociedad anónima, en cuanto le sean aplicables.</w:t>
      </w:r>
    </w:p>
    <w:p w14:paraId="5942CCFA" w14:textId="77777777" w:rsidR="00000000" w:rsidRDefault="00000000">
      <w:pPr>
        <w:pStyle w:val="NormalWeb"/>
      </w:pPr>
      <w:r>
        <w:rPr>
          <w:rFonts w:ascii="Arial" w:hAnsi="Arial" w:cs="Arial"/>
          <w:b/>
          <w:bCs/>
          <w:i/>
          <w:iCs/>
        </w:rPr>
        <w:t>Artículo 252.- Inscripción</w:t>
      </w:r>
      <w:r>
        <w:t> </w:t>
      </w:r>
    </w:p>
    <w:p w14:paraId="72BE77F9" w14:textId="77777777" w:rsidR="00000000" w:rsidRDefault="00000000">
      <w:pPr>
        <w:pStyle w:val="NormalWeb"/>
      </w:pPr>
      <w:r>
        <w:rPr>
          <w:rFonts w:ascii="Arial" w:hAnsi="Arial" w:cs="Arial"/>
          <w:i/>
          <w:iCs/>
        </w:rPr>
        <w:t>La sociedad anónima abierta debe inscribir todas sus acciones en el Registro Público del Mercado de Valores.</w:t>
      </w:r>
      <w:r>
        <w:rPr>
          <w:rFonts w:ascii="Arial" w:hAnsi="Arial" w:cs="Arial"/>
          <w:b/>
          <w:bCs/>
        </w:rPr>
        <w:t>(*)</w:t>
      </w:r>
      <w:r>
        <w:t> </w:t>
      </w:r>
    </w:p>
    <w:p w14:paraId="100D6D8B" w14:textId="5EA01619" w:rsidR="00000000" w:rsidRDefault="00000000">
      <w:pPr>
        <w:pStyle w:val="NormalWeb"/>
      </w:pPr>
      <w:r>
        <w:rPr>
          <w:rFonts w:ascii="Arial" w:hAnsi="Arial" w:cs="Arial"/>
          <w:b/>
          <w:bCs/>
        </w:rPr>
        <w:t xml:space="preserve">(*) Artículo modificado por el </w:t>
      </w:r>
      <w:hyperlink r:id="rId179" w:history="1">
        <w:r>
          <w:rPr>
            <w:rStyle w:val="Hipervnculo"/>
            <w:rFonts w:ascii="Arial" w:hAnsi="Arial" w:cs="Arial"/>
            <w:b/>
            <w:bCs/>
            <w:color w:val="008000"/>
          </w:rPr>
          <w:t>Artículo Único de la Ley Nº 27303</w:t>
        </w:r>
      </w:hyperlink>
      <w:r>
        <w:rPr>
          <w:rFonts w:ascii="Arial" w:hAnsi="Arial" w:cs="Arial"/>
          <w:b/>
          <w:bCs/>
        </w:rPr>
        <w:t>, publicada el</w:t>
      </w:r>
      <w:r>
        <w:rPr>
          <w:rFonts w:ascii="Arial" w:hAnsi="Arial" w:cs="Arial"/>
        </w:rPr>
        <w:t xml:space="preserve"> </w:t>
      </w:r>
      <w:r>
        <w:rPr>
          <w:rStyle w:val="modartculofecha"/>
          <w:rFonts w:ascii="Arial" w:hAnsi="Arial" w:cs="Arial"/>
        </w:rPr>
        <w:t>10 julio 2000</w:t>
      </w:r>
      <w:r>
        <w:rPr>
          <w:rFonts w:ascii="Arial" w:hAnsi="Arial" w:cs="Arial"/>
          <w:b/>
          <w:bCs/>
        </w:rPr>
        <w:t>, cuyo texto es el siguiente:</w:t>
      </w:r>
      <w:r>
        <w:t> </w:t>
      </w:r>
    </w:p>
    <w:p w14:paraId="6E301821" w14:textId="77777777" w:rsidR="00000000" w:rsidRDefault="00000000">
      <w:pPr>
        <w:pStyle w:val="NormalWeb"/>
      </w:pPr>
      <w:r>
        <w:rPr>
          <w:rFonts w:ascii="Arial" w:hAnsi="Arial" w:cs="Arial"/>
          <w:b/>
          <w:bCs/>
          <w:sz w:val="20"/>
          <w:szCs w:val="20"/>
        </w:rPr>
        <w:t>“Artículo 252.- Inscripción</w:t>
      </w:r>
      <w:r>
        <w:rPr>
          <w:rFonts w:ascii="Arial" w:hAnsi="Arial" w:cs="Arial"/>
          <w:sz w:val="20"/>
          <w:szCs w:val="20"/>
        </w:rPr>
        <w:t xml:space="preserve"> </w:t>
      </w:r>
    </w:p>
    <w:p w14:paraId="461A9164" w14:textId="77777777" w:rsidR="00000000" w:rsidRDefault="00000000">
      <w:pPr>
        <w:pStyle w:val="NormalWeb"/>
      </w:pPr>
      <w:r>
        <w:rPr>
          <w:rFonts w:ascii="Arial" w:hAnsi="Arial" w:cs="Arial"/>
          <w:sz w:val="20"/>
          <w:szCs w:val="20"/>
        </w:rPr>
        <w:t>La sociedad anónima abierta debe inscribir todas sus acciones en el Registro Público del Mercado de Valores.</w:t>
      </w:r>
    </w:p>
    <w:p w14:paraId="04487649" w14:textId="77777777" w:rsidR="00000000" w:rsidRDefault="00000000">
      <w:pPr>
        <w:pStyle w:val="NormalWeb"/>
      </w:pPr>
      <w:r>
        <w:rPr>
          <w:rFonts w:ascii="Arial" w:hAnsi="Arial" w:cs="Arial"/>
          <w:sz w:val="20"/>
          <w:szCs w:val="20"/>
        </w:rPr>
        <w:t>No será obligatoria la inscripción de la clase o clases de acciones que estén sujetas a estipulaciones que limiten la libre transmisibilidad, restrinjan la negociación u otorguen derecho de preferencia para la adquisición de las mismas derivadas de acuerdos adoptados con anterioridad a la verificación de los supuestos previstos en los incisos 1), 2) y 3) del Artículo 249 o suscritas íntegramente, directa o indirectamente, por el Estado.</w:t>
      </w:r>
    </w:p>
    <w:p w14:paraId="6AEE7089" w14:textId="77777777" w:rsidR="00000000" w:rsidRDefault="00000000">
      <w:pPr>
        <w:pStyle w:val="NormalWeb"/>
      </w:pPr>
      <w:r>
        <w:rPr>
          <w:rFonts w:ascii="Arial" w:hAnsi="Arial" w:cs="Arial"/>
        </w:rPr>
        <w:t>La excepción de inscripción será de aplicación en tanto se encuentren vigentes las referidas estipulaciones y siempre que ella no determine que la sociedad anónima abierta no pueda inscribir las demás clases de acciones en el Registro Público del Mercado de Valores.</w:t>
      </w:r>
      <w:r>
        <w:rPr>
          <w:rFonts w:ascii="Arial" w:hAnsi="Arial" w:cs="Arial"/>
          <w:b/>
          <w:bCs/>
        </w:rPr>
        <w:t>"</w:t>
      </w:r>
      <w:r>
        <w:rPr>
          <w:rFonts w:ascii="Arial" w:hAnsi="Arial" w:cs="Arial"/>
          <w:b/>
          <w:bCs/>
        </w:rPr>
        <w:br/>
      </w:r>
      <w:r>
        <w:t> </w:t>
      </w:r>
    </w:p>
    <w:p w14:paraId="58602371" w14:textId="77777777" w:rsidR="00000000" w:rsidRDefault="00000000">
      <w:pPr>
        <w:pStyle w:val="NormalWeb"/>
      </w:pPr>
      <w:r>
        <w:rPr>
          <w:rFonts w:ascii="Arial" w:hAnsi="Arial" w:cs="Arial"/>
          <w:b/>
          <w:bCs/>
        </w:rPr>
        <w:t>Artículo 253.- Control de CONASEV</w:t>
      </w:r>
      <w:r>
        <w:t> </w:t>
      </w:r>
    </w:p>
    <w:p w14:paraId="7B3C80A3" w14:textId="77777777" w:rsidR="00000000" w:rsidRDefault="00000000">
      <w:pPr>
        <w:pStyle w:val="NormalWeb"/>
      </w:pPr>
      <w:r>
        <w:rPr>
          <w:rFonts w:ascii="Arial" w:hAnsi="Arial" w:cs="Arial"/>
          <w:i/>
          <w:iCs/>
        </w:rPr>
        <w:t>La Comisión Nacional Supervisora de Empresas y Valores está encargada de supervisar y controlar a la sociedad anónima abierta. A tal efecto y en adición a las atribuciones específicamente señaladas en esta sección, goza de las siguientes:</w:t>
      </w:r>
      <w:r>
        <w:rPr>
          <w:rFonts w:ascii="Arial" w:hAnsi="Arial" w:cs="Arial"/>
          <w:b/>
          <w:bCs/>
        </w:rPr>
        <w:t>(*)</w:t>
      </w:r>
      <w:r>
        <w:rPr>
          <w:rFonts w:ascii="Arial" w:hAnsi="Arial" w:cs="Arial"/>
          <w:b/>
          <w:bCs/>
        </w:rPr>
        <w:br/>
      </w:r>
      <w:r>
        <w:t> </w:t>
      </w:r>
    </w:p>
    <w:p w14:paraId="5B1FDE35" w14:textId="1FA8911D" w:rsidR="00000000" w:rsidRDefault="00000000">
      <w:pPr>
        <w:pStyle w:val="NormalWeb"/>
      </w:pPr>
      <w:r>
        <w:rPr>
          <w:rFonts w:ascii="Arial" w:hAnsi="Arial" w:cs="Arial"/>
          <w:b/>
          <w:bCs/>
        </w:rPr>
        <w:t xml:space="preserve">(*) Primer párrafo  sustituido por la </w:t>
      </w:r>
      <w:hyperlink r:id="rId180" w:history="1">
        <w:r>
          <w:rPr>
            <w:rStyle w:val="Hipervnculo"/>
            <w:rFonts w:ascii="Arial" w:hAnsi="Arial" w:cs="Arial"/>
            <w:b/>
            <w:bCs/>
            <w:color w:val="008000"/>
          </w:rPr>
          <w:t>Décimo Segunda Disposición Transitoria y Final de la Ley Nº 27649</w:t>
        </w:r>
      </w:hyperlink>
      <w:r>
        <w:rPr>
          <w:rFonts w:ascii="Arial" w:hAnsi="Arial" w:cs="Arial"/>
          <w:b/>
          <w:bCs/>
        </w:rPr>
        <w:t>, publicada el</w:t>
      </w:r>
      <w:r>
        <w:rPr>
          <w:rFonts w:ascii="Arial" w:hAnsi="Arial" w:cs="Arial"/>
        </w:rPr>
        <w:t xml:space="preserve"> </w:t>
      </w:r>
      <w:r>
        <w:rPr>
          <w:rStyle w:val="modartculofecha"/>
          <w:rFonts w:ascii="Arial" w:hAnsi="Arial" w:cs="Arial"/>
        </w:rPr>
        <w:t>23 enero 2002</w:t>
      </w:r>
      <w:r>
        <w:rPr>
          <w:rFonts w:ascii="Arial" w:hAnsi="Arial" w:cs="Arial"/>
          <w:b/>
          <w:bCs/>
        </w:rPr>
        <w:t>, cuyo texto es el siguiente:</w:t>
      </w:r>
      <w:r>
        <w:t> </w:t>
      </w:r>
    </w:p>
    <w:p w14:paraId="709C6DCB" w14:textId="77777777" w:rsidR="00000000" w:rsidRDefault="00000000">
      <w:pPr>
        <w:pStyle w:val="NormalWeb"/>
      </w:pPr>
      <w:r>
        <w:rPr>
          <w:rFonts w:ascii="Arial" w:hAnsi="Arial" w:cs="Arial"/>
          <w:b/>
          <w:bCs/>
          <w:sz w:val="20"/>
          <w:szCs w:val="20"/>
        </w:rPr>
        <w:t>“</w:t>
      </w:r>
      <w:r>
        <w:rPr>
          <w:rFonts w:ascii="Arial" w:hAnsi="Arial" w:cs="Arial"/>
          <w:sz w:val="20"/>
          <w:szCs w:val="20"/>
        </w:rPr>
        <w:t>La Comisión Nacional Supervisora de Empresas y Valores está encargada de supervisar y controlar a la sociedad anónima abierta, estando facultada para reglamentar las disposiciones relativas a estas sociedades contenidas en la presente Sección, cuya supervisión y control se encuentra a su cargo. En ese sentido y en adición a las atribuciones específicamente señaladas en esta sección, goza de las siguientes:"</w:t>
      </w:r>
    </w:p>
    <w:p w14:paraId="3C2CFD15" w14:textId="77777777" w:rsidR="00000000" w:rsidRDefault="00000000">
      <w:pPr>
        <w:pStyle w:val="NormalWeb"/>
      </w:pPr>
      <w:r>
        <w:rPr>
          <w:rFonts w:ascii="Arial" w:hAnsi="Arial" w:cs="Arial"/>
          <w:sz w:val="20"/>
          <w:szCs w:val="20"/>
        </w:rPr>
        <w:t>1. Exigir la adaptación a sociedad anónima abierta, cuando corresponda;</w:t>
      </w:r>
    </w:p>
    <w:p w14:paraId="24F5DDAE" w14:textId="77777777" w:rsidR="00000000" w:rsidRDefault="00000000">
      <w:pPr>
        <w:pStyle w:val="NormalWeb"/>
      </w:pPr>
      <w:r>
        <w:rPr>
          <w:rFonts w:ascii="Arial" w:hAnsi="Arial" w:cs="Arial"/>
          <w:sz w:val="20"/>
          <w:szCs w:val="20"/>
        </w:rPr>
        <w:lastRenderedPageBreak/>
        <w:t>2. Exigir la adaptación de la sociedad anónima abierta a otra forma de sociedad anónima cuando sea el caso;</w:t>
      </w:r>
    </w:p>
    <w:p w14:paraId="074627E4" w14:textId="77777777" w:rsidR="00000000" w:rsidRDefault="00000000">
      <w:pPr>
        <w:pStyle w:val="NormalWeb"/>
      </w:pPr>
      <w:r>
        <w:rPr>
          <w:rFonts w:ascii="Arial" w:hAnsi="Arial" w:cs="Arial"/>
          <w:i/>
          <w:iCs/>
        </w:rPr>
        <w:t>3. Exigir la presentación de información financiera y, a requerimiento de accionistas  que representen cuando menos el cinco por ciento del capital suscrito, otra información vinculada a la marcha societaria de que trata el artículo 261; y</w:t>
      </w:r>
      <w:r>
        <w:rPr>
          <w:rFonts w:ascii="Arial" w:hAnsi="Arial" w:cs="Arial"/>
        </w:rPr>
        <w:t>,</w:t>
      </w:r>
      <w:r>
        <w:rPr>
          <w:rFonts w:ascii="Arial" w:hAnsi="Arial" w:cs="Arial"/>
          <w:b/>
          <w:bCs/>
        </w:rPr>
        <w:t>(*)</w:t>
      </w:r>
      <w:r>
        <w:rPr>
          <w:rFonts w:ascii="Arial" w:hAnsi="Arial" w:cs="Arial"/>
          <w:b/>
          <w:bCs/>
        </w:rPr>
        <w:br/>
      </w:r>
      <w:r>
        <w:t> </w:t>
      </w:r>
    </w:p>
    <w:p w14:paraId="29751AD7" w14:textId="21F1D016" w:rsidR="00000000" w:rsidRDefault="00000000">
      <w:pPr>
        <w:pStyle w:val="NormalWeb"/>
      </w:pPr>
      <w:r>
        <w:rPr>
          <w:rFonts w:ascii="Arial" w:hAnsi="Arial" w:cs="Arial"/>
          <w:b/>
          <w:bCs/>
          <w:sz w:val="20"/>
          <w:szCs w:val="20"/>
        </w:rPr>
        <w:t xml:space="preserve">(*) Numeral derogado por la </w:t>
      </w:r>
      <w:hyperlink r:id="rId181" w:history="1">
        <w:r>
          <w:rPr>
            <w:rStyle w:val="Hipervnculo"/>
            <w:rFonts w:ascii="Arial" w:hAnsi="Arial" w:cs="Arial"/>
            <w:b/>
            <w:bCs/>
            <w:color w:val="008000"/>
            <w:sz w:val="20"/>
            <w:szCs w:val="20"/>
          </w:rPr>
          <w:t>Cuarta Disposición Complementaria Modificatoria de la Ley Nº 29782</w:t>
        </w:r>
      </w:hyperlink>
      <w:r>
        <w:rPr>
          <w:rFonts w:ascii="Arial" w:hAnsi="Arial" w:cs="Arial"/>
          <w:b/>
          <w:bCs/>
          <w:sz w:val="20"/>
          <w:szCs w:val="20"/>
        </w:rPr>
        <w:t>, publicada el</w:t>
      </w:r>
      <w:r>
        <w:rPr>
          <w:rFonts w:ascii="Arial" w:hAnsi="Arial" w:cs="Arial"/>
          <w:sz w:val="20"/>
          <w:szCs w:val="20"/>
        </w:rPr>
        <w:t xml:space="preserve"> </w:t>
      </w:r>
      <w:r>
        <w:rPr>
          <w:rStyle w:val="derartculofecha"/>
          <w:rFonts w:ascii="Arial" w:hAnsi="Arial" w:cs="Arial"/>
          <w:sz w:val="20"/>
          <w:szCs w:val="20"/>
        </w:rPr>
        <w:t>28 julio 2011</w:t>
      </w:r>
      <w:r>
        <w:rPr>
          <w:rStyle w:val="modartculofecha"/>
          <w:rFonts w:ascii="Arial" w:hAnsi="Arial" w:cs="Arial"/>
          <w:sz w:val="20"/>
          <w:szCs w:val="20"/>
        </w:rPr>
        <w:t>.</w:t>
      </w:r>
    </w:p>
    <w:p w14:paraId="0C9368C0" w14:textId="77777777" w:rsidR="00000000" w:rsidRDefault="00000000">
      <w:pPr>
        <w:pStyle w:val="NormalWeb"/>
      </w:pPr>
      <w:r>
        <w:rPr>
          <w:rFonts w:ascii="Arial" w:hAnsi="Arial" w:cs="Arial"/>
          <w:i/>
          <w:iCs/>
          <w:sz w:val="20"/>
          <w:szCs w:val="20"/>
        </w:rPr>
        <w:t>4. Convocar ajunta</w:t>
      </w:r>
      <w:hyperlink w:history="1">
        <w:r>
          <w:rPr>
            <w:rStyle w:val="Hipervnculo"/>
            <w:rFonts w:ascii="Arial" w:hAnsi="Arial" w:cs="Arial"/>
            <w:b/>
            <w:bCs/>
            <w:i/>
            <w:iCs/>
            <w:color w:val="848200"/>
            <w:sz w:val="20"/>
            <w:szCs w:val="20"/>
          </w:rPr>
          <w:t>(*) NOTA SPIJ</w:t>
        </w:r>
      </w:hyperlink>
      <w:r>
        <w:rPr>
          <w:rFonts w:ascii="Arial" w:hAnsi="Arial" w:cs="Arial"/>
          <w:i/>
          <w:iCs/>
          <w:sz w:val="20"/>
          <w:szCs w:val="20"/>
        </w:rPr>
        <w:t> general o a junta especial cuando la sociedad no cumpla con hacerlo en las oportunidades establecidas por la ley o el estatuto</w:t>
      </w:r>
      <w:r>
        <w:rPr>
          <w:rFonts w:ascii="Arial" w:hAnsi="Arial" w:cs="Arial"/>
          <w:sz w:val="20"/>
          <w:szCs w:val="20"/>
        </w:rPr>
        <w:t>.(*)</w:t>
      </w:r>
    </w:p>
    <w:p w14:paraId="0E263B89" w14:textId="5B25C405" w:rsidR="00000000" w:rsidRDefault="00000000">
      <w:pPr>
        <w:pStyle w:val="NormalWeb"/>
      </w:pPr>
      <w:r>
        <w:rPr>
          <w:rFonts w:ascii="Arial" w:hAnsi="Arial" w:cs="Arial"/>
          <w:b/>
          <w:bCs/>
          <w:sz w:val="20"/>
          <w:szCs w:val="20"/>
        </w:rPr>
        <w:t xml:space="preserve">(*) Numeral derogado por la </w:t>
      </w:r>
      <w:hyperlink r:id="rId182" w:history="1">
        <w:r>
          <w:rPr>
            <w:rStyle w:val="Hipervnculo"/>
            <w:rFonts w:ascii="Arial" w:hAnsi="Arial" w:cs="Arial"/>
            <w:b/>
            <w:bCs/>
            <w:color w:val="008000"/>
            <w:sz w:val="20"/>
            <w:szCs w:val="20"/>
          </w:rPr>
          <w:t>Cuarta Disposición Complementaria Modificatoria de la Ley Nº 29782</w:t>
        </w:r>
      </w:hyperlink>
      <w:r>
        <w:rPr>
          <w:rFonts w:ascii="Arial" w:hAnsi="Arial" w:cs="Arial"/>
          <w:b/>
          <w:bCs/>
          <w:sz w:val="20"/>
          <w:szCs w:val="20"/>
        </w:rPr>
        <w:t>, publicada el</w:t>
      </w:r>
      <w:r>
        <w:rPr>
          <w:rFonts w:ascii="Arial" w:hAnsi="Arial" w:cs="Arial"/>
          <w:sz w:val="20"/>
          <w:szCs w:val="20"/>
        </w:rPr>
        <w:t xml:space="preserve"> </w:t>
      </w:r>
      <w:r>
        <w:rPr>
          <w:rStyle w:val="derartculofecha"/>
          <w:rFonts w:ascii="Arial" w:hAnsi="Arial" w:cs="Arial"/>
          <w:sz w:val="20"/>
          <w:szCs w:val="20"/>
        </w:rPr>
        <w:t>28 julio 2011</w:t>
      </w:r>
      <w:r>
        <w:rPr>
          <w:rStyle w:val="modartculofecha"/>
          <w:rFonts w:ascii="Arial" w:hAnsi="Arial" w:cs="Arial"/>
          <w:sz w:val="20"/>
          <w:szCs w:val="20"/>
        </w:rPr>
        <w:t>.</w:t>
      </w:r>
      <w:r>
        <w:rPr>
          <w:rFonts w:ascii="Arial" w:hAnsi="Arial" w:cs="Arial"/>
          <w:sz w:val="20"/>
          <w:szCs w:val="20"/>
        </w:rPr>
        <w:br/>
      </w:r>
    </w:p>
    <w:p w14:paraId="6BC6A992" w14:textId="77777777" w:rsidR="00000000" w:rsidRDefault="00000000">
      <w:pPr>
        <w:pStyle w:val="NormalWeb"/>
      </w:pPr>
      <w:r>
        <w:rPr>
          <w:rFonts w:ascii="Arial" w:hAnsi="Arial" w:cs="Arial"/>
          <w:b/>
          <w:bCs/>
        </w:rPr>
        <w:t>"</w:t>
      </w:r>
      <w:r>
        <w:rPr>
          <w:rFonts w:ascii="Arial" w:hAnsi="Arial" w:cs="Arial"/>
        </w:rPr>
        <w:t>5. Determinar las infracciones a las disposiciones contenidas en la presente Sección, así como a las normas que dicte CONASEV, de acuerdo a lo dispuesto en el presente artículo que constituyan conductas sancionables, así como imponer las sanciones correspondientes.</w:t>
      </w:r>
      <w:r>
        <w:rPr>
          <w:rFonts w:ascii="Arial" w:hAnsi="Arial" w:cs="Arial"/>
          <w:b/>
          <w:bCs/>
        </w:rPr>
        <w:t>” (*)</w:t>
      </w:r>
      <w:r>
        <w:t> </w:t>
      </w:r>
    </w:p>
    <w:p w14:paraId="3F6425B9" w14:textId="6C60AA41" w:rsidR="00000000" w:rsidRDefault="00000000">
      <w:pPr>
        <w:pStyle w:val="NormalWeb"/>
      </w:pPr>
      <w:r>
        <w:rPr>
          <w:rFonts w:ascii="Arial" w:hAnsi="Arial" w:cs="Arial"/>
          <w:b/>
          <w:bCs/>
        </w:rPr>
        <w:t xml:space="preserve">(*) Numeral incorporado por la </w:t>
      </w:r>
      <w:hyperlink r:id="rId183" w:history="1">
        <w:r>
          <w:rPr>
            <w:rStyle w:val="Hipervnculo"/>
            <w:rFonts w:ascii="Arial" w:hAnsi="Arial" w:cs="Arial"/>
            <w:b/>
            <w:bCs/>
            <w:color w:val="008000"/>
          </w:rPr>
          <w:t>Décimo Segunda Disposición Transitoria y Final de la Ley Nº 27649</w:t>
        </w:r>
      </w:hyperlink>
      <w:r>
        <w:rPr>
          <w:rFonts w:ascii="Arial" w:hAnsi="Arial" w:cs="Arial"/>
          <w:b/>
          <w:bCs/>
        </w:rPr>
        <w:t>, publicada el</w:t>
      </w:r>
      <w:r>
        <w:rPr>
          <w:rFonts w:ascii="Arial" w:hAnsi="Arial" w:cs="Arial"/>
        </w:rPr>
        <w:t xml:space="preserve"> </w:t>
      </w:r>
      <w:r>
        <w:rPr>
          <w:rStyle w:val="modartculofecha"/>
          <w:rFonts w:ascii="Arial" w:hAnsi="Arial" w:cs="Arial"/>
        </w:rPr>
        <w:t>23 enero 2002</w:t>
      </w:r>
      <w:r>
        <w:rPr>
          <w:rFonts w:ascii="Arial" w:hAnsi="Arial" w:cs="Arial"/>
          <w:b/>
          <w:bCs/>
        </w:rPr>
        <w:t>.</w:t>
      </w:r>
      <w:r>
        <w:t> </w:t>
      </w:r>
    </w:p>
    <w:p w14:paraId="00080267" w14:textId="74551A9E" w:rsidR="00000000" w:rsidRDefault="00000000">
      <w:pPr>
        <w:pStyle w:val="NormalWeb"/>
      </w:pPr>
      <w:r>
        <w:rPr>
          <w:rFonts w:ascii="Arial" w:hAnsi="Arial" w:cs="Arial"/>
          <w:b/>
          <w:bCs/>
        </w:rPr>
        <w:t>CONCORDANCIAS:</w:t>
      </w:r>
      <w:r>
        <w:rPr>
          <w:rFonts w:ascii="Arial" w:hAnsi="Arial" w:cs="Arial"/>
        </w:rPr>
        <w:t xml:space="preserve">      </w:t>
      </w:r>
      <w:hyperlink r:id="rId184" w:history="1">
        <w:r>
          <w:rPr>
            <w:rStyle w:val="Hipervnculo"/>
            <w:rFonts w:ascii="Arial" w:hAnsi="Arial" w:cs="Arial"/>
            <w:b/>
            <w:bCs/>
            <w:color w:val="008000"/>
          </w:rPr>
          <w:t>Resolución CONASEV N° 015-2005-EF-94.10 (Disposiciones aplicables a las sociedades anónimas abiertas)</w:t>
        </w:r>
      </w:hyperlink>
      <w:r>
        <w:rPr>
          <w:rFonts w:ascii="Arial" w:hAnsi="Arial" w:cs="Arial"/>
          <w:b/>
          <w:bCs/>
        </w:rPr>
        <w:br/>
      </w:r>
      <w:r>
        <w:t> </w:t>
      </w:r>
    </w:p>
    <w:p w14:paraId="4E50D4E0" w14:textId="77777777" w:rsidR="00000000" w:rsidRDefault="00000000">
      <w:pPr>
        <w:pStyle w:val="NormalWeb"/>
      </w:pPr>
      <w:r>
        <w:rPr>
          <w:rFonts w:ascii="Arial" w:hAnsi="Arial" w:cs="Arial"/>
          <w:b/>
          <w:bCs/>
          <w:i/>
          <w:iCs/>
        </w:rPr>
        <w:t>Artículo 254.- Estipulaciones no válidas</w:t>
      </w:r>
      <w:r>
        <w:t> </w:t>
      </w:r>
    </w:p>
    <w:p w14:paraId="0E037CB5" w14:textId="77777777" w:rsidR="00000000" w:rsidRDefault="00000000">
      <w:pPr>
        <w:pStyle w:val="NormalWeb"/>
      </w:pPr>
      <w:r>
        <w:rPr>
          <w:rFonts w:ascii="Arial" w:hAnsi="Arial" w:cs="Arial"/>
          <w:i/>
          <w:iCs/>
          <w:sz w:val="20"/>
          <w:szCs w:val="20"/>
        </w:rPr>
        <w:t>No son válidas las estipulaciones del pacto social o del estatuto de la sociedad anónima abierta que contengan:</w:t>
      </w:r>
    </w:p>
    <w:p w14:paraId="36D3D903" w14:textId="77777777" w:rsidR="00000000" w:rsidRDefault="00000000">
      <w:pPr>
        <w:pStyle w:val="NormalWeb"/>
      </w:pPr>
      <w:r>
        <w:rPr>
          <w:rFonts w:ascii="Arial" w:hAnsi="Arial" w:cs="Arial"/>
          <w:i/>
          <w:iCs/>
          <w:sz w:val="20"/>
          <w:szCs w:val="20"/>
        </w:rPr>
        <w:t>1. Limitaciones a la libre transmisibilidad de las acciones;</w:t>
      </w:r>
    </w:p>
    <w:p w14:paraId="783916D6" w14:textId="77777777" w:rsidR="00000000" w:rsidRDefault="00000000">
      <w:pPr>
        <w:pStyle w:val="NormalWeb"/>
      </w:pPr>
      <w:r>
        <w:rPr>
          <w:rFonts w:ascii="Arial" w:hAnsi="Arial" w:cs="Arial"/>
          <w:i/>
          <w:iCs/>
          <w:sz w:val="20"/>
          <w:szCs w:val="20"/>
        </w:rPr>
        <w:t>2. Cualquier forma de restricción a la negociación de las acciones; o</w:t>
      </w:r>
    </w:p>
    <w:p w14:paraId="412E0C46" w14:textId="77777777" w:rsidR="00000000" w:rsidRDefault="00000000">
      <w:pPr>
        <w:pStyle w:val="NormalWeb"/>
      </w:pPr>
      <w:r>
        <w:rPr>
          <w:rFonts w:ascii="Arial" w:hAnsi="Arial" w:cs="Arial"/>
          <w:i/>
          <w:iCs/>
          <w:sz w:val="20"/>
          <w:szCs w:val="20"/>
        </w:rPr>
        <w:t>3. Un derecho de preferencia a los accionistas o a la sociedad para adquirir acciones en caso de transferencia de éstas.</w:t>
      </w:r>
    </w:p>
    <w:p w14:paraId="1E99AF13" w14:textId="77777777" w:rsidR="00000000" w:rsidRDefault="00000000">
      <w:pPr>
        <w:pStyle w:val="NormalWeb"/>
      </w:pPr>
      <w:r>
        <w:rPr>
          <w:rFonts w:ascii="Arial" w:hAnsi="Arial" w:cs="Arial"/>
          <w:i/>
          <w:iCs/>
        </w:rPr>
        <w:t>La sociedad anónima abierta no reconoce los pactos de los accionistas que contengan las limitaciones, restricciones o preferencias antes referidas aun cuando se notifiquen e inscriban en la sociedad.</w:t>
      </w:r>
      <w:r>
        <w:rPr>
          <w:rFonts w:ascii="Arial" w:hAnsi="Arial" w:cs="Arial"/>
          <w:b/>
          <w:bCs/>
        </w:rPr>
        <w:t>(*)</w:t>
      </w:r>
      <w:r>
        <w:t> </w:t>
      </w:r>
    </w:p>
    <w:p w14:paraId="08DE36FC" w14:textId="61A94A4F" w:rsidR="00000000" w:rsidRDefault="00000000">
      <w:pPr>
        <w:pStyle w:val="NormalWeb"/>
      </w:pPr>
      <w:r>
        <w:rPr>
          <w:rFonts w:ascii="Arial" w:hAnsi="Arial" w:cs="Arial"/>
          <w:b/>
          <w:bCs/>
        </w:rPr>
        <w:t xml:space="preserve">(*) Artículo modificado por el </w:t>
      </w:r>
      <w:hyperlink r:id="rId185" w:history="1">
        <w:r>
          <w:rPr>
            <w:rStyle w:val="Hipervnculo"/>
            <w:rFonts w:ascii="Arial" w:hAnsi="Arial" w:cs="Arial"/>
            <w:b/>
            <w:bCs/>
            <w:color w:val="008000"/>
          </w:rPr>
          <w:t>Artículo Único de la Ley Nº 27303</w:t>
        </w:r>
      </w:hyperlink>
      <w:r>
        <w:rPr>
          <w:rFonts w:ascii="Arial" w:hAnsi="Arial" w:cs="Arial"/>
          <w:b/>
          <w:bCs/>
        </w:rPr>
        <w:t>, publicada el</w:t>
      </w:r>
      <w:r>
        <w:rPr>
          <w:rFonts w:ascii="Arial" w:hAnsi="Arial" w:cs="Arial"/>
        </w:rPr>
        <w:t xml:space="preserve"> </w:t>
      </w:r>
      <w:r>
        <w:rPr>
          <w:rStyle w:val="modartculofecha"/>
          <w:rFonts w:ascii="Arial" w:hAnsi="Arial" w:cs="Arial"/>
        </w:rPr>
        <w:t>10 julio 2000</w:t>
      </w:r>
      <w:r>
        <w:rPr>
          <w:rFonts w:ascii="Arial" w:hAnsi="Arial" w:cs="Arial"/>
          <w:b/>
          <w:bCs/>
        </w:rPr>
        <w:t>, cuyo texto es el siguiente:</w:t>
      </w:r>
      <w:r>
        <w:t> </w:t>
      </w:r>
    </w:p>
    <w:p w14:paraId="4FF0152C" w14:textId="77777777" w:rsidR="00000000" w:rsidRDefault="00000000">
      <w:pPr>
        <w:pStyle w:val="NormalWeb"/>
      </w:pPr>
      <w:r>
        <w:rPr>
          <w:rFonts w:ascii="Arial" w:hAnsi="Arial" w:cs="Arial"/>
          <w:sz w:val="20"/>
          <w:szCs w:val="20"/>
        </w:rPr>
        <w:t>"</w:t>
      </w:r>
      <w:r>
        <w:rPr>
          <w:rFonts w:ascii="Arial" w:hAnsi="Arial" w:cs="Arial"/>
          <w:b/>
          <w:bCs/>
          <w:sz w:val="20"/>
          <w:szCs w:val="20"/>
        </w:rPr>
        <w:t>Articulo 254.- Estipulaciones no válidas</w:t>
      </w:r>
      <w:r>
        <w:rPr>
          <w:rFonts w:ascii="Arial" w:hAnsi="Arial" w:cs="Arial"/>
          <w:sz w:val="20"/>
          <w:szCs w:val="20"/>
        </w:rPr>
        <w:t xml:space="preserve"> </w:t>
      </w:r>
    </w:p>
    <w:p w14:paraId="48691898" w14:textId="77777777" w:rsidR="00000000" w:rsidRDefault="00000000">
      <w:pPr>
        <w:pStyle w:val="NormalWeb"/>
      </w:pPr>
      <w:r>
        <w:rPr>
          <w:rFonts w:ascii="Arial" w:hAnsi="Arial" w:cs="Arial"/>
          <w:sz w:val="20"/>
          <w:szCs w:val="20"/>
        </w:rPr>
        <w:lastRenderedPageBreak/>
        <w:t>No son válidas las estipulaciones del pacto social o del estatuto de la sociedad anónima abierta que contengan:</w:t>
      </w:r>
    </w:p>
    <w:p w14:paraId="02E1505F" w14:textId="77777777" w:rsidR="00000000" w:rsidRDefault="00000000">
      <w:pPr>
        <w:pStyle w:val="NormalWeb"/>
      </w:pPr>
      <w:r>
        <w:rPr>
          <w:rFonts w:ascii="Arial" w:hAnsi="Arial" w:cs="Arial"/>
          <w:sz w:val="20"/>
          <w:szCs w:val="20"/>
        </w:rPr>
        <w:t>1. Limitaciones a la libre transmisibilidad de las acciones;</w:t>
      </w:r>
    </w:p>
    <w:p w14:paraId="18D4F520" w14:textId="77777777" w:rsidR="00000000" w:rsidRDefault="00000000">
      <w:pPr>
        <w:pStyle w:val="NormalWeb"/>
      </w:pPr>
      <w:r>
        <w:rPr>
          <w:rFonts w:ascii="Arial" w:hAnsi="Arial" w:cs="Arial"/>
          <w:sz w:val="20"/>
          <w:szCs w:val="20"/>
        </w:rPr>
        <w:t>2. Cualquier forma de restricción a la negociación de las acciones; o</w:t>
      </w:r>
    </w:p>
    <w:p w14:paraId="3CCC9156" w14:textId="77777777" w:rsidR="00000000" w:rsidRDefault="00000000">
      <w:pPr>
        <w:pStyle w:val="NormalWeb"/>
      </w:pPr>
      <w:r>
        <w:rPr>
          <w:rFonts w:ascii="Arial" w:hAnsi="Arial" w:cs="Arial"/>
          <w:sz w:val="20"/>
          <w:szCs w:val="20"/>
        </w:rPr>
        <w:t>3. Un derecho de preferencia a los accionistas o a la sociedad para adquirir acciones en caso de transferencia de éstas.</w:t>
      </w:r>
    </w:p>
    <w:p w14:paraId="0EF07061" w14:textId="77777777" w:rsidR="00000000" w:rsidRDefault="00000000">
      <w:pPr>
        <w:pStyle w:val="NormalWeb"/>
      </w:pPr>
      <w:r>
        <w:rPr>
          <w:rFonts w:ascii="Arial" w:hAnsi="Arial" w:cs="Arial"/>
          <w:sz w:val="20"/>
          <w:szCs w:val="20"/>
        </w:rPr>
        <w:t>La sociedad anónima abierta no reconoce los pactos de los accionistas que contengan las limitaciones, restricciones o preferencias antes referidas, aun cuando se notifiquen e inscriban en la sofiedad</w:t>
      </w:r>
      <w:hyperlink w:history="1">
        <w:r>
          <w:rPr>
            <w:rStyle w:val="Hipervnculo"/>
            <w:rFonts w:ascii="Arial" w:hAnsi="Arial" w:cs="Arial"/>
            <w:b/>
            <w:bCs/>
            <w:color w:val="848200"/>
            <w:sz w:val="20"/>
            <w:szCs w:val="20"/>
          </w:rPr>
          <w:t>(*) NOTA SPIJ</w:t>
        </w:r>
      </w:hyperlink>
      <w:r>
        <w:rPr>
          <w:rFonts w:ascii="Arial" w:hAnsi="Arial" w:cs="Arial"/>
          <w:sz w:val="20"/>
          <w:szCs w:val="20"/>
        </w:rPr>
        <w:t>.</w:t>
      </w:r>
    </w:p>
    <w:p w14:paraId="3913EE70" w14:textId="77777777" w:rsidR="00000000" w:rsidRDefault="00000000">
      <w:pPr>
        <w:pStyle w:val="NormalWeb"/>
      </w:pPr>
      <w:r>
        <w:rPr>
          <w:rFonts w:ascii="Arial" w:hAnsi="Arial" w:cs="Arial"/>
        </w:rPr>
        <w:t>Lo previsto en este artículo no es de aplicación a las clases de acciones no inscritas de conformidad con lo previsto en el Artículo 252.</w:t>
      </w:r>
      <w:r>
        <w:rPr>
          <w:rFonts w:ascii="Arial" w:hAnsi="Arial" w:cs="Arial"/>
          <w:b/>
          <w:bCs/>
        </w:rPr>
        <w:t xml:space="preserve">” </w:t>
      </w:r>
      <w:r>
        <w:rPr>
          <w:rFonts w:ascii="Arial" w:hAnsi="Arial" w:cs="Arial"/>
          <w:b/>
          <w:bCs/>
        </w:rPr>
        <w:br/>
      </w:r>
      <w:r>
        <w:t> </w:t>
      </w:r>
    </w:p>
    <w:p w14:paraId="4CAF172D" w14:textId="77777777" w:rsidR="00000000" w:rsidRDefault="00000000">
      <w:pPr>
        <w:pStyle w:val="NormalWeb"/>
      </w:pPr>
      <w:r>
        <w:rPr>
          <w:rFonts w:ascii="Arial" w:hAnsi="Arial" w:cs="Arial"/>
          <w:b/>
          <w:bCs/>
          <w:i/>
          <w:iCs/>
        </w:rPr>
        <w:t>Artículo 255.- Solicitud de convocatoria por los accionistas</w:t>
      </w:r>
      <w:r>
        <w:t> </w:t>
      </w:r>
    </w:p>
    <w:p w14:paraId="7419070A" w14:textId="77777777" w:rsidR="00000000" w:rsidRDefault="00000000">
      <w:pPr>
        <w:pStyle w:val="NormalWeb"/>
      </w:pPr>
      <w:r>
        <w:rPr>
          <w:rFonts w:ascii="Arial" w:hAnsi="Arial" w:cs="Arial"/>
          <w:i/>
          <w:iCs/>
          <w:sz w:val="20"/>
          <w:szCs w:val="20"/>
        </w:rPr>
        <w:t>En la sociedad anónima abierta el número de acciones que se requiere de acuerdo al artículo 117 para solicitar la celebración de junta general es de cinco por ciento</w:t>
      </w:r>
      <w:r>
        <w:rPr>
          <w:rFonts w:ascii="Arial" w:hAnsi="Arial" w:cs="Arial"/>
          <w:sz w:val="20"/>
          <w:szCs w:val="20"/>
        </w:rPr>
        <w:t xml:space="preserve"> de </w:t>
      </w:r>
      <w:r>
        <w:rPr>
          <w:rFonts w:ascii="Arial" w:hAnsi="Arial" w:cs="Arial"/>
          <w:i/>
          <w:iCs/>
          <w:sz w:val="20"/>
          <w:szCs w:val="20"/>
        </w:rPr>
        <w:t>las acciones suscritas con derecho a voto.</w:t>
      </w:r>
    </w:p>
    <w:p w14:paraId="7F3007D6" w14:textId="77777777" w:rsidR="00000000" w:rsidRDefault="00000000">
      <w:pPr>
        <w:pStyle w:val="NormalWeb"/>
      </w:pPr>
      <w:r>
        <w:rPr>
          <w:rFonts w:ascii="Arial" w:hAnsi="Arial" w:cs="Arial"/>
          <w:i/>
          <w:iCs/>
          <w:sz w:val="20"/>
          <w:szCs w:val="20"/>
        </w:rPr>
        <w:t>Cuando la solicitud fuese denegada o transcurriese el plazo indicado en ese artículo sin efectuarse la convocatoria la hará la Comisión Nacional Supervisora de Empresas y Valores.</w:t>
      </w:r>
    </w:p>
    <w:p w14:paraId="70A98AA9" w14:textId="77777777" w:rsidR="00000000" w:rsidRDefault="00000000">
      <w:pPr>
        <w:pStyle w:val="NormalWeb"/>
      </w:pPr>
      <w:r>
        <w:rPr>
          <w:rFonts w:ascii="Arial" w:hAnsi="Arial" w:cs="Arial"/>
          <w:i/>
          <w:iCs/>
        </w:rPr>
        <w:t>Lo establecido en este artículo se aplica a los pedidos de convocatoria de las juntas especiales.</w:t>
      </w:r>
      <w:r>
        <w:rPr>
          <w:rFonts w:ascii="Arial" w:hAnsi="Arial" w:cs="Arial"/>
          <w:b/>
          <w:bCs/>
        </w:rPr>
        <w:t>(*)</w:t>
      </w:r>
      <w:r>
        <w:rPr>
          <w:rFonts w:ascii="Arial" w:hAnsi="Arial" w:cs="Arial"/>
          <w:b/>
          <w:bCs/>
        </w:rPr>
        <w:br/>
      </w:r>
      <w:r>
        <w:t> </w:t>
      </w:r>
    </w:p>
    <w:p w14:paraId="33396138" w14:textId="03DF576C" w:rsidR="00000000" w:rsidRDefault="00000000">
      <w:pPr>
        <w:pStyle w:val="NormalWeb"/>
      </w:pPr>
      <w:r>
        <w:rPr>
          <w:rFonts w:ascii="Arial" w:hAnsi="Arial" w:cs="Arial"/>
          <w:b/>
          <w:bCs/>
        </w:rPr>
        <w:t xml:space="preserve">(*) Artículo modificado por la </w:t>
      </w:r>
      <w:hyperlink r:id="rId186" w:history="1">
        <w:r>
          <w:rPr>
            <w:rStyle w:val="Hipervnculo"/>
            <w:rFonts w:ascii="Arial" w:hAnsi="Arial" w:cs="Arial"/>
            <w:b/>
            <w:bCs/>
            <w:color w:val="008000"/>
          </w:rPr>
          <w:t>Cuarta Disposición Final Complementaria del Decreto Legislativo N° 1061</w:t>
        </w:r>
      </w:hyperlink>
      <w:r>
        <w:rPr>
          <w:rFonts w:ascii="Arial" w:hAnsi="Arial" w:cs="Arial"/>
          <w:b/>
          <w:bCs/>
        </w:rPr>
        <w:t>, publicado el</w:t>
      </w:r>
      <w:r>
        <w:rPr>
          <w:rFonts w:ascii="Arial" w:hAnsi="Arial" w:cs="Arial"/>
        </w:rPr>
        <w:t xml:space="preserve"> </w:t>
      </w:r>
      <w:r>
        <w:rPr>
          <w:rStyle w:val="modartculofecha"/>
          <w:rFonts w:ascii="Arial" w:hAnsi="Arial" w:cs="Arial"/>
        </w:rPr>
        <w:t>28 junio 2008</w:t>
      </w:r>
      <w:r>
        <w:rPr>
          <w:rFonts w:ascii="Arial" w:hAnsi="Arial" w:cs="Arial"/>
          <w:b/>
          <w:bCs/>
        </w:rPr>
        <w:t xml:space="preserve">, disposición que </w:t>
      </w:r>
      <w:hyperlink r:id="rId187" w:history="1">
        <w:r>
          <w:rPr>
            <w:rStyle w:val="Hipervnculo"/>
            <w:rFonts w:ascii="Arial" w:hAnsi="Arial" w:cs="Arial"/>
            <w:b/>
            <w:bCs/>
            <w:color w:val="008000"/>
          </w:rPr>
          <w:t>rigió</w:t>
        </w:r>
      </w:hyperlink>
      <w:r>
        <w:rPr>
          <w:rFonts w:ascii="Arial" w:hAnsi="Arial" w:cs="Arial"/>
          <w:b/>
          <w:bCs/>
        </w:rPr>
        <w:t xml:space="preserve"> a</w:t>
      </w:r>
      <w:r>
        <w:rPr>
          <w:rFonts w:ascii="Arial" w:hAnsi="Arial" w:cs="Arial"/>
        </w:rPr>
        <w:t xml:space="preserve"> </w:t>
      </w:r>
      <w:r>
        <w:rPr>
          <w:rFonts w:ascii="Arial" w:hAnsi="Arial" w:cs="Arial"/>
          <w:b/>
          <w:bCs/>
        </w:rPr>
        <w:t>partir del 1 de enero de 2009, cuyo texto es el siguiente:</w:t>
      </w:r>
      <w:r>
        <w:rPr>
          <w:rFonts w:ascii="Arial" w:hAnsi="Arial" w:cs="Arial"/>
          <w:b/>
          <w:bCs/>
        </w:rPr>
        <w:br/>
      </w:r>
      <w:r>
        <w:t> </w:t>
      </w:r>
    </w:p>
    <w:p w14:paraId="3B536382" w14:textId="77777777" w:rsidR="00000000" w:rsidRDefault="00000000">
      <w:pPr>
        <w:pStyle w:val="NormalWeb"/>
      </w:pPr>
      <w:r>
        <w:rPr>
          <w:rFonts w:ascii="Arial" w:hAnsi="Arial" w:cs="Arial"/>
        </w:rPr>
        <w:t> </w:t>
      </w:r>
      <w:r>
        <w:rPr>
          <w:rFonts w:ascii="Arial" w:hAnsi="Arial" w:cs="Arial"/>
          <w:b/>
          <w:bCs/>
          <w:i/>
          <w:iCs/>
        </w:rPr>
        <w:t>“Artículo 255.- Solicitud de convocatoria por los accionistas</w:t>
      </w:r>
      <w:r>
        <w:t> </w:t>
      </w:r>
    </w:p>
    <w:p w14:paraId="091D349E" w14:textId="77777777" w:rsidR="00000000" w:rsidRDefault="00000000">
      <w:pPr>
        <w:pStyle w:val="NormalWeb"/>
      </w:pPr>
      <w:r>
        <w:rPr>
          <w:rFonts w:ascii="Arial" w:hAnsi="Arial" w:cs="Arial"/>
          <w:i/>
          <w:iCs/>
          <w:sz w:val="20"/>
          <w:szCs w:val="20"/>
        </w:rPr>
        <w:t>En la sociedad anónima abierta el número de acciones que se requiere de acuerdo al artículo 117 para solicitar la celebración de junta general es de cinco por ciento de las acciones suscritas con derecho a voto y cuyos derechos políticos no se encuentran suspendidos en virtud de lo establecido en el artículo 105.</w:t>
      </w:r>
    </w:p>
    <w:p w14:paraId="40784254" w14:textId="77777777" w:rsidR="00000000" w:rsidRDefault="00000000">
      <w:pPr>
        <w:pStyle w:val="NormalWeb"/>
      </w:pPr>
      <w:r>
        <w:rPr>
          <w:rFonts w:ascii="Arial" w:hAnsi="Arial" w:cs="Arial"/>
          <w:i/>
          <w:iCs/>
          <w:sz w:val="20"/>
          <w:szCs w:val="20"/>
        </w:rPr>
        <w:t>CONASEV es la única entidad competente para disponer la convocatoria a junta general de accionistas, la misma que procederá en los siguientes casos:</w:t>
      </w:r>
    </w:p>
    <w:p w14:paraId="60955B71" w14:textId="77777777" w:rsidR="00000000" w:rsidRDefault="00000000">
      <w:pPr>
        <w:pStyle w:val="NormalWeb"/>
      </w:pPr>
      <w:r>
        <w:rPr>
          <w:rFonts w:ascii="Arial" w:hAnsi="Arial" w:cs="Arial"/>
          <w:i/>
          <w:iCs/>
          <w:sz w:val="20"/>
          <w:szCs w:val="20"/>
        </w:rPr>
        <w:t>i) Cuando la solicitud presentada por los accionistas fuese denegada por la sociedad;</w:t>
      </w:r>
    </w:p>
    <w:p w14:paraId="5CE1F077" w14:textId="77777777" w:rsidR="00000000" w:rsidRDefault="00000000">
      <w:pPr>
        <w:pStyle w:val="NormalWeb"/>
      </w:pPr>
      <w:r>
        <w:rPr>
          <w:rFonts w:ascii="Arial" w:hAnsi="Arial" w:cs="Arial"/>
          <w:i/>
          <w:iCs/>
          <w:sz w:val="20"/>
          <w:szCs w:val="20"/>
        </w:rPr>
        <w:t>ii) Cuando transcurriese el plazo indicado en ese artículo sin efectuarse la convocatoria; o,</w:t>
      </w:r>
    </w:p>
    <w:p w14:paraId="62D2ED14" w14:textId="77777777" w:rsidR="00000000" w:rsidRDefault="00000000">
      <w:pPr>
        <w:pStyle w:val="NormalWeb"/>
      </w:pPr>
      <w:r>
        <w:rPr>
          <w:rFonts w:ascii="Arial" w:hAnsi="Arial" w:cs="Arial"/>
          <w:i/>
          <w:iCs/>
          <w:sz w:val="20"/>
          <w:szCs w:val="20"/>
        </w:rPr>
        <w:t>ii) Cuando la celebración de la junta es dispuesta por el directorio de la sociedad dentro de un plazo excesivo que no guarde proporción con la anticipación de la publicación del aviso de convocatoria.</w:t>
      </w:r>
    </w:p>
    <w:p w14:paraId="50DE0F07" w14:textId="77777777" w:rsidR="00000000" w:rsidRDefault="00000000">
      <w:pPr>
        <w:pStyle w:val="NormalWeb"/>
      </w:pPr>
      <w:r>
        <w:rPr>
          <w:rFonts w:ascii="Arial" w:hAnsi="Arial" w:cs="Arial"/>
          <w:i/>
          <w:iCs/>
        </w:rPr>
        <w:lastRenderedPageBreak/>
        <w:t>Lo establecido en este artículo se aplica a los pedidos de convocatoria de las juntas especiales. La base de cálculo para determinar el cinco por ciento está constituida por las acciones que conforman la clase que pretende reunirse en junta especial.</w:t>
      </w:r>
      <w:r>
        <w:rPr>
          <w:rFonts w:ascii="Arial" w:hAnsi="Arial" w:cs="Arial"/>
          <w:b/>
          <w:bCs/>
        </w:rPr>
        <w:t>” (*)</w:t>
      </w:r>
      <w:r>
        <w:rPr>
          <w:rFonts w:ascii="Arial" w:hAnsi="Arial" w:cs="Arial"/>
          <w:b/>
          <w:bCs/>
        </w:rPr>
        <w:br/>
      </w:r>
      <w:r>
        <w:t> </w:t>
      </w:r>
    </w:p>
    <w:p w14:paraId="71F3558F" w14:textId="1009157D" w:rsidR="00000000" w:rsidRDefault="00000000">
      <w:pPr>
        <w:pStyle w:val="NormalWeb"/>
      </w:pPr>
      <w:r>
        <w:rPr>
          <w:rFonts w:ascii="Arial" w:hAnsi="Arial" w:cs="Arial"/>
          <w:b/>
          <w:bCs/>
        </w:rPr>
        <w:t xml:space="preserve">(*) Artículo derogado por la </w:t>
      </w:r>
      <w:hyperlink r:id="rId188" w:history="1">
        <w:r>
          <w:rPr>
            <w:rStyle w:val="Hipervnculo"/>
            <w:rFonts w:ascii="Arial" w:hAnsi="Arial" w:cs="Arial"/>
            <w:b/>
            <w:bCs/>
            <w:color w:val="008000"/>
          </w:rPr>
          <w:t>Cuarta Disposición Complementaria Modificatoria de la Ley Nº 29782</w:t>
        </w:r>
      </w:hyperlink>
      <w:r>
        <w:rPr>
          <w:rFonts w:ascii="Arial" w:hAnsi="Arial" w:cs="Arial"/>
          <w:b/>
          <w:bCs/>
        </w:rPr>
        <w:t>, publicada el</w:t>
      </w:r>
      <w:r>
        <w:rPr>
          <w:rFonts w:ascii="Arial" w:hAnsi="Arial" w:cs="Arial"/>
        </w:rPr>
        <w:t xml:space="preserve"> </w:t>
      </w:r>
      <w:r>
        <w:rPr>
          <w:rStyle w:val="derartculofecha"/>
          <w:rFonts w:ascii="Arial" w:hAnsi="Arial" w:cs="Arial"/>
        </w:rPr>
        <w:t>28 julio 2011</w:t>
      </w:r>
      <w:r>
        <w:rPr>
          <w:rFonts w:ascii="Arial" w:hAnsi="Arial" w:cs="Arial"/>
          <w:b/>
          <w:bCs/>
        </w:rPr>
        <w:t>.</w:t>
      </w:r>
      <w:r>
        <w:rPr>
          <w:rFonts w:ascii="Arial" w:hAnsi="Arial" w:cs="Arial"/>
          <w:b/>
          <w:bCs/>
        </w:rPr>
        <w:br/>
      </w:r>
      <w:r>
        <w:t> </w:t>
      </w:r>
    </w:p>
    <w:p w14:paraId="1F263CDF" w14:textId="35D8897C" w:rsidR="00000000" w:rsidRDefault="00000000">
      <w:pPr>
        <w:pStyle w:val="NormalWeb"/>
      </w:pPr>
      <w:r>
        <w:rPr>
          <w:rFonts w:ascii="Arial" w:hAnsi="Arial" w:cs="Arial"/>
          <w:b/>
          <w:bCs/>
        </w:rPr>
        <w:t xml:space="preserve">CONCORDANCIAS:      </w:t>
      </w:r>
      <w:hyperlink r:id="rId189" w:history="1">
        <w:r>
          <w:rPr>
            <w:rStyle w:val="Hipervnculo"/>
            <w:rFonts w:ascii="Arial" w:hAnsi="Arial" w:cs="Arial"/>
            <w:b/>
            <w:bCs/>
            <w:color w:val="008000"/>
          </w:rPr>
          <w:t>R. CONASEV N° 015-2005-EF-94.10 (Establecen disposiciones aplicables a las sociedades anónimas abiertas y modifican la Res. Nº 111-2003-EF/94.10, que aprobó normas relativas al acceso a información vinculada a la marcha societaria y convocatorias a juntas)</w:t>
        </w:r>
      </w:hyperlink>
      <w:r>
        <w:rPr>
          <w:rFonts w:ascii="Arial" w:hAnsi="Arial" w:cs="Arial"/>
          <w:b/>
          <w:bCs/>
        </w:rPr>
        <w:br/>
      </w:r>
      <w:r>
        <w:t> </w:t>
      </w:r>
    </w:p>
    <w:p w14:paraId="18F9FC79" w14:textId="77777777" w:rsidR="00000000" w:rsidRDefault="00000000">
      <w:pPr>
        <w:jc w:val="both"/>
        <w:rPr>
          <w:rFonts w:eastAsia="Times New Roman"/>
        </w:rPr>
      </w:pPr>
      <w:r>
        <w:rPr>
          <w:rFonts w:ascii="Arial" w:eastAsia="Times New Roman" w:hAnsi="Arial" w:cs="Arial"/>
          <w:b/>
          <w:bCs/>
          <w:sz w:val="20"/>
          <w:szCs w:val="20"/>
        </w:rPr>
        <w:t>“Artículo 255.- Solicitud de convocatoria por los accionistas</w:t>
      </w:r>
      <w:r>
        <w:rPr>
          <w:rFonts w:eastAsia="Times New Roman"/>
        </w:rPr>
        <w:t xml:space="preserve"> </w:t>
      </w:r>
    </w:p>
    <w:p w14:paraId="4957700B"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En la sociedad anónima abierta el número de acciones que se requiere de acuerdo al artículo 117 para solicitar la celebración de junta general al notario o al juez de domicilio de la sociedad, es de cinco por ciento (5%) de las acciones suscritas con derecho a voto y cuyos derechos políticos no se encuentran suspendidos en virtud de lo establecido en el artículo 105. </w:t>
      </w:r>
    </w:p>
    <w:p w14:paraId="3A7237C7" w14:textId="77777777" w:rsidR="00000000" w:rsidRDefault="00000000">
      <w:pPr>
        <w:pStyle w:val="NormalWeb"/>
      </w:pPr>
      <w:r>
        <w:rPr>
          <w:rFonts w:ascii="Arial" w:hAnsi="Arial" w:cs="Arial"/>
          <w:sz w:val="20"/>
          <w:szCs w:val="20"/>
        </w:rPr>
        <w:t>Lo establecido en el párrafo anterior se aplica a los pedidos de convocatoria de las juntas especiales. La base de cálculo para determinar el cinco por ciento (5%) está constituida por las acciones que conforman la clase que pretende reunirse en junta especial. En el caso de convocatorias a junta especial, debe acreditarse el cumplimiento de los requisitos de procedencia establecidos en el artículo 88 y el artículo 132 de esta ley o los establecidos en los correspondientes estatutos.</w:t>
      </w:r>
    </w:p>
    <w:p w14:paraId="4AD2A8B5" w14:textId="77777777" w:rsidR="00000000" w:rsidRDefault="00000000">
      <w:pPr>
        <w:pStyle w:val="NormalWeb"/>
      </w:pPr>
      <w:r>
        <w:rPr>
          <w:rFonts w:ascii="Arial" w:hAnsi="Arial" w:cs="Arial"/>
          <w:sz w:val="20"/>
          <w:szCs w:val="20"/>
        </w:rPr>
        <w:t>El notario o el juez del domicilio de la sociedad dispondrá la convocatoria, siempre que el directorio de la sociedad inscrito en los registros públicos o el órgano que ejerza las funciones del mismo hubiese denegado el pedido de manera expresa o tácita. Se entenderá que hay denegación tácita en los siguientes casos:</w:t>
      </w:r>
    </w:p>
    <w:p w14:paraId="0E9EF250" w14:textId="77777777" w:rsidR="00000000" w:rsidRDefault="00000000">
      <w:pPr>
        <w:pStyle w:val="NormalWeb"/>
      </w:pPr>
      <w:r>
        <w:rPr>
          <w:rFonts w:ascii="Arial" w:hAnsi="Arial" w:cs="Arial"/>
          <w:sz w:val="20"/>
          <w:szCs w:val="20"/>
        </w:rPr>
        <w:t>(i) Cuando el directorio no hubiese convocado a junta en el plazo establecido en el tercer párrafo del artículo 117 de esta ley.</w:t>
      </w:r>
    </w:p>
    <w:p w14:paraId="02C29047" w14:textId="77777777" w:rsidR="00000000" w:rsidRDefault="00000000">
      <w:pPr>
        <w:pStyle w:val="NormalWeb"/>
      </w:pPr>
      <w:r>
        <w:rPr>
          <w:rFonts w:ascii="Arial" w:hAnsi="Arial" w:cs="Arial"/>
          <w:sz w:val="20"/>
          <w:szCs w:val="20"/>
        </w:rPr>
        <w:t>(ii) Cuando el directorio deje sin efecto, suspenda o bajo cualquier forma altere o modifique los términos de la convocatoria que hubiere realizado a solicitud del referido porcentaje de accionistas.</w:t>
      </w:r>
    </w:p>
    <w:p w14:paraId="7D25A385" w14:textId="77777777" w:rsidR="00000000" w:rsidRDefault="00000000">
      <w:pPr>
        <w:pStyle w:val="NormalWeb"/>
      </w:pPr>
      <w:r>
        <w:rPr>
          <w:rFonts w:ascii="Arial" w:hAnsi="Arial" w:cs="Arial"/>
          <w:sz w:val="20"/>
          <w:szCs w:val="20"/>
        </w:rPr>
        <w:t>(iii) Cuando el directorio hubiese dispuesto la celebración de la junta dentro de un plazo mayor de cuarenta (40) días desde la publicación del aviso de convocatoria.</w:t>
      </w:r>
    </w:p>
    <w:p w14:paraId="27FF1A35" w14:textId="77777777" w:rsidR="00000000" w:rsidRDefault="00000000">
      <w:pPr>
        <w:pStyle w:val="NormalWeb"/>
      </w:pPr>
      <w:r>
        <w:rPr>
          <w:rFonts w:ascii="Arial" w:hAnsi="Arial" w:cs="Arial"/>
        </w:rPr>
        <w:t>Excepcionalmente, y siempre que medie una causa debidamente justificada y sustentada, el juez del domicilio de la sociedad, que previamente hubiere convocado a junta general de accionistas, a pedido de los solicitantes de la convocatoria a junta, podrá suspender o dejar sin efecto la misma.</w:t>
      </w:r>
      <w:r>
        <w:rPr>
          <w:rFonts w:ascii="Arial" w:hAnsi="Arial" w:cs="Arial"/>
          <w:b/>
          <w:bCs/>
        </w:rPr>
        <w:t>”(*)</w:t>
      </w:r>
      <w:r>
        <w:t> </w:t>
      </w:r>
    </w:p>
    <w:p w14:paraId="009D3B99" w14:textId="1A1C7BBA" w:rsidR="00000000" w:rsidRDefault="00000000">
      <w:pPr>
        <w:pStyle w:val="NormalWeb"/>
      </w:pPr>
      <w:r>
        <w:rPr>
          <w:rFonts w:ascii="Arial" w:hAnsi="Arial" w:cs="Arial"/>
          <w:b/>
          <w:bCs/>
        </w:rPr>
        <w:t xml:space="preserve">(*) Artículo incorporado por el </w:t>
      </w:r>
      <w:hyperlink r:id="rId190" w:history="1">
        <w:r>
          <w:rPr>
            <w:rStyle w:val="Hipervnculo"/>
            <w:rFonts w:ascii="Arial" w:hAnsi="Arial" w:cs="Arial"/>
            <w:b/>
            <w:bCs/>
            <w:color w:val="008000"/>
          </w:rPr>
          <w:t>Artículo 10 de la Ley Nº 30050</w:t>
        </w:r>
      </w:hyperlink>
      <w:r>
        <w:rPr>
          <w:rFonts w:ascii="Arial" w:hAnsi="Arial" w:cs="Arial"/>
          <w:b/>
          <w:bCs/>
        </w:rPr>
        <w:t>, publicada el</w:t>
      </w:r>
      <w:r>
        <w:rPr>
          <w:rFonts w:ascii="Arial" w:hAnsi="Arial" w:cs="Arial"/>
        </w:rPr>
        <w:t xml:space="preserve"> </w:t>
      </w:r>
      <w:r>
        <w:rPr>
          <w:rStyle w:val="modartculofecha"/>
          <w:rFonts w:ascii="Arial" w:hAnsi="Arial" w:cs="Arial"/>
        </w:rPr>
        <w:t>26 junio 2013</w:t>
      </w:r>
      <w:r>
        <w:rPr>
          <w:rFonts w:ascii="Arial" w:hAnsi="Arial" w:cs="Arial"/>
          <w:b/>
          <w:bCs/>
        </w:rPr>
        <w:t>.</w:t>
      </w:r>
      <w:r>
        <w:t> </w:t>
      </w:r>
    </w:p>
    <w:p w14:paraId="2B0415FB" w14:textId="77777777" w:rsidR="00000000" w:rsidRDefault="00000000">
      <w:pPr>
        <w:pStyle w:val="NormalWeb"/>
      </w:pPr>
      <w:r>
        <w:rPr>
          <w:rFonts w:ascii="Arial" w:hAnsi="Arial" w:cs="Arial"/>
          <w:b/>
          <w:bCs/>
        </w:rPr>
        <w:t>Artículo 256.- Derecho de concurrencia a la junta</w:t>
      </w:r>
      <w:r>
        <w:t> </w:t>
      </w:r>
    </w:p>
    <w:p w14:paraId="56CBF6E8" w14:textId="77777777" w:rsidR="00000000" w:rsidRDefault="00000000">
      <w:pPr>
        <w:pStyle w:val="NormalWeb"/>
      </w:pPr>
      <w:r>
        <w:rPr>
          <w:rFonts w:ascii="Arial" w:hAnsi="Arial" w:cs="Arial"/>
          <w:sz w:val="20"/>
          <w:szCs w:val="20"/>
        </w:rPr>
        <w:lastRenderedPageBreak/>
        <w:t>En la sociedad anónima abierta la anticipación con que deben estar inscritas las acciones para efectos del artículo 121  es de diez días.</w:t>
      </w:r>
    </w:p>
    <w:p w14:paraId="69CBF483" w14:textId="77777777" w:rsidR="00000000" w:rsidRDefault="00000000">
      <w:pPr>
        <w:pStyle w:val="NormalWeb"/>
      </w:pPr>
      <w:r>
        <w:rPr>
          <w:rFonts w:ascii="Arial" w:hAnsi="Arial" w:cs="Arial"/>
          <w:b/>
          <w:bCs/>
        </w:rPr>
        <w:t>Artículo 257.- Quórum y mayoría</w:t>
      </w:r>
      <w:r>
        <w:t> </w:t>
      </w:r>
    </w:p>
    <w:p w14:paraId="50704006" w14:textId="77777777" w:rsidR="00000000" w:rsidRDefault="00000000">
      <w:pPr>
        <w:pStyle w:val="NormalWeb"/>
      </w:pPr>
      <w:r>
        <w:rPr>
          <w:rFonts w:ascii="Arial" w:hAnsi="Arial" w:cs="Arial"/>
          <w:sz w:val="20"/>
          <w:szCs w:val="20"/>
        </w:rPr>
        <w:t>En la sociedad anónima abierta para que la junta general adopte válidamente acuerdos relacionados con los asuntos mencionados en el artículo 126 es necesario cuando menos la concurrencia, en primera convocatoria, del cincuenta por ciento de las acciones suscritas con derecho a voto.</w:t>
      </w:r>
    </w:p>
    <w:p w14:paraId="7D54F85F" w14:textId="77777777" w:rsidR="00000000" w:rsidRDefault="00000000">
      <w:pPr>
        <w:pStyle w:val="NormalWeb"/>
      </w:pPr>
      <w:r>
        <w:rPr>
          <w:rFonts w:ascii="Arial" w:hAnsi="Arial" w:cs="Arial"/>
          <w:sz w:val="20"/>
          <w:szCs w:val="20"/>
        </w:rPr>
        <w:t>En segunda convocatoria basta la concurrencia de al menos el veinticinco por ciento de las acciones suscritas con derecho a voto.</w:t>
      </w:r>
    </w:p>
    <w:p w14:paraId="3FC95EAE" w14:textId="77777777" w:rsidR="00000000" w:rsidRDefault="00000000">
      <w:pPr>
        <w:pStyle w:val="NormalWeb"/>
      </w:pPr>
      <w:r>
        <w:rPr>
          <w:rFonts w:ascii="Arial" w:hAnsi="Arial" w:cs="Arial"/>
          <w:sz w:val="20"/>
          <w:szCs w:val="20"/>
        </w:rPr>
        <w:t>En caso no se logre este quórum en segunda convocatoria, la junta general se realiza en tercera convocatoria, bastando la concurrencia de cualquier número de acciones suscritas con derecho a voto.</w:t>
      </w:r>
    </w:p>
    <w:p w14:paraId="2B4210F4" w14:textId="77777777" w:rsidR="00000000" w:rsidRDefault="00000000">
      <w:pPr>
        <w:pStyle w:val="NormalWeb"/>
      </w:pPr>
      <w:r>
        <w:rPr>
          <w:rFonts w:ascii="Arial" w:hAnsi="Arial" w:cs="Arial"/>
          <w:sz w:val="20"/>
          <w:szCs w:val="20"/>
        </w:rPr>
        <w:t>Salvo cuando conforme a lo dispuesto en el artículo siguiente se publique en un solo aviso dos o más convocatorias, la junta general en segunda convocatoria debe celebrarse dentro de los treinta días de la primera y la tercera convocatoria dentro de igual plazo de la segunda.</w:t>
      </w:r>
    </w:p>
    <w:p w14:paraId="20912F05" w14:textId="77777777" w:rsidR="00000000" w:rsidRDefault="00000000">
      <w:pPr>
        <w:pStyle w:val="NormalWeb"/>
      </w:pPr>
      <w:r>
        <w:rPr>
          <w:rFonts w:ascii="Arial" w:hAnsi="Arial" w:cs="Arial"/>
          <w:sz w:val="20"/>
          <w:szCs w:val="20"/>
        </w:rPr>
        <w:t>Los acuerdos se adoptan, en cualquier caso, por la mayoría absoluta de las acciones suscritas con derecho a voto representadas en la junta.</w:t>
      </w:r>
    </w:p>
    <w:p w14:paraId="7CC58624" w14:textId="77777777" w:rsidR="00000000" w:rsidRDefault="00000000">
      <w:pPr>
        <w:pStyle w:val="NormalWeb"/>
      </w:pPr>
      <w:r>
        <w:rPr>
          <w:rFonts w:ascii="Arial" w:hAnsi="Arial" w:cs="Arial"/>
          <w:sz w:val="20"/>
          <w:szCs w:val="20"/>
        </w:rPr>
        <w:t>El estatuto no puede exigir quórum ni mayoría más altas.</w:t>
      </w:r>
    </w:p>
    <w:p w14:paraId="40B7FD2D" w14:textId="77777777" w:rsidR="00000000" w:rsidRDefault="00000000">
      <w:pPr>
        <w:pStyle w:val="NormalWeb"/>
      </w:pPr>
      <w:r>
        <w:rPr>
          <w:rFonts w:ascii="Arial" w:hAnsi="Arial" w:cs="Arial"/>
          <w:sz w:val="20"/>
          <w:szCs w:val="20"/>
        </w:rPr>
        <w:t>Lo establecido en este artículo también es de aplicación, en su caso, a las juntas especiales de la sociedad anónima abierta.</w:t>
      </w:r>
    </w:p>
    <w:p w14:paraId="6D7888FA" w14:textId="77777777" w:rsidR="00000000" w:rsidRDefault="00000000">
      <w:pPr>
        <w:pStyle w:val="NormalWeb"/>
      </w:pPr>
      <w:r>
        <w:rPr>
          <w:rFonts w:ascii="Arial" w:hAnsi="Arial" w:cs="Arial"/>
          <w:b/>
          <w:bCs/>
        </w:rPr>
        <w:t>Artículo 258.- Publicación de la convocatoria</w:t>
      </w:r>
      <w:r>
        <w:t> </w:t>
      </w:r>
    </w:p>
    <w:p w14:paraId="442BD2A9" w14:textId="77777777" w:rsidR="00000000" w:rsidRDefault="00000000">
      <w:pPr>
        <w:pStyle w:val="NormalWeb"/>
      </w:pPr>
      <w:r>
        <w:rPr>
          <w:rFonts w:ascii="Arial" w:hAnsi="Arial" w:cs="Arial"/>
          <w:sz w:val="20"/>
          <w:szCs w:val="20"/>
        </w:rPr>
        <w:t>La anticipación de la publicación del aviso de convocatoria a las juntas generales de la sociedad anónima abierta es de veinticinco días.</w:t>
      </w:r>
    </w:p>
    <w:p w14:paraId="603D7057" w14:textId="77777777" w:rsidR="00000000" w:rsidRDefault="00000000">
      <w:pPr>
        <w:pStyle w:val="NormalWeb"/>
      </w:pPr>
      <w:r>
        <w:rPr>
          <w:rFonts w:ascii="Arial" w:hAnsi="Arial" w:cs="Arial"/>
          <w:sz w:val="20"/>
          <w:szCs w:val="20"/>
        </w:rPr>
        <w:t>En un solo aviso se puede hacer constar más de una convocatoria.  En este caso entre una y otra convocatoria no debe mediar menos de tres ni más de diez días.</w:t>
      </w:r>
    </w:p>
    <w:p w14:paraId="300B965E" w14:textId="77777777" w:rsidR="00000000" w:rsidRDefault="00000000">
      <w:pPr>
        <w:pStyle w:val="NormalWeb"/>
      </w:pPr>
      <w:r>
        <w:rPr>
          <w:rFonts w:ascii="Arial" w:hAnsi="Arial" w:cs="Arial"/>
          <w:b/>
          <w:bCs/>
        </w:rPr>
        <w:t>Artículo 259.- Aumento de capital sin derecho preferente</w:t>
      </w:r>
      <w:r>
        <w:t> </w:t>
      </w:r>
    </w:p>
    <w:p w14:paraId="4794690B" w14:textId="77777777" w:rsidR="00000000" w:rsidRDefault="00000000">
      <w:pPr>
        <w:pStyle w:val="NormalWeb"/>
      </w:pPr>
      <w:r>
        <w:rPr>
          <w:rFonts w:ascii="Arial" w:hAnsi="Arial" w:cs="Arial"/>
          <w:sz w:val="20"/>
          <w:szCs w:val="20"/>
        </w:rPr>
        <w:t> En el aumento de capital por nuevos aportes a la sociedad anónima abierta se podrá establecer que los accionistas no tienen derecho preferente para suscribir las acciones que se creen siempre que se cumplan los siguientes requisitos:</w:t>
      </w:r>
    </w:p>
    <w:p w14:paraId="238E9D1F" w14:textId="77777777" w:rsidR="00000000" w:rsidRDefault="00000000">
      <w:pPr>
        <w:pStyle w:val="NormalWeb"/>
      </w:pPr>
      <w:r>
        <w:rPr>
          <w:rFonts w:ascii="Arial" w:hAnsi="Arial" w:cs="Arial"/>
          <w:sz w:val="20"/>
          <w:szCs w:val="20"/>
        </w:rPr>
        <w:t>1. Que el acuerdo haya sido adoptado en la forma y con el quórum que corresponda, conforme a lo establecido en el artículo 257 y que además cuente con el voto de no menos del cuarenta por ciento de las acciones suscritas con derecho de voto; y,</w:t>
      </w:r>
    </w:p>
    <w:p w14:paraId="312E64BC" w14:textId="77777777" w:rsidR="00000000" w:rsidRDefault="00000000">
      <w:pPr>
        <w:pStyle w:val="NormalWeb"/>
      </w:pPr>
      <w:r>
        <w:rPr>
          <w:rFonts w:ascii="Arial" w:hAnsi="Arial" w:cs="Arial"/>
          <w:sz w:val="20"/>
          <w:szCs w:val="20"/>
        </w:rPr>
        <w:t>2. Que el aumento no esté destinado, directa o indirectamente, a mejorar la posición accionaria de alguno de los accionistas.</w:t>
      </w:r>
    </w:p>
    <w:p w14:paraId="5BDB5C28" w14:textId="77777777" w:rsidR="00000000" w:rsidRDefault="00000000">
      <w:pPr>
        <w:pStyle w:val="NormalWeb"/>
      </w:pPr>
      <w:r>
        <w:rPr>
          <w:rFonts w:ascii="Arial" w:hAnsi="Arial" w:cs="Arial"/>
          <w:sz w:val="20"/>
          <w:szCs w:val="20"/>
        </w:rPr>
        <w:t>Excepcionalmente, se podrá adoptare1</w:t>
      </w:r>
      <w:hyperlink w:history="1">
        <w:r>
          <w:rPr>
            <w:rStyle w:val="Hipervnculo"/>
            <w:rFonts w:ascii="Arial" w:hAnsi="Arial" w:cs="Arial"/>
            <w:b/>
            <w:bCs/>
            <w:color w:val="848200"/>
            <w:sz w:val="20"/>
            <w:szCs w:val="20"/>
          </w:rPr>
          <w:t>(*) NOTA SPIJ</w:t>
        </w:r>
      </w:hyperlink>
      <w:r>
        <w:rPr>
          <w:rFonts w:ascii="Arial" w:hAnsi="Arial" w:cs="Arial"/>
          <w:sz w:val="20"/>
          <w:szCs w:val="20"/>
        </w:rPr>
        <w:t> acuerdo con un número de votos menor al indicado en el inciso 1. anterior,  siempre que las acciones a crearse vayan a ser objeto de oferta pública.</w:t>
      </w:r>
    </w:p>
    <w:p w14:paraId="096B5EE6" w14:textId="77777777" w:rsidR="00000000" w:rsidRDefault="00000000">
      <w:pPr>
        <w:pStyle w:val="NormalWeb"/>
      </w:pPr>
      <w:r>
        <w:rPr>
          <w:rFonts w:ascii="Arial" w:hAnsi="Arial" w:cs="Arial"/>
          <w:b/>
          <w:bCs/>
          <w:sz w:val="20"/>
          <w:szCs w:val="20"/>
        </w:rPr>
        <w:t>Artículo 260.- Auditoría externa anual</w:t>
      </w:r>
      <w:r>
        <w:t xml:space="preserve"> </w:t>
      </w:r>
    </w:p>
    <w:p w14:paraId="77245466" w14:textId="77777777" w:rsidR="00000000" w:rsidRDefault="00000000">
      <w:pPr>
        <w:pStyle w:val="NormalWeb"/>
      </w:pPr>
      <w:r>
        <w:rPr>
          <w:rFonts w:ascii="Arial" w:hAnsi="Arial" w:cs="Arial"/>
          <w:sz w:val="20"/>
          <w:szCs w:val="20"/>
        </w:rPr>
        <w:lastRenderedPageBreak/>
        <w:t>La sociedad anónima abierta tiene auditoría anual a cargo de auditores externos escogidos que se encuentren hábiles e inscritos en el Registro Único de Sociedades de Auditoría.</w:t>
      </w:r>
    </w:p>
    <w:p w14:paraId="47C6CBC2" w14:textId="77777777" w:rsidR="00000000" w:rsidRDefault="00000000">
      <w:pPr>
        <w:pStyle w:val="NormalWeb"/>
      </w:pPr>
      <w:r>
        <w:rPr>
          <w:rFonts w:ascii="Arial" w:hAnsi="Arial" w:cs="Arial"/>
          <w:b/>
          <w:bCs/>
          <w:i/>
          <w:iCs/>
        </w:rPr>
        <w:t>Artículo 261.- Derecho de información fuera de Junta</w:t>
      </w:r>
      <w:r>
        <w:t> </w:t>
      </w:r>
    </w:p>
    <w:p w14:paraId="3083B150" w14:textId="77777777" w:rsidR="00000000" w:rsidRDefault="00000000">
      <w:pPr>
        <w:pStyle w:val="NormalWeb"/>
      </w:pPr>
      <w:r>
        <w:rPr>
          <w:rFonts w:ascii="Arial" w:hAnsi="Arial" w:cs="Arial"/>
          <w:i/>
          <w:iCs/>
          <w:sz w:val="20"/>
          <w:szCs w:val="20"/>
        </w:rPr>
        <w:t>La sociedad anónima abierta debe proporcionar la información que le soliciten, fuera de junta, accionistas que representen no menos del cinco por ciento</w:t>
      </w:r>
      <w:r>
        <w:rPr>
          <w:rFonts w:ascii="Arial" w:hAnsi="Arial" w:cs="Arial"/>
          <w:sz w:val="20"/>
          <w:szCs w:val="20"/>
        </w:rPr>
        <w:t xml:space="preserve"> </w:t>
      </w:r>
      <w:r>
        <w:rPr>
          <w:rFonts w:ascii="Arial" w:hAnsi="Arial" w:cs="Arial"/>
          <w:i/>
          <w:iCs/>
          <w:sz w:val="20"/>
          <w:szCs w:val="20"/>
        </w:rPr>
        <w:t>del capital pagado, siempre que no se trate de hechos reservados o de asuntos cuya divulgación pueda ocasionar daño a la sociedad.</w:t>
      </w:r>
    </w:p>
    <w:p w14:paraId="473609C0" w14:textId="77777777" w:rsidR="00000000" w:rsidRDefault="00000000">
      <w:pPr>
        <w:pStyle w:val="NormalWeb"/>
      </w:pPr>
      <w:r>
        <w:rPr>
          <w:rFonts w:ascii="Arial" w:hAnsi="Arial" w:cs="Arial"/>
          <w:i/>
          <w:iCs/>
        </w:rPr>
        <w:t> En caso de discrepancia sobre el carácter reservado o confidencial de la información resuelve la Comisión Nacional Supervisora de Empresas y Valores</w:t>
      </w:r>
      <w:r>
        <w:rPr>
          <w:rFonts w:ascii="Arial" w:hAnsi="Arial" w:cs="Arial"/>
        </w:rPr>
        <w:t>.</w:t>
      </w:r>
      <w:r>
        <w:rPr>
          <w:rFonts w:ascii="Arial" w:hAnsi="Arial" w:cs="Arial"/>
          <w:b/>
          <w:bCs/>
        </w:rPr>
        <w:t>(*)</w:t>
      </w:r>
      <w:r>
        <w:rPr>
          <w:rFonts w:ascii="Arial" w:hAnsi="Arial" w:cs="Arial"/>
          <w:b/>
          <w:bCs/>
        </w:rPr>
        <w:br/>
      </w:r>
      <w:r>
        <w:t> </w:t>
      </w:r>
    </w:p>
    <w:p w14:paraId="7F20F3B9" w14:textId="5007D32E" w:rsidR="00000000" w:rsidRDefault="00000000">
      <w:pPr>
        <w:pStyle w:val="NormalWeb"/>
      </w:pPr>
      <w:r>
        <w:rPr>
          <w:rFonts w:ascii="Arial" w:hAnsi="Arial" w:cs="Arial"/>
          <w:b/>
          <w:bCs/>
          <w:sz w:val="20"/>
          <w:szCs w:val="20"/>
        </w:rPr>
        <w:t xml:space="preserve">(*) Artículo derogado por la </w:t>
      </w:r>
      <w:hyperlink r:id="rId191" w:history="1">
        <w:r>
          <w:rPr>
            <w:rStyle w:val="Hipervnculo"/>
            <w:rFonts w:ascii="Arial" w:hAnsi="Arial" w:cs="Arial"/>
            <w:b/>
            <w:bCs/>
            <w:color w:val="008000"/>
            <w:sz w:val="20"/>
            <w:szCs w:val="20"/>
          </w:rPr>
          <w:t>Cuarta Disposición Complementaria Modificatoria de la Ley Nº 29782</w:t>
        </w:r>
      </w:hyperlink>
      <w:r>
        <w:rPr>
          <w:rFonts w:ascii="Arial" w:hAnsi="Arial" w:cs="Arial"/>
          <w:b/>
          <w:bCs/>
          <w:sz w:val="20"/>
          <w:szCs w:val="20"/>
        </w:rPr>
        <w:t>, publicada el</w:t>
      </w:r>
      <w:r>
        <w:rPr>
          <w:rFonts w:ascii="Arial" w:hAnsi="Arial" w:cs="Arial"/>
          <w:sz w:val="20"/>
          <w:szCs w:val="20"/>
        </w:rPr>
        <w:t xml:space="preserve"> </w:t>
      </w:r>
      <w:r>
        <w:rPr>
          <w:rStyle w:val="derartculofecha"/>
          <w:rFonts w:ascii="Arial" w:hAnsi="Arial" w:cs="Arial"/>
          <w:sz w:val="20"/>
          <w:szCs w:val="20"/>
        </w:rPr>
        <w:t>28 julio 2011</w:t>
      </w:r>
      <w:r>
        <w:rPr>
          <w:rStyle w:val="modartculofecha"/>
          <w:rFonts w:ascii="Arial" w:hAnsi="Arial" w:cs="Arial"/>
          <w:sz w:val="20"/>
          <w:szCs w:val="20"/>
        </w:rPr>
        <w:t>.</w:t>
      </w:r>
    </w:p>
    <w:p w14:paraId="2E32EC68" w14:textId="77777777" w:rsidR="00000000" w:rsidRDefault="00000000">
      <w:pPr>
        <w:pStyle w:val="NormalWeb"/>
      </w:pPr>
      <w:r>
        <w:rPr>
          <w:rFonts w:ascii="Arial" w:hAnsi="Arial" w:cs="Arial"/>
          <w:b/>
          <w:bCs/>
        </w:rPr>
        <w:t>Artículo 262.- Derecho de separación</w:t>
      </w:r>
      <w:r>
        <w:t> </w:t>
      </w:r>
    </w:p>
    <w:p w14:paraId="72A41058" w14:textId="77777777" w:rsidR="00000000" w:rsidRDefault="00000000">
      <w:pPr>
        <w:pStyle w:val="NormalWeb"/>
      </w:pPr>
      <w:r>
        <w:rPr>
          <w:rFonts w:ascii="Arial" w:hAnsi="Arial" w:cs="Arial"/>
          <w:sz w:val="20"/>
          <w:szCs w:val="20"/>
        </w:rPr>
        <w:t>Cuando una sociedad anónima abierta acuerda excluir del Registro Público del Mercado de Valores las acciones u obligaciones que tiene inscritas en dicho registro y ello determina que pierda su calidad de tal y que deba adaptarse a otra forma de sociedad anónima, los accionistas que no votaron a favor del acuerdo, tienen el derecho de separación de acuerdo con lo establecido en el artículo 200. El derecho de separación debe ejercerse dentro de los diez días siguientes a la fecha de inscripción de la adaptación en el Registro.</w:t>
      </w:r>
    </w:p>
    <w:p w14:paraId="1B13F383" w14:textId="77777777" w:rsidR="00000000" w:rsidRDefault="00000000">
      <w:pPr>
        <w:pStyle w:val="NormalWeb"/>
      </w:pPr>
      <w:r>
        <w:rPr>
          <w:rFonts w:ascii="Arial" w:hAnsi="Arial" w:cs="Arial"/>
          <w:b/>
          <w:bCs/>
        </w:rPr>
        <w:t>"</w:t>
      </w:r>
      <w:bookmarkStart w:id="46" w:name="JD_edimientodepr"/>
      <w:bookmarkEnd w:id="46"/>
      <w:r>
        <w:rPr>
          <w:rFonts w:ascii="Arial" w:hAnsi="Arial" w:cs="Arial"/>
          <w:b/>
          <w:bCs/>
        </w:rPr>
        <w:t xml:space="preserve"> Artículo 262-A.- Procedimiento de protección de accionistas minoritarios</w:t>
      </w:r>
      <w:r>
        <w:t> </w:t>
      </w:r>
    </w:p>
    <w:p w14:paraId="67719FA9" w14:textId="77777777" w:rsidR="00000000" w:rsidRDefault="00000000">
      <w:pPr>
        <w:pStyle w:val="NormalWeb"/>
      </w:pPr>
      <w:r>
        <w:rPr>
          <w:rFonts w:ascii="Arial" w:hAnsi="Arial" w:cs="Arial"/>
          <w:i/>
          <w:iCs/>
        </w:rPr>
        <w:t>A fin de proteger efectivamente los derechos de los accionistas minoritarios, la Sociedad deberá publicar en un plazo que no excederá de los sesenta (60) días de realizada la Junta Obligatoria Anual a que se refiere el artículo 114:</w:t>
      </w:r>
      <w:r>
        <w:rPr>
          <w:rFonts w:ascii="Arial" w:hAnsi="Arial" w:cs="Arial"/>
          <w:b/>
          <w:bCs/>
        </w:rPr>
        <w:t>(*)</w:t>
      </w:r>
      <w:r>
        <w:rPr>
          <w:rFonts w:ascii="Arial" w:hAnsi="Arial" w:cs="Arial"/>
          <w:b/>
          <w:bCs/>
        </w:rPr>
        <w:br/>
      </w:r>
      <w:r>
        <w:t> </w:t>
      </w:r>
    </w:p>
    <w:p w14:paraId="0D0703A5" w14:textId="3A34DE8E" w:rsidR="00000000" w:rsidRDefault="00000000">
      <w:pPr>
        <w:pStyle w:val="NormalWeb"/>
      </w:pPr>
      <w:r>
        <w:rPr>
          <w:rFonts w:ascii="Arial" w:hAnsi="Arial" w:cs="Arial"/>
          <w:b/>
          <w:bCs/>
        </w:rPr>
        <w:t xml:space="preserve">(*) Primer párrafo modificado por la </w:t>
      </w:r>
      <w:hyperlink r:id="rId192" w:history="1">
        <w:r>
          <w:rPr>
            <w:rStyle w:val="Hipervnculo"/>
            <w:rFonts w:ascii="Arial" w:hAnsi="Arial" w:cs="Arial"/>
            <w:b/>
            <w:bCs/>
            <w:color w:val="008000"/>
          </w:rPr>
          <w:t>Cuarta Disposición Final Complementaria del Decreto Legislativo N° 1061</w:t>
        </w:r>
      </w:hyperlink>
      <w:r>
        <w:rPr>
          <w:rFonts w:ascii="Arial" w:hAnsi="Arial" w:cs="Arial"/>
          <w:b/>
          <w:bCs/>
        </w:rPr>
        <w:t>, publicado el</w:t>
      </w:r>
      <w:r>
        <w:rPr>
          <w:rFonts w:ascii="Arial" w:hAnsi="Arial" w:cs="Arial"/>
        </w:rPr>
        <w:t xml:space="preserve"> </w:t>
      </w:r>
      <w:r>
        <w:rPr>
          <w:rStyle w:val="modartculofecha"/>
          <w:rFonts w:ascii="Arial" w:hAnsi="Arial" w:cs="Arial"/>
        </w:rPr>
        <w:t>28 junio 2008</w:t>
      </w:r>
      <w:r>
        <w:rPr>
          <w:rFonts w:ascii="Arial" w:hAnsi="Arial" w:cs="Arial"/>
          <w:b/>
          <w:bCs/>
        </w:rPr>
        <w:t xml:space="preserve">, disposición que </w:t>
      </w:r>
      <w:hyperlink r:id="rId193" w:history="1">
        <w:r>
          <w:rPr>
            <w:rStyle w:val="Hipervnculo"/>
            <w:rFonts w:ascii="Arial" w:hAnsi="Arial" w:cs="Arial"/>
            <w:b/>
            <w:bCs/>
            <w:color w:val="008000"/>
          </w:rPr>
          <w:t>rigió</w:t>
        </w:r>
      </w:hyperlink>
      <w:r>
        <w:rPr>
          <w:rFonts w:ascii="Arial" w:hAnsi="Arial" w:cs="Arial"/>
          <w:b/>
          <w:bCs/>
        </w:rPr>
        <w:t xml:space="preserve"> a partir del 1 de enero de 2009, cuyo texto es el siguiente:</w:t>
      </w:r>
      <w:r>
        <w:rPr>
          <w:rFonts w:ascii="Arial" w:hAnsi="Arial" w:cs="Arial"/>
          <w:b/>
          <w:bCs/>
        </w:rPr>
        <w:br/>
      </w:r>
      <w:r>
        <w:t> </w:t>
      </w:r>
    </w:p>
    <w:p w14:paraId="61237DF9" w14:textId="77777777" w:rsidR="00000000" w:rsidRDefault="00000000">
      <w:pPr>
        <w:pStyle w:val="NormalWeb"/>
      </w:pPr>
      <w:r>
        <w:rPr>
          <w:rFonts w:ascii="Arial" w:hAnsi="Arial" w:cs="Arial"/>
          <w:b/>
          <w:bCs/>
        </w:rPr>
        <w:t>“</w:t>
      </w:r>
      <w:r>
        <w:rPr>
          <w:rFonts w:ascii="Arial" w:hAnsi="Arial" w:cs="Arial"/>
        </w:rPr>
        <w:t>A fin de proteger efectivamente los derechos de los accionistas minoritarios, la sociedad deberá difundir en un plazo que no excederá de los sesenta (60) días de realizada la Junta Obligatoria Anual o transcurrido el plazo a que se refiere el artículo 114, lo que ocurra primero, con lo siguiente:</w:t>
      </w:r>
      <w:r>
        <w:rPr>
          <w:rFonts w:ascii="Arial" w:hAnsi="Arial" w:cs="Arial"/>
          <w:b/>
          <w:bCs/>
        </w:rPr>
        <w:t>"</w:t>
      </w:r>
      <w:r>
        <w:rPr>
          <w:rFonts w:ascii="Arial" w:hAnsi="Arial" w:cs="Arial"/>
          <w:b/>
          <w:bCs/>
        </w:rPr>
        <w:br/>
      </w:r>
      <w:r>
        <w:t> </w:t>
      </w:r>
    </w:p>
    <w:p w14:paraId="29A499AB" w14:textId="77777777" w:rsidR="00000000" w:rsidRDefault="00000000">
      <w:pPr>
        <w:pStyle w:val="NormalWeb"/>
      </w:pPr>
      <w:r>
        <w:rPr>
          <w:rFonts w:ascii="Arial" w:hAnsi="Arial" w:cs="Arial"/>
          <w:sz w:val="20"/>
          <w:szCs w:val="20"/>
        </w:rPr>
        <w:t>1. El número total de acciones no reclamadas y el valor total de las mismas, según la cotización vigente en el mercado de valores. En caso de no existir cotización vigente, deberá consignarse el valor nominal de las acciones;</w:t>
      </w:r>
    </w:p>
    <w:p w14:paraId="2AA7F14A" w14:textId="77777777" w:rsidR="00000000" w:rsidRDefault="00000000">
      <w:pPr>
        <w:pStyle w:val="NormalWeb"/>
      </w:pPr>
      <w:r>
        <w:rPr>
          <w:rFonts w:ascii="Arial" w:hAnsi="Arial" w:cs="Arial"/>
          <w:sz w:val="20"/>
          <w:szCs w:val="20"/>
        </w:rPr>
        <w:t>2. El monto total de los dividendos no cobrados y exigibles conforme al acuerdo de declaración de dividendos;</w:t>
      </w:r>
    </w:p>
    <w:p w14:paraId="07E07841" w14:textId="77777777" w:rsidR="00000000" w:rsidRDefault="00000000">
      <w:pPr>
        <w:pStyle w:val="NormalWeb"/>
      </w:pPr>
      <w:r>
        <w:rPr>
          <w:rFonts w:ascii="Arial" w:hAnsi="Arial" w:cs="Arial"/>
          <w:sz w:val="20"/>
          <w:szCs w:val="20"/>
        </w:rPr>
        <w:lastRenderedPageBreak/>
        <w:t>3. El lugar donde se encuentran los listados con información detallada, así como el lugar y el horario de atención para que los accionistas minoritarios puedan reclamar sus acciones y/o cobrar sus dividendos;</w:t>
      </w:r>
    </w:p>
    <w:p w14:paraId="49721D52" w14:textId="77777777" w:rsidR="00000000" w:rsidRDefault="00000000">
      <w:pPr>
        <w:pStyle w:val="NormalWeb"/>
      </w:pPr>
      <w:r>
        <w:rPr>
          <w:rFonts w:ascii="Arial" w:hAnsi="Arial" w:cs="Arial"/>
          <w:sz w:val="20"/>
          <w:szCs w:val="20"/>
        </w:rPr>
        <w:t>4. El listado de accionistas que no han reclamado sus acciones y/o dividendos; y</w:t>
      </w:r>
    </w:p>
    <w:p w14:paraId="39DBA61C" w14:textId="77777777" w:rsidR="00000000" w:rsidRDefault="00000000">
      <w:pPr>
        <w:pStyle w:val="NormalWeb"/>
      </w:pPr>
      <w:r>
        <w:rPr>
          <w:rFonts w:ascii="Arial" w:hAnsi="Arial" w:cs="Arial"/>
          <w:i/>
          <w:iCs/>
        </w:rPr>
        <w:t>5. El monto de los gastos de difusión incurridos como consecuencia del procedimiento de protección.</w:t>
      </w:r>
      <w:r>
        <w:rPr>
          <w:rFonts w:ascii="Arial" w:hAnsi="Arial" w:cs="Arial"/>
          <w:b/>
          <w:bCs/>
        </w:rPr>
        <w:t>(*)</w:t>
      </w:r>
      <w:r>
        <w:rPr>
          <w:rFonts w:ascii="Arial" w:hAnsi="Arial" w:cs="Arial"/>
          <w:b/>
          <w:bCs/>
        </w:rPr>
        <w:br/>
      </w:r>
      <w:r>
        <w:t> </w:t>
      </w:r>
    </w:p>
    <w:p w14:paraId="3A80596A" w14:textId="1AFB8DC2" w:rsidR="00000000" w:rsidRDefault="00000000">
      <w:pPr>
        <w:pStyle w:val="NormalWeb"/>
      </w:pPr>
      <w:r>
        <w:rPr>
          <w:rFonts w:ascii="Arial" w:hAnsi="Arial" w:cs="Arial"/>
          <w:b/>
          <w:bCs/>
        </w:rPr>
        <w:t xml:space="preserve">(*) Numeral derogado por la </w:t>
      </w:r>
      <w:hyperlink r:id="rId194" w:history="1">
        <w:r>
          <w:rPr>
            <w:rStyle w:val="Hipervnculo"/>
            <w:rFonts w:ascii="Arial" w:hAnsi="Arial" w:cs="Arial"/>
            <w:b/>
            <w:bCs/>
            <w:color w:val="008000"/>
          </w:rPr>
          <w:t>Quinta Disposición Final Complementaria del Decreto Legislativo N° 1061</w:t>
        </w:r>
      </w:hyperlink>
      <w:r>
        <w:rPr>
          <w:rFonts w:ascii="Arial" w:hAnsi="Arial" w:cs="Arial"/>
          <w:b/>
          <w:bCs/>
        </w:rPr>
        <w:t>, publicado el</w:t>
      </w:r>
      <w:r>
        <w:rPr>
          <w:rFonts w:ascii="Arial" w:hAnsi="Arial" w:cs="Arial"/>
        </w:rPr>
        <w:t xml:space="preserve"> </w:t>
      </w:r>
      <w:r>
        <w:rPr>
          <w:rStyle w:val="derartculofecha"/>
          <w:rFonts w:ascii="Arial" w:hAnsi="Arial" w:cs="Arial"/>
        </w:rPr>
        <w:t>28 junio 2008,</w:t>
      </w:r>
      <w:r>
        <w:rPr>
          <w:rFonts w:ascii="Arial" w:hAnsi="Arial" w:cs="Arial"/>
          <w:b/>
          <w:bCs/>
        </w:rPr>
        <w:t xml:space="preserve">disposición que </w:t>
      </w:r>
      <w:hyperlink r:id="rId195" w:history="1">
        <w:r>
          <w:rPr>
            <w:rStyle w:val="Hipervnculo"/>
            <w:rFonts w:ascii="Arial" w:hAnsi="Arial" w:cs="Arial"/>
            <w:b/>
            <w:bCs/>
            <w:color w:val="008000"/>
          </w:rPr>
          <w:t>rigió</w:t>
        </w:r>
      </w:hyperlink>
      <w:r>
        <w:rPr>
          <w:rFonts w:ascii="Arial" w:hAnsi="Arial" w:cs="Arial"/>
          <w:b/>
          <w:bCs/>
        </w:rPr>
        <w:t xml:space="preserve"> a partir del 1 de enero de 2009.</w:t>
      </w:r>
      <w:r>
        <w:t> </w:t>
      </w:r>
    </w:p>
    <w:p w14:paraId="68F2F7CB" w14:textId="77777777" w:rsidR="00000000" w:rsidRDefault="00000000">
      <w:pPr>
        <w:pStyle w:val="NormalWeb"/>
      </w:pPr>
      <w:r>
        <w:rPr>
          <w:rFonts w:ascii="Arial" w:hAnsi="Arial" w:cs="Arial"/>
          <w:i/>
          <w:iCs/>
        </w:rPr>
        <w:t>Dicha publicación se efectuará en el Diario Oficial y en la página web de la Sociedad. A criterio de la Sociedad, adicionalmente, podrán utilizarse otros medios de difusión masiva.</w:t>
      </w:r>
      <w:r>
        <w:rPr>
          <w:rFonts w:ascii="Arial" w:hAnsi="Arial" w:cs="Arial"/>
          <w:b/>
          <w:bCs/>
        </w:rPr>
        <w:t>(*)</w:t>
      </w:r>
      <w:r>
        <w:rPr>
          <w:rFonts w:ascii="Arial" w:hAnsi="Arial" w:cs="Arial"/>
          <w:b/>
          <w:bCs/>
        </w:rPr>
        <w:br/>
      </w:r>
      <w:r>
        <w:t> </w:t>
      </w:r>
    </w:p>
    <w:p w14:paraId="4C19211B" w14:textId="2220C3F1" w:rsidR="00000000" w:rsidRDefault="00000000">
      <w:pPr>
        <w:pStyle w:val="NormalWeb"/>
      </w:pPr>
      <w:r>
        <w:rPr>
          <w:rFonts w:ascii="Arial" w:hAnsi="Arial" w:cs="Arial"/>
          <w:b/>
          <w:bCs/>
        </w:rPr>
        <w:t xml:space="preserve">(*) Penúltimo párrafo modificado por la </w:t>
      </w:r>
      <w:hyperlink r:id="rId196" w:history="1">
        <w:r>
          <w:rPr>
            <w:rStyle w:val="Hipervnculo"/>
            <w:rFonts w:ascii="Arial" w:hAnsi="Arial" w:cs="Arial"/>
            <w:b/>
            <w:bCs/>
            <w:color w:val="008000"/>
          </w:rPr>
          <w:t>Cuarta Disposición Final Complementaria del Decreto Legislativo N° 1061</w:t>
        </w:r>
      </w:hyperlink>
      <w:r>
        <w:rPr>
          <w:rFonts w:ascii="Arial" w:hAnsi="Arial" w:cs="Arial"/>
          <w:b/>
          <w:bCs/>
        </w:rPr>
        <w:t>, publicado el</w:t>
      </w:r>
      <w:r>
        <w:rPr>
          <w:rFonts w:ascii="Arial" w:hAnsi="Arial" w:cs="Arial"/>
        </w:rPr>
        <w:t xml:space="preserve"> </w:t>
      </w:r>
      <w:r>
        <w:rPr>
          <w:rStyle w:val="modartculofecha"/>
          <w:rFonts w:ascii="Arial" w:hAnsi="Arial" w:cs="Arial"/>
        </w:rPr>
        <w:t>28 junio 2008</w:t>
      </w:r>
      <w:r>
        <w:rPr>
          <w:rFonts w:ascii="Arial" w:hAnsi="Arial" w:cs="Arial"/>
          <w:b/>
          <w:bCs/>
        </w:rPr>
        <w:t xml:space="preserve">, disposición que </w:t>
      </w:r>
      <w:hyperlink r:id="rId197" w:history="1">
        <w:r>
          <w:rPr>
            <w:rStyle w:val="Hipervnculo"/>
            <w:rFonts w:ascii="Arial" w:hAnsi="Arial" w:cs="Arial"/>
            <w:b/>
            <w:bCs/>
            <w:color w:val="008000"/>
          </w:rPr>
          <w:t>rigió</w:t>
        </w:r>
      </w:hyperlink>
      <w:r>
        <w:rPr>
          <w:rFonts w:ascii="Arial" w:hAnsi="Arial" w:cs="Arial"/>
          <w:b/>
          <w:bCs/>
        </w:rPr>
        <w:t xml:space="preserve"> a partir del 1 de enero de 2009, cuyo texto es el siguiente:</w:t>
      </w:r>
      <w:r>
        <w:rPr>
          <w:rFonts w:ascii="Arial" w:hAnsi="Arial" w:cs="Arial"/>
          <w:b/>
          <w:bCs/>
        </w:rPr>
        <w:br/>
      </w:r>
      <w:r>
        <w:t> </w:t>
      </w:r>
    </w:p>
    <w:p w14:paraId="7B17D409" w14:textId="77777777" w:rsidR="00000000" w:rsidRDefault="00000000">
      <w:pPr>
        <w:pStyle w:val="NormalWeb"/>
      </w:pPr>
      <w:r>
        <w:rPr>
          <w:rFonts w:ascii="Arial" w:hAnsi="Arial" w:cs="Arial"/>
          <w:b/>
          <w:bCs/>
          <w:sz w:val="20"/>
          <w:szCs w:val="20"/>
        </w:rPr>
        <w:t>"</w:t>
      </w:r>
      <w:r>
        <w:rPr>
          <w:rFonts w:ascii="Arial" w:hAnsi="Arial" w:cs="Arial"/>
          <w:sz w:val="20"/>
          <w:szCs w:val="20"/>
        </w:rPr>
        <w:t>Dicha difusión deberá ser efectuada en la página web de la sociedad si la tuviera y en el Portal del Mercado de Valores de CONASEV. Adicionalmente, podrán utilizarse otros medios de difusión masiva.</w:t>
      </w:r>
      <w:r>
        <w:rPr>
          <w:rFonts w:ascii="Arial" w:hAnsi="Arial" w:cs="Arial"/>
          <w:b/>
          <w:bCs/>
          <w:sz w:val="20"/>
          <w:szCs w:val="20"/>
        </w:rPr>
        <w:t xml:space="preserve">” </w:t>
      </w:r>
    </w:p>
    <w:p w14:paraId="5C2E4532" w14:textId="77777777" w:rsidR="00000000" w:rsidRDefault="00000000">
      <w:pPr>
        <w:pStyle w:val="NormalWeb"/>
      </w:pPr>
      <w:r>
        <w:rPr>
          <w:rFonts w:ascii="Arial" w:hAnsi="Arial" w:cs="Arial"/>
        </w:rPr>
        <w:t>Para aquellas sociedades que se encuentran en liquidación, situación de insolvencia o con patrimonio negativo, la obligación a que hace referencia el primer párrafo del presente artículo, se entenderá cumplida con la sola publicación de un aviso que indique el lugar donde se encuentre la información antes requerida y el horario de atención.</w:t>
      </w:r>
      <w:r>
        <w:rPr>
          <w:rFonts w:ascii="Arial" w:hAnsi="Arial" w:cs="Arial"/>
          <w:b/>
          <w:bCs/>
        </w:rPr>
        <w:t>"</w:t>
      </w:r>
      <w:r>
        <w:rPr>
          <w:rFonts w:ascii="Arial" w:hAnsi="Arial" w:cs="Arial"/>
        </w:rPr>
        <w:t xml:space="preserve"> </w:t>
      </w:r>
      <w:r>
        <w:rPr>
          <w:rFonts w:ascii="Arial" w:hAnsi="Arial" w:cs="Arial"/>
          <w:b/>
          <w:bCs/>
        </w:rPr>
        <w:t>(*)(**)</w:t>
      </w:r>
      <w:r>
        <w:t> </w:t>
      </w:r>
    </w:p>
    <w:p w14:paraId="7621669A" w14:textId="32DFF726" w:rsidR="00000000" w:rsidRDefault="00000000">
      <w:pPr>
        <w:pStyle w:val="NormalWeb"/>
      </w:pPr>
      <w:r>
        <w:rPr>
          <w:rFonts w:ascii="Arial" w:hAnsi="Arial" w:cs="Arial"/>
          <w:b/>
          <w:bCs/>
        </w:rPr>
        <w:t xml:space="preserve">(*) Artículo incorporado por el </w:t>
      </w:r>
      <w:hyperlink r:id="rId198" w:history="1">
        <w:r>
          <w:rPr>
            <w:rStyle w:val="Hipervnculo"/>
            <w:rFonts w:ascii="Arial" w:hAnsi="Arial" w:cs="Arial"/>
            <w:b/>
            <w:bCs/>
            <w:color w:val="008000"/>
          </w:rPr>
          <w:t>Artículo 1 de la Ley N° 28370</w:t>
        </w:r>
      </w:hyperlink>
      <w:r>
        <w:rPr>
          <w:rFonts w:ascii="Arial" w:hAnsi="Arial" w:cs="Arial"/>
          <w:b/>
          <w:bCs/>
        </w:rPr>
        <w:t>, publicada el</w:t>
      </w:r>
      <w:r>
        <w:rPr>
          <w:rFonts w:ascii="Arial" w:hAnsi="Arial" w:cs="Arial"/>
        </w:rPr>
        <w:t xml:space="preserve"> </w:t>
      </w:r>
      <w:r>
        <w:rPr>
          <w:rStyle w:val="modartculofecha"/>
          <w:rFonts w:ascii="Arial" w:hAnsi="Arial" w:cs="Arial"/>
        </w:rPr>
        <w:t>30 octubre 2004</w:t>
      </w:r>
      <w:r>
        <w:rPr>
          <w:rFonts w:ascii="Arial" w:hAnsi="Arial" w:cs="Arial"/>
          <w:b/>
          <w:bCs/>
        </w:rPr>
        <w:t>.</w:t>
      </w:r>
      <w:r>
        <w:t> </w:t>
      </w:r>
    </w:p>
    <w:p w14:paraId="7A6A212C" w14:textId="0823FD9B" w:rsidR="00000000" w:rsidRDefault="00000000">
      <w:pPr>
        <w:pStyle w:val="NormalWeb"/>
      </w:pPr>
      <w:r>
        <w:rPr>
          <w:rFonts w:ascii="Arial" w:hAnsi="Arial" w:cs="Arial"/>
          <w:b/>
          <w:bCs/>
        </w:rPr>
        <w:t xml:space="preserve">(**) De conformidad con el </w:t>
      </w:r>
      <w:hyperlink r:id="rId199" w:history="1">
        <w:r>
          <w:rPr>
            <w:rStyle w:val="Hipervnculo"/>
            <w:rFonts w:ascii="Arial" w:hAnsi="Arial" w:cs="Arial"/>
            <w:b/>
            <w:bCs/>
            <w:color w:val="008000"/>
          </w:rPr>
          <w:t>Artículo 3 de la Resolución de Superintendente N° 074-2020-SMV-02</w:t>
        </w:r>
      </w:hyperlink>
      <w:r>
        <w:rPr>
          <w:rFonts w:ascii="Arial" w:hAnsi="Arial" w:cs="Arial"/>
          <w:b/>
          <w:bCs/>
        </w:rPr>
        <w:t>, publicada el</w:t>
      </w:r>
      <w:r>
        <w:rPr>
          <w:rFonts w:ascii="Arial" w:hAnsi="Arial" w:cs="Arial"/>
        </w:rPr>
        <w:t xml:space="preserve"> </w:t>
      </w:r>
      <w:r>
        <w:rPr>
          <w:rStyle w:val="modartculofecha"/>
          <w:rFonts w:ascii="Arial" w:hAnsi="Arial" w:cs="Arial"/>
        </w:rPr>
        <w:t>18 agosto 2020</w:t>
      </w:r>
      <w:r>
        <w:rPr>
          <w:rFonts w:ascii="Arial" w:hAnsi="Arial" w:cs="Arial"/>
          <w:b/>
          <w:bCs/>
        </w:rPr>
        <w:t>, de manera excepcional y por única vez, se establece que los sujetos obligados a presentar la información contemplada en el presente artículo, que debió presentarse como máximo el 31 de marzo del presente año, deberán difundir la citada información a través de los medios previstos en la presente norma  y en el plazo que vence el 30 de septiembre de 2020.</w:t>
      </w:r>
      <w:r>
        <w:t> </w:t>
      </w:r>
    </w:p>
    <w:p w14:paraId="54877F4F" w14:textId="77777777" w:rsidR="00000000" w:rsidRDefault="00000000">
      <w:pPr>
        <w:pStyle w:val="NormalWeb"/>
      </w:pPr>
      <w:r>
        <w:rPr>
          <w:rFonts w:ascii="Arial" w:hAnsi="Arial" w:cs="Arial"/>
          <w:b/>
          <w:bCs/>
          <w:i/>
          <w:iCs/>
        </w:rPr>
        <w:t>"</w:t>
      </w:r>
      <w:r>
        <w:rPr>
          <w:rFonts w:ascii="Arial" w:hAnsi="Arial" w:cs="Arial"/>
          <w:b/>
          <w:bCs/>
          <w:i/>
          <w:iCs/>
          <w:sz w:val="20"/>
          <w:szCs w:val="20"/>
        </w:rPr>
        <w:t>Artículo 262-B.- Solicitud de entrega de los títulos representativos de acciones y/o dividendos</w:t>
      </w:r>
      <w:r>
        <w:rPr>
          <w:rFonts w:ascii="Arial" w:hAnsi="Arial" w:cs="Arial"/>
          <w:sz w:val="20"/>
          <w:szCs w:val="20"/>
        </w:rPr>
        <w:t xml:space="preserve"> </w:t>
      </w:r>
    </w:p>
    <w:p w14:paraId="6D2BC9F2" w14:textId="77777777" w:rsidR="00000000" w:rsidRDefault="00000000">
      <w:pPr>
        <w:pStyle w:val="NormalWeb"/>
      </w:pPr>
      <w:r>
        <w:rPr>
          <w:rFonts w:ascii="Arial" w:hAnsi="Arial" w:cs="Arial"/>
          <w:i/>
          <w:iCs/>
          <w:sz w:val="20"/>
          <w:szCs w:val="20"/>
        </w:rPr>
        <w:t>Los interesados deberán acudir al local de la Sociedad designado para estos efectos, para solicitar la entrega de sus acciones y/o los dividendos. Para tal fin, deberán presentar los siguientes documentos según se trate de personas naturales o jurídicas:</w:t>
      </w:r>
    </w:p>
    <w:p w14:paraId="43EF375C" w14:textId="77777777" w:rsidR="00000000" w:rsidRDefault="00000000">
      <w:pPr>
        <w:jc w:val="both"/>
        <w:rPr>
          <w:rFonts w:eastAsia="Times New Roman"/>
        </w:rPr>
      </w:pPr>
      <w:r>
        <w:rPr>
          <w:rFonts w:ascii="Arial" w:eastAsia="Times New Roman" w:hAnsi="Arial" w:cs="Arial"/>
          <w:i/>
          <w:iCs/>
          <w:sz w:val="20"/>
          <w:szCs w:val="20"/>
        </w:rPr>
        <w:lastRenderedPageBreak/>
        <w:t>a) Documento de identidad, adjuntando copia del mismo;</w:t>
      </w:r>
      <w:r>
        <w:rPr>
          <w:rFonts w:eastAsia="Times New Roman"/>
        </w:rPr>
        <w:t xml:space="preserve"> </w:t>
      </w:r>
    </w:p>
    <w:p w14:paraId="4B2B945F" w14:textId="77777777" w:rsidR="00000000" w:rsidRDefault="00000000">
      <w:pPr>
        <w:jc w:val="both"/>
        <w:rPr>
          <w:rFonts w:ascii="Arial" w:eastAsia="Times New Roman" w:hAnsi="Arial" w:cs="Arial"/>
          <w:sz w:val="20"/>
          <w:szCs w:val="20"/>
        </w:rPr>
      </w:pPr>
      <w:r>
        <w:rPr>
          <w:rFonts w:ascii="Arial" w:eastAsia="Times New Roman" w:hAnsi="Arial" w:cs="Arial"/>
          <w:i/>
          <w:iCs/>
          <w:sz w:val="20"/>
          <w:szCs w:val="20"/>
        </w:rPr>
        <w:t>b) Los poderes que acrediten la representación del titular, de ser el caso;</w:t>
      </w:r>
      <w:r>
        <w:rPr>
          <w:rFonts w:ascii="Arial" w:eastAsia="Times New Roman" w:hAnsi="Arial" w:cs="Arial"/>
          <w:sz w:val="20"/>
          <w:szCs w:val="20"/>
        </w:rPr>
        <w:t xml:space="preserve"> </w:t>
      </w:r>
    </w:p>
    <w:p w14:paraId="61E7D315" w14:textId="77777777" w:rsidR="00000000" w:rsidRDefault="00000000">
      <w:pPr>
        <w:jc w:val="both"/>
        <w:rPr>
          <w:rFonts w:ascii="Arial" w:eastAsia="Times New Roman" w:hAnsi="Arial" w:cs="Arial"/>
          <w:i/>
          <w:iCs/>
          <w:sz w:val="20"/>
          <w:szCs w:val="20"/>
        </w:rPr>
      </w:pPr>
      <w:r>
        <w:rPr>
          <w:rFonts w:ascii="Arial" w:eastAsia="Times New Roman" w:hAnsi="Arial" w:cs="Arial"/>
          <w:i/>
          <w:iCs/>
          <w:sz w:val="20"/>
          <w:szCs w:val="20"/>
        </w:rPr>
        <w:t xml:space="preserve">c) Documentos que acrediten la condición de heredero o legatario, de ser el caso; </w:t>
      </w:r>
    </w:p>
    <w:p w14:paraId="1599ACEA" w14:textId="77777777" w:rsidR="00000000" w:rsidRDefault="00000000">
      <w:pPr>
        <w:jc w:val="both"/>
        <w:rPr>
          <w:rFonts w:ascii="Arial" w:eastAsia="Times New Roman" w:hAnsi="Arial" w:cs="Arial"/>
          <w:i/>
          <w:iCs/>
          <w:sz w:val="20"/>
          <w:szCs w:val="20"/>
        </w:rPr>
      </w:pPr>
      <w:r>
        <w:rPr>
          <w:rFonts w:ascii="Arial" w:eastAsia="Times New Roman" w:hAnsi="Arial" w:cs="Arial"/>
          <w:i/>
          <w:iCs/>
          <w:sz w:val="20"/>
          <w:szCs w:val="20"/>
        </w:rPr>
        <w:t xml:space="preserve">d) Documentos que acrediten la titularidad de las acciones, cuando corresponda. </w:t>
      </w:r>
    </w:p>
    <w:p w14:paraId="438B5025" w14:textId="77777777" w:rsidR="00000000" w:rsidRDefault="00000000">
      <w:pPr>
        <w:pStyle w:val="NormalWeb"/>
      </w:pPr>
      <w:r>
        <w:rPr>
          <w:rFonts w:ascii="Arial" w:hAnsi="Arial" w:cs="Arial"/>
          <w:sz w:val="20"/>
          <w:szCs w:val="20"/>
        </w:rPr>
        <w:t> </w:t>
      </w:r>
      <w:r>
        <w:rPr>
          <w:rFonts w:ascii="Arial" w:hAnsi="Arial" w:cs="Arial"/>
          <w:i/>
          <w:iCs/>
          <w:sz w:val="20"/>
          <w:szCs w:val="20"/>
        </w:rPr>
        <w:t>Con la presentación de los documentos a que hubiere lugar, señalados en el presente artículo, la Sociedad entregará las acciones y/o los dividendos en un plazo de treinta (30) días. Vencido dicho plazo sin que exista un pronunciamiento de la Sociedad, se entenderá denegada la solicitud, quedando expedito el procedimiento administrativo de solución de controversias a que se refiere el artículo 262-F.</w:t>
      </w:r>
      <w:r>
        <w:rPr>
          <w:rFonts w:ascii="Arial" w:hAnsi="Arial" w:cs="Arial"/>
          <w:b/>
          <w:bCs/>
          <w:i/>
          <w:iCs/>
          <w:sz w:val="20"/>
          <w:szCs w:val="20"/>
        </w:rPr>
        <w:t>"</w:t>
      </w:r>
      <w:r>
        <w:rPr>
          <w:rFonts w:ascii="Arial" w:hAnsi="Arial" w:cs="Arial"/>
        </w:rPr>
        <w:t xml:space="preserve"> </w:t>
      </w:r>
      <w:r>
        <w:rPr>
          <w:rFonts w:ascii="Arial" w:hAnsi="Arial" w:cs="Arial"/>
          <w:b/>
          <w:bCs/>
        </w:rPr>
        <w:t>(*)</w:t>
      </w:r>
      <w:r>
        <w:rPr>
          <w:rFonts w:ascii="Arial" w:hAnsi="Arial" w:cs="Arial"/>
          <w:b/>
          <w:bCs/>
        </w:rPr>
        <w:br/>
      </w:r>
      <w:r>
        <w:t> </w:t>
      </w:r>
    </w:p>
    <w:p w14:paraId="528E6BB0" w14:textId="55AE5152" w:rsidR="00000000" w:rsidRDefault="00000000">
      <w:pPr>
        <w:pStyle w:val="NormalWeb"/>
      </w:pPr>
      <w:r>
        <w:rPr>
          <w:rFonts w:ascii="Arial" w:hAnsi="Arial" w:cs="Arial"/>
          <w:b/>
          <w:bCs/>
        </w:rPr>
        <w:t xml:space="preserve">(*) Artículo incorporado por el </w:t>
      </w:r>
      <w:hyperlink r:id="rId200" w:history="1">
        <w:r>
          <w:rPr>
            <w:rStyle w:val="Hipervnculo"/>
            <w:rFonts w:ascii="Arial" w:hAnsi="Arial" w:cs="Arial"/>
            <w:b/>
            <w:bCs/>
            <w:color w:val="008000"/>
          </w:rPr>
          <w:t>Artículo 1 de la Ley N° 28370</w:t>
        </w:r>
      </w:hyperlink>
      <w:r>
        <w:rPr>
          <w:rFonts w:ascii="Arial" w:hAnsi="Arial" w:cs="Arial"/>
          <w:b/>
          <w:bCs/>
        </w:rPr>
        <w:t>, publicada el</w:t>
      </w:r>
      <w:r>
        <w:rPr>
          <w:rFonts w:ascii="Arial" w:hAnsi="Arial" w:cs="Arial"/>
        </w:rPr>
        <w:t xml:space="preserve"> </w:t>
      </w:r>
      <w:r>
        <w:rPr>
          <w:rStyle w:val="modartculofecha"/>
          <w:rFonts w:ascii="Arial" w:hAnsi="Arial" w:cs="Arial"/>
        </w:rPr>
        <w:t>30 octubre 2004</w:t>
      </w:r>
      <w:r>
        <w:rPr>
          <w:rFonts w:ascii="Arial" w:hAnsi="Arial" w:cs="Arial"/>
          <w:b/>
          <w:bCs/>
        </w:rPr>
        <w:t>.</w:t>
      </w:r>
      <w:r>
        <w:rPr>
          <w:rFonts w:ascii="Arial" w:hAnsi="Arial" w:cs="Arial"/>
          <w:b/>
          <w:bCs/>
        </w:rPr>
        <w:br/>
      </w:r>
      <w:r>
        <w:t> </w:t>
      </w:r>
    </w:p>
    <w:p w14:paraId="3CC62D62" w14:textId="76FD3635" w:rsidR="00000000" w:rsidRDefault="00000000">
      <w:pPr>
        <w:pStyle w:val="NormalWeb"/>
      </w:pPr>
      <w:r>
        <w:rPr>
          <w:rFonts w:ascii="Arial" w:hAnsi="Arial" w:cs="Arial"/>
          <w:b/>
          <w:bCs/>
        </w:rPr>
        <w:t xml:space="preserve">(*) Último Párrafo modificado por la </w:t>
      </w:r>
      <w:hyperlink r:id="rId201" w:history="1">
        <w:r>
          <w:rPr>
            <w:rStyle w:val="Hipervnculo"/>
            <w:rFonts w:ascii="Arial" w:hAnsi="Arial" w:cs="Arial"/>
            <w:b/>
            <w:bCs/>
            <w:color w:val="008000"/>
          </w:rPr>
          <w:t>Segunda Disposición Complementaria Modificatoria de la Ley Nº 29782</w:t>
        </w:r>
      </w:hyperlink>
      <w:r>
        <w:rPr>
          <w:rFonts w:ascii="Arial" w:hAnsi="Arial" w:cs="Arial"/>
          <w:b/>
          <w:bCs/>
        </w:rPr>
        <w:t>, publicada el</w:t>
      </w:r>
      <w:r>
        <w:rPr>
          <w:rFonts w:ascii="Arial" w:hAnsi="Arial" w:cs="Arial"/>
        </w:rPr>
        <w:t xml:space="preserve"> </w:t>
      </w:r>
      <w:r>
        <w:rPr>
          <w:rStyle w:val="modartculofecha"/>
          <w:rFonts w:ascii="Arial" w:hAnsi="Arial" w:cs="Arial"/>
        </w:rPr>
        <w:t>28 julio 2011</w:t>
      </w:r>
      <w:r>
        <w:rPr>
          <w:rFonts w:ascii="Arial" w:hAnsi="Arial" w:cs="Arial"/>
          <w:b/>
          <w:bCs/>
        </w:rPr>
        <w:t>, cuyo texto es el siguiente:</w:t>
      </w:r>
      <w:r>
        <w:t> </w:t>
      </w:r>
    </w:p>
    <w:p w14:paraId="19C7D867" w14:textId="77777777" w:rsidR="00000000" w:rsidRDefault="00000000">
      <w:pPr>
        <w:pStyle w:val="NormalWeb"/>
      </w:pPr>
      <w:r>
        <w:rPr>
          <w:rFonts w:ascii="Arial" w:hAnsi="Arial" w:cs="Arial"/>
          <w:b/>
          <w:bCs/>
          <w:i/>
          <w:iCs/>
        </w:rPr>
        <w:t>"</w:t>
      </w:r>
      <w:r>
        <w:rPr>
          <w:rFonts w:ascii="Arial" w:hAnsi="Arial" w:cs="Arial"/>
          <w:i/>
          <w:iCs/>
        </w:rPr>
        <w:t>Con la presentación de los documentos a que hubiere lugar, señalados en el presente artículo, la Sociedad entregará las acciones o los dividendos en un plazo máximo de treinta días. Vencido dicho plazo sin que exista un pronunciamiento de la Sociedad, se entenderá denegada la solicitud, quedando expedito el procedimiento de reclamación regulado en el artículo 262-F.</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t> </w:t>
      </w:r>
    </w:p>
    <w:p w14:paraId="22C5AC0E" w14:textId="6F56AB38" w:rsidR="00000000" w:rsidRDefault="00000000">
      <w:pPr>
        <w:pStyle w:val="NormalWeb"/>
      </w:pPr>
      <w:r>
        <w:rPr>
          <w:rFonts w:ascii="Arial" w:hAnsi="Arial" w:cs="Arial"/>
          <w:b/>
          <w:bCs/>
        </w:rPr>
        <w:t xml:space="preserve">(*) Artículo modificado por el </w:t>
      </w:r>
      <w:hyperlink r:id="rId202" w:history="1">
        <w:r>
          <w:rPr>
            <w:rStyle w:val="Hipervnculo"/>
            <w:rFonts w:ascii="Arial" w:hAnsi="Arial" w:cs="Arial"/>
            <w:b/>
            <w:bCs/>
            <w:color w:val="008000"/>
          </w:rPr>
          <w:t>Artículo 9 de la Ley Nº 30050</w:t>
        </w:r>
      </w:hyperlink>
      <w:r>
        <w:rPr>
          <w:rFonts w:ascii="Arial" w:hAnsi="Arial" w:cs="Arial"/>
          <w:b/>
          <w:bCs/>
        </w:rPr>
        <w:t>, publicada el</w:t>
      </w:r>
      <w:r>
        <w:rPr>
          <w:rFonts w:ascii="Arial" w:hAnsi="Arial" w:cs="Arial"/>
        </w:rPr>
        <w:t xml:space="preserve"> </w:t>
      </w:r>
      <w:r>
        <w:rPr>
          <w:rStyle w:val="modartculofecha"/>
          <w:rFonts w:ascii="Arial" w:hAnsi="Arial" w:cs="Arial"/>
        </w:rPr>
        <w:t>26 junio 201</w:t>
      </w:r>
      <w:r>
        <w:rPr>
          <w:rFonts w:ascii="Arial" w:hAnsi="Arial" w:cs="Arial"/>
          <w:b/>
          <w:bCs/>
        </w:rPr>
        <w:t>3, cuyo texto es el siguiente:</w:t>
      </w:r>
      <w:r>
        <w:t> </w:t>
      </w:r>
    </w:p>
    <w:p w14:paraId="14665740" w14:textId="77777777" w:rsidR="00000000" w:rsidRDefault="00000000">
      <w:pPr>
        <w:pStyle w:val="NormalWeb"/>
      </w:pPr>
      <w:r>
        <w:rPr>
          <w:rFonts w:ascii="Arial" w:hAnsi="Arial" w:cs="Arial"/>
          <w:b/>
          <w:bCs/>
          <w:sz w:val="20"/>
          <w:szCs w:val="20"/>
        </w:rPr>
        <w:t>“Artículo 262-B.- Solicitud de entrega de los títulos representativos de acciones y/o dividendos</w:t>
      </w:r>
      <w:r>
        <w:rPr>
          <w:rFonts w:ascii="Arial" w:hAnsi="Arial" w:cs="Arial"/>
          <w:sz w:val="20"/>
          <w:szCs w:val="20"/>
        </w:rPr>
        <w:t xml:space="preserve"> </w:t>
      </w:r>
    </w:p>
    <w:p w14:paraId="352DF4A3" w14:textId="77777777" w:rsidR="00000000" w:rsidRDefault="00000000">
      <w:pPr>
        <w:pStyle w:val="NormalWeb"/>
      </w:pPr>
      <w:r>
        <w:rPr>
          <w:rFonts w:ascii="Arial" w:hAnsi="Arial" w:cs="Arial"/>
          <w:sz w:val="20"/>
          <w:szCs w:val="20"/>
        </w:rPr>
        <w:t>Para solicitar la entrega de sus acciones y/o los dividendos, los interesados deberán presentar los siguientes documentos según se trate de personas naturales o jurídicas:</w:t>
      </w:r>
    </w:p>
    <w:p w14:paraId="3F0EE882" w14:textId="77777777" w:rsidR="00000000" w:rsidRDefault="00000000">
      <w:pPr>
        <w:pStyle w:val="NormalWeb"/>
      </w:pPr>
      <w:r>
        <w:rPr>
          <w:rFonts w:ascii="Arial" w:hAnsi="Arial" w:cs="Arial"/>
          <w:sz w:val="20"/>
          <w:szCs w:val="20"/>
        </w:rPr>
        <w:t>a) Documento de identidad, adjuntando copia del mismo;</w:t>
      </w:r>
    </w:p>
    <w:p w14:paraId="39FA8E28" w14:textId="77777777" w:rsidR="00000000" w:rsidRDefault="00000000">
      <w:pPr>
        <w:pStyle w:val="NormalWeb"/>
      </w:pPr>
      <w:r>
        <w:rPr>
          <w:rFonts w:ascii="Arial" w:hAnsi="Arial" w:cs="Arial"/>
          <w:sz w:val="20"/>
          <w:szCs w:val="20"/>
        </w:rPr>
        <w:t>b) Poderes que acrediten la representación del titular, de ser el caso;</w:t>
      </w:r>
    </w:p>
    <w:p w14:paraId="5C2C6095" w14:textId="77777777" w:rsidR="00000000" w:rsidRDefault="00000000">
      <w:pPr>
        <w:pStyle w:val="NormalWeb"/>
      </w:pPr>
      <w:r>
        <w:rPr>
          <w:rFonts w:ascii="Arial" w:hAnsi="Arial" w:cs="Arial"/>
          <w:sz w:val="20"/>
          <w:szCs w:val="20"/>
        </w:rPr>
        <w:t>c) Documentos que acrediten la condición de heredero o legatario, de ser el caso;</w:t>
      </w:r>
    </w:p>
    <w:p w14:paraId="2D821BFB" w14:textId="77777777" w:rsidR="00000000" w:rsidRDefault="00000000">
      <w:pPr>
        <w:pStyle w:val="NormalWeb"/>
      </w:pPr>
      <w:r>
        <w:rPr>
          <w:rFonts w:ascii="Arial" w:hAnsi="Arial" w:cs="Arial"/>
          <w:sz w:val="20"/>
          <w:szCs w:val="20"/>
        </w:rPr>
        <w:t>d) Documentos que acrediten la titularidad de las acciones, cuando corresponda.</w:t>
      </w:r>
    </w:p>
    <w:p w14:paraId="73783C94" w14:textId="77777777" w:rsidR="00000000" w:rsidRDefault="00000000">
      <w:pPr>
        <w:pStyle w:val="NormalWeb"/>
      </w:pPr>
      <w:r>
        <w:rPr>
          <w:rFonts w:ascii="Arial" w:hAnsi="Arial" w:cs="Arial"/>
          <w:sz w:val="20"/>
          <w:szCs w:val="20"/>
        </w:rPr>
        <w:t>Para la entrega de dividendos, los interesados podrán instruir a la sociedad que efectúe, en su favor, el respectivo depósito dinerario en una cuenta establecida en una empresa del sistema financiero nacional designada expresamente por los titulares para tal fin, cuando corresponda.</w:t>
      </w:r>
    </w:p>
    <w:p w14:paraId="66B8F625" w14:textId="77777777" w:rsidR="00000000" w:rsidRDefault="00000000">
      <w:pPr>
        <w:pStyle w:val="NormalWeb"/>
      </w:pPr>
      <w:r>
        <w:rPr>
          <w:rFonts w:ascii="Arial" w:hAnsi="Arial" w:cs="Arial"/>
        </w:rPr>
        <w:t>Con la presentación de los documentos a que hubiere lugar, señalados en el presente artículo, la sociedad entregará las acciones o los dividendos en un plazo máximo de treinta (30) días. Vencido dicho plazo, sin que exista un pronunciamiento de la sociedad, se entenderá denegada la solicitud, quedando expedito el procedimiento de reclamación regulado en el artículo 262-F.</w:t>
      </w:r>
      <w:r>
        <w:rPr>
          <w:rFonts w:ascii="Arial" w:hAnsi="Arial" w:cs="Arial"/>
          <w:b/>
          <w:bCs/>
        </w:rPr>
        <w:t xml:space="preserve">” </w:t>
      </w:r>
      <w:r>
        <w:t> </w:t>
      </w:r>
    </w:p>
    <w:p w14:paraId="60C7D75C" w14:textId="77777777" w:rsidR="00000000" w:rsidRDefault="00000000">
      <w:pPr>
        <w:pStyle w:val="NormalWeb"/>
      </w:pPr>
      <w:r>
        <w:rPr>
          <w:rFonts w:ascii="Arial" w:hAnsi="Arial" w:cs="Arial"/>
          <w:b/>
          <w:bCs/>
          <w:i/>
          <w:iCs/>
        </w:rPr>
        <w:lastRenderedPageBreak/>
        <w:t>"Artículo 262-C.- Supervisión de la CONASEV</w:t>
      </w:r>
      <w:r>
        <w:t> </w:t>
      </w:r>
    </w:p>
    <w:p w14:paraId="6D9DD02B" w14:textId="77777777" w:rsidR="00000000" w:rsidRDefault="00000000">
      <w:pPr>
        <w:pStyle w:val="NormalWeb"/>
      </w:pPr>
      <w:r>
        <w:rPr>
          <w:rFonts w:ascii="Arial" w:hAnsi="Arial" w:cs="Arial"/>
          <w:i/>
          <w:iCs/>
          <w:sz w:val="20"/>
          <w:szCs w:val="20"/>
        </w:rPr>
        <w:t>La Sociedad, dentro de los sesenta (60) días siguientes de efectuada la publicación a que se refiere el artículo 262-A, remitirá a la CONASEV lo siguiente:</w:t>
      </w:r>
    </w:p>
    <w:p w14:paraId="5A47E31A" w14:textId="77777777" w:rsidR="00000000" w:rsidRDefault="00000000">
      <w:pPr>
        <w:pStyle w:val="NormalWeb"/>
      </w:pPr>
      <w:r>
        <w:rPr>
          <w:rFonts w:ascii="Arial" w:hAnsi="Arial" w:cs="Arial"/>
          <w:i/>
          <w:iCs/>
          <w:sz w:val="20"/>
          <w:szCs w:val="20"/>
        </w:rPr>
        <w:t>a) Copia de la publicación establecida en el artículo 262-A, tanto en el Diario Oficial como en la web de la Sociedad;</w:t>
      </w:r>
    </w:p>
    <w:p w14:paraId="12E0426D" w14:textId="77777777" w:rsidR="00000000" w:rsidRDefault="00000000">
      <w:pPr>
        <w:pStyle w:val="NormalWeb"/>
      </w:pPr>
      <w:r>
        <w:rPr>
          <w:rFonts w:ascii="Arial" w:hAnsi="Arial" w:cs="Arial"/>
          <w:i/>
          <w:iCs/>
          <w:sz w:val="20"/>
          <w:szCs w:val="20"/>
        </w:rPr>
        <w:t>b) El listado de aquellos accionistas que hubieran procedido a reclamar sus títulos representativos de acciones y/o cobrar sus dividendos;</w:t>
      </w:r>
    </w:p>
    <w:p w14:paraId="40610B3E" w14:textId="77777777" w:rsidR="00000000" w:rsidRDefault="00000000">
      <w:pPr>
        <w:pStyle w:val="NormalWeb"/>
      </w:pPr>
      <w:r>
        <w:rPr>
          <w:rFonts w:ascii="Arial" w:hAnsi="Arial" w:cs="Arial"/>
          <w:i/>
          <w:iCs/>
        </w:rPr>
        <w:t>c) El listado de accionistas que no hubiesen reclamado sus títulos representativos de acciones y/o dividendos."</w:t>
      </w:r>
      <w:r>
        <w:rPr>
          <w:rFonts w:ascii="Arial" w:hAnsi="Arial" w:cs="Arial"/>
          <w:b/>
          <w:bCs/>
        </w:rPr>
        <w:t>(*)</w:t>
      </w:r>
      <w:r>
        <w:rPr>
          <w:rFonts w:ascii="Arial" w:hAnsi="Arial" w:cs="Arial"/>
          <w:b/>
          <w:bCs/>
        </w:rPr>
        <w:br/>
      </w:r>
      <w:r>
        <w:t> </w:t>
      </w:r>
    </w:p>
    <w:p w14:paraId="65F9137A" w14:textId="6986B86C" w:rsidR="00000000" w:rsidRDefault="00000000">
      <w:pPr>
        <w:pStyle w:val="NormalWeb"/>
      </w:pPr>
      <w:r>
        <w:rPr>
          <w:rFonts w:ascii="Arial" w:hAnsi="Arial" w:cs="Arial"/>
          <w:b/>
          <w:bCs/>
        </w:rPr>
        <w:t xml:space="preserve">(*) Artículo incorporado por el </w:t>
      </w:r>
      <w:hyperlink r:id="rId203" w:history="1">
        <w:r>
          <w:rPr>
            <w:rStyle w:val="Hipervnculo"/>
            <w:rFonts w:ascii="Arial" w:hAnsi="Arial" w:cs="Arial"/>
            <w:b/>
            <w:bCs/>
            <w:color w:val="008000"/>
          </w:rPr>
          <w:t>Artículo 1 de la Ley N° 28370</w:t>
        </w:r>
      </w:hyperlink>
      <w:r>
        <w:rPr>
          <w:rFonts w:ascii="Arial" w:hAnsi="Arial" w:cs="Arial"/>
          <w:b/>
          <w:bCs/>
        </w:rPr>
        <w:t>, publicada el</w:t>
      </w:r>
      <w:r>
        <w:rPr>
          <w:rFonts w:ascii="Arial" w:hAnsi="Arial" w:cs="Arial"/>
        </w:rPr>
        <w:t xml:space="preserve"> </w:t>
      </w:r>
      <w:r>
        <w:rPr>
          <w:rStyle w:val="modartculofecha"/>
          <w:rFonts w:ascii="Arial" w:hAnsi="Arial" w:cs="Arial"/>
        </w:rPr>
        <w:t>30 octubre 2004</w:t>
      </w:r>
      <w:r>
        <w:rPr>
          <w:rFonts w:ascii="Arial" w:hAnsi="Arial" w:cs="Arial"/>
          <w:b/>
          <w:bCs/>
        </w:rPr>
        <w:t>.</w:t>
      </w:r>
      <w:r>
        <w:rPr>
          <w:rFonts w:ascii="Arial" w:hAnsi="Arial" w:cs="Arial"/>
          <w:b/>
          <w:bCs/>
        </w:rPr>
        <w:br/>
      </w:r>
      <w:r>
        <w:t> </w:t>
      </w:r>
    </w:p>
    <w:p w14:paraId="1F6D13E0" w14:textId="0FE16AFA" w:rsidR="00000000" w:rsidRDefault="00000000">
      <w:pPr>
        <w:pStyle w:val="NormalWeb"/>
      </w:pPr>
      <w:r>
        <w:rPr>
          <w:rFonts w:ascii="Arial" w:hAnsi="Arial" w:cs="Arial"/>
          <w:b/>
          <w:bCs/>
        </w:rPr>
        <w:t xml:space="preserve">(*) Artículo modificado por la </w:t>
      </w:r>
      <w:hyperlink r:id="rId204" w:history="1">
        <w:r>
          <w:rPr>
            <w:rStyle w:val="Hipervnculo"/>
            <w:rFonts w:ascii="Arial" w:hAnsi="Arial" w:cs="Arial"/>
            <w:b/>
            <w:bCs/>
            <w:color w:val="008000"/>
          </w:rPr>
          <w:t>Cuarta Disposición Final Complementaria del Decreto Legislativo N° 1061</w:t>
        </w:r>
      </w:hyperlink>
      <w:r>
        <w:rPr>
          <w:rFonts w:ascii="Arial" w:hAnsi="Arial" w:cs="Arial"/>
          <w:b/>
          <w:bCs/>
        </w:rPr>
        <w:t>, publicado el</w:t>
      </w:r>
      <w:r>
        <w:rPr>
          <w:rFonts w:ascii="Arial" w:hAnsi="Arial" w:cs="Arial"/>
        </w:rPr>
        <w:t xml:space="preserve"> </w:t>
      </w:r>
      <w:r>
        <w:rPr>
          <w:rStyle w:val="modartculofecha"/>
          <w:rFonts w:ascii="Arial" w:hAnsi="Arial" w:cs="Arial"/>
        </w:rPr>
        <w:t>28 junio 2008</w:t>
      </w:r>
      <w:r>
        <w:rPr>
          <w:rFonts w:ascii="Arial" w:hAnsi="Arial" w:cs="Arial"/>
          <w:b/>
          <w:bCs/>
        </w:rPr>
        <w:t xml:space="preserve">, disposición que entró en </w:t>
      </w:r>
      <w:hyperlink r:id="rId205" w:history="1">
        <w:r>
          <w:rPr>
            <w:rStyle w:val="Hipervnculo"/>
            <w:rFonts w:ascii="Arial" w:hAnsi="Arial" w:cs="Arial"/>
            <w:b/>
            <w:bCs/>
            <w:color w:val="008000"/>
          </w:rPr>
          <w:t>vigencia</w:t>
        </w:r>
      </w:hyperlink>
      <w:r>
        <w:rPr>
          <w:rFonts w:ascii="Arial" w:hAnsi="Arial" w:cs="Arial"/>
          <w:b/>
          <w:bCs/>
        </w:rPr>
        <w:t xml:space="preserve"> el 01 de enero del 2009, cuyo texto es el siguiente:</w:t>
      </w:r>
      <w:r>
        <w:rPr>
          <w:rFonts w:ascii="Arial" w:hAnsi="Arial" w:cs="Arial"/>
          <w:b/>
          <w:bCs/>
        </w:rPr>
        <w:br/>
      </w:r>
      <w:r>
        <w:t> </w:t>
      </w:r>
    </w:p>
    <w:p w14:paraId="36A04913" w14:textId="77777777" w:rsidR="00000000" w:rsidRDefault="00000000">
      <w:pPr>
        <w:pStyle w:val="NormalWeb"/>
      </w:pPr>
      <w:r>
        <w:rPr>
          <w:rFonts w:ascii="Arial" w:hAnsi="Arial" w:cs="Arial"/>
          <w:b/>
          <w:bCs/>
          <w:i/>
          <w:iCs/>
        </w:rPr>
        <w:t>“Artículo 262-C.- Supervisión de la CONASEV.</w:t>
      </w:r>
      <w:r>
        <w:t> </w:t>
      </w:r>
    </w:p>
    <w:p w14:paraId="3E20296E" w14:textId="77777777" w:rsidR="00000000" w:rsidRDefault="00000000">
      <w:pPr>
        <w:pStyle w:val="NormalWeb"/>
      </w:pPr>
      <w:r>
        <w:rPr>
          <w:rFonts w:ascii="Arial" w:hAnsi="Arial" w:cs="Arial"/>
          <w:i/>
          <w:iCs/>
          <w:sz w:val="20"/>
          <w:szCs w:val="20"/>
        </w:rPr>
        <w:t>La sociedad, dentro de los sesenta (60) días siguientes de efectuada la difusión a que se refiere el artículo 262-A, acreditará ante CONASEV:</w:t>
      </w:r>
    </w:p>
    <w:p w14:paraId="72E23E65" w14:textId="77777777" w:rsidR="00000000" w:rsidRDefault="00000000">
      <w:pPr>
        <w:pStyle w:val="NormalWeb"/>
      </w:pPr>
      <w:r>
        <w:rPr>
          <w:rFonts w:ascii="Arial" w:hAnsi="Arial" w:cs="Arial"/>
          <w:i/>
          <w:iCs/>
          <w:sz w:val="20"/>
          <w:szCs w:val="20"/>
        </w:rPr>
        <w:t>a) Haber difundido en su página web y en el Portal del Mercado de Valores de CONASEV lo señalado en el artículo precedente;</w:t>
      </w:r>
    </w:p>
    <w:p w14:paraId="6C8095EF" w14:textId="77777777" w:rsidR="00000000" w:rsidRDefault="00000000">
      <w:pPr>
        <w:pStyle w:val="NormalWeb"/>
      </w:pPr>
      <w:r>
        <w:rPr>
          <w:rFonts w:ascii="Arial" w:hAnsi="Arial" w:cs="Arial"/>
          <w:i/>
          <w:iCs/>
          <w:sz w:val="20"/>
          <w:szCs w:val="20"/>
        </w:rPr>
        <w:t>b) El listado de aquellos accionistas que hubieran procedido a reclamar sus acciones y/o cobrar sus dividendos; y,</w:t>
      </w:r>
    </w:p>
    <w:p w14:paraId="1C04EBBC" w14:textId="77777777" w:rsidR="00000000" w:rsidRDefault="00000000">
      <w:pPr>
        <w:pStyle w:val="NormalWeb"/>
      </w:pPr>
      <w:r>
        <w:rPr>
          <w:rFonts w:ascii="Arial" w:hAnsi="Arial" w:cs="Arial"/>
          <w:i/>
          <w:iCs/>
        </w:rPr>
        <w:t> c) El listado de accionistas que no hubiesen reclamado sus acciones y/o dividendos</w:t>
      </w:r>
      <w:r>
        <w:rPr>
          <w:rFonts w:ascii="Arial" w:hAnsi="Arial" w:cs="Arial"/>
        </w:rPr>
        <w:t>.</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t> </w:t>
      </w:r>
    </w:p>
    <w:p w14:paraId="03D45328" w14:textId="1C964FB4" w:rsidR="00000000" w:rsidRDefault="00000000">
      <w:pPr>
        <w:pStyle w:val="NormalWeb"/>
      </w:pPr>
      <w:r>
        <w:rPr>
          <w:rFonts w:ascii="Arial" w:hAnsi="Arial" w:cs="Arial"/>
          <w:b/>
          <w:bCs/>
          <w:sz w:val="20"/>
          <w:szCs w:val="20"/>
        </w:rPr>
        <w:t xml:space="preserve">(*) Artículo derogado por la </w:t>
      </w:r>
      <w:hyperlink r:id="rId206" w:history="1">
        <w:r>
          <w:rPr>
            <w:rStyle w:val="Hipervnculo"/>
            <w:rFonts w:ascii="Arial" w:hAnsi="Arial" w:cs="Arial"/>
            <w:b/>
            <w:bCs/>
            <w:color w:val="008000"/>
            <w:sz w:val="20"/>
            <w:szCs w:val="20"/>
          </w:rPr>
          <w:t>Cuarta Disposición Complementaria Modificatoria de la Ley Nº 29782</w:t>
        </w:r>
      </w:hyperlink>
      <w:r>
        <w:rPr>
          <w:rFonts w:ascii="Arial" w:hAnsi="Arial" w:cs="Arial"/>
          <w:b/>
          <w:bCs/>
          <w:sz w:val="20"/>
          <w:szCs w:val="20"/>
        </w:rPr>
        <w:t>, publicada el</w:t>
      </w:r>
      <w:r>
        <w:rPr>
          <w:rFonts w:ascii="Arial" w:hAnsi="Arial" w:cs="Arial"/>
          <w:sz w:val="20"/>
          <w:szCs w:val="20"/>
        </w:rPr>
        <w:t xml:space="preserve"> </w:t>
      </w:r>
      <w:r>
        <w:rPr>
          <w:rStyle w:val="derartculofecha"/>
          <w:rFonts w:ascii="Arial" w:hAnsi="Arial" w:cs="Arial"/>
          <w:sz w:val="20"/>
          <w:szCs w:val="20"/>
        </w:rPr>
        <w:t>28 julio 2011</w:t>
      </w:r>
      <w:r>
        <w:rPr>
          <w:rStyle w:val="modartculofecha"/>
          <w:rFonts w:ascii="Arial" w:hAnsi="Arial" w:cs="Arial"/>
          <w:sz w:val="20"/>
          <w:szCs w:val="20"/>
        </w:rPr>
        <w:t>.</w:t>
      </w:r>
      <w:r>
        <w:rPr>
          <w:rFonts w:ascii="Arial" w:hAnsi="Arial" w:cs="Arial"/>
          <w:sz w:val="20"/>
          <w:szCs w:val="20"/>
        </w:rPr>
        <w:br/>
      </w:r>
    </w:p>
    <w:p w14:paraId="0386E06E" w14:textId="77777777" w:rsidR="00000000" w:rsidRDefault="00000000">
      <w:pPr>
        <w:pStyle w:val="NormalWeb"/>
      </w:pPr>
      <w:r>
        <w:rPr>
          <w:rFonts w:ascii="Arial" w:hAnsi="Arial" w:cs="Arial"/>
          <w:b/>
          <w:bCs/>
          <w:i/>
          <w:iCs/>
        </w:rPr>
        <w:t>"Artículo 262-D.- Del análisis y certificación</w:t>
      </w:r>
      <w:r>
        <w:t> </w:t>
      </w:r>
    </w:p>
    <w:p w14:paraId="685C8698" w14:textId="77777777" w:rsidR="00000000" w:rsidRDefault="00000000">
      <w:pPr>
        <w:pStyle w:val="NormalWeb"/>
      </w:pPr>
      <w:r>
        <w:rPr>
          <w:rFonts w:ascii="Arial" w:hAnsi="Arial" w:cs="Arial"/>
          <w:i/>
          <w:iCs/>
        </w:rPr>
        <w:t>La CONASEV analizará la documentación recibida a que se refiere el artículo 262-C y si es conforme expedirá el correspondiente certificado que acredite que la Sociedad cumplió con el procedimiento de protección de los accionistas minoritarios.</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t> </w:t>
      </w:r>
    </w:p>
    <w:p w14:paraId="40A45C9F" w14:textId="4A70CC53" w:rsidR="00000000" w:rsidRDefault="00000000">
      <w:pPr>
        <w:pStyle w:val="NormalWeb"/>
      </w:pPr>
      <w:r>
        <w:rPr>
          <w:rFonts w:ascii="Arial" w:hAnsi="Arial" w:cs="Arial"/>
          <w:b/>
          <w:bCs/>
        </w:rPr>
        <w:lastRenderedPageBreak/>
        <w:t xml:space="preserve">(*) Artículo incorporado por el </w:t>
      </w:r>
      <w:hyperlink r:id="rId207" w:history="1">
        <w:r>
          <w:rPr>
            <w:rStyle w:val="Hipervnculo"/>
            <w:rFonts w:ascii="Arial" w:hAnsi="Arial" w:cs="Arial"/>
            <w:b/>
            <w:bCs/>
            <w:color w:val="008000"/>
          </w:rPr>
          <w:t>Artículo 1 de la Ley N° 28370</w:t>
        </w:r>
      </w:hyperlink>
      <w:r>
        <w:rPr>
          <w:rFonts w:ascii="Arial" w:hAnsi="Arial" w:cs="Arial"/>
          <w:b/>
          <w:bCs/>
        </w:rPr>
        <w:t>, publicada el</w:t>
      </w:r>
      <w:r>
        <w:rPr>
          <w:rFonts w:ascii="Arial" w:hAnsi="Arial" w:cs="Arial"/>
        </w:rPr>
        <w:t xml:space="preserve"> </w:t>
      </w:r>
      <w:r>
        <w:rPr>
          <w:rStyle w:val="modartculofecha"/>
          <w:rFonts w:ascii="Arial" w:hAnsi="Arial" w:cs="Arial"/>
        </w:rPr>
        <w:t>30 octubre 2004</w:t>
      </w:r>
      <w:r>
        <w:rPr>
          <w:rFonts w:ascii="Arial" w:hAnsi="Arial" w:cs="Arial"/>
          <w:b/>
          <w:bCs/>
        </w:rPr>
        <w:t>.</w:t>
      </w:r>
      <w:r>
        <w:rPr>
          <w:rFonts w:ascii="Arial" w:hAnsi="Arial" w:cs="Arial"/>
          <w:b/>
          <w:bCs/>
        </w:rPr>
        <w:br/>
      </w:r>
      <w:r>
        <w:t> </w:t>
      </w:r>
    </w:p>
    <w:p w14:paraId="7C820CB6" w14:textId="431C5788" w:rsidR="00000000" w:rsidRDefault="00000000">
      <w:pPr>
        <w:pStyle w:val="NormalWeb"/>
      </w:pPr>
      <w:r>
        <w:rPr>
          <w:rFonts w:ascii="Arial" w:hAnsi="Arial" w:cs="Arial"/>
          <w:b/>
          <w:bCs/>
          <w:sz w:val="20"/>
          <w:szCs w:val="20"/>
        </w:rPr>
        <w:t xml:space="preserve">(*) Artículo derogado por la </w:t>
      </w:r>
      <w:hyperlink r:id="rId208" w:history="1">
        <w:r>
          <w:rPr>
            <w:rStyle w:val="Hipervnculo"/>
            <w:rFonts w:ascii="Arial" w:hAnsi="Arial" w:cs="Arial"/>
            <w:b/>
            <w:bCs/>
            <w:color w:val="008000"/>
            <w:sz w:val="20"/>
            <w:szCs w:val="20"/>
          </w:rPr>
          <w:t>Cuarta Disposición Complementaria Modificatoria de la Ley Nº 29782</w:t>
        </w:r>
      </w:hyperlink>
      <w:r>
        <w:rPr>
          <w:rFonts w:ascii="Arial" w:hAnsi="Arial" w:cs="Arial"/>
          <w:b/>
          <w:bCs/>
          <w:sz w:val="20"/>
          <w:szCs w:val="20"/>
        </w:rPr>
        <w:t>, publicada el</w:t>
      </w:r>
      <w:r>
        <w:rPr>
          <w:rFonts w:ascii="Arial" w:hAnsi="Arial" w:cs="Arial"/>
          <w:sz w:val="20"/>
          <w:szCs w:val="20"/>
        </w:rPr>
        <w:t xml:space="preserve"> </w:t>
      </w:r>
      <w:r>
        <w:rPr>
          <w:rStyle w:val="derartculofecha"/>
          <w:rFonts w:ascii="Arial" w:hAnsi="Arial" w:cs="Arial"/>
          <w:sz w:val="20"/>
          <w:szCs w:val="20"/>
        </w:rPr>
        <w:t>28 julio 2011</w:t>
      </w:r>
      <w:r>
        <w:rPr>
          <w:rStyle w:val="modartculofecha"/>
          <w:rFonts w:ascii="Arial" w:hAnsi="Arial" w:cs="Arial"/>
          <w:sz w:val="20"/>
          <w:szCs w:val="20"/>
        </w:rPr>
        <w:t>.</w:t>
      </w:r>
    </w:p>
    <w:p w14:paraId="242E90DD" w14:textId="77777777" w:rsidR="00000000" w:rsidRDefault="00000000">
      <w:pPr>
        <w:pStyle w:val="NormalWeb"/>
      </w:pPr>
      <w:r>
        <w:rPr>
          <w:rFonts w:ascii="Arial" w:hAnsi="Arial" w:cs="Arial"/>
          <w:b/>
          <w:bCs/>
          <w:sz w:val="20"/>
          <w:szCs w:val="20"/>
        </w:rPr>
        <w:t>"Artículo 262-E.- Gastos de difusión</w:t>
      </w:r>
      <w:r>
        <w:rPr>
          <w:rFonts w:ascii="Arial" w:hAnsi="Arial" w:cs="Arial"/>
          <w:sz w:val="20"/>
          <w:szCs w:val="20"/>
        </w:rPr>
        <w:t xml:space="preserve"> </w:t>
      </w:r>
    </w:p>
    <w:p w14:paraId="297833BF" w14:textId="77777777" w:rsidR="00000000" w:rsidRDefault="00000000">
      <w:pPr>
        <w:pStyle w:val="NormalWeb"/>
      </w:pPr>
      <w:r>
        <w:rPr>
          <w:rFonts w:ascii="Arial" w:hAnsi="Arial" w:cs="Arial"/>
          <w:sz w:val="20"/>
          <w:szCs w:val="20"/>
        </w:rPr>
        <w:t>Los gastos de difusión derivados del procedimiento de protección a los accionistas minoritarios serán de cargo de la Sociedad, la que podrá deducirlos proporcionalmente de los dividendos no cobrados que hubieran dado origen al inicio de dicho procedimiento.</w:t>
      </w:r>
    </w:p>
    <w:p w14:paraId="0365E87A" w14:textId="77777777" w:rsidR="00000000" w:rsidRDefault="00000000">
      <w:pPr>
        <w:pStyle w:val="NormalWeb"/>
      </w:pPr>
      <w:r>
        <w:rPr>
          <w:rFonts w:ascii="Arial" w:hAnsi="Arial" w:cs="Arial"/>
          <w:i/>
          <w:iCs/>
        </w:rPr>
        <w:t>La deducción deberá efectuarse a más tardar dentro de los quince (15) días siguientes de realizada la publicación, caso contrario se presumirá, sin prueba en contrario, que los gastos de difusión han sido asumidos por la Sociedad.</w:t>
      </w:r>
      <w:r>
        <w:rPr>
          <w:rFonts w:ascii="Arial" w:hAnsi="Arial" w:cs="Arial"/>
          <w:b/>
          <w:bCs/>
        </w:rPr>
        <w:t>"(*)</w:t>
      </w:r>
      <w:r>
        <w:rPr>
          <w:rFonts w:ascii="Arial" w:hAnsi="Arial" w:cs="Arial"/>
          <w:b/>
          <w:bCs/>
        </w:rPr>
        <w:br/>
      </w:r>
      <w:r>
        <w:t> </w:t>
      </w:r>
    </w:p>
    <w:p w14:paraId="77944BBC" w14:textId="7FDD360F" w:rsidR="00000000" w:rsidRDefault="00000000">
      <w:pPr>
        <w:pStyle w:val="NormalWeb"/>
      </w:pPr>
      <w:r>
        <w:rPr>
          <w:rFonts w:ascii="Arial" w:hAnsi="Arial" w:cs="Arial"/>
          <w:b/>
          <w:bCs/>
        </w:rPr>
        <w:t xml:space="preserve">(*) Párrafo modificado por la </w:t>
      </w:r>
      <w:hyperlink r:id="rId209" w:history="1">
        <w:r>
          <w:rPr>
            <w:rStyle w:val="Hipervnculo"/>
            <w:rFonts w:ascii="Arial" w:hAnsi="Arial" w:cs="Arial"/>
            <w:b/>
            <w:bCs/>
            <w:color w:val="008000"/>
          </w:rPr>
          <w:t>Cuarta Disposición Final Complementaria del Decreto Legislativo N° 1061</w:t>
        </w:r>
      </w:hyperlink>
      <w:r>
        <w:rPr>
          <w:rFonts w:ascii="Arial" w:hAnsi="Arial" w:cs="Arial"/>
          <w:b/>
          <w:bCs/>
        </w:rPr>
        <w:t>, publicado el</w:t>
      </w:r>
      <w:r>
        <w:rPr>
          <w:rFonts w:ascii="Arial" w:hAnsi="Arial" w:cs="Arial"/>
        </w:rPr>
        <w:t xml:space="preserve"> </w:t>
      </w:r>
      <w:r>
        <w:rPr>
          <w:rStyle w:val="modartculofecha"/>
          <w:rFonts w:ascii="Arial" w:hAnsi="Arial" w:cs="Arial"/>
        </w:rPr>
        <w:t>28 junio 2008</w:t>
      </w:r>
      <w:r>
        <w:rPr>
          <w:rFonts w:ascii="Arial" w:hAnsi="Arial" w:cs="Arial"/>
          <w:b/>
          <w:bCs/>
        </w:rPr>
        <w:t xml:space="preserve">, disposición que entró en </w:t>
      </w:r>
      <w:hyperlink r:id="rId210" w:history="1">
        <w:r>
          <w:rPr>
            <w:rStyle w:val="Hipervnculo"/>
            <w:rFonts w:ascii="Arial" w:hAnsi="Arial" w:cs="Arial"/>
            <w:b/>
            <w:bCs/>
            <w:color w:val="008000"/>
          </w:rPr>
          <w:t>vigencia</w:t>
        </w:r>
      </w:hyperlink>
      <w:r>
        <w:rPr>
          <w:rFonts w:ascii="Arial" w:hAnsi="Arial" w:cs="Arial"/>
          <w:b/>
          <w:bCs/>
        </w:rPr>
        <w:t xml:space="preserve"> el 01 de enero del 2009, cuyo texto es el siguiente:</w:t>
      </w:r>
      <w:r>
        <w:rPr>
          <w:rFonts w:ascii="Arial" w:hAnsi="Arial" w:cs="Arial"/>
          <w:b/>
          <w:bCs/>
        </w:rPr>
        <w:br/>
      </w:r>
      <w:r>
        <w:t> </w:t>
      </w:r>
    </w:p>
    <w:p w14:paraId="0F2A6D13" w14:textId="77777777" w:rsidR="00000000" w:rsidRDefault="00000000">
      <w:pPr>
        <w:pStyle w:val="NormalWeb"/>
      </w:pPr>
      <w:r>
        <w:rPr>
          <w:rFonts w:ascii="Arial" w:hAnsi="Arial" w:cs="Arial"/>
          <w:b/>
          <w:bCs/>
        </w:rPr>
        <w:t>"</w:t>
      </w:r>
      <w:r>
        <w:rPr>
          <w:rFonts w:ascii="Arial" w:hAnsi="Arial" w:cs="Arial"/>
        </w:rPr>
        <w:t>La deducción de los gastos deberá efectuarse a más tardar dentro de los quince (15) días siguientes de realizada la difusión, caso contrario se presumirá, sin prueba en contrario, que los gastos de difusión han sido asumidos por la sociedad.</w:t>
      </w:r>
      <w:r>
        <w:rPr>
          <w:rFonts w:ascii="Arial" w:hAnsi="Arial" w:cs="Arial"/>
          <w:b/>
          <w:bCs/>
        </w:rPr>
        <w:t>”(*)</w:t>
      </w:r>
      <w:r>
        <w:rPr>
          <w:rFonts w:ascii="Arial" w:hAnsi="Arial" w:cs="Arial"/>
          <w:b/>
          <w:bCs/>
        </w:rPr>
        <w:br/>
      </w:r>
      <w:r>
        <w:t> </w:t>
      </w:r>
    </w:p>
    <w:p w14:paraId="69A73C74" w14:textId="65AF1773" w:rsidR="00000000" w:rsidRDefault="00000000">
      <w:pPr>
        <w:pStyle w:val="NormalWeb"/>
      </w:pPr>
      <w:r>
        <w:rPr>
          <w:rFonts w:ascii="Arial" w:hAnsi="Arial" w:cs="Arial"/>
          <w:b/>
          <w:bCs/>
        </w:rPr>
        <w:t xml:space="preserve">(*) Artículo incorporado por el </w:t>
      </w:r>
      <w:hyperlink r:id="rId211" w:history="1">
        <w:r>
          <w:rPr>
            <w:rStyle w:val="Hipervnculo"/>
            <w:rFonts w:ascii="Arial" w:hAnsi="Arial" w:cs="Arial"/>
            <w:b/>
            <w:bCs/>
            <w:color w:val="008000"/>
          </w:rPr>
          <w:t>Artículo 1 de la Ley N° 28370</w:t>
        </w:r>
      </w:hyperlink>
      <w:r>
        <w:rPr>
          <w:rFonts w:ascii="Arial" w:hAnsi="Arial" w:cs="Arial"/>
          <w:b/>
          <w:bCs/>
        </w:rPr>
        <w:t>, publicada el</w:t>
      </w:r>
      <w:r>
        <w:rPr>
          <w:rFonts w:ascii="Arial" w:hAnsi="Arial" w:cs="Arial"/>
        </w:rPr>
        <w:t xml:space="preserve"> </w:t>
      </w:r>
      <w:r>
        <w:rPr>
          <w:rStyle w:val="modartculofecha"/>
          <w:rFonts w:ascii="Arial" w:hAnsi="Arial" w:cs="Arial"/>
        </w:rPr>
        <w:t>30 octubre 2004</w:t>
      </w:r>
      <w:r>
        <w:rPr>
          <w:rFonts w:ascii="Arial" w:hAnsi="Arial" w:cs="Arial"/>
          <w:b/>
          <w:bCs/>
        </w:rPr>
        <w:t>.</w:t>
      </w:r>
      <w:r>
        <w:rPr>
          <w:rFonts w:ascii="Arial" w:hAnsi="Arial" w:cs="Arial"/>
          <w:b/>
          <w:bCs/>
        </w:rPr>
        <w:br/>
      </w:r>
      <w:r>
        <w:t> </w:t>
      </w:r>
    </w:p>
    <w:p w14:paraId="4FC72414" w14:textId="77777777" w:rsidR="00000000" w:rsidRDefault="00000000">
      <w:pPr>
        <w:pStyle w:val="NormalWeb"/>
      </w:pPr>
      <w:r>
        <w:rPr>
          <w:rFonts w:ascii="Arial" w:hAnsi="Arial" w:cs="Arial"/>
          <w:b/>
          <w:bCs/>
        </w:rPr>
        <w:t>"</w:t>
      </w:r>
      <w:r>
        <w:rPr>
          <w:rFonts w:ascii="Arial" w:hAnsi="Arial" w:cs="Arial"/>
          <w:b/>
          <w:bCs/>
          <w:i/>
          <w:iCs/>
        </w:rPr>
        <w:t>Artículo 262-F.- Solución de controversias y procedimiento de reclamación</w:t>
      </w:r>
      <w:r>
        <w:t> </w:t>
      </w:r>
    </w:p>
    <w:p w14:paraId="25BFE95C" w14:textId="77777777" w:rsidR="00000000" w:rsidRDefault="00000000">
      <w:pPr>
        <w:pStyle w:val="NormalWeb"/>
      </w:pPr>
      <w:r>
        <w:rPr>
          <w:rFonts w:ascii="Arial" w:hAnsi="Arial" w:cs="Arial"/>
          <w:i/>
          <w:iCs/>
          <w:sz w:val="20"/>
          <w:szCs w:val="20"/>
        </w:rPr>
        <w:t> El solicitante al que se le hubiere denegado la entrega de sus acciones y/o dividendos, de modo expreso o ficto, podrá reclamar este hecho ante la CONASEV.</w:t>
      </w:r>
    </w:p>
    <w:p w14:paraId="4E683CF2" w14:textId="77777777" w:rsidR="00000000" w:rsidRDefault="00000000">
      <w:pPr>
        <w:pStyle w:val="NormalWeb"/>
      </w:pPr>
      <w:r>
        <w:rPr>
          <w:rFonts w:ascii="Arial" w:hAnsi="Arial" w:cs="Arial"/>
          <w:i/>
          <w:iCs/>
        </w:rPr>
        <w:t>El reclamo se presentará ante la Sociedad, en un plazo de quince (15) días hábiles contados a partir de la notificación de la denegatoria de la Sociedad o de la denegatoria ficta. El expediente será elevado a la CONASEV, con los documentos necesarios para resolver que obren en poder de la Sociedad, en el término de tres (3) días hábiles. La CONASEV deberá resolver el reclamo dentro de los noventa (90) días contados desde que fueren recibidos los documentos remitidos por la Sociedad, sin más trámite que el análisis de los mismos. Dentro de este plazo, la CONASEV podrá solicitar cualquier documento adicional al interesado y a la Sociedad.</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t> </w:t>
      </w:r>
    </w:p>
    <w:p w14:paraId="0FF6F78B" w14:textId="31959CF4" w:rsidR="00000000" w:rsidRDefault="00000000">
      <w:pPr>
        <w:pStyle w:val="NormalWeb"/>
      </w:pPr>
      <w:r>
        <w:rPr>
          <w:rFonts w:ascii="Arial" w:hAnsi="Arial" w:cs="Arial"/>
          <w:b/>
          <w:bCs/>
        </w:rPr>
        <w:lastRenderedPageBreak/>
        <w:t xml:space="preserve">(*) Artículo incorporado por el </w:t>
      </w:r>
      <w:hyperlink r:id="rId212" w:history="1">
        <w:r>
          <w:rPr>
            <w:rStyle w:val="Hipervnculo"/>
            <w:rFonts w:ascii="Arial" w:hAnsi="Arial" w:cs="Arial"/>
            <w:b/>
            <w:bCs/>
            <w:color w:val="008000"/>
          </w:rPr>
          <w:t>Artículo 1 de la Ley N° 28370</w:t>
        </w:r>
      </w:hyperlink>
      <w:r>
        <w:rPr>
          <w:rFonts w:ascii="Arial" w:hAnsi="Arial" w:cs="Arial"/>
          <w:b/>
          <w:bCs/>
        </w:rPr>
        <w:t xml:space="preserve">, publicada el </w:t>
      </w:r>
      <w:r>
        <w:rPr>
          <w:rStyle w:val="modartculofecha"/>
          <w:rFonts w:ascii="Arial" w:hAnsi="Arial" w:cs="Arial"/>
          <w:b/>
          <w:bCs/>
        </w:rPr>
        <w:t>30 octubre 2004</w:t>
      </w:r>
      <w:r>
        <w:rPr>
          <w:rFonts w:ascii="Arial" w:hAnsi="Arial" w:cs="Arial"/>
          <w:b/>
          <w:bCs/>
        </w:rPr>
        <w:t>.</w:t>
      </w:r>
      <w:r>
        <w:rPr>
          <w:rFonts w:ascii="Arial" w:hAnsi="Arial" w:cs="Arial"/>
          <w:b/>
          <w:bCs/>
        </w:rPr>
        <w:br/>
      </w:r>
      <w:r>
        <w:rPr>
          <w:b/>
          <w:bCs/>
        </w:rPr>
        <w:t> </w:t>
      </w:r>
    </w:p>
    <w:p w14:paraId="10834AFE" w14:textId="7A17F89A" w:rsidR="00000000" w:rsidRDefault="00000000">
      <w:pPr>
        <w:pStyle w:val="NormalWeb"/>
      </w:pPr>
      <w:r>
        <w:rPr>
          <w:rFonts w:ascii="Arial" w:hAnsi="Arial" w:cs="Arial"/>
          <w:b/>
          <w:bCs/>
        </w:rPr>
        <w:t xml:space="preserve">(*) Artículo modificado por la </w:t>
      </w:r>
      <w:hyperlink r:id="rId213" w:history="1">
        <w:r>
          <w:rPr>
            <w:rStyle w:val="Hipervnculo"/>
            <w:rFonts w:ascii="Arial" w:hAnsi="Arial" w:cs="Arial"/>
            <w:b/>
            <w:bCs/>
            <w:color w:val="008000"/>
          </w:rPr>
          <w:t>Segunda Disposición Complementaria Modificatoria de la Ley Nº 29782</w:t>
        </w:r>
      </w:hyperlink>
      <w:r>
        <w:rPr>
          <w:rFonts w:ascii="Arial" w:hAnsi="Arial" w:cs="Arial"/>
          <w:b/>
          <w:bCs/>
        </w:rPr>
        <w:t xml:space="preserve">, publicada el </w:t>
      </w:r>
      <w:r>
        <w:rPr>
          <w:rStyle w:val="modartculofecha"/>
          <w:rFonts w:ascii="Arial" w:hAnsi="Arial" w:cs="Arial"/>
          <w:b/>
          <w:bCs/>
        </w:rPr>
        <w:t>28 julio 2011</w:t>
      </w:r>
      <w:r>
        <w:rPr>
          <w:rFonts w:ascii="Arial" w:hAnsi="Arial" w:cs="Arial"/>
          <w:b/>
          <w:bCs/>
        </w:rPr>
        <w:t>, cuyo texto es el siguiente:</w:t>
      </w:r>
      <w:r>
        <w:t> </w:t>
      </w:r>
    </w:p>
    <w:p w14:paraId="17E0AE4B" w14:textId="77777777" w:rsidR="00000000" w:rsidRDefault="00000000">
      <w:pPr>
        <w:pStyle w:val="NormalWeb"/>
      </w:pPr>
      <w:r>
        <w:rPr>
          <w:rFonts w:ascii="Arial" w:hAnsi="Arial" w:cs="Arial"/>
          <w:b/>
          <w:bCs/>
        </w:rPr>
        <w:t>"Artículo 262-F. Procedimiento de reclamación</w:t>
      </w:r>
      <w:r>
        <w:t> </w:t>
      </w:r>
    </w:p>
    <w:p w14:paraId="218B39AE" w14:textId="77777777" w:rsidR="00000000" w:rsidRDefault="00000000">
      <w:pPr>
        <w:pStyle w:val="NormalWeb"/>
      </w:pPr>
      <w:r>
        <w:rPr>
          <w:rFonts w:ascii="Arial" w:hAnsi="Arial" w:cs="Arial"/>
          <w:sz w:val="20"/>
          <w:szCs w:val="20"/>
        </w:rPr>
        <w:t>El solicitante al que se le hubiere denegado la entrega de sus acciones o dividendos, de modo expreso o ficto, podrá reclamar este hecho ante la Superintendencia del Mercado de Valores (SMV).</w:t>
      </w:r>
    </w:p>
    <w:p w14:paraId="75309828" w14:textId="77777777" w:rsidR="00000000" w:rsidRDefault="00000000">
      <w:pPr>
        <w:pStyle w:val="NormalWeb"/>
      </w:pPr>
      <w:r>
        <w:rPr>
          <w:rFonts w:ascii="Arial" w:hAnsi="Arial" w:cs="Arial"/>
          <w:sz w:val="20"/>
          <w:szCs w:val="20"/>
        </w:rPr>
        <w:t>El reclamo se presentará ante la Sociedad, en un plazo de quince días hábiles contados a partir de la notificación de la denegación de la Sociedad o de la denegatoria ficta. El expediente será elevado a la Superintendencia del Mercado de Valores (SMV), con los documentos necesarios para resolver que obren en poder de la Sociedad, en el término de tres días hábiles. La SMV deberá resolver el reclamo dentro de los noventa días hábiles contados desde que fueron recibidos los documentos remitidos por la Sociedad, sin más trámite que el análisis de los mismos. Dentro de este plazo, la SMV podrá solicitar cualquier documento adicional al interesado y a la Sociedad.</w:t>
      </w:r>
    </w:p>
    <w:p w14:paraId="644A2F77" w14:textId="77777777" w:rsidR="00000000" w:rsidRDefault="00000000">
      <w:pPr>
        <w:pStyle w:val="NormalWeb"/>
      </w:pPr>
      <w:r>
        <w:rPr>
          <w:rFonts w:ascii="Arial" w:hAnsi="Arial" w:cs="Arial"/>
        </w:rPr>
        <w:t>Los criterios utilizados por la Superintendencia del Mercado de Valores (SMV) al resolver la solicitud deberán ser observados por las sociedades anónimas abiertas en sucesivas peticiones de casos similares.</w:t>
      </w:r>
      <w:r>
        <w:rPr>
          <w:rFonts w:ascii="Arial" w:hAnsi="Arial" w:cs="Arial"/>
          <w:b/>
          <w:bCs/>
        </w:rPr>
        <w:t xml:space="preserve">” </w:t>
      </w:r>
      <w:r>
        <w:t> </w:t>
      </w:r>
    </w:p>
    <w:p w14:paraId="0D0BC8AB" w14:textId="77777777" w:rsidR="00000000" w:rsidRDefault="00000000">
      <w:pPr>
        <w:pStyle w:val="NormalWeb"/>
      </w:pPr>
      <w:r>
        <w:rPr>
          <w:rFonts w:ascii="Arial" w:hAnsi="Arial" w:cs="Arial"/>
          <w:b/>
          <w:bCs/>
          <w:i/>
          <w:iCs/>
        </w:rPr>
        <w:t>"Artículo 262-G.- Efectos de la resolución de la CONASEV</w:t>
      </w:r>
      <w:r>
        <w:t> </w:t>
      </w:r>
    </w:p>
    <w:p w14:paraId="181DF2D5" w14:textId="77777777" w:rsidR="00000000" w:rsidRDefault="00000000">
      <w:pPr>
        <w:pStyle w:val="NormalWeb"/>
      </w:pPr>
      <w:r>
        <w:rPr>
          <w:rFonts w:ascii="Arial" w:hAnsi="Arial" w:cs="Arial"/>
          <w:i/>
          <w:iCs/>
          <w:sz w:val="20"/>
          <w:szCs w:val="20"/>
        </w:rPr>
        <w:t>Notificada la resolución de la CONASEV, ésta podrá ser objeto de acción contencioso administrativa, en un plazo de quince (15) días hábiles. En el caso de ser declarado fundado el reclamo, la resolución tendrá carácter suspensivo.</w:t>
      </w:r>
    </w:p>
    <w:p w14:paraId="4FF99D62" w14:textId="77777777" w:rsidR="00000000" w:rsidRDefault="00000000">
      <w:pPr>
        <w:pStyle w:val="NormalWeb"/>
      </w:pPr>
      <w:r>
        <w:rPr>
          <w:rFonts w:ascii="Arial" w:hAnsi="Arial" w:cs="Arial"/>
          <w:i/>
          <w:iCs/>
          <w:sz w:val="20"/>
          <w:szCs w:val="20"/>
        </w:rPr>
        <w:t>Transcurrido el plazo a que se refiere el párrafo precedente, sin ser impugnada la resolución administrativa de la CONASEV, ésta quedará firme.</w:t>
      </w:r>
    </w:p>
    <w:p w14:paraId="3617A7CC" w14:textId="77777777" w:rsidR="00000000" w:rsidRDefault="00000000">
      <w:pPr>
        <w:pStyle w:val="NormalWeb"/>
      </w:pPr>
      <w:r>
        <w:rPr>
          <w:rFonts w:ascii="Arial" w:hAnsi="Arial" w:cs="Arial"/>
          <w:i/>
          <w:iCs/>
        </w:rPr>
        <w:t>De ser el caso, el accionista se apersonará a la Sociedad con la copia de dicha resolución, a fin de que ésta proceda a la entrega de las acciones y/o los dividendos, en un plazo que no excederá de los quince (15) días de presentada.</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t> </w:t>
      </w:r>
    </w:p>
    <w:p w14:paraId="448D05DD" w14:textId="704BB8F8" w:rsidR="00000000" w:rsidRDefault="00000000">
      <w:pPr>
        <w:pStyle w:val="NormalWeb"/>
      </w:pPr>
      <w:r>
        <w:rPr>
          <w:rFonts w:ascii="Arial" w:hAnsi="Arial" w:cs="Arial"/>
          <w:b/>
          <w:bCs/>
        </w:rPr>
        <w:t xml:space="preserve">(*) Artículo incorporado por el </w:t>
      </w:r>
      <w:hyperlink r:id="rId214" w:history="1">
        <w:r>
          <w:rPr>
            <w:rStyle w:val="Hipervnculo"/>
            <w:rFonts w:ascii="Arial" w:hAnsi="Arial" w:cs="Arial"/>
            <w:b/>
            <w:bCs/>
            <w:color w:val="008000"/>
          </w:rPr>
          <w:t>Artículo 1 de la Ley N° 28370</w:t>
        </w:r>
      </w:hyperlink>
      <w:r>
        <w:rPr>
          <w:rFonts w:ascii="Arial" w:hAnsi="Arial" w:cs="Arial"/>
          <w:b/>
          <w:bCs/>
        </w:rPr>
        <w:t xml:space="preserve">, publicada el </w:t>
      </w:r>
      <w:r>
        <w:rPr>
          <w:rStyle w:val="modartculofecha"/>
          <w:rFonts w:ascii="Arial" w:hAnsi="Arial" w:cs="Arial"/>
          <w:b/>
          <w:bCs/>
        </w:rPr>
        <w:t>30 octubre 2004</w:t>
      </w:r>
      <w:r>
        <w:rPr>
          <w:rFonts w:ascii="Arial" w:hAnsi="Arial" w:cs="Arial"/>
          <w:b/>
          <w:bCs/>
        </w:rPr>
        <w:t>.</w:t>
      </w:r>
      <w:r>
        <w:rPr>
          <w:rFonts w:ascii="Arial" w:hAnsi="Arial" w:cs="Arial"/>
          <w:b/>
          <w:bCs/>
        </w:rPr>
        <w:br/>
      </w:r>
      <w:r>
        <w:rPr>
          <w:b/>
          <w:bCs/>
        </w:rPr>
        <w:t> </w:t>
      </w:r>
    </w:p>
    <w:p w14:paraId="7126D76F" w14:textId="311E6327" w:rsidR="00000000" w:rsidRDefault="00000000">
      <w:pPr>
        <w:pStyle w:val="NormalWeb"/>
      </w:pPr>
      <w:r>
        <w:rPr>
          <w:rFonts w:ascii="Arial" w:hAnsi="Arial" w:cs="Arial"/>
          <w:b/>
          <w:bCs/>
          <w:sz w:val="20"/>
          <w:szCs w:val="20"/>
        </w:rPr>
        <w:t xml:space="preserve">(*) Artículo derogado por la </w:t>
      </w:r>
      <w:hyperlink r:id="rId215" w:history="1">
        <w:r>
          <w:rPr>
            <w:rStyle w:val="Hipervnculo"/>
            <w:rFonts w:ascii="Arial" w:hAnsi="Arial" w:cs="Arial"/>
            <w:b/>
            <w:bCs/>
            <w:color w:val="008000"/>
            <w:sz w:val="20"/>
            <w:szCs w:val="20"/>
          </w:rPr>
          <w:t>Cuarta Disposición Complementaria Modificatoria de la Ley Nº 29782</w:t>
        </w:r>
      </w:hyperlink>
      <w:r>
        <w:rPr>
          <w:rFonts w:ascii="Arial" w:hAnsi="Arial" w:cs="Arial"/>
          <w:b/>
          <w:bCs/>
          <w:sz w:val="20"/>
          <w:szCs w:val="20"/>
        </w:rPr>
        <w:t xml:space="preserve">, publicada el </w:t>
      </w:r>
      <w:r>
        <w:rPr>
          <w:rStyle w:val="derartculofecha"/>
          <w:rFonts w:ascii="Arial" w:hAnsi="Arial" w:cs="Arial"/>
          <w:b/>
          <w:bCs/>
          <w:sz w:val="20"/>
          <w:szCs w:val="20"/>
        </w:rPr>
        <w:t>28 julio 2011</w:t>
      </w:r>
      <w:r>
        <w:rPr>
          <w:rStyle w:val="modartculofecha"/>
          <w:rFonts w:ascii="Arial" w:hAnsi="Arial" w:cs="Arial"/>
          <w:b/>
          <w:bCs/>
          <w:sz w:val="20"/>
          <w:szCs w:val="20"/>
        </w:rPr>
        <w:t>.</w:t>
      </w:r>
    </w:p>
    <w:p w14:paraId="7A23A998" w14:textId="77777777" w:rsidR="00000000" w:rsidRDefault="00000000">
      <w:pPr>
        <w:pStyle w:val="NormalWeb"/>
      </w:pPr>
      <w:r>
        <w:rPr>
          <w:rFonts w:ascii="Arial" w:hAnsi="Arial" w:cs="Arial"/>
          <w:b/>
          <w:bCs/>
        </w:rPr>
        <w:t>"Artículo 262-H.- Sanciones y disposiciones de la CONASEV</w:t>
      </w:r>
      <w:r>
        <w:t> </w:t>
      </w:r>
    </w:p>
    <w:p w14:paraId="452E1831" w14:textId="77777777" w:rsidR="00000000" w:rsidRDefault="00000000">
      <w:pPr>
        <w:pStyle w:val="NormalWeb"/>
      </w:pPr>
      <w:r>
        <w:rPr>
          <w:rFonts w:ascii="Arial" w:hAnsi="Arial" w:cs="Arial"/>
          <w:i/>
          <w:iCs/>
          <w:sz w:val="20"/>
          <w:szCs w:val="20"/>
        </w:rPr>
        <w:t xml:space="preserve">Los fiduciarios de los patrimonios fideicometidos constituidos con arreglo a lo dispuesto en el Subcapítulo II del Título III, Sección Segunda, de la Ley Nº 26702, Ley General del Sistema Financiero, del Sistema de Seguros y Orgánica de la Superintendencia de Banca y Seguros, </w:t>
      </w:r>
      <w:r>
        <w:rPr>
          <w:rFonts w:ascii="Arial" w:hAnsi="Arial" w:cs="Arial"/>
          <w:i/>
          <w:iCs/>
          <w:sz w:val="20"/>
          <w:szCs w:val="20"/>
        </w:rPr>
        <w:lastRenderedPageBreak/>
        <w:t>que tengan por finalidad realizar todas las acciones necesarias para proteger los derechos de los accionistas y promover la entrega de las acciones y/o dividendos a sus propietarios, están obligados a publicar, con cargo a dicho patrimonio, la relación de los accionistas que no hubieren reclamado sus acciones y/o de aquellos que no hubieren cobrado sus dividendos o de aquellos cuyas acciones se hubieran encontrado en situación de canje.</w:t>
      </w:r>
    </w:p>
    <w:p w14:paraId="1462DFE7" w14:textId="77777777" w:rsidR="00000000" w:rsidRDefault="00000000">
      <w:pPr>
        <w:pStyle w:val="NormalWeb"/>
      </w:pPr>
      <w:r>
        <w:rPr>
          <w:rFonts w:ascii="Arial" w:hAnsi="Arial" w:cs="Arial"/>
          <w:i/>
          <w:iCs/>
          <w:sz w:val="20"/>
          <w:szCs w:val="20"/>
        </w:rPr>
        <w:t>La publicación se deberá realizar anualmente y durante el segundo trimestre de cada año en el Diario Oficial y en la página web de dicho medio de comunicación, cada treinta (30) días por tres (3) meses consecutivos.</w:t>
      </w:r>
    </w:p>
    <w:p w14:paraId="30345B10" w14:textId="77777777" w:rsidR="00000000" w:rsidRDefault="00000000">
      <w:pPr>
        <w:pStyle w:val="NormalWeb"/>
      </w:pPr>
      <w:r>
        <w:rPr>
          <w:rFonts w:ascii="Arial" w:hAnsi="Arial" w:cs="Arial"/>
          <w:i/>
          <w:iCs/>
        </w:rPr>
        <w:t>Transcurridos treinta (30) días contados a partir de la última publicación, los fiduciarios procederán a publicar y a mantener en su página web por un plazo de sesenta (60) días calendario, el listado de los accionistas que no hubieran reclamado sus acciones y/o cobrado sus dividendos.</w:t>
      </w:r>
      <w:r>
        <w:rPr>
          <w:rFonts w:ascii="Arial" w:hAnsi="Arial" w:cs="Arial"/>
          <w:b/>
          <w:bCs/>
          <w:i/>
          <w:iCs/>
        </w:rPr>
        <w:t>"</w:t>
      </w:r>
      <w:r>
        <w:rPr>
          <w:rFonts w:ascii="Arial" w:hAnsi="Arial" w:cs="Arial"/>
        </w:rPr>
        <w:t> </w:t>
      </w:r>
      <w:r>
        <w:rPr>
          <w:rFonts w:ascii="Arial" w:hAnsi="Arial" w:cs="Arial"/>
          <w:b/>
          <w:bCs/>
        </w:rPr>
        <w:t>(*)</w:t>
      </w:r>
      <w:r>
        <w:rPr>
          <w:b/>
          <w:bCs/>
        </w:rPr>
        <w:br/>
      </w:r>
      <w:r>
        <w:t> </w:t>
      </w:r>
    </w:p>
    <w:p w14:paraId="63964CDA" w14:textId="2BC1483F" w:rsidR="00000000" w:rsidRDefault="00000000">
      <w:pPr>
        <w:pStyle w:val="NormalWeb"/>
      </w:pPr>
      <w:r>
        <w:rPr>
          <w:rFonts w:ascii="Arial" w:hAnsi="Arial" w:cs="Arial"/>
          <w:b/>
          <w:bCs/>
        </w:rPr>
        <w:t xml:space="preserve">(*) Artículo incorporado por el </w:t>
      </w:r>
      <w:hyperlink r:id="rId216" w:history="1">
        <w:r>
          <w:rPr>
            <w:rStyle w:val="Hipervnculo"/>
            <w:rFonts w:ascii="Arial" w:hAnsi="Arial" w:cs="Arial"/>
            <w:b/>
            <w:bCs/>
            <w:color w:val="008000"/>
          </w:rPr>
          <w:t>Artículo 1 de la Ley N° 28370</w:t>
        </w:r>
      </w:hyperlink>
      <w:r>
        <w:rPr>
          <w:rFonts w:ascii="Arial" w:hAnsi="Arial" w:cs="Arial"/>
          <w:b/>
          <w:bCs/>
        </w:rPr>
        <w:t xml:space="preserve">, publicada el </w:t>
      </w:r>
      <w:r>
        <w:rPr>
          <w:rStyle w:val="modartculofecha"/>
          <w:rFonts w:ascii="Arial" w:hAnsi="Arial" w:cs="Arial"/>
          <w:b/>
          <w:bCs/>
        </w:rPr>
        <w:t>30 octubre 2004</w:t>
      </w:r>
      <w:r>
        <w:rPr>
          <w:rFonts w:ascii="Arial" w:hAnsi="Arial" w:cs="Arial"/>
          <w:b/>
          <w:bCs/>
        </w:rPr>
        <w:t>.</w:t>
      </w:r>
      <w:r>
        <w:rPr>
          <w:rFonts w:ascii="Arial" w:hAnsi="Arial" w:cs="Arial"/>
          <w:b/>
          <w:bCs/>
        </w:rPr>
        <w:br/>
      </w:r>
      <w:r>
        <w:rPr>
          <w:b/>
          <w:bCs/>
        </w:rPr>
        <w:t> </w:t>
      </w:r>
    </w:p>
    <w:p w14:paraId="180F3172" w14:textId="768C218B" w:rsidR="00000000" w:rsidRDefault="00000000">
      <w:pPr>
        <w:pStyle w:val="NormalWeb"/>
      </w:pPr>
      <w:r>
        <w:rPr>
          <w:rFonts w:ascii="Arial" w:hAnsi="Arial" w:cs="Arial"/>
          <w:b/>
          <w:bCs/>
        </w:rPr>
        <w:t xml:space="preserve">(*) Artículo modificado por la </w:t>
      </w:r>
      <w:hyperlink r:id="rId217" w:history="1">
        <w:r>
          <w:rPr>
            <w:rStyle w:val="Hipervnculo"/>
            <w:rFonts w:ascii="Arial" w:hAnsi="Arial" w:cs="Arial"/>
            <w:b/>
            <w:bCs/>
            <w:color w:val="008000"/>
          </w:rPr>
          <w:t>Cuarta Disposición Final Complementaria del Decreto Legislativo N° 1061</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el mismo que </w:t>
      </w:r>
      <w:hyperlink r:id="rId218" w:history="1">
        <w:r>
          <w:rPr>
            <w:rStyle w:val="Hipervnculo"/>
            <w:rFonts w:ascii="Arial" w:hAnsi="Arial" w:cs="Arial"/>
            <w:b/>
            <w:bCs/>
            <w:color w:val="008000"/>
          </w:rPr>
          <w:t>rigió</w:t>
        </w:r>
      </w:hyperlink>
      <w:r>
        <w:rPr>
          <w:rFonts w:ascii="Arial" w:hAnsi="Arial" w:cs="Arial"/>
          <w:b/>
          <w:bCs/>
        </w:rPr>
        <w:t xml:space="preserve"> a partir del 1 de enero de 2009, cuyo texto es el siguiente:</w:t>
      </w:r>
      <w:r>
        <w:rPr>
          <w:rFonts w:ascii="Arial" w:hAnsi="Arial" w:cs="Arial"/>
          <w:b/>
          <w:bCs/>
        </w:rPr>
        <w:br/>
      </w:r>
      <w:r>
        <w:t> </w:t>
      </w:r>
    </w:p>
    <w:p w14:paraId="19E8AB9F" w14:textId="77777777" w:rsidR="00000000" w:rsidRDefault="00000000">
      <w:pPr>
        <w:pStyle w:val="NormalWeb"/>
      </w:pPr>
      <w:r>
        <w:rPr>
          <w:rFonts w:ascii="Arial" w:hAnsi="Arial" w:cs="Arial"/>
          <w:b/>
          <w:bCs/>
        </w:rPr>
        <w:t>“Artículo 262-I.- Obligación de los fiduciarios a efectuar difusiones para proteger a los accionistas minoritarios.</w:t>
      </w:r>
      <w:r>
        <w:t> </w:t>
      </w:r>
    </w:p>
    <w:p w14:paraId="0E0CB800" w14:textId="77777777" w:rsidR="00000000" w:rsidRDefault="00000000">
      <w:pPr>
        <w:pStyle w:val="NormalWeb"/>
      </w:pPr>
      <w:r>
        <w:rPr>
          <w:rFonts w:ascii="Arial" w:hAnsi="Arial" w:cs="Arial"/>
          <w:sz w:val="20"/>
          <w:szCs w:val="20"/>
        </w:rPr>
        <w:t>Los fiduciarios de los patrimonios fideicometidos constituidos con arreglo a lo dispuesto en el Subcapítulo II del Título III, Sección Segunda, de la Ley Nº 26702, Ley General del Sistema Financiero, del Sistema de Seguros y Orgánica de la Superintendencia de Banca y Seguros, que tengan por finalidad realizar todas las acciones necesarias para proteger los derechos de los accionistas y promover la entrega de acciones y/o dividendos a sus propietarios, están obligados a difundir, con cargo a dicho patrimonio, la relación de los accionistas que no hubieren reclamado sus acciones y/o de aquellos que no hubieren cobrado sus dividendos o de aquellos cuyas acciones se hubieran encontrado en situación de canje.</w:t>
      </w:r>
    </w:p>
    <w:p w14:paraId="18FB852F" w14:textId="77777777" w:rsidR="00000000" w:rsidRDefault="00000000">
      <w:pPr>
        <w:pStyle w:val="NormalWeb"/>
      </w:pPr>
      <w:r>
        <w:rPr>
          <w:rFonts w:ascii="Arial" w:hAnsi="Arial" w:cs="Arial"/>
          <w:sz w:val="20"/>
          <w:szCs w:val="20"/>
        </w:rPr>
        <w:t>Dicha difusión deberá ser efectuada anualmente y durante el segundo trimestre de cada año en la página web de la sociedad y del fiduciario, así como en el Portal del Mercado de Valores de CONASEV.</w:t>
      </w:r>
    </w:p>
    <w:p w14:paraId="043123DC" w14:textId="77777777" w:rsidR="00000000" w:rsidRDefault="00000000">
      <w:pPr>
        <w:pStyle w:val="NormalWeb"/>
      </w:pPr>
      <w:r>
        <w:rPr>
          <w:rFonts w:ascii="Arial" w:hAnsi="Arial" w:cs="Arial"/>
          <w:sz w:val="20"/>
          <w:szCs w:val="20"/>
        </w:rPr>
        <w:t>En caso que la sociedad no cuente con página web necesariamente deberá efectuar la difusión en el Portal antes mencionado.</w:t>
      </w:r>
      <w:r>
        <w:rPr>
          <w:rFonts w:ascii="Arial" w:hAnsi="Arial" w:cs="Arial"/>
          <w:b/>
          <w:bCs/>
          <w:sz w:val="20"/>
          <w:szCs w:val="20"/>
        </w:rPr>
        <w:t xml:space="preserve">” </w:t>
      </w:r>
    </w:p>
    <w:p w14:paraId="6C3962D8" w14:textId="77777777" w:rsidR="00000000" w:rsidRDefault="00000000">
      <w:pPr>
        <w:pStyle w:val="NormalWeb"/>
      </w:pPr>
      <w:r>
        <w:rPr>
          <w:rFonts w:ascii="Arial" w:hAnsi="Arial" w:cs="Arial"/>
          <w:b/>
          <w:bCs/>
          <w:i/>
          <w:iCs/>
        </w:rPr>
        <w:t>"Artículo 262-J.- Excepción de la publicación</w:t>
      </w:r>
      <w:r>
        <w:t> </w:t>
      </w:r>
    </w:p>
    <w:p w14:paraId="7091F3F3" w14:textId="77777777" w:rsidR="00000000" w:rsidRDefault="00000000">
      <w:pPr>
        <w:pStyle w:val="NormalWeb"/>
      </w:pPr>
      <w:r>
        <w:rPr>
          <w:rFonts w:ascii="Arial" w:hAnsi="Arial" w:cs="Arial"/>
          <w:i/>
          <w:iCs/>
        </w:rPr>
        <w:t>La obligación a que se refiere el artículo 262-A, se entenderá cumplida con la publicación de un aviso que indique el lugar donde se encuentre la información exigida en el mismo y el horario de atención, siempre que el costo de la publicación no supere el 50% del valor total de las acciones y/o dividendos por entregar.</w:t>
      </w:r>
      <w:r>
        <w:rPr>
          <w:rFonts w:ascii="Arial" w:hAnsi="Arial" w:cs="Arial"/>
          <w:b/>
          <w:bCs/>
          <w:i/>
          <w:iCs/>
        </w:rPr>
        <w:t xml:space="preserve">” </w:t>
      </w:r>
      <w:r>
        <w:rPr>
          <w:rFonts w:ascii="Arial" w:hAnsi="Arial" w:cs="Arial"/>
          <w:b/>
          <w:bCs/>
        </w:rPr>
        <w:t>(*)</w:t>
      </w:r>
      <w:r>
        <w:rPr>
          <w:rFonts w:ascii="Arial" w:hAnsi="Arial" w:cs="Arial"/>
          <w:b/>
          <w:bCs/>
        </w:rPr>
        <w:br/>
      </w:r>
      <w:r>
        <w:t> </w:t>
      </w:r>
    </w:p>
    <w:p w14:paraId="2A48984E" w14:textId="389EE9C4" w:rsidR="00000000" w:rsidRDefault="00000000">
      <w:pPr>
        <w:pStyle w:val="NormalWeb"/>
      </w:pPr>
      <w:r>
        <w:rPr>
          <w:rFonts w:ascii="Arial" w:hAnsi="Arial" w:cs="Arial"/>
          <w:b/>
          <w:bCs/>
        </w:rPr>
        <w:lastRenderedPageBreak/>
        <w:t xml:space="preserve">(*) Artículo incorporado por el </w:t>
      </w:r>
      <w:hyperlink r:id="rId219" w:history="1">
        <w:r>
          <w:rPr>
            <w:rStyle w:val="Hipervnculo"/>
            <w:rFonts w:ascii="Arial" w:hAnsi="Arial" w:cs="Arial"/>
            <w:b/>
            <w:bCs/>
            <w:color w:val="008000"/>
          </w:rPr>
          <w:t>Artículo 1 de la Ley N° 28370</w:t>
        </w:r>
      </w:hyperlink>
      <w:r>
        <w:rPr>
          <w:rFonts w:ascii="Arial" w:hAnsi="Arial" w:cs="Arial"/>
          <w:b/>
          <w:bCs/>
        </w:rPr>
        <w:t xml:space="preserve">, publicada el </w:t>
      </w:r>
      <w:r>
        <w:rPr>
          <w:rStyle w:val="modartculofecha"/>
          <w:rFonts w:ascii="Arial" w:hAnsi="Arial" w:cs="Arial"/>
          <w:b/>
          <w:bCs/>
        </w:rPr>
        <w:t>30 octubre 2004</w:t>
      </w:r>
      <w:r>
        <w:rPr>
          <w:rFonts w:ascii="Arial" w:hAnsi="Arial" w:cs="Arial"/>
          <w:b/>
          <w:bCs/>
        </w:rPr>
        <w:t>.</w:t>
      </w:r>
      <w:r>
        <w:rPr>
          <w:rFonts w:ascii="Arial" w:hAnsi="Arial" w:cs="Arial"/>
          <w:b/>
          <w:bCs/>
        </w:rPr>
        <w:br/>
      </w:r>
      <w:r>
        <w:t> </w:t>
      </w:r>
    </w:p>
    <w:p w14:paraId="3E07B8E2" w14:textId="292AEA16" w:rsidR="00000000" w:rsidRDefault="00000000">
      <w:pPr>
        <w:pStyle w:val="NormalWeb"/>
      </w:pPr>
      <w:r>
        <w:rPr>
          <w:rFonts w:ascii="Arial" w:hAnsi="Arial" w:cs="Arial"/>
          <w:b/>
          <w:bCs/>
        </w:rPr>
        <w:t xml:space="preserve">(*) Artículo derogado por la </w:t>
      </w:r>
      <w:hyperlink r:id="rId220" w:history="1">
        <w:r>
          <w:rPr>
            <w:rStyle w:val="Hipervnculo"/>
            <w:rFonts w:ascii="Arial" w:hAnsi="Arial" w:cs="Arial"/>
            <w:b/>
            <w:bCs/>
            <w:color w:val="008000"/>
          </w:rPr>
          <w:t>Quinta Disposición Final Complementaria del Decreto Legislativo N° 1061</w:t>
        </w:r>
      </w:hyperlink>
      <w:r>
        <w:rPr>
          <w:rFonts w:ascii="Arial" w:hAnsi="Arial" w:cs="Arial"/>
          <w:b/>
          <w:bCs/>
        </w:rPr>
        <w:t xml:space="preserve">, publicado el </w:t>
      </w:r>
      <w:r>
        <w:rPr>
          <w:rStyle w:val="derartculofecha"/>
          <w:rFonts w:ascii="Arial" w:hAnsi="Arial" w:cs="Arial"/>
          <w:b/>
          <w:bCs/>
        </w:rPr>
        <w:t>28 junio 2008,</w:t>
      </w:r>
      <w:r>
        <w:rPr>
          <w:rFonts w:ascii="Arial" w:hAnsi="Arial" w:cs="Arial"/>
          <w:b/>
          <w:bCs/>
        </w:rPr>
        <w:t xml:space="preserve">el mismo que </w:t>
      </w:r>
      <w:hyperlink r:id="rId221" w:history="1">
        <w:r>
          <w:rPr>
            <w:rStyle w:val="Hipervnculo"/>
            <w:rFonts w:ascii="Arial" w:hAnsi="Arial" w:cs="Arial"/>
            <w:b/>
            <w:bCs/>
            <w:color w:val="008000"/>
          </w:rPr>
          <w:t>rigió</w:t>
        </w:r>
      </w:hyperlink>
      <w:r>
        <w:rPr>
          <w:rFonts w:ascii="Arial" w:hAnsi="Arial" w:cs="Arial"/>
          <w:b/>
          <w:bCs/>
        </w:rPr>
        <w:t xml:space="preserve"> a partir del 1 de enero de 2009.</w:t>
      </w:r>
      <w:r>
        <w:t> </w:t>
      </w:r>
    </w:p>
    <w:p w14:paraId="494C9A0E" w14:textId="77777777" w:rsidR="00000000" w:rsidRDefault="00000000">
      <w:pPr>
        <w:pStyle w:val="NormalWeb"/>
      </w:pPr>
      <w:bookmarkStart w:id="47" w:name="JD_modifica24443"/>
      <w:bookmarkEnd w:id="47"/>
      <w:r>
        <w:rPr>
          <w:rFonts w:ascii="Arial" w:hAnsi="Arial" w:cs="Arial"/>
          <w:b/>
          <w:bCs/>
        </w:rPr>
        <w:t>TÍTULO III</w:t>
      </w:r>
      <w:r>
        <w:rPr>
          <w:rFonts w:ascii="Arial" w:hAnsi="Arial" w:cs="Arial"/>
          <w:b/>
          <w:bCs/>
        </w:rPr>
        <w:br/>
      </w:r>
      <w:r>
        <w:t> </w:t>
      </w:r>
    </w:p>
    <w:p w14:paraId="1ABEF0C4" w14:textId="77777777" w:rsidR="00000000" w:rsidRDefault="00000000">
      <w:pPr>
        <w:pStyle w:val="NormalWeb"/>
      </w:pPr>
      <w:r>
        <w:rPr>
          <w:rFonts w:ascii="Arial" w:hAnsi="Arial" w:cs="Arial"/>
          <w:b/>
          <w:bCs/>
        </w:rPr>
        <w:t>ADAPTACIÓN A LAS FORMAS DE SOCIEDAD ANÓNIMA QUE REGULA LA LEY</w:t>
      </w:r>
      <w:r>
        <w:t> </w:t>
      </w:r>
    </w:p>
    <w:p w14:paraId="2A275556" w14:textId="77777777" w:rsidR="00000000" w:rsidRDefault="00000000">
      <w:pPr>
        <w:pStyle w:val="NormalWeb"/>
      </w:pPr>
      <w:r>
        <w:rPr>
          <w:rFonts w:ascii="Arial" w:hAnsi="Arial" w:cs="Arial"/>
          <w:b/>
          <w:bCs/>
        </w:rPr>
        <w:t>Artículo 263.- Adaptación de la sociedad anónima</w:t>
      </w:r>
      <w:r>
        <w:t> </w:t>
      </w:r>
    </w:p>
    <w:p w14:paraId="42019EAE" w14:textId="77777777" w:rsidR="00000000" w:rsidRDefault="00000000">
      <w:pPr>
        <w:pStyle w:val="NormalWeb"/>
      </w:pPr>
      <w:r>
        <w:rPr>
          <w:rFonts w:ascii="Arial" w:hAnsi="Arial" w:cs="Arial"/>
          <w:sz w:val="20"/>
          <w:szCs w:val="20"/>
        </w:rPr>
        <w:t>Cuando una sociedad anónima reúna los requisitos para ser considerada una sociedad anónima cerrada se le podrá adaptar a esta forma societaria mediante la modificación, en lo que fuere necesario, del pacto social y del estatuto.</w:t>
      </w:r>
    </w:p>
    <w:p w14:paraId="53315C44" w14:textId="77777777" w:rsidR="00000000" w:rsidRDefault="00000000">
      <w:pPr>
        <w:pStyle w:val="NormalWeb"/>
      </w:pPr>
      <w:r>
        <w:rPr>
          <w:rFonts w:ascii="Arial" w:hAnsi="Arial" w:cs="Arial"/>
          <w:sz w:val="20"/>
          <w:szCs w:val="20"/>
        </w:rPr>
        <w:t>La adaptación a sociedad anónima abierta tendrá carácter obligatorio cuando al término de un ejercicio anual la sociedad alcance alguna de las condiciones previstas en los numerales 1, 2 ó 3  del artículo 249. En este caso cualquier socio o tercero interesado puede solicitarla. La administración debe realizar las acciones necesarias y las juntas pertinentes se celebrarán y adoptarán los acuerdos sin los requisitos de quórum o mayorías.</w:t>
      </w:r>
    </w:p>
    <w:p w14:paraId="27AD7B7D" w14:textId="77777777" w:rsidR="00000000" w:rsidRDefault="00000000">
      <w:pPr>
        <w:pStyle w:val="NormalWeb"/>
      </w:pPr>
      <w:r>
        <w:rPr>
          <w:rFonts w:ascii="Arial" w:hAnsi="Arial" w:cs="Arial"/>
          <w:b/>
          <w:bCs/>
        </w:rPr>
        <w:t>Artículo 264.- Adaptación de la sociedad anónima cerrada o sociedad anónima abierta</w:t>
      </w:r>
      <w:r>
        <w:t> </w:t>
      </w:r>
    </w:p>
    <w:p w14:paraId="45673BA2" w14:textId="77777777" w:rsidR="00000000" w:rsidRDefault="00000000">
      <w:pPr>
        <w:pStyle w:val="NormalWeb"/>
      </w:pPr>
      <w:r>
        <w:rPr>
          <w:rFonts w:ascii="Arial" w:hAnsi="Arial" w:cs="Arial"/>
          <w:sz w:val="20"/>
          <w:szCs w:val="20"/>
        </w:rPr>
        <w:t>La sociedad anónima cerrada o la sociedad anónima abierta que deje de reunir los requisitos que establece la ley para ser considerada como tal debe adaptarse a la forma de sociedad anónima que le corresponda. A tal efecto se procederá según se indica en el artículo anterior.</w:t>
      </w:r>
    </w:p>
    <w:p w14:paraId="24678BCC" w14:textId="77777777" w:rsidR="00000000" w:rsidRDefault="00000000">
      <w:pPr>
        <w:pStyle w:val="NormalWeb"/>
      </w:pPr>
      <w:bookmarkStart w:id="48" w:name="JD_salas2503"/>
      <w:bookmarkEnd w:id="48"/>
      <w:r>
        <w:rPr>
          <w:rFonts w:ascii="Arial" w:hAnsi="Arial" w:cs="Arial"/>
          <w:b/>
          <w:bCs/>
        </w:rPr>
        <w:t>LIBRO TERCERO</w:t>
      </w:r>
      <w:r>
        <w:rPr>
          <w:rFonts w:ascii="Arial" w:hAnsi="Arial" w:cs="Arial"/>
          <w:b/>
          <w:bCs/>
        </w:rPr>
        <w:br/>
      </w:r>
      <w:r>
        <w:t> </w:t>
      </w:r>
    </w:p>
    <w:p w14:paraId="336AD1B3" w14:textId="77777777" w:rsidR="00000000" w:rsidRDefault="00000000">
      <w:pPr>
        <w:pStyle w:val="NormalWeb"/>
      </w:pPr>
      <w:r>
        <w:rPr>
          <w:rFonts w:ascii="Arial" w:hAnsi="Arial" w:cs="Arial"/>
          <w:b/>
          <w:bCs/>
        </w:rPr>
        <w:t>OTRAS FORMAS SOCIETARIAS</w:t>
      </w:r>
      <w:r>
        <w:t> </w:t>
      </w:r>
    </w:p>
    <w:p w14:paraId="23FB8989" w14:textId="77777777" w:rsidR="00000000" w:rsidRDefault="00000000">
      <w:pPr>
        <w:pStyle w:val="NormalWeb"/>
      </w:pPr>
      <w:bookmarkStart w:id="49" w:name="JD_modifica24444"/>
      <w:bookmarkEnd w:id="49"/>
      <w:r>
        <w:rPr>
          <w:rFonts w:ascii="Arial" w:hAnsi="Arial" w:cs="Arial"/>
          <w:b/>
          <w:bCs/>
        </w:rPr>
        <w:t>SECCIÓN PRIMERA</w:t>
      </w:r>
      <w:r>
        <w:rPr>
          <w:rFonts w:ascii="Arial" w:hAnsi="Arial" w:cs="Arial"/>
          <w:b/>
          <w:bCs/>
        </w:rPr>
        <w:br/>
      </w:r>
      <w:r>
        <w:t> </w:t>
      </w:r>
    </w:p>
    <w:p w14:paraId="03D80784" w14:textId="77777777" w:rsidR="00000000" w:rsidRDefault="00000000">
      <w:pPr>
        <w:pStyle w:val="NormalWeb"/>
      </w:pPr>
      <w:r>
        <w:rPr>
          <w:rFonts w:ascii="Arial" w:hAnsi="Arial" w:cs="Arial"/>
          <w:b/>
          <w:bCs/>
        </w:rPr>
        <w:t>SOCIEDAD COLECTIVA</w:t>
      </w:r>
      <w:r>
        <w:t> </w:t>
      </w:r>
    </w:p>
    <w:p w14:paraId="11A51604" w14:textId="77777777" w:rsidR="00000000" w:rsidRDefault="00000000">
      <w:pPr>
        <w:pStyle w:val="NormalWeb"/>
      </w:pPr>
      <w:r>
        <w:rPr>
          <w:rFonts w:ascii="Arial" w:hAnsi="Arial" w:cs="Arial"/>
          <w:b/>
          <w:bCs/>
        </w:rPr>
        <w:t>Artículo 265.- Responsabilidad</w:t>
      </w:r>
      <w:r>
        <w:t> </w:t>
      </w:r>
    </w:p>
    <w:p w14:paraId="054A60BD" w14:textId="77777777" w:rsidR="00000000" w:rsidRDefault="00000000">
      <w:pPr>
        <w:pStyle w:val="NormalWeb"/>
      </w:pPr>
      <w:r>
        <w:rPr>
          <w:rFonts w:ascii="Arial" w:hAnsi="Arial" w:cs="Arial"/>
          <w:sz w:val="20"/>
          <w:szCs w:val="20"/>
        </w:rPr>
        <w:t>En la sociedad colectiva los socios responden en forma solidaria e ilimitada por las obligaciones sociales. Todo pacto en contrario no produce efecto contra terceros.</w:t>
      </w:r>
    </w:p>
    <w:p w14:paraId="116DD881" w14:textId="77777777" w:rsidR="00000000" w:rsidRDefault="00000000">
      <w:pPr>
        <w:pStyle w:val="NormalWeb"/>
      </w:pPr>
      <w:r>
        <w:rPr>
          <w:rFonts w:ascii="Arial" w:hAnsi="Arial" w:cs="Arial"/>
          <w:b/>
          <w:bCs/>
        </w:rPr>
        <w:t>Artículo 266.- Razón social</w:t>
      </w:r>
      <w:r>
        <w:t> </w:t>
      </w:r>
    </w:p>
    <w:p w14:paraId="3E1775ED" w14:textId="77777777" w:rsidR="00000000" w:rsidRDefault="00000000">
      <w:pPr>
        <w:pStyle w:val="NormalWeb"/>
      </w:pPr>
      <w:r>
        <w:rPr>
          <w:rFonts w:ascii="Arial" w:hAnsi="Arial" w:cs="Arial"/>
          <w:sz w:val="20"/>
          <w:szCs w:val="20"/>
        </w:rPr>
        <w:t>La sociedad colectiva realiza sus actividades bajo una razón social que se integra con el nombre de todos los socios o de algunos o alguno de ellos, agregándose la expresión"Sociedad Colectiva"o las siglas"S.C.".</w:t>
      </w:r>
    </w:p>
    <w:p w14:paraId="2513CD41" w14:textId="77777777" w:rsidR="00000000" w:rsidRDefault="00000000">
      <w:pPr>
        <w:pStyle w:val="NormalWeb"/>
      </w:pPr>
      <w:r>
        <w:rPr>
          <w:rFonts w:ascii="Arial" w:hAnsi="Arial" w:cs="Arial"/>
          <w:sz w:val="20"/>
          <w:szCs w:val="20"/>
        </w:rPr>
        <w:lastRenderedPageBreak/>
        <w:t>La persona que</w:t>
      </w:r>
      <w:r>
        <w:rPr>
          <w:rFonts w:ascii="Arial" w:hAnsi="Arial" w:cs="Arial"/>
          <w:b/>
          <w:bCs/>
          <w:sz w:val="20"/>
          <w:szCs w:val="20"/>
        </w:rPr>
        <w:t>,</w:t>
      </w:r>
      <w:r>
        <w:rPr>
          <w:rFonts w:ascii="Arial" w:hAnsi="Arial" w:cs="Arial"/>
          <w:sz w:val="20"/>
          <w:szCs w:val="20"/>
        </w:rPr>
        <w:t xml:space="preserve"> sin ser socio, permite que su nombre aparezca en la razón social, responde como si lo fuera.</w:t>
      </w:r>
    </w:p>
    <w:p w14:paraId="03B60D62" w14:textId="77777777" w:rsidR="00000000" w:rsidRDefault="00000000">
      <w:pPr>
        <w:pStyle w:val="NormalWeb"/>
      </w:pPr>
      <w:r>
        <w:rPr>
          <w:rFonts w:ascii="Arial" w:hAnsi="Arial" w:cs="Arial"/>
          <w:b/>
          <w:bCs/>
        </w:rPr>
        <w:t>Artículo 267.- Duración</w:t>
      </w:r>
      <w:r>
        <w:t> </w:t>
      </w:r>
    </w:p>
    <w:p w14:paraId="7A2C291D" w14:textId="77777777" w:rsidR="00000000" w:rsidRDefault="00000000">
      <w:pPr>
        <w:pStyle w:val="NormalWeb"/>
      </w:pPr>
      <w:r>
        <w:rPr>
          <w:rFonts w:ascii="Arial" w:hAnsi="Arial" w:cs="Arial"/>
          <w:sz w:val="20"/>
          <w:szCs w:val="20"/>
        </w:rPr>
        <w:t>La sociedad colectiva tiene plazo fijo de duración. La prórroga requiere consentimiento unánime de los socios y se realiza luego de haberse cumplido con lo establecido en el artículo 275.</w:t>
      </w:r>
    </w:p>
    <w:p w14:paraId="0B322670" w14:textId="77777777" w:rsidR="00000000" w:rsidRDefault="00000000">
      <w:pPr>
        <w:pStyle w:val="NormalWeb"/>
      </w:pPr>
      <w:r>
        <w:rPr>
          <w:rFonts w:ascii="Arial" w:hAnsi="Arial" w:cs="Arial"/>
          <w:b/>
          <w:bCs/>
        </w:rPr>
        <w:t>Artículo 268.- Modificación del pacto social</w:t>
      </w:r>
      <w:r>
        <w:t> </w:t>
      </w:r>
    </w:p>
    <w:p w14:paraId="1DF9558E" w14:textId="77777777" w:rsidR="00000000" w:rsidRDefault="00000000">
      <w:pPr>
        <w:pStyle w:val="NormalWeb"/>
      </w:pPr>
      <w:r>
        <w:rPr>
          <w:rFonts w:ascii="Arial" w:hAnsi="Arial" w:cs="Arial"/>
          <w:sz w:val="20"/>
          <w:szCs w:val="20"/>
        </w:rPr>
        <w:t>Toda modificación del pacto social se adopta por acuerdo unánime de los socios y se inscribe en el Registro, sin cuyo requisito no es oponible a terceros.</w:t>
      </w:r>
    </w:p>
    <w:p w14:paraId="0153EB47" w14:textId="77777777" w:rsidR="00000000" w:rsidRDefault="00000000">
      <w:pPr>
        <w:pStyle w:val="NormalWeb"/>
      </w:pPr>
      <w:r>
        <w:rPr>
          <w:rFonts w:ascii="Arial" w:hAnsi="Arial" w:cs="Arial"/>
          <w:b/>
          <w:bCs/>
        </w:rPr>
        <w:t>Artículo 269.- Formación de la voluntad social</w:t>
      </w:r>
      <w:r>
        <w:t> </w:t>
      </w:r>
    </w:p>
    <w:p w14:paraId="0B75A93C" w14:textId="77777777" w:rsidR="00000000" w:rsidRDefault="00000000">
      <w:pPr>
        <w:pStyle w:val="NormalWeb"/>
      </w:pPr>
      <w:r>
        <w:rPr>
          <w:rFonts w:ascii="Arial" w:hAnsi="Arial" w:cs="Arial"/>
          <w:sz w:val="20"/>
          <w:szCs w:val="20"/>
        </w:rPr>
        <w:t>Salvo estipulación diferente, los acuerdos de la sociedad se adoptan por mayoría de votos, computados por personas.</w:t>
      </w:r>
    </w:p>
    <w:p w14:paraId="3BEA1D3E" w14:textId="77777777" w:rsidR="00000000" w:rsidRDefault="00000000">
      <w:pPr>
        <w:pStyle w:val="NormalWeb"/>
      </w:pPr>
      <w:r>
        <w:rPr>
          <w:rFonts w:ascii="Arial" w:hAnsi="Arial" w:cs="Arial"/>
          <w:sz w:val="20"/>
          <w:szCs w:val="20"/>
        </w:rPr>
        <w:t>Si se pacta que la mayoría se computa por capitales, el pacto social debe establecer el voto que corresponde al o a los socios industriales. En todo caso en que un socio tenga más de la mitad de los votos, se necesitará además el voto de otro socio.</w:t>
      </w:r>
    </w:p>
    <w:p w14:paraId="1F70AC94" w14:textId="77777777" w:rsidR="00000000" w:rsidRDefault="00000000">
      <w:pPr>
        <w:pStyle w:val="NormalWeb"/>
      </w:pPr>
      <w:r>
        <w:rPr>
          <w:rFonts w:ascii="Arial" w:hAnsi="Arial" w:cs="Arial"/>
          <w:b/>
          <w:bCs/>
        </w:rPr>
        <w:t>Artículo 270.- Administración</w:t>
      </w:r>
      <w:r>
        <w:t> </w:t>
      </w:r>
    </w:p>
    <w:p w14:paraId="40996BDA" w14:textId="77777777" w:rsidR="00000000" w:rsidRDefault="00000000">
      <w:pPr>
        <w:pStyle w:val="NormalWeb"/>
      </w:pPr>
      <w:r>
        <w:rPr>
          <w:rFonts w:ascii="Arial" w:hAnsi="Arial" w:cs="Arial"/>
          <w:sz w:val="20"/>
          <w:szCs w:val="20"/>
        </w:rPr>
        <w:t>Salvo régimen distinto previsto en el pacto social, la administración de la sociedad corresponde</w:t>
      </w:r>
      <w:r>
        <w:rPr>
          <w:rFonts w:ascii="Arial" w:hAnsi="Arial" w:cs="Arial"/>
          <w:b/>
          <w:bCs/>
          <w:sz w:val="20"/>
          <w:szCs w:val="20"/>
        </w:rPr>
        <w:t>,</w:t>
      </w:r>
      <w:r>
        <w:rPr>
          <w:rFonts w:ascii="Arial" w:hAnsi="Arial" w:cs="Arial"/>
          <w:sz w:val="20"/>
          <w:szCs w:val="20"/>
        </w:rPr>
        <w:t xml:space="preserve"> separada e individualmente, a cada uno de los socios.</w:t>
      </w:r>
    </w:p>
    <w:p w14:paraId="58CB6BFA" w14:textId="77777777" w:rsidR="00000000" w:rsidRDefault="00000000">
      <w:pPr>
        <w:pStyle w:val="NormalWeb"/>
      </w:pPr>
      <w:r>
        <w:rPr>
          <w:rFonts w:ascii="Arial" w:hAnsi="Arial" w:cs="Arial"/>
          <w:b/>
          <w:bCs/>
        </w:rPr>
        <w:t>Artículo 271.- Transferencia de las participaciones</w:t>
      </w:r>
      <w:r>
        <w:t> </w:t>
      </w:r>
    </w:p>
    <w:p w14:paraId="0EFA313C" w14:textId="77777777" w:rsidR="00000000" w:rsidRDefault="00000000">
      <w:pPr>
        <w:pStyle w:val="NormalWeb"/>
      </w:pPr>
      <w:r>
        <w:rPr>
          <w:rFonts w:ascii="Arial" w:hAnsi="Arial" w:cs="Arial"/>
          <w:sz w:val="20"/>
          <w:szCs w:val="20"/>
        </w:rPr>
        <w:t>Ningún socio puede transmitir su participación en la sociedad sin el consentimiento de los demás. Las participaciones de los socios constan en la escritura pública de constitución social. Igual formalidad es necesaria para la transmisión de las participaciones.</w:t>
      </w:r>
    </w:p>
    <w:p w14:paraId="2F3F955A" w14:textId="77777777" w:rsidR="00000000" w:rsidRDefault="00000000">
      <w:pPr>
        <w:pStyle w:val="NormalWeb"/>
      </w:pPr>
      <w:r>
        <w:rPr>
          <w:rFonts w:ascii="Arial" w:hAnsi="Arial" w:cs="Arial"/>
          <w:b/>
          <w:bCs/>
        </w:rPr>
        <w:t>Artículo 272.- Negocios privados</w:t>
      </w:r>
      <w:r>
        <w:t> </w:t>
      </w:r>
    </w:p>
    <w:p w14:paraId="35516D45" w14:textId="77777777" w:rsidR="00000000" w:rsidRDefault="00000000">
      <w:pPr>
        <w:pStyle w:val="NormalWeb"/>
      </w:pPr>
      <w:r>
        <w:rPr>
          <w:rFonts w:ascii="Arial" w:hAnsi="Arial" w:cs="Arial"/>
          <w:sz w:val="20"/>
          <w:szCs w:val="20"/>
        </w:rPr>
        <w:t>Los negocios que los socios hagan en nombre propio, por su cuenta y riesgo y con sus fondos particulares, no obligan ni aprovechan a la sociedad, salvo que el pacto social disponga de manera distinta.</w:t>
      </w:r>
    </w:p>
    <w:p w14:paraId="0FD9C62A" w14:textId="77777777" w:rsidR="00000000" w:rsidRDefault="00000000">
      <w:pPr>
        <w:pStyle w:val="NormalWeb"/>
      </w:pPr>
      <w:r>
        <w:rPr>
          <w:rFonts w:ascii="Arial" w:hAnsi="Arial" w:cs="Arial"/>
          <w:b/>
          <w:bCs/>
        </w:rPr>
        <w:t>Artículo 273.- Beneficio de excusión</w:t>
      </w:r>
      <w:r>
        <w:t> </w:t>
      </w:r>
    </w:p>
    <w:p w14:paraId="3093E16C" w14:textId="77777777" w:rsidR="00000000" w:rsidRDefault="00000000">
      <w:pPr>
        <w:pStyle w:val="NormalWeb"/>
      </w:pPr>
      <w:r>
        <w:rPr>
          <w:rFonts w:ascii="Arial" w:hAnsi="Arial" w:cs="Arial"/>
          <w:sz w:val="20"/>
          <w:szCs w:val="20"/>
        </w:rPr>
        <w:t>El socio requerido de pago de deudas sociales puede oponer, aun cuando la sociedad esté en liquidación, la excusión del patrimonio social, indicando los bienes con los cuales el acreedor puede lograr el pago.</w:t>
      </w:r>
    </w:p>
    <w:p w14:paraId="343BAD7F" w14:textId="77777777" w:rsidR="00000000" w:rsidRDefault="00000000">
      <w:pPr>
        <w:pStyle w:val="NormalWeb"/>
      </w:pPr>
      <w:r>
        <w:rPr>
          <w:rFonts w:ascii="Arial" w:hAnsi="Arial" w:cs="Arial"/>
          <w:sz w:val="20"/>
          <w:szCs w:val="20"/>
        </w:rPr>
        <w:t>El socio que paga con sus bienes una deuda exigible a cargo de la sociedad, tiene el derecho de reclamar a ésta el reembolso total o exigirlo a los otros socios a prorrata de sus respectivas participaciones, salvo que el pacto social disponga de manera diversa.</w:t>
      </w:r>
    </w:p>
    <w:p w14:paraId="707BC2FE" w14:textId="77777777" w:rsidR="00000000" w:rsidRDefault="00000000">
      <w:pPr>
        <w:pStyle w:val="ng-scope"/>
      </w:pPr>
      <w:r>
        <w:rPr>
          <w:rFonts w:ascii="Arial" w:hAnsi="Arial" w:cs="Arial"/>
          <w:b/>
          <w:bCs/>
          <w:sz w:val="20"/>
          <w:szCs w:val="20"/>
        </w:rPr>
        <w:t>Artículo 274.- Derechos de los acreedores de un socio</w:t>
      </w:r>
    </w:p>
    <w:p w14:paraId="56F46CA7" w14:textId="77777777" w:rsidR="00000000" w:rsidRDefault="00000000">
      <w:pPr>
        <w:pStyle w:val="ng-scope"/>
      </w:pPr>
      <w:r>
        <w:rPr>
          <w:rFonts w:ascii="Arial" w:hAnsi="Arial" w:cs="Arial"/>
          <w:sz w:val="20"/>
          <w:szCs w:val="20"/>
        </w:rPr>
        <w:t xml:space="preserve">Los acreedores de un socio no tienen respecto de la sociedad, ni aun en el caso de quiebra de aquél, otro derecho que el de embargar y percibir lo que por beneficio o liquidación le corresponde, según sea el caso, al socio deudor.  Tampoco pueden solicitar la liquidación de la </w:t>
      </w:r>
      <w:r>
        <w:rPr>
          <w:rFonts w:ascii="Arial" w:hAnsi="Arial" w:cs="Arial"/>
          <w:sz w:val="20"/>
          <w:szCs w:val="20"/>
        </w:rPr>
        <w:lastRenderedPageBreak/>
        <w:t>participación en la sociedad que le corresponda al socio deudor.  Sin embargo, el acreedor de un socio con crédito vencido, puede oponerse a que se prorrogue la sociedad respecto del socio deudor.</w:t>
      </w:r>
    </w:p>
    <w:p w14:paraId="79F92F89" w14:textId="77777777" w:rsidR="00000000" w:rsidRDefault="00000000">
      <w:pPr>
        <w:pStyle w:val="NormalWeb"/>
      </w:pPr>
      <w:r>
        <w:rPr>
          <w:rFonts w:ascii="Arial" w:hAnsi="Arial" w:cs="Arial"/>
          <w:b/>
          <w:bCs/>
        </w:rPr>
        <w:t>Artículo 275.- Prórroga de la duración de la sociedad</w:t>
      </w:r>
      <w:r>
        <w:t> </w:t>
      </w:r>
    </w:p>
    <w:p w14:paraId="67A1980C" w14:textId="77777777" w:rsidR="00000000" w:rsidRDefault="00000000">
      <w:pPr>
        <w:pStyle w:val="NormalWeb"/>
      </w:pPr>
      <w:r>
        <w:rPr>
          <w:rFonts w:ascii="Arial" w:hAnsi="Arial" w:cs="Arial"/>
          <w:sz w:val="20"/>
          <w:szCs w:val="20"/>
        </w:rPr>
        <w:t>El acuerdo de prórroga de la sociedad se publica por tres veces. La oposición a que se refiere el artículo anterior se formula dentro de los treinta días del último aviso o de la inscripción en el Registro y se tramita por el proceso abreviado. Declarada fundada la oposición, la sociedad debe liquidar la participación del socio deudor en un lapso no mayor a tres meses.</w:t>
      </w:r>
    </w:p>
    <w:p w14:paraId="3D52F92C" w14:textId="77777777" w:rsidR="00000000" w:rsidRDefault="00000000">
      <w:pPr>
        <w:pStyle w:val="NormalWeb"/>
      </w:pPr>
      <w:r>
        <w:rPr>
          <w:rFonts w:ascii="Arial" w:hAnsi="Arial" w:cs="Arial"/>
          <w:sz w:val="20"/>
          <w:szCs w:val="20"/>
        </w:rPr>
        <w:t>Artículo 276.- Separación, exclusión o muerte de socio</w:t>
      </w:r>
    </w:p>
    <w:p w14:paraId="332DEDA5" w14:textId="77777777" w:rsidR="00000000" w:rsidRDefault="00000000">
      <w:pPr>
        <w:pStyle w:val="ng-scope"/>
      </w:pPr>
      <w:bookmarkStart w:id="50" w:name="JD_modifica24445"/>
      <w:bookmarkEnd w:id="50"/>
      <w:r>
        <w:rPr>
          <w:rFonts w:ascii="Arial" w:hAnsi="Arial" w:cs="Arial"/>
          <w:sz w:val="20"/>
          <w:szCs w:val="20"/>
        </w:rPr>
        <w:t>En el caso de separación o exclusión, el socio continúa siendo responsable ante terceros por las obligaciones sociales contraídas hasta el día que concluye su relación con la sociedad. La exclusión del socio se acuerda por la mayoría de ellos, sin considerar el voto del socio cuya exclusión se discute. Dentro de los quince días desde que la exclusión se comunicó al socio excluido, puede éste formular oposición mediante demanda en proceso abreviado.</w:t>
      </w:r>
    </w:p>
    <w:p w14:paraId="0402928F" w14:textId="77777777" w:rsidR="00000000" w:rsidRDefault="00000000">
      <w:pPr>
        <w:pStyle w:val="ng-scope"/>
      </w:pPr>
      <w:r>
        <w:rPr>
          <w:rFonts w:ascii="Arial" w:hAnsi="Arial" w:cs="Arial"/>
          <w:sz w:val="20"/>
          <w:szCs w:val="20"/>
        </w:rPr>
        <w:t>Si la sociedad sólo tiene dos socios, la exclusión de uno de ellos sólo puede ser resuelta por el Juez, mediante proceso abreviado. Si se declara fundada la exclusión se aplica lo dispuesto en la primera parte  del artículo 4.</w:t>
      </w:r>
    </w:p>
    <w:p w14:paraId="71BD3397" w14:textId="77777777" w:rsidR="00000000" w:rsidRDefault="00000000">
      <w:pPr>
        <w:pStyle w:val="ng-scope"/>
      </w:pPr>
      <w:r>
        <w:rPr>
          <w:rFonts w:ascii="Arial" w:hAnsi="Arial" w:cs="Arial"/>
          <w:sz w:val="20"/>
          <w:szCs w:val="20"/>
        </w:rPr>
        <w:t>Los herederos de un socio responden por las obligaciones sociales contraídas hasta el día del fallecimiento de su causante. Dicha responsabilidad está limitada a la masa hereditaria del causante.</w:t>
      </w:r>
    </w:p>
    <w:p w14:paraId="0271182D" w14:textId="77777777" w:rsidR="00000000" w:rsidRDefault="00000000">
      <w:pPr>
        <w:pStyle w:val="ng-scope"/>
      </w:pPr>
      <w:r>
        <w:rPr>
          <w:rFonts w:ascii="Arial" w:hAnsi="Arial" w:cs="Arial"/>
          <w:b/>
          <w:bCs/>
          <w:sz w:val="20"/>
          <w:szCs w:val="20"/>
        </w:rPr>
        <w:t>Artículo 277.- Estipulaciones a ser incluidas en el pacto social</w:t>
      </w:r>
    </w:p>
    <w:p w14:paraId="47B9349D" w14:textId="77777777" w:rsidR="00000000" w:rsidRDefault="00000000">
      <w:pPr>
        <w:pStyle w:val="ng-scope"/>
      </w:pPr>
      <w:r>
        <w:rPr>
          <w:rFonts w:ascii="Arial" w:hAnsi="Arial" w:cs="Arial"/>
          <w:sz w:val="20"/>
          <w:szCs w:val="20"/>
        </w:rPr>
        <w:t>El pacto social, en adición a las materias que contenga conforme a lo previsto en la presente Sección, debe incluir reglas relativas a:</w:t>
      </w:r>
    </w:p>
    <w:p w14:paraId="272442B5" w14:textId="77777777" w:rsidR="00000000" w:rsidRDefault="00000000">
      <w:pPr>
        <w:pStyle w:val="ng-scope"/>
      </w:pPr>
      <w:r>
        <w:rPr>
          <w:rFonts w:ascii="Arial" w:hAnsi="Arial" w:cs="Arial"/>
          <w:sz w:val="20"/>
          <w:szCs w:val="20"/>
        </w:rPr>
        <w:t>1. El régimen de administración y las obligaciones, facultades y limitaciones de representación y gestión que corresponden a los administradores;</w:t>
      </w:r>
    </w:p>
    <w:p w14:paraId="351FD1CD" w14:textId="77777777" w:rsidR="00000000" w:rsidRDefault="00000000">
      <w:pPr>
        <w:pStyle w:val="ng-scope"/>
      </w:pPr>
      <w:r>
        <w:rPr>
          <w:rFonts w:ascii="Arial" w:hAnsi="Arial" w:cs="Arial"/>
          <w:sz w:val="20"/>
          <w:szCs w:val="20"/>
        </w:rPr>
        <w:t>2. Los controles que se atribuyen a los socios no administradores respecto de la administración y la forma y procedimientos como ejercen los socios el derecho de información respecto de la marcha social;</w:t>
      </w:r>
    </w:p>
    <w:p w14:paraId="20C07A38" w14:textId="77777777" w:rsidR="00000000" w:rsidRDefault="00000000">
      <w:pPr>
        <w:pStyle w:val="ng-scope"/>
      </w:pPr>
      <w:r>
        <w:rPr>
          <w:rFonts w:ascii="Arial" w:hAnsi="Arial" w:cs="Arial"/>
          <w:sz w:val="20"/>
          <w:szCs w:val="20"/>
        </w:rPr>
        <w:t>3. Las responsabilidades y consecuencias que se deriven para el socio que utiliza el patrimonio social o usa la firma social para fines ajenos a la sociedad;</w:t>
      </w:r>
    </w:p>
    <w:p w14:paraId="131D7A88" w14:textId="77777777" w:rsidR="00000000" w:rsidRDefault="00000000">
      <w:pPr>
        <w:pStyle w:val="ng-scope"/>
      </w:pPr>
      <w:r>
        <w:rPr>
          <w:rFonts w:ascii="Arial" w:hAnsi="Arial" w:cs="Arial"/>
          <w:sz w:val="20"/>
          <w:szCs w:val="20"/>
        </w:rPr>
        <w:t>4. Las demás obligaciones de los socios para con la sociedad;</w:t>
      </w:r>
    </w:p>
    <w:p w14:paraId="6CF2721E" w14:textId="77777777" w:rsidR="00000000" w:rsidRDefault="00000000">
      <w:pPr>
        <w:pStyle w:val="ng-scope"/>
      </w:pPr>
      <w:r>
        <w:rPr>
          <w:rFonts w:ascii="Arial" w:hAnsi="Arial" w:cs="Arial"/>
          <w:sz w:val="20"/>
          <w:szCs w:val="20"/>
        </w:rPr>
        <w:t>5. La determinación de las remuneraciones que les correspondan a los socios y las limitaciones para el ejercicio de actividades ajenas a las de la sociedad;</w:t>
      </w:r>
    </w:p>
    <w:p w14:paraId="2C10EA60" w14:textId="77777777" w:rsidR="00000000" w:rsidRDefault="00000000">
      <w:pPr>
        <w:pStyle w:val="ng-scope"/>
      </w:pPr>
      <w:r>
        <w:rPr>
          <w:rFonts w:ascii="Arial" w:hAnsi="Arial" w:cs="Arial"/>
          <w:sz w:val="20"/>
          <w:szCs w:val="20"/>
        </w:rPr>
        <w:t>6. La determinación de la forma cómo se reparten las utilidades o se soportan las pérdidas;</w:t>
      </w:r>
    </w:p>
    <w:p w14:paraId="1FFC39EC" w14:textId="77777777" w:rsidR="00000000" w:rsidRDefault="00000000">
      <w:pPr>
        <w:pStyle w:val="ng-scope"/>
      </w:pPr>
      <w:r>
        <w:rPr>
          <w:rFonts w:ascii="Arial" w:hAnsi="Arial" w:cs="Arial"/>
          <w:sz w:val="20"/>
          <w:szCs w:val="20"/>
        </w:rPr>
        <w:t>7. Los casos de separación o exclusión de los socios y los procedimientos que deben seguirse a tal efecto; y,</w:t>
      </w:r>
    </w:p>
    <w:p w14:paraId="2A46CC6E" w14:textId="77777777" w:rsidR="00000000" w:rsidRDefault="00000000">
      <w:pPr>
        <w:pStyle w:val="ng-scope"/>
      </w:pPr>
      <w:r>
        <w:rPr>
          <w:rFonts w:ascii="Arial" w:hAnsi="Arial" w:cs="Arial"/>
          <w:sz w:val="20"/>
          <w:szCs w:val="20"/>
        </w:rPr>
        <w:t>8. El procedimiento de liquidación y pago de la participación del socio separado o excluido, y el modo de resolver los casos de desacuerdo.</w:t>
      </w:r>
    </w:p>
    <w:p w14:paraId="791D6C8D" w14:textId="77777777" w:rsidR="00000000" w:rsidRDefault="00000000">
      <w:pPr>
        <w:pStyle w:val="ng-scope"/>
      </w:pPr>
      <w:r>
        <w:rPr>
          <w:rFonts w:ascii="Arial" w:hAnsi="Arial" w:cs="Arial"/>
          <w:sz w:val="20"/>
          <w:szCs w:val="20"/>
        </w:rPr>
        <w:lastRenderedPageBreak/>
        <w:t>El pacto social podrá incluir también las demás reglas y procedimientos que, a juicio de los socios</w:t>
      </w:r>
      <w:r>
        <w:rPr>
          <w:rFonts w:ascii="Arial" w:hAnsi="Arial" w:cs="Arial"/>
          <w:b/>
          <w:bCs/>
          <w:sz w:val="20"/>
          <w:szCs w:val="20"/>
        </w:rPr>
        <w:t>,</w:t>
      </w:r>
      <w:r>
        <w:rPr>
          <w:rFonts w:ascii="Arial" w:hAnsi="Arial" w:cs="Arial"/>
          <w:sz w:val="20"/>
          <w:szCs w:val="20"/>
        </w:rPr>
        <w:t> sean necesarios o convenientes para la organización y funcionamiento de la sociedad, así como los demás pactos lícitos que deseen establecer, todo ello en cuanto que no colisione con los aspectos sustantivos de esta forma societaria.</w:t>
      </w:r>
    </w:p>
    <w:p w14:paraId="78DA6032" w14:textId="77777777" w:rsidR="00000000" w:rsidRDefault="00000000">
      <w:pPr>
        <w:pStyle w:val="NormalWeb"/>
      </w:pPr>
      <w:r>
        <w:rPr>
          <w:rFonts w:ascii="Arial" w:hAnsi="Arial" w:cs="Arial"/>
          <w:b/>
          <w:bCs/>
        </w:rPr>
        <w:t>SECCIÓN SEGUNDA</w:t>
      </w:r>
      <w:r>
        <w:rPr>
          <w:rFonts w:ascii="Arial" w:hAnsi="Arial" w:cs="Arial"/>
          <w:b/>
          <w:bCs/>
        </w:rPr>
        <w:br/>
      </w:r>
      <w:r>
        <w:t> </w:t>
      </w:r>
    </w:p>
    <w:p w14:paraId="6CA94B7B" w14:textId="77777777" w:rsidR="00000000" w:rsidRDefault="00000000">
      <w:pPr>
        <w:pStyle w:val="NormalWeb"/>
      </w:pPr>
      <w:r>
        <w:rPr>
          <w:rFonts w:ascii="Arial" w:hAnsi="Arial" w:cs="Arial"/>
          <w:b/>
          <w:bCs/>
        </w:rPr>
        <w:t>SOCIEDADES EN COMANDITA</w:t>
      </w:r>
      <w:r>
        <w:rPr>
          <w:rFonts w:ascii="Arial" w:hAnsi="Arial" w:cs="Arial"/>
          <w:b/>
          <w:bCs/>
        </w:rPr>
        <w:br/>
      </w:r>
      <w:r>
        <w:t> </w:t>
      </w:r>
    </w:p>
    <w:p w14:paraId="35C1AE7C" w14:textId="77777777" w:rsidR="00000000" w:rsidRDefault="00000000">
      <w:pPr>
        <w:pStyle w:val="NormalWeb"/>
      </w:pPr>
      <w:bookmarkStart w:id="51" w:name="JD_modifica24446"/>
      <w:bookmarkEnd w:id="51"/>
      <w:r>
        <w:rPr>
          <w:rFonts w:ascii="Arial" w:hAnsi="Arial" w:cs="Arial"/>
          <w:b/>
          <w:bCs/>
        </w:rPr>
        <w:t>TÍTULO I</w:t>
      </w:r>
      <w:r>
        <w:rPr>
          <w:rFonts w:ascii="Arial" w:hAnsi="Arial" w:cs="Arial"/>
          <w:b/>
          <w:bCs/>
        </w:rPr>
        <w:br/>
      </w:r>
      <w:r>
        <w:t> </w:t>
      </w:r>
    </w:p>
    <w:p w14:paraId="624FAE2D" w14:textId="77777777" w:rsidR="00000000" w:rsidRDefault="00000000">
      <w:pPr>
        <w:pStyle w:val="NormalWeb"/>
      </w:pPr>
      <w:r>
        <w:rPr>
          <w:rFonts w:ascii="Arial" w:hAnsi="Arial" w:cs="Arial"/>
          <w:b/>
          <w:bCs/>
          <w:sz w:val="20"/>
          <w:szCs w:val="20"/>
        </w:rPr>
        <w:t>DISPOSICIOIWS</w:t>
      </w:r>
      <w:hyperlink w:history="1">
        <w:r>
          <w:rPr>
            <w:rStyle w:val="Hipervnculo"/>
            <w:rFonts w:ascii="Arial" w:hAnsi="Arial" w:cs="Arial"/>
            <w:b/>
            <w:bCs/>
            <w:color w:val="848200"/>
            <w:sz w:val="20"/>
            <w:szCs w:val="20"/>
          </w:rPr>
          <w:t>(*) NOTA SPIJ</w:t>
        </w:r>
      </w:hyperlink>
      <w:r>
        <w:rPr>
          <w:rFonts w:ascii="Arial" w:hAnsi="Arial" w:cs="Arial"/>
          <w:b/>
          <w:bCs/>
          <w:sz w:val="20"/>
          <w:szCs w:val="20"/>
        </w:rPr>
        <w:t> GENERALES</w:t>
      </w:r>
    </w:p>
    <w:p w14:paraId="25D9DA1A" w14:textId="77777777" w:rsidR="00000000" w:rsidRDefault="00000000">
      <w:pPr>
        <w:pStyle w:val="NormalWeb"/>
      </w:pPr>
      <w:r>
        <w:rPr>
          <w:rFonts w:ascii="Arial" w:hAnsi="Arial" w:cs="Arial"/>
          <w:b/>
          <w:bCs/>
        </w:rPr>
        <w:t>Artículo 278.- Responsabilidad</w:t>
      </w:r>
      <w:r>
        <w:t> </w:t>
      </w:r>
    </w:p>
    <w:p w14:paraId="3190E48C" w14:textId="77777777" w:rsidR="00000000" w:rsidRDefault="00000000">
      <w:pPr>
        <w:pStyle w:val="NormalWeb"/>
      </w:pPr>
      <w:r>
        <w:rPr>
          <w:rFonts w:ascii="Arial" w:hAnsi="Arial" w:cs="Arial"/>
          <w:sz w:val="20"/>
          <w:szCs w:val="20"/>
        </w:rPr>
        <w:t>En las sociedades en comandita, los socios colectivos responden solidaria e ilimitadamente por las obligaciones sociales, en tanto que los socios comanditarios responden sólo hasta la parte del capital que se hayan comprometido a aportar. El acto constitutivo debe indicar quiénes son los socios colectivos y quiénes los comanditarios.</w:t>
      </w:r>
    </w:p>
    <w:p w14:paraId="1E9CA52E" w14:textId="77777777" w:rsidR="00000000" w:rsidRDefault="00000000">
      <w:pPr>
        <w:pStyle w:val="NormalWeb"/>
      </w:pPr>
      <w:r>
        <w:rPr>
          <w:rFonts w:ascii="Arial" w:hAnsi="Arial" w:cs="Arial"/>
          <w:sz w:val="20"/>
          <w:szCs w:val="20"/>
        </w:rPr>
        <w:t>La sociedad en comandita puede ser simple o por acciones.</w:t>
      </w:r>
    </w:p>
    <w:p w14:paraId="7A7992C6" w14:textId="77777777" w:rsidR="00000000" w:rsidRDefault="00000000">
      <w:pPr>
        <w:pStyle w:val="NormalWeb"/>
      </w:pPr>
      <w:r>
        <w:rPr>
          <w:rFonts w:ascii="Arial" w:hAnsi="Arial" w:cs="Arial"/>
          <w:b/>
          <w:bCs/>
        </w:rPr>
        <w:t>Artículo 279.- Razón social</w:t>
      </w:r>
      <w:r>
        <w:t> </w:t>
      </w:r>
    </w:p>
    <w:p w14:paraId="2500B78F" w14:textId="77777777" w:rsidR="00000000" w:rsidRDefault="00000000">
      <w:pPr>
        <w:pStyle w:val="NormalWeb"/>
      </w:pPr>
      <w:r>
        <w:rPr>
          <w:rFonts w:ascii="Arial" w:hAnsi="Arial" w:cs="Arial"/>
          <w:sz w:val="20"/>
          <w:szCs w:val="20"/>
        </w:rPr>
        <w:t>La sociedad en comandita realiza sus actividades bajo una razón social que se integra con el nombre de todos los socios colectivos, o de algunos o alguno de ellos, agregándose, según  corresponda, las expresiones"Sociedad en Comandita"o"Sociedad en Comandita por Acciones", o sus respectivas siglas"S. en C."o"S. en C. por A.". El socio comanditario que consienta que su nombre figure en la razón social responde frente a terceros por las obligaciones sociales como si fuera colectivo.</w:t>
      </w:r>
    </w:p>
    <w:p w14:paraId="278EA5B8" w14:textId="77777777" w:rsidR="00000000" w:rsidRDefault="00000000">
      <w:pPr>
        <w:pStyle w:val="NormalWeb"/>
      </w:pPr>
      <w:r>
        <w:rPr>
          <w:rFonts w:ascii="Arial" w:hAnsi="Arial" w:cs="Arial"/>
          <w:b/>
          <w:bCs/>
        </w:rPr>
        <w:t>Artículo 280.- Contenido de la escritura de constitución</w:t>
      </w:r>
      <w:r>
        <w:t> </w:t>
      </w:r>
    </w:p>
    <w:p w14:paraId="2678433C" w14:textId="77777777" w:rsidR="00000000" w:rsidRDefault="00000000">
      <w:pPr>
        <w:pStyle w:val="NormalWeb"/>
      </w:pPr>
      <w:r>
        <w:rPr>
          <w:rFonts w:ascii="Arial" w:hAnsi="Arial" w:cs="Arial"/>
          <w:sz w:val="20"/>
          <w:szCs w:val="20"/>
        </w:rPr>
        <w:t>El pacto social debe contener las reglas particulares a la respectiva forma de sociedad en comandita que se adopte y además puede incluir los mecanismos, procedimientos y reglas, así como otros pactos lícitos, que a juicio de los contratantes sean necesarios o convenientes para la organización y funcionamiento de la sociedad, siempre que no colisionen con los aspectos sustantivos de la respectiva forma de sociedad en comandita.</w:t>
      </w:r>
    </w:p>
    <w:p w14:paraId="6EB821E5" w14:textId="77777777" w:rsidR="00000000" w:rsidRDefault="00000000">
      <w:pPr>
        <w:pStyle w:val="NormalWeb"/>
      </w:pPr>
      <w:bookmarkStart w:id="52" w:name="JD_modifica24447"/>
      <w:bookmarkEnd w:id="52"/>
      <w:r>
        <w:rPr>
          <w:rFonts w:ascii="Arial" w:hAnsi="Arial" w:cs="Arial"/>
          <w:b/>
          <w:bCs/>
        </w:rPr>
        <w:t>TÍTULO II</w:t>
      </w:r>
      <w:r>
        <w:rPr>
          <w:rFonts w:ascii="Arial" w:hAnsi="Arial" w:cs="Arial"/>
          <w:b/>
          <w:bCs/>
        </w:rPr>
        <w:br/>
      </w:r>
      <w:r>
        <w:t> </w:t>
      </w:r>
    </w:p>
    <w:p w14:paraId="28F94AE0" w14:textId="77777777" w:rsidR="00000000" w:rsidRDefault="00000000">
      <w:pPr>
        <w:pStyle w:val="NormalWeb"/>
      </w:pPr>
      <w:r>
        <w:rPr>
          <w:rFonts w:ascii="Arial" w:hAnsi="Arial" w:cs="Arial"/>
          <w:b/>
          <w:bCs/>
        </w:rPr>
        <w:t>REGLAS PROPIAS DE LA SOCIEDAD EN COMANDITA SIMPLE</w:t>
      </w:r>
      <w:r>
        <w:t> </w:t>
      </w:r>
    </w:p>
    <w:p w14:paraId="7EBA3070" w14:textId="77777777" w:rsidR="00000000" w:rsidRDefault="00000000">
      <w:pPr>
        <w:pStyle w:val="NormalWeb"/>
      </w:pPr>
      <w:r>
        <w:rPr>
          <w:rFonts w:ascii="Arial" w:hAnsi="Arial" w:cs="Arial"/>
          <w:b/>
          <w:bCs/>
        </w:rPr>
        <w:t>Artículo 281.- Sociedad en comandita simple</w:t>
      </w:r>
      <w:r>
        <w:t> </w:t>
      </w:r>
    </w:p>
    <w:p w14:paraId="47E13A50" w14:textId="77777777" w:rsidR="00000000" w:rsidRDefault="00000000">
      <w:pPr>
        <w:pStyle w:val="NormalWeb"/>
      </w:pPr>
      <w:r>
        <w:rPr>
          <w:rFonts w:ascii="Arial" w:hAnsi="Arial" w:cs="Arial"/>
          <w:sz w:val="20"/>
          <w:szCs w:val="20"/>
        </w:rPr>
        <w:t>A la sociedad en comandita simple se aplican las disposiciones relativas a la sociedad colectiva, siempre que sean compatibles con lo indicado en la presente Sección.</w:t>
      </w:r>
    </w:p>
    <w:p w14:paraId="2686F232" w14:textId="77777777" w:rsidR="00000000" w:rsidRDefault="00000000">
      <w:pPr>
        <w:pStyle w:val="NormalWeb"/>
      </w:pPr>
      <w:r>
        <w:rPr>
          <w:rFonts w:ascii="Arial" w:hAnsi="Arial" w:cs="Arial"/>
          <w:sz w:val="20"/>
          <w:szCs w:val="20"/>
        </w:rPr>
        <w:t>Esta forma societaria debe observar, particularmente, las siguientes reglas:</w:t>
      </w:r>
    </w:p>
    <w:p w14:paraId="2206278E" w14:textId="77777777" w:rsidR="00000000" w:rsidRDefault="00000000">
      <w:pPr>
        <w:pStyle w:val="NormalWeb"/>
      </w:pPr>
      <w:r>
        <w:rPr>
          <w:rFonts w:ascii="Arial" w:hAnsi="Arial" w:cs="Arial"/>
          <w:sz w:val="20"/>
          <w:szCs w:val="20"/>
        </w:rPr>
        <w:lastRenderedPageBreak/>
        <w:t>1. El pacto social debe señalar el monto del capital y la forma en que se encuentra dividido. Las participaciones en el capital no pueden estar representadas por acciones ni por cualquier otro título negociable;</w:t>
      </w:r>
    </w:p>
    <w:p w14:paraId="61283FAF" w14:textId="77777777" w:rsidR="00000000" w:rsidRDefault="00000000">
      <w:pPr>
        <w:pStyle w:val="NormalWeb"/>
      </w:pPr>
      <w:r>
        <w:rPr>
          <w:rFonts w:ascii="Arial" w:hAnsi="Arial" w:cs="Arial"/>
          <w:sz w:val="20"/>
          <w:szCs w:val="20"/>
        </w:rPr>
        <w:t>2. Los aportes de los socios comanditarios sólo pueden consistir en bienes en especie o en dinero;</w:t>
      </w:r>
    </w:p>
    <w:p w14:paraId="60201941" w14:textId="77777777" w:rsidR="00000000" w:rsidRDefault="00000000">
      <w:pPr>
        <w:pStyle w:val="NormalWeb"/>
      </w:pPr>
      <w:r>
        <w:rPr>
          <w:rFonts w:ascii="Arial" w:hAnsi="Arial" w:cs="Arial"/>
          <w:sz w:val="20"/>
          <w:szCs w:val="20"/>
        </w:rPr>
        <w:t>3. Salvo pacto en contrario, los socios comanditarios no participan en la administración; y,</w:t>
      </w:r>
    </w:p>
    <w:p w14:paraId="4A75B60B" w14:textId="77777777" w:rsidR="00000000" w:rsidRDefault="00000000">
      <w:pPr>
        <w:pStyle w:val="NormalWeb"/>
      </w:pPr>
      <w:r>
        <w:rPr>
          <w:rFonts w:ascii="Arial" w:hAnsi="Arial" w:cs="Arial"/>
          <w:sz w:val="20"/>
          <w:szCs w:val="20"/>
        </w:rPr>
        <w:t>4. Para la cesión de la participación del socio colectivo se requiere acuerdo unánime de los socios colectivos y mayoría absoluta de los comanditarios computada por capitales.  Para la del comanditario es necesario el acuerdo de la mayoría absoluta computada por persona de los socios colectivos y de la mayoría absoluta de los comanditarios computada por capitales.</w:t>
      </w:r>
    </w:p>
    <w:p w14:paraId="20D59F43" w14:textId="77777777" w:rsidR="00000000" w:rsidRDefault="00000000">
      <w:pPr>
        <w:pStyle w:val="NormalWeb"/>
      </w:pPr>
      <w:bookmarkStart w:id="53" w:name="JD_modifica24448"/>
      <w:bookmarkEnd w:id="53"/>
      <w:r>
        <w:rPr>
          <w:rFonts w:ascii="Arial" w:hAnsi="Arial" w:cs="Arial"/>
          <w:b/>
          <w:bCs/>
        </w:rPr>
        <w:t>TÍTULO III</w:t>
      </w:r>
      <w:r>
        <w:rPr>
          <w:rFonts w:ascii="Arial" w:hAnsi="Arial" w:cs="Arial"/>
          <w:b/>
          <w:bCs/>
        </w:rPr>
        <w:br/>
      </w:r>
      <w:r>
        <w:t> </w:t>
      </w:r>
    </w:p>
    <w:p w14:paraId="3E4B89F5" w14:textId="77777777" w:rsidR="00000000" w:rsidRDefault="00000000">
      <w:pPr>
        <w:pStyle w:val="NormalWeb"/>
      </w:pPr>
      <w:r>
        <w:rPr>
          <w:rFonts w:ascii="Arial" w:hAnsi="Arial" w:cs="Arial"/>
          <w:b/>
          <w:bCs/>
        </w:rPr>
        <w:t>REGLAS PROPIAS DE LA SOCIEDAD</w:t>
      </w:r>
      <w:r>
        <w:rPr>
          <w:rFonts w:ascii="Arial" w:hAnsi="Arial" w:cs="Arial"/>
          <w:b/>
          <w:bCs/>
        </w:rPr>
        <w:br/>
      </w:r>
      <w:r>
        <w:t> </w:t>
      </w:r>
    </w:p>
    <w:p w14:paraId="72F853D1" w14:textId="77777777" w:rsidR="00000000" w:rsidRDefault="00000000">
      <w:pPr>
        <w:pStyle w:val="NormalWeb"/>
      </w:pPr>
      <w:r>
        <w:rPr>
          <w:rFonts w:ascii="Arial" w:hAnsi="Arial" w:cs="Arial"/>
          <w:b/>
          <w:bCs/>
        </w:rPr>
        <w:t>EN COMANDITA POR ACCIONES</w:t>
      </w:r>
      <w:r>
        <w:t> </w:t>
      </w:r>
    </w:p>
    <w:p w14:paraId="3BB474A2" w14:textId="77777777" w:rsidR="00000000" w:rsidRDefault="00000000">
      <w:pPr>
        <w:pStyle w:val="NormalWeb"/>
      </w:pPr>
      <w:r>
        <w:rPr>
          <w:rFonts w:ascii="Arial" w:hAnsi="Arial" w:cs="Arial"/>
          <w:b/>
          <w:bCs/>
        </w:rPr>
        <w:t>Artículo 282.- Sociedad en comandita por acciones</w:t>
      </w:r>
      <w:r>
        <w:t> </w:t>
      </w:r>
    </w:p>
    <w:p w14:paraId="14EB407F" w14:textId="77777777" w:rsidR="00000000" w:rsidRDefault="00000000">
      <w:pPr>
        <w:pStyle w:val="NormalWeb"/>
      </w:pPr>
      <w:r>
        <w:rPr>
          <w:rFonts w:ascii="Arial" w:hAnsi="Arial" w:cs="Arial"/>
          <w:sz w:val="20"/>
          <w:szCs w:val="20"/>
        </w:rPr>
        <w:t>A la sociedad en comandita por acciones se aplican las disposiciones relativas a la sociedad anónima, siempre que sean compatibles con lo indicado en la presente Sección.</w:t>
      </w:r>
    </w:p>
    <w:p w14:paraId="20161338" w14:textId="77777777" w:rsidR="00000000" w:rsidRDefault="00000000">
      <w:pPr>
        <w:pStyle w:val="NormalWeb"/>
      </w:pPr>
      <w:r>
        <w:rPr>
          <w:rFonts w:ascii="Arial" w:hAnsi="Arial" w:cs="Arial"/>
          <w:sz w:val="20"/>
          <w:szCs w:val="20"/>
        </w:rPr>
        <w:t>Esta forma societaria debe observar, particularmente, las siguientes reglas:</w:t>
      </w:r>
    </w:p>
    <w:p w14:paraId="09EBFEF9" w14:textId="77777777" w:rsidR="00000000" w:rsidRDefault="00000000">
      <w:pPr>
        <w:pStyle w:val="NormalWeb"/>
      </w:pPr>
      <w:r>
        <w:rPr>
          <w:rFonts w:ascii="Arial" w:hAnsi="Arial" w:cs="Arial"/>
          <w:sz w:val="20"/>
          <w:szCs w:val="20"/>
        </w:rPr>
        <w:t>1. El íntegro de su capital está dividido en acciones, pertenezcan éstas a los socios colectivos o a los comanditarios;</w:t>
      </w:r>
    </w:p>
    <w:p w14:paraId="3DA14FB4" w14:textId="77777777" w:rsidR="00000000" w:rsidRDefault="00000000">
      <w:pPr>
        <w:pStyle w:val="NormalWeb"/>
      </w:pPr>
      <w:r>
        <w:rPr>
          <w:rFonts w:ascii="Arial" w:hAnsi="Arial" w:cs="Arial"/>
          <w:sz w:val="20"/>
          <w:szCs w:val="20"/>
        </w:rPr>
        <w:t>2. Los socios colectivos ejercen la administración social y están sujetos a las obligaciones y responsabilidades de los directores de las sociedades anónimas.</w:t>
      </w:r>
    </w:p>
    <w:p w14:paraId="707B7D89" w14:textId="77777777" w:rsidR="00000000" w:rsidRDefault="00000000">
      <w:pPr>
        <w:pStyle w:val="NormalWeb"/>
      </w:pPr>
      <w:r>
        <w:rPr>
          <w:rFonts w:ascii="Arial" w:hAnsi="Arial" w:cs="Arial"/>
          <w:sz w:val="20"/>
          <w:szCs w:val="20"/>
        </w:rPr>
        <w:t>Los administradores pueden ser removidos siempre que la decisión se adopte con el quórum y la mayoría establecidos para los asuntos a que se refiere los artículos 126 y 127 de la presente ley. Igual mayoría se requiere para nombrar nuevos administradores;</w:t>
      </w:r>
    </w:p>
    <w:p w14:paraId="4C8BE61B" w14:textId="77777777" w:rsidR="00000000" w:rsidRDefault="00000000">
      <w:pPr>
        <w:pStyle w:val="NormalWeb"/>
      </w:pPr>
      <w:r>
        <w:rPr>
          <w:rFonts w:ascii="Arial" w:hAnsi="Arial" w:cs="Arial"/>
          <w:sz w:val="20"/>
          <w:szCs w:val="20"/>
        </w:rPr>
        <w:t>3. Los socios comanditarios que asumen la administración adquieren la calidad de socios colectivos desde la aceptación del nombramiento.</w:t>
      </w:r>
    </w:p>
    <w:p w14:paraId="2E078508" w14:textId="77777777" w:rsidR="00000000" w:rsidRDefault="00000000">
      <w:pPr>
        <w:pStyle w:val="NormalWeb"/>
      </w:pPr>
      <w:r>
        <w:rPr>
          <w:rFonts w:ascii="Arial" w:hAnsi="Arial" w:cs="Arial"/>
          <w:sz w:val="20"/>
          <w:szCs w:val="20"/>
        </w:rPr>
        <w:t>El socio colectivo que cese en el cargo de administrador, no responde por las obligaciones contraídas por la sociedad con posterioridad a la inscripción en el Registro de la cesación en el cargo;</w:t>
      </w:r>
    </w:p>
    <w:p w14:paraId="71875AF8" w14:textId="77777777" w:rsidR="00000000" w:rsidRDefault="00000000">
      <w:pPr>
        <w:pStyle w:val="NormalWeb"/>
      </w:pPr>
      <w:r>
        <w:rPr>
          <w:rFonts w:ascii="Arial" w:hAnsi="Arial" w:cs="Arial"/>
          <w:sz w:val="20"/>
          <w:szCs w:val="20"/>
        </w:rPr>
        <w:t>4. La responsabilidad de los socios colectivos frente a terceros se regula por las reglas de los artículos 265 y 273; y,</w:t>
      </w:r>
    </w:p>
    <w:p w14:paraId="70B9DED7" w14:textId="77777777" w:rsidR="00000000" w:rsidRDefault="00000000">
      <w:pPr>
        <w:pStyle w:val="NormalWeb"/>
      </w:pPr>
      <w:r>
        <w:rPr>
          <w:rFonts w:ascii="Arial" w:hAnsi="Arial" w:cs="Arial"/>
          <w:sz w:val="20"/>
          <w:szCs w:val="20"/>
        </w:rPr>
        <w:t>5. Las acciones pertenecientes a los socios colectivos no podrán cederse sin el consentimiento de la totalidad de los colectivos y el de la mayoría absoluta, computada por capitales, de los comanditarios; las acciones de éstos son de libre trasmisibilidad, salvo las limitaciones que en cuanto a su transferencia establezca el pacto social.</w:t>
      </w:r>
    </w:p>
    <w:p w14:paraId="25A6DCF6" w14:textId="77777777" w:rsidR="00000000" w:rsidRDefault="00000000">
      <w:pPr>
        <w:pStyle w:val="NormalWeb"/>
      </w:pPr>
      <w:bookmarkStart w:id="54" w:name="JD_modifica24449"/>
      <w:bookmarkEnd w:id="54"/>
      <w:r>
        <w:rPr>
          <w:rFonts w:ascii="Arial" w:hAnsi="Arial" w:cs="Arial"/>
          <w:b/>
          <w:bCs/>
        </w:rPr>
        <w:lastRenderedPageBreak/>
        <w:t>SECCIÓN TERCERA</w:t>
      </w:r>
      <w:r>
        <w:rPr>
          <w:rFonts w:ascii="Arial" w:hAnsi="Arial" w:cs="Arial"/>
          <w:b/>
          <w:bCs/>
        </w:rPr>
        <w:br/>
      </w:r>
      <w:r>
        <w:t> </w:t>
      </w:r>
    </w:p>
    <w:p w14:paraId="0D7790C7" w14:textId="77777777" w:rsidR="00000000" w:rsidRDefault="00000000">
      <w:pPr>
        <w:pStyle w:val="NormalWeb"/>
      </w:pPr>
      <w:r>
        <w:rPr>
          <w:rFonts w:ascii="Arial" w:hAnsi="Arial" w:cs="Arial"/>
          <w:b/>
          <w:bCs/>
        </w:rPr>
        <w:t>SOCIEDAD COMERCIAL DE RESPONSABILIDAD LIMITADA</w:t>
      </w:r>
      <w:r>
        <w:t> </w:t>
      </w:r>
    </w:p>
    <w:p w14:paraId="3EF9D9BE" w14:textId="77777777" w:rsidR="00000000" w:rsidRDefault="00000000">
      <w:pPr>
        <w:pStyle w:val="NormalWeb"/>
      </w:pPr>
      <w:r>
        <w:rPr>
          <w:rFonts w:ascii="Arial" w:hAnsi="Arial" w:cs="Arial"/>
          <w:b/>
          <w:bCs/>
        </w:rPr>
        <w:t>Artículo 283.- Definición y responsabilidad</w:t>
      </w:r>
      <w:r>
        <w:t> </w:t>
      </w:r>
    </w:p>
    <w:p w14:paraId="12231163" w14:textId="77777777" w:rsidR="00000000" w:rsidRDefault="00000000">
      <w:pPr>
        <w:pStyle w:val="NormalWeb"/>
      </w:pPr>
      <w:r>
        <w:rPr>
          <w:rFonts w:ascii="Arial" w:hAnsi="Arial" w:cs="Arial"/>
          <w:sz w:val="20"/>
          <w:szCs w:val="20"/>
        </w:rPr>
        <w:t>En la Sociedad Comercial de Responsabilidad Limitada el capital está dividido en participaciones iguales, acumulables e indivisibles, que no pueden ser incorporadas en títulos valores, ni denominarse acciones.</w:t>
      </w:r>
    </w:p>
    <w:p w14:paraId="665EC1C1" w14:textId="77777777" w:rsidR="00000000" w:rsidRDefault="00000000">
      <w:pPr>
        <w:pStyle w:val="NormalWeb"/>
      </w:pPr>
      <w:r>
        <w:rPr>
          <w:rFonts w:ascii="Arial" w:hAnsi="Arial" w:cs="Arial"/>
          <w:sz w:val="20"/>
          <w:szCs w:val="20"/>
        </w:rPr>
        <w:t>Los socios no pueden exceder de veinte y no responden personalmente por las obligaciones sociales.</w:t>
      </w:r>
    </w:p>
    <w:p w14:paraId="5C3BEB31" w14:textId="77777777" w:rsidR="00000000" w:rsidRDefault="00000000">
      <w:pPr>
        <w:pStyle w:val="NormalWeb"/>
      </w:pPr>
      <w:r>
        <w:rPr>
          <w:rFonts w:ascii="Arial" w:hAnsi="Arial" w:cs="Arial"/>
          <w:b/>
          <w:bCs/>
        </w:rPr>
        <w:t>Artículo 284.- Denominación</w:t>
      </w:r>
      <w:r>
        <w:t> </w:t>
      </w:r>
    </w:p>
    <w:p w14:paraId="01BAAE17" w14:textId="77777777" w:rsidR="00000000" w:rsidRDefault="00000000">
      <w:pPr>
        <w:pStyle w:val="NormalWeb"/>
      </w:pPr>
      <w:r>
        <w:rPr>
          <w:rFonts w:ascii="Arial" w:hAnsi="Arial" w:cs="Arial"/>
          <w:sz w:val="20"/>
          <w:szCs w:val="20"/>
        </w:rPr>
        <w:t>La Sociedad Comercial de Responsabilidad Limitada tiene una denominación, pudiendo utilizar además un nombre abreviado, al que en todo caso debe añadir la indicación"Sociedad Comercial de Responsabilidad Limitada"o su abreviatura"S.R.L.".</w:t>
      </w:r>
    </w:p>
    <w:p w14:paraId="71B5626C" w14:textId="77777777" w:rsidR="00000000" w:rsidRDefault="00000000">
      <w:pPr>
        <w:pStyle w:val="NormalWeb"/>
      </w:pPr>
      <w:bookmarkStart w:id="55" w:name="JD_modifica16536"/>
      <w:bookmarkEnd w:id="55"/>
      <w:r>
        <w:rPr>
          <w:rFonts w:ascii="Arial" w:hAnsi="Arial" w:cs="Arial"/>
          <w:b/>
          <w:bCs/>
        </w:rPr>
        <w:t>Artículo 285.- Capital social</w:t>
      </w:r>
      <w:r>
        <w:t> </w:t>
      </w:r>
    </w:p>
    <w:p w14:paraId="568DC0AC" w14:textId="77777777" w:rsidR="00000000" w:rsidRDefault="00000000">
      <w:pPr>
        <w:pStyle w:val="NormalWeb"/>
      </w:pPr>
      <w:r>
        <w:rPr>
          <w:rFonts w:ascii="Arial" w:hAnsi="Arial" w:cs="Arial"/>
          <w:sz w:val="20"/>
          <w:szCs w:val="20"/>
        </w:rPr>
        <w:t>El capital social está integrado por las aportaciones de los socios. Al constituirse la sociedad, el capital debe estar pagado en no menos del veinticinco por ciento de cada participación,  y depositado en entidad bancaria o financiera del sistema financiero nacional a nombre de la sociedad.</w:t>
      </w:r>
    </w:p>
    <w:p w14:paraId="17256592" w14:textId="77777777" w:rsidR="00000000" w:rsidRDefault="00000000">
      <w:pPr>
        <w:pStyle w:val="NormalWeb"/>
      </w:pPr>
      <w:r>
        <w:rPr>
          <w:rFonts w:ascii="Arial" w:hAnsi="Arial" w:cs="Arial"/>
          <w:b/>
          <w:bCs/>
        </w:rPr>
        <w:t>Artículo 286.- Formación de la voluntad social</w:t>
      </w:r>
      <w:r>
        <w:t> </w:t>
      </w:r>
    </w:p>
    <w:p w14:paraId="10B658C6" w14:textId="77777777" w:rsidR="00000000" w:rsidRDefault="00000000">
      <w:pPr>
        <w:pStyle w:val="NormalWeb"/>
      </w:pPr>
      <w:r>
        <w:rPr>
          <w:rFonts w:ascii="Arial" w:hAnsi="Arial" w:cs="Arial"/>
          <w:sz w:val="20"/>
          <w:szCs w:val="20"/>
        </w:rPr>
        <w:t>La voluntad de los socios que representen la mayoría del capital social regirá la vida de la sociedad.</w:t>
      </w:r>
    </w:p>
    <w:p w14:paraId="3E786963" w14:textId="77777777" w:rsidR="00000000" w:rsidRDefault="00000000">
      <w:pPr>
        <w:pStyle w:val="NormalWeb"/>
      </w:pPr>
      <w:r>
        <w:rPr>
          <w:rFonts w:ascii="Arial" w:hAnsi="Arial" w:cs="Arial"/>
          <w:sz w:val="20"/>
          <w:szCs w:val="20"/>
        </w:rPr>
        <w:t>El estatuto determina la forma y manera como se expresa la voluntad de los socios, pudiendo establecer cualquier medio que garantice su autenticidad.</w:t>
      </w:r>
    </w:p>
    <w:p w14:paraId="2C6FE36B" w14:textId="77777777" w:rsidR="00000000" w:rsidRDefault="00000000">
      <w:pPr>
        <w:pStyle w:val="NormalWeb"/>
      </w:pPr>
      <w:r>
        <w:rPr>
          <w:rFonts w:ascii="Arial" w:hAnsi="Arial" w:cs="Arial"/>
          <w:sz w:val="20"/>
          <w:szCs w:val="20"/>
        </w:rPr>
        <w:t>Sin perjuicio de lo anterior, será obligatoria la celebración de junta general cuando soliciten su realización socios que representen por lo menos la quinta parte del capital social.</w:t>
      </w:r>
    </w:p>
    <w:p w14:paraId="5B743B4A" w14:textId="77777777" w:rsidR="00000000" w:rsidRDefault="00000000">
      <w:pPr>
        <w:pStyle w:val="NormalWeb"/>
      </w:pPr>
      <w:r>
        <w:rPr>
          <w:rFonts w:ascii="Arial" w:hAnsi="Arial" w:cs="Arial"/>
          <w:b/>
          <w:bCs/>
        </w:rPr>
        <w:t>Artículo 287.- Administración: gerentes</w:t>
      </w:r>
      <w:r>
        <w:t> </w:t>
      </w:r>
    </w:p>
    <w:p w14:paraId="1513614C" w14:textId="77777777" w:rsidR="00000000" w:rsidRDefault="00000000">
      <w:pPr>
        <w:pStyle w:val="NormalWeb"/>
      </w:pPr>
      <w:r>
        <w:rPr>
          <w:rFonts w:ascii="Arial" w:hAnsi="Arial" w:cs="Arial"/>
          <w:sz w:val="20"/>
          <w:szCs w:val="20"/>
        </w:rPr>
        <w:t>La administración de la sociedad se encarga a uno o más gerentes, socios o no, quienes la representan en todos los asuntos relativos a su objeto. Los gerentes no pueden dedicarse por cuenta propia o ajena, al mismo género de negocios que constituye el objeto de la sociedad. Los gerentes o administradores gozan de las facultades generales y especiales de representación procesal por el solo mérito de su nombramiento. Los gerentes pueden ser separados de su cargo según acuerdo adoptado por mayoría simple del capital social, excepto cuando tal nombramiento hubiese sido condición del pacto social, en cuyo caso sólo podrán ser removidos judicialmente y por dolo, culpa o inhabilidad para ejercerlo.</w:t>
      </w:r>
    </w:p>
    <w:p w14:paraId="23886B2A" w14:textId="77777777" w:rsidR="00000000" w:rsidRDefault="00000000">
      <w:pPr>
        <w:pStyle w:val="NormalWeb"/>
      </w:pPr>
      <w:r>
        <w:rPr>
          <w:rFonts w:ascii="Arial" w:hAnsi="Arial" w:cs="Arial"/>
          <w:b/>
          <w:bCs/>
        </w:rPr>
        <w:t>Artículo 288.- Responsabilidad de los gerentes</w:t>
      </w:r>
      <w:r>
        <w:t> </w:t>
      </w:r>
    </w:p>
    <w:p w14:paraId="4383F9D5" w14:textId="77777777" w:rsidR="00000000" w:rsidRDefault="00000000">
      <w:pPr>
        <w:pStyle w:val="NormalWeb"/>
      </w:pPr>
      <w:r>
        <w:rPr>
          <w:rFonts w:ascii="Arial" w:hAnsi="Arial" w:cs="Arial"/>
          <w:sz w:val="20"/>
          <w:szCs w:val="20"/>
        </w:rPr>
        <w:t>Los gerentes responden frente a la sociedad por los daños y perjuicios causados por dolo, abuso de facultades o negligencia grave. La acción de la sociedad por responsabilidad contra los gerentes exige el previo acuerdo de los socios que representen la mayoría del capital social.</w:t>
      </w:r>
    </w:p>
    <w:p w14:paraId="39143679" w14:textId="77777777" w:rsidR="00000000" w:rsidRDefault="00000000">
      <w:pPr>
        <w:pStyle w:val="NormalWeb"/>
      </w:pPr>
      <w:r>
        <w:rPr>
          <w:rFonts w:ascii="Arial" w:hAnsi="Arial" w:cs="Arial"/>
          <w:b/>
          <w:bCs/>
        </w:rPr>
        <w:lastRenderedPageBreak/>
        <w:t>Artículo 289.- Caducidad de la responsabilidad</w:t>
      </w:r>
      <w:r>
        <w:t> </w:t>
      </w:r>
    </w:p>
    <w:p w14:paraId="577A8E7B" w14:textId="77777777" w:rsidR="00000000" w:rsidRDefault="00000000">
      <w:pPr>
        <w:pStyle w:val="NormalWeb"/>
      </w:pPr>
      <w:r>
        <w:rPr>
          <w:rFonts w:ascii="Arial" w:hAnsi="Arial" w:cs="Arial"/>
          <w:sz w:val="20"/>
          <w:szCs w:val="20"/>
        </w:rPr>
        <w:t>La responsabilidad civil del gerente caduca a los dos años del acto realizado u omitido por éste, sin perjuicio de la responsabilidad y reparación penal que se ordenara, si fuera el caso.</w:t>
      </w:r>
    </w:p>
    <w:p w14:paraId="13B8EC50" w14:textId="77777777" w:rsidR="00000000" w:rsidRDefault="00000000">
      <w:pPr>
        <w:pStyle w:val="NormalWeb"/>
      </w:pPr>
      <w:bookmarkStart w:id="56" w:name="JD_modifica16537"/>
      <w:bookmarkEnd w:id="56"/>
      <w:r>
        <w:rPr>
          <w:rFonts w:ascii="Arial" w:hAnsi="Arial" w:cs="Arial"/>
          <w:b/>
          <w:bCs/>
        </w:rPr>
        <w:t>Artículo 290.- Transmisión de las participaciones por sucesión</w:t>
      </w:r>
      <w:r>
        <w:t> </w:t>
      </w:r>
    </w:p>
    <w:p w14:paraId="384E748E" w14:textId="77777777" w:rsidR="00000000" w:rsidRDefault="00000000">
      <w:pPr>
        <w:pStyle w:val="NormalWeb"/>
      </w:pPr>
      <w:r>
        <w:rPr>
          <w:rFonts w:ascii="Arial" w:hAnsi="Arial" w:cs="Arial"/>
          <w:sz w:val="20"/>
          <w:szCs w:val="20"/>
        </w:rPr>
        <w:t>La adquisición de alguna participación social por sucesión hereditaria confiere al heredero o legatario, la condición de socio. Sin embargo, el estatuto puede establecer que los otros socios tengan derecho a adquirir, dentro del plazo que aquél determine, las participaciones sociales del socio fallecido, según mecanismo de valorización que dicha estipulación señale. Si fueran varios los socios que quisieran adquirir esas participaciones, se distribuirán entre todos a prorrata de sus respectivas partes sociales.</w:t>
      </w:r>
    </w:p>
    <w:p w14:paraId="34DA4DF8" w14:textId="77777777" w:rsidR="00000000" w:rsidRDefault="00000000">
      <w:pPr>
        <w:pStyle w:val="NormalWeb"/>
      </w:pPr>
      <w:r>
        <w:rPr>
          <w:rFonts w:ascii="Arial" w:hAnsi="Arial" w:cs="Arial"/>
          <w:b/>
          <w:bCs/>
        </w:rPr>
        <w:t>Artículo 291.- Derecho de adquisición preferente</w:t>
      </w:r>
      <w:r>
        <w:t> </w:t>
      </w:r>
    </w:p>
    <w:p w14:paraId="35EDE987" w14:textId="77777777" w:rsidR="00000000" w:rsidRDefault="00000000">
      <w:pPr>
        <w:pStyle w:val="NormalWeb"/>
      </w:pPr>
      <w:r>
        <w:rPr>
          <w:rFonts w:ascii="Arial" w:hAnsi="Arial" w:cs="Arial"/>
          <w:sz w:val="20"/>
          <w:szCs w:val="20"/>
        </w:rPr>
        <w:t>El socio que se proponga transferir su participación o participaciones sociales a persona extraña a la sociedad, debe comunicarlo por escrito dirigido al gerente, quien lo pondrá en conocimiento de los otros socios en el plazo de diez días. Los socios pueden expresar su voluntad de compra dentro de los treinta días siguientes a la notificación, y si son varios, se distribuirá entre todos ellos a prorrata de sus respectivas participaciones sociales. En el caso que ningún socio ejercite el derecho indicado, podrá adquirir la sociedad esas participaciones para ser amortizadas, con la consiguiente reducción del capital social. Transcurrido el plazo, sin que se haya hecho uso de la preferencia, el socio quedará libre para transferir sus participaciones sociales en la forma y en el modo que tenga por conveniente, salvo que se hubiese convocado a junta para decidir la adquisición de las participaciones por la sociedad. En este último caso si transcurrida la fecha fijada para la celebración de la junta ésta no ha decidido la adquisición de las participaciones, el socio podrá proceder a transferirlas.</w:t>
      </w:r>
    </w:p>
    <w:p w14:paraId="0324AFFF" w14:textId="77777777" w:rsidR="00000000" w:rsidRDefault="00000000">
      <w:pPr>
        <w:pStyle w:val="NormalWeb"/>
      </w:pPr>
      <w:r>
        <w:rPr>
          <w:rFonts w:ascii="Arial" w:hAnsi="Arial" w:cs="Arial"/>
          <w:sz w:val="20"/>
          <w:szCs w:val="20"/>
        </w:rPr>
        <w:t>Para el ejercicio del derecho que se concede en el presente artículo, el precio de venta, en caso de discrepancia, será fijado por tres peritos, nombrados uno por cada parte y un tercero nombrado por los otros dos, o si esto no se logra, por el juez  mediante demanda por proceso sumarísimo.</w:t>
      </w:r>
    </w:p>
    <w:p w14:paraId="318075D8" w14:textId="77777777" w:rsidR="00000000" w:rsidRDefault="00000000">
      <w:pPr>
        <w:pStyle w:val="NormalWeb"/>
      </w:pPr>
      <w:r>
        <w:rPr>
          <w:rFonts w:ascii="Arial" w:hAnsi="Arial" w:cs="Arial"/>
          <w:sz w:val="20"/>
          <w:szCs w:val="20"/>
        </w:rPr>
        <w:t>El estatuto podrá establecer otros pactos y condiciones para la transmisión de las participaciones sociales y su evaluación en estos supuestos, pero en ningún caso será válido el pacto que prohíba totalmente las transmisiones.</w:t>
      </w:r>
    </w:p>
    <w:p w14:paraId="2835BFC1" w14:textId="77777777" w:rsidR="00000000" w:rsidRDefault="00000000">
      <w:pPr>
        <w:pStyle w:val="NormalWeb"/>
      </w:pPr>
      <w:r>
        <w:rPr>
          <w:rFonts w:ascii="Arial" w:hAnsi="Arial" w:cs="Arial"/>
          <w:sz w:val="20"/>
          <w:szCs w:val="20"/>
        </w:rPr>
        <w:t>Son nulas las transferencias a persona extraña a la sociedad que no se ajusten a lo establecido en este artículo. La transferencia de participaciones se formaliza en escritura pública y se inscribe en el Registro.</w:t>
      </w:r>
    </w:p>
    <w:p w14:paraId="310A2941" w14:textId="77777777" w:rsidR="00000000" w:rsidRDefault="00000000">
      <w:pPr>
        <w:pStyle w:val="NormalWeb"/>
      </w:pPr>
      <w:r>
        <w:rPr>
          <w:rFonts w:ascii="Arial" w:hAnsi="Arial" w:cs="Arial"/>
          <w:b/>
          <w:bCs/>
        </w:rPr>
        <w:t>Artículo 292.- Usufructo, prenda y medidas cautelares sobre participaciones</w:t>
      </w:r>
      <w:r>
        <w:t> </w:t>
      </w:r>
    </w:p>
    <w:p w14:paraId="6DDD69CB" w14:textId="77777777" w:rsidR="00000000" w:rsidRDefault="00000000">
      <w:pPr>
        <w:pStyle w:val="NormalWeb"/>
      </w:pPr>
      <w:r>
        <w:rPr>
          <w:rFonts w:ascii="Arial" w:hAnsi="Arial" w:cs="Arial"/>
          <w:sz w:val="20"/>
          <w:szCs w:val="20"/>
        </w:rPr>
        <w:t>En los casos de usufructo y prenda de participaciones sociales, se estará a lo dispuesto para las sociedades anónimas en los artículos 107 y 109, respectivamente. Sin embargo, la constitución de ellos debe constar en escritura pública e inscribirse en el Registro.</w:t>
      </w:r>
    </w:p>
    <w:p w14:paraId="62308003" w14:textId="77777777" w:rsidR="00000000" w:rsidRDefault="00000000">
      <w:pPr>
        <w:pStyle w:val="NormalWeb"/>
      </w:pPr>
      <w:r>
        <w:rPr>
          <w:rFonts w:ascii="Arial" w:hAnsi="Arial" w:cs="Arial"/>
          <w:sz w:val="20"/>
          <w:szCs w:val="20"/>
        </w:rPr>
        <w:t>La participación social puede ser materia de medida cautelar. La resolución judicial que ordene la venta de la participación debe ser notificada a la sociedad. La sociedad tendrá un plazo de diez días contados a partir de la notificación para sustituirse a los posibles postores que se presentarían al acto del remate, y adquirir la participación por el precio base que se hubiese señalado para dicho acto.</w:t>
      </w:r>
    </w:p>
    <w:p w14:paraId="79ABE940" w14:textId="77777777" w:rsidR="00000000" w:rsidRDefault="00000000">
      <w:pPr>
        <w:pStyle w:val="NormalWeb"/>
      </w:pPr>
      <w:r>
        <w:rPr>
          <w:rFonts w:ascii="Arial" w:hAnsi="Arial" w:cs="Arial"/>
          <w:sz w:val="20"/>
          <w:szCs w:val="20"/>
        </w:rPr>
        <w:lastRenderedPageBreak/>
        <w:t>Adquirida la participación por la sociedad, el gerente procederá en la forma indicada en el artículo anterior. Si ningún socio se interesa en comprar, se considerará amortizada la participación, con la consiguiente reducción de capital.</w:t>
      </w:r>
    </w:p>
    <w:p w14:paraId="5320273F" w14:textId="77777777" w:rsidR="00000000" w:rsidRDefault="00000000">
      <w:pPr>
        <w:pStyle w:val="NormalWeb"/>
      </w:pPr>
      <w:r>
        <w:rPr>
          <w:rFonts w:ascii="Arial" w:hAnsi="Arial" w:cs="Arial"/>
          <w:b/>
          <w:bCs/>
        </w:rPr>
        <w:t>Artículo 293.- Exclusión y separación de los socios</w:t>
      </w:r>
      <w:r>
        <w:t> </w:t>
      </w:r>
    </w:p>
    <w:p w14:paraId="138E846A" w14:textId="77777777" w:rsidR="00000000" w:rsidRDefault="00000000">
      <w:pPr>
        <w:pStyle w:val="NormalWeb"/>
      </w:pPr>
      <w:r>
        <w:rPr>
          <w:rFonts w:ascii="Arial" w:hAnsi="Arial" w:cs="Arial"/>
          <w:sz w:val="20"/>
          <w:szCs w:val="20"/>
        </w:rPr>
        <w:t>Puede ser excluido el socio gerente que infrinja las disposiciones del estatuto, cometa actos dolosos contra la sociedad o se dedique por cuenta propia o ajena al mismo género de negocios que constituye el objeto social. La exclusión del socio se acuerda con el voto favorable de la mayoría de las participaciones sociales, sin considerar las del socio cuya exclusión se discute, debe constar en escritura pública y se inscribe en el Registro.</w:t>
      </w:r>
    </w:p>
    <w:p w14:paraId="5D7A98E5" w14:textId="77777777" w:rsidR="00000000" w:rsidRDefault="00000000">
      <w:pPr>
        <w:pStyle w:val="NormalWeb"/>
      </w:pPr>
      <w:r>
        <w:rPr>
          <w:rFonts w:ascii="Arial" w:hAnsi="Arial" w:cs="Arial"/>
          <w:sz w:val="20"/>
          <w:szCs w:val="20"/>
        </w:rPr>
        <w:t>Dentro de los quince días desde que la exclusión se comunicó al socio excluido, puede éste formular oposición mediante demanda en proceso abreviado.</w:t>
      </w:r>
    </w:p>
    <w:p w14:paraId="4348607C" w14:textId="77777777" w:rsidR="00000000" w:rsidRDefault="00000000">
      <w:pPr>
        <w:pStyle w:val="NormalWeb"/>
      </w:pPr>
      <w:r>
        <w:rPr>
          <w:rFonts w:ascii="Arial" w:hAnsi="Arial" w:cs="Arial"/>
          <w:sz w:val="20"/>
          <w:szCs w:val="20"/>
        </w:rPr>
        <w:t>Si la sociedad sólo tiene dos socios, la exclusión de uno de ellos sólo puede ser resuelta por el Juez, mediante demanda en proceso abreviado. Si se declara fundada la exclusión se aplica lo dispuesto en la primera parte del artículo 4.</w:t>
      </w:r>
    </w:p>
    <w:p w14:paraId="4AAA3FFA" w14:textId="77777777" w:rsidR="00000000" w:rsidRDefault="00000000">
      <w:pPr>
        <w:pStyle w:val="NormalWeb"/>
      </w:pPr>
      <w:r>
        <w:rPr>
          <w:rFonts w:ascii="Arial" w:hAnsi="Arial" w:cs="Arial"/>
          <w:sz w:val="20"/>
          <w:szCs w:val="20"/>
        </w:rPr>
        <w:t>Todo socio puede separarse de la sociedad en los casos previstos en la ley y en el estatuto.</w:t>
      </w:r>
    </w:p>
    <w:p w14:paraId="006525E0" w14:textId="77777777" w:rsidR="00000000" w:rsidRDefault="00000000">
      <w:pPr>
        <w:pStyle w:val="NormalWeb"/>
      </w:pPr>
      <w:r>
        <w:rPr>
          <w:rFonts w:ascii="Arial" w:hAnsi="Arial" w:cs="Arial"/>
          <w:b/>
          <w:bCs/>
        </w:rPr>
        <w:t>Artículo 294.- Estipulaciones a ser incluidas en el pacto social</w:t>
      </w:r>
      <w:r>
        <w:t> </w:t>
      </w:r>
    </w:p>
    <w:p w14:paraId="436AC3DD" w14:textId="77777777" w:rsidR="00000000" w:rsidRDefault="00000000">
      <w:pPr>
        <w:pStyle w:val="NormalWeb"/>
      </w:pPr>
      <w:r>
        <w:rPr>
          <w:rFonts w:ascii="Arial" w:hAnsi="Arial" w:cs="Arial"/>
          <w:sz w:val="20"/>
          <w:szCs w:val="20"/>
        </w:rPr>
        <w:t>El pacto social, en adición a las materias que contenga conforme a lo previsto en la presente Sección, debe incluir reglas relativas a:</w:t>
      </w:r>
    </w:p>
    <w:p w14:paraId="71E8C5AF" w14:textId="77777777" w:rsidR="00000000" w:rsidRDefault="00000000">
      <w:pPr>
        <w:pStyle w:val="NormalWeb"/>
      </w:pPr>
      <w:r>
        <w:rPr>
          <w:rFonts w:ascii="Arial" w:hAnsi="Arial" w:cs="Arial"/>
          <w:sz w:val="20"/>
          <w:szCs w:val="20"/>
        </w:rPr>
        <w:t>1. Los bienes que cada socio aporte indicando el título con que se hace, así como el informe de valorización a que se refiere el artículo 27;</w:t>
      </w:r>
    </w:p>
    <w:p w14:paraId="09F4AEFB" w14:textId="77777777" w:rsidR="00000000" w:rsidRDefault="00000000">
      <w:pPr>
        <w:pStyle w:val="NormalWeb"/>
      </w:pPr>
      <w:r>
        <w:rPr>
          <w:rFonts w:ascii="Arial" w:hAnsi="Arial" w:cs="Arial"/>
          <w:sz w:val="20"/>
          <w:szCs w:val="20"/>
        </w:rPr>
        <w:t>2. Las prestaciones accesorias que se hayan comprometido a realizar los socios, si ello correspondiera, expresando su modalidad y la retribución que con cargo a beneficios hayan de recibir los que la realicen; así como la referencia a la posibilidad que ellas sean transferibles con el solo consentimiento de los administradores;</w:t>
      </w:r>
    </w:p>
    <w:p w14:paraId="0AE995F3" w14:textId="77777777" w:rsidR="00000000" w:rsidRDefault="00000000">
      <w:pPr>
        <w:pStyle w:val="NormalWeb"/>
      </w:pPr>
      <w:bookmarkStart w:id="57" w:name="JD_salas4303"/>
      <w:bookmarkEnd w:id="57"/>
      <w:r>
        <w:rPr>
          <w:rFonts w:ascii="Arial" w:hAnsi="Arial" w:cs="Arial"/>
          <w:sz w:val="20"/>
          <w:szCs w:val="20"/>
        </w:rPr>
        <w:t>3. La forma y oportunidad de la convocatoria que deberá efectuar el gerente mediante esquelas bajo cargo, facsímil, correo electrónico u otro medio de comunicación que permita obtener constancia de recepción, dirigidas al domicilio o a la dirección designada por el socio a este efecto;</w:t>
      </w:r>
    </w:p>
    <w:p w14:paraId="3E2A38AF" w14:textId="77777777" w:rsidR="00000000" w:rsidRDefault="00000000">
      <w:pPr>
        <w:pStyle w:val="NormalWeb"/>
      </w:pPr>
      <w:r>
        <w:rPr>
          <w:rFonts w:ascii="Arial" w:hAnsi="Arial" w:cs="Arial"/>
          <w:sz w:val="20"/>
          <w:szCs w:val="20"/>
        </w:rPr>
        <w:t>4. Los requisitos y demás formalidades para la modificación del pacto social y del estatuto, prorrogar la duración de la sociedad y acordar su transformación, fusión, escisión, disolución, liquidación y extinción;</w:t>
      </w:r>
    </w:p>
    <w:p w14:paraId="74CD6E42" w14:textId="77777777" w:rsidR="00000000" w:rsidRDefault="00000000">
      <w:pPr>
        <w:pStyle w:val="NormalWeb"/>
      </w:pPr>
      <w:r>
        <w:rPr>
          <w:rFonts w:ascii="Arial" w:hAnsi="Arial" w:cs="Arial"/>
          <w:sz w:val="20"/>
          <w:szCs w:val="20"/>
        </w:rPr>
        <w:t>5. Las solemnidades que deben cumplirse para el aumento y reducción del capital social, señalando el derecho de preferencia que puedan tener los socios y cuando el capital no asumido por ellos puede ser ofrecido a personas extrañas a la sociedad. A su turno, la devolución del capital podrá hacerse a prorrata de las respectivas participaciones sociales, salvo que, con la aprobación de todos los socios se acuerde otro sistema; y,</w:t>
      </w:r>
    </w:p>
    <w:p w14:paraId="080BCE45" w14:textId="77777777" w:rsidR="00000000" w:rsidRDefault="00000000">
      <w:pPr>
        <w:pStyle w:val="NormalWeb"/>
      </w:pPr>
      <w:r>
        <w:rPr>
          <w:rFonts w:ascii="Arial" w:hAnsi="Arial" w:cs="Arial"/>
          <w:sz w:val="20"/>
          <w:szCs w:val="20"/>
        </w:rPr>
        <w:t>6. La formulación y aprobación de los estados financieros, el quórum y mayoría exigidos y el derecho a las utilidades repartibles en la proporción correspondiente a sus respectivas participaciones sociales, salvo disposición diversa del estatuto.</w:t>
      </w:r>
    </w:p>
    <w:p w14:paraId="47F4DCF2" w14:textId="77777777" w:rsidR="00000000" w:rsidRDefault="00000000">
      <w:pPr>
        <w:pStyle w:val="NormalWeb"/>
      </w:pPr>
      <w:r>
        <w:rPr>
          <w:rFonts w:ascii="Arial" w:hAnsi="Arial" w:cs="Arial"/>
          <w:sz w:val="20"/>
          <w:szCs w:val="20"/>
        </w:rPr>
        <w:t>El pacto social podrá incluir también las demás reglas y procedimientos que, a juicio de los socios sean necesarios o convenientes para la organización y funcionamiento de la sociedad, así como los demás pactos lícitos que deseen establecer, siempre y cuando no colisionen con los aspectos sustantivos de esta forma societaria.</w:t>
      </w:r>
    </w:p>
    <w:p w14:paraId="17CD0C61" w14:textId="77777777" w:rsidR="00000000" w:rsidRDefault="00000000">
      <w:pPr>
        <w:pStyle w:val="NormalWeb"/>
      </w:pPr>
      <w:r>
        <w:rPr>
          <w:rFonts w:ascii="Arial" w:hAnsi="Arial" w:cs="Arial"/>
          <w:sz w:val="20"/>
          <w:szCs w:val="20"/>
        </w:rPr>
        <w:lastRenderedPageBreak/>
        <w:t>La convocatoria y la celebración de las juntas generales, así como la representación de los socios en ellas, se regirá por las disposiciones de la sociedad anónima en cuanto les sean aplicables.</w:t>
      </w:r>
    </w:p>
    <w:p w14:paraId="30609E43" w14:textId="77777777" w:rsidR="00000000" w:rsidRDefault="00000000">
      <w:pPr>
        <w:pStyle w:val="NormalWeb"/>
      </w:pPr>
      <w:bookmarkStart w:id="58" w:name="JD_modifica24450"/>
      <w:bookmarkEnd w:id="58"/>
      <w:r>
        <w:rPr>
          <w:rFonts w:ascii="Arial" w:hAnsi="Arial" w:cs="Arial"/>
          <w:b/>
          <w:bCs/>
        </w:rPr>
        <w:t>SECCIÓN CUARTA</w:t>
      </w:r>
      <w:r>
        <w:rPr>
          <w:rFonts w:ascii="Arial" w:hAnsi="Arial" w:cs="Arial"/>
          <w:b/>
          <w:bCs/>
        </w:rPr>
        <w:br/>
      </w:r>
      <w:r>
        <w:t> </w:t>
      </w:r>
    </w:p>
    <w:p w14:paraId="05A42C96" w14:textId="77777777" w:rsidR="00000000" w:rsidRDefault="00000000">
      <w:pPr>
        <w:pStyle w:val="NormalWeb"/>
      </w:pPr>
      <w:r>
        <w:rPr>
          <w:rFonts w:ascii="Arial" w:hAnsi="Arial" w:cs="Arial"/>
          <w:b/>
          <w:bCs/>
        </w:rPr>
        <w:t>SOCIEDADES CIVILES</w:t>
      </w:r>
      <w:r>
        <w:rPr>
          <w:rFonts w:ascii="Arial" w:hAnsi="Arial" w:cs="Arial"/>
          <w:b/>
          <w:bCs/>
        </w:rPr>
        <w:br/>
      </w:r>
      <w:r>
        <w:t> </w:t>
      </w:r>
    </w:p>
    <w:p w14:paraId="064F2B78" w14:textId="77777777" w:rsidR="00000000" w:rsidRDefault="00000000">
      <w:pPr>
        <w:pStyle w:val="NormalWeb"/>
      </w:pPr>
      <w:bookmarkStart w:id="59" w:name="JD_modifica16538"/>
      <w:bookmarkEnd w:id="59"/>
      <w:r>
        <w:rPr>
          <w:rFonts w:ascii="Arial" w:hAnsi="Arial" w:cs="Arial"/>
          <w:b/>
          <w:bCs/>
        </w:rPr>
        <w:t>Artículo 295.- Definición, clases y responsabilidad</w:t>
      </w:r>
      <w:r>
        <w:t> </w:t>
      </w:r>
    </w:p>
    <w:p w14:paraId="26435E2E" w14:textId="77777777" w:rsidR="00000000" w:rsidRDefault="00000000">
      <w:pPr>
        <w:pStyle w:val="NormalWeb"/>
      </w:pPr>
      <w:r>
        <w:rPr>
          <w:rFonts w:ascii="Arial" w:hAnsi="Arial" w:cs="Arial"/>
          <w:sz w:val="20"/>
          <w:szCs w:val="20"/>
        </w:rPr>
        <w:t>La Sociedad Civil se constituye para un fin común de carácter económico que se realiza mediante el ejercicio personal de una profesión, oficio, pericia, práctica u otro tipo de actividades personales por alguno, algunos o todos los socios.</w:t>
      </w:r>
    </w:p>
    <w:p w14:paraId="0180DE69" w14:textId="77777777" w:rsidR="00000000" w:rsidRDefault="00000000">
      <w:pPr>
        <w:pStyle w:val="NormalWeb"/>
      </w:pPr>
      <w:r>
        <w:rPr>
          <w:rFonts w:ascii="Arial" w:hAnsi="Arial" w:cs="Arial"/>
          <w:sz w:val="20"/>
          <w:szCs w:val="20"/>
        </w:rPr>
        <w:t>La sociedad civil puede ser ordinaria o de responsabilidad limitada. En la primera los socios responden personalmente y en forma subsidiaria</w:t>
      </w:r>
      <w:r>
        <w:rPr>
          <w:rFonts w:ascii="Arial" w:hAnsi="Arial" w:cs="Arial"/>
          <w:b/>
          <w:bCs/>
          <w:sz w:val="20"/>
          <w:szCs w:val="20"/>
        </w:rPr>
        <w:t>,</w:t>
      </w:r>
      <w:r>
        <w:rPr>
          <w:rFonts w:ascii="Arial" w:hAnsi="Arial" w:cs="Arial"/>
          <w:sz w:val="20"/>
          <w:szCs w:val="20"/>
        </w:rPr>
        <w:t xml:space="preserve"> con beneficio de excusión, por las obligaciones sociales y lo hacen, salvo pacto distinto, en proporción a sus aportes. En la segunda, cuyos socios no pueden exceder de treinta, no responden personalmente por las deudas sociales.</w:t>
      </w:r>
    </w:p>
    <w:p w14:paraId="47E11180" w14:textId="77777777" w:rsidR="00000000" w:rsidRDefault="00000000">
      <w:pPr>
        <w:pStyle w:val="NormalWeb"/>
      </w:pPr>
      <w:r>
        <w:rPr>
          <w:rFonts w:ascii="Arial" w:hAnsi="Arial" w:cs="Arial"/>
          <w:b/>
          <w:bCs/>
        </w:rPr>
        <w:t>Artículo 296.- Razón social</w:t>
      </w:r>
      <w:r>
        <w:t> </w:t>
      </w:r>
    </w:p>
    <w:p w14:paraId="20692D8D" w14:textId="77777777" w:rsidR="00000000" w:rsidRDefault="00000000">
      <w:pPr>
        <w:pStyle w:val="NormalWeb"/>
      </w:pPr>
      <w:r>
        <w:rPr>
          <w:rFonts w:ascii="Arial" w:hAnsi="Arial" w:cs="Arial"/>
          <w:sz w:val="20"/>
          <w:szCs w:val="20"/>
        </w:rPr>
        <w:t>La sociedad civil ordinaria y la sociedad civil de responsabilidad limitada desenvuelven  sus actividades bajo una razón social que se integra con el nombre de uno o más socios y con la indicación"Sociedad Civil"o su expresión abreviada"S. Civil"; o,"Sociedad Civil de Responsabilidad Limitada"o su expresión abreviada"S. Civil de R. L.".</w:t>
      </w:r>
    </w:p>
    <w:p w14:paraId="7E053530" w14:textId="77777777" w:rsidR="00000000" w:rsidRDefault="00000000">
      <w:pPr>
        <w:pStyle w:val="NormalWeb"/>
      </w:pPr>
      <w:r>
        <w:rPr>
          <w:rFonts w:ascii="Arial" w:hAnsi="Arial" w:cs="Arial"/>
          <w:b/>
          <w:bCs/>
        </w:rPr>
        <w:t>Artículo 297.- Capital social</w:t>
      </w:r>
      <w:r>
        <w:t> </w:t>
      </w:r>
    </w:p>
    <w:p w14:paraId="28D670C5" w14:textId="77777777" w:rsidR="00000000" w:rsidRDefault="00000000">
      <w:pPr>
        <w:pStyle w:val="NormalWeb"/>
      </w:pPr>
      <w:r>
        <w:rPr>
          <w:rFonts w:ascii="Arial" w:hAnsi="Arial" w:cs="Arial"/>
          <w:sz w:val="20"/>
          <w:szCs w:val="20"/>
        </w:rPr>
        <w:t>El capital de la sociedad civil debe estar íntegramente pagado al tiempo de la celebración del pacto social.</w:t>
      </w:r>
    </w:p>
    <w:p w14:paraId="45B0F2A2" w14:textId="77777777" w:rsidR="00000000" w:rsidRDefault="00000000">
      <w:pPr>
        <w:pStyle w:val="NormalWeb"/>
      </w:pPr>
      <w:r>
        <w:rPr>
          <w:rFonts w:ascii="Arial" w:hAnsi="Arial" w:cs="Arial"/>
          <w:b/>
          <w:bCs/>
        </w:rPr>
        <w:t>Artículo 298.- Participaciones y transferencia</w:t>
      </w:r>
      <w:r>
        <w:t> </w:t>
      </w:r>
    </w:p>
    <w:p w14:paraId="30590C1E" w14:textId="77777777" w:rsidR="00000000" w:rsidRDefault="00000000">
      <w:pPr>
        <w:pStyle w:val="NormalWeb"/>
      </w:pPr>
      <w:r>
        <w:rPr>
          <w:rFonts w:ascii="Arial" w:hAnsi="Arial" w:cs="Arial"/>
          <w:sz w:val="20"/>
          <w:szCs w:val="20"/>
        </w:rPr>
        <w:t>Las participaciones de los socios en el capital no pueden ser incorporadas en títulos valores, ni denominarse acciones. Ningún socio puede transmitir a otra persona, sin el consentimiento de los demás, la participación que tenga en la sociedad, ni tampoco sustituirse en el desempeño de la profesión, oficio o, en general, los servicios que le corresponda realizar personalmente de acuerdo al objeto social. Las participaciones sociales deben constar en el pacto social. Su transmisión se realiza por escritura pública y se inscribe en el Registro.</w:t>
      </w:r>
    </w:p>
    <w:p w14:paraId="63329783" w14:textId="77777777" w:rsidR="00000000" w:rsidRDefault="00000000">
      <w:pPr>
        <w:pStyle w:val="NormalWeb"/>
      </w:pPr>
      <w:r>
        <w:rPr>
          <w:rFonts w:ascii="Arial" w:hAnsi="Arial" w:cs="Arial"/>
          <w:b/>
          <w:bCs/>
        </w:rPr>
        <w:t>Artículo 299.- Administración</w:t>
      </w:r>
      <w:r>
        <w:t> </w:t>
      </w:r>
    </w:p>
    <w:p w14:paraId="26EB7AC5" w14:textId="77777777" w:rsidR="00000000" w:rsidRDefault="00000000">
      <w:pPr>
        <w:pStyle w:val="NormalWeb"/>
      </w:pPr>
      <w:r>
        <w:rPr>
          <w:rFonts w:ascii="Arial" w:hAnsi="Arial" w:cs="Arial"/>
          <w:sz w:val="20"/>
          <w:szCs w:val="20"/>
        </w:rPr>
        <w:t>La administración de la sociedad se rige, salvo disposición diferente del pacto social, por las siguientes normas:</w:t>
      </w:r>
    </w:p>
    <w:p w14:paraId="32D1ACE9" w14:textId="77777777" w:rsidR="00000000" w:rsidRDefault="00000000">
      <w:pPr>
        <w:pStyle w:val="NormalWeb"/>
      </w:pPr>
      <w:r>
        <w:rPr>
          <w:rFonts w:ascii="Arial" w:hAnsi="Arial" w:cs="Arial"/>
          <w:sz w:val="20"/>
          <w:szCs w:val="20"/>
        </w:rPr>
        <w:t>1. La administración encargada a uno o varios socios como condición del pacto social sólo puede ser revocada por causa justificada;</w:t>
      </w:r>
    </w:p>
    <w:p w14:paraId="30E33C37" w14:textId="77777777" w:rsidR="00000000" w:rsidRDefault="00000000">
      <w:pPr>
        <w:pStyle w:val="NormalWeb"/>
      </w:pPr>
      <w:r>
        <w:rPr>
          <w:rFonts w:ascii="Arial" w:hAnsi="Arial" w:cs="Arial"/>
          <w:sz w:val="20"/>
          <w:szCs w:val="20"/>
        </w:rPr>
        <w:t>2. La administración conferida a uno o más socios sin tal condición puede ser revocada en cualquier momento;</w:t>
      </w:r>
    </w:p>
    <w:p w14:paraId="1889CE18" w14:textId="77777777" w:rsidR="00000000" w:rsidRDefault="00000000">
      <w:pPr>
        <w:pStyle w:val="NormalWeb"/>
      </w:pPr>
      <w:r>
        <w:rPr>
          <w:rFonts w:ascii="Arial" w:hAnsi="Arial" w:cs="Arial"/>
          <w:sz w:val="20"/>
          <w:szCs w:val="20"/>
        </w:rPr>
        <w:lastRenderedPageBreak/>
        <w:t>3. El socio administrador debe ceñirse a los términos en que le ha sido conferida la administración. Se entiende que no le es permitido contraer a nombre de la sociedad obligaciones distintas o ajenas a las conducentes al objeto social. Debe rendir cuenta de su administración en los períodos señalados, y a falta de estipulación, trimestralmente; y,</w:t>
      </w:r>
    </w:p>
    <w:p w14:paraId="79B42676" w14:textId="77777777" w:rsidR="00000000" w:rsidRDefault="00000000">
      <w:pPr>
        <w:pStyle w:val="NormalWeb"/>
      </w:pPr>
      <w:r>
        <w:rPr>
          <w:rFonts w:ascii="Arial" w:hAnsi="Arial" w:cs="Arial"/>
          <w:sz w:val="20"/>
          <w:szCs w:val="20"/>
        </w:rPr>
        <w:t>4. Las reglas de los incisos 1 y 2 anteriores son aplicables a los gerentes o administradores, aun cuando no tuviesen la calidad de socios.</w:t>
      </w:r>
    </w:p>
    <w:p w14:paraId="0F348278" w14:textId="77777777" w:rsidR="00000000" w:rsidRDefault="00000000">
      <w:pPr>
        <w:pStyle w:val="NormalWeb"/>
      </w:pPr>
      <w:r>
        <w:rPr>
          <w:rFonts w:ascii="Arial" w:hAnsi="Arial" w:cs="Arial"/>
          <w:b/>
          <w:bCs/>
        </w:rPr>
        <w:t>Artículo 300.- Utilidades y pérdidas</w:t>
      </w:r>
      <w:r>
        <w:t> </w:t>
      </w:r>
    </w:p>
    <w:p w14:paraId="6C7DE3F9" w14:textId="77777777" w:rsidR="00000000" w:rsidRDefault="00000000">
      <w:pPr>
        <w:pStyle w:val="NormalWeb"/>
      </w:pPr>
      <w:r>
        <w:rPr>
          <w:rFonts w:ascii="Arial" w:hAnsi="Arial" w:cs="Arial"/>
          <w:sz w:val="20"/>
          <w:szCs w:val="20"/>
        </w:rPr>
        <w:t>Las utilidades o las pérdidas se dividen entre los socios de acuerdo con lo establecido en el pacto social; y a falta de estipulación en proporción a sus aportes.  En este último caso, y salvo estipulación diferente, corresponde al socio que sólo pone su profesión u oficio un porcentaje igual al valor promedio de los aportes de los socios capitalistas.</w:t>
      </w:r>
    </w:p>
    <w:p w14:paraId="349FB202" w14:textId="77777777" w:rsidR="00000000" w:rsidRDefault="00000000">
      <w:pPr>
        <w:pStyle w:val="NormalWeb"/>
      </w:pPr>
      <w:r>
        <w:rPr>
          <w:rFonts w:ascii="Arial" w:hAnsi="Arial" w:cs="Arial"/>
          <w:b/>
          <w:bCs/>
        </w:rPr>
        <w:t>Artículo 301.- Junta de socios</w:t>
      </w:r>
      <w:r>
        <w:t> </w:t>
      </w:r>
    </w:p>
    <w:p w14:paraId="6D7CB597" w14:textId="77777777" w:rsidR="00000000" w:rsidRDefault="00000000">
      <w:pPr>
        <w:pStyle w:val="NormalWeb"/>
      </w:pPr>
      <w:r>
        <w:rPr>
          <w:rFonts w:ascii="Arial" w:hAnsi="Arial" w:cs="Arial"/>
          <w:sz w:val="20"/>
          <w:szCs w:val="20"/>
        </w:rPr>
        <w:t>La junta de socios es el órgano supremo de la sociedad y ejerce como tal los derechos y las facultades de decisión y disposición que legalmente le corresponden, salvo aquellos que, en virtud del pacto social, hayan sido encargados a los administradores.  Los acuerdos se adoptan por mayoría de votos computada conforme al pacto social y, a falta de estipulación, por capitales y no por personas; y se aplica la regla supletoria del artículo anterior al socio que sólo pone su profesión u oficio. Toda modificación del pacto social requiere acuerdo unánime de los socios.</w:t>
      </w:r>
    </w:p>
    <w:p w14:paraId="644F4AE7" w14:textId="77777777" w:rsidR="00000000" w:rsidRDefault="00000000">
      <w:pPr>
        <w:pStyle w:val="NormalWeb"/>
      </w:pPr>
      <w:r>
        <w:rPr>
          <w:rFonts w:ascii="Arial" w:hAnsi="Arial" w:cs="Arial"/>
          <w:b/>
          <w:bCs/>
        </w:rPr>
        <w:t>Artículo 302.- Libros y registros</w:t>
      </w:r>
      <w:r>
        <w:t> </w:t>
      </w:r>
    </w:p>
    <w:p w14:paraId="50F9733B" w14:textId="77777777" w:rsidR="00000000" w:rsidRDefault="00000000">
      <w:pPr>
        <w:pStyle w:val="NormalWeb"/>
      </w:pPr>
      <w:r>
        <w:rPr>
          <w:rFonts w:ascii="Arial" w:hAnsi="Arial" w:cs="Arial"/>
          <w:sz w:val="20"/>
          <w:szCs w:val="20"/>
        </w:rPr>
        <w:t>Las sociedades civiles deberán llevar las actas y registros contables que establece la ley para las sociedades mercantiles.</w:t>
      </w:r>
    </w:p>
    <w:p w14:paraId="0CC68D2E" w14:textId="77777777" w:rsidR="00000000" w:rsidRDefault="00000000">
      <w:pPr>
        <w:pStyle w:val="NormalWeb"/>
      </w:pPr>
      <w:r>
        <w:rPr>
          <w:rFonts w:ascii="Arial" w:hAnsi="Arial" w:cs="Arial"/>
          <w:b/>
          <w:bCs/>
        </w:rPr>
        <w:t>Artículo 303.- Estipulaciones por convenir en el pacto social</w:t>
      </w:r>
      <w:r>
        <w:t> </w:t>
      </w:r>
    </w:p>
    <w:p w14:paraId="3822E305" w14:textId="77777777" w:rsidR="00000000" w:rsidRDefault="00000000">
      <w:pPr>
        <w:pStyle w:val="NormalWeb"/>
      </w:pPr>
      <w:r>
        <w:rPr>
          <w:rFonts w:ascii="Arial" w:hAnsi="Arial" w:cs="Arial"/>
          <w:sz w:val="20"/>
          <w:szCs w:val="20"/>
        </w:rPr>
        <w:t>El pacto social, en adición a las materias que corresponda conforme a lo previsto en la presente Sección, debe incluir reglas relativas a:</w:t>
      </w:r>
    </w:p>
    <w:p w14:paraId="2D6C1155" w14:textId="77777777" w:rsidR="00000000" w:rsidRDefault="00000000">
      <w:pPr>
        <w:pStyle w:val="NormalWeb"/>
      </w:pPr>
      <w:r>
        <w:rPr>
          <w:rFonts w:ascii="Arial" w:hAnsi="Arial" w:cs="Arial"/>
          <w:sz w:val="20"/>
          <w:szCs w:val="20"/>
        </w:rPr>
        <w:t>1. La duración de la sociedad, indicando si ha sido formada para un objeto específico, plazo determinado o si es de plazo indeterminado;</w:t>
      </w:r>
    </w:p>
    <w:p w14:paraId="25E1AD8B" w14:textId="77777777" w:rsidR="00000000" w:rsidRDefault="00000000">
      <w:pPr>
        <w:pStyle w:val="NormalWeb"/>
      </w:pPr>
      <w:r>
        <w:rPr>
          <w:rFonts w:ascii="Arial" w:hAnsi="Arial" w:cs="Arial"/>
          <w:sz w:val="20"/>
          <w:szCs w:val="20"/>
        </w:rPr>
        <w:t>2. En las sociedades de duración indeterminada, las reglas para el ejercicio del derecho de separación de los socios mediante aviso anticipado;</w:t>
      </w:r>
    </w:p>
    <w:p w14:paraId="5DCB61CB" w14:textId="77777777" w:rsidR="00000000" w:rsidRDefault="00000000">
      <w:pPr>
        <w:pStyle w:val="NormalWeb"/>
      </w:pPr>
      <w:r>
        <w:rPr>
          <w:rFonts w:ascii="Arial" w:hAnsi="Arial" w:cs="Arial"/>
          <w:sz w:val="20"/>
          <w:szCs w:val="20"/>
        </w:rPr>
        <w:t>3. Los otros casos de separación de los socios y aquellos en que procede su exclusión;</w:t>
      </w:r>
    </w:p>
    <w:p w14:paraId="5E73A0B4" w14:textId="77777777" w:rsidR="00000000" w:rsidRDefault="00000000">
      <w:pPr>
        <w:pStyle w:val="NormalWeb"/>
      </w:pPr>
      <w:r>
        <w:rPr>
          <w:rFonts w:ascii="Arial" w:hAnsi="Arial" w:cs="Arial"/>
          <w:sz w:val="20"/>
          <w:szCs w:val="20"/>
        </w:rPr>
        <w:t>4. La responsabilidad del socio que sólo pone su profesión u oficio en caso de pérdidas cuando éstas son mayores al patrimonio social o si cuenta con exoneración total;</w:t>
      </w:r>
    </w:p>
    <w:p w14:paraId="14E9122E" w14:textId="77777777" w:rsidR="00000000" w:rsidRDefault="00000000">
      <w:pPr>
        <w:pStyle w:val="NormalWeb"/>
      </w:pPr>
      <w:r>
        <w:rPr>
          <w:rFonts w:ascii="Arial" w:hAnsi="Arial" w:cs="Arial"/>
          <w:sz w:val="20"/>
          <w:szCs w:val="20"/>
        </w:rPr>
        <w:t>5. La extensión de la obligación del socio que aporta sus servicios de dar a la sociedad las utilidades que haya obtenido en el ejercicio de esas actividades;</w:t>
      </w:r>
    </w:p>
    <w:p w14:paraId="4C6B1AB2" w14:textId="77777777" w:rsidR="00000000" w:rsidRDefault="00000000">
      <w:pPr>
        <w:pStyle w:val="NormalWeb"/>
      </w:pPr>
      <w:r>
        <w:rPr>
          <w:rFonts w:ascii="Arial" w:hAnsi="Arial" w:cs="Arial"/>
          <w:sz w:val="20"/>
          <w:szCs w:val="20"/>
        </w:rPr>
        <w:t>6. La administración de la sociedad a establecer a quien corresponde la representación legal de la sociedad y los casos en que el socio administrador requiere poder especial;</w:t>
      </w:r>
    </w:p>
    <w:p w14:paraId="43EBEA0B" w14:textId="77777777" w:rsidR="00000000" w:rsidRDefault="00000000">
      <w:pPr>
        <w:pStyle w:val="NormalWeb"/>
      </w:pPr>
      <w:r>
        <w:rPr>
          <w:rFonts w:ascii="Arial" w:hAnsi="Arial" w:cs="Arial"/>
          <w:sz w:val="20"/>
          <w:szCs w:val="20"/>
        </w:rPr>
        <w:t>7. El ejercicio del derecho de los socios a oponerse a determinadas operaciones antes de que hayan sido concluidas;</w:t>
      </w:r>
    </w:p>
    <w:p w14:paraId="4C7E777F" w14:textId="77777777" w:rsidR="00000000" w:rsidRDefault="00000000">
      <w:pPr>
        <w:pStyle w:val="NormalWeb"/>
      </w:pPr>
      <w:r>
        <w:rPr>
          <w:rFonts w:ascii="Arial" w:hAnsi="Arial" w:cs="Arial"/>
          <w:sz w:val="20"/>
          <w:szCs w:val="20"/>
        </w:rPr>
        <w:t>8. La forma cómo se ejerce el beneficio de excusión en la sociedad civil ordinaria;</w:t>
      </w:r>
    </w:p>
    <w:p w14:paraId="2ABB1243" w14:textId="77777777" w:rsidR="00000000" w:rsidRDefault="00000000">
      <w:pPr>
        <w:pStyle w:val="NormalWeb"/>
      </w:pPr>
      <w:r>
        <w:rPr>
          <w:rFonts w:ascii="Arial" w:hAnsi="Arial" w:cs="Arial"/>
          <w:sz w:val="20"/>
          <w:szCs w:val="20"/>
        </w:rPr>
        <w:lastRenderedPageBreak/>
        <w:t>9. La forma y periodicidad con que los administradores deben rendir cuenta a los socios sobre la marcha social;</w:t>
      </w:r>
    </w:p>
    <w:p w14:paraId="65B866FC" w14:textId="77777777" w:rsidR="00000000" w:rsidRDefault="00000000">
      <w:pPr>
        <w:pStyle w:val="NormalWeb"/>
      </w:pPr>
      <w:r>
        <w:rPr>
          <w:rFonts w:ascii="Arial" w:hAnsi="Arial" w:cs="Arial"/>
          <w:sz w:val="20"/>
          <w:szCs w:val="20"/>
        </w:rPr>
        <w:t>10. La forma en que los socios pueden ejercer sus derechos de información sobre la marcha de la sociedad, el estado de la administración y los registros y cuentas de la sociedad; y,</w:t>
      </w:r>
    </w:p>
    <w:p w14:paraId="6E53B8CC" w14:textId="77777777" w:rsidR="00000000" w:rsidRDefault="00000000">
      <w:pPr>
        <w:pStyle w:val="NormalWeb"/>
      </w:pPr>
      <w:r>
        <w:rPr>
          <w:rFonts w:ascii="Arial" w:hAnsi="Arial" w:cs="Arial"/>
          <w:sz w:val="20"/>
          <w:szCs w:val="20"/>
        </w:rPr>
        <w:t>11. Las causales particulares de disolución.</w:t>
      </w:r>
    </w:p>
    <w:p w14:paraId="1CE54F7D" w14:textId="77777777" w:rsidR="00000000" w:rsidRDefault="00000000">
      <w:pPr>
        <w:pStyle w:val="NormalWeb"/>
      </w:pPr>
      <w:r>
        <w:rPr>
          <w:rFonts w:ascii="Arial" w:hAnsi="Arial" w:cs="Arial"/>
          <w:sz w:val="20"/>
          <w:szCs w:val="20"/>
        </w:rPr>
        <w:t>El pacto social podrá incluir también las demás reglas y procedimientos que, a juicio de los socios sean necesarios o convenientes para la organización y funcionamiento de la sociedad, así como los demás pactos lícitos que deseen establecer, siempre y cuando no colisionen con los aspectos sustantivos de esta forma societaria.</w:t>
      </w:r>
    </w:p>
    <w:p w14:paraId="24273F1C" w14:textId="77777777" w:rsidR="00000000" w:rsidRDefault="00000000">
      <w:pPr>
        <w:pStyle w:val="NormalWeb"/>
      </w:pPr>
      <w:bookmarkStart w:id="60" w:name="JD_modifica9202"/>
      <w:bookmarkEnd w:id="60"/>
      <w:r>
        <w:rPr>
          <w:rFonts w:ascii="Arial" w:hAnsi="Arial" w:cs="Arial"/>
          <w:b/>
          <w:bCs/>
        </w:rPr>
        <w:t>LIBRO CUARTO</w:t>
      </w:r>
      <w:r>
        <w:rPr>
          <w:rFonts w:ascii="Arial" w:hAnsi="Arial" w:cs="Arial"/>
          <w:b/>
          <w:bCs/>
        </w:rPr>
        <w:br/>
      </w:r>
      <w:r>
        <w:t> </w:t>
      </w:r>
    </w:p>
    <w:p w14:paraId="10ACE0B4" w14:textId="77777777" w:rsidR="00000000" w:rsidRDefault="00000000">
      <w:pPr>
        <w:pStyle w:val="NormalWeb"/>
      </w:pPr>
      <w:r>
        <w:rPr>
          <w:rFonts w:ascii="Arial" w:hAnsi="Arial" w:cs="Arial"/>
          <w:b/>
          <w:bCs/>
        </w:rPr>
        <w:t>NORMAS COMPLEMENTARIAS</w:t>
      </w:r>
      <w:r>
        <w:rPr>
          <w:rFonts w:ascii="Arial" w:hAnsi="Arial" w:cs="Arial"/>
          <w:b/>
          <w:bCs/>
        </w:rPr>
        <w:br/>
      </w:r>
      <w:r>
        <w:t> </w:t>
      </w:r>
    </w:p>
    <w:p w14:paraId="53351076" w14:textId="77777777" w:rsidR="00000000" w:rsidRDefault="00000000">
      <w:pPr>
        <w:pStyle w:val="NormalWeb"/>
      </w:pPr>
      <w:bookmarkStart w:id="61" w:name="JD_modifica24451"/>
      <w:bookmarkEnd w:id="61"/>
      <w:r>
        <w:rPr>
          <w:rFonts w:ascii="Arial" w:hAnsi="Arial" w:cs="Arial"/>
          <w:b/>
          <w:bCs/>
        </w:rPr>
        <w:t>SECCIÓN PRIMERA</w:t>
      </w:r>
      <w:r>
        <w:rPr>
          <w:rFonts w:ascii="Arial" w:hAnsi="Arial" w:cs="Arial"/>
          <w:b/>
          <w:bCs/>
        </w:rPr>
        <w:br/>
      </w:r>
      <w:r>
        <w:t> </w:t>
      </w:r>
    </w:p>
    <w:p w14:paraId="35C56C1D" w14:textId="77777777" w:rsidR="00000000" w:rsidRDefault="00000000">
      <w:pPr>
        <w:pStyle w:val="NormalWeb"/>
      </w:pPr>
      <w:r>
        <w:rPr>
          <w:rFonts w:ascii="Arial" w:hAnsi="Arial" w:cs="Arial"/>
          <w:b/>
          <w:bCs/>
        </w:rPr>
        <w:t>EMISIÓN DE OBLIGACIONES</w:t>
      </w:r>
      <w:r>
        <w:t> </w:t>
      </w:r>
    </w:p>
    <w:p w14:paraId="71D167ED" w14:textId="77777777" w:rsidR="00000000" w:rsidRDefault="00000000">
      <w:pPr>
        <w:pStyle w:val="NormalWeb"/>
      </w:pPr>
      <w:bookmarkStart w:id="62" w:name="JD_modifica24452"/>
      <w:bookmarkEnd w:id="62"/>
      <w:r>
        <w:rPr>
          <w:rFonts w:ascii="Arial" w:hAnsi="Arial" w:cs="Arial"/>
          <w:b/>
          <w:bCs/>
        </w:rPr>
        <w:t>TÍTULO I</w:t>
      </w:r>
      <w:r>
        <w:rPr>
          <w:rFonts w:ascii="Arial" w:hAnsi="Arial" w:cs="Arial"/>
          <w:b/>
          <w:bCs/>
        </w:rPr>
        <w:br/>
      </w:r>
      <w:r>
        <w:t> </w:t>
      </w:r>
    </w:p>
    <w:p w14:paraId="098CF5AC" w14:textId="77777777" w:rsidR="00000000" w:rsidRDefault="00000000">
      <w:pPr>
        <w:pStyle w:val="NormalWeb"/>
      </w:pPr>
      <w:r>
        <w:rPr>
          <w:rFonts w:ascii="Arial" w:hAnsi="Arial" w:cs="Arial"/>
          <w:b/>
          <w:bCs/>
        </w:rPr>
        <w:t>DISPOSICIONES</w:t>
      </w:r>
      <w:r>
        <w:rPr>
          <w:rFonts w:ascii="Arial" w:hAnsi="Arial" w:cs="Arial"/>
        </w:rPr>
        <w:t xml:space="preserve"> </w:t>
      </w:r>
      <w:r>
        <w:rPr>
          <w:rFonts w:ascii="Arial" w:hAnsi="Arial" w:cs="Arial"/>
          <w:b/>
          <w:bCs/>
        </w:rPr>
        <w:t>GENERALES</w:t>
      </w:r>
      <w:r>
        <w:t> </w:t>
      </w:r>
    </w:p>
    <w:p w14:paraId="7FB983A6" w14:textId="77777777" w:rsidR="00000000" w:rsidRDefault="00000000">
      <w:pPr>
        <w:pStyle w:val="NormalWeb"/>
      </w:pPr>
      <w:r>
        <w:rPr>
          <w:rFonts w:ascii="Arial" w:hAnsi="Arial" w:cs="Arial"/>
          <w:b/>
          <w:bCs/>
        </w:rPr>
        <w:t>Artículo 304.- Emisión</w:t>
      </w:r>
      <w:r>
        <w:t> </w:t>
      </w:r>
    </w:p>
    <w:p w14:paraId="0AFC720A" w14:textId="77777777" w:rsidR="00000000" w:rsidRDefault="00000000">
      <w:pPr>
        <w:pStyle w:val="NormalWeb"/>
      </w:pPr>
      <w:r>
        <w:rPr>
          <w:rFonts w:ascii="Arial" w:hAnsi="Arial" w:cs="Arial"/>
          <w:sz w:val="20"/>
          <w:szCs w:val="20"/>
        </w:rPr>
        <w:t>La sociedad puede emitir series numeradas de obligaciones que reconozcan o creen una deuda a favor de sus titulares.</w:t>
      </w:r>
    </w:p>
    <w:p w14:paraId="11AFB17E" w14:textId="77777777" w:rsidR="00000000" w:rsidRDefault="00000000">
      <w:pPr>
        <w:pStyle w:val="NormalWeb"/>
      </w:pPr>
      <w:r>
        <w:rPr>
          <w:rFonts w:ascii="Arial" w:hAnsi="Arial" w:cs="Arial"/>
          <w:sz w:val="20"/>
          <w:szCs w:val="20"/>
        </w:rPr>
        <w:t>Una misma emisión de obligaciones puede realizarse en una o más etapas o en una o más series, si así lo acuerda la junta de accionistas o de socios, según el caso.</w:t>
      </w:r>
    </w:p>
    <w:p w14:paraId="1C38E9AB" w14:textId="77777777" w:rsidR="00000000" w:rsidRDefault="00000000">
      <w:pPr>
        <w:pStyle w:val="NormalWeb"/>
      </w:pPr>
      <w:r>
        <w:rPr>
          <w:rFonts w:ascii="Arial" w:hAnsi="Arial" w:cs="Arial"/>
          <w:b/>
          <w:bCs/>
        </w:rPr>
        <w:t>Artículo 305.- Importe</w:t>
      </w:r>
      <w:r>
        <w:t> </w:t>
      </w:r>
    </w:p>
    <w:p w14:paraId="4E69161E" w14:textId="77777777" w:rsidR="00000000" w:rsidRDefault="00000000">
      <w:pPr>
        <w:pStyle w:val="NormalWeb"/>
      </w:pPr>
      <w:r>
        <w:rPr>
          <w:rFonts w:ascii="Arial" w:hAnsi="Arial" w:cs="Arial"/>
          <w:sz w:val="20"/>
          <w:szCs w:val="20"/>
        </w:rPr>
        <w:t>El importe total de las obligaciones, a la fecha de emisión, no podrá ser superior al patrimonio neto de la sociedad, con las siguientes excepciones:</w:t>
      </w:r>
    </w:p>
    <w:p w14:paraId="3082644D" w14:textId="77777777" w:rsidR="00000000" w:rsidRDefault="00000000">
      <w:pPr>
        <w:pStyle w:val="NormalWeb"/>
      </w:pPr>
      <w:r>
        <w:rPr>
          <w:rFonts w:ascii="Arial" w:hAnsi="Arial" w:cs="Arial"/>
          <w:sz w:val="20"/>
          <w:szCs w:val="20"/>
        </w:rPr>
        <w:t>1. Que se haya otorgado garantía específica; o,</w:t>
      </w:r>
    </w:p>
    <w:p w14:paraId="154EAAED" w14:textId="77777777" w:rsidR="00000000" w:rsidRDefault="00000000">
      <w:pPr>
        <w:pStyle w:val="NormalWeb"/>
      </w:pPr>
      <w:r>
        <w:rPr>
          <w:rFonts w:ascii="Arial" w:hAnsi="Arial" w:cs="Arial"/>
          <w:sz w:val="20"/>
          <w:szCs w:val="20"/>
        </w:rPr>
        <w:t>2. Que la operación se realice para solventar el precio de bienes cuya adquisición o construcción hubiese contratado de antemano la sociedad; o,</w:t>
      </w:r>
    </w:p>
    <w:p w14:paraId="06000E7B" w14:textId="77777777" w:rsidR="00000000" w:rsidRDefault="00000000">
      <w:pPr>
        <w:pStyle w:val="NormalWeb"/>
      </w:pPr>
      <w:r>
        <w:rPr>
          <w:rFonts w:ascii="Arial" w:hAnsi="Arial" w:cs="Arial"/>
          <w:sz w:val="20"/>
          <w:szCs w:val="20"/>
        </w:rPr>
        <w:t>3. En los casos especiales que la ley lo permita.</w:t>
      </w:r>
    </w:p>
    <w:p w14:paraId="4B3849FE" w14:textId="76B29999" w:rsidR="00000000" w:rsidRDefault="00000000">
      <w:pPr>
        <w:pStyle w:val="NormalWeb"/>
      </w:pPr>
      <w:r>
        <w:rPr>
          <w:rFonts w:ascii="Arial" w:hAnsi="Arial" w:cs="Arial"/>
          <w:b/>
          <w:bCs/>
        </w:rPr>
        <w:t>CONCORDANCIAS:</w:t>
      </w:r>
      <w:r>
        <w:rPr>
          <w:rFonts w:ascii="Arial" w:hAnsi="Arial" w:cs="Arial"/>
        </w:rPr>
        <w:t xml:space="preserve">      </w:t>
      </w:r>
      <w:hyperlink r:id="rId222" w:history="1">
        <w:r>
          <w:rPr>
            <w:rStyle w:val="Hipervnculo"/>
            <w:rFonts w:ascii="Arial" w:hAnsi="Arial" w:cs="Arial"/>
            <w:b/>
            <w:bCs/>
            <w:color w:val="008000"/>
          </w:rPr>
          <w:t>Ley Nº 29720, Art. 2 (Emisión de obligaciones por oferta pública y privada)</w:t>
        </w:r>
      </w:hyperlink>
      <w:r>
        <w:t> </w:t>
      </w:r>
    </w:p>
    <w:p w14:paraId="497B6FC9" w14:textId="77777777" w:rsidR="00000000" w:rsidRDefault="00000000">
      <w:pPr>
        <w:pStyle w:val="NormalWeb"/>
      </w:pPr>
      <w:r>
        <w:rPr>
          <w:rFonts w:ascii="Arial" w:hAnsi="Arial" w:cs="Arial"/>
          <w:b/>
          <w:bCs/>
        </w:rPr>
        <w:t>Artículo 306.- Condiciones de la emisión</w:t>
      </w:r>
      <w:r>
        <w:t> </w:t>
      </w:r>
    </w:p>
    <w:p w14:paraId="1F7C5C0C" w14:textId="77777777" w:rsidR="00000000" w:rsidRDefault="00000000">
      <w:pPr>
        <w:pStyle w:val="NormalWeb"/>
      </w:pPr>
      <w:r>
        <w:rPr>
          <w:rFonts w:ascii="Arial" w:hAnsi="Arial" w:cs="Arial"/>
          <w:sz w:val="20"/>
          <w:szCs w:val="20"/>
        </w:rPr>
        <w:lastRenderedPageBreak/>
        <w:t>Las condiciones de cada emisión, así como la capacidad de la sociedad para formalizarlas, en cuanto no estén reguladas por la ley, serán las que disponga el estatuto y las que acuerde la junta de accionistas o  de socios, según el caso.</w:t>
      </w:r>
    </w:p>
    <w:p w14:paraId="00E3ECAA" w14:textId="77777777" w:rsidR="00000000" w:rsidRDefault="00000000">
      <w:pPr>
        <w:pStyle w:val="NormalWeb"/>
      </w:pPr>
      <w:r>
        <w:rPr>
          <w:rFonts w:ascii="Arial" w:hAnsi="Arial" w:cs="Arial"/>
          <w:sz w:val="20"/>
          <w:szCs w:val="20"/>
        </w:rPr>
        <w:t>Son condiciones necesarias la constitución de un sindicato de obligacionistas y la designación por la sociedad de una empresa bancaria, financiera o sociedad agente de bolsa que, con el nombre de representante de los obligacionistas, concurra al otorgamiento del contrato de emisión en nombre de los futuros obligacionistas.</w:t>
      </w:r>
    </w:p>
    <w:p w14:paraId="42FAE0FE" w14:textId="77777777" w:rsidR="00000000" w:rsidRDefault="00000000">
      <w:pPr>
        <w:pStyle w:val="NormalWeb"/>
      </w:pPr>
      <w:r>
        <w:rPr>
          <w:rFonts w:ascii="Arial" w:hAnsi="Arial" w:cs="Arial"/>
          <w:b/>
          <w:bCs/>
        </w:rPr>
        <w:t>Artículo 307.- Garantías de la emisión</w:t>
      </w:r>
      <w:r>
        <w:t> </w:t>
      </w:r>
    </w:p>
    <w:p w14:paraId="2D9642B2" w14:textId="77777777" w:rsidR="00000000" w:rsidRDefault="00000000">
      <w:pPr>
        <w:pStyle w:val="NormalWeb"/>
      </w:pPr>
      <w:r>
        <w:rPr>
          <w:rFonts w:ascii="Arial" w:hAnsi="Arial" w:cs="Arial"/>
          <w:sz w:val="20"/>
          <w:szCs w:val="20"/>
        </w:rPr>
        <w:t>Las garantías específicas pueden ser:</w:t>
      </w:r>
    </w:p>
    <w:p w14:paraId="78898479" w14:textId="77777777" w:rsidR="00000000" w:rsidRDefault="00000000">
      <w:pPr>
        <w:pStyle w:val="NormalWeb"/>
      </w:pPr>
      <w:r>
        <w:rPr>
          <w:rFonts w:ascii="Arial" w:hAnsi="Arial" w:cs="Arial"/>
          <w:sz w:val="20"/>
          <w:szCs w:val="20"/>
        </w:rPr>
        <w:t>1. Derechos reales de garantía; o</w:t>
      </w:r>
    </w:p>
    <w:p w14:paraId="4EABFFAE" w14:textId="77777777" w:rsidR="00000000" w:rsidRDefault="00000000">
      <w:pPr>
        <w:pStyle w:val="NormalWeb"/>
      </w:pPr>
      <w:r>
        <w:rPr>
          <w:rFonts w:ascii="Arial" w:hAnsi="Arial" w:cs="Arial"/>
          <w:sz w:val="20"/>
          <w:szCs w:val="20"/>
        </w:rPr>
        <w:t>2. Fianza solidaria emitida por entidades del sistema financiero nacional, compañías de seguros nacionales o extranjeras, o bancos extranjeros.</w:t>
      </w:r>
    </w:p>
    <w:p w14:paraId="377C9B71" w14:textId="77777777" w:rsidR="00000000" w:rsidRDefault="00000000">
      <w:pPr>
        <w:pStyle w:val="NormalWeb"/>
      </w:pPr>
      <w:r>
        <w:rPr>
          <w:rFonts w:ascii="Arial" w:hAnsi="Arial" w:cs="Arial"/>
        </w:rPr>
        <w:t>Independientemente de las garantías mencionadas, los obligacionistas pueden hacer efectivos sus créditos sobre los demás bienes y derechos de la sociedad emisora o del patrimonio de los socios, si la forma societaria lo permito</w:t>
      </w:r>
      <w:hyperlink w:history="1">
        <w:r>
          <w:rPr>
            <w:rStyle w:val="Hipervnculo"/>
            <w:rFonts w:ascii="Arial" w:hAnsi="Arial" w:cs="Arial"/>
            <w:b/>
            <w:bCs/>
            <w:color w:val="848200"/>
          </w:rPr>
          <w:t>(*) NOTA SPIJ</w:t>
        </w:r>
      </w:hyperlink>
      <w:r>
        <w:rPr>
          <w:rFonts w:ascii="Arial" w:hAnsi="Arial" w:cs="Arial"/>
        </w:rPr>
        <w:t>.</w:t>
      </w:r>
      <w:r>
        <w:t> </w:t>
      </w:r>
    </w:p>
    <w:p w14:paraId="426400BD" w14:textId="77777777" w:rsidR="00000000" w:rsidRDefault="00000000">
      <w:pPr>
        <w:pStyle w:val="NormalWeb"/>
      </w:pPr>
      <w:r>
        <w:rPr>
          <w:rFonts w:ascii="Arial" w:hAnsi="Arial" w:cs="Arial"/>
          <w:b/>
          <w:bCs/>
        </w:rPr>
        <w:t>Artículo 308.- Escritura pública e inscripción</w:t>
      </w:r>
      <w:r>
        <w:t> </w:t>
      </w:r>
    </w:p>
    <w:p w14:paraId="117D1F77" w14:textId="77777777" w:rsidR="00000000" w:rsidRDefault="00000000">
      <w:pPr>
        <w:pStyle w:val="NormalWeb"/>
      </w:pPr>
      <w:r>
        <w:rPr>
          <w:rFonts w:ascii="Arial" w:hAnsi="Arial" w:cs="Arial"/>
          <w:sz w:val="20"/>
          <w:szCs w:val="20"/>
        </w:rPr>
        <w:t>La emisión de obligaciones se hará constar en escritura pública, con intervención del Representante de los Obligacionistas.  En la escritura se expresa:</w:t>
      </w:r>
    </w:p>
    <w:p w14:paraId="082CD2AE" w14:textId="77777777" w:rsidR="00000000" w:rsidRDefault="00000000">
      <w:pPr>
        <w:pStyle w:val="NormalWeb"/>
      </w:pPr>
      <w:r>
        <w:rPr>
          <w:rFonts w:ascii="Arial" w:hAnsi="Arial" w:cs="Arial"/>
          <w:sz w:val="20"/>
          <w:szCs w:val="20"/>
        </w:rPr>
        <w:t>1. El nombre, el capital, el objeto, el domicilio y la duración de la sociedad emisora;</w:t>
      </w:r>
    </w:p>
    <w:p w14:paraId="3A9B0466" w14:textId="77777777" w:rsidR="00000000" w:rsidRDefault="00000000">
      <w:pPr>
        <w:pStyle w:val="NormalWeb"/>
      </w:pPr>
      <w:r>
        <w:rPr>
          <w:rFonts w:ascii="Arial" w:hAnsi="Arial" w:cs="Arial"/>
          <w:sz w:val="20"/>
          <w:szCs w:val="20"/>
        </w:rPr>
        <w:t>2. Las condiciones de la emisión y de ser un programa de emisión, las de las distintas series o etapas de colocación;</w:t>
      </w:r>
    </w:p>
    <w:p w14:paraId="680496D1" w14:textId="77777777" w:rsidR="00000000" w:rsidRDefault="00000000">
      <w:pPr>
        <w:pStyle w:val="NormalWeb"/>
      </w:pPr>
      <w:r>
        <w:rPr>
          <w:rFonts w:ascii="Arial" w:hAnsi="Arial" w:cs="Arial"/>
          <w:sz w:val="20"/>
          <w:szCs w:val="20"/>
        </w:rPr>
        <w:t>3. El valor nominal de las obligaciones, sus intereses, vencimientos, descuentos o primas si las hubiere y el modo y lugar de pago;</w:t>
      </w:r>
    </w:p>
    <w:p w14:paraId="131AC0FF" w14:textId="77777777" w:rsidR="00000000" w:rsidRDefault="00000000">
      <w:pPr>
        <w:pStyle w:val="NormalWeb"/>
      </w:pPr>
      <w:r>
        <w:rPr>
          <w:rFonts w:ascii="Arial" w:hAnsi="Arial" w:cs="Arial"/>
          <w:sz w:val="20"/>
          <w:szCs w:val="20"/>
        </w:rPr>
        <w:t>4. El importe total de la emisión y, en su caso, el de cada una de sus series o etapas;</w:t>
      </w:r>
    </w:p>
    <w:p w14:paraId="046AADCA" w14:textId="77777777" w:rsidR="00000000" w:rsidRDefault="00000000">
      <w:pPr>
        <w:pStyle w:val="NormalWeb"/>
      </w:pPr>
      <w:r>
        <w:rPr>
          <w:rFonts w:ascii="Arial" w:hAnsi="Arial" w:cs="Arial"/>
          <w:sz w:val="20"/>
          <w:szCs w:val="20"/>
        </w:rPr>
        <w:t>5. Las garantías de la emisión, en su caso;</w:t>
      </w:r>
    </w:p>
    <w:p w14:paraId="0B99C5E0" w14:textId="77777777" w:rsidR="00000000" w:rsidRDefault="00000000">
      <w:pPr>
        <w:pStyle w:val="NormalWeb"/>
      </w:pPr>
      <w:r>
        <w:rPr>
          <w:rFonts w:ascii="Arial" w:hAnsi="Arial" w:cs="Arial"/>
          <w:sz w:val="20"/>
          <w:szCs w:val="20"/>
        </w:rPr>
        <w:t>6. El régimen del sindicato de obligacionistas, así como las reglas fundamentales sobre sus relaciones con la sociedad; y,</w:t>
      </w:r>
    </w:p>
    <w:p w14:paraId="2548CB4A" w14:textId="77777777" w:rsidR="00000000" w:rsidRDefault="00000000">
      <w:pPr>
        <w:pStyle w:val="NormalWeb"/>
      </w:pPr>
      <w:r>
        <w:rPr>
          <w:rFonts w:ascii="Arial" w:hAnsi="Arial" w:cs="Arial"/>
          <w:sz w:val="20"/>
          <w:szCs w:val="20"/>
        </w:rPr>
        <w:t>7. Cualquier otro pacto o convenio propio de la emisión.</w:t>
      </w:r>
    </w:p>
    <w:p w14:paraId="74AB9019" w14:textId="77777777" w:rsidR="00000000" w:rsidRDefault="00000000">
      <w:pPr>
        <w:pStyle w:val="NormalWeb"/>
      </w:pPr>
      <w:r>
        <w:rPr>
          <w:rFonts w:ascii="Arial" w:hAnsi="Arial" w:cs="Arial"/>
          <w:sz w:val="20"/>
          <w:szCs w:val="20"/>
        </w:rPr>
        <w:t>La colocación de las obligaciones puede iniciarse a partir de la fecha de la escritura pública de emisión. Si existen garantías inscribibles sólo puede iniciarse después de la inscripción de éstas.</w:t>
      </w:r>
    </w:p>
    <w:p w14:paraId="74C41474" w14:textId="77777777" w:rsidR="00000000" w:rsidRDefault="00000000">
      <w:pPr>
        <w:pStyle w:val="NormalWeb"/>
      </w:pPr>
      <w:r>
        <w:rPr>
          <w:rFonts w:ascii="Arial" w:hAnsi="Arial" w:cs="Arial"/>
          <w:b/>
          <w:bCs/>
          <w:i/>
          <w:iCs/>
        </w:rPr>
        <w:t>Artículo 309.- Régimen de prelación</w:t>
      </w:r>
      <w:r>
        <w:t> </w:t>
      </w:r>
    </w:p>
    <w:p w14:paraId="21518C45" w14:textId="77777777" w:rsidR="00000000" w:rsidRDefault="00000000">
      <w:pPr>
        <w:pStyle w:val="NormalWeb"/>
      </w:pPr>
      <w:r>
        <w:rPr>
          <w:rFonts w:ascii="Arial" w:hAnsi="Arial" w:cs="Arial"/>
          <w:i/>
          <w:iCs/>
          <w:sz w:val="20"/>
          <w:szCs w:val="20"/>
        </w:rPr>
        <w:t xml:space="preserve">No existe prelación entre las distintas emisiones o series de obligaciones de una misma sociedad en razón de su fecha de emisión o colocación, salvo que ella sea expresamente pactada a favor de alguna emisión o serie en particular. Si se conviene un orden más favorable </w:t>
      </w:r>
      <w:r>
        <w:rPr>
          <w:rFonts w:ascii="Arial" w:hAnsi="Arial" w:cs="Arial"/>
          <w:i/>
          <w:iCs/>
          <w:sz w:val="20"/>
          <w:szCs w:val="20"/>
        </w:rPr>
        <w:lastRenderedPageBreak/>
        <w:t>para una emisión o serie de obligaciones, será necesario que las asambleas de obligacionistas de las emisiones o series precedentes presten su consentimiento.</w:t>
      </w:r>
    </w:p>
    <w:p w14:paraId="507EFCB8" w14:textId="77777777" w:rsidR="00000000" w:rsidRDefault="00000000">
      <w:pPr>
        <w:pStyle w:val="NormalWeb"/>
      </w:pPr>
      <w:r>
        <w:rPr>
          <w:rFonts w:ascii="Arial" w:hAnsi="Arial" w:cs="Arial"/>
          <w:i/>
          <w:iCs/>
          <w:sz w:val="20"/>
          <w:szCs w:val="20"/>
        </w:rPr>
        <w:t>Lo dispuesto en el párrafo anterior no afecta el derecho preferente de que goza cada emisión o cada serie con respecto a sus propias garantías.</w:t>
      </w:r>
    </w:p>
    <w:p w14:paraId="32B20DE3" w14:textId="77777777" w:rsidR="00000000" w:rsidRDefault="00000000">
      <w:pPr>
        <w:pStyle w:val="NormalWeb"/>
      </w:pPr>
      <w:r>
        <w:rPr>
          <w:rFonts w:ascii="Arial" w:hAnsi="Arial" w:cs="Arial"/>
          <w:i/>
          <w:iCs/>
          <w:sz w:val="20"/>
          <w:szCs w:val="20"/>
        </w:rPr>
        <w:t>Los derechos de los obligacionistas en relación con los demás acreedores sociales se rigen por las normas que determinen su preferencia.</w:t>
      </w:r>
      <w:r>
        <w:rPr>
          <w:rFonts w:ascii="Arial" w:hAnsi="Arial" w:cs="Arial"/>
          <w:b/>
          <w:bCs/>
        </w:rPr>
        <w:t>(*)</w:t>
      </w:r>
      <w:r>
        <w:rPr>
          <w:rFonts w:ascii="Arial" w:hAnsi="Arial" w:cs="Arial"/>
          <w:b/>
          <w:bCs/>
        </w:rPr>
        <w:br/>
      </w:r>
      <w:r>
        <w:t> </w:t>
      </w:r>
    </w:p>
    <w:p w14:paraId="73CB9EA5" w14:textId="1FB213F1" w:rsidR="00000000" w:rsidRDefault="00000000">
      <w:pPr>
        <w:pStyle w:val="NormalWeb"/>
      </w:pPr>
      <w:r>
        <w:rPr>
          <w:rFonts w:ascii="Arial" w:hAnsi="Arial" w:cs="Arial"/>
          <w:b/>
          <w:bCs/>
        </w:rPr>
        <w:t xml:space="preserve">(*) Artículo modificado por la </w:t>
      </w:r>
      <w:hyperlink r:id="rId223" w:history="1">
        <w:r>
          <w:rPr>
            <w:rStyle w:val="Hipervnculo"/>
            <w:rFonts w:ascii="Arial" w:hAnsi="Arial" w:cs="Arial"/>
            <w:b/>
            <w:bCs/>
            <w:color w:val="008000"/>
          </w:rPr>
          <w:t>Tercera Disposición Modificatoria de la Ley Nº 27287</w:t>
        </w:r>
      </w:hyperlink>
      <w:r>
        <w:rPr>
          <w:rFonts w:ascii="Arial" w:hAnsi="Arial" w:cs="Arial"/>
          <w:b/>
          <w:bCs/>
        </w:rPr>
        <w:t>, publicada el</w:t>
      </w:r>
      <w:r>
        <w:rPr>
          <w:rFonts w:ascii="Arial" w:hAnsi="Arial" w:cs="Arial"/>
        </w:rPr>
        <w:t xml:space="preserve"> </w:t>
      </w:r>
      <w:r>
        <w:rPr>
          <w:rStyle w:val="modartculofecha"/>
          <w:rFonts w:ascii="Arial" w:hAnsi="Arial" w:cs="Arial"/>
        </w:rPr>
        <w:t>19 junio 2000</w:t>
      </w:r>
      <w:r>
        <w:rPr>
          <w:rFonts w:ascii="Arial" w:hAnsi="Arial" w:cs="Arial"/>
          <w:b/>
          <w:bCs/>
        </w:rPr>
        <w:t>, cuyo texto es el siguiente:</w:t>
      </w:r>
      <w:r>
        <w:t> </w:t>
      </w:r>
    </w:p>
    <w:p w14:paraId="65921055" w14:textId="77777777" w:rsidR="00000000" w:rsidRDefault="00000000">
      <w:pPr>
        <w:pStyle w:val="NormalWeb"/>
      </w:pPr>
      <w:r>
        <w:rPr>
          <w:rFonts w:ascii="Arial" w:hAnsi="Arial" w:cs="Arial"/>
          <w:b/>
          <w:bCs/>
          <w:sz w:val="20"/>
          <w:szCs w:val="20"/>
        </w:rPr>
        <w:t>"Artículo 309.- Régimen de Prelación</w:t>
      </w:r>
      <w:r>
        <w:rPr>
          <w:rFonts w:ascii="Arial" w:hAnsi="Arial" w:cs="Arial"/>
          <w:sz w:val="20"/>
          <w:szCs w:val="20"/>
        </w:rPr>
        <w:t xml:space="preserve"> </w:t>
      </w:r>
    </w:p>
    <w:p w14:paraId="2F897867" w14:textId="77777777" w:rsidR="00000000" w:rsidRDefault="00000000">
      <w:pPr>
        <w:pStyle w:val="NormalWeb"/>
      </w:pPr>
      <w:r>
        <w:rPr>
          <w:rFonts w:ascii="Arial" w:hAnsi="Arial" w:cs="Arial"/>
          <w:sz w:val="20"/>
          <w:szCs w:val="20"/>
        </w:rPr>
        <w:t>La fecha de cada emisión y series de obligaciones de un mismo emisor, determinará la prelación entre ellas, salvo que ella sea expresamente pactada en favor de alguna emisión o serie en particular, en cuyo caso será necesario que las asambleas de obligacionistas de las emisiones o series precedentes presten su consentimiento.</w:t>
      </w:r>
    </w:p>
    <w:p w14:paraId="47DCD3FF" w14:textId="77777777" w:rsidR="00000000" w:rsidRDefault="00000000">
      <w:pPr>
        <w:pStyle w:val="NormalWeb"/>
      </w:pPr>
      <w:r>
        <w:rPr>
          <w:rFonts w:ascii="Arial" w:hAnsi="Arial" w:cs="Arial"/>
          <w:sz w:val="20"/>
          <w:szCs w:val="20"/>
        </w:rPr>
        <w:t>Lo dispuesto en el párrafo anterior no afecta el derecho preferente de que goza cada emisión o cada serie con relación a sus propias garantías específicas.</w:t>
      </w:r>
    </w:p>
    <w:p w14:paraId="7DBDA989" w14:textId="77777777" w:rsidR="00000000" w:rsidRDefault="00000000">
      <w:pPr>
        <w:pStyle w:val="NormalWeb"/>
      </w:pPr>
      <w:r>
        <w:rPr>
          <w:rFonts w:ascii="Arial" w:hAnsi="Arial" w:cs="Arial"/>
        </w:rPr>
        <w:t>Los derechos de los obligacionistas en relación con los demás acreedores del emisor, se rigen por las normas que determinen su preferencia.</w:t>
      </w:r>
      <w:r>
        <w:rPr>
          <w:rFonts w:ascii="Arial" w:hAnsi="Arial" w:cs="Arial"/>
          <w:b/>
          <w:bCs/>
        </w:rPr>
        <w:t>"</w:t>
      </w:r>
      <w:r>
        <w:rPr>
          <w:rFonts w:ascii="Arial" w:hAnsi="Arial" w:cs="Arial"/>
          <w:b/>
          <w:bCs/>
        </w:rPr>
        <w:br/>
      </w:r>
      <w:r>
        <w:t> </w:t>
      </w:r>
    </w:p>
    <w:p w14:paraId="701DED0B" w14:textId="77777777" w:rsidR="00000000" w:rsidRDefault="00000000">
      <w:pPr>
        <w:pStyle w:val="NormalWeb"/>
      </w:pPr>
      <w:r>
        <w:rPr>
          <w:rFonts w:ascii="Arial" w:hAnsi="Arial" w:cs="Arial"/>
          <w:b/>
          <w:bCs/>
        </w:rPr>
        <w:t>Artículo 310.- Suscripción</w:t>
      </w:r>
      <w:r>
        <w:t> </w:t>
      </w:r>
    </w:p>
    <w:p w14:paraId="471BBE00" w14:textId="77777777" w:rsidR="00000000" w:rsidRDefault="00000000">
      <w:pPr>
        <w:pStyle w:val="NormalWeb"/>
      </w:pPr>
      <w:r>
        <w:rPr>
          <w:rFonts w:ascii="Arial" w:hAnsi="Arial" w:cs="Arial"/>
          <w:sz w:val="20"/>
          <w:szCs w:val="20"/>
        </w:rPr>
        <w:t>La suscripción de la obligación importa para el obligacionista su ratificación plena al contrato de emisión y su incorporación al sindicato de obligacionistas.</w:t>
      </w:r>
    </w:p>
    <w:p w14:paraId="0E54DB59" w14:textId="77777777" w:rsidR="00000000" w:rsidRDefault="00000000">
      <w:pPr>
        <w:pStyle w:val="NormalWeb"/>
      </w:pPr>
      <w:r>
        <w:rPr>
          <w:rFonts w:ascii="Arial" w:hAnsi="Arial" w:cs="Arial"/>
          <w:b/>
          <w:bCs/>
        </w:rPr>
        <w:t>Articulo 311.- Emisiones a ser colocadas en el extranjero</w:t>
      </w:r>
      <w:r>
        <w:t> </w:t>
      </w:r>
    </w:p>
    <w:p w14:paraId="686F9489" w14:textId="77777777" w:rsidR="00000000" w:rsidRDefault="00000000">
      <w:pPr>
        <w:pStyle w:val="NormalWeb"/>
      </w:pPr>
      <w:r>
        <w:rPr>
          <w:rFonts w:ascii="Arial" w:hAnsi="Arial" w:cs="Arial"/>
          <w:sz w:val="20"/>
          <w:szCs w:val="20"/>
        </w:rPr>
        <w:t>En el caso de emisiones de obligaciones para ser colocadas íntegramente en el extranjero, la junta de accionistas o de socios, según el caso, podrá acordar en la escritura pública de emisión un régimen diferente al previsto en esta ley, prescindiendo inclusive del Representante de los Obligacionistas, del sindicato de obligacionistas y de cualquier otro requisito exigible para las emisiones a colocarse en el país.</w:t>
      </w:r>
    </w:p>
    <w:p w14:paraId="1BA2363F" w14:textId="77777777" w:rsidR="00000000" w:rsidRDefault="00000000">
      <w:pPr>
        <w:pStyle w:val="NormalWeb"/>
      </w:pPr>
      <w:r>
        <w:rPr>
          <w:rFonts w:ascii="Arial" w:hAnsi="Arial" w:cs="Arial"/>
          <w:b/>
          <w:bCs/>
        </w:rPr>
        <w:t>Artículo 312.- Delegaciones al órgano administrador</w:t>
      </w:r>
      <w:r>
        <w:t> </w:t>
      </w:r>
    </w:p>
    <w:p w14:paraId="3907C6A2" w14:textId="77777777" w:rsidR="00000000" w:rsidRDefault="00000000">
      <w:pPr>
        <w:pStyle w:val="NormalWeb"/>
      </w:pPr>
      <w:r>
        <w:rPr>
          <w:rFonts w:ascii="Arial" w:hAnsi="Arial" w:cs="Arial"/>
          <w:sz w:val="20"/>
          <w:szCs w:val="20"/>
        </w:rPr>
        <w:t>Tomado el acuerdo de emisión la junta de accionistas o de socios, según el caso, puede delegar en forma expresa en el directorio y, cuando éste no exista, en el administrador de la sociedad, todas las demás decisiones así como la ejecución del proceso de emisión.</w:t>
      </w:r>
    </w:p>
    <w:p w14:paraId="7A5C1415" w14:textId="77777777" w:rsidR="00000000" w:rsidRDefault="00000000">
      <w:pPr>
        <w:pStyle w:val="NormalWeb"/>
      </w:pPr>
      <w:bookmarkStart w:id="63" w:name="JD_modifica24453"/>
      <w:bookmarkEnd w:id="63"/>
      <w:r>
        <w:rPr>
          <w:rFonts w:ascii="Arial" w:hAnsi="Arial" w:cs="Arial"/>
          <w:b/>
          <w:bCs/>
        </w:rPr>
        <w:t>TÍTULO  II</w:t>
      </w:r>
      <w:r>
        <w:rPr>
          <w:rFonts w:ascii="Arial" w:hAnsi="Arial" w:cs="Arial"/>
          <w:b/>
          <w:bCs/>
        </w:rPr>
        <w:br/>
      </w:r>
      <w:r>
        <w:t> </w:t>
      </w:r>
    </w:p>
    <w:p w14:paraId="397B64A9" w14:textId="77777777" w:rsidR="00000000" w:rsidRDefault="00000000">
      <w:pPr>
        <w:pStyle w:val="NormalWeb"/>
      </w:pPr>
      <w:r>
        <w:rPr>
          <w:rFonts w:ascii="Arial" w:hAnsi="Arial" w:cs="Arial"/>
          <w:b/>
          <w:bCs/>
        </w:rPr>
        <w:t>REPRESENTACIÓN DE LAS OBLIGACIONES</w:t>
      </w:r>
      <w:r>
        <w:t> </w:t>
      </w:r>
    </w:p>
    <w:p w14:paraId="4DD18B20" w14:textId="77777777" w:rsidR="00000000" w:rsidRDefault="00000000">
      <w:pPr>
        <w:pStyle w:val="NormalWeb"/>
      </w:pPr>
      <w:r>
        <w:rPr>
          <w:rFonts w:ascii="Arial" w:hAnsi="Arial" w:cs="Arial"/>
          <w:b/>
          <w:bCs/>
        </w:rPr>
        <w:t>Artículo 313.- Representación</w:t>
      </w:r>
      <w:r>
        <w:t> </w:t>
      </w:r>
    </w:p>
    <w:p w14:paraId="7AD31B65" w14:textId="77777777" w:rsidR="00000000" w:rsidRDefault="00000000">
      <w:pPr>
        <w:pStyle w:val="NormalWeb"/>
      </w:pPr>
      <w:r>
        <w:rPr>
          <w:rFonts w:ascii="Arial" w:hAnsi="Arial" w:cs="Arial"/>
          <w:sz w:val="20"/>
          <w:szCs w:val="20"/>
        </w:rPr>
        <w:lastRenderedPageBreak/>
        <w:t>Las obligaciones pueden representarse por títulos, certificados, anotaciones en cuenta o en cualquier otra forma que permita la ley.</w:t>
      </w:r>
    </w:p>
    <w:p w14:paraId="0FCEEA8E" w14:textId="77777777" w:rsidR="00000000" w:rsidRDefault="00000000">
      <w:pPr>
        <w:pStyle w:val="NormalWeb"/>
      </w:pPr>
      <w:r>
        <w:rPr>
          <w:rFonts w:ascii="Arial" w:hAnsi="Arial" w:cs="Arial"/>
          <w:sz w:val="20"/>
          <w:szCs w:val="20"/>
        </w:rPr>
        <w:t>Los títulos o certificados representativos de obligaciones y los cupones correspondientes a sus intereses, en su caso, pueden ser nominativos o al portador, tienen mérito ejecutivo y son transferibles con sujeción a las estipulaciones contenidas en la escritura pública de emisión.</w:t>
      </w:r>
    </w:p>
    <w:p w14:paraId="1008FC9E" w14:textId="77777777" w:rsidR="00000000" w:rsidRDefault="00000000">
      <w:pPr>
        <w:pStyle w:val="NormalWeb"/>
      </w:pPr>
      <w:r>
        <w:rPr>
          <w:rFonts w:ascii="Arial" w:hAnsi="Arial" w:cs="Arial"/>
          <w:sz w:val="20"/>
          <w:szCs w:val="20"/>
        </w:rPr>
        <w:t>Las obligaciones representadas por medio de anotaciones en cuenta se rigen por las leyes de la materia.</w:t>
      </w:r>
    </w:p>
    <w:p w14:paraId="43CFE143" w14:textId="77777777" w:rsidR="00000000" w:rsidRDefault="00000000">
      <w:pPr>
        <w:pStyle w:val="NormalWeb"/>
      </w:pPr>
      <w:r>
        <w:rPr>
          <w:rFonts w:ascii="Arial" w:hAnsi="Arial" w:cs="Arial"/>
          <w:b/>
          <w:bCs/>
        </w:rPr>
        <w:t>Artículo 314.- Títulos</w:t>
      </w:r>
      <w:r>
        <w:t> </w:t>
      </w:r>
    </w:p>
    <w:p w14:paraId="19019318" w14:textId="77777777" w:rsidR="00000000" w:rsidRDefault="00000000">
      <w:pPr>
        <w:pStyle w:val="NormalWeb"/>
      </w:pPr>
      <w:r>
        <w:rPr>
          <w:rFonts w:ascii="Arial" w:hAnsi="Arial" w:cs="Arial"/>
          <w:sz w:val="20"/>
          <w:szCs w:val="20"/>
        </w:rPr>
        <w:t>El título o certificado de una obligación contiene:</w:t>
      </w:r>
    </w:p>
    <w:p w14:paraId="6C74CBB2" w14:textId="77777777" w:rsidR="00000000" w:rsidRDefault="00000000">
      <w:pPr>
        <w:pStyle w:val="NormalWeb"/>
      </w:pPr>
      <w:r>
        <w:rPr>
          <w:rFonts w:ascii="Arial" w:hAnsi="Arial" w:cs="Arial"/>
          <w:sz w:val="20"/>
          <w:szCs w:val="20"/>
        </w:rPr>
        <w:t>1. La designación específica de las obligaciones que representa y, de ser el caso, la serie a que pertenecen y si son convertibles en acciones o no;</w:t>
      </w:r>
    </w:p>
    <w:p w14:paraId="57B74C8C" w14:textId="77777777" w:rsidR="00000000" w:rsidRDefault="00000000">
      <w:pPr>
        <w:pStyle w:val="NormalWeb"/>
      </w:pPr>
      <w:r>
        <w:rPr>
          <w:rFonts w:ascii="Arial" w:hAnsi="Arial" w:cs="Arial"/>
          <w:sz w:val="20"/>
          <w:szCs w:val="20"/>
        </w:rPr>
        <w:t>2. El nombre, domicilio y capital de la sociedad emisora y los datos de su inscripción en el Registro;</w:t>
      </w:r>
    </w:p>
    <w:p w14:paraId="2E006B74" w14:textId="77777777" w:rsidR="00000000" w:rsidRDefault="00000000">
      <w:pPr>
        <w:pStyle w:val="NormalWeb"/>
      </w:pPr>
      <w:r>
        <w:rPr>
          <w:rFonts w:ascii="Arial" w:hAnsi="Arial" w:cs="Arial"/>
          <w:sz w:val="20"/>
          <w:szCs w:val="20"/>
        </w:rPr>
        <w:t>3. La fecha de la escritura pública de la emisión y el nombre del notario ante quien se otorgó;</w:t>
      </w:r>
    </w:p>
    <w:p w14:paraId="61271DC0" w14:textId="77777777" w:rsidR="00000000" w:rsidRDefault="00000000">
      <w:pPr>
        <w:pStyle w:val="NormalWeb"/>
      </w:pPr>
      <w:r>
        <w:rPr>
          <w:rFonts w:ascii="Arial" w:hAnsi="Arial" w:cs="Arial"/>
          <w:sz w:val="20"/>
          <w:szCs w:val="20"/>
        </w:rPr>
        <w:t>4. El importe de la emisión y, de ser el caso, el de la serie;</w:t>
      </w:r>
    </w:p>
    <w:p w14:paraId="34AD3C12" w14:textId="77777777" w:rsidR="00000000" w:rsidRDefault="00000000">
      <w:pPr>
        <w:pStyle w:val="NormalWeb"/>
      </w:pPr>
      <w:r>
        <w:rPr>
          <w:rFonts w:ascii="Arial" w:hAnsi="Arial" w:cs="Arial"/>
          <w:sz w:val="20"/>
          <w:szCs w:val="20"/>
        </w:rPr>
        <w:t>5. Las garantías específicas que la respaldan;</w:t>
      </w:r>
    </w:p>
    <w:p w14:paraId="74E658E6" w14:textId="77777777" w:rsidR="00000000" w:rsidRDefault="00000000">
      <w:pPr>
        <w:pStyle w:val="NormalWeb"/>
      </w:pPr>
      <w:r>
        <w:rPr>
          <w:rFonts w:ascii="Arial" w:hAnsi="Arial" w:cs="Arial"/>
          <w:sz w:val="20"/>
          <w:szCs w:val="20"/>
        </w:rPr>
        <w:t>6. El valor nominal de cada obligación que representa, su vencimiento, modo y lugar de pago y régimen de intereses que le es aplicable;</w:t>
      </w:r>
    </w:p>
    <w:p w14:paraId="43ED7201" w14:textId="77777777" w:rsidR="00000000" w:rsidRDefault="00000000">
      <w:pPr>
        <w:pStyle w:val="NormalWeb"/>
      </w:pPr>
      <w:r>
        <w:rPr>
          <w:rFonts w:ascii="Arial" w:hAnsi="Arial" w:cs="Arial"/>
          <w:sz w:val="20"/>
          <w:szCs w:val="20"/>
        </w:rPr>
        <w:t>7. El número de obligaciones que representa;</w:t>
      </w:r>
    </w:p>
    <w:p w14:paraId="073B7359" w14:textId="77777777" w:rsidR="00000000" w:rsidRDefault="00000000">
      <w:pPr>
        <w:pStyle w:val="NormalWeb"/>
      </w:pPr>
      <w:r>
        <w:rPr>
          <w:rFonts w:ascii="Arial" w:hAnsi="Arial" w:cs="Arial"/>
          <w:sz w:val="20"/>
          <w:szCs w:val="20"/>
        </w:rPr>
        <w:t>8. La indicación de si es al portador o nominativo y, en este último caso, el nombre del titular o beneficiario;</w:t>
      </w:r>
    </w:p>
    <w:p w14:paraId="0EC4CECA" w14:textId="77777777" w:rsidR="00000000" w:rsidRDefault="00000000">
      <w:pPr>
        <w:pStyle w:val="NormalWeb"/>
      </w:pPr>
      <w:r>
        <w:rPr>
          <w:rFonts w:ascii="Arial" w:hAnsi="Arial" w:cs="Arial"/>
          <w:sz w:val="20"/>
          <w:szCs w:val="20"/>
        </w:rPr>
        <w:t>9. El número del título o certificado y la fecha de su expedición;</w:t>
      </w:r>
    </w:p>
    <w:p w14:paraId="2F3DCA5D" w14:textId="77777777" w:rsidR="00000000" w:rsidRDefault="00000000">
      <w:pPr>
        <w:pStyle w:val="NormalWeb"/>
      </w:pPr>
      <w:r>
        <w:rPr>
          <w:rFonts w:ascii="Arial" w:hAnsi="Arial" w:cs="Arial"/>
          <w:sz w:val="20"/>
          <w:szCs w:val="20"/>
        </w:rPr>
        <w:t>10. Las demás estipulaciones y condiciones de la emisión o serie; y,</w:t>
      </w:r>
    </w:p>
    <w:p w14:paraId="7089275A" w14:textId="77777777" w:rsidR="00000000" w:rsidRDefault="00000000">
      <w:pPr>
        <w:pStyle w:val="NormalWeb"/>
      </w:pPr>
      <w:r>
        <w:rPr>
          <w:rFonts w:ascii="Arial" w:hAnsi="Arial" w:cs="Arial"/>
          <w:sz w:val="20"/>
          <w:szCs w:val="20"/>
        </w:rPr>
        <w:t>11. La firma del representante de la sociedad emisora y la del Representante de los Obligacionistas.</w:t>
      </w:r>
    </w:p>
    <w:p w14:paraId="58B7922B" w14:textId="77777777" w:rsidR="00000000" w:rsidRDefault="00000000">
      <w:pPr>
        <w:pStyle w:val="NormalWeb"/>
      </w:pPr>
      <w:r>
        <w:rPr>
          <w:rFonts w:ascii="Arial" w:hAnsi="Arial" w:cs="Arial"/>
          <w:sz w:val="20"/>
          <w:szCs w:val="20"/>
        </w:rPr>
        <w:t>El título o certificado podrá contener la información a que se refieren los incisos 5, 6 y 10 anteriores en forma resumida si se indica que ella aparece completa y detallada en un prospecto que se deposita en el Registro y en la Comisión Nacional Supervisora de Empresas y Valores antes de poner el título o certificado en circulación.</w:t>
      </w:r>
    </w:p>
    <w:p w14:paraId="156F59CF" w14:textId="77777777" w:rsidR="00000000" w:rsidRDefault="00000000">
      <w:pPr>
        <w:pStyle w:val="NormalWeb"/>
      </w:pPr>
      <w:bookmarkStart w:id="64" w:name="JD_modifica24454"/>
      <w:bookmarkEnd w:id="64"/>
      <w:r>
        <w:rPr>
          <w:rFonts w:ascii="Arial" w:hAnsi="Arial" w:cs="Arial"/>
          <w:b/>
          <w:bCs/>
        </w:rPr>
        <w:t>TÍTULO  III</w:t>
      </w:r>
      <w:r>
        <w:rPr>
          <w:rFonts w:ascii="Arial" w:hAnsi="Arial" w:cs="Arial"/>
          <w:b/>
          <w:bCs/>
        </w:rPr>
        <w:br/>
      </w:r>
      <w:r>
        <w:t> </w:t>
      </w:r>
    </w:p>
    <w:p w14:paraId="6BD51A09" w14:textId="77777777" w:rsidR="00000000" w:rsidRDefault="00000000">
      <w:pPr>
        <w:pStyle w:val="NormalWeb"/>
      </w:pPr>
      <w:r>
        <w:rPr>
          <w:rFonts w:ascii="Arial" w:hAnsi="Arial" w:cs="Arial"/>
          <w:b/>
          <w:bCs/>
        </w:rPr>
        <w:t>OBLIGACIONES CONVERTIBLES</w:t>
      </w:r>
      <w:r>
        <w:t> </w:t>
      </w:r>
    </w:p>
    <w:p w14:paraId="6954C22E" w14:textId="77777777" w:rsidR="00000000" w:rsidRDefault="00000000">
      <w:pPr>
        <w:pStyle w:val="NormalWeb"/>
      </w:pPr>
      <w:r>
        <w:rPr>
          <w:rFonts w:ascii="Arial" w:hAnsi="Arial" w:cs="Arial"/>
          <w:b/>
          <w:bCs/>
        </w:rPr>
        <w:t>Artículo 315.- Requisitos de la emisión</w:t>
      </w:r>
      <w:r>
        <w:t> </w:t>
      </w:r>
    </w:p>
    <w:p w14:paraId="73AA42BD" w14:textId="77777777" w:rsidR="00000000" w:rsidRDefault="00000000">
      <w:pPr>
        <w:pStyle w:val="NormalWeb"/>
      </w:pPr>
      <w:r>
        <w:rPr>
          <w:rFonts w:ascii="Arial" w:hAnsi="Arial" w:cs="Arial"/>
          <w:sz w:val="20"/>
          <w:szCs w:val="20"/>
        </w:rPr>
        <w:lastRenderedPageBreak/>
        <w:t>La sociedad anónima y la sociedad en comandita por acciones pueden emitir obligaciones convertibles en acciones de conformidad con la escritura pública de emisión, la cual debe contemplar los plazos y demás condiciones de la conversión.</w:t>
      </w:r>
    </w:p>
    <w:p w14:paraId="65CF394E" w14:textId="77777777" w:rsidR="00000000" w:rsidRDefault="00000000">
      <w:pPr>
        <w:pStyle w:val="NormalWeb"/>
      </w:pPr>
      <w:r>
        <w:rPr>
          <w:rFonts w:ascii="Arial" w:hAnsi="Arial" w:cs="Arial"/>
          <w:sz w:val="20"/>
          <w:szCs w:val="20"/>
        </w:rPr>
        <w:t>La sociedad puede acordar la emisión de obligaciones convertibles en acciones de cualquier clase, con o sin derecho a voto.</w:t>
      </w:r>
    </w:p>
    <w:p w14:paraId="59D64DDC" w14:textId="77777777" w:rsidR="00000000" w:rsidRDefault="00000000">
      <w:pPr>
        <w:pStyle w:val="NormalWeb"/>
      </w:pPr>
      <w:r>
        <w:rPr>
          <w:rFonts w:ascii="Arial" w:hAnsi="Arial" w:cs="Arial"/>
          <w:b/>
          <w:bCs/>
        </w:rPr>
        <w:t>Artículo 316.- Derecho de suscripción preferente</w:t>
      </w:r>
      <w:r>
        <w:t> </w:t>
      </w:r>
    </w:p>
    <w:p w14:paraId="0D75D9AD" w14:textId="77777777" w:rsidR="00000000" w:rsidRDefault="00000000">
      <w:pPr>
        <w:pStyle w:val="NormalWeb"/>
      </w:pPr>
      <w:r>
        <w:rPr>
          <w:rFonts w:ascii="Arial" w:hAnsi="Arial" w:cs="Arial"/>
          <w:sz w:val="20"/>
          <w:szCs w:val="20"/>
        </w:rPr>
        <w:t>Los accionistas de la sociedad tienen derecho preferente para suscribir las obligaciones convertibles, conforme a las disposiciones aplicables a las acciones, en cuanto resulten pertinentes.</w:t>
      </w:r>
    </w:p>
    <w:p w14:paraId="7D2C72C6" w14:textId="77777777" w:rsidR="00000000" w:rsidRDefault="00000000">
      <w:pPr>
        <w:pStyle w:val="NormalWeb"/>
      </w:pPr>
      <w:r>
        <w:rPr>
          <w:rFonts w:ascii="Arial" w:hAnsi="Arial" w:cs="Arial"/>
          <w:b/>
          <w:bCs/>
        </w:rPr>
        <w:t>Artículo 317.- Conversión</w:t>
      </w:r>
      <w:r>
        <w:t> </w:t>
      </w:r>
    </w:p>
    <w:p w14:paraId="2D3C0739" w14:textId="77777777" w:rsidR="00000000" w:rsidRDefault="00000000">
      <w:pPr>
        <w:pStyle w:val="NormalWeb"/>
      </w:pPr>
      <w:r>
        <w:rPr>
          <w:rFonts w:ascii="Arial" w:hAnsi="Arial" w:cs="Arial"/>
          <w:sz w:val="20"/>
          <w:szCs w:val="20"/>
        </w:rPr>
        <w:t>El aumento de capital consecuencia de la conversión de obligaciones en acciones se formaliza sin necesidad de otra resolución que la que dio lugar a la escritura pública de emisión.</w:t>
      </w:r>
    </w:p>
    <w:p w14:paraId="72EDE1C2" w14:textId="77777777" w:rsidR="00000000" w:rsidRDefault="00000000">
      <w:pPr>
        <w:pStyle w:val="NormalWeb"/>
      </w:pPr>
      <w:bookmarkStart w:id="65" w:name="JD_modifica24455"/>
      <w:bookmarkEnd w:id="65"/>
      <w:r>
        <w:rPr>
          <w:rFonts w:ascii="Arial" w:hAnsi="Arial" w:cs="Arial"/>
          <w:b/>
          <w:bCs/>
          <w:sz w:val="20"/>
          <w:szCs w:val="20"/>
        </w:rPr>
        <w:t>TÍTULO  IV</w:t>
      </w:r>
    </w:p>
    <w:p w14:paraId="2AFAB754" w14:textId="77777777" w:rsidR="00000000" w:rsidRDefault="00000000">
      <w:pPr>
        <w:pStyle w:val="NormalWeb"/>
      </w:pPr>
      <w:r>
        <w:rPr>
          <w:rFonts w:ascii="Arial" w:hAnsi="Arial" w:cs="Arial"/>
          <w:b/>
          <w:bCs/>
        </w:rPr>
        <w:t>SINDICATO DE OBLIGACIONISTAS Y REPRESENTANTE DE LOS OBLIGACIONISTAS</w:t>
      </w:r>
      <w:r>
        <w:t> </w:t>
      </w:r>
    </w:p>
    <w:p w14:paraId="6F57E210" w14:textId="77777777" w:rsidR="00000000" w:rsidRDefault="00000000">
      <w:pPr>
        <w:pStyle w:val="NormalWeb"/>
      </w:pPr>
      <w:r>
        <w:rPr>
          <w:rFonts w:ascii="Arial" w:hAnsi="Arial" w:cs="Arial"/>
          <w:b/>
          <w:bCs/>
        </w:rPr>
        <w:t>Artículo 318.- Formación del sindicato</w:t>
      </w:r>
      <w:r>
        <w:t> </w:t>
      </w:r>
    </w:p>
    <w:p w14:paraId="198863C5" w14:textId="77777777" w:rsidR="00000000" w:rsidRDefault="00000000">
      <w:pPr>
        <w:pStyle w:val="NormalWeb"/>
      </w:pPr>
      <w:r>
        <w:rPr>
          <w:rFonts w:ascii="Arial" w:hAnsi="Arial" w:cs="Arial"/>
          <w:sz w:val="20"/>
          <w:szCs w:val="20"/>
        </w:rPr>
        <w:t>El sindicato de obligacionistas se constituye por el otorgamiento de la escritura pública de emisión. Los adquirentes de las obligaciones se incorporan al sindicato por la suscripción de las mismas.</w:t>
      </w:r>
    </w:p>
    <w:p w14:paraId="20683C08" w14:textId="77777777" w:rsidR="00000000" w:rsidRDefault="00000000">
      <w:pPr>
        <w:pStyle w:val="NormalWeb"/>
      </w:pPr>
      <w:r>
        <w:rPr>
          <w:rFonts w:ascii="Arial" w:hAnsi="Arial" w:cs="Arial"/>
          <w:b/>
          <w:bCs/>
        </w:rPr>
        <w:t>Artículo 319.- Gastos del sindicato</w:t>
      </w:r>
      <w:r>
        <w:t> </w:t>
      </w:r>
    </w:p>
    <w:p w14:paraId="59D3D2F9" w14:textId="77777777" w:rsidR="00000000" w:rsidRDefault="00000000">
      <w:pPr>
        <w:pStyle w:val="NormalWeb"/>
      </w:pPr>
      <w:r>
        <w:rPr>
          <w:rFonts w:ascii="Arial" w:hAnsi="Arial" w:cs="Arial"/>
          <w:sz w:val="20"/>
          <w:szCs w:val="20"/>
        </w:rPr>
        <w:t>Los gastos normales que ocasione el sostenimiento del sindicato corren a cargo de la sociedad emisora y, salvo pacto contrario, no deben exceder del equivalente al dos por ciento de los intereses anuales devengados por las obligaciones emitidas.</w:t>
      </w:r>
    </w:p>
    <w:p w14:paraId="2E519305" w14:textId="77777777" w:rsidR="00000000" w:rsidRDefault="00000000">
      <w:pPr>
        <w:pStyle w:val="NormalWeb"/>
      </w:pPr>
      <w:r>
        <w:rPr>
          <w:rFonts w:ascii="Arial" w:hAnsi="Arial" w:cs="Arial"/>
          <w:b/>
          <w:bCs/>
        </w:rPr>
        <w:t>Artículo 320.- Asamblea de obligacionistas</w:t>
      </w:r>
      <w:r>
        <w:t> </w:t>
      </w:r>
    </w:p>
    <w:p w14:paraId="0A81E443" w14:textId="77777777" w:rsidR="00000000" w:rsidRDefault="00000000">
      <w:pPr>
        <w:pStyle w:val="NormalWeb"/>
      </w:pPr>
      <w:r>
        <w:rPr>
          <w:rFonts w:ascii="Arial" w:hAnsi="Arial" w:cs="Arial"/>
          <w:sz w:val="20"/>
          <w:szCs w:val="20"/>
        </w:rPr>
        <w:t>Tan pronto como quede suscrito el cincuenta por ciento de la emisión se convoca a asamblea de obligacionistas, la que debe aprobar o desaprobar la gestión del Representante de los Obligacionistas y confirmarlo en el cargo o designar a quien habrá de sustituirle.</w:t>
      </w:r>
    </w:p>
    <w:p w14:paraId="341E8FB8" w14:textId="77777777" w:rsidR="00000000" w:rsidRDefault="00000000">
      <w:pPr>
        <w:pStyle w:val="NormalWeb"/>
      </w:pPr>
      <w:r>
        <w:rPr>
          <w:rFonts w:ascii="Arial" w:hAnsi="Arial" w:cs="Arial"/>
          <w:b/>
          <w:bCs/>
        </w:rPr>
        <w:t>Artículo 321.- Convocatoria</w:t>
      </w:r>
      <w:r>
        <w:t> </w:t>
      </w:r>
    </w:p>
    <w:p w14:paraId="137C5439" w14:textId="77777777" w:rsidR="00000000" w:rsidRDefault="00000000">
      <w:pPr>
        <w:pStyle w:val="NormalWeb"/>
      </w:pPr>
      <w:r>
        <w:rPr>
          <w:rFonts w:ascii="Arial" w:hAnsi="Arial" w:cs="Arial"/>
          <w:sz w:val="20"/>
          <w:szCs w:val="20"/>
        </w:rPr>
        <w:t>La asamblea de obligacionistas es convocada por el directorio de la sociedad emisora, cuando éste no exista por el administrador de la sociedad o por el Representante de los Obligacionistas. Éste, además, debe convocarla siempre que lo soliciten obligacionistas que representen no menos del veinte por ciento de las obligaciones en circulación.</w:t>
      </w:r>
    </w:p>
    <w:p w14:paraId="23B7C209" w14:textId="77777777" w:rsidR="00000000" w:rsidRDefault="00000000">
      <w:pPr>
        <w:pStyle w:val="NormalWeb"/>
      </w:pPr>
      <w:r>
        <w:rPr>
          <w:rFonts w:ascii="Arial" w:hAnsi="Arial" w:cs="Arial"/>
          <w:sz w:val="20"/>
          <w:szCs w:val="20"/>
        </w:rPr>
        <w:t>El Representante de los Obligacionistas puede requerir la asistencia de los administradores de la sociedad emisora y debe hacerlo si así hubiese sido solicitado por quienes pidieron la convocatoria.  Los administradores tienen libertad para asistir aunque no hubiesen sido citados.</w:t>
      </w:r>
    </w:p>
    <w:p w14:paraId="5B9B9701" w14:textId="77777777" w:rsidR="00000000" w:rsidRDefault="00000000">
      <w:pPr>
        <w:pStyle w:val="NormalWeb"/>
      </w:pPr>
      <w:r>
        <w:rPr>
          <w:rFonts w:ascii="Arial" w:hAnsi="Arial" w:cs="Arial"/>
          <w:b/>
          <w:bCs/>
        </w:rPr>
        <w:t>Artículo 322.- Competencia de la asamblea</w:t>
      </w:r>
      <w:r>
        <w:t> </w:t>
      </w:r>
    </w:p>
    <w:p w14:paraId="7AFCE2FE" w14:textId="77777777" w:rsidR="00000000" w:rsidRDefault="00000000">
      <w:pPr>
        <w:pStyle w:val="NormalWeb"/>
      </w:pPr>
      <w:r>
        <w:rPr>
          <w:rFonts w:ascii="Arial" w:hAnsi="Arial" w:cs="Arial"/>
          <w:sz w:val="20"/>
          <w:szCs w:val="20"/>
        </w:rPr>
        <w:t>La asamblea de obligacionistas, debidamente convocada, tiene las siguientes facultades:</w:t>
      </w:r>
    </w:p>
    <w:p w14:paraId="529D1E1D" w14:textId="77777777" w:rsidR="00000000" w:rsidRDefault="00000000">
      <w:pPr>
        <w:pStyle w:val="NormalWeb"/>
      </w:pPr>
      <w:r>
        <w:rPr>
          <w:rFonts w:ascii="Arial" w:hAnsi="Arial" w:cs="Arial"/>
          <w:sz w:val="20"/>
          <w:szCs w:val="20"/>
        </w:rPr>
        <w:lastRenderedPageBreak/>
        <w:t>1. Acordar lo necesario para la defensa de los intereses de los obligacionistas;</w:t>
      </w:r>
    </w:p>
    <w:p w14:paraId="7099117A" w14:textId="77777777" w:rsidR="00000000" w:rsidRDefault="00000000">
      <w:pPr>
        <w:pStyle w:val="NormalWeb"/>
      </w:pPr>
      <w:r>
        <w:rPr>
          <w:rFonts w:ascii="Arial" w:hAnsi="Arial" w:cs="Arial"/>
          <w:sz w:val="20"/>
          <w:szCs w:val="20"/>
        </w:rPr>
        <w:t>2. Modificar, de acuerdo con la sociedad, las garantías establecidas y las condiciones de la emisión;</w:t>
      </w:r>
    </w:p>
    <w:p w14:paraId="3B407872" w14:textId="77777777" w:rsidR="00000000" w:rsidRDefault="00000000">
      <w:pPr>
        <w:pStyle w:val="NormalWeb"/>
      </w:pPr>
      <w:r>
        <w:rPr>
          <w:rFonts w:ascii="Arial" w:hAnsi="Arial" w:cs="Arial"/>
          <w:sz w:val="20"/>
          <w:szCs w:val="20"/>
        </w:rPr>
        <w:t>3. Remover al Representante de los Obligacionistas y nombrar a su sustituto, corriendo en este caso con los gastos que origine la decisión;</w:t>
      </w:r>
    </w:p>
    <w:p w14:paraId="33598275" w14:textId="77777777" w:rsidR="00000000" w:rsidRDefault="00000000">
      <w:pPr>
        <w:pStyle w:val="NormalWeb"/>
      </w:pPr>
      <w:r>
        <w:rPr>
          <w:rFonts w:ascii="Arial" w:hAnsi="Arial" w:cs="Arial"/>
          <w:sz w:val="20"/>
          <w:szCs w:val="20"/>
        </w:rPr>
        <w:t>4. Disponer la iniciación de los procesos judiciales o administrativos correspondientes; y,</w:t>
      </w:r>
    </w:p>
    <w:p w14:paraId="0BEEA291" w14:textId="77777777" w:rsidR="00000000" w:rsidRDefault="00000000">
      <w:pPr>
        <w:pStyle w:val="NormalWeb"/>
      </w:pPr>
      <w:r>
        <w:rPr>
          <w:rFonts w:ascii="Arial" w:hAnsi="Arial" w:cs="Arial"/>
          <w:sz w:val="20"/>
          <w:szCs w:val="20"/>
        </w:rPr>
        <w:t>5. Aprobar los gastos ocasionados por la defensa de los intereses comunes.</w:t>
      </w:r>
    </w:p>
    <w:p w14:paraId="5CDF42E8" w14:textId="77777777" w:rsidR="00000000" w:rsidRDefault="00000000">
      <w:pPr>
        <w:pStyle w:val="NormalWeb"/>
      </w:pPr>
      <w:r>
        <w:rPr>
          <w:rFonts w:ascii="Arial" w:hAnsi="Arial" w:cs="Arial"/>
          <w:b/>
          <w:bCs/>
        </w:rPr>
        <w:t>Artículo 323.- Validez de los acuerdos de la asamblea</w:t>
      </w:r>
      <w:r>
        <w:t> </w:t>
      </w:r>
    </w:p>
    <w:p w14:paraId="7C169AE4" w14:textId="77777777" w:rsidR="00000000" w:rsidRDefault="00000000">
      <w:pPr>
        <w:pStyle w:val="NormalWeb"/>
      </w:pPr>
      <w:r>
        <w:rPr>
          <w:rFonts w:ascii="Arial" w:hAnsi="Arial" w:cs="Arial"/>
          <w:sz w:val="20"/>
          <w:szCs w:val="20"/>
        </w:rPr>
        <w:t>En primera convocatoria es necesaria la asistencia de por lo menos la mayoría absoluta del total de las obligaciones en circulación y los acuerdos deben ser adoptados para su validez, cuando menos por igual mayoría.</w:t>
      </w:r>
    </w:p>
    <w:p w14:paraId="0A410A27" w14:textId="77777777" w:rsidR="00000000" w:rsidRDefault="00000000">
      <w:pPr>
        <w:pStyle w:val="NormalWeb"/>
      </w:pPr>
      <w:r>
        <w:rPr>
          <w:rFonts w:ascii="Arial" w:hAnsi="Arial" w:cs="Arial"/>
          <w:sz w:val="20"/>
          <w:szCs w:val="20"/>
        </w:rPr>
        <w:t>Si no se lograse la aludida concurrencia, se puede proceder a una segunda convocatoria para diez días después, y la asamblea se instalará con la asistencia de cualquier número de obligaciones, entonces los acuerdos podrán tomarse por mayoría absoluta de las obligaciones presentes o representadas en la asamblea, salvo en el caso del inciso 2 del artículo anterior, que siempre requerirá que el acuerdo sea adoptado por la mayoría absoluta del total de las obligaciones en circulación.</w:t>
      </w:r>
    </w:p>
    <w:p w14:paraId="7C2F2E3D" w14:textId="77777777" w:rsidR="00000000" w:rsidRDefault="00000000">
      <w:pPr>
        <w:pStyle w:val="NormalWeb"/>
      </w:pPr>
      <w:r>
        <w:rPr>
          <w:rFonts w:ascii="Arial" w:hAnsi="Arial" w:cs="Arial"/>
          <w:sz w:val="20"/>
          <w:szCs w:val="20"/>
        </w:rPr>
        <w:t>Los acuerdos de la asamblea de obligacionistas vincularán a éstos, incluidos los no asistentes y a los disidentes.  Pueden, sin embargo ser impugnados judicialmente aquellos que fuesen contrarios a la ley o se opongan a los términos de la escritura pública de emisión, o que lesionen los intereses de los demás en beneficio de uno o varios obligacionistas.</w:t>
      </w:r>
    </w:p>
    <w:p w14:paraId="390DE394" w14:textId="77777777" w:rsidR="00000000" w:rsidRDefault="00000000">
      <w:pPr>
        <w:pStyle w:val="NormalWeb"/>
      </w:pPr>
      <w:r>
        <w:rPr>
          <w:rFonts w:ascii="Arial" w:hAnsi="Arial" w:cs="Arial"/>
          <w:sz w:val="20"/>
          <w:szCs w:val="20"/>
        </w:rPr>
        <w:t>Son de aplicación las normas para la impugnación de acuerdos de junta general de accionistas, en lo concerniente al procedimiento y demás aspectos que fuesen pertinentes.</w:t>
      </w:r>
    </w:p>
    <w:p w14:paraId="64E083B3" w14:textId="77777777" w:rsidR="00000000" w:rsidRDefault="00000000">
      <w:pPr>
        <w:pStyle w:val="NormalWeb"/>
      </w:pPr>
      <w:r>
        <w:rPr>
          <w:rFonts w:ascii="Arial" w:hAnsi="Arial" w:cs="Arial"/>
          <w:b/>
          <w:bCs/>
        </w:rPr>
        <w:t>Artículo 324.- Normas aplicables</w:t>
      </w:r>
      <w:r>
        <w:t> </w:t>
      </w:r>
    </w:p>
    <w:p w14:paraId="14294930" w14:textId="77777777" w:rsidR="00000000" w:rsidRDefault="00000000">
      <w:pPr>
        <w:pStyle w:val="NormalWeb"/>
      </w:pPr>
      <w:r>
        <w:rPr>
          <w:rFonts w:ascii="Arial" w:hAnsi="Arial" w:cs="Arial"/>
          <w:sz w:val="20"/>
          <w:szCs w:val="20"/>
        </w:rPr>
        <w:t>Son aplicables a la asamblea de obligacionistas, en cuanto sean pertinentes, las disposiciones previstas en esta ley relativas a la junta general de accionistas.</w:t>
      </w:r>
    </w:p>
    <w:p w14:paraId="0EE98424" w14:textId="77777777" w:rsidR="00000000" w:rsidRDefault="00000000">
      <w:pPr>
        <w:pStyle w:val="NormalWeb"/>
      </w:pPr>
      <w:r>
        <w:rPr>
          <w:rFonts w:ascii="Arial" w:hAnsi="Arial" w:cs="Arial"/>
          <w:b/>
          <w:bCs/>
        </w:rPr>
        <w:t>Artículo 325.- Representante de los obligacionistas</w:t>
      </w:r>
      <w:r>
        <w:t> </w:t>
      </w:r>
    </w:p>
    <w:p w14:paraId="2F7F1A6B" w14:textId="77777777" w:rsidR="00000000" w:rsidRDefault="00000000">
      <w:pPr>
        <w:pStyle w:val="NormalWeb"/>
      </w:pPr>
      <w:r>
        <w:rPr>
          <w:rFonts w:ascii="Arial" w:hAnsi="Arial" w:cs="Arial"/>
          <w:sz w:val="20"/>
          <w:szCs w:val="20"/>
        </w:rPr>
        <w:t>El Representante de los Obligacionistas es el intermediario entre la sociedad y el sindicato y tiene cuando menos, las facultades, derechos y responsabilidades siguientes:</w:t>
      </w:r>
    </w:p>
    <w:p w14:paraId="3A253D55" w14:textId="77777777" w:rsidR="00000000" w:rsidRDefault="00000000">
      <w:pPr>
        <w:pStyle w:val="NormalWeb"/>
      </w:pPr>
      <w:r>
        <w:rPr>
          <w:rFonts w:ascii="Arial" w:hAnsi="Arial" w:cs="Arial"/>
          <w:sz w:val="20"/>
          <w:szCs w:val="20"/>
        </w:rPr>
        <w:t>1. Presidir las asambleas de obligacionistas;</w:t>
      </w:r>
    </w:p>
    <w:p w14:paraId="41AEC424" w14:textId="77777777" w:rsidR="00000000" w:rsidRDefault="00000000">
      <w:pPr>
        <w:pStyle w:val="NormalWeb"/>
      </w:pPr>
      <w:r>
        <w:rPr>
          <w:rFonts w:ascii="Arial" w:hAnsi="Arial" w:cs="Arial"/>
          <w:sz w:val="20"/>
          <w:szCs w:val="20"/>
        </w:rPr>
        <w:t>2. Ejercer la representación legal del sindicato;</w:t>
      </w:r>
    </w:p>
    <w:p w14:paraId="68A75FE2" w14:textId="77777777" w:rsidR="00000000" w:rsidRDefault="00000000">
      <w:pPr>
        <w:pStyle w:val="NormalWeb"/>
      </w:pPr>
      <w:r>
        <w:rPr>
          <w:rFonts w:ascii="Arial" w:hAnsi="Arial" w:cs="Arial"/>
          <w:sz w:val="20"/>
          <w:szCs w:val="20"/>
        </w:rPr>
        <w:t>3. Asistir, con voz pero sin voto, a las deliberaciones de la junta de accionistas o de socios, según el caso, de la sociedad emisora, informando a ésta de los acuerdos del sindicato y solicitando a la junta los informes que, a su juicio o al de la asamblea de obligacionistas, interese a éstos;</w:t>
      </w:r>
    </w:p>
    <w:p w14:paraId="781653E3" w14:textId="77777777" w:rsidR="00000000" w:rsidRDefault="00000000">
      <w:pPr>
        <w:pStyle w:val="NormalWeb"/>
      </w:pPr>
      <w:r>
        <w:rPr>
          <w:rFonts w:ascii="Arial" w:hAnsi="Arial" w:cs="Arial"/>
          <w:sz w:val="20"/>
          <w:szCs w:val="20"/>
        </w:rPr>
        <w:t>4. Intervenir en los sorteos que se celebren en relación con los títulos; vigilar el pago de los intereses y del principal y, en general, cautelar los derechos de los obligacionistas;</w:t>
      </w:r>
    </w:p>
    <w:p w14:paraId="0B9D3629" w14:textId="77777777" w:rsidR="00000000" w:rsidRDefault="00000000">
      <w:pPr>
        <w:pStyle w:val="NormalWeb"/>
      </w:pPr>
      <w:r>
        <w:rPr>
          <w:rFonts w:ascii="Arial" w:hAnsi="Arial" w:cs="Arial"/>
          <w:sz w:val="20"/>
          <w:szCs w:val="20"/>
        </w:rPr>
        <w:lastRenderedPageBreak/>
        <w:t>5. Designar a la persona natural que lo representará permanentemente ante la sociedad emisora en sus funciones de Representante de los Obligacionistas;</w:t>
      </w:r>
    </w:p>
    <w:p w14:paraId="29337EC4" w14:textId="77777777" w:rsidR="00000000" w:rsidRDefault="00000000">
      <w:pPr>
        <w:pStyle w:val="NormalWeb"/>
      </w:pPr>
      <w:r>
        <w:rPr>
          <w:rFonts w:ascii="Arial" w:hAnsi="Arial" w:cs="Arial"/>
          <w:sz w:val="20"/>
          <w:szCs w:val="20"/>
        </w:rPr>
        <w:t>6. Designar a una persona natural para que forme parte del órgano administrador de la sociedad emisora, cuando la participación de un representante de los obligacionistas en dicho directorio estuviese prevista en la escritura pública de emisión;</w:t>
      </w:r>
    </w:p>
    <w:p w14:paraId="3792DDB3" w14:textId="77777777" w:rsidR="00000000" w:rsidRDefault="00000000">
      <w:pPr>
        <w:pStyle w:val="NormalWeb"/>
      </w:pPr>
      <w:r>
        <w:rPr>
          <w:rFonts w:ascii="Arial" w:hAnsi="Arial" w:cs="Arial"/>
          <w:sz w:val="20"/>
          <w:szCs w:val="20"/>
        </w:rPr>
        <w:t>7. Convocar a la junta de accionistas o de socios, según el caso, de la sociedad emisora si ocurriese un atraso mayor de ocho días en el pago de los intereses vencidos o en la amortización del principal;</w:t>
      </w:r>
    </w:p>
    <w:p w14:paraId="184FF438" w14:textId="77777777" w:rsidR="00000000" w:rsidRDefault="00000000">
      <w:pPr>
        <w:pStyle w:val="NormalWeb"/>
      </w:pPr>
      <w:r>
        <w:rPr>
          <w:rFonts w:ascii="Arial" w:hAnsi="Arial" w:cs="Arial"/>
          <w:sz w:val="20"/>
          <w:szCs w:val="20"/>
        </w:rPr>
        <w:t>8. Exigir  y supervisar la ejecución del proceso de conversión de las obligaciones en acciones;</w:t>
      </w:r>
    </w:p>
    <w:p w14:paraId="4E58DA2A" w14:textId="77777777" w:rsidR="00000000" w:rsidRDefault="00000000">
      <w:pPr>
        <w:pStyle w:val="NormalWeb"/>
      </w:pPr>
      <w:r>
        <w:rPr>
          <w:rFonts w:ascii="Arial" w:hAnsi="Arial" w:cs="Arial"/>
          <w:sz w:val="20"/>
          <w:szCs w:val="20"/>
        </w:rPr>
        <w:t>9. Verificar que las garantías de la emisión hayan sido debidamente constituidas, comprobando la existencia y el valor de los bienes afectados;</w:t>
      </w:r>
    </w:p>
    <w:p w14:paraId="41B66496" w14:textId="77777777" w:rsidR="00000000" w:rsidRDefault="00000000">
      <w:pPr>
        <w:pStyle w:val="NormalWeb"/>
      </w:pPr>
      <w:r>
        <w:rPr>
          <w:rFonts w:ascii="Arial" w:hAnsi="Arial" w:cs="Arial"/>
          <w:sz w:val="20"/>
          <w:szCs w:val="20"/>
        </w:rPr>
        <w:t>10. Cuidar que los bienes dados en garantía se encuentren, de acuerdo a su naturaleza, debidamente asegurados a favor del Representante de los Obligacionistas, en representación de los obligacionistas, al menos por un monto equivalente al importe garantizado; y,</w:t>
      </w:r>
    </w:p>
    <w:p w14:paraId="0D3D947B" w14:textId="77777777" w:rsidR="00000000" w:rsidRDefault="00000000">
      <w:pPr>
        <w:pStyle w:val="NormalWeb"/>
      </w:pPr>
      <w:r>
        <w:rPr>
          <w:rFonts w:ascii="Arial" w:hAnsi="Arial" w:cs="Arial"/>
          <w:sz w:val="20"/>
          <w:szCs w:val="20"/>
        </w:rPr>
        <w:t>11. Iniciar y proseguir las pretensiones judiciales y extrajudiciales, en especial las que tengan por objeto procurar el pago de los intereses y el capital adeudados, la ejecución de las garantías, la conversión de las obligaciones y la práctica de actos conservatorios.</w:t>
      </w:r>
    </w:p>
    <w:p w14:paraId="0E75D8D3" w14:textId="77777777" w:rsidR="00000000" w:rsidRDefault="00000000">
      <w:pPr>
        <w:pStyle w:val="NormalWeb"/>
      </w:pPr>
      <w:r>
        <w:rPr>
          <w:rFonts w:ascii="Arial" w:hAnsi="Arial" w:cs="Arial"/>
          <w:sz w:val="20"/>
          <w:szCs w:val="20"/>
        </w:rPr>
        <w:t>En adición a las facultades, derechos y responsabilidades antes indicados, la escritura de emisión  o la asamblea de obligacionistas podrá conferirle o atribuirle las que se estimen convenientes o necesarias.</w:t>
      </w:r>
    </w:p>
    <w:p w14:paraId="5A0BDB96" w14:textId="77777777" w:rsidR="00000000" w:rsidRDefault="00000000">
      <w:pPr>
        <w:pStyle w:val="NormalWeb"/>
      </w:pPr>
      <w:r>
        <w:rPr>
          <w:rFonts w:ascii="Arial" w:hAnsi="Arial" w:cs="Arial"/>
          <w:b/>
          <w:bCs/>
        </w:rPr>
        <w:t>Artículo 326.- Pretensiones individuales</w:t>
      </w:r>
      <w:r>
        <w:t> </w:t>
      </w:r>
    </w:p>
    <w:p w14:paraId="13F3E788" w14:textId="77777777" w:rsidR="00000000" w:rsidRDefault="00000000">
      <w:pPr>
        <w:pStyle w:val="NormalWeb"/>
      </w:pPr>
      <w:r>
        <w:rPr>
          <w:rFonts w:ascii="Arial" w:hAnsi="Arial" w:cs="Arial"/>
          <w:sz w:val="20"/>
          <w:szCs w:val="20"/>
        </w:rPr>
        <w:t>Los obligacionistas pueden ejercitar individualmente las pretensiones que les correspondan:</w:t>
      </w:r>
    </w:p>
    <w:p w14:paraId="0F05FE50" w14:textId="77777777" w:rsidR="00000000" w:rsidRDefault="00000000">
      <w:pPr>
        <w:pStyle w:val="NormalWeb"/>
      </w:pPr>
      <w:r>
        <w:rPr>
          <w:rFonts w:ascii="Arial" w:hAnsi="Arial" w:cs="Arial"/>
          <w:sz w:val="20"/>
          <w:szCs w:val="20"/>
        </w:rPr>
        <w:t>1. Para pedir la nulidad de la emisión o de los acuerdos de la asamblea, cuando una u otra se hubiesen realizado contraviniendo normas imperativas de la ley;</w:t>
      </w:r>
    </w:p>
    <w:p w14:paraId="73F9F57D" w14:textId="77777777" w:rsidR="00000000" w:rsidRDefault="00000000">
      <w:pPr>
        <w:pStyle w:val="NormalWeb"/>
      </w:pPr>
      <w:r>
        <w:rPr>
          <w:rFonts w:ascii="Arial" w:hAnsi="Arial" w:cs="Arial"/>
          <w:sz w:val="20"/>
          <w:szCs w:val="20"/>
        </w:rPr>
        <w:t>2. Para exigir de la sociedad emisora, mediante el proceso de ejecución, el pago de intereses, obligaciones, amortizaciones o reembolsos vencidos;</w:t>
      </w:r>
    </w:p>
    <w:p w14:paraId="574B9F9D" w14:textId="77777777" w:rsidR="00000000" w:rsidRDefault="00000000">
      <w:pPr>
        <w:pStyle w:val="NormalWeb"/>
      </w:pPr>
      <w:r>
        <w:rPr>
          <w:rFonts w:ascii="Arial" w:hAnsi="Arial" w:cs="Arial"/>
          <w:sz w:val="20"/>
          <w:szCs w:val="20"/>
        </w:rPr>
        <w:t>3. Para exigir del Representante de los Obligacionistas que practique los actos conservatorios de los derechos correspondientes a los obligacionistas o que haga efectivos esos derechos; o,</w:t>
      </w:r>
    </w:p>
    <w:p w14:paraId="0B3736C2" w14:textId="77777777" w:rsidR="00000000" w:rsidRDefault="00000000">
      <w:pPr>
        <w:pStyle w:val="NormalWeb"/>
      </w:pPr>
      <w:r>
        <w:rPr>
          <w:rFonts w:ascii="Arial" w:hAnsi="Arial" w:cs="Arial"/>
          <w:sz w:val="20"/>
          <w:szCs w:val="20"/>
        </w:rPr>
        <w:t>4. Para exigir, en su caso, la responsabilidad en que incurra el Representante de los Obligacionistas.</w:t>
      </w:r>
    </w:p>
    <w:p w14:paraId="603C7975" w14:textId="77777777" w:rsidR="00000000" w:rsidRDefault="00000000">
      <w:pPr>
        <w:pStyle w:val="NormalWeb"/>
      </w:pPr>
      <w:r>
        <w:rPr>
          <w:rFonts w:ascii="Arial" w:hAnsi="Arial" w:cs="Arial"/>
          <w:sz w:val="20"/>
          <w:szCs w:val="20"/>
        </w:rPr>
        <w:t>Las pretensiones individuales de los obligacionistas, sustentadas en los incisos 1, 2  y 3 de este artículo, no proceden cuando sobre el mismo objeto se encuentre en curso una acción del Representante de los Obligacionistas o cuando sean incompatibles con algún acuerdo debidamente aprobado por la asamblea de obligacionistas.</w:t>
      </w:r>
    </w:p>
    <w:p w14:paraId="0B0C5433" w14:textId="77777777" w:rsidR="00000000" w:rsidRDefault="00000000">
      <w:pPr>
        <w:pStyle w:val="NormalWeb"/>
      </w:pPr>
      <w:r>
        <w:rPr>
          <w:rFonts w:ascii="Arial" w:hAnsi="Arial" w:cs="Arial"/>
          <w:b/>
          <w:bCs/>
        </w:rPr>
        <w:t>Artículo 327.- Ejecución de garantías</w:t>
      </w:r>
      <w:r>
        <w:t> </w:t>
      </w:r>
    </w:p>
    <w:p w14:paraId="7306E212" w14:textId="77777777" w:rsidR="00000000" w:rsidRDefault="00000000">
      <w:pPr>
        <w:pStyle w:val="NormalWeb"/>
      </w:pPr>
      <w:r>
        <w:rPr>
          <w:rFonts w:ascii="Arial" w:hAnsi="Arial" w:cs="Arial"/>
          <w:sz w:val="20"/>
          <w:szCs w:val="20"/>
        </w:rPr>
        <w:t>Antes de ejecutar las garantías específicas de la emisión, si se produce demora de la sociedad emisora en el pago de los intereses o del principal, el Representante de los Obligacionistas deberá informar a la asamblea general de obligacionistas, salvo que por la naturaleza de la garantía o por las circunstancias, requiera ejecutarlas en forma inmediata.</w:t>
      </w:r>
    </w:p>
    <w:p w14:paraId="6A1BB98F" w14:textId="77777777" w:rsidR="00000000" w:rsidRDefault="00000000">
      <w:pPr>
        <w:pStyle w:val="NormalWeb"/>
      </w:pPr>
      <w:r>
        <w:rPr>
          <w:rFonts w:ascii="Arial" w:hAnsi="Arial" w:cs="Arial"/>
          <w:b/>
          <w:bCs/>
        </w:rPr>
        <w:lastRenderedPageBreak/>
        <w:t>Artículo 328.- Petición al Representante de los Obligacionistas</w:t>
      </w:r>
      <w:r>
        <w:t> </w:t>
      </w:r>
    </w:p>
    <w:p w14:paraId="44AA87E1" w14:textId="77777777" w:rsidR="00000000" w:rsidRDefault="00000000">
      <w:pPr>
        <w:pStyle w:val="NormalWeb"/>
      </w:pPr>
      <w:r>
        <w:rPr>
          <w:rFonts w:ascii="Arial" w:hAnsi="Arial" w:cs="Arial"/>
          <w:sz w:val="20"/>
          <w:szCs w:val="20"/>
        </w:rPr>
        <w:t>Si se ha producido la demora en el pago de los intereses o del principal por parte de la sociedad emisora, cualquier obligacionista puede pedir al Representante de los Obligacionistas la correspondiente interposición de la demanda en proceso ejecutivo.  Si el Representante de los Obligacionistas no interpone la demanda dentro del plazo de treinta días, cualquier obligacionista puede ejecutar individualmente las garantías, en beneficio de todos los obligacionistas impagos.</w:t>
      </w:r>
    </w:p>
    <w:p w14:paraId="5D2B8FEA" w14:textId="77777777" w:rsidR="00000000" w:rsidRDefault="00000000">
      <w:pPr>
        <w:pStyle w:val="NormalWeb"/>
      </w:pPr>
      <w:bookmarkStart w:id="66" w:name="JD_modifica24456"/>
      <w:bookmarkEnd w:id="66"/>
      <w:r>
        <w:rPr>
          <w:rFonts w:ascii="Arial" w:hAnsi="Arial" w:cs="Arial"/>
          <w:b/>
          <w:bCs/>
        </w:rPr>
        <w:t>TÍTULO  V</w:t>
      </w:r>
      <w:r>
        <w:rPr>
          <w:rFonts w:ascii="Arial" w:hAnsi="Arial" w:cs="Arial"/>
          <w:b/>
          <w:bCs/>
        </w:rPr>
        <w:br/>
      </w:r>
      <w:r>
        <w:t> </w:t>
      </w:r>
    </w:p>
    <w:p w14:paraId="6B3CE14B" w14:textId="77777777" w:rsidR="00000000" w:rsidRDefault="00000000">
      <w:pPr>
        <w:pStyle w:val="NormalWeb"/>
      </w:pPr>
      <w:r>
        <w:rPr>
          <w:rFonts w:ascii="Arial" w:hAnsi="Arial" w:cs="Arial"/>
          <w:b/>
          <w:bCs/>
        </w:rPr>
        <w:t>REEMBOLSO, RESCATE, CANCELACIÓN DE GARANTÍAS Y RÉGIMEN ESPECIAL</w:t>
      </w:r>
      <w:r>
        <w:rPr>
          <w:rFonts w:ascii="Arial" w:hAnsi="Arial" w:cs="Arial"/>
          <w:b/>
          <w:bCs/>
        </w:rPr>
        <w:br/>
      </w:r>
      <w:r>
        <w:t> </w:t>
      </w:r>
    </w:p>
    <w:p w14:paraId="199BD98F" w14:textId="77777777" w:rsidR="00000000" w:rsidRDefault="00000000">
      <w:pPr>
        <w:pStyle w:val="NormalWeb"/>
      </w:pPr>
      <w:r>
        <w:rPr>
          <w:rFonts w:ascii="Arial" w:hAnsi="Arial" w:cs="Arial"/>
          <w:b/>
          <w:bCs/>
        </w:rPr>
        <w:t>Artículo 329.- Reembolso</w:t>
      </w:r>
      <w:r>
        <w:t> </w:t>
      </w:r>
    </w:p>
    <w:p w14:paraId="0AF5F83A" w14:textId="77777777" w:rsidR="00000000" w:rsidRDefault="00000000">
      <w:pPr>
        <w:pStyle w:val="NormalWeb"/>
      </w:pPr>
      <w:r>
        <w:rPr>
          <w:rFonts w:ascii="Arial" w:hAnsi="Arial" w:cs="Arial"/>
          <w:sz w:val="20"/>
          <w:szCs w:val="20"/>
        </w:rPr>
        <w:t>La sociedad emisora debe satisfacer el importe de las obligaciones en los plazos convenidos, con las primas y ventajas que se hubiesen estipulado en la escritura pública de emisión.</w:t>
      </w:r>
    </w:p>
    <w:p w14:paraId="1940822B" w14:textId="77777777" w:rsidR="00000000" w:rsidRDefault="00000000">
      <w:pPr>
        <w:pStyle w:val="NormalWeb"/>
      </w:pPr>
      <w:r>
        <w:rPr>
          <w:rFonts w:ascii="Arial" w:hAnsi="Arial" w:cs="Arial"/>
          <w:sz w:val="20"/>
          <w:szCs w:val="20"/>
        </w:rPr>
        <w:t>Asimismo, está obligada a celebrar los sorteos periódicos, dentro de los plazos y en la forma prevista en la escritura pública de emisión, con intervención del Representante de los Obligacionistas y en presencia de notario, quien extenderá el acta correspondiente. </w:t>
      </w:r>
    </w:p>
    <w:p w14:paraId="5ACE6ED5" w14:textId="77777777" w:rsidR="00000000" w:rsidRDefault="00000000">
      <w:pPr>
        <w:pStyle w:val="NormalWeb"/>
      </w:pPr>
      <w:r>
        <w:rPr>
          <w:rFonts w:ascii="Arial" w:hAnsi="Arial" w:cs="Arial"/>
          <w:sz w:val="20"/>
          <w:szCs w:val="20"/>
        </w:rPr>
        <w:t>El incumplimiento de estas obligaciones determina la caducidad del plazo de la emisión y autoriza a los obligacionistas a reclamar el reembolso de las obligaciones y de los intereses correspondientes.</w:t>
      </w:r>
    </w:p>
    <w:p w14:paraId="3C7EB899" w14:textId="77777777" w:rsidR="00000000" w:rsidRDefault="00000000">
      <w:pPr>
        <w:pStyle w:val="NormalWeb"/>
      </w:pPr>
      <w:r>
        <w:rPr>
          <w:rFonts w:ascii="Arial" w:hAnsi="Arial" w:cs="Arial"/>
          <w:b/>
          <w:bCs/>
        </w:rPr>
        <w:t>Artículo 330.- Rescate</w:t>
      </w:r>
      <w:r>
        <w:t> </w:t>
      </w:r>
    </w:p>
    <w:p w14:paraId="647C898A" w14:textId="77777777" w:rsidR="00000000" w:rsidRDefault="00000000">
      <w:pPr>
        <w:pStyle w:val="NormalWeb"/>
      </w:pPr>
      <w:r>
        <w:rPr>
          <w:rFonts w:ascii="Arial" w:hAnsi="Arial" w:cs="Arial"/>
          <w:sz w:val="20"/>
          <w:szCs w:val="20"/>
        </w:rPr>
        <w:t>La sociedad emisora puede rescatar las obligaciones emitidas, a efecto de amortizarlas:</w:t>
      </w:r>
    </w:p>
    <w:p w14:paraId="18B569AC" w14:textId="77777777" w:rsidR="00000000" w:rsidRDefault="00000000">
      <w:pPr>
        <w:pStyle w:val="NormalWeb"/>
      </w:pPr>
      <w:r>
        <w:rPr>
          <w:rFonts w:ascii="Arial" w:hAnsi="Arial" w:cs="Arial"/>
          <w:sz w:val="20"/>
          <w:szCs w:val="20"/>
        </w:rPr>
        <w:t>1. Por pago anticipado, de conformidad con los términos de la escritura pública de emisión;</w:t>
      </w:r>
    </w:p>
    <w:p w14:paraId="02A3AC9A" w14:textId="77777777" w:rsidR="00000000" w:rsidRDefault="00000000">
      <w:pPr>
        <w:pStyle w:val="NormalWeb"/>
      </w:pPr>
      <w:r>
        <w:rPr>
          <w:rFonts w:ascii="Arial" w:hAnsi="Arial" w:cs="Arial"/>
          <w:sz w:val="20"/>
          <w:szCs w:val="20"/>
        </w:rPr>
        <w:t>2. Por oferta dirigida a todos los obligacionistas o a aquellos de una determinada serie;</w:t>
      </w:r>
    </w:p>
    <w:p w14:paraId="5C213D80" w14:textId="77777777" w:rsidR="00000000" w:rsidRDefault="00000000">
      <w:pPr>
        <w:pStyle w:val="NormalWeb"/>
      </w:pPr>
      <w:r>
        <w:rPr>
          <w:rFonts w:ascii="Arial" w:hAnsi="Arial" w:cs="Arial"/>
          <w:sz w:val="20"/>
          <w:szCs w:val="20"/>
        </w:rPr>
        <w:t>3. En cumplimiento de convenios celebrados con el sindicato de obligacionistas;</w:t>
      </w:r>
    </w:p>
    <w:p w14:paraId="02414221" w14:textId="77777777" w:rsidR="00000000" w:rsidRDefault="00000000">
      <w:pPr>
        <w:pStyle w:val="NormalWeb"/>
      </w:pPr>
      <w:r>
        <w:rPr>
          <w:rFonts w:ascii="Arial" w:hAnsi="Arial" w:cs="Arial"/>
          <w:sz w:val="20"/>
          <w:szCs w:val="20"/>
        </w:rPr>
        <w:t>4. Por adquisición en bolsa; y,</w:t>
      </w:r>
    </w:p>
    <w:p w14:paraId="1C92A250" w14:textId="77777777" w:rsidR="00000000" w:rsidRDefault="00000000">
      <w:pPr>
        <w:pStyle w:val="NormalWeb"/>
      </w:pPr>
      <w:r>
        <w:rPr>
          <w:rFonts w:ascii="Arial" w:hAnsi="Arial" w:cs="Arial"/>
          <w:sz w:val="20"/>
          <w:szCs w:val="20"/>
        </w:rPr>
        <w:t>5. Por conversión en acciones, de acuerdo con los titulares de las obligaciones o de conformidad con la escritura pública de emisión.</w:t>
      </w:r>
    </w:p>
    <w:p w14:paraId="4069A4FE" w14:textId="77777777" w:rsidR="00000000" w:rsidRDefault="00000000">
      <w:pPr>
        <w:pStyle w:val="NormalWeb"/>
      </w:pPr>
      <w:r>
        <w:rPr>
          <w:rFonts w:ascii="Arial" w:hAnsi="Arial" w:cs="Arial"/>
          <w:b/>
          <w:bCs/>
        </w:rPr>
        <w:t>Artículo 331.- Adquisición sin amortización</w:t>
      </w:r>
      <w:r>
        <w:t> </w:t>
      </w:r>
    </w:p>
    <w:p w14:paraId="2FEB6B28" w14:textId="77777777" w:rsidR="00000000" w:rsidRDefault="00000000">
      <w:pPr>
        <w:pStyle w:val="NormalWeb"/>
      </w:pPr>
      <w:r>
        <w:rPr>
          <w:rFonts w:ascii="Arial" w:hAnsi="Arial" w:cs="Arial"/>
          <w:sz w:val="20"/>
          <w:szCs w:val="20"/>
        </w:rPr>
        <w:t>La sociedad puede adquirir las obligaciones</w:t>
      </w:r>
      <w:r>
        <w:rPr>
          <w:rFonts w:ascii="Arial" w:hAnsi="Arial" w:cs="Arial"/>
          <w:b/>
          <w:bCs/>
          <w:sz w:val="20"/>
          <w:szCs w:val="20"/>
        </w:rPr>
        <w:t>,</w:t>
      </w:r>
      <w:r>
        <w:rPr>
          <w:rFonts w:ascii="Arial" w:hAnsi="Arial" w:cs="Arial"/>
          <w:sz w:val="20"/>
          <w:szCs w:val="20"/>
        </w:rPr>
        <w:t xml:space="preserve"> sin necesidad de amortizarlas</w:t>
      </w:r>
      <w:r>
        <w:rPr>
          <w:rFonts w:ascii="Arial" w:hAnsi="Arial" w:cs="Arial"/>
          <w:b/>
          <w:bCs/>
          <w:sz w:val="20"/>
          <w:szCs w:val="20"/>
        </w:rPr>
        <w:t>,</w:t>
      </w:r>
      <w:r>
        <w:rPr>
          <w:rFonts w:ascii="Arial" w:hAnsi="Arial" w:cs="Arial"/>
          <w:sz w:val="20"/>
          <w:szCs w:val="20"/>
        </w:rPr>
        <w:t xml:space="preserve"> cuando la adquisición hubiese sido autorizada por el directorio y, cuando éste no exista, por el administrador de la sociedad, debiendo en este caso colocarlas nuevamente dentro del término más conveniente.</w:t>
      </w:r>
    </w:p>
    <w:p w14:paraId="757AB0EC" w14:textId="77777777" w:rsidR="00000000" w:rsidRDefault="00000000">
      <w:pPr>
        <w:pStyle w:val="NormalWeb"/>
      </w:pPr>
      <w:r>
        <w:rPr>
          <w:rFonts w:ascii="Arial" w:hAnsi="Arial" w:cs="Arial"/>
          <w:sz w:val="20"/>
          <w:szCs w:val="20"/>
        </w:rPr>
        <w:t>Mientras las obligaciones a que se refiere este artículo se conserven en poder de la sociedad quedan en suspenso los derechos que les correspondan y los intereses y demás créditos derivados de ellas que resulten exigibles se extinguen por consolidación.</w:t>
      </w:r>
    </w:p>
    <w:p w14:paraId="7EE2544D" w14:textId="77777777" w:rsidR="00000000" w:rsidRDefault="00000000">
      <w:pPr>
        <w:pStyle w:val="NormalWeb"/>
      </w:pPr>
      <w:r>
        <w:rPr>
          <w:rFonts w:ascii="Arial" w:hAnsi="Arial" w:cs="Arial"/>
          <w:b/>
          <w:bCs/>
        </w:rPr>
        <w:lastRenderedPageBreak/>
        <w:t>Artículo 332.- Régimen especial</w:t>
      </w:r>
      <w:r>
        <w:t> </w:t>
      </w:r>
    </w:p>
    <w:p w14:paraId="4BC916DE" w14:textId="77777777" w:rsidR="00000000" w:rsidRDefault="00000000">
      <w:pPr>
        <w:pStyle w:val="NormalWeb"/>
      </w:pPr>
      <w:r>
        <w:rPr>
          <w:rFonts w:ascii="Arial" w:hAnsi="Arial" w:cs="Arial"/>
          <w:sz w:val="20"/>
          <w:szCs w:val="20"/>
        </w:rPr>
        <w:t>La emisión de obligaciones sujeta a un régimen legal especial se rige por las disposiciones de este título en forma supletoria.</w:t>
      </w:r>
    </w:p>
    <w:p w14:paraId="7C7F1717" w14:textId="77777777" w:rsidR="00000000" w:rsidRDefault="00000000">
      <w:pPr>
        <w:pStyle w:val="NormalWeb"/>
      </w:pPr>
      <w:bookmarkStart w:id="67" w:name="JD_modifica24457"/>
      <w:bookmarkEnd w:id="67"/>
      <w:r>
        <w:rPr>
          <w:rFonts w:ascii="Arial" w:hAnsi="Arial" w:cs="Arial"/>
          <w:b/>
          <w:bCs/>
        </w:rPr>
        <w:t>SECCIÓN SEGUNDA</w:t>
      </w:r>
      <w:r>
        <w:rPr>
          <w:rFonts w:ascii="Arial" w:hAnsi="Arial" w:cs="Arial"/>
          <w:b/>
          <w:bCs/>
        </w:rPr>
        <w:br/>
      </w:r>
      <w:r>
        <w:t> </w:t>
      </w:r>
    </w:p>
    <w:p w14:paraId="32A5C265" w14:textId="77777777" w:rsidR="00000000" w:rsidRDefault="00000000">
      <w:pPr>
        <w:pStyle w:val="NormalWeb"/>
      </w:pPr>
      <w:r>
        <w:rPr>
          <w:rFonts w:ascii="Arial" w:hAnsi="Arial" w:cs="Arial"/>
          <w:b/>
          <w:bCs/>
        </w:rPr>
        <w:t>REORGANIZACIÓN DE SOCIEDADES</w:t>
      </w:r>
      <w:r>
        <w:rPr>
          <w:rFonts w:ascii="Arial" w:hAnsi="Arial" w:cs="Arial"/>
          <w:b/>
          <w:bCs/>
        </w:rPr>
        <w:br/>
      </w:r>
      <w:r>
        <w:t> </w:t>
      </w:r>
    </w:p>
    <w:p w14:paraId="1C1F6C0B" w14:textId="77777777" w:rsidR="00000000" w:rsidRDefault="00000000">
      <w:pPr>
        <w:pStyle w:val="NormalWeb"/>
      </w:pPr>
      <w:bookmarkStart w:id="68" w:name="JD_modifica24458"/>
      <w:bookmarkEnd w:id="68"/>
      <w:r>
        <w:rPr>
          <w:rFonts w:ascii="Arial" w:hAnsi="Arial" w:cs="Arial"/>
          <w:b/>
          <w:bCs/>
          <w:sz w:val="20"/>
          <w:szCs w:val="20"/>
        </w:rPr>
        <w:t>TÍTULO I</w:t>
      </w:r>
      <w:r>
        <w:rPr>
          <w:rFonts w:ascii="Arial" w:hAnsi="Arial" w:cs="Arial"/>
          <w:sz w:val="20"/>
          <w:szCs w:val="20"/>
        </w:rPr>
        <w:t> </w:t>
      </w:r>
    </w:p>
    <w:p w14:paraId="7C80A32E" w14:textId="77777777" w:rsidR="00000000" w:rsidRDefault="00000000">
      <w:pPr>
        <w:pStyle w:val="NormalWeb"/>
      </w:pPr>
      <w:r>
        <w:rPr>
          <w:rFonts w:ascii="Arial" w:hAnsi="Arial" w:cs="Arial"/>
          <w:b/>
          <w:bCs/>
        </w:rPr>
        <w:t>TRANSFORMACIÓN</w:t>
      </w:r>
      <w:r>
        <w:t> </w:t>
      </w:r>
    </w:p>
    <w:p w14:paraId="6E011CF6" w14:textId="77777777" w:rsidR="00000000" w:rsidRDefault="00000000">
      <w:pPr>
        <w:pStyle w:val="NormalWeb"/>
      </w:pPr>
      <w:bookmarkStart w:id="69" w:name="JD_modifica16539"/>
      <w:bookmarkEnd w:id="69"/>
      <w:r>
        <w:rPr>
          <w:rFonts w:ascii="Arial" w:hAnsi="Arial" w:cs="Arial"/>
          <w:b/>
          <w:bCs/>
        </w:rPr>
        <w:t>Artículo 333.- Casos de transformación</w:t>
      </w:r>
      <w:r>
        <w:t> </w:t>
      </w:r>
    </w:p>
    <w:p w14:paraId="3BC0EFF2" w14:textId="77777777" w:rsidR="00000000" w:rsidRDefault="00000000">
      <w:pPr>
        <w:pStyle w:val="NormalWeb"/>
      </w:pPr>
      <w:r>
        <w:rPr>
          <w:rFonts w:ascii="Arial" w:hAnsi="Arial" w:cs="Arial"/>
          <w:sz w:val="20"/>
          <w:szCs w:val="20"/>
        </w:rPr>
        <w:t>Las sociedades reguladas por esta ley pueden transformarse en cualquier otra clase de sociedad o persona jurídica contemplada en las leyes del Perú.</w:t>
      </w:r>
    </w:p>
    <w:p w14:paraId="73C1E403" w14:textId="77777777" w:rsidR="00000000" w:rsidRDefault="00000000">
      <w:pPr>
        <w:pStyle w:val="NormalWeb"/>
      </w:pPr>
      <w:r>
        <w:rPr>
          <w:rFonts w:ascii="Arial" w:hAnsi="Arial" w:cs="Arial"/>
          <w:sz w:val="20"/>
          <w:szCs w:val="20"/>
        </w:rPr>
        <w:t>Cuando la ley no lo impida, cualquier persona jurídica constituida en el Perú puede transformarse en alguna de las sociedades reguladas por esta ley. </w:t>
      </w:r>
    </w:p>
    <w:p w14:paraId="705543C5" w14:textId="77777777" w:rsidR="00000000" w:rsidRDefault="00000000">
      <w:pPr>
        <w:pStyle w:val="NormalWeb"/>
      </w:pPr>
      <w:r>
        <w:rPr>
          <w:rFonts w:ascii="Arial" w:hAnsi="Arial" w:cs="Arial"/>
          <w:sz w:val="20"/>
          <w:szCs w:val="20"/>
        </w:rPr>
        <w:t>La transformación no entraña cambio de la personalidad jurídica. </w:t>
      </w:r>
    </w:p>
    <w:p w14:paraId="1215C000" w14:textId="77777777" w:rsidR="00000000" w:rsidRDefault="00000000">
      <w:pPr>
        <w:pStyle w:val="NormalWeb"/>
      </w:pPr>
      <w:r>
        <w:rPr>
          <w:rFonts w:ascii="Arial" w:hAnsi="Arial" w:cs="Arial"/>
          <w:b/>
          <w:bCs/>
        </w:rPr>
        <w:t>Artículo 334.- Cambio en la responsabilidad de los socios</w:t>
      </w:r>
      <w:r>
        <w:t> </w:t>
      </w:r>
    </w:p>
    <w:p w14:paraId="677374F9" w14:textId="77777777" w:rsidR="00000000" w:rsidRDefault="00000000">
      <w:pPr>
        <w:pStyle w:val="NormalWeb"/>
      </w:pPr>
      <w:r>
        <w:rPr>
          <w:rFonts w:ascii="Arial" w:hAnsi="Arial" w:cs="Arial"/>
          <w:sz w:val="20"/>
          <w:szCs w:val="20"/>
        </w:rPr>
        <w:t>Los socios que en virtud de la nueva forma societaria adoptada asumen responsabilidad ilimitada por las deudas sociales, responden en la misma forma por las deudas contraídas antes de la transformación. La transformación a una sociedad en que la responsabilidad de los socios es limitada, no afecta la responsabilidad ilimitada que corresponde a éstos por las deudas sociales contraídas antes de la transformación, salvo en el caso de aquellas deudas cuyo acreedor la acepte expresamente. </w:t>
      </w:r>
    </w:p>
    <w:p w14:paraId="535B5E68" w14:textId="77777777" w:rsidR="00000000" w:rsidRDefault="00000000">
      <w:pPr>
        <w:pStyle w:val="NormalWeb"/>
      </w:pPr>
      <w:r>
        <w:rPr>
          <w:rFonts w:ascii="Arial" w:hAnsi="Arial" w:cs="Arial"/>
          <w:b/>
          <w:bCs/>
        </w:rPr>
        <w:t>Artículo 335.- Modificación de participaciones o derechos</w:t>
      </w:r>
      <w:r>
        <w:t> </w:t>
      </w:r>
    </w:p>
    <w:p w14:paraId="73418F79" w14:textId="77777777" w:rsidR="00000000" w:rsidRDefault="00000000">
      <w:pPr>
        <w:pStyle w:val="NormalWeb"/>
      </w:pPr>
      <w:r>
        <w:rPr>
          <w:rFonts w:ascii="Arial" w:hAnsi="Arial" w:cs="Arial"/>
          <w:sz w:val="20"/>
          <w:szCs w:val="20"/>
        </w:rPr>
        <w:t>La transformación no modifica la participación porcentual de los socios en el capital de la sociedad, sin su consentimiento expreso, salvo los cambios que se produzcan como consecuencia del ejercicio del derecho de separación. Tampoco afecta los derechos de terceros emanados de título distinto de las acciones o participaciones en el capital, a no ser que sea aceptado expresamente por su titular.</w:t>
      </w:r>
    </w:p>
    <w:p w14:paraId="352A110A" w14:textId="77777777" w:rsidR="00000000" w:rsidRDefault="00000000">
      <w:pPr>
        <w:pStyle w:val="NormalWeb"/>
      </w:pPr>
      <w:r>
        <w:rPr>
          <w:rFonts w:ascii="Arial" w:hAnsi="Arial" w:cs="Arial"/>
          <w:b/>
          <w:bCs/>
        </w:rPr>
        <w:t>Artículo 336.- Requisitos del acuerdo de transformación</w:t>
      </w:r>
      <w:r>
        <w:t> </w:t>
      </w:r>
    </w:p>
    <w:p w14:paraId="29DC7EAE" w14:textId="77777777" w:rsidR="00000000" w:rsidRDefault="00000000">
      <w:pPr>
        <w:pStyle w:val="NormalWeb"/>
      </w:pPr>
      <w:r>
        <w:rPr>
          <w:rFonts w:ascii="Arial" w:hAnsi="Arial" w:cs="Arial"/>
          <w:sz w:val="20"/>
          <w:szCs w:val="20"/>
        </w:rPr>
        <w:t>La transformación se acuerda con los requisitos establecidos por la ley y el estatuto de la sociedad o de la persona jurídica para la modificación de su pacto social y estatuto.</w:t>
      </w:r>
    </w:p>
    <w:p w14:paraId="0AF4AF15" w14:textId="77777777" w:rsidR="00000000" w:rsidRDefault="00000000">
      <w:pPr>
        <w:pStyle w:val="NormalWeb"/>
      </w:pPr>
      <w:r>
        <w:rPr>
          <w:rFonts w:ascii="Arial" w:hAnsi="Arial" w:cs="Arial"/>
          <w:b/>
          <w:bCs/>
        </w:rPr>
        <w:t>Artículo 337.- Publicación del acuerdo</w:t>
      </w:r>
      <w:r>
        <w:t> </w:t>
      </w:r>
    </w:p>
    <w:p w14:paraId="67ED723F" w14:textId="77777777" w:rsidR="00000000" w:rsidRDefault="00000000">
      <w:pPr>
        <w:pStyle w:val="NormalWeb"/>
      </w:pPr>
      <w:r>
        <w:rPr>
          <w:rFonts w:ascii="Arial" w:hAnsi="Arial" w:cs="Arial"/>
          <w:sz w:val="20"/>
          <w:szCs w:val="20"/>
        </w:rPr>
        <w:t>El acuerdo de transformación se publica por tres veces, con cinco días de intervalo entre cada aviso. El plazo para el ejercicio del derecho de separación empieza a contarse a partir del último aviso.</w:t>
      </w:r>
    </w:p>
    <w:p w14:paraId="1B44CEE1" w14:textId="77777777" w:rsidR="00000000" w:rsidRDefault="00000000">
      <w:pPr>
        <w:pStyle w:val="NormalWeb"/>
      </w:pPr>
      <w:r>
        <w:rPr>
          <w:rFonts w:ascii="Arial" w:hAnsi="Arial" w:cs="Arial"/>
          <w:b/>
          <w:bCs/>
        </w:rPr>
        <w:t>Artículo 338.- Derecho de separación</w:t>
      </w:r>
      <w:r>
        <w:t> </w:t>
      </w:r>
    </w:p>
    <w:p w14:paraId="39C1481C" w14:textId="77777777" w:rsidR="00000000" w:rsidRDefault="00000000">
      <w:pPr>
        <w:pStyle w:val="NormalWeb"/>
      </w:pPr>
      <w:r>
        <w:rPr>
          <w:rFonts w:ascii="Arial" w:hAnsi="Arial" w:cs="Arial"/>
          <w:sz w:val="20"/>
          <w:szCs w:val="20"/>
        </w:rPr>
        <w:lastRenderedPageBreak/>
        <w:t>El acuerdo de transformación da lugar al ejercicio del derecho de separación regulado por el artículo 200.</w:t>
      </w:r>
    </w:p>
    <w:p w14:paraId="46F820C1" w14:textId="77777777" w:rsidR="00000000" w:rsidRDefault="00000000">
      <w:pPr>
        <w:pStyle w:val="NormalWeb"/>
      </w:pPr>
      <w:r>
        <w:rPr>
          <w:rFonts w:ascii="Arial" w:hAnsi="Arial" w:cs="Arial"/>
          <w:sz w:val="20"/>
          <w:szCs w:val="20"/>
        </w:rPr>
        <w:t>El ejercicio del derecho de separación no libera al socio de la responsabilidad personal que le corresponda por las obligaciones sociales contraídas antes de la transformación.</w:t>
      </w:r>
    </w:p>
    <w:p w14:paraId="380D6A00" w14:textId="77777777" w:rsidR="00000000" w:rsidRDefault="00000000">
      <w:pPr>
        <w:pStyle w:val="NormalWeb"/>
      </w:pPr>
      <w:r>
        <w:rPr>
          <w:rFonts w:ascii="Arial" w:hAnsi="Arial" w:cs="Arial"/>
          <w:b/>
          <w:bCs/>
        </w:rPr>
        <w:t>Artículo 339.- Balance de transformación</w:t>
      </w:r>
      <w:r>
        <w:t> </w:t>
      </w:r>
    </w:p>
    <w:p w14:paraId="75A84C53" w14:textId="77777777" w:rsidR="00000000" w:rsidRDefault="00000000">
      <w:pPr>
        <w:pStyle w:val="NormalWeb"/>
      </w:pPr>
      <w:r>
        <w:rPr>
          <w:rFonts w:ascii="Arial" w:hAnsi="Arial" w:cs="Arial"/>
          <w:sz w:val="20"/>
          <w:szCs w:val="20"/>
        </w:rPr>
        <w:t>La sociedad está obligada a formular un balance de transformación al día anterior a la fecha de la escritura pública correspondiente. No se requiere insertar el balance de transformación en la escritura pública, pero la sociedad debe ponerlo a disposición de los socios y de los terceros interesados, en el domicilio social, en un plazo no mayor de treinta días contados a partir de la fecha de la referida escritura pública.</w:t>
      </w:r>
    </w:p>
    <w:p w14:paraId="5485138C" w14:textId="77777777" w:rsidR="00000000" w:rsidRDefault="00000000">
      <w:pPr>
        <w:pStyle w:val="NormalWeb"/>
      </w:pPr>
      <w:r>
        <w:rPr>
          <w:rFonts w:ascii="Arial" w:hAnsi="Arial" w:cs="Arial"/>
          <w:b/>
          <w:bCs/>
        </w:rPr>
        <w:t>Artículo 340.- Escritura pública de transformación</w:t>
      </w:r>
      <w:r>
        <w:t> </w:t>
      </w:r>
    </w:p>
    <w:p w14:paraId="104BC465" w14:textId="77777777" w:rsidR="00000000" w:rsidRDefault="00000000">
      <w:pPr>
        <w:pStyle w:val="NormalWeb"/>
      </w:pPr>
      <w:r>
        <w:rPr>
          <w:rFonts w:ascii="Arial" w:hAnsi="Arial" w:cs="Arial"/>
          <w:sz w:val="20"/>
          <w:szCs w:val="20"/>
        </w:rPr>
        <w:t>Verificada la separación de aquellos socios que ejerciten su derecho o transcurrido el plazo prescrito sin que hagan uso de ese derecho, la transformación se formaliza por escritura pública que contendrá la constancia de la publicación de los avisos referidos en el artículo 337.</w:t>
      </w:r>
    </w:p>
    <w:p w14:paraId="45BA04B3" w14:textId="77777777" w:rsidR="00000000" w:rsidRDefault="00000000">
      <w:pPr>
        <w:pStyle w:val="NormalWeb"/>
      </w:pPr>
      <w:r>
        <w:rPr>
          <w:rFonts w:ascii="Arial" w:hAnsi="Arial" w:cs="Arial"/>
          <w:b/>
          <w:bCs/>
        </w:rPr>
        <w:t>Artículo 341.- Fecha de vigencia</w:t>
      </w:r>
      <w:r>
        <w:t> </w:t>
      </w:r>
    </w:p>
    <w:p w14:paraId="0C530EBD" w14:textId="77777777" w:rsidR="00000000" w:rsidRDefault="00000000">
      <w:pPr>
        <w:pStyle w:val="NormalWeb"/>
      </w:pPr>
      <w:r>
        <w:rPr>
          <w:rFonts w:ascii="Arial" w:hAnsi="Arial" w:cs="Arial"/>
          <w:sz w:val="20"/>
          <w:szCs w:val="20"/>
        </w:rPr>
        <w:t>La transformación entra en vigencia al día siguiente de la fecha de la escritura pública respectiva. La eficacia de esta disposición está supeditada ala</w:t>
      </w:r>
      <w:hyperlink w:history="1">
        <w:r>
          <w:rPr>
            <w:rStyle w:val="Hipervnculo"/>
            <w:rFonts w:ascii="Arial" w:hAnsi="Arial" w:cs="Arial"/>
            <w:b/>
            <w:bCs/>
            <w:color w:val="848200"/>
            <w:sz w:val="20"/>
            <w:szCs w:val="20"/>
          </w:rPr>
          <w:t>(*) NOTA SPIJ</w:t>
        </w:r>
      </w:hyperlink>
      <w:r>
        <w:rPr>
          <w:rFonts w:ascii="Arial" w:hAnsi="Arial" w:cs="Arial"/>
          <w:sz w:val="20"/>
          <w:szCs w:val="20"/>
        </w:rPr>
        <w:t> inscripción de la transformación en el Registro. </w:t>
      </w:r>
    </w:p>
    <w:p w14:paraId="6969159D" w14:textId="77777777" w:rsidR="00000000" w:rsidRDefault="00000000">
      <w:pPr>
        <w:pStyle w:val="NormalWeb"/>
      </w:pPr>
      <w:r>
        <w:rPr>
          <w:rFonts w:ascii="Arial" w:hAnsi="Arial" w:cs="Arial"/>
          <w:b/>
          <w:bCs/>
        </w:rPr>
        <w:t>Artículo 342.- Transformación de sociedades en liquidación</w:t>
      </w:r>
      <w:r>
        <w:t> </w:t>
      </w:r>
    </w:p>
    <w:p w14:paraId="7F6F27A2" w14:textId="77777777" w:rsidR="00000000" w:rsidRDefault="00000000">
      <w:pPr>
        <w:pStyle w:val="NormalWeb"/>
      </w:pPr>
      <w:r>
        <w:rPr>
          <w:rFonts w:ascii="Arial" w:hAnsi="Arial" w:cs="Arial"/>
          <w:sz w:val="20"/>
          <w:szCs w:val="20"/>
        </w:rPr>
        <w:t>Si la liquidación no es consecuencia de la declaración de nulidad del pacto social o del estatuto, o del vencimiento de su plazo de duración, la sociedad en liquidación puede transformarse revocando previamente el acuerdo de disolución y siempre que no se haya iniciado el reparto del haber social entre sus socios. </w:t>
      </w:r>
    </w:p>
    <w:p w14:paraId="66507EDD" w14:textId="77777777" w:rsidR="00000000" w:rsidRDefault="00000000">
      <w:pPr>
        <w:pStyle w:val="NormalWeb"/>
      </w:pPr>
      <w:r>
        <w:rPr>
          <w:rFonts w:ascii="Arial" w:hAnsi="Arial" w:cs="Arial"/>
          <w:b/>
          <w:bCs/>
        </w:rPr>
        <w:t>Artículo 343.- Pretensión de nulidad de la transformación</w:t>
      </w:r>
      <w:r>
        <w:t> </w:t>
      </w:r>
    </w:p>
    <w:p w14:paraId="391FDECB" w14:textId="77777777" w:rsidR="00000000" w:rsidRDefault="00000000">
      <w:pPr>
        <w:pStyle w:val="NormalWeb"/>
      </w:pPr>
      <w:r>
        <w:rPr>
          <w:rFonts w:ascii="Arial" w:hAnsi="Arial" w:cs="Arial"/>
          <w:sz w:val="20"/>
          <w:szCs w:val="20"/>
        </w:rPr>
        <w:t>La pretensión judicial de nulidad contra una transformación inscrita en el Registro sólo puede basarse en la nulidad de los acuerdos de la junta general o asamblea de socios de la sociedad que se transforma. La pretensión debe dirigirse contra la sociedad transformada.</w:t>
      </w:r>
    </w:p>
    <w:p w14:paraId="16B2EAEA" w14:textId="77777777" w:rsidR="00000000" w:rsidRDefault="00000000">
      <w:pPr>
        <w:pStyle w:val="NormalWeb"/>
      </w:pPr>
      <w:r>
        <w:rPr>
          <w:rFonts w:ascii="Arial" w:hAnsi="Arial" w:cs="Arial"/>
          <w:sz w:val="20"/>
          <w:szCs w:val="20"/>
        </w:rPr>
        <w:t>La pretensión se deberá tramitar en el proceso abreviado.</w:t>
      </w:r>
    </w:p>
    <w:p w14:paraId="68EACC53" w14:textId="77777777" w:rsidR="00000000" w:rsidRDefault="00000000">
      <w:pPr>
        <w:pStyle w:val="NormalWeb"/>
      </w:pPr>
      <w:r>
        <w:rPr>
          <w:rFonts w:ascii="Arial" w:hAnsi="Arial" w:cs="Arial"/>
          <w:sz w:val="20"/>
          <w:szCs w:val="20"/>
        </w:rPr>
        <w:t>El plazo para el ejercicio de la pretensión de nulidad de una transformación caduca a los seis meses contados a partir de la fecha de inscripción en el Registro de la escritura pública de transformación.</w:t>
      </w:r>
    </w:p>
    <w:p w14:paraId="12AD8AA2" w14:textId="77777777" w:rsidR="00000000" w:rsidRDefault="00000000">
      <w:pPr>
        <w:pStyle w:val="NormalWeb"/>
      </w:pPr>
      <w:bookmarkStart w:id="70" w:name="JD_modifica24459"/>
      <w:bookmarkEnd w:id="70"/>
      <w:r>
        <w:rPr>
          <w:rFonts w:ascii="Arial" w:hAnsi="Arial" w:cs="Arial"/>
          <w:b/>
          <w:bCs/>
        </w:rPr>
        <w:t>TÍTULO II</w:t>
      </w:r>
      <w:r>
        <w:rPr>
          <w:rFonts w:ascii="Arial" w:hAnsi="Arial" w:cs="Arial"/>
          <w:b/>
          <w:bCs/>
        </w:rPr>
        <w:br/>
      </w:r>
      <w:r>
        <w:t> </w:t>
      </w:r>
    </w:p>
    <w:p w14:paraId="26AC33B5" w14:textId="77777777" w:rsidR="00000000" w:rsidRDefault="00000000">
      <w:pPr>
        <w:pStyle w:val="NormalWeb"/>
      </w:pPr>
      <w:r>
        <w:rPr>
          <w:rFonts w:ascii="Arial" w:hAnsi="Arial" w:cs="Arial"/>
          <w:b/>
          <w:bCs/>
        </w:rPr>
        <w:t>FUSIÓN</w:t>
      </w:r>
      <w:r>
        <w:t> </w:t>
      </w:r>
    </w:p>
    <w:p w14:paraId="37486BD7" w14:textId="77777777" w:rsidR="00000000" w:rsidRDefault="00000000">
      <w:pPr>
        <w:pStyle w:val="NormalWeb"/>
      </w:pPr>
      <w:r>
        <w:rPr>
          <w:rFonts w:ascii="Arial" w:hAnsi="Arial" w:cs="Arial"/>
          <w:b/>
          <w:bCs/>
        </w:rPr>
        <w:t>Artículo 344.- Concepto y formas de fusión</w:t>
      </w:r>
      <w:r>
        <w:t> </w:t>
      </w:r>
    </w:p>
    <w:p w14:paraId="705DDCB6" w14:textId="77777777" w:rsidR="00000000" w:rsidRDefault="00000000">
      <w:pPr>
        <w:pStyle w:val="NormalWeb"/>
      </w:pPr>
      <w:r>
        <w:rPr>
          <w:rFonts w:ascii="Arial" w:hAnsi="Arial" w:cs="Arial"/>
          <w:sz w:val="20"/>
          <w:szCs w:val="20"/>
        </w:rPr>
        <w:t>Por la fusión dos a más sociedades se reúnen para formar una sola cumpliendo los requisitos prescritos por esta ley. Puede adoptar alguna de las siguientes formas: </w:t>
      </w:r>
    </w:p>
    <w:p w14:paraId="5BE92881" w14:textId="77777777" w:rsidR="00000000" w:rsidRDefault="00000000">
      <w:pPr>
        <w:pStyle w:val="NormalWeb"/>
      </w:pPr>
      <w:r>
        <w:rPr>
          <w:rFonts w:ascii="Arial" w:hAnsi="Arial" w:cs="Arial"/>
          <w:sz w:val="20"/>
          <w:szCs w:val="20"/>
        </w:rPr>
        <w:lastRenderedPageBreak/>
        <w:t>1. La fusión de dos o más sociedades para constituir una nueva sociedad incorporante origina la extinción de la personalidad jurídica de las sociedades incorporadas y la transmisión en bloque, y a título universal de sus patrimonios a la nueva sociedad; o,</w:t>
      </w:r>
    </w:p>
    <w:p w14:paraId="1AC3B668" w14:textId="77777777" w:rsidR="00000000" w:rsidRDefault="00000000">
      <w:pPr>
        <w:pStyle w:val="NormalWeb"/>
      </w:pPr>
      <w:r>
        <w:rPr>
          <w:rFonts w:ascii="Arial" w:hAnsi="Arial" w:cs="Arial"/>
          <w:sz w:val="20"/>
          <w:szCs w:val="20"/>
        </w:rPr>
        <w:t>2. La absorción de una o más sociedades por otra sociedad existente origina la extinción de la personalidad jurídica de la sociedad o sociedades absorbidas. La sociedad absorbente asume, a título universal, y en bloque, los patrimonios de las absorbidas. </w:t>
      </w:r>
    </w:p>
    <w:p w14:paraId="61396994" w14:textId="77777777" w:rsidR="00000000" w:rsidRDefault="00000000">
      <w:pPr>
        <w:pStyle w:val="NormalWeb"/>
      </w:pPr>
      <w:r>
        <w:rPr>
          <w:rFonts w:ascii="Arial" w:hAnsi="Arial" w:cs="Arial"/>
          <w:sz w:val="20"/>
          <w:szCs w:val="20"/>
        </w:rPr>
        <w:t>En ambos casos los socios o accionistas de las sociedades que se extinguen por la fusión reciben acciones o participaciones como accionistas o socios de la nueva sociedad o de la sociedad absorbente, en su caso.  </w:t>
      </w:r>
    </w:p>
    <w:p w14:paraId="72943CA3" w14:textId="77777777" w:rsidR="00000000" w:rsidRDefault="00000000">
      <w:pPr>
        <w:pStyle w:val="NormalWeb"/>
      </w:pPr>
      <w:r>
        <w:rPr>
          <w:rFonts w:ascii="Arial" w:hAnsi="Arial" w:cs="Arial"/>
          <w:b/>
          <w:bCs/>
        </w:rPr>
        <w:t>Artículo 345.- Requisitos del acuerdo de fusión</w:t>
      </w:r>
      <w:r>
        <w:t> </w:t>
      </w:r>
    </w:p>
    <w:p w14:paraId="3BE72C4E" w14:textId="77777777" w:rsidR="00000000" w:rsidRDefault="00000000">
      <w:pPr>
        <w:pStyle w:val="NormalWeb"/>
      </w:pPr>
      <w:r>
        <w:rPr>
          <w:rFonts w:ascii="Arial" w:hAnsi="Arial" w:cs="Arial"/>
          <w:sz w:val="20"/>
          <w:szCs w:val="20"/>
        </w:rPr>
        <w:t>La fusión se acuerda con los requisitos establecidos por la ley y el estatuto de las sociedades participantes para la modificación de su pacto social y estatuto. </w:t>
      </w:r>
    </w:p>
    <w:p w14:paraId="2E9B862D" w14:textId="77777777" w:rsidR="00000000" w:rsidRDefault="00000000">
      <w:pPr>
        <w:pStyle w:val="NormalWeb"/>
      </w:pPr>
      <w:r>
        <w:rPr>
          <w:rFonts w:ascii="Arial" w:hAnsi="Arial" w:cs="Arial"/>
          <w:sz w:val="20"/>
          <w:szCs w:val="20"/>
        </w:rPr>
        <w:t>No se requiere acordar la disolución y no se liquida la sociedad o sociedades que se extinguen por la fusión. </w:t>
      </w:r>
    </w:p>
    <w:p w14:paraId="1F773E06" w14:textId="77777777" w:rsidR="00000000" w:rsidRDefault="00000000">
      <w:pPr>
        <w:pStyle w:val="NormalWeb"/>
      </w:pPr>
      <w:r>
        <w:rPr>
          <w:rFonts w:ascii="Arial" w:hAnsi="Arial" w:cs="Arial"/>
          <w:b/>
          <w:bCs/>
        </w:rPr>
        <w:t>Artículo 346.- Aprobación del proyecto de fusión</w:t>
      </w:r>
      <w:r>
        <w:t> </w:t>
      </w:r>
    </w:p>
    <w:p w14:paraId="3C931F35" w14:textId="77777777" w:rsidR="00000000" w:rsidRDefault="00000000">
      <w:pPr>
        <w:pStyle w:val="NormalWeb"/>
      </w:pPr>
      <w:r>
        <w:rPr>
          <w:rFonts w:ascii="Arial" w:hAnsi="Arial" w:cs="Arial"/>
          <w:sz w:val="20"/>
          <w:szCs w:val="20"/>
        </w:rPr>
        <w:t>El directorio de cada una de las sociedades que participan en la fusión aprueba, con el voto favorable de la mayoría absoluta de sus miembros, el texto del proyecto de fusión.</w:t>
      </w:r>
    </w:p>
    <w:p w14:paraId="7321027A" w14:textId="77777777" w:rsidR="00000000" w:rsidRDefault="00000000">
      <w:pPr>
        <w:pStyle w:val="NormalWeb"/>
      </w:pPr>
      <w:r>
        <w:rPr>
          <w:rFonts w:ascii="Arial" w:hAnsi="Arial" w:cs="Arial"/>
          <w:sz w:val="20"/>
          <w:szCs w:val="20"/>
        </w:rPr>
        <w:t>En el caso de sociedades que no tengan directorio el proyecto de fusión se aprueba por la mayoría absoluta de las personas encargadas de la administración de la sociedad. </w:t>
      </w:r>
    </w:p>
    <w:p w14:paraId="5468F46F" w14:textId="77777777" w:rsidR="00000000" w:rsidRDefault="00000000">
      <w:pPr>
        <w:pStyle w:val="NormalWeb"/>
      </w:pPr>
      <w:r>
        <w:rPr>
          <w:rFonts w:ascii="Arial" w:hAnsi="Arial" w:cs="Arial"/>
          <w:b/>
          <w:bCs/>
        </w:rPr>
        <w:t>Artículo 347.- Contenido del proyecto de fusión</w:t>
      </w:r>
      <w:r>
        <w:t> </w:t>
      </w:r>
    </w:p>
    <w:p w14:paraId="597638BD" w14:textId="77777777" w:rsidR="00000000" w:rsidRDefault="00000000">
      <w:pPr>
        <w:pStyle w:val="NormalWeb"/>
      </w:pPr>
      <w:r>
        <w:rPr>
          <w:rFonts w:ascii="Arial" w:hAnsi="Arial" w:cs="Arial"/>
          <w:sz w:val="20"/>
          <w:szCs w:val="20"/>
        </w:rPr>
        <w:t>El proyecto de fusión contiene:</w:t>
      </w:r>
    </w:p>
    <w:p w14:paraId="276B9283" w14:textId="77777777" w:rsidR="00000000" w:rsidRDefault="00000000">
      <w:pPr>
        <w:pStyle w:val="NormalWeb"/>
      </w:pPr>
      <w:r>
        <w:rPr>
          <w:rFonts w:ascii="Arial" w:hAnsi="Arial" w:cs="Arial"/>
          <w:sz w:val="20"/>
          <w:szCs w:val="20"/>
        </w:rPr>
        <w:t>1. La denominación, domicilio, capital  y los datos de inscripción en el Registro de las sociedades participantes;</w:t>
      </w:r>
    </w:p>
    <w:p w14:paraId="64E07BFC" w14:textId="77777777" w:rsidR="00000000" w:rsidRDefault="00000000">
      <w:pPr>
        <w:pStyle w:val="NormalWeb"/>
      </w:pPr>
      <w:r>
        <w:rPr>
          <w:rFonts w:ascii="Arial" w:hAnsi="Arial" w:cs="Arial"/>
          <w:sz w:val="20"/>
          <w:szCs w:val="20"/>
        </w:rPr>
        <w:t>2. La forma de la fusión;</w:t>
      </w:r>
    </w:p>
    <w:p w14:paraId="13016EEE" w14:textId="77777777" w:rsidR="00000000" w:rsidRDefault="00000000">
      <w:pPr>
        <w:pStyle w:val="NormalWeb"/>
      </w:pPr>
      <w:r>
        <w:rPr>
          <w:rFonts w:ascii="Arial" w:hAnsi="Arial" w:cs="Arial"/>
          <w:sz w:val="20"/>
          <w:szCs w:val="20"/>
        </w:rPr>
        <w:t>3. La explicación del proyecto de fusión, sus principales aspectos jurídicos y económicos y los criterios de valorización empleados para la determinación de la relación de canje entre las respectivas acciones o participaciones de las sociedades participantes en la fusión;</w:t>
      </w:r>
    </w:p>
    <w:p w14:paraId="39096805" w14:textId="77777777" w:rsidR="00000000" w:rsidRDefault="00000000">
      <w:pPr>
        <w:pStyle w:val="NormalWeb"/>
      </w:pPr>
      <w:r>
        <w:rPr>
          <w:rFonts w:ascii="Arial" w:hAnsi="Arial" w:cs="Arial"/>
          <w:sz w:val="20"/>
          <w:szCs w:val="20"/>
        </w:rPr>
        <w:t>4. El número y clase de las acciones o participaciones que la sociedad incorporante o absorbente debe emitir o entregar y, en su caso, la variación del monto del capital de esta última;</w:t>
      </w:r>
    </w:p>
    <w:p w14:paraId="38E84D33" w14:textId="77777777" w:rsidR="00000000" w:rsidRDefault="00000000">
      <w:pPr>
        <w:pStyle w:val="NormalWeb"/>
      </w:pPr>
      <w:r>
        <w:rPr>
          <w:rFonts w:ascii="Arial" w:hAnsi="Arial" w:cs="Arial"/>
          <w:sz w:val="20"/>
          <w:szCs w:val="20"/>
        </w:rPr>
        <w:t>5. Las compensaciones complementarias, si fuera necesario;</w:t>
      </w:r>
    </w:p>
    <w:p w14:paraId="42E67F02" w14:textId="77777777" w:rsidR="00000000" w:rsidRDefault="00000000">
      <w:pPr>
        <w:pStyle w:val="NormalWeb"/>
      </w:pPr>
      <w:r>
        <w:rPr>
          <w:rFonts w:ascii="Arial" w:hAnsi="Arial" w:cs="Arial"/>
          <w:sz w:val="20"/>
          <w:szCs w:val="20"/>
        </w:rPr>
        <w:t>6. El procedimiento para el canje de títulos, si fuera el caso; </w:t>
      </w:r>
    </w:p>
    <w:p w14:paraId="1FA355A2" w14:textId="77777777" w:rsidR="00000000" w:rsidRDefault="00000000">
      <w:pPr>
        <w:pStyle w:val="NormalWeb"/>
      </w:pPr>
      <w:r>
        <w:rPr>
          <w:rFonts w:ascii="Arial" w:hAnsi="Arial" w:cs="Arial"/>
          <w:sz w:val="20"/>
          <w:szCs w:val="20"/>
        </w:rPr>
        <w:t>7. La fecha prevista para su entrada en vigencia;</w:t>
      </w:r>
    </w:p>
    <w:p w14:paraId="5818DC86" w14:textId="77777777" w:rsidR="00000000" w:rsidRDefault="00000000">
      <w:pPr>
        <w:pStyle w:val="NormalWeb"/>
      </w:pPr>
      <w:r>
        <w:rPr>
          <w:rFonts w:ascii="Arial" w:hAnsi="Arial" w:cs="Arial"/>
          <w:sz w:val="20"/>
          <w:szCs w:val="20"/>
        </w:rPr>
        <w:t>8. Los derechos de los títulos emitidos por las sociedades participantes que no sean acciones o participaciones;</w:t>
      </w:r>
    </w:p>
    <w:p w14:paraId="4CD0F51E" w14:textId="77777777" w:rsidR="00000000" w:rsidRDefault="00000000">
      <w:pPr>
        <w:pStyle w:val="NormalWeb"/>
      </w:pPr>
      <w:r>
        <w:rPr>
          <w:rFonts w:ascii="Arial" w:hAnsi="Arial" w:cs="Arial"/>
          <w:sz w:val="20"/>
          <w:szCs w:val="20"/>
        </w:rPr>
        <w:t>9. Los informes legales, económicos o contables contratados por las sociedades participantes, si los hubiere;</w:t>
      </w:r>
    </w:p>
    <w:p w14:paraId="07586415" w14:textId="77777777" w:rsidR="00000000" w:rsidRDefault="00000000">
      <w:pPr>
        <w:pStyle w:val="NormalWeb"/>
      </w:pPr>
      <w:r>
        <w:rPr>
          <w:rFonts w:ascii="Arial" w:hAnsi="Arial" w:cs="Arial"/>
          <w:sz w:val="20"/>
          <w:szCs w:val="20"/>
        </w:rPr>
        <w:lastRenderedPageBreak/>
        <w:t>10. Las modalidades a las que la fusión queda sujeta, si fuera el caso; y,</w:t>
      </w:r>
    </w:p>
    <w:p w14:paraId="6504277C" w14:textId="77777777" w:rsidR="00000000" w:rsidRDefault="00000000">
      <w:pPr>
        <w:pStyle w:val="NormalWeb"/>
      </w:pPr>
      <w:r>
        <w:rPr>
          <w:rFonts w:ascii="Arial" w:hAnsi="Arial" w:cs="Arial"/>
          <w:sz w:val="20"/>
          <w:szCs w:val="20"/>
        </w:rPr>
        <w:t>11. Cualquier otra información o referencia que los directores o administradores consideren pertinente consignar.</w:t>
      </w:r>
    </w:p>
    <w:p w14:paraId="6B6BA02D" w14:textId="77777777" w:rsidR="00000000" w:rsidRDefault="00000000">
      <w:pPr>
        <w:pStyle w:val="NormalWeb"/>
      </w:pPr>
      <w:r>
        <w:rPr>
          <w:rFonts w:ascii="Arial" w:hAnsi="Arial" w:cs="Arial"/>
          <w:b/>
          <w:bCs/>
        </w:rPr>
        <w:t>Artículo 348.- Abstención de realizar actos significativos</w:t>
      </w:r>
      <w:r>
        <w:t> </w:t>
      </w:r>
    </w:p>
    <w:p w14:paraId="1AECE047" w14:textId="77777777" w:rsidR="00000000" w:rsidRDefault="00000000">
      <w:pPr>
        <w:pStyle w:val="NormalWeb"/>
      </w:pPr>
      <w:r>
        <w:rPr>
          <w:rFonts w:ascii="Arial" w:hAnsi="Arial" w:cs="Arial"/>
          <w:sz w:val="20"/>
          <w:szCs w:val="20"/>
        </w:rPr>
        <w:t>La aprobación del proyecto de fusión por el directorio o los administradores de las sociedades implica la obligación de abstenerse de realizar o ejecutar cualquier acto o contrato que pueda comprometer la aprobación del proyecto o alterar significativamente la relación de canje de las accione8</w:t>
      </w:r>
      <w:hyperlink w:history="1">
        <w:r>
          <w:rPr>
            <w:rStyle w:val="Hipervnculo"/>
            <w:rFonts w:ascii="Arial" w:hAnsi="Arial" w:cs="Arial"/>
            <w:b/>
            <w:bCs/>
            <w:color w:val="848200"/>
            <w:sz w:val="20"/>
            <w:szCs w:val="20"/>
          </w:rPr>
          <w:t>(*) NOTA SPIJ</w:t>
        </w:r>
      </w:hyperlink>
      <w:r>
        <w:rPr>
          <w:rFonts w:ascii="Arial" w:hAnsi="Arial" w:cs="Arial"/>
          <w:sz w:val="20"/>
          <w:szCs w:val="20"/>
        </w:rPr>
        <w:t> o participaciones, hasta la fecha de las juntas generales o asambleas de las sociedades participantes convocadas para pronunciarse sobre la fusión. </w:t>
      </w:r>
    </w:p>
    <w:p w14:paraId="0C64B613" w14:textId="77777777" w:rsidR="00000000" w:rsidRDefault="00000000">
      <w:pPr>
        <w:pStyle w:val="NormalWeb"/>
      </w:pPr>
      <w:r>
        <w:rPr>
          <w:rFonts w:ascii="Arial" w:hAnsi="Arial" w:cs="Arial"/>
          <w:b/>
          <w:bCs/>
        </w:rPr>
        <w:t>Artículo 349.- Convocatoria a junta general o</w:t>
      </w:r>
      <w:r>
        <w:rPr>
          <w:rFonts w:ascii="Arial" w:hAnsi="Arial" w:cs="Arial"/>
        </w:rPr>
        <w:t xml:space="preserve"> </w:t>
      </w:r>
      <w:r>
        <w:rPr>
          <w:rFonts w:ascii="Arial" w:hAnsi="Arial" w:cs="Arial"/>
          <w:b/>
          <w:bCs/>
        </w:rPr>
        <w:t>asamblea</w:t>
      </w:r>
      <w:r>
        <w:t> </w:t>
      </w:r>
    </w:p>
    <w:p w14:paraId="0EA9A5D0" w14:textId="77777777" w:rsidR="00000000" w:rsidRDefault="00000000">
      <w:pPr>
        <w:pStyle w:val="NormalWeb"/>
      </w:pPr>
      <w:r>
        <w:rPr>
          <w:rFonts w:ascii="Arial" w:hAnsi="Arial" w:cs="Arial"/>
          <w:sz w:val="20"/>
          <w:szCs w:val="20"/>
        </w:rPr>
        <w:t>La convocatoria a junta general o asamblea de las sociedades a cuya consideración ha de someterse el proyecto de fusión se realiza mediante aviso publicado por cada sociedad participante con no menos de diez días de anticipación a la fecha de la celebración de la junta o asamblea. </w:t>
      </w:r>
    </w:p>
    <w:p w14:paraId="1D4AC4CD" w14:textId="77777777" w:rsidR="00000000" w:rsidRDefault="00000000">
      <w:pPr>
        <w:pStyle w:val="NormalWeb"/>
      </w:pPr>
      <w:r>
        <w:rPr>
          <w:rFonts w:ascii="Arial" w:hAnsi="Arial" w:cs="Arial"/>
          <w:b/>
          <w:bCs/>
        </w:rPr>
        <w:t>Artículo 350.- Requisitos de la convocatoria</w:t>
      </w:r>
      <w:r>
        <w:t> </w:t>
      </w:r>
    </w:p>
    <w:p w14:paraId="586CB4B4" w14:textId="77777777" w:rsidR="00000000" w:rsidRDefault="00000000">
      <w:pPr>
        <w:pStyle w:val="NormalWeb"/>
      </w:pPr>
      <w:r>
        <w:rPr>
          <w:rFonts w:ascii="Arial" w:hAnsi="Arial" w:cs="Arial"/>
          <w:sz w:val="20"/>
          <w:szCs w:val="20"/>
        </w:rPr>
        <w:t>Desde la publicación del aviso de convocatoria, cada sociedad participante debe poner a disposición de sus socios, accionistas, obligacionistas y demás titulares de derechos de crédito o títulos especiales, en su domicilio social los siguientes documentos:</w:t>
      </w:r>
    </w:p>
    <w:p w14:paraId="5D5D3B20" w14:textId="77777777" w:rsidR="00000000" w:rsidRDefault="00000000">
      <w:pPr>
        <w:pStyle w:val="NormalWeb"/>
      </w:pPr>
      <w:r>
        <w:rPr>
          <w:rFonts w:ascii="Arial" w:hAnsi="Arial" w:cs="Arial"/>
          <w:sz w:val="20"/>
          <w:szCs w:val="20"/>
        </w:rPr>
        <w:t>1. El proyecto de fusión;</w:t>
      </w:r>
    </w:p>
    <w:p w14:paraId="5CB21D61" w14:textId="77777777" w:rsidR="00000000" w:rsidRDefault="00000000">
      <w:pPr>
        <w:pStyle w:val="NormalWeb"/>
      </w:pPr>
      <w:r>
        <w:rPr>
          <w:rFonts w:ascii="Arial" w:hAnsi="Arial" w:cs="Arial"/>
          <w:sz w:val="20"/>
          <w:szCs w:val="20"/>
        </w:rPr>
        <w:t>2. Estados financieros auditados del último ejercicio de las sociedades participantes. Aquellas que se hubiesen constituido en el mismo ejercicio en que se acuerda la fusión presentan un balance auditado cerrado al último día del mes previo al de la aprobación del proyecto de fusión;</w:t>
      </w:r>
    </w:p>
    <w:p w14:paraId="381DFB83" w14:textId="77777777" w:rsidR="00000000" w:rsidRDefault="00000000">
      <w:pPr>
        <w:pStyle w:val="NormalWeb"/>
      </w:pPr>
      <w:r>
        <w:rPr>
          <w:rFonts w:ascii="Arial" w:hAnsi="Arial" w:cs="Arial"/>
          <w:sz w:val="20"/>
          <w:szCs w:val="20"/>
        </w:rPr>
        <w:t>3. El proyecto del pacto social y estatuto de la sociedad incorporante o de las modificaciones a los de la sociedad absorbente; y,</w:t>
      </w:r>
    </w:p>
    <w:p w14:paraId="7146B24B" w14:textId="77777777" w:rsidR="00000000" w:rsidRDefault="00000000">
      <w:pPr>
        <w:pStyle w:val="NormalWeb"/>
      </w:pPr>
      <w:r>
        <w:rPr>
          <w:rFonts w:ascii="Arial" w:hAnsi="Arial" w:cs="Arial"/>
          <w:sz w:val="20"/>
          <w:szCs w:val="20"/>
        </w:rPr>
        <w:t>4. La relación de los principales accionistas, directores y administradores de las sociedades participantes.</w:t>
      </w:r>
    </w:p>
    <w:p w14:paraId="4032E20E" w14:textId="77777777" w:rsidR="00000000" w:rsidRDefault="00000000">
      <w:pPr>
        <w:pStyle w:val="NormalWeb"/>
      </w:pPr>
      <w:r>
        <w:rPr>
          <w:rFonts w:ascii="Arial" w:hAnsi="Arial" w:cs="Arial"/>
          <w:b/>
          <w:bCs/>
        </w:rPr>
        <w:t>Artículo 351.- Acuerdo de fusión</w:t>
      </w:r>
      <w:r>
        <w:t> </w:t>
      </w:r>
    </w:p>
    <w:p w14:paraId="7B1701D5" w14:textId="77777777" w:rsidR="00000000" w:rsidRDefault="00000000">
      <w:pPr>
        <w:pStyle w:val="NormalWeb"/>
      </w:pPr>
      <w:r>
        <w:rPr>
          <w:rFonts w:ascii="Arial" w:hAnsi="Arial" w:cs="Arial"/>
          <w:sz w:val="20"/>
          <w:szCs w:val="20"/>
        </w:rPr>
        <w:t>La junta general o asamblea de cada una de las sociedades participantes aprueba el proyecto de fusión con las modificaciones que expresamente se acuerden y fija una fecha común de entrada en vigencia de la fusión.</w:t>
      </w:r>
    </w:p>
    <w:p w14:paraId="3CAE44E9" w14:textId="77777777" w:rsidR="00000000" w:rsidRDefault="00000000">
      <w:pPr>
        <w:pStyle w:val="NormalWeb"/>
      </w:pPr>
      <w:r>
        <w:rPr>
          <w:rFonts w:ascii="Arial" w:hAnsi="Arial" w:cs="Arial"/>
          <w:sz w:val="20"/>
          <w:szCs w:val="20"/>
        </w:rPr>
        <w:t>Los directores o administradores deberán informar, antes de la adopción del acuerdo, sobre cualquier variación significativa experimentada por el patrimonio de las sociedades participantes desde la fecha en que se estableció la relación de canje.</w:t>
      </w:r>
    </w:p>
    <w:p w14:paraId="0496744B" w14:textId="77777777" w:rsidR="00000000" w:rsidRDefault="00000000">
      <w:pPr>
        <w:pStyle w:val="NormalWeb"/>
      </w:pPr>
      <w:r>
        <w:rPr>
          <w:rFonts w:ascii="Arial" w:hAnsi="Arial" w:cs="Arial"/>
          <w:b/>
          <w:bCs/>
        </w:rPr>
        <w:t>Artículo 352.- Extinción del proyecto</w:t>
      </w:r>
      <w:r>
        <w:t> </w:t>
      </w:r>
    </w:p>
    <w:p w14:paraId="1AF805F7" w14:textId="77777777" w:rsidR="00000000" w:rsidRDefault="00000000">
      <w:pPr>
        <w:pStyle w:val="NormalWeb"/>
      </w:pPr>
      <w:r>
        <w:rPr>
          <w:rFonts w:ascii="Arial" w:hAnsi="Arial" w:cs="Arial"/>
          <w:sz w:val="20"/>
          <w:szCs w:val="20"/>
        </w:rPr>
        <w:t>El proceso de fusión se extingue si no es aprobado por las juntas generales o asambleas de las sociedades participantes dentro de los plazos previstos en el proyecto de fusión y en todo caso a los tres meses de la fecha del proyecto.</w:t>
      </w:r>
    </w:p>
    <w:p w14:paraId="3809885B" w14:textId="77777777" w:rsidR="00000000" w:rsidRDefault="00000000">
      <w:pPr>
        <w:pStyle w:val="NormalWeb"/>
      </w:pPr>
      <w:r>
        <w:rPr>
          <w:rFonts w:ascii="Arial" w:hAnsi="Arial" w:cs="Arial"/>
          <w:b/>
          <w:bCs/>
        </w:rPr>
        <w:lastRenderedPageBreak/>
        <w:t>Artículo 353.- Fecha de entrada en vigencia</w:t>
      </w:r>
      <w:r>
        <w:t> </w:t>
      </w:r>
    </w:p>
    <w:p w14:paraId="60C0EAAA" w14:textId="77777777" w:rsidR="00000000" w:rsidRDefault="00000000">
      <w:pPr>
        <w:pStyle w:val="NormalWeb"/>
      </w:pPr>
      <w:r>
        <w:rPr>
          <w:rFonts w:ascii="Arial" w:hAnsi="Arial" w:cs="Arial"/>
          <w:sz w:val="20"/>
          <w:szCs w:val="20"/>
        </w:rPr>
        <w:t>La fusión entra en vigencia en la fecha fijada en los acuerdos de fusión. En esa fecha cesan las operaciones y los derechos y obligaciones de las sociedades que se extinguen, los que son asumidos por la sociedad absorbente o incorporante.</w:t>
      </w:r>
    </w:p>
    <w:p w14:paraId="63F77344" w14:textId="77777777" w:rsidR="00000000" w:rsidRDefault="00000000">
      <w:pPr>
        <w:pStyle w:val="NormalWeb"/>
      </w:pPr>
      <w:r>
        <w:rPr>
          <w:rFonts w:ascii="Arial" w:hAnsi="Arial" w:cs="Arial"/>
          <w:sz w:val="20"/>
          <w:szCs w:val="20"/>
        </w:rPr>
        <w:t>Sin perjuicio de su inmediata entrada en vigencia, la fusión está supeditada a la inscripción de la escritura pública en el Registro, en la partida correspondiente a las sociedades participantes. </w:t>
      </w:r>
    </w:p>
    <w:p w14:paraId="270DED0B" w14:textId="77777777" w:rsidR="00000000" w:rsidRDefault="00000000">
      <w:pPr>
        <w:pStyle w:val="NormalWeb"/>
      </w:pPr>
      <w:r>
        <w:rPr>
          <w:rFonts w:ascii="Arial" w:hAnsi="Arial" w:cs="Arial"/>
          <w:sz w:val="20"/>
          <w:szCs w:val="20"/>
        </w:rPr>
        <w:t>La inscripción de la fusión produce la extinción de las sociedades absorbidas o incorporadas, según sea el caso. Por su solo mérito se inscriben también en los respectivos registros, cuando corresponda, la transferencia de los bienes, derechos y obligaciones individuales que integran los patrimonios transferidos.</w:t>
      </w:r>
    </w:p>
    <w:p w14:paraId="5C4B83B4" w14:textId="77777777" w:rsidR="00000000" w:rsidRDefault="00000000">
      <w:pPr>
        <w:pStyle w:val="NormalWeb"/>
      </w:pPr>
      <w:r>
        <w:rPr>
          <w:rFonts w:ascii="Arial" w:hAnsi="Arial" w:cs="Arial"/>
          <w:b/>
          <w:bCs/>
        </w:rPr>
        <w:t>Artículo 354.- Balances</w:t>
      </w:r>
      <w:r>
        <w:t> </w:t>
      </w:r>
    </w:p>
    <w:p w14:paraId="58087FE2" w14:textId="77777777" w:rsidR="00000000" w:rsidRDefault="00000000">
      <w:pPr>
        <w:pStyle w:val="NormalWeb"/>
      </w:pPr>
      <w:r>
        <w:rPr>
          <w:rFonts w:ascii="Arial" w:hAnsi="Arial" w:cs="Arial"/>
          <w:sz w:val="20"/>
          <w:szCs w:val="20"/>
        </w:rPr>
        <w:t>Cada una de las sociedades que se extinguen por la fusión formula un balance al día anterior de la fecha de entrada en vigencia de la fusión. La sociedad absorbente o incorporante, en su caso, formula un balance de apertura al día de entrada en vigencia de la fusión.</w:t>
      </w:r>
    </w:p>
    <w:p w14:paraId="591EE5BB" w14:textId="77777777" w:rsidR="00000000" w:rsidRDefault="00000000">
      <w:pPr>
        <w:pStyle w:val="NormalWeb"/>
      </w:pPr>
      <w:r>
        <w:rPr>
          <w:rFonts w:ascii="Arial" w:hAnsi="Arial" w:cs="Arial"/>
          <w:sz w:val="20"/>
          <w:szCs w:val="20"/>
        </w:rPr>
        <w:t>Los balances referidos en el párrafo anterior deben quedar formulados dentro de un plazo máximo treinta días, contado a partir de la fecha de entrada en vigencia de la fusión.  No se requiere la inserción de los balances en la escritura pública de fusión. Los balances deben ser aprobados por el respectivo directorio, y cuando éste no exista por el gerente, y estar a disposición de las personas mencionadas en el artículo 350, en el domicilio social de la sociedad absorbente o incorporante por no menos de sesenta días luego del plazo máximo para su preparación.</w:t>
      </w:r>
    </w:p>
    <w:p w14:paraId="11600E9A" w14:textId="77777777" w:rsidR="00000000" w:rsidRDefault="00000000">
      <w:pPr>
        <w:pStyle w:val="NormalWeb"/>
      </w:pPr>
      <w:r>
        <w:rPr>
          <w:rFonts w:ascii="Arial" w:hAnsi="Arial" w:cs="Arial"/>
          <w:b/>
          <w:bCs/>
        </w:rPr>
        <w:t>Artículo 355.- Publicación de los acuerdos</w:t>
      </w:r>
      <w:r>
        <w:t> </w:t>
      </w:r>
    </w:p>
    <w:p w14:paraId="2D1CF15A" w14:textId="77777777" w:rsidR="00000000" w:rsidRDefault="00000000">
      <w:pPr>
        <w:pStyle w:val="NormalWeb"/>
      </w:pPr>
      <w:r>
        <w:rPr>
          <w:rFonts w:ascii="Arial" w:hAnsi="Arial" w:cs="Arial"/>
          <w:sz w:val="20"/>
          <w:szCs w:val="20"/>
        </w:rPr>
        <w:t>Cada uno de los acuerdos de fusión se publica por tres veces, con cinco días de intervalo entre cada aviso. Los avisos podrán publicarse en forma independiente o conjunta por las sociedades participantes.</w:t>
      </w:r>
    </w:p>
    <w:p w14:paraId="4A63E781" w14:textId="77777777" w:rsidR="00000000" w:rsidRDefault="00000000">
      <w:pPr>
        <w:pStyle w:val="NormalWeb"/>
      </w:pPr>
      <w:r>
        <w:rPr>
          <w:rFonts w:ascii="Arial" w:hAnsi="Arial" w:cs="Arial"/>
          <w:sz w:val="20"/>
          <w:szCs w:val="20"/>
        </w:rPr>
        <w:t>El plazo para el ejercicio del derecho de separación empieza a contarse a partir del último aviso de la correspondiente sociedad.</w:t>
      </w:r>
    </w:p>
    <w:p w14:paraId="75B52996" w14:textId="77777777" w:rsidR="00000000" w:rsidRDefault="00000000">
      <w:pPr>
        <w:pStyle w:val="NormalWeb"/>
      </w:pPr>
      <w:r>
        <w:rPr>
          <w:rFonts w:ascii="Arial" w:hAnsi="Arial" w:cs="Arial"/>
          <w:b/>
          <w:bCs/>
        </w:rPr>
        <w:t>Artículo 356.- Derecho de separación</w:t>
      </w:r>
      <w:r>
        <w:t> </w:t>
      </w:r>
    </w:p>
    <w:p w14:paraId="420944A5" w14:textId="77777777" w:rsidR="00000000" w:rsidRDefault="00000000">
      <w:pPr>
        <w:pStyle w:val="NormalWeb"/>
      </w:pPr>
      <w:r>
        <w:rPr>
          <w:rFonts w:ascii="Arial" w:hAnsi="Arial" w:cs="Arial"/>
          <w:sz w:val="20"/>
          <w:szCs w:val="20"/>
        </w:rPr>
        <w:t>El acuerdo de fusión da a los socios y accionistas de las sociedades que se fusionan el derecho de separación regulado por el artículo 200.</w:t>
      </w:r>
    </w:p>
    <w:p w14:paraId="789B502B" w14:textId="77777777" w:rsidR="00000000" w:rsidRDefault="00000000">
      <w:pPr>
        <w:pStyle w:val="NormalWeb"/>
      </w:pPr>
      <w:r>
        <w:rPr>
          <w:rFonts w:ascii="Arial" w:hAnsi="Arial" w:cs="Arial"/>
          <w:sz w:val="20"/>
          <w:szCs w:val="20"/>
        </w:rPr>
        <w:t>El ejercicio del derecho de separación no libera al socio de la responsabilidad personal que le corresponda por las obligaciones sociales contraídas antes de la fusión.</w:t>
      </w:r>
    </w:p>
    <w:p w14:paraId="795F86D7" w14:textId="77777777" w:rsidR="00000000" w:rsidRDefault="00000000">
      <w:pPr>
        <w:pStyle w:val="NormalWeb"/>
      </w:pPr>
      <w:r>
        <w:rPr>
          <w:rFonts w:ascii="Arial" w:hAnsi="Arial" w:cs="Arial"/>
          <w:b/>
          <w:bCs/>
        </w:rPr>
        <w:t>Artículo 357.- Escritura pública de fusión</w:t>
      </w:r>
      <w:r>
        <w:t> </w:t>
      </w:r>
    </w:p>
    <w:p w14:paraId="60C4E4CF" w14:textId="77777777" w:rsidR="00000000" w:rsidRDefault="00000000">
      <w:pPr>
        <w:pStyle w:val="NormalWeb"/>
      </w:pPr>
      <w:r>
        <w:rPr>
          <w:rFonts w:ascii="Arial" w:hAnsi="Arial" w:cs="Arial"/>
          <w:sz w:val="20"/>
          <w:szCs w:val="20"/>
        </w:rPr>
        <w:t>La escritura pública de fusión se otorga una vez vencido el plazo de treinta días, contado a partir de la fecha de la publicación del último aviso a que se refiere el artículo 355, si no hubiera oposición. Si la oposición hubiese sido notificada dentro del citado plazo, la escritura pública se otorga una vez levantada la suspensión o concluido el proceso que declara infundada la oposición.</w:t>
      </w:r>
    </w:p>
    <w:p w14:paraId="7C8AB907" w14:textId="77777777" w:rsidR="00000000" w:rsidRDefault="00000000">
      <w:pPr>
        <w:pStyle w:val="NormalWeb"/>
      </w:pPr>
      <w:r>
        <w:rPr>
          <w:rFonts w:ascii="Arial" w:hAnsi="Arial" w:cs="Arial"/>
          <w:b/>
          <w:bCs/>
        </w:rPr>
        <w:t>Artículo 358.- Contenido de la escritura pública</w:t>
      </w:r>
      <w:r>
        <w:t> </w:t>
      </w:r>
    </w:p>
    <w:p w14:paraId="70E94DF5" w14:textId="77777777" w:rsidR="00000000" w:rsidRDefault="00000000">
      <w:pPr>
        <w:pStyle w:val="NormalWeb"/>
      </w:pPr>
      <w:r>
        <w:rPr>
          <w:rFonts w:ascii="Arial" w:hAnsi="Arial" w:cs="Arial"/>
          <w:sz w:val="20"/>
          <w:szCs w:val="20"/>
        </w:rPr>
        <w:lastRenderedPageBreak/>
        <w:t>La escritura pública de fusión contiene: </w:t>
      </w:r>
    </w:p>
    <w:p w14:paraId="41609921" w14:textId="77777777" w:rsidR="00000000" w:rsidRDefault="00000000">
      <w:pPr>
        <w:pStyle w:val="NormalWeb"/>
      </w:pPr>
      <w:r>
        <w:rPr>
          <w:rFonts w:ascii="Arial" w:hAnsi="Arial" w:cs="Arial"/>
          <w:sz w:val="20"/>
          <w:szCs w:val="20"/>
        </w:rPr>
        <w:t>1. Los acuerdos de las juntas generales o asambleas de las sociedades participantes;</w:t>
      </w:r>
    </w:p>
    <w:p w14:paraId="31DF5AD6" w14:textId="77777777" w:rsidR="00000000" w:rsidRDefault="00000000">
      <w:pPr>
        <w:pStyle w:val="NormalWeb"/>
      </w:pPr>
      <w:r>
        <w:rPr>
          <w:rFonts w:ascii="Arial" w:hAnsi="Arial" w:cs="Arial"/>
          <w:sz w:val="20"/>
          <w:szCs w:val="20"/>
        </w:rPr>
        <w:t>2. El pacto social y estatuto de la nueva sociedad o las modificaciones del pacto social y del estatuto de la sociedad absorbente;</w:t>
      </w:r>
    </w:p>
    <w:p w14:paraId="60AC8108" w14:textId="77777777" w:rsidR="00000000" w:rsidRDefault="00000000">
      <w:pPr>
        <w:pStyle w:val="NormalWeb"/>
      </w:pPr>
      <w:r>
        <w:rPr>
          <w:rFonts w:ascii="Arial" w:hAnsi="Arial" w:cs="Arial"/>
          <w:sz w:val="20"/>
          <w:szCs w:val="20"/>
        </w:rPr>
        <w:t>3. La fecha de entrada en vigencia de la fusión;</w:t>
      </w:r>
    </w:p>
    <w:p w14:paraId="54DF0013" w14:textId="77777777" w:rsidR="00000000" w:rsidRDefault="00000000">
      <w:pPr>
        <w:pStyle w:val="NormalWeb"/>
      </w:pPr>
      <w:r>
        <w:rPr>
          <w:rFonts w:ascii="Arial" w:hAnsi="Arial" w:cs="Arial"/>
          <w:sz w:val="20"/>
          <w:szCs w:val="20"/>
        </w:rPr>
        <w:t>4. La  constancia  de  la  publicación  de  los  avisos  prescritos  en  el  artículo 355; y,</w:t>
      </w:r>
    </w:p>
    <w:p w14:paraId="0A12AF86" w14:textId="77777777" w:rsidR="00000000" w:rsidRDefault="00000000">
      <w:pPr>
        <w:pStyle w:val="NormalWeb"/>
      </w:pPr>
      <w:r>
        <w:rPr>
          <w:rFonts w:ascii="Arial" w:hAnsi="Arial" w:cs="Arial"/>
          <w:sz w:val="20"/>
          <w:szCs w:val="20"/>
        </w:rPr>
        <w:t>5. Los demás pactos que las sociedades participantes estimen pertinente.</w:t>
      </w:r>
    </w:p>
    <w:p w14:paraId="09E45A43" w14:textId="77777777" w:rsidR="00000000" w:rsidRDefault="00000000">
      <w:pPr>
        <w:pStyle w:val="NormalWeb"/>
      </w:pPr>
      <w:r>
        <w:rPr>
          <w:rFonts w:ascii="Arial" w:hAnsi="Arial" w:cs="Arial"/>
          <w:b/>
          <w:bCs/>
        </w:rPr>
        <w:t>Artículo 359.- Derecho de oposición</w:t>
      </w:r>
      <w:r>
        <w:t> </w:t>
      </w:r>
    </w:p>
    <w:p w14:paraId="186760C2" w14:textId="77777777" w:rsidR="00000000" w:rsidRDefault="00000000">
      <w:pPr>
        <w:pStyle w:val="NormalWeb"/>
      </w:pPr>
      <w:r>
        <w:rPr>
          <w:rFonts w:ascii="Arial" w:hAnsi="Arial" w:cs="Arial"/>
          <w:sz w:val="20"/>
          <w:szCs w:val="20"/>
        </w:rPr>
        <w:t>El acreedor de cualquiera de las sociedades participantes tiene derecho de oposición, el que se regula por lo dispuesto en el artículo 219.</w:t>
      </w:r>
    </w:p>
    <w:p w14:paraId="50F7B097" w14:textId="77777777" w:rsidR="00000000" w:rsidRDefault="00000000">
      <w:pPr>
        <w:pStyle w:val="NormalWeb"/>
      </w:pPr>
      <w:r>
        <w:rPr>
          <w:rFonts w:ascii="Arial" w:hAnsi="Arial" w:cs="Arial"/>
          <w:b/>
          <w:bCs/>
        </w:rPr>
        <w:t>Artículo 360.- Sanción para la oposición de mala fe o sin fundamento</w:t>
      </w:r>
      <w:r>
        <w:t> </w:t>
      </w:r>
    </w:p>
    <w:p w14:paraId="493E80F3" w14:textId="77777777" w:rsidR="00000000" w:rsidRDefault="00000000">
      <w:pPr>
        <w:pStyle w:val="NormalWeb"/>
      </w:pPr>
      <w:r>
        <w:rPr>
          <w:rFonts w:ascii="Arial" w:hAnsi="Arial" w:cs="Arial"/>
          <w:sz w:val="20"/>
          <w:szCs w:val="20"/>
        </w:rPr>
        <w:t>Cuando la oposición se hubiese promovido con mala fe o con notoria falta de fundamento, el juez impondrá al demandante y en beneficio de la sociedad afectada por la oposición una penalidad de acuerdo con la gravedad del asunto, así como la indemnización por daños y perjuicios que corresponda. </w:t>
      </w:r>
    </w:p>
    <w:p w14:paraId="7DE5B9EC" w14:textId="77777777" w:rsidR="00000000" w:rsidRDefault="00000000">
      <w:pPr>
        <w:pStyle w:val="NormalWeb"/>
      </w:pPr>
      <w:r>
        <w:rPr>
          <w:rFonts w:ascii="Arial" w:hAnsi="Arial" w:cs="Arial"/>
          <w:b/>
          <w:bCs/>
        </w:rPr>
        <w:t>Artículo 361.- Cambio en la responsabilidad de los socios</w:t>
      </w:r>
      <w:r>
        <w:t> </w:t>
      </w:r>
    </w:p>
    <w:p w14:paraId="711A9628" w14:textId="77777777" w:rsidR="00000000" w:rsidRDefault="00000000">
      <w:pPr>
        <w:pStyle w:val="NormalWeb"/>
      </w:pPr>
      <w:r>
        <w:rPr>
          <w:rFonts w:ascii="Arial" w:hAnsi="Arial" w:cs="Arial"/>
          <w:sz w:val="20"/>
          <w:szCs w:val="20"/>
        </w:rPr>
        <w:t>Es aplicable a la fusión cuando origine cambio en la responsabilidad de los socios o accionistas de alguna de las sociedades participantes lo dispuesto en el artículo 334.</w:t>
      </w:r>
    </w:p>
    <w:p w14:paraId="23FF6D73" w14:textId="77777777" w:rsidR="00000000" w:rsidRDefault="00000000">
      <w:pPr>
        <w:pStyle w:val="NormalWeb"/>
      </w:pPr>
      <w:r>
        <w:rPr>
          <w:rFonts w:ascii="Arial" w:hAnsi="Arial" w:cs="Arial"/>
          <w:b/>
          <w:bCs/>
        </w:rPr>
        <w:t>Artículo 362.- Otros derechos</w:t>
      </w:r>
      <w:r>
        <w:t> </w:t>
      </w:r>
    </w:p>
    <w:p w14:paraId="1916A46E" w14:textId="77777777" w:rsidR="00000000" w:rsidRDefault="00000000">
      <w:pPr>
        <w:pStyle w:val="NormalWeb"/>
      </w:pPr>
      <w:r>
        <w:rPr>
          <w:rFonts w:ascii="Arial" w:hAnsi="Arial" w:cs="Arial"/>
          <w:sz w:val="20"/>
          <w:szCs w:val="20"/>
        </w:rPr>
        <w:t>Los titulares de derechos especiales que no sean acciones o participaciones de capital disfrutan de los mismos derechos en la sociedad absorbente o en la incorporante, salvo que presten aceptación expresa a cualquier modificación o compensación de dichos derechos. Cuando la aceptación proviene de acuerdo adoptado por la asamblea que reúne a los titulares de esos derechos, es de cumplimiento obligatorio para todos ellos.</w:t>
      </w:r>
    </w:p>
    <w:p w14:paraId="14AEC6A9" w14:textId="77777777" w:rsidR="00000000" w:rsidRDefault="00000000">
      <w:pPr>
        <w:pStyle w:val="NormalWeb"/>
      </w:pPr>
      <w:r>
        <w:rPr>
          <w:rFonts w:ascii="Arial" w:hAnsi="Arial" w:cs="Arial"/>
          <w:b/>
          <w:bCs/>
        </w:rPr>
        <w:t>Artículo 363.- Fusión simple</w:t>
      </w:r>
      <w:r>
        <w:t> </w:t>
      </w:r>
    </w:p>
    <w:p w14:paraId="10080BCD" w14:textId="77777777" w:rsidR="00000000" w:rsidRDefault="00000000">
      <w:pPr>
        <w:pStyle w:val="NormalWeb"/>
      </w:pPr>
      <w:r>
        <w:rPr>
          <w:rFonts w:ascii="Arial" w:hAnsi="Arial" w:cs="Arial"/>
          <w:sz w:val="20"/>
          <w:szCs w:val="20"/>
        </w:rPr>
        <w:t>Si la sociedad absorbente es propietaria de todas las acciones o participaciones de las sociedades absorbidas, no es necesario el cumplimiento de los requisitos establecidos en los incisos 3), 4), 5) y 6) del artículo 347.</w:t>
      </w:r>
    </w:p>
    <w:p w14:paraId="1FB9791D" w14:textId="77777777" w:rsidR="00000000" w:rsidRDefault="00000000">
      <w:pPr>
        <w:pStyle w:val="NormalWeb"/>
      </w:pPr>
      <w:r>
        <w:rPr>
          <w:rFonts w:ascii="Arial" w:hAnsi="Arial" w:cs="Arial"/>
          <w:b/>
          <w:bCs/>
        </w:rPr>
        <w:t>Artículo 364.- Fusión de sociedades en liquidación</w:t>
      </w:r>
      <w:r>
        <w:t> </w:t>
      </w:r>
    </w:p>
    <w:p w14:paraId="29680582" w14:textId="77777777" w:rsidR="00000000" w:rsidRDefault="00000000">
      <w:pPr>
        <w:pStyle w:val="NormalWeb"/>
      </w:pPr>
      <w:r>
        <w:rPr>
          <w:rFonts w:ascii="Arial" w:hAnsi="Arial" w:cs="Arial"/>
          <w:sz w:val="20"/>
          <w:szCs w:val="20"/>
        </w:rPr>
        <w:t>Es aplicable a la fusión de sociedades en liquidación lo dispuesto en el artículo 342.</w:t>
      </w:r>
    </w:p>
    <w:p w14:paraId="16A81A01" w14:textId="77777777" w:rsidR="00000000" w:rsidRDefault="00000000">
      <w:pPr>
        <w:pStyle w:val="NormalWeb"/>
      </w:pPr>
      <w:r>
        <w:rPr>
          <w:rFonts w:ascii="Arial" w:hAnsi="Arial" w:cs="Arial"/>
          <w:b/>
          <w:bCs/>
        </w:rPr>
        <w:t>Artículo 365.- Pretensión de nulidad de la fusión</w:t>
      </w:r>
      <w:r>
        <w:t> </w:t>
      </w:r>
    </w:p>
    <w:p w14:paraId="49FA60AB" w14:textId="77777777" w:rsidR="00000000" w:rsidRDefault="00000000">
      <w:pPr>
        <w:pStyle w:val="NormalWeb"/>
      </w:pPr>
      <w:r>
        <w:rPr>
          <w:rFonts w:ascii="Arial" w:hAnsi="Arial" w:cs="Arial"/>
          <w:sz w:val="20"/>
          <w:szCs w:val="20"/>
        </w:rPr>
        <w:t>La pretensión judicial de nulidad contra una fusión inscrita en el Registro sólo puede basarse en la nulidad de los acuerdos de las juntas generales o asambleas de socios de las sociedades que participaron en la fusión. La pretensión debe dirigirse contra la sociedad absorbente o contra la sociedad incorporante, según sea el caso. La pretensión se deberá tramitar  en el proceso abreviado.</w:t>
      </w:r>
    </w:p>
    <w:p w14:paraId="255B64D4" w14:textId="77777777" w:rsidR="00000000" w:rsidRDefault="00000000">
      <w:pPr>
        <w:pStyle w:val="NormalWeb"/>
      </w:pPr>
      <w:r>
        <w:rPr>
          <w:rFonts w:ascii="Arial" w:hAnsi="Arial" w:cs="Arial"/>
          <w:sz w:val="20"/>
          <w:szCs w:val="20"/>
        </w:rPr>
        <w:lastRenderedPageBreak/>
        <w:t>El plazo para el ejercicio de la pretensión de nulidad de una fusión caduca a los seis meses, contados a partir de la fecha de inscripción en el Registro de la escritura pública de fusión.</w:t>
      </w:r>
    </w:p>
    <w:p w14:paraId="3E37D14A" w14:textId="77777777" w:rsidR="00000000" w:rsidRDefault="00000000">
      <w:pPr>
        <w:pStyle w:val="NormalWeb"/>
      </w:pPr>
      <w:r>
        <w:rPr>
          <w:rFonts w:ascii="Arial" w:hAnsi="Arial" w:cs="Arial"/>
        </w:rPr>
        <w:t> </w:t>
      </w:r>
      <w:r>
        <w:rPr>
          <w:rFonts w:ascii="Arial" w:hAnsi="Arial" w:cs="Arial"/>
          <w:b/>
          <w:bCs/>
        </w:rPr>
        <w:t>Artículo 366.- Efectos de la declaración de nulidad</w:t>
      </w:r>
      <w:r>
        <w:t> </w:t>
      </w:r>
    </w:p>
    <w:p w14:paraId="7E64C72A" w14:textId="77777777" w:rsidR="00000000" w:rsidRDefault="00000000">
      <w:pPr>
        <w:pStyle w:val="NormalWeb"/>
      </w:pPr>
      <w:r>
        <w:rPr>
          <w:rFonts w:ascii="Arial" w:hAnsi="Arial" w:cs="Arial"/>
          <w:sz w:val="20"/>
          <w:szCs w:val="20"/>
        </w:rPr>
        <w:t>La declaración de nulidad no afecta la validez de las obligaciones nacidas después de la fecha de entrada en vigencia de la fusión. Todas las sociedades que participaron en la fusión son solidariamente responsables de tales obligaciones frente a los acreedores.</w:t>
      </w:r>
    </w:p>
    <w:p w14:paraId="7B399ACD" w14:textId="77777777" w:rsidR="00000000" w:rsidRDefault="00000000">
      <w:pPr>
        <w:pStyle w:val="NormalWeb"/>
      </w:pPr>
      <w:bookmarkStart w:id="71" w:name="JD_modifica24460"/>
      <w:bookmarkEnd w:id="71"/>
      <w:r>
        <w:rPr>
          <w:rFonts w:ascii="Arial" w:hAnsi="Arial" w:cs="Arial"/>
          <w:b/>
          <w:bCs/>
        </w:rPr>
        <w:t>TÍTULO III</w:t>
      </w:r>
      <w:r>
        <w:rPr>
          <w:rFonts w:ascii="Arial" w:hAnsi="Arial" w:cs="Arial"/>
          <w:b/>
          <w:bCs/>
        </w:rPr>
        <w:br/>
      </w:r>
      <w:r>
        <w:t> </w:t>
      </w:r>
    </w:p>
    <w:p w14:paraId="6BF4B71C" w14:textId="77777777" w:rsidR="00000000" w:rsidRDefault="00000000">
      <w:pPr>
        <w:pStyle w:val="NormalWeb"/>
      </w:pPr>
      <w:r>
        <w:rPr>
          <w:rFonts w:ascii="Arial" w:hAnsi="Arial" w:cs="Arial"/>
          <w:b/>
          <w:bCs/>
        </w:rPr>
        <w:t>ESCISIÓN</w:t>
      </w:r>
      <w:r>
        <w:rPr>
          <w:rFonts w:ascii="Arial" w:hAnsi="Arial" w:cs="Arial"/>
          <w:b/>
          <w:bCs/>
        </w:rPr>
        <w:br/>
      </w:r>
      <w:r>
        <w:t> </w:t>
      </w:r>
    </w:p>
    <w:p w14:paraId="2621AB21" w14:textId="77777777" w:rsidR="00000000" w:rsidRDefault="00000000">
      <w:pPr>
        <w:pStyle w:val="NormalWeb"/>
      </w:pPr>
      <w:r>
        <w:rPr>
          <w:rFonts w:ascii="Arial" w:hAnsi="Arial" w:cs="Arial"/>
          <w:b/>
          <w:bCs/>
        </w:rPr>
        <w:t>Artículo 367.- Concepto y formas de escisión</w:t>
      </w:r>
      <w:r>
        <w:t> </w:t>
      </w:r>
    </w:p>
    <w:p w14:paraId="74AED180" w14:textId="77777777" w:rsidR="00000000" w:rsidRDefault="00000000">
      <w:pPr>
        <w:pStyle w:val="NormalWeb"/>
      </w:pPr>
      <w:r>
        <w:rPr>
          <w:rFonts w:ascii="Arial" w:hAnsi="Arial" w:cs="Arial"/>
          <w:sz w:val="20"/>
          <w:szCs w:val="20"/>
        </w:rPr>
        <w:t>Por la escisión una sociedad fracciona su patrimonio en dos o más bloques para transferirlos íntegramente a otras sociedades o para conservar uno de ellos, cumpliendo los requisitos y las formalidades prescritas por esta ley. Puede adoptar alguna de las siguientes formas:</w:t>
      </w:r>
    </w:p>
    <w:p w14:paraId="71A80466" w14:textId="77777777" w:rsidR="00000000" w:rsidRDefault="00000000">
      <w:pPr>
        <w:pStyle w:val="NormalWeb"/>
      </w:pPr>
      <w:r>
        <w:rPr>
          <w:rFonts w:ascii="Arial" w:hAnsi="Arial" w:cs="Arial"/>
          <w:sz w:val="20"/>
          <w:szCs w:val="20"/>
        </w:rPr>
        <w:t>1. La división de la totalidad del patrimonio de una sociedad en dos o más bloques patrimoniales, que son transferidos a nuevas sociedades o absorbidos por sociedades ya existentes o ambas cosas a la vez.  Esta forma de escisión produce la extinción de la sociedad escindida; o,</w:t>
      </w:r>
    </w:p>
    <w:p w14:paraId="55BDA248" w14:textId="77777777" w:rsidR="00000000" w:rsidRDefault="00000000">
      <w:pPr>
        <w:pStyle w:val="NormalWeb"/>
      </w:pPr>
      <w:r>
        <w:rPr>
          <w:rFonts w:ascii="Arial" w:hAnsi="Arial" w:cs="Arial"/>
          <w:sz w:val="20"/>
          <w:szCs w:val="20"/>
        </w:rPr>
        <w:t>2. La segregación de uno o más bloques patrimoniales de una sociedad que no se extingue y que los transfiere a una o más sociedades nuevas, o son absorbidos por sociedades existentes o ambas cosas a la vez. La sociedad escindida ajusta su capital en el monto correspondiente. </w:t>
      </w:r>
    </w:p>
    <w:p w14:paraId="67078D47" w14:textId="77777777" w:rsidR="00000000" w:rsidRDefault="00000000">
      <w:pPr>
        <w:pStyle w:val="NormalWeb"/>
      </w:pPr>
      <w:r>
        <w:rPr>
          <w:rFonts w:ascii="Arial" w:hAnsi="Arial" w:cs="Arial"/>
          <w:sz w:val="20"/>
          <w:szCs w:val="20"/>
        </w:rPr>
        <w:t>En ambos casos los socios o accionistas de las sociedades escindidas reciben acciones o participaciones como accionistas o socios de las nuevas sociedades o sociedades absorbentes, en su caso. </w:t>
      </w:r>
    </w:p>
    <w:p w14:paraId="27C3D6EE" w14:textId="77777777" w:rsidR="00000000" w:rsidRDefault="00000000">
      <w:pPr>
        <w:pStyle w:val="NormalWeb"/>
      </w:pPr>
      <w:r>
        <w:rPr>
          <w:rFonts w:ascii="Arial" w:hAnsi="Arial" w:cs="Arial"/>
          <w:b/>
          <w:bCs/>
        </w:rPr>
        <w:t>Artículo 368.- Nuevas acciones o participaciones</w:t>
      </w:r>
      <w:r>
        <w:t> </w:t>
      </w:r>
    </w:p>
    <w:p w14:paraId="1F191EC9" w14:textId="77777777" w:rsidR="00000000" w:rsidRDefault="00000000">
      <w:pPr>
        <w:pStyle w:val="NormalWeb"/>
      </w:pPr>
      <w:r>
        <w:rPr>
          <w:rFonts w:ascii="Arial" w:hAnsi="Arial" w:cs="Arial"/>
          <w:sz w:val="20"/>
          <w:szCs w:val="20"/>
        </w:rPr>
        <w:t>Las nuevas acciones o participaciones que se emitan como consecuencia de la escisión pertenecen a los socios o accionistas de la sociedad escindida, quienes las reciben en la misma proporción en que participan en el capital de ésta, salvo pacto en contrario.</w:t>
      </w:r>
    </w:p>
    <w:p w14:paraId="21BED2F2" w14:textId="77777777" w:rsidR="00000000" w:rsidRDefault="00000000">
      <w:pPr>
        <w:pStyle w:val="NormalWeb"/>
      </w:pPr>
      <w:r>
        <w:rPr>
          <w:rFonts w:ascii="Arial" w:hAnsi="Arial" w:cs="Arial"/>
          <w:sz w:val="20"/>
          <w:szCs w:val="20"/>
        </w:rPr>
        <w:t>El pacto en contrario puede disponer que uno o más socios no reciban acciones o participaciones de alguna o algunas de las sociedades beneficiarias.</w:t>
      </w:r>
    </w:p>
    <w:p w14:paraId="30AF6428" w14:textId="77777777" w:rsidR="00000000" w:rsidRDefault="00000000">
      <w:pPr>
        <w:pStyle w:val="NormalWeb"/>
      </w:pPr>
      <w:r>
        <w:rPr>
          <w:rFonts w:ascii="Arial" w:hAnsi="Arial" w:cs="Arial"/>
          <w:b/>
          <w:bCs/>
        </w:rPr>
        <w:t>Artículo 369.-   Definición de bloques patrimoniales</w:t>
      </w:r>
      <w:r>
        <w:t> </w:t>
      </w:r>
    </w:p>
    <w:p w14:paraId="53A22EFE" w14:textId="77777777" w:rsidR="00000000" w:rsidRDefault="00000000">
      <w:pPr>
        <w:pStyle w:val="NormalWeb"/>
      </w:pPr>
      <w:r>
        <w:rPr>
          <w:rFonts w:ascii="Arial" w:hAnsi="Arial" w:cs="Arial"/>
          <w:sz w:val="20"/>
          <w:szCs w:val="20"/>
        </w:rPr>
        <w:t>Para los efectos de este Título, se entiende por bloque patrimonial: </w:t>
      </w:r>
    </w:p>
    <w:p w14:paraId="0FF1A5A9" w14:textId="77777777" w:rsidR="00000000" w:rsidRDefault="00000000">
      <w:pPr>
        <w:pStyle w:val="NormalWeb"/>
      </w:pPr>
      <w:r>
        <w:rPr>
          <w:rFonts w:ascii="Arial" w:hAnsi="Arial" w:cs="Arial"/>
          <w:sz w:val="20"/>
          <w:szCs w:val="20"/>
        </w:rPr>
        <w:t>1. Un activo o un conjunto de activos de la sociedad escindida;</w:t>
      </w:r>
    </w:p>
    <w:p w14:paraId="446D00A3" w14:textId="77777777" w:rsidR="00000000" w:rsidRDefault="00000000">
      <w:pPr>
        <w:pStyle w:val="NormalWeb"/>
      </w:pPr>
      <w:r>
        <w:rPr>
          <w:rFonts w:ascii="Arial" w:hAnsi="Arial" w:cs="Arial"/>
          <w:sz w:val="20"/>
          <w:szCs w:val="20"/>
        </w:rPr>
        <w:t>2. El conjunto de uno o más activos y uno o más pasivos de la sociedad escindida; y,</w:t>
      </w:r>
    </w:p>
    <w:p w14:paraId="24BE488E" w14:textId="77777777" w:rsidR="00000000" w:rsidRDefault="00000000">
      <w:pPr>
        <w:pStyle w:val="NormalWeb"/>
      </w:pPr>
      <w:r>
        <w:rPr>
          <w:rFonts w:ascii="Arial" w:hAnsi="Arial" w:cs="Arial"/>
          <w:sz w:val="20"/>
          <w:szCs w:val="20"/>
        </w:rPr>
        <w:t>3. Un fondo empresarial</w:t>
      </w:r>
    </w:p>
    <w:p w14:paraId="32F2332C" w14:textId="77777777" w:rsidR="00000000" w:rsidRDefault="00000000">
      <w:pPr>
        <w:pStyle w:val="NormalWeb"/>
      </w:pPr>
      <w:r>
        <w:rPr>
          <w:rFonts w:ascii="Arial" w:hAnsi="Arial" w:cs="Arial"/>
          <w:b/>
          <w:bCs/>
        </w:rPr>
        <w:t>Artículo 370.-   Requisitos del acuerdo de escisión</w:t>
      </w:r>
      <w:r>
        <w:t> </w:t>
      </w:r>
    </w:p>
    <w:p w14:paraId="10A1F2AF" w14:textId="77777777" w:rsidR="00000000" w:rsidRDefault="00000000">
      <w:pPr>
        <w:pStyle w:val="NormalWeb"/>
      </w:pPr>
      <w:r>
        <w:rPr>
          <w:rFonts w:ascii="Arial" w:hAnsi="Arial" w:cs="Arial"/>
          <w:sz w:val="20"/>
          <w:szCs w:val="20"/>
        </w:rPr>
        <w:lastRenderedPageBreak/>
        <w:t>La escisión se acuerda con los mismos requisitos establecidos por la ley y el estatuto de las sociedades participantes para la modificación de su pacto social y estatuto.</w:t>
      </w:r>
    </w:p>
    <w:p w14:paraId="2FE7D2EE" w14:textId="77777777" w:rsidR="00000000" w:rsidRDefault="00000000">
      <w:pPr>
        <w:pStyle w:val="NormalWeb"/>
      </w:pPr>
      <w:r>
        <w:rPr>
          <w:rFonts w:ascii="Arial" w:hAnsi="Arial" w:cs="Arial"/>
          <w:sz w:val="20"/>
          <w:szCs w:val="20"/>
        </w:rPr>
        <w:t>No se requiere acordar la disolución de la sociedad o sociedades que se extinguen por la escisión.</w:t>
      </w:r>
    </w:p>
    <w:p w14:paraId="6B93C681" w14:textId="77777777" w:rsidR="00000000" w:rsidRDefault="00000000">
      <w:pPr>
        <w:pStyle w:val="NormalWeb"/>
      </w:pPr>
      <w:r>
        <w:rPr>
          <w:rFonts w:ascii="Arial" w:hAnsi="Arial" w:cs="Arial"/>
          <w:b/>
          <w:bCs/>
        </w:rPr>
        <w:t>Artículo 371.- Aprobación del proyecto de escisión</w:t>
      </w:r>
      <w:r>
        <w:t> </w:t>
      </w:r>
    </w:p>
    <w:p w14:paraId="1F333F19" w14:textId="77777777" w:rsidR="00000000" w:rsidRDefault="00000000">
      <w:pPr>
        <w:pStyle w:val="NormalWeb"/>
      </w:pPr>
      <w:r>
        <w:rPr>
          <w:rFonts w:ascii="Arial" w:hAnsi="Arial" w:cs="Arial"/>
          <w:sz w:val="20"/>
          <w:szCs w:val="20"/>
        </w:rPr>
        <w:t>El directorio de cada una de las sociedades que participan en la escisión aprueba, con el voto favorable de la mayoría absoluta de sus miembros, el texto del proyecto de escisión.</w:t>
      </w:r>
    </w:p>
    <w:p w14:paraId="0C085BDB" w14:textId="77777777" w:rsidR="00000000" w:rsidRDefault="00000000">
      <w:pPr>
        <w:pStyle w:val="NormalWeb"/>
      </w:pPr>
      <w:r>
        <w:rPr>
          <w:rFonts w:ascii="Arial" w:hAnsi="Arial" w:cs="Arial"/>
          <w:sz w:val="20"/>
          <w:szCs w:val="20"/>
        </w:rPr>
        <w:t>En el caso de sociedades que no tengan directorio, el proyecto de escisión se aprueba por la mayoría absoluta de las personas encargadas de la administración de la sociedad.</w:t>
      </w:r>
    </w:p>
    <w:p w14:paraId="37B895C2" w14:textId="77777777" w:rsidR="00000000" w:rsidRDefault="00000000">
      <w:pPr>
        <w:pStyle w:val="NormalWeb"/>
      </w:pPr>
      <w:r>
        <w:rPr>
          <w:rFonts w:ascii="Arial" w:hAnsi="Arial" w:cs="Arial"/>
          <w:b/>
          <w:bCs/>
        </w:rPr>
        <w:t>Artículo 372.- Contenido del proyecto de escisión</w:t>
      </w:r>
      <w:r>
        <w:t> </w:t>
      </w:r>
    </w:p>
    <w:p w14:paraId="3F560BF8" w14:textId="77777777" w:rsidR="00000000" w:rsidRDefault="00000000">
      <w:pPr>
        <w:pStyle w:val="NormalWeb"/>
      </w:pPr>
      <w:r>
        <w:rPr>
          <w:rFonts w:ascii="Arial" w:hAnsi="Arial" w:cs="Arial"/>
          <w:sz w:val="20"/>
          <w:szCs w:val="20"/>
        </w:rPr>
        <w:t>El proyecto de escisión contiene:</w:t>
      </w:r>
    </w:p>
    <w:p w14:paraId="6315F06C" w14:textId="77777777" w:rsidR="00000000" w:rsidRDefault="00000000">
      <w:pPr>
        <w:pStyle w:val="NormalWeb"/>
      </w:pPr>
      <w:r>
        <w:rPr>
          <w:rFonts w:ascii="Arial" w:hAnsi="Arial" w:cs="Arial"/>
          <w:sz w:val="20"/>
          <w:szCs w:val="20"/>
        </w:rPr>
        <w:t>1. La denominación, domicilio, capital y los datos de inscripción en el Registro de las sociedades participantes;</w:t>
      </w:r>
    </w:p>
    <w:p w14:paraId="5BB55C70" w14:textId="77777777" w:rsidR="00000000" w:rsidRDefault="00000000">
      <w:pPr>
        <w:pStyle w:val="NormalWeb"/>
      </w:pPr>
      <w:r>
        <w:rPr>
          <w:rFonts w:ascii="Arial" w:hAnsi="Arial" w:cs="Arial"/>
          <w:sz w:val="20"/>
          <w:szCs w:val="20"/>
        </w:rPr>
        <w:t>2. La forma propuesta para la escisión y la función de cada sociedad participante;</w:t>
      </w:r>
    </w:p>
    <w:p w14:paraId="57A82288" w14:textId="77777777" w:rsidR="00000000" w:rsidRDefault="00000000">
      <w:pPr>
        <w:pStyle w:val="NormalWeb"/>
      </w:pPr>
      <w:r>
        <w:rPr>
          <w:rFonts w:ascii="Arial" w:hAnsi="Arial" w:cs="Arial"/>
          <w:sz w:val="20"/>
          <w:szCs w:val="20"/>
        </w:rPr>
        <w:t>3. La explicación del proyecto de escisión, sus principales aspectos jurídicos y económicos, los criterios de valorización empleados y la determinación de la relación de canje entre las respectivas acciones o participaciones de las sociedades que participan en la escisión;</w:t>
      </w:r>
    </w:p>
    <w:p w14:paraId="6841A02F" w14:textId="77777777" w:rsidR="00000000" w:rsidRDefault="00000000">
      <w:pPr>
        <w:pStyle w:val="NormalWeb"/>
      </w:pPr>
      <w:r>
        <w:rPr>
          <w:rFonts w:ascii="Arial" w:hAnsi="Arial" w:cs="Arial"/>
          <w:sz w:val="20"/>
          <w:szCs w:val="20"/>
        </w:rPr>
        <w:t>4. La relación de los elementos del activo y del pasivo, en su caso, que correspondan a cada uno de los bloques patrimoniales resultantes de la escisión;</w:t>
      </w:r>
    </w:p>
    <w:p w14:paraId="38AB10AE" w14:textId="77777777" w:rsidR="00000000" w:rsidRDefault="00000000">
      <w:pPr>
        <w:pStyle w:val="NormalWeb"/>
      </w:pPr>
      <w:r>
        <w:rPr>
          <w:rFonts w:ascii="Arial" w:hAnsi="Arial" w:cs="Arial"/>
          <w:sz w:val="20"/>
          <w:szCs w:val="20"/>
        </w:rPr>
        <w:t>5. La relación del reparto, entre los accionistas o socios de la sociedad escindida, de las acciones o participaciones a ser emitidas por las sociedades beneficiarias;</w:t>
      </w:r>
    </w:p>
    <w:p w14:paraId="15ABA261" w14:textId="77777777" w:rsidR="00000000" w:rsidRDefault="00000000">
      <w:pPr>
        <w:pStyle w:val="NormalWeb"/>
      </w:pPr>
      <w:r>
        <w:rPr>
          <w:rFonts w:ascii="Arial" w:hAnsi="Arial" w:cs="Arial"/>
          <w:sz w:val="20"/>
          <w:szCs w:val="20"/>
        </w:rPr>
        <w:t>6. Las compensaciones complementarias, si las hubiese;</w:t>
      </w:r>
    </w:p>
    <w:p w14:paraId="74811B6E" w14:textId="77777777" w:rsidR="00000000" w:rsidRDefault="00000000">
      <w:pPr>
        <w:pStyle w:val="NormalWeb"/>
      </w:pPr>
      <w:r>
        <w:rPr>
          <w:rFonts w:ascii="Arial" w:hAnsi="Arial" w:cs="Arial"/>
          <w:sz w:val="20"/>
          <w:szCs w:val="20"/>
        </w:rPr>
        <w:t>7.  El capital social y las acciones o participaciones por emitirse por la nuevas sociedades, en su caso, o la variación del monto del capital de la sociedad o sociedades beneficiarias, si lo hubiere;</w:t>
      </w:r>
    </w:p>
    <w:p w14:paraId="18065402" w14:textId="77777777" w:rsidR="00000000" w:rsidRDefault="00000000">
      <w:pPr>
        <w:pStyle w:val="NormalWeb"/>
      </w:pPr>
      <w:r>
        <w:rPr>
          <w:rFonts w:ascii="Arial" w:hAnsi="Arial" w:cs="Arial"/>
          <w:sz w:val="20"/>
          <w:szCs w:val="20"/>
        </w:rPr>
        <w:t>8. El procedimiento para el canje de títulos, en su caso;</w:t>
      </w:r>
    </w:p>
    <w:p w14:paraId="45D18CBE" w14:textId="77777777" w:rsidR="00000000" w:rsidRDefault="00000000">
      <w:pPr>
        <w:pStyle w:val="NormalWeb"/>
      </w:pPr>
      <w:r>
        <w:rPr>
          <w:rFonts w:ascii="Arial" w:hAnsi="Arial" w:cs="Arial"/>
          <w:sz w:val="20"/>
          <w:szCs w:val="20"/>
        </w:rPr>
        <w:t>9. La fecha prevista para su entrada en vigencia;</w:t>
      </w:r>
    </w:p>
    <w:p w14:paraId="131141D3" w14:textId="77777777" w:rsidR="00000000" w:rsidRDefault="00000000">
      <w:pPr>
        <w:pStyle w:val="NormalWeb"/>
      </w:pPr>
      <w:r>
        <w:rPr>
          <w:rFonts w:ascii="Arial" w:hAnsi="Arial" w:cs="Arial"/>
          <w:sz w:val="20"/>
          <w:szCs w:val="20"/>
        </w:rPr>
        <w:t>10.  Los derechos de los títulos emitidos por las sociedades participantes que no sean acciones o participaciones;</w:t>
      </w:r>
    </w:p>
    <w:p w14:paraId="1816E53E" w14:textId="77777777" w:rsidR="00000000" w:rsidRDefault="00000000">
      <w:pPr>
        <w:pStyle w:val="NormalWeb"/>
      </w:pPr>
      <w:r>
        <w:rPr>
          <w:rFonts w:ascii="Arial" w:hAnsi="Arial" w:cs="Arial"/>
          <w:sz w:val="20"/>
          <w:szCs w:val="20"/>
        </w:rPr>
        <w:t>11. Los informes económicos o contables contratados por las sociedades participantes, si los hubiere;</w:t>
      </w:r>
    </w:p>
    <w:p w14:paraId="416527BB" w14:textId="77777777" w:rsidR="00000000" w:rsidRDefault="00000000">
      <w:pPr>
        <w:pStyle w:val="NormalWeb"/>
      </w:pPr>
      <w:r>
        <w:rPr>
          <w:rFonts w:ascii="Arial" w:hAnsi="Arial" w:cs="Arial"/>
          <w:sz w:val="20"/>
          <w:szCs w:val="20"/>
        </w:rPr>
        <w:t>12. Las modalidades a las que la escisión queda sujeta, si fuera el caso; y,</w:t>
      </w:r>
    </w:p>
    <w:p w14:paraId="60B21137" w14:textId="77777777" w:rsidR="00000000" w:rsidRDefault="00000000">
      <w:pPr>
        <w:pStyle w:val="NormalWeb"/>
      </w:pPr>
      <w:r>
        <w:rPr>
          <w:rFonts w:ascii="Arial" w:hAnsi="Arial" w:cs="Arial"/>
          <w:sz w:val="20"/>
          <w:szCs w:val="20"/>
        </w:rPr>
        <w:t>13. Cualquier otra información o referencia que los directores o administradores consideren pertinente consignar.</w:t>
      </w:r>
    </w:p>
    <w:p w14:paraId="2A4B547B" w14:textId="77777777" w:rsidR="00000000" w:rsidRDefault="00000000">
      <w:pPr>
        <w:pStyle w:val="NormalWeb"/>
      </w:pPr>
      <w:r>
        <w:rPr>
          <w:rFonts w:ascii="Arial" w:hAnsi="Arial" w:cs="Arial"/>
          <w:b/>
          <w:bCs/>
        </w:rPr>
        <w:t>Artículo 373.- Abstención de realizar actos significativos</w:t>
      </w:r>
      <w:r>
        <w:t> </w:t>
      </w:r>
    </w:p>
    <w:p w14:paraId="26F4C2EF" w14:textId="77777777" w:rsidR="00000000" w:rsidRDefault="00000000">
      <w:pPr>
        <w:pStyle w:val="NormalWeb"/>
      </w:pPr>
      <w:r>
        <w:rPr>
          <w:rFonts w:ascii="Arial" w:hAnsi="Arial" w:cs="Arial"/>
          <w:sz w:val="20"/>
          <w:szCs w:val="20"/>
        </w:rPr>
        <w:lastRenderedPageBreak/>
        <w:t>La aprobación del proyecto de escisión por los directores o administradores de las sociedades participantes implica la obligación de abstenerse de realizar o ejecutar cualquier acto o contrato que pueda comprometer la aprobación del proyecto o alterar significativamente la relación de canje de las acciones o participaciones, hasta la fecha de las juntas generales o asambleas de las sociedades participantes convocadas para pronunciarse sobre la escisión.</w:t>
      </w:r>
    </w:p>
    <w:p w14:paraId="16E712E8" w14:textId="77777777" w:rsidR="00000000" w:rsidRDefault="00000000">
      <w:pPr>
        <w:pStyle w:val="NormalWeb"/>
      </w:pPr>
      <w:r>
        <w:rPr>
          <w:rFonts w:ascii="Arial" w:hAnsi="Arial" w:cs="Arial"/>
          <w:b/>
          <w:bCs/>
        </w:rPr>
        <w:t>Artículo 374.- Convocatoria a las</w:t>
      </w:r>
      <w:r>
        <w:rPr>
          <w:rFonts w:ascii="Arial" w:hAnsi="Arial" w:cs="Arial"/>
        </w:rPr>
        <w:t xml:space="preserve"> </w:t>
      </w:r>
      <w:r>
        <w:rPr>
          <w:rFonts w:ascii="Arial" w:hAnsi="Arial" w:cs="Arial"/>
          <w:b/>
          <w:bCs/>
        </w:rPr>
        <w:t>juntas generales o asambleas</w:t>
      </w:r>
      <w:r>
        <w:t> </w:t>
      </w:r>
    </w:p>
    <w:p w14:paraId="39CD1E15" w14:textId="77777777" w:rsidR="00000000" w:rsidRDefault="00000000">
      <w:pPr>
        <w:pStyle w:val="NormalWeb"/>
      </w:pPr>
      <w:r>
        <w:rPr>
          <w:rFonts w:ascii="Arial" w:hAnsi="Arial" w:cs="Arial"/>
          <w:sz w:val="20"/>
          <w:szCs w:val="20"/>
        </w:rPr>
        <w:t>La convocatoria a junta general o asamblea de las sociedades a cuya consideración ha de someterse el proyecto de escisión se realiza mediante aviso publicado por cada sociedad participante con un mínimo de diez días de anticipación a la fecha de la celebración de la junta o asamblea. </w:t>
      </w:r>
    </w:p>
    <w:p w14:paraId="0D07D044" w14:textId="77777777" w:rsidR="00000000" w:rsidRDefault="00000000">
      <w:pPr>
        <w:pStyle w:val="NormalWeb"/>
      </w:pPr>
      <w:r>
        <w:rPr>
          <w:rFonts w:ascii="Arial" w:hAnsi="Arial" w:cs="Arial"/>
          <w:b/>
          <w:bCs/>
        </w:rPr>
        <w:t>Artículo 375.- Requisitos de la convocatoria</w:t>
      </w:r>
      <w:r>
        <w:t> </w:t>
      </w:r>
    </w:p>
    <w:p w14:paraId="7FCD82DC" w14:textId="77777777" w:rsidR="00000000" w:rsidRDefault="00000000">
      <w:pPr>
        <w:pStyle w:val="NormalWeb"/>
      </w:pPr>
      <w:r>
        <w:rPr>
          <w:rFonts w:ascii="Arial" w:hAnsi="Arial" w:cs="Arial"/>
          <w:sz w:val="20"/>
          <w:szCs w:val="20"/>
        </w:rPr>
        <w:t>Desde la publicación del aviso de convocatoria, cada sociedad participante debe poner a disposición de sus socios, accionistas, obligacionistas y demás titulares de derechos de crédito o títulos especiales en su domicilio social los siguientes documentos:</w:t>
      </w:r>
    </w:p>
    <w:p w14:paraId="0A22410A" w14:textId="77777777" w:rsidR="00000000" w:rsidRDefault="00000000">
      <w:pPr>
        <w:pStyle w:val="NormalWeb"/>
      </w:pPr>
      <w:r>
        <w:rPr>
          <w:rFonts w:ascii="Arial" w:hAnsi="Arial" w:cs="Arial"/>
          <w:sz w:val="20"/>
          <w:szCs w:val="20"/>
        </w:rPr>
        <w:t>1. El proyecto de escisión;</w:t>
      </w:r>
    </w:p>
    <w:p w14:paraId="5F25CDB6" w14:textId="77777777" w:rsidR="00000000" w:rsidRDefault="00000000">
      <w:pPr>
        <w:pStyle w:val="NormalWeb"/>
      </w:pPr>
      <w:r>
        <w:rPr>
          <w:rFonts w:ascii="Arial" w:hAnsi="Arial" w:cs="Arial"/>
          <w:sz w:val="20"/>
          <w:szCs w:val="20"/>
        </w:rPr>
        <w:t>2. Estados financieros auditados del último ejercicio de las sociedades participantes. Aquellas que se hubiesen constituido en el mismo ejercicio en que se acuerda la escisión presentan un balance auditado cerrado al último día del mes previo al de aprobación del proyecto;</w:t>
      </w:r>
    </w:p>
    <w:p w14:paraId="485197FB" w14:textId="77777777" w:rsidR="00000000" w:rsidRDefault="00000000">
      <w:pPr>
        <w:pStyle w:val="NormalWeb"/>
      </w:pPr>
      <w:r>
        <w:rPr>
          <w:rFonts w:ascii="Arial" w:hAnsi="Arial" w:cs="Arial"/>
          <w:sz w:val="20"/>
          <w:szCs w:val="20"/>
        </w:rPr>
        <w:t>3. El proyecto de modificación del pacto social y estatuto de la sociedad escindida; el proyecto de pacto social y estatuto de la nueva sociedad beneficiaria; o, si se trata de escisión por absorción, las modificaciones que se introduzcan en los de las sociedades beneficiarias de los bloques patrimoniales; y,</w:t>
      </w:r>
    </w:p>
    <w:p w14:paraId="7D40625B" w14:textId="77777777" w:rsidR="00000000" w:rsidRDefault="00000000">
      <w:pPr>
        <w:pStyle w:val="NormalWeb"/>
      </w:pPr>
      <w:r>
        <w:rPr>
          <w:rFonts w:ascii="Arial" w:hAnsi="Arial" w:cs="Arial"/>
          <w:sz w:val="20"/>
          <w:szCs w:val="20"/>
        </w:rPr>
        <w:t>4. La relación de los principales socios, de los directores y de los administradores de las sociedades participantes.</w:t>
      </w:r>
    </w:p>
    <w:p w14:paraId="2A0A25A9" w14:textId="77777777" w:rsidR="00000000" w:rsidRDefault="00000000">
      <w:pPr>
        <w:pStyle w:val="NormalWeb"/>
      </w:pPr>
      <w:r>
        <w:rPr>
          <w:rFonts w:ascii="Arial" w:hAnsi="Arial" w:cs="Arial"/>
          <w:b/>
          <w:bCs/>
        </w:rPr>
        <w:t>Artículo 376.- Acuerdo de escisión</w:t>
      </w:r>
      <w:r>
        <w:t> </w:t>
      </w:r>
    </w:p>
    <w:p w14:paraId="62538DBF" w14:textId="77777777" w:rsidR="00000000" w:rsidRDefault="00000000">
      <w:pPr>
        <w:pStyle w:val="NormalWeb"/>
      </w:pPr>
      <w:r>
        <w:rPr>
          <w:rFonts w:ascii="Arial" w:hAnsi="Arial" w:cs="Arial"/>
          <w:sz w:val="20"/>
          <w:szCs w:val="20"/>
        </w:rPr>
        <w:t>Previo informe de los administradores o directores sobre cualquier variación significativa experimentada por el patrimonio de las sociedades participantes desde la fecha en que se estableció la relación de canje en el proyecto de escisión, las juntas generales o asambleas de cada una de las sociedades participantes aprueban el proyecto de escisión en todo aquello que no sea expresamente modificado por todas ellas, y fija una fecha común de entrada en vigencia de la escisión.</w:t>
      </w:r>
    </w:p>
    <w:p w14:paraId="3A71D1EC" w14:textId="77777777" w:rsidR="00000000" w:rsidRDefault="00000000">
      <w:pPr>
        <w:pStyle w:val="NormalWeb"/>
      </w:pPr>
      <w:r>
        <w:rPr>
          <w:rFonts w:ascii="Arial" w:hAnsi="Arial" w:cs="Arial"/>
          <w:b/>
          <w:bCs/>
        </w:rPr>
        <w:t>Artículo 377.- Extinción del proyecto</w:t>
      </w:r>
      <w:r>
        <w:t> </w:t>
      </w:r>
    </w:p>
    <w:p w14:paraId="3B8F160A" w14:textId="77777777" w:rsidR="00000000" w:rsidRDefault="00000000">
      <w:pPr>
        <w:pStyle w:val="NormalWeb"/>
      </w:pPr>
      <w:r>
        <w:rPr>
          <w:rFonts w:ascii="Arial" w:hAnsi="Arial" w:cs="Arial"/>
          <w:sz w:val="20"/>
          <w:szCs w:val="20"/>
        </w:rPr>
        <w:t>El proyecto de escisión se extingue si no es aprobado por las juntas generales o por las asambleas de las sociedades participantes dentro de los plazos previstos en el proyecto de escisión y en todo caso a los tres meses de la fecha del proyecto.</w:t>
      </w:r>
    </w:p>
    <w:p w14:paraId="7B4D4629" w14:textId="77777777" w:rsidR="00000000" w:rsidRDefault="00000000">
      <w:pPr>
        <w:pStyle w:val="NormalWeb"/>
      </w:pPr>
      <w:r>
        <w:rPr>
          <w:rFonts w:ascii="Arial" w:hAnsi="Arial" w:cs="Arial"/>
          <w:b/>
          <w:bCs/>
        </w:rPr>
        <w:t>Artículo 378.- Fecha de entrada en vigencia</w:t>
      </w:r>
      <w:r>
        <w:t> </w:t>
      </w:r>
    </w:p>
    <w:p w14:paraId="5E898C80" w14:textId="77777777" w:rsidR="00000000" w:rsidRDefault="00000000">
      <w:pPr>
        <w:pStyle w:val="NormalWeb"/>
      </w:pPr>
      <w:r>
        <w:rPr>
          <w:rFonts w:ascii="Arial" w:hAnsi="Arial" w:cs="Arial"/>
          <w:sz w:val="20"/>
          <w:szCs w:val="20"/>
        </w:rPr>
        <w:t>La escisión entra en vigencia en la fecha fijada en el acuerdo en que se aprueba el proyecto de escisión conforme a lo dispuesto en el artículo 376.  A partir de esa fecha las sociedades beneficiarias asumen automáticamente las operaciones, derechos y obligaciones de los bloques patrimoniales escindidos y cesan con respecto a ellos las operaciones, derechos y obligaciones de la o las sociedades escindidas, ya sea que se extingan o no.</w:t>
      </w:r>
    </w:p>
    <w:p w14:paraId="5DE00335" w14:textId="77777777" w:rsidR="00000000" w:rsidRDefault="00000000">
      <w:pPr>
        <w:pStyle w:val="NormalWeb"/>
      </w:pPr>
      <w:r>
        <w:rPr>
          <w:rFonts w:ascii="Arial" w:hAnsi="Arial" w:cs="Arial"/>
          <w:sz w:val="20"/>
          <w:szCs w:val="20"/>
        </w:rPr>
        <w:lastRenderedPageBreak/>
        <w:t>Sin perjuicio de su inmediata entrada en vigencia, la escisión está supeditada a la inscripción de la escritura pública en el Registro y en las partidas correspondientes a todas las sociedades participantes. La inscripción de la escisión produce la extinción de la sociedad escindida, cuando éste sea el caso. Por su solo mérito se inscriben también en sus respectivos Registros, cuando corresponda, el traspaso de los bienes, derechos y obligaciones individuales que integran los bloques patrimoniales transferidos.</w:t>
      </w:r>
    </w:p>
    <w:p w14:paraId="75E7F9FE" w14:textId="77777777" w:rsidR="00000000" w:rsidRDefault="00000000">
      <w:pPr>
        <w:pStyle w:val="NormalWeb"/>
      </w:pPr>
      <w:r>
        <w:rPr>
          <w:rFonts w:ascii="Arial" w:hAnsi="Arial" w:cs="Arial"/>
          <w:b/>
          <w:bCs/>
        </w:rPr>
        <w:t>Artículo 379.- Balances de escisión</w:t>
      </w:r>
      <w:r>
        <w:t> </w:t>
      </w:r>
    </w:p>
    <w:p w14:paraId="5F6E7B22" w14:textId="77777777" w:rsidR="00000000" w:rsidRDefault="00000000">
      <w:pPr>
        <w:pStyle w:val="NormalWeb"/>
      </w:pPr>
      <w:r>
        <w:rPr>
          <w:rFonts w:ascii="Arial" w:hAnsi="Arial" w:cs="Arial"/>
          <w:sz w:val="20"/>
          <w:szCs w:val="20"/>
        </w:rPr>
        <w:t>Cada una de las sociedades participantes cierran su respectivo balance de escisión al día anterior al fijado como fecha de entrada en vigencia de la escisión, con excepción de las nuevas sociedades que se constituyen por razón de la escisión las que deben formular un balance de apertura al día fijado para la vigencia de la escisión.</w:t>
      </w:r>
    </w:p>
    <w:p w14:paraId="2C76BCEA" w14:textId="77777777" w:rsidR="00000000" w:rsidRDefault="00000000">
      <w:pPr>
        <w:pStyle w:val="NormalWeb"/>
      </w:pPr>
      <w:r>
        <w:rPr>
          <w:rFonts w:ascii="Arial" w:hAnsi="Arial" w:cs="Arial"/>
          <w:sz w:val="20"/>
          <w:szCs w:val="20"/>
        </w:rPr>
        <w:t>Los balances de escisión deben formularse dentro de un plazo máximo de treinta días, contado a partir de la fecha de entrada en vigencia de la escisión. No se requiere la inserción de los balances de escisión en la escritura pública correspondiente, pero deben ser aprobados por el respectivo directorio, y cuando éste no exista por el gerente, y las sociedades participantes deben ponerlos a disposición de las personas mencionadas en el artículo 375 en el domicilio social por no menos de sesenta días luego del plazo máximo para su preparación.</w:t>
      </w:r>
    </w:p>
    <w:p w14:paraId="623A369F" w14:textId="77777777" w:rsidR="00000000" w:rsidRDefault="00000000">
      <w:pPr>
        <w:pStyle w:val="NormalWeb"/>
      </w:pPr>
      <w:r>
        <w:rPr>
          <w:rFonts w:ascii="Arial" w:hAnsi="Arial" w:cs="Arial"/>
          <w:b/>
          <w:bCs/>
        </w:rPr>
        <w:t>Artículo 380.- Publicación de aviso</w:t>
      </w:r>
      <w:r>
        <w:t> </w:t>
      </w:r>
    </w:p>
    <w:p w14:paraId="6E4E54E4" w14:textId="77777777" w:rsidR="00000000" w:rsidRDefault="00000000">
      <w:pPr>
        <w:pStyle w:val="NormalWeb"/>
      </w:pPr>
      <w:r>
        <w:rPr>
          <w:rFonts w:ascii="Arial" w:hAnsi="Arial" w:cs="Arial"/>
          <w:sz w:val="20"/>
          <w:szCs w:val="20"/>
        </w:rPr>
        <w:t>Cada uno de los acuerdos de escisión se publica por tres veces, con cinco días de intervalo entre cada aviso.  Los avisos podrán publicarse en forma independiente o conjunta por las sociedades participantes.</w:t>
      </w:r>
    </w:p>
    <w:p w14:paraId="4E1B9495" w14:textId="77777777" w:rsidR="00000000" w:rsidRDefault="00000000">
      <w:pPr>
        <w:pStyle w:val="NormalWeb"/>
      </w:pPr>
      <w:r>
        <w:rPr>
          <w:rFonts w:ascii="Arial" w:hAnsi="Arial" w:cs="Arial"/>
          <w:sz w:val="20"/>
          <w:szCs w:val="20"/>
        </w:rPr>
        <w:t>El plazo para el ejercicio del derecho de separación empieza a contarse a partir del último aviso.</w:t>
      </w:r>
    </w:p>
    <w:p w14:paraId="131FE562" w14:textId="77777777" w:rsidR="00000000" w:rsidRDefault="00000000">
      <w:pPr>
        <w:pStyle w:val="NormalWeb"/>
      </w:pPr>
      <w:r>
        <w:rPr>
          <w:rFonts w:ascii="Arial" w:hAnsi="Arial" w:cs="Arial"/>
          <w:b/>
          <w:bCs/>
        </w:rPr>
        <w:t>Artículo 381.- Escritura pública de escisión</w:t>
      </w:r>
      <w:r>
        <w:t> </w:t>
      </w:r>
    </w:p>
    <w:p w14:paraId="49AF9E7E" w14:textId="77777777" w:rsidR="00000000" w:rsidRDefault="00000000">
      <w:pPr>
        <w:pStyle w:val="NormalWeb"/>
      </w:pPr>
      <w:r>
        <w:rPr>
          <w:rFonts w:ascii="Arial" w:hAnsi="Arial" w:cs="Arial"/>
          <w:sz w:val="20"/>
          <w:szCs w:val="20"/>
        </w:rPr>
        <w:t>La escritura pública de escisión se otorga una vez vencido el plazo de treinta días contado desde la fecha de publicación del último aviso a que se refiere el artículo anterior, si no hubiera oposición. Si la oposición hubiera sido notificada dentro del citado plazo, la escritura se otorga una vez levantada la suspensión o concluido el procedimiento declarando infundada la oposición.</w:t>
      </w:r>
    </w:p>
    <w:p w14:paraId="716022F5" w14:textId="77777777" w:rsidR="00000000" w:rsidRDefault="00000000">
      <w:pPr>
        <w:pStyle w:val="NormalWeb"/>
      </w:pPr>
      <w:r>
        <w:rPr>
          <w:rFonts w:ascii="Arial" w:hAnsi="Arial" w:cs="Arial"/>
          <w:b/>
          <w:bCs/>
        </w:rPr>
        <w:t>Artículo 382.- Contenido de la escritura pública</w:t>
      </w:r>
      <w:r>
        <w:t> </w:t>
      </w:r>
    </w:p>
    <w:p w14:paraId="102A1362" w14:textId="77777777" w:rsidR="00000000" w:rsidRDefault="00000000">
      <w:pPr>
        <w:pStyle w:val="NormalWeb"/>
      </w:pPr>
      <w:r>
        <w:rPr>
          <w:rFonts w:ascii="Arial" w:hAnsi="Arial" w:cs="Arial"/>
          <w:sz w:val="20"/>
          <w:szCs w:val="20"/>
        </w:rPr>
        <w:t>La escritura pública de escisión contiene:</w:t>
      </w:r>
    </w:p>
    <w:p w14:paraId="39364C2D" w14:textId="77777777" w:rsidR="00000000" w:rsidRDefault="00000000">
      <w:pPr>
        <w:pStyle w:val="NormalWeb"/>
      </w:pPr>
      <w:r>
        <w:rPr>
          <w:rFonts w:ascii="Arial" w:hAnsi="Arial" w:cs="Arial"/>
          <w:sz w:val="20"/>
          <w:szCs w:val="20"/>
        </w:rPr>
        <w:t>1. Los acuerdos de las juntas generales o asambleas de las sociedades participantes;</w:t>
      </w:r>
    </w:p>
    <w:p w14:paraId="73152F50" w14:textId="77777777" w:rsidR="00000000" w:rsidRDefault="00000000">
      <w:pPr>
        <w:pStyle w:val="NormalWeb"/>
      </w:pPr>
      <w:r>
        <w:rPr>
          <w:rFonts w:ascii="Arial" w:hAnsi="Arial" w:cs="Arial"/>
          <w:sz w:val="20"/>
          <w:szCs w:val="20"/>
        </w:rPr>
        <w:t>2. Los requisitos legales del contrato social y estatuto de las nuevas sociedades, en su caso;</w:t>
      </w:r>
    </w:p>
    <w:p w14:paraId="0EC50F85" w14:textId="77777777" w:rsidR="00000000" w:rsidRDefault="00000000">
      <w:pPr>
        <w:pStyle w:val="NormalWeb"/>
      </w:pPr>
      <w:r>
        <w:rPr>
          <w:rFonts w:ascii="Arial" w:hAnsi="Arial" w:cs="Arial"/>
          <w:sz w:val="20"/>
          <w:szCs w:val="20"/>
        </w:rPr>
        <w:t>3. Las modificaciones del contrato social, del estatuto y del capital social de las sociedades participantes en la escisión, en su caso;</w:t>
      </w:r>
    </w:p>
    <w:p w14:paraId="38F113BE" w14:textId="77777777" w:rsidR="00000000" w:rsidRDefault="00000000">
      <w:pPr>
        <w:pStyle w:val="NormalWeb"/>
      </w:pPr>
      <w:r>
        <w:rPr>
          <w:rFonts w:ascii="Arial" w:hAnsi="Arial" w:cs="Arial"/>
          <w:sz w:val="20"/>
          <w:szCs w:val="20"/>
        </w:rPr>
        <w:t>4. La fecha de entrada en vigencia de la escisión;</w:t>
      </w:r>
    </w:p>
    <w:p w14:paraId="138F433B" w14:textId="77777777" w:rsidR="00000000" w:rsidRDefault="00000000">
      <w:pPr>
        <w:pStyle w:val="NormalWeb"/>
      </w:pPr>
      <w:r>
        <w:rPr>
          <w:rFonts w:ascii="Arial" w:hAnsi="Arial" w:cs="Arial"/>
          <w:sz w:val="20"/>
          <w:szCs w:val="20"/>
        </w:rPr>
        <w:t>5. La constancia de haber cumplido con los requisitos prescritos en el artículo 380; y,</w:t>
      </w:r>
    </w:p>
    <w:p w14:paraId="7A12F4CA" w14:textId="77777777" w:rsidR="00000000" w:rsidRDefault="00000000">
      <w:pPr>
        <w:pStyle w:val="NormalWeb"/>
      </w:pPr>
      <w:r>
        <w:rPr>
          <w:rFonts w:ascii="Arial" w:hAnsi="Arial" w:cs="Arial"/>
          <w:sz w:val="20"/>
          <w:szCs w:val="20"/>
        </w:rPr>
        <w:t>6. Los demás pactos que las sociedades participantes estimen pertinente.</w:t>
      </w:r>
    </w:p>
    <w:p w14:paraId="4445D8BA" w14:textId="77777777" w:rsidR="00000000" w:rsidRDefault="00000000">
      <w:pPr>
        <w:pStyle w:val="NormalWeb"/>
      </w:pPr>
      <w:r>
        <w:rPr>
          <w:rFonts w:ascii="Arial" w:hAnsi="Arial" w:cs="Arial"/>
          <w:b/>
          <w:bCs/>
        </w:rPr>
        <w:t>Artículo 383.- Derecho de oposición</w:t>
      </w:r>
      <w:r>
        <w:t> </w:t>
      </w:r>
    </w:p>
    <w:p w14:paraId="46982E6A" w14:textId="77777777" w:rsidR="00000000" w:rsidRDefault="00000000">
      <w:pPr>
        <w:pStyle w:val="NormalWeb"/>
      </w:pPr>
      <w:r>
        <w:rPr>
          <w:rFonts w:ascii="Arial" w:hAnsi="Arial" w:cs="Arial"/>
          <w:sz w:val="20"/>
          <w:szCs w:val="20"/>
        </w:rPr>
        <w:lastRenderedPageBreak/>
        <w:t>El acreedor de cualquier de las sociedades participantes tiene derecho de oposición, el cual se regula por lo dispuesto en el artículo 219.</w:t>
      </w:r>
    </w:p>
    <w:p w14:paraId="57395FFD" w14:textId="77777777" w:rsidR="00000000" w:rsidRDefault="00000000">
      <w:pPr>
        <w:pStyle w:val="NormalWeb"/>
      </w:pPr>
      <w:r>
        <w:rPr>
          <w:rFonts w:ascii="Arial" w:hAnsi="Arial" w:cs="Arial"/>
          <w:b/>
          <w:bCs/>
        </w:rPr>
        <w:t>Artículo 384.- Sanción para la oposición de mala fe o sin fundamento</w:t>
      </w:r>
      <w:r>
        <w:t> </w:t>
      </w:r>
    </w:p>
    <w:p w14:paraId="4F2451B0" w14:textId="77777777" w:rsidR="00000000" w:rsidRDefault="00000000">
      <w:pPr>
        <w:pStyle w:val="NormalWeb"/>
      </w:pPr>
      <w:r>
        <w:rPr>
          <w:rFonts w:ascii="Arial" w:hAnsi="Arial" w:cs="Arial"/>
          <w:sz w:val="20"/>
          <w:szCs w:val="20"/>
        </w:rPr>
        <w:t>Cuando la oposición se hubiese promovido con mala fe o con notoria falta de fundamento, el juez impondrá al demandante, en beneficio de la sociedad afectada por la oposición una penalidad de acuerdo con la gravedad del asunto, así como la indemnización por daños y perjuicios que corresponda.</w:t>
      </w:r>
    </w:p>
    <w:p w14:paraId="3F5EB28A" w14:textId="77777777" w:rsidR="00000000" w:rsidRDefault="00000000">
      <w:pPr>
        <w:pStyle w:val="NormalWeb"/>
      </w:pPr>
      <w:r>
        <w:rPr>
          <w:rFonts w:ascii="Arial" w:hAnsi="Arial" w:cs="Arial"/>
          <w:b/>
          <w:bCs/>
        </w:rPr>
        <w:t>Artículo 385.- Derecho de separación</w:t>
      </w:r>
      <w:r>
        <w:t> </w:t>
      </w:r>
    </w:p>
    <w:p w14:paraId="2EF43DA9" w14:textId="77777777" w:rsidR="00000000" w:rsidRDefault="00000000">
      <w:pPr>
        <w:pStyle w:val="NormalWeb"/>
      </w:pPr>
      <w:r>
        <w:rPr>
          <w:rFonts w:ascii="Arial" w:hAnsi="Arial" w:cs="Arial"/>
          <w:sz w:val="20"/>
          <w:szCs w:val="20"/>
        </w:rPr>
        <w:t>El acuerdo de escisión otorga a los socios o accionistas de las sociedades que se escindan el derecho de separación previsto en el artículo 200.</w:t>
      </w:r>
    </w:p>
    <w:p w14:paraId="6AEE5AF4" w14:textId="77777777" w:rsidR="00000000" w:rsidRDefault="00000000">
      <w:pPr>
        <w:pStyle w:val="NormalWeb"/>
      </w:pPr>
      <w:r>
        <w:rPr>
          <w:rFonts w:ascii="Arial" w:hAnsi="Arial" w:cs="Arial"/>
          <w:sz w:val="20"/>
          <w:szCs w:val="20"/>
        </w:rPr>
        <w:t>El ejercicio del derecho de separación no libera al socio de la responsabilidad personal que le corresponda por las obligaciones sociales contraídas antes de la escisión.</w:t>
      </w:r>
    </w:p>
    <w:p w14:paraId="55242552" w14:textId="77777777" w:rsidR="00000000" w:rsidRDefault="00000000">
      <w:pPr>
        <w:pStyle w:val="NormalWeb"/>
      </w:pPr>
      <w:r>
        <w:rPr>
          <w:rFonts w:ascii="Arial" w:hAnsi="Arial" w:cs="Arial"/>
          <w:b/>
          <w:bCs/>
        </w:rPr>
        <w:t>Artículo 386.- Cambio en la responsabilidad de los socios</w:t>
      </w:r>
      <w:r>
        <w:t> </w:t>
      </w:r>
    </w:p>
    <w:p w14:paraId="66B89D2B" w14:textId="77777777" w:rsidR="00000000" w:rsidRDefault="00000000">
      <w:pPr>
        <w:pStyle w:val="NormalWeb"/>
      </w:pPr>
      <w:r>
        <w:rPr>
          <w:rFonts w:ascii="Arial" w:hAnsi="Arial" w:cs="Arial"/>
          <w:sz w:val="20"/>
          <w:szCs w:val="20"/>
        </w:rPr>
        <w:t>Es aplicable a la escisión que origine cambios en la responsabilidad de los socios o accionistas de las sociedades participantes lo dispuesto en el artículo 334.</w:t>
      </w:r>
    </w:p>
    <w:p w14:paraId="5372676B" w14:textId="77777777" w:rsidR="00000000" w:rsidRDefault="00000000">
      <w:pPr>
        <w:pStyle w:val="NormalWeb"/>
      </w:pPr>
      <w:r>
        <w:rPr>
          <w:rFonts w:ascii="Arial" w:hAnsi="Arial" w:cs="Arial"/>
        </w:rPr>
        <w:t> </w:t>
      </w:r>
      <w:r>
        <w:rPr>
          <w:rFonts w:ascii="Arial" w:hAnsi="Arial" w:cs="Arial"/>
          <w:b/>
          <w:bCs/>
        </w:rPr>
        <w:t>Artículo 387.- Otros derechos</w:t>
      </w:r>
      <w:r>
        <w:t> </w:t>
      </w:r>
    </w:p>
    <w:p w14:paraId="66F643D1" w14:textId="77777777" w:rsidR="00000000" w:rsidRDefault="00000000">
      <w:pPr>
        <w:pStyle w:val="NormalWeb"/>
      </w:pPr>
      <w:r>
        <w:rPr>
          <w:rFonts w:ascii="Arial" w:hAnsi="Arial" w:cs="Arial"/>
          <w:sz w:val="20"/>
          <w:szCs w:val="20"/>
        </w:rPr>
        <w:t>Los titulares de derechos especiales en la sociedad que se escinde, que no sean acciones o participaciones de capital, disfrutan de los mismos derechos en la sociedad que los asuma, salvo que presten su aceptación expresa a cualquier modificación o compensación de esos derechos. Si la aceptación proviene de acuerdo adoptado por la asamblea que reúna a los titulares de dichos derechos, es de cumplimiento obligatorio para todos ellos.</w:t>
      </w:r>
    </w:p>
    <w:p w14:paraId="1094A1DD" w14:textId="77777777" w:rsidR="00000000" w:rsidRDefault="00000000">
      <w:pPr>
        <w:pStyle w:val="NormalWeb"/>
      </w:pPr>
      <w:r>
        <w:rPr>
          <w:rFonts w:ascii="Arial" w:hAnsi="Arial" w:cs="Arial"/>
          <w:b/>
          <w:bCs/>
        </w:rPr>
        <w:t>Artículo 388.- Escisión de sociedades en liquidación</w:t>
      </w:r>
      <w:r>
        <w:t> </w:t>
      </w:r>
    </w:p>
    <w:p w14:paraId="31125535" w14:textId="77777777" w:rsidR="00000000" w:rsidRDefault="00000000">
      <w:pPr>
        <w:pStyle w:val="NormalWeb"/>
      </w:pPr>
      <w:r>
        <w:rPr>
          <w:rFonts w:ascii="Arial" w:hAnsi="Arial" w:cs="Arial"/>
          <w:sz w:val="20"/>
          <w:szCs w:val="20"/>
        </w:rPr>
        <w:t>Es aplicable a la escisión de sociedades en liquidación lo dispuesto en el artículo 342.</w:t>
      </w:r>
    </w:p>
    <w:p w14:paraId="275B9564" w14:textId="77777777" w:rsidR="00000000" w:rsidRDefault="00000000">
      <w:pPr>
        <w:pStyle w:val="NormalWeb"/>
      </w:pPr>
      <w:r>
        <w:rPr>
          <w:rFonts w:ascii="Arial" w:hAnsi="Arial" w:cs="Arial"/>
          <w:b/>
          <w:bCs/>
        </w:rPr>
        <w:t>Artículo 389.- Responsabilidad después de la escisión</w:t>
      </w:r>
      <w:r>
        <w:t> </w:t>
      </w:r>
    </w:p>
    <w:p w14:paraId="7F7EED93" w14:textId="77777777" w:rsidR="00000000" w:rsidRDefault="00000000">
      <w:pPr>
        <w:pStyle w:val="NormalWeb"/>
      </w:pPr>
      <w:r>
        <w:rPr>
          <w:rFonts w:ascii="Arial" w:hAnsi="Arial" w:cs="Arial"/>
          <w:sz w:val="20"/>
          <w:szCs w:val="20"/>
        </w:rPr>
        <w:t>Desde la fecha de entrada en vigencia de la escisión, las sociedades beneficiarias responden por las obligaciones que integran el pasivo del bloque patrimonial que se les ha traspasado o han absorbido por efectos de la escisión.</w:t>
      </w:r>
    </w:p>
    <w:p w14:paraId="436D0ED9" w14:textId="77777777" w:rsidR="00000000" w:rsidRDefault="00000000">
      <w:pPr>
        <w:pStyle w:val="NormalWeb"/>
      </w:pPr>
      <w:r>
        <w:rPr>
          <w:rFonts w:ascii="Arial" w:hAnsi="Arial" w:cs="Arial"/>
          <w:sz w:val="20"/>
          <w:szCs w:val="20"/>
        </w:rPr>
        <w:t>Las sociedades escindidas que no se extinguen, sólo responden frente a las sociedades beneficiarias por el saneamiento de los bienes que integran el activo del bloque patrimonial transferido, pero no por las obligaciones que integran el pasivo de dicho bloque.</w:t>
      </w:r>
    </w:p>
    <w:p w14:paraId="49DF6AC8" w14:textId="77777777" w:rsidR="00000000" w:rsidRDefault="00000000">
      <w:pPr>
        <w:pStyle w:val="NormalWeb"/>
      </w:pPr>
      <w:r>
        <w:rPr>
          <w:rFonts w:ascii="Arial" w:hAnsi="Arial" w:cs="Arial"/>
          <w:sz w:val="20"/>
          <w:szCs w:val="20"/>
        </w:rPr>
        <w:t>Estos casos admiten pacto en contrario.</w:t>
      </w:r>
    </w:p>
    <w:p w14:paraId="1B104D3B" w14:textId="77777777" w:rsidR="00000000" w:rsidRDefault="00000000">
      <w:pPr>
        <w:pStyle w:val="NormalWeb"/>
      </w:pPr>
      <w:r>
        <w:rPr>
          <w:rFonts w:ascii="Arial" w:hAnsi="Arial" w:cs="Arial"/>
          <w:b/>
          <w:bCs/>
        </w:rPr>
        <w:t>Artículo 390.- Pretensión de nulidad de la escisión</w:t>
      </w:r>
      <w:r>
        <w:t> </w:t>
      </w:r>
    </w:p>
    <w:p w14:paraId="5B6F8A5A" w14:textId="77777777" w:rsidR="00000000" w:rsidRDefault="00000000">
      <w:pPr>
        <w:pStyle w:val="NormalWeb"/>
      </w:pPr>
      <w:r>
        <w:rPr>
          <w:rFonts w:ascii="Arial" w:hAnsi="Arial" w:cs="Arial"/>
          <w:sz w:val="20"/>
          <w:szCs w:val="20"/>
        </w:rPr>
        <w:t>La pretensión judicial de nulidad contra una escisión inscrita en el Registro se rige por lo dispuesto para la fusión en los artículos 366 y 365.</w:t>
      </w:r>
    </w:p>
    <w:p w14:paraId="611B8831" w14:textId="77777777" w:rsidR="00000000" w:rsidRDefault="00000000">
      <w:pPr>
        <w:pStyle w:val="NormalWeb"/>
      </w:pPr>
      <w:bookmarkStart w:id="72" w:name="JD_modifica24461"/>
      <w:bookmarkEnd w:id="72"/>
      <w:r>
        <w:rPr>
          <w:rFonts w:ascii="Arial" w:hAnsi="Arial" w:cs="Arial"/>
          <w:b/>
          <w:bCs/>
        </w:rPr>
        <w:t>TÍTULO IV</w:t>
      </w:r>
      <w:r>
        <w:rPr>
          <w:rFonts w:ascii="Arial" w:hAnsi="Arial" w:cs="Arial"/>
          <w:b/>
          <w:bCs/>
        </w:rPr>
        <w:br/>
      </w:r>
      <w:r>
        <w:t> </w:t>
      </w:r>
    </w:p>
    <w:p w14:paraId="7844B669" w14:textId="77777777" w:rsidR="00000000" w:rsidRDefault="00000000">
      <w:pPr>
        <w:pStyle w:val="NormalWeb"/>
      </w:pPr>
      <w:r>
        <w:rPr>
          <w:rFonts w:ascii="Arial" w:hAnsi="Arial" w:cs="Arial"/>
          <w:b/>
          <w:bCs/>
        </w:rPr>
        <w:lastRenderedPageBreak/>
        <w:t>OTRAS FORMAS DE REORGANIZACION</w:t>
      </w:r>
      <w:r>
        <w:t> </w:t>
      </w:r>
    </w:p>
    <w:p w14:paraId="7F16C896" w14:textId="77777777" w:rsidR="00000000" w:rsidRDefault="00000000">
      <w:pPr>
        <w:pStyle w:val="NormalWeb"/>
      </w:pPr>
      <w:r>
        <w:rPr>
          <w:rFonts w:ascii="Arial" w:hAnsi="Arial" w:cs="Arial"/>
          <w:b/>
          <w:bCs/>
        </w:rPr>
        <w:t>Artículo 391.- Reorganización simple</w:t>
      </w:r>
      <w:r>
        <w:t> </w:t>
      </w:r>
    </w:p>
    <w:p w14:paraId="281A18CE" w14:textId="77777777" w:rsidR="00000000" w:rsidRDefault="00000000">
      <w:pPr>
        <w:pStyle w:val="NormalWeb"/>
      </w:pPr>
      <w:r>
        <w:rPr>
          <w:rFonts w:ascii="Arial" w:hAnsi="Arial" w:cs="Arial"/>
          <w:sz w:val="20"/>
          <w:szCs w:val="20"/>
        </w:rPr>
        <w:t>Se considera reorganización el acto por el cual una sociedad segrega uno o más bloques patrimoniales y los aporta a una o más sociedades nuevas o existentes, recibiendo a cambio y conservando en su activo las acciones o participaciones correspondientes a dichos aportes.</w:t>
      </w:r>
    </w:p>
    <w:p w14:paraId="0C36697C" w14:textId="77777777" w:rsidR="00000000" w:rsidRDefault="00000000">
      <w:pPr>
        <w:pStyle w:val="NormalWeb"/>
      </w:pPr>
      <w:r>
        <w:rPr>
          <w:rFonts w:ascii="Arial" w:hAnsi="Arial" w:cs="Arial"/>
          <w:b/>
          <w:bCs/>
        </w:rPr>
        <w:t>Artículo 392.- Otras formas de reorganización</w:t>
      </w:r>
      <w:r>
        <w:t> </w:t>
      </w:r>
    </w:p>
    <w:p w14:paraId="1E797AF0" w14:textId="77777777" w:rsidR="00000000" w:rsidRDefault="00000000">
      <w:pPr>
        <w:pStyle w:val="NormalWeb"/>
      </w:pPr>
      <w:r>
        <w:rPr>
          <w:rFonts w:ascii="Arial" w:hAnsi="Arial" w:cs="Arial"/>
          <w:sz w:val="20"/>
          <w:szCs w:val="20"/>
        </w:rPr>
        <w:t>Son también formas de reorganización societaria:</w:t>
      </w:r>
    </w:p>
    <w:p w14:paraId="356E0834" w14:textId="77777777" w:rsidR="00000000" w:rsidRDefault="00000000">
      <w:pPr>
        <w:pStyle w:val="NormalWeb"/>
      </w:pPr>
      <w:r>
        <w:rPr>
          <w:rFonts w:ascii="Arial" w:hAnsi="Arial" w:cs="Arial"/>
          <w:sz w:val="20"/>
          <w:szCs w:val="20"/>
        </w:rPr>
        <w:t>1. Las escisiones múltiples, en las que intervienen dos o más sociedades escindidas;</w:t>
      </w:r>
    </w:p>
    <w:p w14:paraId="593D8383" w14:textId="77777777" w:rsidR="00000000" w:rsidRDefault="00000000">
      <w:pPr>
        <w:pStyle w:val="NormalWeb"/>
      </w:pPr>
      <w:r>
        <w:rPr>
          <w:rFonts w:ascii="Arial" w:hAnsi="Arial" w:cs="Arial"/>
          <w:sz w:val="20"/>
          <w:szCs w:val="20"/>
        </w:rPr>
        <w:t>2. Las escisiones múltiples combinadas en las cuales los bloques patrimoniales de las distintas sociedades escindidas son recibidos, en forma combinada, por diferentes sociedades, beneficiarias y por las propias escindidas;</w:t>
      </w:r>
    </w:p>
    <w:p w14:paraId="27EB2384" w14:textId="77777777" w:rsidR="00000000" w:rsidRDefault="00000000">
      <w:pPr>
        <w:pStyle w:val="NormalWeb"/>
      </w:pPr>
      <w:r>
        <w:rPr>
          <w:rFonts w:ascii="Arial" w:hAnsi="Arial" w:cs="Arial"/>
          <w:sz w:val="20"/>
          <w:szCs w:val="20"/>
        </w:rPr>
        <w:t>3. Las escisiones combinadas con fusiones, entre las mismas sociedades participantes;</w:t>
      </w:r>
    </w:p>
    <w:p w14:paraId="02BE3A27" w14:textId="77777777" w:rsidR="00000000" w:rsidRDefault="00000000">
      <w:pPr>
        <w:pStyle w:val="NormalWeb"/>
      </w:pPr>
      <w:r>
        <w:rPr>
          <w:rFonts w:ascii="Arial" w:hAnsi="Arial" w:cs="Arial"/>
          <w:sz w:val="20"/>
          <w:szCs w:val="20"/>
        </w:rPr>
        <w:t>4. Las escisiones y fusiones combinadas entre múltiples sociedades; y,</w:t>
      </w:r>
    </w:p>
    <w:p w14:paraId="56C98A50" w14:textId="77777777" w:rsidR="00000000" w:rsidRDefault="00000000">
      <w:pPr>
        <w:pStyle w:val="NormalWeb"/>
      </w:pPr>
      <w:r>
        <w:rPr>
          <w:rFonts w:ascii="Arial" w:hAnsi="Arial" w:cs="Arial"/>
          <w:sz w:val="20"/>
          <w:szCs w:val="20"/>
        </w:rPr>
        <w:t>5. Cualquier otra operación en que se combinen transformaciones, fusiones o escisiones.</w:t>
      </w:r>
    </w:p>
    <w:p w14:paraId="0CCBF5FC" w14:textId="77777777" w:rsidR="00000000" w:rsidRDefault="00000000">
      <w:pPr>
        <w:pStyle w:val="NormalWeb"/>
      </w:pPr>
      <w:r>
        <w:rPr>
          <w:rFonts w:ascii="Arial" w:hAnsi="Arial" w:cs="Arial"/>
          <w:b/>
          <w:bCs/>
        </w:rPr>
        <w:t>Artículo 393.- Operaciones simultáneas</w:t>
      </w:r>
      <w:r>
        <w:t> </w:t>
      </w:r>
    </w:p>
    <w:p w14:paraId="07A883A4" w14:textId="77777777" w:rsidR="00000000" w:rsidRDefault="00000000">
      <w:pPr>
        <w:pStyle w:val="NormalWeb"/>
      </w:pPr>
      <w:r>
        <w:rPr>
          <w:rFonts w:ascii="Arial" w:hAnsi="Arial" w:cs="Arial"/>
          <w:sz w:val="20"/>
          <w:szCs w:val="20"/>
        </w:rPr>
        <w:t>Las reorganizaciones referidas en los artículos anteriores se realizan en una misma operación, sin perjuicio de que cada una de las sociedades participantes cumpla con los requisitos legales prescritos por la presente ley para cada uno de los diferentes actos que las conforman y de que de cada uno de ellos se deriven las consecuencias que les son pertinentes.</w:t>
      </w:r>
    </w:p>
    <w:p w14:paraId="66CEDBCE" w14:textId="77777777" w:rsidR="00000000" w:rsidRDefault="00000000">
      <w:pPr>
        <w:pStyle w:val="NormalWeb"/>
      </w:pPr>
      <w:r>
        <w:rPr>
          <w:rFonts w:ascii="Arial" w:hAnsi="Arial" w:cs="Arial"/>
          <w:b/>
          <w:bCs/>
        </w:rPr>
        <w:t>Artículo 394.- Reorganización de sociedades constituidas en el extranjero</w:t>
      </w:r>
      <w:r>
        <w:t> </w:t>
      </w:r>
    </w:p>
    <w:p w14:paraId="28D354A4" w14:textId="77777777" w:rsidR="00000000" w:rsidRDefault="00000000">
      <w:pPr>
        <w:pStyle w:val="NormalWeb"/>
      </w:pPr>
      <w:r>
        <w:rPr>
          <w:rFonts w:ascii="Arial" w:hAnsi="Arial" w:cs="Arial"/>
          <w:sz w:val="20"/>
          <w:szCs w:val="20"/>
        </w:rPr>
        <w:t>Cualquier sociedad constituida y con domicilio en el extranjero, siempre que la ley no lo prohíba, puede radicarse en el Perú, conservando su personalidad jurídica y transformándose y adecuando su pacto social y estatuto a la forma societaria que decida asumir en el Perú.  Para ello, debe cancelar su inscripción en el extranjero y formalizar su inscripción en el Registro.</w:t>
      </w:r>
    </w:p>
    <w:p w14:paraId="4E62D325" w14:textId="77777777" w:rsidR="00000000" w:rsidRDefault="00000000">
      <w:pPr>
        <w:pStyle w:val="NormalWeb"/>
      </w:pPr>
      <w:r>
        <w:rPr>
          <w:rFonts w:ascii="Arial" w:hAnsi="Arial" w:cs="Arial"/>
          <w:b/>
          <w:bCs/>
        </w:rPr>
        <w:t>Artículo 395.- Reorganización de la sucursal de una sociedad constituida en el extranjero</w:t>
      </w:r>
      <w:r>
        <w:t> </w:t>
      </w:r>
    </w:p>
    <w:p w14:paraId="404B1BCA" w14:textId="77777777" w:rsidR="00000000" w:rsidRDefault="00000000">
      <w:pPr>
        <w:pStyle w:val="NormalWeb"/>
      </w:pPr>
      <w:r>
        <w:rPr>
          <w:rFonts w:ascii="Arial" w:hAnsi="Arial" w:cs="Arial"/>
          <w:sz w:val="20"/>
          <w:szCs w:val="20"/>
        </w:rPr>
        <w:t>La sucursal establecida en el Perú de una sociedad constituida en el extranjero puede reorganizarse; así como ser transformada para constituirse en el Perú adoptando alguna de las formas societarias reguladas por esta ley, cumpliendo los requisitos legales exigidos para ello y formalizando su inscripción en el Registro.</w:t>
      </w:r>
    </w:p>
    <w:p w14:paraId="1C75FD0F" w14:textId="77777777" w:rsidR="00000000" w:rsidRDefault="00000000">
      <w:pPr>
        <w:pStyle w:val="NormalWeb"/>
      </w:pPr>
      <w:bookmarkStart w:id="73" w:name="JD_modifica24462"/>
      <w:bookmarkEnd w:id="73"/>
      <w:r>
        <w:rPr>
          <w:rFonts w:ascii="Arial" w:hAnsi="Arial" w:cs="Arial"/>
          <w:b/>
          <w:bCs/>
        </w:rPr>
        <w:t>SECCIÓN TERCERA</w:t>
      </w:r>
      <w:r>
        <w:rPr>
          <w:rFonts w:ascii="Arial" w:hAnsi="Arial" w:cs="Arial"/>
          <w:b/>
          <w:bCs/>
        </w:rPr>
        <w:br/>
      </w:r>
      <w:r>
        <w:t> </w:t>
      </w:r>
    </w:p>
    <w:p w14:paraId="7579F8C5" w14:textId="77777777" w:rsidR="00000000" w:rsidRDefault="00000000">
      <w:pPr>
        <w:pStyle w:val="NormalWeb"/>
      </w:pPr>
      <w:r>
        <w:rPr>
          <w:rFonts w:ascii="Arial" w:hAnsi="Arial" w:cs="Arial"/>
          <w:b/>
          <w:bCs/>
        </w:rPr>
        <w:t>SUCURSALES</w:t>
      </w:r>
      <w:r>
        <w:rPr>
          <w:rFonts w:ascii="Arial" w:hAnsi="Arial" w:cs="Arial"/>
          <w:b/>
          <w:bCs/>
        </w:rPr>
        <w:br/>
      </w:r>
      <w:r>
        <w:t> </w:t>
      </w:r>
    </w:p>
    <w:p w14:paraId="634992FA" w14:textId="77777777" w:rsidR="00000000" w:rsidRDefault="00000000">
      <w:pPr>
        <w:pStyle w:val="NormalWeb"/>
      </w:pPr>
      <w:r>
        <w:rPr>
          <w:rFonts w:ascii="Arial" w:hAnsi="Arial" w:cs="Arial"/>
          <w:b/>
          <w:bCs/>
        </w:rPr>
        <w:t>Artículo 396.- Concepto</w:t>
      </w:r>
      <w:r>
        <w:t> </w:t>
      </w:r>
    </w:p>
    <w:p w14:paraId="189872F0" w14:textId="77777777" w:rsidR="00000000" w:rsidRDefault="00000000">
      <w:pPr>
        <w:pStyle w:val="NormalWeb"/>
      </w:pPr>
      <w:r>
        <w:rPr>
          <w:rFonts w:ascii="Arial" w:hAnsi="Arial" w:cs="Arial"/>
          <w:sz w:val="20"/>
          <w:szCs w:val="20"/>
        </w:rPr>
        <w:lastRenderedPageBreak/>
        <w:t>Es sucursal todo establecimiento secundario a través del cual una sociedad desarrolla, en lugar distinto a su domicilio, determinadas actividades comprendidas dentro de su objeto social.  La sucursal carece de personería jurídica independiente de su principal. Está dotada de representación legal permanente y goza de autonomía de gestión en el ámbito de las actividades que la principal le asigna, conforme a los poderes que otorga a sus representantes.</w:t>
      </w:r>
    </w:p>
    <w:p w14:paraId="2B7E2D2B" w14:textId="77777777" w:rsidR="00000000" w:rsidRDefault="00000000">
      <w:pPr>
        <w:pStyle w:val="NormalWeb"/>
      </w:pPr>
      <w:r>
        <w:rPr>
          <w:rFonts w:ascii="Arial" w:hAnsi="Arial" w:cs="Arial"/>
          <w:b/>
          <w:bCs/>
        </w:rPr>
        <w:t>Artículo 397.- Responsabilidad de la principal</w:t>
      </w:r>
      <w:r>
        <w:t> </w:t>
      </w:r>
    </w:p>
    <w:p w14:paraId="22978524" w14:textId="77777777" w:rsidR="00000000" w:rsidRDefault="00000000">
      <w:pPr>
        <w:pStyle w:val="NormalWeb"/>
      </w:pPr>
      <w:r>
        <w:rPr>
          <w:rFonts w:ascii="Arial" w:hAnsi="Arial" w:cs="Arial"/>
          <w:sz w:val="20"/>
          <w:szCs w:val="20"/>
        </w:rPr>
        <w:t>La sociedad principal responde por las obligaciones de la sucursal. Es nulo todo pacto en contrario.</w:t>
      </w:r>
    </w:p>
    <w:p w14:paraId="29DB8A99" w14:textId="77777777" w:rsidR="00000000" w:rsidRDefault="00000000">
      <w:pPr>
        <w:pStyle w:val="NormalWeb"/>
      </w:pPr>
      <w:r>
        <w:rPr>
          <w:rFonts w:ascii="Arial" w:hAnsi="Arial" w:cs="Arial"/>
          <w:b/>
          <w:bCs/>
        </w:rPr>
        <w:t>Artículo 398.- Establecimiento e inscripción de la sucursal</w:t>
      </w:r>
      <w:r>
        <w:t> </w:t>
      </w:r>
    </w:p>
    <w:p w14:paraId="6660E539" w14:textId="77777777" w:rsidR="00000000" w:rsidRDefault="00000000">
      <w:pPr>
        <w:pStyle w:val="NormalWeb"/>
      </w:pPr>
      <w:r>
        <w:rPr>
          <w:rFonts w:ascii="Arial" w:hAnsi="Arial" w:cs="Arial"/>
          <w:sz w:val="20"/>
          <w:szCs w:val="20"/>
        </w:rPr>
        <w:t>A falta de norma distinta del estatuto, el directorio de la sociedad decide el establecimiento de su sucursal.  Su inscripción en el Registro, tanto del lugar del domicilio de la principal como del de funcionamiento de la sucursal, se efectúan mediante copia certificada del respectivo acuerdo salvo que el establecimiento de la sucursal haya sido decidido al constituirse la sociedad, en cuyo caso la sucursal se inscribe por el mérito de la escritura pública de constitución.</w:t>
      </w:r>
    </w:p>
    <w:p w14:paraId="2E46AD26" w14:textId="77777777" w:rsidR="00000000" w:rsidRDefault="00000000">
      <w:pPr>
        <w:pStyle w:val="NormalWeb"/>
      </w:pPr>
      <w:r>
        <w:rPr>
          <w:rFonts w:ascii="Arial" w:hAnsi="Arial" w:cs="Arial"/>
          <w:b/>
          <w:bCs/>
        </w:rPr>
        <w:t>Artículo 399.- Representación legal</w:t>
      </w:r>
      <w:r>
        <w:rPr>
          <w:rFonts w:ascii="Arial" w:hAnsi="Arial" w:cs="Arial"/>
        </w:rPr>
        <w:t xml:space="preserve"> </w:t>
      </w:r>
      <w:r>
        <w:rPr>
          <w:rFonts w:ascii="Arial" w:hAnsi="Arial" w:cs="Arial"/>
          <w:b/>
          <w:bCs/>
        </w:rPr>
        <w:t>permanente de la sucursal</w:t>
      </w:r>
      <w:r>
        <w:t> </w:t>
      </w:r>
    </w:p>
    <w:p w14:paraId="686D64CB" w14:textId="77777777" w:rsidR="00000000" w:rsidRDefault="00000000">
      <w:pPr>
        <w:pStyle w:val="NormalWeb"/>
      </w:pPr>
      <w:r>
        <w:rPr>
          <w:rFonts w:ascii="Arial" w:hAnsi="Arial" w:cs="Arial"/>
          <w:sz w:val="20"/>
          <w:szCs w:val="20"/>
        </w:rPr>
        <w:t>El acuerdo de establecimiento de la sucursal contiene el nombramiento del representante legal permanente que goza, cuando menos, de las facultades necesarias para obligar a la sociedad por las operaciones que realice la sucursal y de las generales de representación procesal que exigen las disposiciones legales correspondientes. Las demás facultades del representante legal permanente constan en el poder que se le otorgue. Para su ejercicio, basta la presentación de copia certificada de su nombramiento inscrito en el Registro.</w:t>
      </w:r>
    </w:p>
    <w:p w14:paraId="47C09F5B" w14:textId="77777777" w:rsidR="00000000" w:rsidRDefault="00000000">
      <w:pPr>
        <w:pStyle w:val="NormalWeb"/>
      </w:pPr>
      <w:r>
        <w:rPr>
          <w:rFonts w:ascii="Arial" w:hAnsi="Arial" w:cs="Arial"/>
          <w:b/>
          <w:bCs/>
        </w:rPr>
        <w:t>Artículo 400.- Normas aplicables al representante</w:t>
      </w:r>
      <w:r>
        <w:t> </w:t>
      </w:r>
    </w:p>
    <w:p w14:paraId="43AE3735" w14:textId="77777777" w:rsidR="00000000" w:rsidRDefault="00000000">
      <w:pPr>
        <w:pStyle w:val="NormalWeb"/>
      </w:pPr>
      <w:r>
        <w:rPr>
          <w:rFonts w:ascii="Arial" w:hAnsi="Arial" w:cs="Arial"/>
          <w:sz w:val="20"/>
          <w:szCs w:val="20"/>
        </w:rPr>
        <w:t>El representante legal permanente de una sucursal se rige por las normas establecidas en esta ley para el gerente general de una sociedad, en cuanto resulten aplicables.  Al término de su representación por cualquier causa y salvo que la sociedad principal tenga nombrado un sustituto, debe designar de inmediato un representante legal permanente.</w:t>
      </w:r>
    </w:p>
    <w:p w14:paraId="0D88BB3B" w14:textId="77777777" w:rsidR="00000000" w:rsidRDefault="00000000">
      <w:pPr>
        <w:pStyle w:val="NormalWeb"/>
      </w:pPr>
      <w:r>
        <w:rPr>
          <w:rFonts w:ascii="Arial" w:hAnsi="Arial" w:cs="Arial"/>
          <w:b/>
          <w:bCs/>
        </w:rPr>
        <w:t>Artículo 401.- Falta de nombramiento del representante permanente</w:t>
      </w:r>
      <w:r>
        <w:t> </w:t>
      </w:r>
    </w:p>
    <w:p w14:paraId="51838B24" w14:textId="77777777" w:rsidR="00000000" w:rsidRDefault="00000000">
      <w:pPr>
        <w:pStyle w:val="NormalWeb"/>
      </w:pPr>
      <w:r>
        <w:rPr>
          <w:rFonts w:ascii="Arial" w:hAnsi="Arial" w:cs="Arial"/>
          <w:sz w:val="20"/>
          <w:szCs w:val="20"/>
        </w:rPr>
        <w:t>Si transcurren noventa días de vacancia del cargo sin que la sociedad principal haya acreditado representante legal permanente, el Registro, a petición de parte con legítimo interés económico, cancela la inscripción de la sucursal. La cancelación de la inscripción de la sucursal no afecta a la responsabilidad de la sociedad principal por las obligaciones de aquella, inclusive por los daños y perjuicios que haya ocasionado la falta de nombramiento de representante legal permanente.</w:t>
      </w:r>
    </w:p>
    <w:p w14:paraId="3E7DD392" w14:textId="77777777" w:rsidR="00000000" w:rsidRDefault="00000000">
      <w:pPr>
        <w:pStyle w:val="NormalWeb"/>
      </w:pPr>
      <w:r>
        <w:rPr>
          <w:rFonts w:ascii="Arial" w:hAnsi="Arial" w:cs="Arial"/>
          <w:b/>
          <w:bCs/>
        </w:rPr>
        <w:t>Artículo 402.- Cancelación de la sucursal</w:t>
      </w:r>
      <w:r>
        <w:t> </w:t>
      </w:r>
    </w:p>
    <w:p w14:paraId="7C2A6CAA" w14:textId="77777777" w:rsidR="00000000" w:rsidRDefault="00000000">
      <w:pPr>
        <w:pStyle w:val="NormalWeb"/>
      </w:pPr>
      <w:r>
        <w:rPr>
          <w:rFonts w:ascii="Arial" w:hAnsi="Arial" w:cs="Arial"/>
          <w:sz w:val="20"/>
          <w:szCs w:val="20"/>
        </w:rPr>
        <w:t>La sucursal se cancela por acuerdo del órgano social competente de la sociedad.  Su inscripción en el Registro se efectúa mediante copia certificada del acuerdo y acompañando un balance de cierre de operaciones de la sucursal que consigne las obligaciones pendientes a su cargo que son de responsabilidad de la sociedad.</w:t>
      </w:r>
    </w:p>
    <w:p w14:paraId="0297B3CB" w14:textId="77777777" w:rsidR="00000000" w:rsidRDefault="00000000">
      <w:pPr>
        <w:pStyle w:val="NormalWeb"/>
      </w:pPr>
      <w:r>
        <w:rPr>
          <w:rFonts w:ascii="Arial" w:hAnsi="Arial" w:cs="Arial"/>
          <w:b/>
          <w:bCs/>
        </w:rPr>
        <w:t>Artículo 403.- Sucursal en el Perú de una sociedad extranjera</w:t>
      </w:r>
      <w:r>
        <w:t> </w:t>
      </w:r>
    </w:p>
    <w:p w14:paraId="10D913F1" w14:textId="77777777" w:rsidR="00000000" w:rsidRDefault="00000000">
      <w:pPr>
        <w:pStyle w:val="NormalWeb"/>
      </w:pPr>
      <w:r>
        <w:rPr>
          <w:rFonts w:ascii="Arial" w:hAnsi="Arial" w:cs="Arial"/>
          <w:sz w:val="20"/>
          <w:szCs w:val="20"/>
        </w:rPr>
        <w:t>La sucursal de una sociedad constituida y con domicilio en el extranjero, se establece en el Perú por escritura pública inscrita en el Registro que debe contener cuando menos:</w:t>
      </w:r>
    </w:p>
    <w:p w14:paraId="72DEC9EF" w14:textId="77777777" w:rsidR="00000000" w:rsidRDefault="00000000">
      <w:pPr>
        <w:pStyle w:val="NormalWeb"/>
      </w:pPr>
      <w:r>
        <w:rPr>
          <w:rFonts w:ascii="Arial" w:hAnsi="Arial" w:cs="Arial"/>
          <w:sz w:val="20"/>
          <w:szCs w:val="20"/>
        </w:rPr>
        <w:lastRenderedPageBreak/>
        <w:t>1. El certificado de vigencia de la sociedad principal en su país de origen con la constancia de que su pacto social ni su estatuto le impiden establecer sucursales en el extranjero;</w:t>
      </w:r>
    </w:p>
    <w:p w14:paraId="67F5CE4F" w14:textId="77777777" w:rsidR="00000000" w:rsidRDefault="00000000">
      <w:pPr>
        <w:pStyle w:val="NormalWeb"/>
      </w:pPr>
      <w:r>
        <w:rPr>
          <w:rFonts w:ascii="Arial" w:hAnsi="Arial" w:cs="Arial"/>
          <w:sz w:val="20"/>
          <w:szCs w:val="20"/>
        </w:rPr>
        <w:t>2. Copia del pacto social y del estatuto o de los instrumentos equivalentes en el país de origen; y,</w:t>
      </w:r>
    </w:p>
    <w:p w14:paraId="5BF88989" w14:textId="77777777" w:rsidR="00000000" w:rsidRDefault="00000000">
      <w:pPr>
        <w:pStyle w:val="NormalWeb"/>
      </w:pPr>
      <w:r>
        <w:rPr>
          <w:rFonts w:ascii="Arial" w:hAnsi="Arial" w:cs="Arial"/>
          <w:sz w:val="20"/>
          <w:szCs w:val="20"/>
        </w:rPr>
        <w:t>3. El acuerdo de establecer la sucursal en el Perú, adoptado por el órgano social competente de la sociedad, que indique: el capital que se le asigna para el giro de sus actividades en el país; la declaración de que tales actividades están comprendidas dentro de su objeto social; el lugar del domicilio de la sucursal; la designación de por lo menos un representante legal permanente en el país; los poderes que le confiere; y su sometimiento a las leyes del Perú para responder por las obligaciones que contraiga la sucursal en el país.</w:t>
      </w:r>
    </w:p>
    <w:p w14:paraId="68C128A1" w14:textId="77777777" w:rsidR="00000000" w:rsidRDefault="00000000">
      <w:pPr>
        <w:pStyle w:val="NormalWeb"/>
      </w:pPr>
      <w:r>
        <w:rPr>
          <w:rFonts w:ascii="Arial" w:hAnsi="Arial" w:cs="Arial"/>
          <w:b/>
          <w:bCs/>
        </w:rPr>
        <w:t>Artículo 404.- Disolución y liquidación de la sucursal de una sociedad extranjera</w:t>
      </w:r>
      <w:r>
        <w:t> </w:t>
      </w:r>
    </w:p>
    <w:p w14:paraId="55409CDA" w14:textId="77777777" w:rsidR="00000000" w:rsidRDefault="00000000">
      <w:pPr>
        <w:pStyle w:val="NormalWeb"/>
      </w:pPr>
      <w:r>
        <w:rPr>
          <w:rFonts w:ascii="Arial" w:hAnsi="Arial" w:cs="Arial"/>
          <w:sz w:val="20"/>
          <w:szCs w:val="20"/>
        </w:rPr>
        <w:t>La sucursal en el Perú de una sociedad constituida en el extranjero se disuelve mediante escritura pública inscrita en el Registro que consigne el acuerdo adoptado por el órgano social competente de la sociedad principal, y que nombre a sus liquidadores y facultándolos para desempeñar las funciones necesarias para la liquidación.  La liquidación de la sucursal hasta su extinción se realiza de conformidad con las normas contenidas en el Título II de la Sección Cuarta de este Libro.</w:t>
      </w:r>
    </w:p>
    <w:p w14:paraId="2ACE3468" w14:textId="77777777" w:rsidR="00000000" w:rsidRDefault="00000000">
      <w:pPr>
        <w:pStyle w:val="NormalWeb"/>
      </w:pPr>
      <w:r>
        <w:rPr>
          <w:rFonts w:ascii="Arial" w:hAnsi="Arial" w:cs="Arial"/>
          <w:b/>
          <w:bCs/>
        </w:rPr>
        <w:t>Artículo 405.- Efecto en la sucursal de la fusión y escisión de la sociedad principal</w:t>
      </w:r>
      <w:r>
        <w:t> </w:t>
      </w:r>
    </w:p>
    <w:p w14:paraId="43BD521F" w14:textId="77777777" w:rsidR="00000000" w:rsidRDefault="00000000">
      <w:pPr>
        <w:pStyle w:val="NormalWeb"/>
      </w:pPr>
      <w:r>
        <w:rPr>
          <w:rFonts w:ascii="Arial" w:hAnsi="Arial" w:cs="Arial"/>
          <w:sz w:val="20"/>
          <w:szCs w:val="20"/>
        </w:rPr>
        <w:t>Cuando alguna sociedad participante en una fusión o escisión tiene establecida una sucursal, se procederá de la siguiente manera:</w:t>
      </w:r>
    </w:p>
    <w:p w14:paraId="51044F05" w14:textId="77777777" w:rsidR="00000000" w:rsidRDefault="00000000">
      <w:pPr>
        <w:pStyle w:val="NormalWeb"/>
      </w:pPr>
      <w:r>
        <w:rPr>
          <w:rFonts w:ascii="Arial" w:hAnsi="Arial" w:cs="Arial"/>
          <w:sz w:val="20"/>
          <w:szCs w:val="20"/>
        </w:rPr>
        <w:t>1. La sociedad absorbente o incorporante en la fusión o a la que se transfiere el correspondiente bloque patrimonial en la escisión, asume las sucursales de las sociedades que se extinguen o se escinden, salvo indicación en contrario; y,</w:t>
      </w:r>
    </w:p>
    <w:p w14:paraId="2D5851E7" w14:textId="77777777" w:rsidR="00000000" w:rsidRDefault="00000000">
      <w:pPr>
        <w:pStyle w:val="NormalWeb"/>
      </w:pPr>
      <w:r>
        <w:rPr>
          <w:rFonts w:ascii="Arial" w:hAnsi="Arial" w:cs="Arial"/>
          <w:sz w:val="20"/>
          <w:szCs w:val="20"/>
        </w:rPr>
        <w:t>2. Para la inscripción en el Registro del cambio de sociedad titular de la sucursal se requiere presentar la certificación expedida por el Registro de haber quedado inscrita la fusión o la escisión en las partidas correspondientes a las sociedades principales participantes.</w:t>
      </w:r>
    </w:p>
    <w:p w14:paraId="304AD1A7" w14:textId="77777777" w:rsidR="00000000" w:rsidRDefault="00000000">
      <w:pPr>
        <w:pStyle w:val="NormalWeb"/>
      </w:pPr>
      <w:r>
        <w:rPr>
          <w:rFonts w:ascii="Arial" w:hAnsi="Arial" w:cs="Arial"/>
          <w:b/>
          <w:bCs/>
        </w:rPr>
        <w:t>Artículo 406.- Efectos en la sucursal de la fusión o escisión de la sociedad principal extranjera</w:t>
      </w:r>
      <w:r>
        <w:t> </w:t>
      </w:r>
    </w:p>
    <w:p w14:paraId="4159B920" w14:textId="77777777" w:rsidR="00000000" w:rsidRDefault="00000000">
      <w:pPr>
        <w:pStyle w:val="NormalWeb"/>
      </w:pPr>
      <w:r>
        <w:rPr>
          <w:rFonts w:ascii="Arial" w:hAnsi="Arial" w:cs="Arial"/>
          <w:sz w:val="20"/>
          <w:szCs w:val="20"/>
        </w:rPr>
        <w:t>Cuando sociedades extranjeras con sucursal establecida en el Perú participen en una fusión o escisión, se procederá de la siguiente manera.</w:t>
      </w:r>
    </w:p>
    <w:p w14:paraId="2A1FE914" w14:textId="77777777" w:rsidR="00000000" w:rsidRDefault="00000000">
      <w:pPr>
        <w:pStyle w:val="NormalWeb"/>
      </w:pPr>
      <w:r>
        <w:rPr>
          <w:rFonts w:ascii="Arial" w:hAnsi="Arial" w:cs="Arial"/>
          <w:sz w:val="20"/>
          <w:szCs w:val="20"/>
        </w:rPr>
        <w:t>1. Para la inscripción en el país del cambio de sociedad titular de la sucursal originada en la fusión de su principal constituida en el extranjero, el Registro exigirá la presentación de la documentación que acredite que la fusión ha entrado en vigencia en el lugar de la sociedad principal; el nombre, lugar de constitución y domicilio de la sociedad principal absorbente o incorporante y que ella puede tener sucursales en otro país.</w:t>
      </w:r>
    </w:p>
    <w:p w14:paraId="253D5FB0" w14:textId="77777777" w:rsidR="00000000" w:rsidRDefault="00000000">
      <w:pPr>
        <w:pStyle w:val="NormalWeb"/>
      </w:pPr>
      <w:r>
        <w:rPr>
          <w:rFonts w:ascii="Arial" w:hAnsi="Arial" w:cs="Arial"/>
          <w:sz w:val="20"/>
          <w:szCs w:val="20"/>
        </w:rPr>
        <w:t>2. Para la inscripción en el país del cambio de sociedad titular de la sucursal, originada en la escisión de la sociedad principal constituida  en el extranjero, el Registro exigirá la presentación de la documentación que acredite que la escisión ha entrado en vigencia en el lugar de la respectiva sociedad principal; el nombre, lugar de constitución y domicilio de la sociedad beneficiaria del bloque patrimonial que incluye el patrimonio de la sucursal y que ella puede tener sucursales en otro país.</w:t>
      </w:r>
    </w:p>
    <w:p w14:paraId="3E8C97FD" w14:textId="77777777" w:rsidR="00000000" w:rsidRDefault="00000000">
      <w:pPr>
        <w:pStyle w:val="NormalWeb"/>
      </w:pPr>
      <w:bookmarkStart w:id="74" w:name="JD_modifica24463"/>
      <w:bookmarkEnd w:id="74"/>
      <w:r>
        <w:rPr>
          <w:rFonts w:ascii="Arial" w:hAnsi="Arial" w:cs="Arial"/>
          <w:b/>
          <w:bCs/>
        </w:rPr>
        <w:lastRenderedPageBreak/>
        <w:t>SECCIÓN CUARTA</w:t>
      </w:r>
      <w:r>
        <w:rPr>
          <w:rFonts w:ascii="Arial" w:hAnsi="Arial" w:cs="Arial"/>
          <w:b/>
          <w:bCs/>
        </w:rPr>
        <w:br/>
      </w:r>
      <w:r>
        <w:t> </w:t>
      </w:r>
    </w:p>
    <w:p w14:paraId="32AF8F77" w14:textId="77777777" w:rsidR="00000000" w:rsidRDefault="00000000">
      <w:pPr>
        <w:pStyle w:val="NormalWeb"/>
      </w:pPr>
      <w:r>
        <w:rPr>
          <w:rFonts w:ascii="Arial" w:hAnsi="Arial" w:cs="Arial"/>
          <w:b/>
          <w:bCs/>
        </w:rPr>
        <w:t>DISOLUCIÓN, LIQUIDACIÓN Y EXTINCIÓN DE SOCIEDADES</w:t>
      </w:r>
      <w:r>
        <w:rPr>
          <w:rFonts w:ascii="Arial" w:hAnsi="Arial" w:cs="Arial"/>
          <w:b/>
          <w:bCs/>
        </w:rPr>
        <w:br/>
      </w:r>
      <w:r>
        <w:t> </w:t>
      </w:r>
    </w:p>
    <w:p w14:paraId="141F97CF" w14:textId="77777777" w:rsidR="00000000" w:rsidRDefault="00000000">
      <w:pPr>
        <w:pStyle w:val="NormalWeb"/>
      </w:pPr>
      <w:bookmarkStart w:id="75" w:name="JD_modifica24464"/>
      <w:bookmarkEnd w:id="75"/>
      <w:r>
        <w:rPr>
          <w:rFonts w:ascii="Arial" w:hAnsi="Arial" w:cs="Arial"/>
          <w:b/>
          <w:bCs/>
        </w:rPr>
        <w:t>TÍTULO I</w:t>
      </w:r>
      <w:r>
        <w:rPr>
          <w:rFonts w:ascii="Arial" w:hAnsi="Arial" w:cs="Arial"/>
          <w:b/>
          <w:bCs/>
        </w:rPr>
        <w:br/>
      </w:r>
      <w:r>
        <w:t> </w:t>
      </w:r>
    </w:p>
    <w:p w14:paraId="1B0F8FEE" w14:textId="77777777" w:rsidR="00000000" w:rsidRDefault="00000000">
      <w:pPr>
        <w:pStyle w:val="NormalWeb"/>
      </w:pPr>
      <w:r>
        <w:rPr>
          <w:rFonts w:ascii="Arial" w:hAnsi="Arial" w:cs="Arial"/>
          <w:b/>
          <w:bCs/>
        </w:rPr>
        <w:t>DISOLUCIÓN</w:t>
      </w:r>
      <w:r>
        <w:t> </w:t>
      </w:r>
    </w:p>
    <w:p w14:paraId="3F116BFC" w14:textId="77777777" w:rsidR="00000000" w:rsidRDefault="00000000">
      <w:pPr>
        <w:pStyle w:val="NormalWeb"/>
      </w:pPr>
      <w:bookmarkStart w:id="76" w:name="JD_modifica16540"/>
      <w:bookmarkEnd w:id="76"/>
      <w:r>
        <w:rPr>
          <w:rFonts w:ascii="Arial" w:hAnsi="Arial" w:cs="Arial"/>
          <w:b/>
          <w:bCs/>
        </w:rPr>
        <w:t>Artículo 407.- Causas de disolución</w:t>
      </w:r>
      <w:r>
        <w:t> </w:t>
      </w:r>
    </w:p>
    <w:p w14:paraId="1A688A2D" w14:textId="77777777" w:rsidR="00000000" w:rsidRDefault="00000000">
      <w:pPr>
        <w:pStyle w:val="NormalWeb"/>
      </w:pPr>
      <w:r>
        <w:rPr>
          <w:rFonts w:ascii="Arial" w:hAnsi="Arial" w:cs="Arial"/>
          <w:sz w:val="20"/>
          <w:szCs w:val="20"/>
        </w:rPr>
        <w:t>La sociedad se disuelve por las siguientes causas:</w:t>
      </w:r>
    </w:p>
    <w:p w14:paraId="37899BD7" w14:textId="77777777" w:rsidR="00000000" w:rsidRDefault="00000000">
      <w:pPr>
        <w:pStyle w:val="NormalWeb"/>
      </w:pPr>
      <w:r>
        <w:rPr>
          <w:rFonts w:ascii="Arial" w:hAnsi="Arial" w:cs="Arial"/>
          <w:sz w:val="20"/>
          <w:szCs w:val="20"/>
        </w:rPr>
        <w:t>1. Vencimiento del plazo de duración, que opera de pleno derecho, salvo si previamente se aprueba e inscribe la prórroga en el Registro;</w:t>
      </w:r>
    </w:p>
    <w:p w14:paraId="352C697D" w14:textId="77777777" w:rsidR="00000000" w:rsidRDefault="00000000">
      <w:pPr>
        <w:pStyle w:val="NormalWeb"/>
      </w:pPr>
      <w:r>
        <w:rPr>
          <w:rFonts w:ascii="Arial" w:hAnsi="Arial" w:cs="Arial"/>
          <w:sz w:val="20"/>
          <w:szCs w:val="20"/>
        </w:rPr>
        <w:t>2. Conclusión de su objeto, no realización de su objeto durante un período prolongado o imposibilidad manifiesta de realizarlo;</w:t>
      </w:r>
    </w:p>
    <w:p w14:paraId="03D7A6D9" w14:textId="77777777" w:rsidR="00000000" w:rsidRDefault="00000000">
      <w:pPr>
        <w:pStyle w:val="NormalWeb"/>
      </w:pPr>
      <w:r>
        <w:rPr>
          <w:rFonts w:ascii="Arial" w:hAnsi="Arial" w:cs="Arial"/>
          <w:sz w:val="20"/>
          <w:szCs w:val="20"/>
        </w:rPr>
        <w:t>3. Continuada inactividad de la junta general;</w:t>
      </w:r>
    </w:p>
    <w:p w14:paraId="03287C6C" w14:textId="77777777" w:rsidR="00000000" w:rsidRDefault="00000000">
      <w:pPr>
        <w:pStyle w:val="NormalWeb"/>
      </w:pPr>
      <w:r>
        <w:rPr>
          <w:rFonts w:ascii="Arial" w:hAnsi="Arial" w:cs="Arial"/>
          <w:sz w:val="20"/>
          <w:szCs w:val="20"/>
        </w:rPr>
        <w:t>4. Pérdidas que reduzcan el patrimonio neto a cantidad inferior a la tercera parte del capital pagado, salvo que sean resarcidas o que el capital pagado sea aumentado o reducido en cuantía suficiente;</w:t>
      </w:r>
    </w:p>
    <w:p w14:paraId="4339E771" w14:textId="77777777" w:rsidR="00000000" w:rsidRDefault="00000000">
      <w:pPr>
        <w:pStyle w:val="NormalWeb"/>
      </w:pPr>
      <w:r>
        <w:rPr>
          <w:rFonts w:ascii="Arial" w:hAnsi="Arial" w:cs="Arial"/>
          <w:sz w:val="20"/>
          <w:szCs w:val="20"/>
        </w:rPr>
        <w:t>5. Acuerdo de la junta de acreedores, adoptado de conformidad con la ley de la materia, o quiebra;</w:t>
      </w:r>
    </w:p>
    <w:p w14:paraId="1F70BA57" w14:textId="77777777" w:rsidR="00000000" w:rsidRDefault="00000000">
      <w:pPr>
        <w:pStyle w:val="NormalWeb"/>
      </w:pPr>
      <w:r>
        <w:rPr>
          <w:rFonts w:ascii="Arial" w:hAnsi="Arial" w:cs="Arial"/>
          <w:sz w:val="20"/>
          <w:szCs w:val="20"/>
        </w:rPr>
        <w:t>6. Falta de pluralidad de socios, si en el término de seis meses dicha pluralidad no es reconstituida;</w:t>
      </w:r>
    </w:p>
    <w:p w14:paraId="42A94F62" w14:textId="77777777" w:rsidR="00000000" w:rsidRDefault="00000000">
      <w:pPr>
        <w:pStyle w:val="NormalWeb"/>
      </w:pPr>
      <w:r>
        <w:rPr>
          <w:rFonts w:ascii="Arial" w:hAnsi="Arial" w:cs="Arial"/>
          <w:sz w:val="20"/>
          <w:szCs w:val="20"/>
        </w:rPr>
        <w:t>7. Resolución adoptada por la Corte Suprema, conforme al artículo 410;</w:t>
      </w:r>
    </w:p>
    <w:p w14:paraId="745729C8" w14:textId="77777777" w:rsidR="00000000" w:rsidRDefault="00000000">
      <w:pPr>
        <w:pStyle w:val="NormalWeb"/>
      </w:pPr>
      <w:r>
        <w:rPr>
          <w:rFonts w:ascii="Arial" w:hAnsi="Arial" w:cs="Arial"/>
          <w:sz w:val="20"/>
          <w:szCs w:val="20"/>
        </w:rPr>
        <w:t>8. Acuerdo de la junta general, sin mediar causa legal o estatutaria; y,</w:t>
      </w:r>
    </w:p>
    <w:p w14:paraId="4EEACCED" w14:textId="77777777" w:rsidR="00000000" w:rsidRDefault="00000000">
      <w:pPr>
        <w:pStyle w:val="NormalWeb"/>
      </w:pPr>
      <w:r>
        <w:rPr>
          <w:rFonts w:ascii="Arial" w:hAnsi="Arial" w:cs="Arial"/>
          <w:sz w:val="20"/>
          <w:szCs w:val="20"/>
        </w:rPr>
        <w:t>9. Cualquier otra causa establecida en la ley o prevista en el pacto social, en el estatuto o en convenio de los socios registrado ante la sociedad.</w:t>
      </w:r>
    </w:p>
    <w:p w14:paraId="20C46FE6" w14:textId="77777777" w:rsidR="00000000" w:rsidRDefault="00000000">
      <w:pPr>
        <w:pStyle w:val="NormalWeb"/>
      </w:pPr>
      <w:r>
        <w:rPr>
          <w:rFonts w:ascii="Arial" w:hAnsi="Arial" w:cs="Arial"/>
          <w:b/>
          <w:bCs/>
        </w:rPr>
        <w:t>Artículo 408.- Causales específicas de disolución de sociedades colectivas o en comandita</w:t>
      </w:r>
      <w:r>
        <w:t> </w:t>
      </w:r>
    </w:p>
    <w:p w14:paraId="2B058F31" w14:textId="77777777" w:rsidR="00000000" w:rsidRDefault="00000000">
      <w:pPr>
        <w:pStyle w:val="NormalWeb"/>
      </w:pPr>
      <w:r>
        <w:rPr>
          <w:rFonts w:ascii="Arial" w:hAnsi="Arial" w:cs="Arial"/>
          <w:sz w:val="20"/>
          <w:szCs w:val="20"/>
        </w:rPr>
        <w:t>La sociedad colectiva se disuelve también por muerte o incapacidad sobreviniente de uno de los socios, salvo que el pacto social contemple que la sociedad pueda continuar con los herederos del socio fallecido o incapacitado o entre los demás socios.  En caso de que la sociedad continúe entre los demás socios, reducirá su capital y devolverá la participación correspondiente a quienes tengan derecho a ella, de acuerdo con las normas que regulan el derecho de separación.</w:t>
      </w:r>
    </w:p>
    <w:p w14:paraId="0F530CF7" w14:textId="77777777" w:rsidR="00000000" w:rsidRDefault="00000000">
      <w:pPr>
        <w:pStyle w:val="NormalWeb"/>
      </w:pPr>
      <w:r>
        <w:rPr>
          <w:rFonts w:ascii="Arial" w:hAnsi="Arial" w:cs="Arial"/>
          <w:sz w:val="20"/>
          <w:szCs w:val="20"/>
        </w:rPr>
        <w:t xml:space="preserve">La sociedad en comandita simple se disuelve también cuando no queda ningún socio comanditario o ningún socio colectivo, salvo que dentro del plazo de seis meses haya sido sustituido el socio que falta. Si faltan todos los socios colectivos, los socios comanditarios nombran un administrador provisional para el cumplimiento de los actos de administración </w:t>
      </w:r>
      <w:r>
        <w:rPr>
          <w:rFonts w:ascii="Arial" w:hAnsi="Arial" w:cs="Arial"/>
          <w:sz w:val="20"/>
          <w:szCs w:val="20"/>
        </w:rPr>
        <w:lastRenderedPageBreak/>
        <w:t>ordinaria durante el período referido en el párrafo anterior. El administrador provisional no asume la calidad de socio colectivo.</w:t>
      </w:r>
    </w:p>
    <w:p w14:paraId="0025221F" w14:textId="77777777" w:rsidR="00000000" w:rsidRDefault="00000000">
      <w:pPr>
        <w:pStyle w:val="NormalWeb"/>
      </w:pPr>
      <w:r>
        <w:rPr>
          <w:rFonts w:ascii="Arial" w:hAnsi="Arial" w:cs="Arial"/>
          <w:sz w:val="20"/>
          <w:szCs w:val="20"/>
        </w:rPr>
        <w:t>La sociedad en comandita por acciones se disuelve también si cesan en su cargo todos los administradores y dentro de los seis meses no se ha designado sustituto o si los designados no han aceptado el cargo.</w:t>
      </w:r>
    </w:p>
    <w:p w14:paraId="2B9AB031" w14:textId="77777777" w:rsidR="00000000" w:rsidRDefault="00000000">
      <w:pPr>
        <w:pStyle w:val="NormalWeb"/>
      </w:pPr>
      <w:r>
        <w:rPr>
          <w:rFonts w:ascii="Arial" w:hAnsi="Arial" w:cs="Arial"/>
          <w:b/>
          <w:bCs/>
        </w:rPr>
        <w:t>Artículo 409. Convocatoria y acuerdo de disolución</w:t>
      </w:r>
      <w:r>
        <w:t> </w:t>
      </w:r>
    </w:p>
    <w:p w14:paraId="686612BA" w14:textId="77777777" w:rsidR="00000000" w:rsidRDefault="00000000">
      <w:pPr>
        <w:pStyle w:val="NormalWeb"/>
      </w:pPr>
      <w:r>
        <w:rPr>
          <w:rFonts w:ascii="Arial" w:hAnsi="Arial" w:cs="Arial"/>
          <w:sz w:val="20"/>
          <w:szCs w:val="20"/>
        </w:rPr>
        <w:t>En los casos previstos en los artículos anteriores, el directorio, o cuando éste no exista cualquier socio, administrador o gerente, convoca para que en un plazo máximo de treinta días se realice una junta general, a fin de adoptar el acuerdo de disolución o las medidas que correspondan.</w:t>
      </w:r>
    </w:p>
    <w:p w14:paraId="2EE96A60" w14:textId="77777777" w:rsidR="00000000" w:rsidRDefault="00000000">
      <w:pPr>
        <w:pStyle w:val="NormalWeb"/>
      </w:pPr>
      <w:r>
        <w:rPr>
          <w:rFonts w:ascii="Arial" w:hAnsi="Arial" w:cs="Arial"/>
          <w:sz w:val="20"/>
          <w:szCs w:val="20"/>
        </w:rPr>
        <w:t>Cualquier socio, director, o gerente puede requerir al directorio para que convoque a la junta general si, a su juicio, existe alguna de las causales de disolución establecidas en la ley.  De no efectuarse la convocatoria, ella se hará por el juez del domicilio social.</w:t>
      </w:r>
    </w:p>
    <w:p w14:paraId="4BA2A191" w14:textId="77777777" w:rsidR="00000000" w:rsidRDefault="00000000">
      <w:pPr>
        <w:pStyle w:val="NormalWeb"/>
      </w:pPr>
      <w:r>
        <w:rPr>
          <w:rFonts w:ascii="Arial" w:hAnsi="Arial" w:cs="Arial"/>
          <w:sz w:val="20"/>
          <w:szCs w:val="20"/>
        </w:rPr>
        <w:t>Si la junta general no se reúne o si reunida no adopta el acuerdo de disolución o las medidas que correspondan, cualquier socio, administrador, director o el gerente puede solicitar al juez del domicilio social que declare la disolución de la sociedad.</w:t>
      </w:r>
    </w:p>
    <w:p w14:paraId="391D1676" w14:textId="77777777" w:rsidR="00000000" w:rsidRDefault="00000000">
      <w:pPr>
        <w:pStyle w:val="NormalWeb"/>
      </w:pPr>
      <w:r>
        <w:rPr>
          <w:rFonts w:ascii="Arial" w:hAnsi="Arial" w:cs="Arial"/>
          <w:sz w:val="20"/>
          <w:szCs w:val="20"/>
        </w:rPr>
        <w:t> Cuando se recurra al juez la solicitud se tramita conforme a las normas del proceso sumarísimo.</w:t>
      </w:r>
    </w:p>
    <w:p w14:paraId="2BF37E17" w14:textId="77777777" w:rsidR="00000000" w:rsidRDefault="00000000">
      <w:pPr>
        <w:pStyle w:val="NormalWeb"/>
      </w:pPr>
      <w:r>
        <w:rPr>
          <w:rFonts w:ascii="Arial" w:hAnsi="Arial" w:cs="Arial"/>
          <w:b/>
          <w:bCs/>
        </w:rPr>
        <w:t>Artículo 410.- Disolución a solicitud del poder ejecutivo.</w:t>
      </w:r>
      <w:r>
        <w:t> </w:t>
      </w:r>
    </w:p>
    <w:p w14:paraId="37390E4D" w14:textId="77777777" w:rsidR="00000000" w:rsidRDefault="00000000">
      <w:pPr>
        <w:pStyle w:val="NormalWeb"/>
      </w:pPr>
      <w:r>
        <w:rPr>
          <w:rFonts w:ascii="Arial" w:hAnsi="Arial" w:cs="Arial"/>
          <w:sz w:val="20"/>
          <w:szCs w:val="20"/>
        </w:rPr>
        <w:t>El Poder Ejecutivo mediante Resolución Suprema expedida con el voto aprobatorio del Consejo de Ministros, solicitará a la Corte Suprema la disolución de sociedades cuyos fines o actividades sean contrarios a las leyes que interesan al orden público o a las buenas costumbres. La Corte Suprema resuelve, en ambas instancias, la disolución o subsistencia de la sociedad.</w:t>
      </w:r>
    </w:p>
    <w:p w14:paraId="22E66090" w14:textId="77777777" w:rsidR="00000000" w:rsidRDefault="00000000">
      <w:pPr>
        <w:pStyle w:val="NormalWeb"/>
      </w:pPr>
      <w:r>
        <w:rPr>
          <w:rFonts w:ascii="Arial" w:hAnsi="Arial" w:cs="Arial"/>
          <w:sz w:val="20"/>
          <w:szCs w:val="20"/>
        </w:rPr>
        <w:t>La sociedad puede acompañar las pruebas de descargo que juzgue pertinentes en el término de treinta días, más el término de la distancia si su sede social se encuentra fuera de Lima o del Callao.</w:t>
      </w:r>
    </w:p>
    <w:p w14:paraId="7B133DD0" w14:textId="77777777" w:rsidR="00000000" w:rsidRDefault="00000000">
      <w:pPr>
        <w:pStyle w:val="NormalWeb"/>
      </w:pPr>
      <w:r>
        <w:rPr>
          <w:rFonts w:ascii="Arial" w:hAnsi="Arial" w:cs="Arial"/>
          <w:sz w:val="20"/>
          <w:szCs w:val="20"/>
        </w:rPr>
        <w:t>Producida la resolución de disolución y salvo que la Corte haya dispuesto otra cosa, el directorio, el gerente o los administradores bajo responsabilidad, convocan a la junta general para que dentro de los diez días designe a los liquidadores y se dé inicio al proceso de liquidación.</w:t>
      </w:r>
    </w:p>
    <w:p w14:paraId="2C375C09" w14:textId="77777777" w:rsidR="00000000" w:rsidRDefault="00000000">
      <w:pPr>
        <w:pStyle w:val="NormalWeb"/>
      </w:pPr>
      <w:r>
        <w:rPr>
          <w:rFonts w:ascii="Arial" w:hAnsi="Arial" w:cs="Arial"/>
          <w:sz w:val="20"/>
          <w:szCs w:val="20"/>
        </w:rPr>
        <w:t>Si la convocatoria no se realiza o si la junta general no se reúne o no adopta los acuerdos que le competen, cualquier socio, accionista o tercero puede solicitar al juez de la sede social que designe a los liquidadores y dé inicio al proceso de liquidación, por el proceso sumarísimo.</w:t>
      </w:r>
    </w:p>
    <w:p w14:paraId="62D28854" w14:textId="77777777" w:rsidR="00000000" w:rsidRDefault="00000000">
      <w:pPr>
        <w:pStyle w:val="NormalWeb"/>
      </w:pPr>
      <w:r>
        <w:rPr>
          <w:rFonts w:ascii="Arial" w:hAnsi="Arial" w:cs="Arial"/>
          <w:b/>
          <w:bCs/>
        </w:rPr>
        <w:t>Artículo 411.- Continuación forzosa de la sociedad anónima.</w:t>
      </w:r>
      <w:r>
        <w:t> </w:t>
      </w:r>
    </w:p>
    <w:p w14:paraId="41C4EE29" w14:textId="77777777" w:rsidR="00000000" w:rsidRDefault="00000000">
      <w:pPr>
        <w:pStyle w:val="NormalWeb"/>
      </w:pPr>
      <w:r>
        <w:rPr>
          <w:rFonts w:ascii="Arial" w:hAnsi="Arial" w:cs="Arial"/>
          <w:sz w:val="20"/>
          <w:szCs w:val="20"/>
        </w:rPr>
        <w:t>No obstante mediar acuerdo de disolución de la sociedad anónima, el Estado puede ordenar su continuación forzosa si la considera de seguridad nacional o necesidad pública, declarada por ley.  En la respectiva resolución se establece la forma cómo habrá de continuar la sociedad y se disponen los recursos para que los accionistas reciban, en efectivo y de inmediato, la indemnización justipreciada que les corresponde.  En todo caso, los accionistas tienen el derecho de acordar continuar con las actividades de la sociedad, siempre que así lo resuelvan dentro de los diez días siguientes, contados desde la publicación de la resolución.</w:t>
      </w:r>
    </w:p>
    <w:p w14:paraId="3AF16719" w14:textId="77777777" w:rsidR="00000000" w:rsidRDefault="00000000">
      <w:pPr>
        <w:pStyle w:val="NormalWeb"/>
      </w:pPr>
      <w:r>
        <w:rPr>
          <w:rFonts w:ascii="Arial" w:hAnsi="Arial" w:cs="Arial"/>
          <w:b/>
          <w:bCs/>
        </w:rPr>
        <w:t>Artículo 412.- Publicidad e inscripción del acuerdo de disolución.</w:t>
      </w:r>
      <w:r>
        <w:t> </w:t>
      </w:r>
    </w:p>
    <w:p w14:paraId="5A0CF981" w14:textId="77777777" w:rsidR="00000000" w:rsidRDefault="00000000">
      <w:pPr>
        <w:pStyle w:val="NormalWeb"/>
      </w:pPr>
      <w:r>
        <w:rPr>
          <w:rFonts w:ascii="Arial" w:hAnsi="Arial" w:cs="Arial"/>
          <w:sz w:val="20"/>
          <w:szCs w:val="20"/>
        </w:rPr>
        <w:lastRenderedPageBreak/>
        <w:t>El acuerdo de disolución debe publicarse dentro de los diez días de adoptado, por tres veces consecutivas.</w:t>
      </w:r>
    </w:p>
    <w:p w14:paraId="3ECCB862" w14:textId="77777777" w:rsidR="00000000" w:rsidRDefault="00000000">
      <w:pPr>
        <w:pStyle w:val="NormalWeb"/>
      </w:pPr>
      <w:r>
        <w:rPr>
          <w:rFonts w:ascii="Arial" w:hAnsi="Arial" w:cs="Arial"/>
          <w:sz w:val="20"/>
          <w:szCs w:val="20"/>
        </w:rPr>
        <w:t>La solicitud de inscripción se presenta al Registro dentro de los diez días de efectuada la última publicación, bastando para ello copia certificada notarial del acta que decide la disolución.</w:t>
      </w:r>
    </w:p>
    <w:p w14:paraId="4ECA5E5E" w14:textId="77777777" w:rsidR="00000000" w:rsidRDefault="00000000">
      <w:pPr>
        <w:pStyle w:val="NormalWeb"/>
      </w:pPr>
      <w:bookmarkStart w:id="77" w:name="JD_modifica24465"/>
      <w:bookmarkEnd w:id="77"/>
      <w:r>
        <w:rPr>
          <w:rFonts w:ascii="Arial" w:hAnsi="Arial" w:cs="Arial"/>
          <w:b/>
          <w:bCs/>
        </w:rPr>
        <w:t>TÍTULO II</w:t>
      </w:r>
      <w:r>
        <w:rPr>
          <w:rFonts w:ascii="Arial" w:hAnsi="Arial" w:cs="Arial"/>
          <w:b/>
          <w:bCs/>
        </w:rPr>
        <w:br/>
      </w:r>
      <w:r>
        <w:t> </w:t>
      </w:r>
    </w:p>
    <w:p w14:paraId="44932306" w14:textId="77777777" w:rsidR="00000000" w:rsidRDefault="00000000">
      <w:pPr>
        <w:pStyle w:val="NormalWeb"/>
      </w:pPr>
      <w:r>
        <w:rPr>
          <w:rFonts w:ascii="Arial" w:hAnsi="Arial" w:cs="Arial"/>
          <w:b/>
          <w:bCs/>
        </w:rPr>
        <w:t>LIQUIDACIÓN</w:t>
      </w:r>
      <w:r>
        <w:t> </w:t>
      </w:r>
    </w:p>
    <w:p w14:paraId="5BB38614" w14:textId="77777777" w:rsidR="00000000" w:rsidRDefault="00000000">
      <w:pPr>
        <w:pStyle w:val="NormalWeb"/>
      </w:pPr>
      <w:r>
        <w:rPr>
          <w:rFonts w:ascii="Arial" w:hAnsi="Arial" w:cs="Arial"/>
          <w:b/>
          <w:bCs/>
        </w:rPr>
        <w:t>Artículo 413.  Disposiciones generales</w:t>
      </w:r>
      <w:r>
        <w:t> </w:t>
      </w:r>
    </w:p>
    <w:p w14:paraId="112B927F" w14:textId="77777777" w:rsidR="00000000" w:rsidRDefault="00000000">
      <w:pPr>
        <w:pStyle w:val="NormalWeb"/>
      </w:pPr>
      <w:r>
        <w:rPr>
          <w:rFonts w:ascii="Arial" w:hAnsi="Arial" w:cs="Arial"/>
          <w:sz w:val="20"/>
          <w:szCs w:val="20"/>
        </w:rPr>
        <w:t>Disuelta la sociedad se inicia el proceso de liquidación.</w:t>
      </w:r>
    </w:p>
    <w:p w14:paraId="4F9FD4D3" w14:textId="77777777" w:rsidR="00000000" w:rsidRDefault="00000000">
      <w:pPr>
        <w:pStyle w:val="NormalWeb"/>
      </w:pPr>
      <w:r>
        <w:rPr>
          <w:rFonts w:ascii="Arial" w:hAnsi="Arial" w:cs="Arial"/>
          <w:sz w:val="20"/>
          <w:szCs w:val="20"/>
        </w:rPr>
        <w:t>La sociedad disuelta conserva su personalidad jurídica mientras dura el proceso de liquidación y hasta que se inscriba la extinción en el Registro.</w:t>
      </w:r>
    </w:p>
    <w:p w14:paraId="41B46F74" w14:textId="77777777" w:rsidR="00000000" w:rsidRDefault="00000000">
      <w:pPr>
        <w:pStyle w:val="NormalWeb"/>
      </w:pPr>
      <w:r>
        <w:rPr>
          <w:rFonts w:ascii="Arial" w:hAnsi="Arial" w:cs="Arial"/>
          <w:sz w:val="20"/>
          <w:szCs w:val="20"/>
        </w:rPr>
        <w:t>Durante la liquidación, la sociedad debe añadir a su razón social o denominación la expresión"en liquidación"en todos sus documentos y correspondencia.</w:t>
      </w:r>
    </w:p>
    <w:p w14:paraId="422495F3" w14:textId="77777777" w:rsidR="00000000" w:rsidRDefault="00000000">
      <w:pPr>
        <w:pStyle w:val="NormalWeb"/>
      </w:pPr>
      <w:r>
        <w:rPr>
          <w:rFonts w:ascii="Arial" w:hAnsi="Arial" w:cs="Arial"/>
          <w:sz w:val="20"/>
          <w:szCs w:val="20"/>
        </w:rPr>
        <w:t>Desde el acuerdo de disolución cesa la representación de los directores, administradores, gerentes y representantes en general, asumiendo los liquidadores las funciones que les corresponden conforme a ley, al estatuto, al pacto social, a los convenios entre accionistas inscritos ante la sociedad y a los acuerdos de la junta general.</w:t>
      </w:r>
    </w:p>
    <w:p w14:paraId="109958D5" w14:textId="77777777" w:rsidR="00000000" w:rsidRDefault="00000000">
      <w:pPr>
        <w:pStyle w:val="NormalWeb"/>
      </w:pPr>
      <w:r>
        <w:rPr>
          <w:rFonts w:ascii="Arial" w:hAnsi="Arial" w:cs="Arial"/>
          <w:sz w:val="20"/>
          <w:szCs w:val="20"/>
        </w:rPr>
        <w:t>Sin embargo, si fueran requeridas para ello por los liquidadores, las referidas personas están obligadas a proporcionar las informaciones y documentación que sean necesarias para facilitar las operaciones de liquidación.</w:t>
      </w:r>
    </w:p>
    <w:p w14:paraId="65F196C7" w14:textId="77777777" w:rsidR="00000000" w:rsidRDefault="00000000">
      <w:pPr>
        <w:pStyle w:val="NormalWeb"/>
      </w:pPr>
      <w:r>
        <w:rPr>
          <w:rFonts w:ascii="Arial" w:hAnsi="Arial" w:cs="Arial"/>
          <w:sz w:val="20"/>
          <w:szCs w:val="20"/>
        </w:rPr>
        <w:t>Durante la liquidación se aplican las disposiciones relativas a las juntas generales, pudiendo los socios o accionistas adoptar los acuerdos que estimen convenientes.</w:t>
      </w:r>
    </w:p>
    <w:p w14:paraId="0032415D" w14:textId="77777777" w:rsidR="00000000" w:rsidRDefault="00000000">
      <w:pPr>
        <w:pStyle w:val="NormalWeb"/>
      </w:pPr>
      <w:r>
        <w:rPr>
          <w:rFonts w:ascii="Arial" w:hAnsi="Arial" w:cs="Arial"/>
        </w:rPr>
        <w:t> </w:t>
      </w:r>
      <w:r>
        <w:rPr>
          <w:rFonts w:ascii="Arial" w:hAnsi="Arial" w:cs="Arial"/>
          <w:b/>
          <w:bCs/>
        </w:rPr>
        <w:t>Artículo 414.- Liquidadores</w:t>
      </w:r>
      <w:r>
        <w:t> </w:t>
      </w:r>
    </w:p>
    <w:p w14:paraId="230243EF" w14:textId="77777777" w:rsidR="00000000" w:rsidRDefault="00000000">
      <w:pPr>
        <w:pStyle w:val="NormalWeb"/>
      </w:pPr>
      <w:r>
        <w:rPr>
          <w:rFonts w:ascii="Arial" w:hAnsi="Arial" w:cs="Arial"/>
          <w:sz w:val="20"/>
          <w:szCs w:val="20"/>
        </w:rPr>
        <w:t>La junta general, los socios o, en su caso, el juez designa a los liquidadores y, en su caso, a sus respectivos suplentes al declarar la disolución, salvo que el estatuto, el pacto social o los convenios entre accionistas inscritos ante la sociedad hubiesen hecho la designación o que la ley disponga otra cosa. El número de liquidadores debe ser impar.</w:t>
      </w:r>
    </w:p>
    <w:p w14:paraId="28F4F5AE" w14:textId="77777777" w:rsidR="00000000" w:rsidRDefault="00000000">
      <w:pPr>
        <w:pStyle w:val="NormalWeb"/>
      </w:pPr>
      <w:r>
        <w:rPr>
          <w:rFonts w:ascii="Arial" w:hAnsi="Arial" w:cs="Arial"/>
          <w:sz w:val="20"/>
          <w:szCs w:val="20"/>
        </w:rPr>
        <w:t>Si los liquidadores designados no asumen el cargo en el plazo de cinco días contados desde la comunicación de la designación y no existen suplentes, cualquier director o gerente convoca a la junta general a fin de que designe a los sustitutos.</w:t>
      </w:r>
    </w:p>
    <w:p w14:paraId="5881CB82" w14:textId="77777777" w:rsidR="00000000" w:rsidRDefault="00000000">
      <w:pPr>
        <w:pStyle w:val="NormalWeb"/>
      </w:pPr>
      <w:r>
        <w:rPr>
          <w:rFonts w:ascii="Arial" w:hAnsi="Arial" w:cs="Arial"/>
          <w:sz w:val="20"/>
          <w:szCs w:val="20"/>
        </w:rPr>
        <w:t>El cargo de liquidador es remunerado, salvo que el estatuto, el pacto social o el acuerdo de la junta general disponga lo contrario.</w:t>
      </w:r>
    </w:p>
    <w:p w14:paraId="06691604" w14:textId="77777777" w:rsidR="00000000" w:rsidRDefault="00000000">
      <w:pPr>
        <w:pStyle w:val="NormalWeb"/>
      </w:pPr>
      <w:r>
        <w:rPr>
          <w:rFonts w:ascii="Arial" w:hAnsi="Arial" w:cs="Arial"/>
          <w:sz w:val="20"/>
          <w:szCs w:val="20"/>
        </w:rPr>
        <w:t>Los liquidadores pueden ser personas naturales o jurídicas.  En este último caso, ésta debe nombrar a la persona natural que la representará, la misma que queda sujeta a las responsabilidades que se establecen en esta ley para el gerente de la sociedad anónima, sin perjuicio de la que corresponda a los administradores de la entidad liquidadora y a ésta.</w:t>
      </w:r>
    </w:p>
    <w:p w14:paraId="087E5E7D" w14:textId="77777777" w:rsidR="00000000" w:rsidRDefault="00000000">
      <w:pPr>
        <w:pStyle w:val="NormalWeb"/>
      </w:pPr>
      <w:r>
        <w:rPr>
          <w:rFonts w:ascii="Arial" w:hAnsi="Arial" w:cs="Arial"/>
          <w:sz w:val="20"/>
          <w:szCs w:val="20"/>
        </w:rPr>
        <w:t>Las limitaciones legales y estatutarias para el nombramiento de los liquidadores, la vacancia del cargo y su responsabilidad se rigen, en cuanto sea aplicable, por las normas que regulan a los directores y al gerente de la sociedad anónima.</w:t>
      </w:r>
    </w:p>
    <w:p w14:paraId="72FB9C60" w14:textId="77777777" w:rsidR="00000000" w:rsidRDefault="00000000">
      <w:pPr>
        <w:pStyle w:val="NormalWeb"/>
      </w:pPr>
      <w:r>
        <w:rPr>
          <w:rFonts w:ascii="Arial" w:hAnsi="Arial" w:cs="Arial"/>
          <w:sz w:val="20"/>
          <w:szCs w:val="20"/>
        </w:rPr>
        <w:lastRenderedPageBreak/>
        <w:t>Los socios que representen la décima parte del capital social tienen derecho a designar un representante que vigile las operaciones de liquidación.</w:t>
      </w:r>
    </w:p>
    <w:p w14:paraId="39AB0D34" w14:textId="77777777" w:rsidR="00000000" w:rsidRDefault="00000000">
      <w:pPr>
        <w:pStyle w:val="NormalWeb"/>
      </w:pPr>
      <w:r>
        <w:rPr>
          <w:rFonts w:ascii="Arial" w:hAnsi="Arial" w:cs="Arial"/>
          <w:sz w:val="20"/>
          <w:szCs w:val="20"/>
        </w:rPr>
        <w:t>El sindicato de obligacionistas puede designar un representante con la atribución prevista en el párrafo anterior.</w:t>
      </w:r>
    </w:p>
    <w:p w14:paraId="72266751" w14:textId="034F989E" w:rsidR="00000000" w:rsidRDefault="00000000">
      <w:pPr>
        <w:pStyle w:val="NormalWeb"/>
      </w:pPr>
      <w:r>
        <w:rPr>
          <w:rFonts w:ascii="Arial" w:hAnsi="Arial" w:cs="Arial"/>
          <w:b/>
          <w:bCs/>
        </w:rPr>
        <w:t xml:space="preserve">CONCORDANCIAS:      </w:t>
      </w:r>
      <w:hyperlink r:id="rId224" w:history="1">
        <w:r>
          <w:rPr>
            <w:rStyle w:val="Hipervnculo"/>
            <w:rFonts w:ascii="Arial" w:hAnsi="Arial" w:cs="Arial"/>
            <w:b/>
            <w:bCs/>
            <w:color w:val="008000"/>
          </w:rPr>
          <w:t>Acuerdo de Directorio N° 007-2005-006-FONAFE, Num. 7.4.3 del TUO de la Directiva (Del Liquidador.)</w:t>
        </w:r>
      </w:hyperlink>
      <w:r>
        <w:t> </w:t>
      </w:r>
    </w:p>
    <w:p w14:paraId="4656900D" w14:textId="77777777" w:rsidR="00000000" w:rsidRDefault="00000000">
      <w:pPr>
        <w:pStyle w:val="NormalWeb"/>
      </w:pPr>
      <w:r>
        <w:rPr>
          <w:rFonts w:ascii="Arial" w:hAnsi="Arial" w:cs="Arial"/>
          <w:b/>
          <w:bCs/>
        </w:rPr>
        <w:t>Artículo 415.- Término de las funciones de los liquidadores</w:t>
      </w:r>
      <w:r>
        <w:t> </w:t>
      </w:r>
    </w:p>
    <w:p w14:paraId="01E125DB" w14:textId="77777777" w:rsidR="00000000" w:rsidRDefault="00000000">
      <w:pPr>
        <w:pStyle w:val="NormalWeb"/>
      </w:pPr>
      <w:r>
        <w:rPr>
          <w:rFonts w:ascii="Arial" w:hAnsi="Arial" w:cs="Arial"/>
          <w:sz w:val="20"/>
          <w:szCs w:val="20"/>
        </w:rPr>
        <w:t>La función de los liquidadores termina:</w:t>
      </w:r>
    </w:p>
    <w:p w14:paraId="357601F3" w14:textId="77777777" w:rsidR="00000000" w:rsidRDefault="00000000">
      <w:pPr>
        <w:pStyle w:val="NormalWeb"/>
      </w:pPr>
      <w:r>
        <w:rPr>
          <w:rFonts w:ascii="Arial" w:hAnsi="Arial" w:cs="Arial"/>
          <w:sz w:val="20"/>
          <w:szCs w:val="20"/>
        </w:rPr>
        <w:t>1. Por haberse realizado la liquidación;</w:t>
      </w:r>
    </w:p>
    <w:p w14:paraId="0B359462" w14:textId="77777777" w:rsidR="00000000" w:rsidRDefault="00000000">
      <w:pPr>
        <w:pStyle w:val="NormalWeb"/>
      </w:pPr>
      <w:r>
        <w:rPr>
          <w:rFonts w:ascii="Arial" w:hAnsi="Arial" w:cs="Arial"/>
          <w:sz w:val="20"/>
          <w:szCs w:val="20"/>
        </w:rPr>
        <w:t>2. Por remoción acordada por la junta general o por renuncia. Para que la remoción o la renuncia surta efectos, conjuntamente con ella debe designarse nuevos liquidadores; y,</w:t>
      </w:r>
    </w:p>
    <w:p w14:paraId="218A3A90" w14:textId="77777777" w:rsidR="00000000" w:rsidRDefault="00000000">
      <w:pPr>
        <w:pStyle w:val="NormalWeb"/>
      </w:pPr>
      <w:r>
        <w:rPr>
          <w:rFonts w:ascii="Arial" w:hAnsi="Arial" w:cs="Arial"/>
          <w:sz w:val="20"/>
          <w:szCs w:val="20"/>
        </w:rPr>
        <w:t>3. Por resolución judicial emitida a solicitud de socios que, mediando justa causa, representen por lo menos la quinta parte del capital social. La solicitud se sustanciará conforme al trámite del proceso sumarísimo.</w:t>
      </w:r>
    </w:p>
    <w:p w14:paraId="4EF55A50" w14:textId="77777777" w:rsidR="00000000" w:rsidRDefault="00000000">
      <w:pPr>
        <w:pStyle w:val="NormalWeb"/>
      </w:pPr>
      <w:r>
        <w:rPr>
          <w:rFonts w:ascii="Arial" w:hAnsi="Arial" w:cs="Arial"/>
          <w:sz w:val="20"/>
          <w:szCs w:val="20"/>
        </w:rPr>
        <w:t>La responsabilidad de los liquidadores caduca a los dos años desde la terminación del cargo o desde el día en que se inscribe la extinción de la sociedad en el Registro.</w:t>
      </w:r>
    </w:p>
    <w:p w14:paraId="35968B26" w14:textId="77777777" w:rsidR="00000000" w:rsidRDefault="00000000">
      <w:pPr>
        <w:pStyle w:val="NormalWeb"/>
      </w:pPr>
      <w:bookmarkStart w:id="78" w:name="JD_modifica16543"/>
      <w:bookmarkEnd w:id="78"/>
      <w:r>
        <w:rPr>
          <w:rFonts w:ascii="Arial" w:hAnsi="Arial" w:cs="Arial"/>
          <w:b/>
          <w:bCs/>
        </w:rPr>
        <w:t>Artículo 416.- Funciones de los Liquidadores</w:t>
      </w:r>
      <w:r>
        <w:t> </w:t>
      </w:r>
    </w:p>
    <w:p w14:paraId="6B6513B5" w14:textId="77777777" w:rsidR="00000000" w:rsidRDefault="00000000">
      <w:pPr>
        <w:pStyle w:val="NormalWeb"/>
      </w:pPr>
      <w:r>
        <w:rPr>
          <w:rFonts w:ascii="Arial" w:hAnsi="Arial" w:cs="Arial"/>
          <w:sz w:val="20"/>
          <w:szCs w:val="20"/>
        </w:rPr>
        <w:t>Corresponde a los liquidadores la representación de la sociedad en liquidación y su administración para liquidarla, con las facultades, atribuciones y responsabilidades que establezcan la ley, el estatuto, el pacto social, los convenios entre accionistas inscritos ante la sociedad y los acuerdos de la junta general.</w:t>
      </w:r>
    </w:p>
    <w:p w14:paraId="1FB1FDF8" w14:textId="77777777" w:rsidR="00000000" w:rsidRDefault="00000000">
      <w:pPr>
        <w:pStyle w:val="NormalWeb"/>
      </w:pPr>
      <w:r>
        <w:rPr>
          <w:rFonts w:ascii="Arial" w:hAnsi="Arial" w:cs="Arial"/>
          <w:sz w:val="20"/>
          <w:szCs w:val="20"/>
        </w:rPr>
        <w:t>Por el sólo hecho del nombramiento de los liquidadores, éstos ejercen la representación procesal de la sociedad, con las facultades generales y especiales previstas por las normas procesales pertinentes; en su caso, se aplican las estipulaciones en contrario o las limitaciones impuestas por el estatuto, el pacto social, los convenios entre accionistas inscritos ante la sociedad y los acuerdos de la junta general.</w:t>
      </w:r>
    </w:p>
    <w:p w14:paraId="0A68C646" w14:textId="77777777" w:rsidR="00000000" w:rsidRDefault="00000000">
      <w:pPr>
        <w:pStyle w:val="NormalWeb"/>
      </w:pPr>
      <w:r>
        <w:rPr>
          <w:rFonts w:ascii="Arial" w:hAnsi="Arial" w:cs="Arial"/>
          <w:sz w:val="20"/>
          <w:szCs w:val="20"/>
        </w:rPr>
        <w:t>Para el ejercicio de la representación procesal, basta la presentación de copia certificada del documento donde conste el nombramiento.</w:t>
      </w:r>
    </w:p>
    <w:p w14:paraId="708B213A" w14:textId="77777777" w:rsidR="00000000" w:rsidRDefault="00000000">
      <w:pPr>
        <w:pStyle w:val="NormalWeb"/>
      </w:pPr>
      <w:r>
        <w:rPr>
          <w:rFonts w:ascii="Arial" w:hAnsi="Arial" w:cs="Arial"/>
          <w:sz w:val="20"/>
          <w:szCs w:val="20"/>
        </w:rPr>
        <w:t>Adicionalmente, corresponde a los liquidadores:</w:t>
      </w:r>
    </w:p>
    <w:p w14:paraId="248697F2" w14:textId="77777777" w:rsidR="00000000" w:rsidRDefault="00000000">
      <w:pPr>
        <w:pStyle w:val="NormalWeb"/>
      </w:pPr>
      <w:r>
        <w:rPr>
          <w:rFonts w:ascii="Arial" w:hAnsi="Arial" w:cs="Arial"/>
          <w:sz w:val="20"/>
          <w:szCs w:val="20"/>
        </w:rPr>
        <w:t>1. Formular el inventario, estados financieros y demás cuentas al día en que se inicie la liquidación;</w:t>
      </w:r>
    </w:p>
    <w:p w14:paraId="5A7FEBB7" w14:textId="77777777" w:rsidR="00000000" w:rsidRDefault="00000000">
      <w:pPr>
        <w:pStyle w:val="NormalWeb"/>
      </w:pPr>
      <w:r>
        <w:rPr>
          <w:rFonts w:ascii="Arial" w:hAnsi="Arial" w:cs="Arial"/>
          <w:sz w:val="20"/>
          <w:szCs w:val="20"/>
        </w:rPr>
        <w:t>2. Los liquidadores tienen la facultad de requerir la participación de los directores o administradores cesantes para que colaboren en la formulación de esos documentos;</w:t>
      </w:r>
    </w:p>
    <w:p w14:paraId="7882AC49" w14:textId="77777777" w:rsidR="00000000" w:rsidRDefault="00000000">
      <w:pPr>
        <w:pStyle w:val="NormalWeb"/>
      </w:pPr>
      <w:r>
        <w:rPr>
          <w:rFonts w:ascii="Arial" w:hAnsi="Arial" w:cs="Arial"/>
          <w:sz w:val="20"/>
          <w:szCs w:val="20"/>
        </w:rPr>
        <w:t>3. Llevar y custodiar los libros y correspondencia de la sociedad en liquidación y entregarlos a la persona que habrá de conservarlos luego de la extinción de la sociedad;</w:t>
      </w:r>
    </w:p>
    <w:p w14:paraId="4818606F" w14:textId="77777777" w:rsidR="00000000" w:rsidRDefault="00000000">
      <w:pPr>
        <w:pStyle w:val="NormalWeb"/>
      </w:pPr>
      <w:r>
        <w:rPr>
          <w:rFonts w:ascii="Arial" w:hAnsi="Arial" w:cs="Arial"/>
          <w:sz w:val="20"/>
          <w:szCs w:val="20"/>
        </w:rPr>
        <w:t>4. Velar por la integridad del patrimonio de la sociedad;</w:t>
      </w:r>
    </w:p>
    <w:p w14:paraId="6A385C29" w14:textId="77777777" w:rsidR="00000000" w:rsidRDefault="00000000">
      <w:pPr>
        <w:pStyle w:val="NormalWeb"/>
      </w:pPr>
      <w:r>
        <w:rPr>
          <w:rFonts w:ascii="Arial" w:hAnsi="Arial" w:cs="Arial"/>
          <w:sz w:val="20"/>
          <w:szCs w:val="20"/>
        </w:rPr>
        <w:t>5. Realizar las operaciones pendientes y las nuevas que sean necesarias para la liquidación de la sociedad;</w:t>
      </w:r>
    </w:p>
    <w:p w14:paraId="0F3488EF" w14:textId="77777777" w:rsidR="00000000" w:rsidRDefault="00000000">
      <w:pPr>
        <w:pStyle w:val="NormalWeb"/>
      </w:pPr>
      <w:r>
        <w:rPr>
          <w:rFonts w:ascii="Arial" w:hAnsi="Arial" w:cs="Arial"/>
          <w:sz w:val="20"/>
          <w:szCs w:val="20"/>
        </w:rPr>
        <w:lastRenderedPageBreak/>
        <w:t>6. Transferir a título oneroso los bienes sociales;</w:t>
      </w:r>
    </w:p>
    <w:p w14:paraId="6D75EBD9" w14:textId="77777777" w:rsidR="00000000" w:rsidRDefault="00000000">
      <w:pPr>
        <w:pStyle w:val="NormalWeb"/>
      </w:pPr>
      <w:r>
        <w:rPr>
          <w:rFonts w:ascii="Arial" w:hAnsi="Arial" w:cs="Arial"/>
          <w:sz w:val="20"/>
          <w:szCs w:val="20"/>
        </w:rPr>
        <w:t>7. Exigir el pago de los créditos y dividendos pasivos existentes al momento de iniciarse la liquidación. También pueden exigir el pago de otros dividendos pasivos correspondientes a aumentos de capital social acordados por la junta general con posterioridad a la declaratoria de disolución, en la cuantía que sea suficiente para satisfacer los créditos y obligaciones frente a terceros;</w:t>
      </w:r>
    </w:p>
    <w:p w14:paraId="5FE5D86B" w14:textId="77777777" w:rsidR="00000000" w:rsidRDefault="00000000">
      <w:pPr>
        <w:pStyle w:val="NormalWeb"/>
      </w:pPr>
      <w:r>
        <w:rPr>
          <w:rFonts w:ascii="Arial" w:hAnsi="Arial" w:cs="Arial"/>
          <w:sz w:val="20"/>
          <w:szCs w:val="20"/>
        </w:rPr>
        <w:t>8. Concertar transacciones y asumir compromisos y obligaciones que sean convenientes al proceso de liquidación;</w:t>
      </w:r>
    </w:p>
    <w:p w14:paraId="0FAC72FD" w14:textId="77777777" w:rsidR="00000000" w:rsidRDefault="00000000">
      <w:pPr>
        <w:pStyle w:val="NormalWeb"/>
      </w:pPr>
      <w:r>
        <w:rPr>
          <w:rFonts w:ascii="Arial" w:hAnsi="Arial" w:cs="Arial"/>
          <w:sz w:val="20"/>
          <w:szCs w:val="20"/>
        </w:rPr>
        <w:t>9. Pagar a los acreedores y a los socios; y,</w:t>
      </w:r>
    </w:p>
    <w:p w14:paraId="65C41FE3" w14:textId="77777777" w:rsidR="00000000" w:rsidRDefault="00000000">
      <w:pPr>
        <w:pStyle w:val="NormalWeb"/>
      </w:pPr>
      <w:r>
        <w:rPr>
          <w:rFonts w:ascii="Arial" w:hAnsi="Arial" w:cs="Arial"/>
          <w:sz w:val="20"/>
          <w:szCs w:val="20"/>
        </w:rPr>
        <w:t>10. Convocar a la junta general cuando lo consideren necesario para el proceso de liquidación, así como en las oportunidades señaladas en la ley, el estatuto, el pacto social, los convenios entre accionistas inscritos ante la sociedad o por disposición de la junta general.</w:t>
      </w:r>
    </w:p>
    <w:p w14:paraId="30082859" w14:textId="77777777" w:rsidR="00000000" w:rsidRDefault="00000000">
      <w:pPr>
        <w:pStyle w:val="NormalWeb"/>
      </w:pPr>
      <w:r>
        <w:rPr>
          <w:rFonts w:ascii="Arial" w:hAnsi="Arial" w:cs="Arial"/>
          <w:b/>
          <w:bCs/>
        </w:rPr>
        <w:t>Artículo 417.- Insolvencia o quiebra de la sociedad en liquidación</w:t>
      </w:r>
      <w:r>
        <w:t> </w:t>
      </w:r>
    </w:p>
    <w:p w14:paraId="4400B2DA" w14:textId="77777777" w:rsidR="00000000" w:rsidRDefault="00000000">
      <w:pPr>
        <w:pStyle w:val="NormalWeb"/>
      </w:pPr>
      <w:r>
        <w:rPr>
          <w:rFonts w:ascii="Arial" w:hAnsi="Arial" w:cs="Arial"/>
          <w:sz w:val="20"/>
          <w:szCs w:val="20"/>
        </w:rPr>
        <w:t>Si durante la liquidación se extingue el patrimonio de la sociedad y quedan acreedores pendientes de ser pagados, los liquidadores deben convocar a la junta general para informarla de la situación sin perjuicio de solicitar la declaración judicial de quiebra, con arreglo a la ley de la materia.</w:t>
      </w:r>
    </w:p>
    <w:p w14:paraId="69DA2AD6" w14:textId="77777777" w:rsidR="00000000" w:rsidRDefault="00000000">
      <w:pPr>
        <w:pStyle w:val="NormalWeb"/>
      </w:pPr>
      <w:r>
        <w:rPr>
          <w:rFonts w:ascii="Arial" w:hAnsi="Arial" w:cs="Arial"/>
          <w:b/>
          <w:bCs/>
        </w:rPr>
        <w:t>Artículo 418.- Información a los socios o accionistas</w:t>
      </w:r>
      <w:r>
        <w:t> </w:t>
      </w:r>
    </w:p>
    <w:p w14:paraId="71AA452E" w14:textId="77777777" w:rsidR="00000000" w:rsidRDefault="00000000">
      <w:pPr>
        <w:pStyle w:val="NormalWeb"/>
      </w:pPr>
      <w:r>
        <w:rPr>
          <w:rFonts w:ascii="Arial" w:hAnsi="Arial" w:cs="Arial"/>
          <w:sz w:val="20"/>
          <w:szCs w:val="20"/>
        </w:rPr>
        <w:t>Los liquidadores deben presentar a la junta general los estados financieros y demás cuentas de los ejercicios que venzan durante la liquidación, procediendo a convocarla en la forma que señale la ley, el pacto social y el estatuto.</w:t>
      </w:r>
    </w:p>
    <w:p w14:paraId="2C2CF611" w14:textId="77777777" w:rsidR="00000000" w:rsidRDefault="00000000">
      <w:pPr>
        <w:pStyle w:val="NormalWeb"/>
      </w:pPr>
      <w:r>
        <w:rPr>
          <w:rFonts w:ascii="Arial" w:hAnsi="Arial" w:cs="Arial"/>
          <w:sz w:val="20"/>
          <w:szCs w:val="20"/>
        </w:rPr>
        <w:t>Igual obligación deben cumplir respecto de balances por otros períodos cuya formulación contemple la ley, el estatuto, el pacto social, los convenios entre accionistas o socios inscritos ante la sociedad o los acuerdos de la junta general.</w:t>
      </w:r>
    </w:p>
    <w:p w14:paraId="53E8A37F" w14:textId="77777777" w:rsidR="00000000" w:rsidRDefault="00000000">
      <w:pPr>
        <w:pStyle w:val="NormalWeb"/>
      </w:pPr>
      <w:r>
        <w:rPr>
          <w:rFonts w:ascii="Arial" w:hAnsi="Arial" w:cs="Arial"/>
          <w:sz w:val="20"/>
          <w:szCs w:val="20"/>
        </w:rPr>
        <w:t>Los socios o accionistas que representen cuando menos la décima parte del capital social tienen derecho a solicitar la convocatoria a junta general para que los liquidadores informen sobre la marcha de la liquidación.</w:t>
      </w:r>
    </w:p>
    <w:p w14:paraId="1ED51741" w14:textId="77777777" w:rsidR="00000000" w:rsidRDefault="00000000">
      <w:pPr>
        <w:pStyle w:val="NormalWeb"/>
      </w:pPr>
      <w:r>
        <w:rPr>
          <w:rFonts w:ascii="Arial" w:hAnsi="Arial" w:cs="Arial"/>
          <w:b/>
          <w:bCs/>
        </w:rPr>
        <w:t>Artículo 419.- Balance final de liquidación</w:t>
      </w:r>
      <w:r>
        <w:t> </w:t>
      </w:r>
    </w:p>
    <w:p w14:paraId="6FE9E377" w14:textId="77777777" w:rsidR="00000000" w:rsidRDefault="00000000">
      <w:pPr>
        <w:pStyle w:val="NormalWeb"/>
      </w:pPr>
      <w:r>
        <w:rPr>
          <w:rFonts w:ascii="Arial" w:hAnsi="Arial" w:cs="Arial"/>
          <w:sz w:val="20"/>
          <w:szCs w:val="20"/>
        </w:rPr>
        <w:t>Los liquidadores deben presentar a la junta general la memoria de liquidación, la propuesta de distribución del patrimonio neto entre los socios, el balance final de liquidación, el estado de ganancias y pérdidas y demás cuentas que correspondan, con la auditoría que hubiese decidido la junta general o con la que disponga la ley.</w:t>
      </w:r>
    </w:p>
    <w:p w14:paraId="7AC837AD" w14:textId="77777777" w:rsidR="00000000" w:rsidRDefault="00000000">
      <w:pPr>
        <w:pStyle w:val="NormalWeb"/>
      </w:pPr>
      <w:r>
        <w:rPr>
          <w:rFonts w:ascii="Arial" w:hAnsi="Arial" w:cs="Arial"/>
          <w:sz w:val="20"/>
          <w:szCs w:val="20"/>
        </w:rPr>
        <w:t>En caso que la junta no se realice en primera ni en segunda convocatoria, los documentos se consideran aprobados por ella.</w:t>
      </w:r>
    </w:p>
    <w:p w14:paraId="6E0CD3F7" w14:textId="77777777" w:rsidR="00000000" w:rsidRDefault="00000000">
      <w:pPr>
        <w:pStyle w:val="NormalWeb"/>
      </w:pPr>
      <w:r>
        <w:rPr>
          <w:rFonts w:ascii="Arial" w:hAnsi="Arial" w:cs="Arial"/>
          <w:sz w:val="20"/>
          <w:szCs w:val="20"/>
        </w:rPr>
        <w:t>Aprobado, expresa o tácitamente, el balance final de liquidación se publica por una sola vez.</w:t>
      </w:r>
    </w:p>
    <w:p w14:paraId="7D2CAF20" w14:textId="77777777" w:rsidR="00000000" w:rsidRDefault="00000000">
      <w:pPr>
        <w:pStyle w:val="NormalWeb"/>
      </w:pPr>
      <w:r>
        <w:rPr>
          <w:rFonts w:ascii="Arial" w:hAnsi="Arial" w:cs="Arial"/>
          <w:b/>
          <w:bCs/>
        </w:rPr>
        <w:t>Artículo 420.- Distribución del haber social</w:t>
      </w:r>
      <w:r>
        <w:t> </w:t>
      </w:r>
    </w:p>
    <w:p w14:paraId="36475D54" w14:textId="77777777" w:rsidR="00000000" w:rsidRDefault="00000000">
      <w:pPr>
        <w:pStyle w:val="NormalWeb"/>
      </w:pPr>
      <w:r>
        <w:rPr>
          <w:rFonts w:ascii="Arial" w:hAnsi="Arial" w:cs="Arial"/>
          <w:sz w:val="20"/>
          <w:szCs w:val="20"/>
        </w:rPr>
        <w:t>Aprobados los documentos referidos en el artículo anterior, se procede a la distribución entre los socios del haber social remanente.</w:t>
      </w:r>
    </w:p>
    <w:p w14:paraId="6AD43F59" w14:textId="77777777" w:rsidR="00000000" w:rsidRDefault="00000000">
      <w:pPr>
        <w:pStyle w:val="NormalWeb"/>
      </w:pPr>
      <w:r>
        <w:rPr>
          <w:rFonts w:ascii="Arial" w:hAnsi="Arial" w:cs="Arial"/>
          <w:sz w:val="20"/>
          <w:szCs w:val="20"/>
        </w:rPr>
        <w:lastRenderedPageBreak/>
        <w:t>La distribución del haber social se practica con arreglo a las normas establecidas por la ley, el estatuto, el pacto social y los convenios entre accionistas inscritos ante la sociedad. En defecto de éstas, la distribución se realiza en proporción a la participación de cada socio en el capital social.</w:t>
      </w:r>
    </w:p>
    <w:p w14:paraId="6B8F1F62" w14:textId="77777777" w:rsidR="00000000" w:rsidRDefault="00000000">
      <w:pPr>
        <w:pStyle w:val="NormalWeb"/>
      </w:pPr>
      <w:r>
        <w:rPr>
          <w:rFonts w:ascii="Arial" w:hAnsi="Arial" w:cs="Arial"/>
          <w:sz w:val="20"/>
          <w:szCs w:val="20"/>
        </w:rPr>
        <w:t>En todo caso, se deben observar las normas siguientes:</w:t>
      </w:r>
    </w:p>
    <w:p w14:paraId="6CB3DBB9" w14:textId="77777777" w:rsidR="00000000" w:rsidRDefault="00000000">
      <w:pPr>
        <w:pStyle w:val="NormalWeb"/>
      </w:pPr>
      <w:r>
        <w:rPr>
          <w:rFonts w:ascii="Arial" w:hAnsi="Arial" w:cs="Arial"/>
          <w:sz w:val="20"/>
          <w:szCs w:val="20"/>
        </w:rPr>
        <w:t>1. Los liquidadores no pueden distribuir entre los socios el haber social sin que se hayan satisfecho las obligaciones con los acreedores o consignado el importe de sus créditos;</w:t>
      </w:r>
    </w:p>
    <w:p w14:paraId="4B01426A" w14:textId="77777777" w:rsidR="00000000" w:rsidRDefault="00000000">
      <w:pPr>
        <w:pStyle w:val="NormalWeb"/>
      </w:pPr>
      <w:r>
        <w:rPr>
          <w:rFonts w:ascii="Arial" w:hAnsi="Arial" w:cs="Arial"/>
          <w:sz w:val="20"/>
          <w:szCs w:val="20"/>
        </w:rPr>
        <w:t>2. Si todas las acciones o participaciones sociales no se hubiesen integrado al capital social en la misma proporción, se paga en primer término y en orden descendente a los socios que hubiesen desembolsado mayor cantidad, hasta por el exceso sobre la aportación del que hubiese pagado menos; el saldo se distribuye entre los socios en proporción a su participación en el capital social;</w:t>
      </w:r>
    </w:p>
    <w:p w14:paraId="0A5DC03E" w14:textId="77777777" w:rsidR="00000000" w:rsidRDefault="00000000">
      <w:pPr>
        <w:pStyle w:val="NormalWeb"/>
      </w:pPr>
      <w:r>
        <w:rPr>
          <w:rFonts w:ascii="Arial" w:hAnsi="Arial" w:cs="Arial"/>
          <w:sz w:val="20"/>
          <w:szCs w:val="20"/>
        </w:rPr>
        <w:t>3. Si los dividendos pasivos se hubiesen integrado al capital social durante el ejercicio en curso, el haber social se repartirá primero y en orden descendente entre los socios cuyos dividendos pasivos se hubiesen pagado antes;</w:t>
      </w:r>
    </w:p>
    <w:p w14:paraId="49A4B4EF" w14:textId="77777777" w:rsidR="00000000" w:rsidRDefault="00000000">
      <w:pPr>
        <w:pStyle w:val="NormalWeb"/>
      </w:pPr>
      <w:r>
        <w:rPr>
          <w:rFonts w:ascii="Arial" w:hAnsi="Arial" w:cs="Arial"/>
          <w:sz w:val="20"/>
          <w:szCs w:val="20"/>
        </w:rPr>
        <w:t>4. Las cuotas no reclamadas deben ser consignadas en una empresa bancaria o financiera del sistema financiero nacional; y,</w:t>
      </w:r>
    </w:p>
    <w:p w14:paraId="4EBE0752" w14:textId="77777777" w:rsidR="00000000" w:rsidRDefault="00000000">
      <w:pPr>
        <w:pStyle w:val="NormalWeb"/>
      </w:pPr>
      <w:r>
        <w:rPr>
          <w:rFonts w:ascii="Arial" w:hAnsi="Arial" w:cs="Arial"/>
          <w:sz w:val="20"/>
          <w:szCs w:val="20"/>
        </w:rPr>
        <w:t>5. Bajo responsabilidad solidaria de los liquidadores, puede realizarse adelantos a cuenta del haber social a los socios.</w:t>
      </w:r>
    </w:p>
    <w:p w14:paraId="6B2BAE1A" w14:textId="77777777" w:rsidR="00000000" w:rsidRDefault="00000000">
      <w:pPr>
        <w:pStyle w:val="NormalWeb"/>
      </w:pPr>
      <w:bookmarkStart w:id="79" w:name="JD_modifica24466"/>
      <w:bookmarkEnd w:id="79"/>
      <w:r>
        <w:rPr>
          <w:rFonts w:ascii="Arial" w:hAnsi="Arial" w:cs="Arial"/>
          <w:b/>
          <w:bCs/>
        </w:rPr>
        <w:t>TÍTULO III</w:t>
      </w:r>
      <w:r>
        <w:rPr>
          <w:rFonts w:ascii="Arial" w:hAnsi="Arial" w:cs="Arial"/>
          <w:b/>
          <w:bCs/>
        </w:rPr>
        <w:br/>
      </w:r>
      <w:r>
        <w:t> </w:t>
      </w:r>
    </w:p>
    <w:p w14:paraId="05C30912" w14:textId="77777777" w:rsidR="00000000" w:rsidRDefault="00000000">
      <w:pPr>
        <w:pStyle w:val="NormalWeb"/>
      </w:pPr>
      <w:r>
        <w:rPr>
          <w:rFonts w:ascii="Arial" w:hAnsi="Arial" w:cs="Arial"/>
          <w:b/>
          <w:bCs/>
        </w:rPr>
        <w:t>EXTINCIÓN</w:t>
      </w:r>
      <w:r>
        <w:t> </w:t>
      </w:r>
    </w:p>
    <w:p w14:paraId="263FA120" w14:textId="77777777" w:rsidR="00000000" w:rsidRDefault="00000000">
      <w:pPr>
        <w:pStyle w:val="NormalWeb"/>
      </w:pPr>
      <w:bookmarkStart w:id="80" w:name="JD_modifica16541"/>
      <w:bookmarkEnd w:id="80"/>
      <w:r>
        <w:rPr>
          <w:rFonts w:ascii="Arial" w:hAnsi="Arial" w:cs="Arial"/>
          <w:b/>
          <w:bCs/>
        </w:rPr>
        <w:t>Artículo 421.- Extinción de la sociedad</w:t>
      </w:r>
      <w:r>
        <w:t> </w:t>
      </w:r>
    </w:p>
    <w:p w14:paraId="72151B31" w14:textId="77777777" w:rsidR="00000000" w:rsidRDefault="00000000">
      <w:pPr>
        <w:pStyle w:val="NormalWeb"/>
      </w:pPr>
      <w:r>
        <w:rPr>
          <w:rFonts w:ascii="Arial" w:hAnsi="Arial" w:cs="Arial"/>
          <w:sz w:val="20"/>
          <w:szCs w:val="20"/>
        </w:rPr>
        <w:t>Una vez efectuada la distribución del haber social la extinción de la sociedad se inscribe en el Registro.</w:t>
      </w:r>
    </w:p>
    <w:p w14:paraId="2EC12D73" w14:textId="77777777" w:rsidR="00000000" w:rsidRDefault="00000000">
      <w:pPr>
        <w:pStyle w:val="NormalWeb"/>
      </w:pPr>
      <w:r>
        <w:rPr>
          <w:rFonts w:ascii="Arial" w:hAnsi="Arial" w:cs="Arial"/>
          <w:sz w:val="20"/>
          <w:szCs w:val="20"/>
        </w:rPr>
        <w:t>La solicitud se presenta mediante recurso firmado por el o los liquidadores, indicando la forma cómo se ha dividido el haber social, la distribución del remanente y las consignaciones efectuadas y se acompaña la constancia de haberse publicado el aviso a que se refiere el artículo 419.</w:t>
      </w:r>
    </w:p>
    <w:p w14:paraId="43F957FD" w14:textId="77777777" w:rsidR="00000000" w:rsidRDefault="00000000">
      <w:pPr>
        <w:pStyle w:val="NormalWeb"/>
      </w:pPr>
      <w:r>
        <w:rPr>
          <w:rFonts w:ascii="Arial" w:hAnsi="Arial" w:cs="Arial"/>
          <w:sz w:val="20"/>
          <w:szCs w:val="20"/>
        </w:rPr>
        <w:t>Al inscribir la extinción se debe indicar el nombre y domicilio de la persona encargada de la custodia de los libros y documentos de la sociedad.</w:t>
      </w:r>
    </w:p>
    <w:p w14:paraId="4FB15C20" w14:textId="77777777" w:rsidR="00000000" w:rsidRDefault="00000000">
      <w:pPr>
        <w:pStyle w:val="NormalWeb"/>
      </w:pPr>
      <w:r>
        <w:rPr>
          <w:rFonts w:ascii="Arial" w:hAnsi="Arial" w:cs="Arial"/>
          <w:sz w:val="20"/>
          <w:szCs w:val="20"/>
        </w:rPr>
        <w:t>Si algún liquidador se niega a firmar el recurso, no obstante haber sido requerido, o se encuentra impedido de hacerlo, la solicitud se presenta por los demás liquidadores acompañando copia del requerimiento con la debida constancia de su recepción.</w:t>
      </w:r>
    </w:p>
    <w:p w14:paraId="622821F2" w14:textId="77777777" w:rsidR="00000000" w:rsidRDefault="00000000">
      <w:pPr>
        <w:pStyle w:val="NormalWeb"/>
      </w:pPr>
      <w:r>
        <w:rPr>
          <w:rFonts w:ascii="Arial" w:hAnsi="Arial" w:cs="Arial"/>
          <w:b/>
          <w:bCs/>
        </w:rPr>
        <w:t>Artículo 422.- Responsabilidad frente a acreedores impagos</w:t>
      </w:r>
      <w:r>
        <w:t> </w:t>
      </w:r>
    </w:p>
    <w:p w14:paraId="38AB3774" w14:textId="77777777" w:rsidR="00000000" w:rsidRDefault="00000000">
      <w:pPr>
        <w:pStyle w:val="NormalWeb"/>
      </w:pPr>
      <w:r>
        <w:rPr>
          <w:rFonts w:ascii="Arial" w:hAnsi="Arial" w:cs="Arial"/>
          <w:sz w:val="20"/>
          <w:szCs w:val="20"/>
        </w:rPr>
        <w:t>Después de la extinción de la sociedad colectiva, los acreedores de ésta que no hayan sido pagados pueden hacer valer sus créditos frente a los socios.</w:t>
      </w:r>
    </w:p>
    <w:p w14:paraId="1B7B1E42" w14:textId="77777777" w:rsidR="00000000" w:rsidRDefault="00000000">
      <w:pPr>
        <w:pStyle w:val="NormalWeb"/>
      </w:pPr>
      <w:r>
        <w:rPr>
          <w:rFonts w:ascii="Arial" w:hAnsi="Arial" w:cs="Arial"/>
          <w:sz w:val="20"/>
          <w:szCs w:val="20"/>
        </w:rPr>
        <w:t xml:space="preserve">Sin perjuicio del derecho frente a los socios colectivos previsto en el párrafo anterior, los acreedores de la sociedad anónima y los de la sociedad en comandita simple y en comandita por acciones, que no hayan sido pagados no obstante la liquidación de dichas sociedades, </w:t>
      </w:r>
      <w:r>
        <w:rPr>
          <w:rFonts w:ascii="Arial" w:hAnsi="Arial" w:cs="Arial"/>
          <w:sz w:val="20"/>
          <w:szCs w:val="20"/>
        </w:rPr>
        <w:lastRenderedPageBreak/>
        <w:t>podrán hacer valer sus créditos frente a los socios o accionistas, hasta por el monto de la suma recibida por éstos como consecuencia de la liquidación.</w:t>
      </w:r>
    </w:p>
    <w:p w14:paraId="5D447788" w14:textId="77777777" w:rsidR="00000000" w:rsidRDefault="00000000">
      <w:pPr>
        <w:pStyle w:val="NormalWeb"/>
      </w:pPr>
      <w:r>
        <w:rPr>
          <w:rFonts w:ascii="Arial" w:hAnsi="Arial" w:cs="Arial"/>
          <w:sz w:val="20"/>
          <w:szCs w:val="20"/>
        </w:rPr>
        <w:t>Los acreedores pueden hacer valer sus créditos frente a los liquidadores después de la extinción de la sociedad si la falta de pago se ha debido a culpa de éstos. Las acciones se tramitarán por el proceso de conocimiento.</w:t>
      </w:r>
    </w:p>
    <w:p w14:paraId="26AA8708" w14:textId="77777777" w:rsidR="00000000" w:rsidRDefault="00000000">
      <w:pPr>
        <w:pStyle w:val="NormalWeb"/>
      </w:pPr>
      <w:r>
        <w:rPr>
          <w:rFonts w:ascii="Arial" w:hAnsi="Arial" w:cs="Arial"/>
          <w:sz w:val="20"/>
          <w:szCs w:val="20"/>
        </w:rPr>
        <w:t>Las pretensiones de los acreedores a que se refiere  el  presente artículo caducan a los dos años de la inscripción de la extinción.</w:t>
      </w:r>
    </w:p>
    <w:p w14:paraId="770B0396" w14:textId="77777777" w:rsidR="00000000" w:rsidRDefault="00000000">
      <w:pPr>
        <w:pStyle w:val="NormalWeb"/>
      </w:pPr>
      <w:bookmarkStart w:id="81" w:name="JD_modifica24467"/>
      <w:bookmarkEnd w:id="81"/>
      <w:r>
        <w:rPr>
          <w:rFonts w:ascii="Arial" w:hAnsi="Arial" w:cs="Arial"/>
          <w:b/>
          <w:bCs/>
        </w:rPr>
        <w:t>SECCIÓN QUINTA</w:t>
      </w:r>
      <w:r>
        <w:rPr>
          <w:rFonts w:ascii="Arial" w:hAnsi="Arial" w:cs="Arial"/>
          <w:b/>
          <w:bCs/>
        </w:rPr>
        <w:br/>
      </w:r>
      <w:r>
        <w:t> </w:t>
      </w:r>
    </w:p>
    <w:p w14:paraId="7C958ED8" w14:textId="77777777" w:rsidR="00000000" w:rsidRDefault="00000000">
      <w:pPr>
        <w:pStyle w:val="NormalWeb"/>
      </w:pPr>
      <w:r>
        <w:rPr>
          <w:rFonts w:ascii="Arial" w:hAnsi="Arial" w:cs="Arial"/>
          <w:b/>
          <w:bCs/>
        </w:rPr>
        <w:t>SOCIEDADES IRREGULARES</w:t>
      </w:r>
      <w:r>
        <w:rPr>
          <w:rFonts w:ascii="Arial" w:hAnsi="Arial" w:cs="Arial"/>
          <w:b/>
          <w:bCs/>
        </w:rPr>
        <w:br/>
      </w:r>
      <w:r>
        <w:t> </w:t>
      </w:r>
    </w:p>
    <w:p w14:paraId="1095F054" w14:textId="77777777" w:rsidR="00000000" w:rsidRDefault="00000000">
      <w:pPr>
        <w:pStyle w:val="NormalWeb"/>
      </w:pPr>
      <w:r>
        <w:rPr>
          <w:rFonts w:ascii="Arial" w:hAnsi="Arial" w:cs="Arial"/>
          <w:b/>
          <w:bCs/>
        </w:rPr>
        <w:t>Artículo 423.- Causales de irregularidad</w:t>
      </w:r>
      <w:r>
        <w:t> </w:t>
      </w:r>
    </w:p>
    <w:p w14:paraId="633183BB" w14:textId="77777777" w:rsidR="00000000" w:rsidRDefault="00000000">
      <w:pPr>
        <w:pStyle w:val="NormalWeb"/>
      </w:pPr>
      <w:r>
        <w:rPr>
          <w:rFonts w:ascii="Arial" w:hAnsi="Arial" w:cs="Arial"/>
          <w:sz w:val="20"/>
          <w:szCs w:val="20"/>
        </w:rPr>
        <w:t>Es irregular la sociedad que no se ha constituido e inscrito conforme a esta ley o la situación de hecho que resulta de que dos o más personas actúan de manera manifiesta en sociedad sin haberla constituido e inscrito.  En cualquier caso, una sociedad adquiere la condición de irregular:</w:t>
      </w:r>
    </w:p>
    <w:p w14:paraId="7D978621" w14:textId="77777777" w:rsidR="00000000" w:rsidRDefault="00000000">
      <w:pPr>
        <w:pStyle w:val="NormalWeb"/>
      </w:pPr>
      <w:r>
        <w:rPr>
          <w:rFonts w:ascii="Arial" w:hAnsi="Arial" w:cs="Arial"/>
          <w:sz w:val="20"/>
          <w:szCs w:val="20"/>
        </w:rPr>
        <w:t>1. Transcurridos sesenta días desde que los socios fundadores han firmado el pacto social sin haber solicitado el otorgamiento de la escritura pública de constitución;</w:t>
      </w:r>
    </w:p>
    <w:p w14:paraId="3901A117" w14:textId="77777777" w:rsidR="00000000" w:rsidRDefault="00000000">
      <w:pPr>
        <w:pStyle w:val="NormalWeb"/>
      </w:pPr>
      <w:r>
        <w:rPr>
          <w:rFonts w:ascii="Arial" w:hAnsi="Arial" w:cs="Arial"/>
          <w:sz w:val="20"/>
          <w:szCs w:val="20"/>
        </w:rPr>
        <w:t>2. Transcurridos treinta días desde que la asamblea designó al o los firmantes para otorgar la escritura pública sin que éstos hayan solicitado su otorgamiento;</w:t>
      </w:r>
    </w:p>
    <w:p w14:paraId="0E8DC800" w14:textId="77777777" w:rsidR="00000000" w:rsidRDefault="00000000">
      <w:pPr>
        <w:pStyle w:val="NormalWeb"/>
      </w:pPr>
      <w:r>
        <w:rPr>
          <w:rFonts w:ascii="Arial" w:hAnsi="Arial" w:cs="Arial"/>
          <w:sz w:val="20"/>
          <w:szCs w:val="20"/>
        </w:rPr>
        <w:t>3. Transcurridos más de treinta días desde que se otorgó la escritura pública de constitución, sin que se haya solicitado su inscripción en el Registro;</w:t>
      </w:r>
    </w:p>
    <w:p w14:paraId="703E56E7" w14:textId="77777777" w:rsidR="00000000" w:rsidRDefault="00000000">
      <w:pPr>
        <w:pStyle w:val="NormalWeb"/>
      </w:pPr>
      <w:r>
        <w:rPr>
          <w:rFonts w:ascii="Arial" w:hAnsi="Arial" w:cs="Arial"/>
          <w:sz w:val="20"/>
          <w:szCs w:val="20"/>
        </w:rPr>
        <w:t>4. Transcurridos treinta días desde que quedó firme la denegatoria a la inscripción formulada por el Registro;</w:t>
      </w:r>
    </w:p>
    <w:p w14:paraId="2298D0E2" w14:textId="77777777" w:rsidR="00000000" w:rsidRDefault="00000000">
      <w:pPr>
        <w:pStyle w:val="NormalWeb"/>
      </w:pPr>
      <w:r>
        <w:rPr>
          <w:rFonts w:ascii="Arial" w:hAnsi="Arial" w:cs="Arial"/>
          <w:sz w:val="20"/>
          <w:szCs w:val="20"/>
        </w:rPr>
        <w:t>5. Cuando se ha transformado sin observar las disposiciones de esta ley; o,</w:t>
      </w:r>
    </w:p>
    <w:p w14:paraId="5B923668" w14:textId="77777777" w:rsidR="00000000" w:rsidRDefault="00000000">
      <w:pPr>
        <w:pStyle w:val="NormalWeb"/>
      </w:pPr>
      <w:r>
        <w:rPr>
          <w:rFonts w:ascii="Arial" w:hAnsi="Arial" w:cs="Arial"/>
          <w:sz w:val="20"/>
          <w:szCs w:val="20"/>
        </w:rPr>
        <w:t>6. Cuando continúa en actividad no obstante haber incurrido en causal de disolución prevista en la ley, el pacto social o el estatuto.</w:t>
      </w:r>
    </w:p>
    <w:p w14:paraId="133E187D" w14:textId="77777777" w:rsidR="00000000" w:rsidRDefault="00000000">
      <w:pPr>
        <w:pStyle w:val="NormalWeb"/>
      </w:pPr>
      <w:r>
        <w:rPr>
          <w:rFonts w:ascii="Arial" w:hAnsi="Arial" w:cs="Arial"/>
          <w:b/>
          <w:bCs/>
        </w:rPr>
        <w:t>Artículo 424.- Efectos de la irregularidad</w:t>
      </w:r>
      <w:r>
        <w:t> </w:t>
      </w:r>
    </w:p>
    <w:p w14:paraId="503E2BAE" w14:textId="77777777" w:rsidR="00000000" w:rsidRDefault="00000000">
      <w:pPr>
        <w:pStyle w:val="NormalWeb"/>
      </w:pPr>
      <w:r>
        <w:rPr>
          <w:rFonts w:ascii="Arial" w:hAnsi="Arial" w:cs="Arial"/>
          <w:sz w:val="20"/>
          <w:szCs w:val="20"/>
        </w:rPr>
        <w:t>Los administradores, representantes y, en general, quienes se presenten ante terceros actuando a nombre de la sociedad irregular son personal, solidaria e ilimitadamente responsables por los contratos y, en general, por los actos jurídicos  realizados desde que se produjo la irregularidad.</w:t>
      </w:r>
    </w:p>
    <w:p w14:paraId="7C1E9BDB" w14:textId="77777777" w:rsidR="00000000" w:rsidRDefault="00000000">
      <w:pPr>
        <w:pStyle w:val="NormalWeb"/>
      </w:pPr>
      <w:r>
        <w:rPr>
          <w:rFonts w:ascii="Arial" w:hAnsi="Arial" w:cs="Arial"/>
          <w:sz w:val="20"/>
          <w:szCs w:val="20"/>
        </w:rPr>
        <w:t>Si la irregularidad existe desde la constitución, los socios tienen igual responsabilidad.</w:t>
      </w:r>
    </w:p>
    <w:p w14:paraId="3D4E251B" w14:textId="77777777" w:rsidR="00000000" w:rsidRDefault="00000000">
      <w:pPr>
        <w:pStyle w:val="NormalWeb"/>
      </w:pPr>
      <w:r>
        <w:rPr>
          <w:rFonts w:ascii="Arial" w:hAnsi="Arial" w:cs="Arial"/>
          <w:sz w:val="20"/>
          <w:szCs w:val="20"/>
        </w:rPr>
        <w:t>Las responsabilidades establecidas en este artículo comprenden el cumplimiento de la respectiva obligación así como, en su caso, la indemnización por los daños y perjuicios, causados por actos u omisiones que lesionen directamente los intereses de la sociedad, de los socios o de terceros.  Los terceros, y cuando proceda la sociedad y los socios, pueden plantear simultáneamente las pretensiones que correspondan contra la sociedad, los administradores y, cuando sea el caso, contra los socios, siguiendo a tal efecto el proceso abreviado.</w:t>
      </w:r>
    </w:p>
    <w:p w14:paraId="79F26315" w14:textId="77777777" w:rsidR="00000000" w:rsidRDefault="00000000">
      <w:pPr>
        <w:pStyle w:val="NormalWeb"/>
      </w:pPr>
      <w:r>
        <w:rPr>
          <w:rFonts w:ascii="Arial" w:hAnsi="Arial" w:cs="Arial"/>
          <w:sz w:val="20"/>
          <w:szCs w:val="20"/>
        </w:rPr>
        <w:lastRenderedPageBreak/>
        <w:t>Lo dispuesto en los párrafos anteriores no enerva la responsabilidad penal que pudiera corresponder a los obligados.</w:t>
      </w:r>
    </w:p>
    <w:p w14:paraId="62D01A82" w14:textId="77777777" w:rsidR="00000000" w:rsidRDefault="00000000">
      <w:pPr>
        <w:pStyle w:val="NormalWeb"/>
      </w:pPr>
      <w:r>
        <w:rPr>
          <w:rFonts w:ascii="Arial" w:hAnsi="Arial" w:cs="Arial"/>
          <w:b/>
          <w:bCs/>
        </w:rPr>
        <w:t>Artículo 425.- Obligación de los socios de aportar</w:t>
      </w:r>
      <w:r>
        <w:t> </w:t>
      </w:r>
    </w:p>
    <w:p w14:paraId="6495CD0F" w14:textId="77777777" w:rsidR="00000000" w:rsidRDefault="00000000">
      <w:pPr>
        <w:pStyle w:val="NormalWeb"/>
      </w:pPr>
      <w:r>
        <w:rPr>
          <w:rFonts w:ascii="Arial" w:hAnsi="Arial" w:cs="Arial"/>
          <w:sz w:val="20"/>
          <w:szCs w:val="20"/>
        </w:rPr>
        <w:t>Los socios están obligados a efectuar los aportes y las prestaciones a que se hubieran comprometido en el pacto social o en acto posterior, en todo lo que sea necesario para cumplir el objeto social o, en caso de liquidación de la sociedad irregular, para cumplir con las obligaciones contraídas con terceros.</w:t>
      </w:r>
    </w:p>
    <w:p w14:paraId="61E89E80" w14:textId="77777777" w:rsidR="00000000" w:rsidRDefault="00000000">
      <w:pPr>
        <w:pStyle w:val="NormalWeb"/>
      </w:pPr>
      <w:r>
        <w:rPr>
          <w:rFonts w:ascii="Arial" w:hAnsi="Arial" w:cs="Arial"/>
          <w:sz w:val="20"/>
          <w:szCs w:val="20"/>
        </w:rPr>
        <w:t>Si no hubiera estipulación al respecto se considera que todos los socios deben aportar en partes iguales.</w:t>
      </w:r>
    </w:p>
    <w:p w14:paraId="34157D7A" w14:textId="77777777" w:rsidR="00000000" w:rsidRDefault="00000000">
      <w:pPr>
        <w:pStyle w:val="NormalWeb"/>
      </w:pPr>
      <w:r>
        <w:rPr>
          <w:rFonts w:ascii="Arial" w:hAnsi="Arial" w:cs="Arial"/>
          <w:b/>
          <w:bCs/>
        </w:rPr>
        <w:t>Artículo 426.- Regularización o disolución de la sociedad irregular</w:t>
      </w:r>
      <w:r>
        <w:t> </w:t>
      </w:r>
    </w:p>
    <w:p w14:paraId="377B7728" w14:textId="77777777" w:rsidR="00000000" w:rsidRDefault="00000000">
      <w:pPr>
        <w:pStyle w:val="NormalWeb"/>
      </w:pPr>
      <w:r>
        <w:rPr>
          <w:rFonts w:ascii="Arial" w:hAnsi="Arial" w:cs="Arial"/>
          <w:sz w:val="20"/>
          <w:szCs w:val="20"/>
        </w:rPr>
        <w:t>Los socios, los acreedores de éstos o de la sociedad o los administradores pueden solicitar alternativamente la regularización o la disolución de la sociedad, conforme al procedimiento establecido en el artículo 119 o en el artículo 409, según el caso.</w:t>
      </w:r>
    </w:p>
    <w:p w14:paraId="1696F819" w14:textId="77777777" w:rsidR="00000000" w:rsidRDefault="00000000">
      <w:pPr>
        <w:pStyle w:val="NormalWeb"/>
      </w:pPr>
      <w:r>
        <w:rPr>
          <w:rFonts w:ascii="Arial" w:hAnsi="Arial" w:cs="Arial"/>
          <w:b/>
          <w:bCs/>
        </w:rPr>
        <w:t>Artículo 427.-   Derecho de separación de los socios</w:t>
      </w:r>
      <w:r>
        <w:t> </w:t>
      </w:r>
    </w:p>
    <w:p w14:paraId="38B8A442" w14:textId="77777777" w:rsidR="00000000" w:rsidRDefault="00000000">
      <w:pPr>
        <w:pStyle w:val="NormalWeb"/>
      </w:pPr>
      <w:r>
        <w:rPr>
          <w:rFonts w:ascii="Arial" w:hAnsi="Arial" w:cs="Arial"/>
          <w:sz w:val="20"/>
          <w:szCs w:val="20"/>
        </w:rPr>
        <w:t>Los socios podrán separarse de la sociedad si la junta general no accediera a la solicitud de regularización o de disolución.  Los socios no se liberan de las responsabilidades que, conforme a esta Sección, les corresponden hasta el momento de su separación.</w:t>
      </w:r>
    </w:p>
    <w:p w14:paraId="1E825544" w14:textId="77777777" w:rsidR="00000000" w:rsidRDefault="00000000">
      <w:pPr>
        <w:pStyle w:val="NormalWeb"/>
      </w:pPr>
      <w:r>
        <w:rPr>
          <w:rFonts w:ascii="Arial" w:hAnsi="Arial" w:cs="Arial"/>
          <w:b/>
          <w:bCs/>
        </w:rPr>
        <w:t>Artículo 428.- Relaciones entre los socios y con terceros</w:t>
      </w:r>
      <w:r>
        <w:t> </w:t>
      </w:r>
    </w:p>
    <w:p w14:paraId="090DCAA7" w14:textId="77777777" w:rsidR="00000000" w:rsidRDefault="00000000">
      <w:pPr>
        <w:pStyle w:val="NormalWeb"/>
      </w:pPr>
      <w:r>
        <w:rPr>
          <w:rFonts w:ascii="Arial" w:hAnsi="Arial" w:cs="Arial"/>
          <w:sz w:val="20"/>
          <w:szCs w:val="20"/>
        </w:rPr>
        <w:t>En las sociedades irregulares las relaciones internas entre los socios y entre éstos y la sociedad se rigen por lo establecido en el pacto del que se hubieran derivado y, supletoriamente, por las disposiciones de esta ley.</w:t>
      </w:r>
    </w:p>
    <w:p w14:paraId="71241DF0" w14:textId="77777777" w:rsidR="00000000" w:rsidRDefault="00000000">
      <w:pPr>
        <w:pStyle w:val="NormalWeb"/>
      </w:pPr>
      <w:r>
        <w:rPr>
          <w:rFonts w:ascii="Arial" w:hAnsi="Arial" w:cs="Arial"/>
          <w:sz w:val="20"/>
          <w:szCs w:val="20"/>
        </w:rPr>
        <w:t>El pacto social, el estatuto, los convenios entre socios y sus modificaciones, así como las consecuencias que de ellos se deriven, son válidos entre los socios. Ellos no perjudican a terceros quienes pueden utilizarlos en todo lo que los favorezca, sin que les pueda ser opuesto el acuerdo o contrato o sus modificaciones que tienda a limitar o excluir la responsabilidad establecida en los artículos anteriores de esta Sección.</w:t>
      </w:r>
    </w:p>
    <w:p w14:paraId="119D8603" w14:textId="77777777" w:rsidR="00000000" w:rsidRDefault="00000000">
      <w:pPr>
        <w:pStyle w:val="NormalWeb"/>
      </w:pPr>
      <w:r>
        <w:rPr>
          <w:rFonts w:ascii="Arial" w:hAnsi="Arial" w:cs="Arial"/>
          <w:sz w:val="20"/>
          <w:szCs w:val="20"/>
        </w:rPr>
        <w:t>Son válidos los contratos que la sociedad celebre con terceros.</w:t>
      </w:r>
    </w:p>
    <w:p w14:paraId="632AE473" w14:textId="77777777" w:rsidR="00000000" w:rsidRDefault="00000000">
      <w:pPr>
        <w:pStyle w:val="NormalWeb"/>
      </w:pPr>
      <w:r>
        <w:rPr>
          <w:rFonts w:ascii="Arial" w:hAnsi="Arial" w:cs="Arial"/>
          <w:b/>
          <w:bCs/>
        </w:rPr>
        <w:t>Artículo 429.- Administración y representación de la sociedad irregular</w:t>
      </w:r>
      <w:r>
        <w:t> </w:t>
      </w:r>
    </w:p>
    <w:p w14:paraId="7F8AF4ED" w14:textId="77777777" w:rsidR="00000000" w:rsidRDefault="00000000">
      <w:pPr>
        <w:pStyle w:val="NormalWeb"/>
      </w:pPr>
      <w:r>
        <w:rPr>
          <w:rFonts w:ascii="Arial" w:hAnsi="Arial" w:cs="Arial"/>
          <w:sz w:val="20"/>
          <w:szCs w:val="20"/>
        </w:rPr>
        <w:t>La administración de la sociedad irregular corresponde a sus administradores y representantes designados en el pacto social o en el estatuto o en los acuerdos entre los socios.</w:t>
      </w:r>
    </w:p>
    <w:p w14:paraId="10E3308C" w14:textId="77777777" w:rsidR="00000000" w:rsidRDefault="00000000">
      <w:pPr>
        <w:pStyle w:val="NormalWeb"/>
      </w:pPr>
      <w:r>
        <w:rPr>
          <w:rFonts w:ascii="Arial" w:hAnsi="Arial" w:cs="Arial"/>
          <w:sz w:val="20"/>
          <w:szCs w:val="20"/>
        </w:rPr>
        <w:t>Se presume que los socios y administradores de la sociedad irregular, actuando individualmente, están facultados para realizar actos de carácter urgente y a solicitar medidas judiciales cautelares.</w:t>
      </w:r>
    </w:p>
    <w:p w14:paraId="76CA157E" w14:textId="77777777" w:rsidR="00000000" w:rsidRDefault="00000000">
      <w:pPr>
        <w:pStyle w:val="NormalWeb"/>
      </w:pPr>
      <w:r>
        <w:rPr>
          <w:rFonts w:ascii="Arial" w:hAnsi="Arial" w:cs="Arial"/>
        </w:rPr>
        <w:t> </w:t>
      </w:r>
      <w:r>
        <w:rPr>
          <w:rFonts w:ascii="Arial" w:hAnsi="Arial" w:cs="Arial"/>
          <w:b/>
          <w:bCs/>
        </w:rPr>
        <w:t>Artículo 430.- Concurrencia de los acreedores particulares y sociales</w:t>
      </w:r>
      <w:r>
        <w:t> </w:t>
      </w:r>
    </w:p>
    <w:p w14:paraId="41A76A2D" w14:textId="77777777" w:rsidR="00000000" w:rsidRDefault="00000000">
      <w:pPr>
        <w:pStyle w:val="NormalWeb"/>
      </w:pPr>
      <w:r>
        <w:rPr>
          <w:rFonts w:ascii="Arial" w:hAnsi="Arial" w:cs="Arial"/>
          <w:sz w:val="20"/>
          <w:szCs w:val="20"/>
        </w:rPr>
        <w:t>De acuerdo con la forma de sociedad que pueda atribuirse a la sociedad irregular, los acreedores particulares de los socios concurrirán con los acreedores de la sociedad irregular para el cobro de sus créditos, teniendo en cuenta la prelación que conforme a ley corresponda a dichos créditos.</w:t>
      </w:r>
    </w:p>
    <w:p w14:paraId="4EA10D4C" w14:textId="77777777" w:rsidR="00000000" w:rsidRDefault="00000000">
      <w:pPr>
        <w:pStyle w:val="NormalWeb"/>
      </w:pPr>
      <w:bookmarkStart w:id="82" w:name="JD_modifica16542"/>
      <w:bookmarkEnd w:id="82"/>
      <w:r>
        <w:rPr>
          <w:rFonts w:ascii="Arial" w:hAnsi="Arial" w:cs="Arial"/>
          <w:b/>
          <w:bCs/>
        </w:rPr>
        <w:lastRenderedPageBreak/>
        <w:t>Artículo 431.- Disolución y liquidación de la sociedad irregular</w:t>
      </w:r>
      <w:r>
        <w:t> </w:t>
      </w:r>
    </w:p>
    <w:p w14:paraId="13880B5B" w14:textId="77777777" w:rsidR="00000000" w:rsidRDefault="00000000">
      <w:pPr>
        <w:pStyle w:val="NormalWeb"/>
      </w:pPr>
      <w:r>
        <w:rPr>
          <w:rFonts w:ascii="Arial" w:hAnsi="Arial" w:cs="Arial"/>
          <w:sz w:val="20"/>
          <w:szCs w:val="20"/>
        </w:rPr>
        <w:t>La disolución de la sociedad irregular puede tener lugar sin observancia de formalidades y puede acreditarse, entre los socios y frente a terceros por cualquier medio de prueba.</w:t>
      </w:r>
    </w:p>
    <w:p w14:paraId="6528675E" w14:textId="77777777" w:rsidR="00000000" w:rsidRDefault="00000000">
      <w:pPr>
        <w:pStyle w:val="NormalWeb"/>
      </w:pPr>
      <w:r>
        <w:rPr>
          <w:rFonts w:ascii="Arial" w:hAnsi="Arial" w:cs="Arial"/>
          <w:sz w:val="20"/>
          <w:szCs w:val="20"/>
        </w:rPr>
        <w:t>Debe inscribirse la disolución de la sociedad irregular inscrita en el Registro.</w:t>
      </w:r>
    </w:p>
    <w:p w14:paraId="5A125BA9" w14:textId="77777777" w:rsidR="00000000" w:rsidRDefault="00000000">
      <w:pPr>
        <w:pStyle w:val="NormalWeb"/>
      </w:pPr>
      <w:r>
        <w:rPr>
          <w:rFonts w:ascii="Arial" w:hAnsi="Arial" w:cs="Arial"/>
          <w:sz w:val="20"/>
          <w:szCs w:val="20"/>
        </w:rPr>
        <w:t>La disolución de la sociedad irregular no impide que sus acreedores ejerzan las acciones contra ella, sus socios, administradores o representantes.</w:t>
      </w:r>
    </w:p>
    <w:p w14:paraId="0D534C6C" w14:textId="77777777" w:rsidR="00000000" w:rsidRDefault="00000000">
      <w:pPr>
        <w:pStyle w:val="NormalWeb"/>
      </w:pPr>
      <w:r>
        <w:rPr>
          <w:rFonts w:ascii="Arial" w:hAnsi="Arial" w:cs="Arial"/>
          <w:sz w:val="20"/>
          <w:szCs w:val="20"/>
        </w:rPr>
        <w:t>La liquidación de la sociedad irregular se sujeta a lo establecido en el pacto social y en esta ley.</w:t>
      </w:r>
    </w:p>
    <w:p w14:paraId="4FA77F89" w14:textId="77777777" w:rsidR="00000000" w:rsidRDefault="00000000">
      <w:pPr>
        <w:pStyle w:val="NormalWeb"/>
      </w:pPr>
      <w:r>
        <w:rPr>
          <w:rFonts w:ascii="Arial" w:hAnsi="Arial" w:cs="Arial"/>
          <w:b/>
          <w:bCs/>
        </w:rPr>
        <w:t>Artículo 432.- Insolvencia y quiebra de la sociedad irregular</w:t>
      </w:r>
      <w:r>
        <w:t> </w:t>
      </w:r>
    </w:p>
    <w:p w14:paraId="67D47C5D" w14:textId="77777777" w:rsidR="00000000" w:rsidRDefault="00000000">
      <w:pPr>
        <w:pStyle w:val="NormalWeb"/>
      </w:pPr>
      <w:r>
        <w:rPr>
          <w:rFonts w:ascii="Arial" w:hAnsi="Arial" w:cs="Arial"/>
          <w:sz w:val="20"/>
          <w:szCs w:val="20"/>
        </w:rPr>
        <w:t>La insolvencia o la quiebra de la sociedad irregular se sujeta a la ley de la materia.</w:t>
      </w:r>
    </w:p>
    <w:p w14:paraId="5DB3F491" w14:textId="77777777" w:rsidR="00000000" w:rsidRDefault="00000000">
      <w:pPr>
        <w:pStyle w:val="NormalWeb"/>
      </w:pPr>
      <w:bookmarkStart w:id="83" w:name="JD_modifica24468"/>
      <w:bookmarkEnd w:id="83"/>
      <w:r>
        <w:rPr>
          <w:rFonts w:ascii="Arial" w:hAnsi="Arial" w:cs="Arial"/>
          <w:b/>
          <w:bCs/>
        </w:rPr>
        <w:t>SECCIÓN SEXTA</w:t>
      </w:r>
      <w:r>
        <w:rPr>
          <w:rFonts w:ascii="Arial" w:hAnsi="Arial" w:cs="Arial"/>
          <w:b/>
          <w:bCs/>
        </w:rPr>
        <w:br/>
      </w:r>
      <w:r>
        <w:t> </w:t>
      </w:r>
    </w:p>
    <w:p w14:paraId="5BBA5762" w14:textId="77777777" w:rsidR="00000000" w:rsidRDefault="00000000">
      <w:pPr>
        <w:pStyle w:val="NormalWeb"/>
      </w:pPr>
      <w:r>
        <w:rPr>
          <w:rFonts w:ascii="Arial" w:hAnsi="Arial" w:cs="Arial"/>
          <w:b/>
          <w:bCs/>
        </w:rPr>
        <w:t>REGISTRO</w:t>
      </w:r>
      <w:r>
        <w:rPr>
          <w:rFonts w:ascii="Arial" w:hAnsi="Arial" w:cs="Arial"/>
          <w:b/>
          <w:bCs/>
        </w:rPr>
        <w:br/>
      </w:r>
      <w:r>
        <w:t> </w:t>
      </w:r>
    </w:p>
    <w:p w14:paraId="16B73C58" w14:textId="77777777" w:rsidR="00000000" w:rsidRDefault="00000000">
      <w:pPr>
        <w:pStyle w:val="NormalWeb"/>
      </w:pPr>
      <w:r>
        <w:rPr>
          <w:rFonts w:ascii="Arial" w:hAnsi="Arial" w:cs="Arial"/>
          <w:b/>
          <w:bCs/>
        </w:rPr>
        <w:t>Artículo 433.- Definición de Registro</w:t>
      </w:r>
      <w:r>
        <w:t> </w:t>
      </w:r>
    </w:p>
    <w:p w14:paraId="0E92CB79" w14:textId="77777777" w:rsidR="00000000" w:rsidRDefault="00000000">
      <w:pPr>
        <w:pStyle w:val="NormalWeb"/>
      </w:pPr>
      <w:r>
        <w:rPr>
          <w:rFonts w:ascii="Arial" w:hAnsi="Arial" w:cs="Arial"/>
          <w:sz w:val="20"/>
          <w:szCs w:val="20"/>
        </w:rPr>
        <w:t>Toda mención al Registro en el texto de esta ley alude al Registro de Personas Jurídicas, en sus Libros de Sociedades Mercantiles y de Sociedades Civiles, según corresponda a la respectiva sociedad a que se alude.</w:t>
      </w:r>
    </w:p>
    <w:p w14:paraId="309489B8" w14:textId="77777777" w:rsidR="00000000" w:rsidRDefault="00000000">
      <w:pPr>
        <w:pStyle w:val="NormalWeb"/>
      </w:pPr>
      <w:r>
        <w:rPr>
          <w:rFonts w:ascii="Arial" w:hAnsi="Arial" w:cs="Arial"/>
          <w:b/>
          <w:bCs/>
        </w:rPr>
        <w:t>Artículo 434.- Depósito de documentos</w:t>
      </w:r>
      <w:r>
        <w:t> </w:t>
      </w:r>
    </w:p>
    <w:p w14:paraId="4D742A7D" w14:textId="77777777" w:rsidR="00000000" w:rsidRDefault="00000000">
      <w:pPr>
        <w:pStyle w:val="NormalWeb"/>
      </w:pPr>
      <w:r>
        <w:rPr>
          <w:rFonts w:ascii="Arial" w:hAnsi="Arial" w:cs="Arial"/>
          <w:sz w:val="20"/>
          <w:szCs w:val="20"/>
        </w:rPr>
        <w:t>Los programas de fundación o de aumento de capital por oferta a terceros que se depositen con el Registro, dan lugar a la apertura preventiva de una partida, la que se convierte en definitiva cuando se constituya la sociedad.</w:t>
      </w:r>
    </w:p>
    <w:p w14:paraId="7C8EE4A8" w14:textId="77777777" w:rsidR="00000000" w:rsidRDefault="00000000">
      <w:pPr>
        <w:pStyle w:val="NormalWeb"/>
      </w:pPr>
      <w:r>
        <w:rPr>
          <w:rFonts w:ascii="Arial" w:hAnsi="Arial" w:cs="Arial"/>
          <w:sz w:val="20"/>
          <w:szCs w:val="20"/>
        </w:rPr>
        <w:t>El depósito de prospectos de emisión de obligaciones se anotan en la partida de la sociedad emisora.</w:t>
      </w:r>
    </w:p>
    <w:p w14:paraId="10E70CC7" w14:textId="77777777" w:rsidR="00000000" w:rsidRDefault="00000000">
      <w:pPr>
        <w:pStyle w:val="NormalWeb"/>
      </w:pPr>
      <w:r>
        <w:rPr>
          <w:rFonts w:ascii="Arial" w:hAnsi="Arial" w:cs="Arial"/>
          <w:b/>
          <w:bCs/>
        </w:rPr>
        <w:t>Artículo 435.- Publicaciones</w:t>
      </w:r>
      <w:r>
        <w:t> </w:t>
      </w:r>
    </w:p>
    <w:p w14:paraId="0AE1D8A2" w14:textId="77777777" w:rsidR="00000000" w:rsidRDefault="00000000">
      <w:pPr>
        <w:pStyle w:val="NormalWeb"/>
      </w:pPr>
      <w:r>
        <w:rPr>
          <w:rFonts w:ascii="Arial" w:hAnsi="Arial" w:cs="Arial"/>
          <w:sz w:val="20"/>
          <w:szCs w:val="20"/>
        </w:rPr>
        <w:t>Las publicaciones y demás documentos exigidos por esta ley deben insertarse en las escrituras públicas o adjuntarse a las copias certificadas o solicitudes que se presenten al Registro para la inscripción del respectivo acto.</w:t>
      </w:r>
    </w:p>
    <w:p w14:paraId="15406405" w14:textId="77777777" w:rsidR="00000000" w:rsidRDefault="00000000">
      <w:pPr>
        <w:pStyle w:val="NormalWeb"/>
      </w:pPr>
      <w:r>
        <w:rPr>
          <w:rFonts w:ascii="Arial" w:hAnsi="Arial" w:cs="Arial"/>
          <w:b/>
          <w:bCs/>
        </w:rPr>
        <w:t>Artículo 436.- Disolución por vencimiento del plazo</w:t>
      </w:r>
      <w:r>
        <w:t> </w:t>
      </w:r>
    </w:p>
    <w:p w14:paraId="6249CAE3" w14:textId="77777777" w:rsidR="00000000" w:rsidRDefault="00000000">
      <w:pPr>
        <w:pStyle w:val="NormalWeb"/>
      </w:pPr>
      <w:r>
        <w:rPr>
          <w:rFonts w:ascii="Arial" w:hAnsi="Arial" w:cs="Arial"/>
          <w:sz w:val="20"/>
          <w:szCs w:val="20"/>
        </w:rPr>
        <w:t>Vencido el plazo determinado de duración de la sociedad, la disolución opera de pleno derecho y se inscribe a solicitud de cualquier interesado.</w:t>
      </w:r>
    </w:p>
    <w:p w14:paraId="43F953B6" w14:textId="77777777" w:rsidR="00000000" w:rsidRDefault="00000000">
      <w:pPr>
        <w:pStyle w:val="NormalWeb"/>
      </w:pPr>
      <w:r>
        <w:rPr>
          <w:rFonts w:ascii="Arial" w:hAnsi="Arial" w:cs="Arial"/>
          <w:b/>
          <w:bCs/>
        </w:rPr>
        <w:t>Artículo 437.- Revocación de acuerdo de disolución</w:t>
      </w:r>
      <w:r>
        <w:t> </w:t>
      </w:r>
    </w:p>
    <w:p w14:paraId="4F0D4083" w14:textId="77777777" w:rsidR="00000000" w:rsidRDefault="00000000">
      <w:pPr>
        <w:pStyle w:val="NormalWeb"/>
      </w:pPr>
      <w:r>
        <w:rPr>
          <w:rFonts w:ascii="Arial" w:hAnsi="Arial" w:cs="Arial"/>
          <w:sz w:val="20"/>
          <w:szCs w:val="20"/>
        </w:rPr>
        <w:t>La revocación del acuerdo de disolución voluntaria se inscribe por el mérito de copia certificada del acta de la junta general donde conste el acuerdo y la declaración del liquidador o liquidadores de que no se ha iniciado el reparto del haber social entre los socios.</w:t>
      </w:r>
    </w:p>
    <w:p w14:paraId="4A70C1CC" w14:textId="77777777" w:rsidR="00000000" w:rsidRDefault="00000000">
      <w:pPr>
        <w:pStyle w:val="NormalWeb"/>
      </w:pPr>
      <w:bookmarkStart w:id="84" w:name="JD_modifica9203"/>
      <w:bookmarkEnd w:id="84"/>
      <w:r>
        <w:rPr>
          <w:rFonts w:ascii="Arial" w:hAnsi="Arial" w:cs="Arial"/>
          <w:b/>
          <w:bCs/>
        </w:rPr>
        <w:lastRenderedPageBreak/>
        <w:t>LIBRO QUINTO</w:t>
      </w:r>
      <w:r>
        <w:rPr>
          <w:rFonts w:ascii="Arial" w:hAnsi="Arial" w:cs="Arial"/>
          <w:b/>
          <w:bCs/>
        </w:rPr>
        <w:br/>
      </w:r>
      <w:r>
        <w:t> </w:t>
      </w:r>
    </w:p>
    <w:p w14:paraId="62C791A3" w14:textId="77777777" w:rsidR="00000000" w:rsidRDefault="00000000">
      <w:pPr>
        <w:pStyle w:val="NormalWeb"/>
      </w:pPr>
      <w:r>
        <w:rPr>
          <w:rFonts w:ascii="Arial" w:hAnsi="Arial" w:cs="Arial"/>
          <w:b/>
          <w:bCs/>
        </w:rPr>
        <w:t>CONTRATOS ASOCIATIVOS</w:t>
      </w:r>
      <w:r>
        <w:t> </w:t>
      </w:r>
    </w:p>
    <w:p w14:paraId="1D2B14F3" w14:textId="77777777" w:rsidR="00000000" w:rsidRDefault="00000000">
      <w:pPr>
        <w:pStyle w:val="NormalWeb"/>
      </w:pPr>
      <w:r>
        <w:rPr>
          <w:rFonts w:ascii="Arial" w:hAnsi="Arial" w:cs="Arial"/>
          <w:b/>
          <w:bCs/>
        </w:rPr>
        <w:t>Artículo 438.- Alcances</w:t>
      </w:r>
      <w:r>
        <w:t> </w:t>
      </w:r>
    </w:p>
    <w:p w14:paraId="18CF75FD" w14:textId="77777777" w:rsidR="00000000" w:rsidRDefault="00000000">
      <w:pPr>
        <w:pStyle w:val="NormalWeb"/>
      </w:pPr>
      <w:r>
        <w:rPr>
          <w:rFonts w:ascii="Arial" w:hAnsi="Arial" w:cs="Arial"/>
          <w:sz w:val="20"/>
          <w:szCs w:val="20"/>
        </w:rPr>
        <w:t>Se considera contrato asociativo aquel que crea y regula relaciones de participación e integración en negocios o empresas determinadas, en interés común de los intervinientes. El contrato asociativo no genera una persona jurídica, debe constar por escrito y no está sujeto a inscripción en el Registro.</w:t>
      </w:r>
    </w:p>
    <w:p w14:paraId="69EE17DD" w14:textId="77777777" w:rsidR="00000000" w:rsidRDefault="00000000">
      <w:pPr>
        <w:pStyle w:val="NormalWeb"/>
      </w:pPr>
      <w:r>
        <w:rPr>
          <w:rFonts w:ascii="Arial" w:hAnsi="Arial" w:cs="Arial"/>
          <w:b/>
          <w:bCs/>
        </w:rPr>
        <w:t>Artículo 439.- Contribuciones de dinero, bienes o servicios</w:t>
      </w:r>
      <w:r>
        <w:t> </w:t>
      </w:r>
    </w:p>
    <w:p w14:paraId="6E1678E3" w14:textId="77777777" w:rsidR="00000000" w:rsidRDefault="00000000">
      <w:pPr>
        <w:pStyle w:val="NormalWeb"/>
      </w:pPr>
      <w:r>
        <w:rPr>
          <w:rFonts w:ascii="Arial" w:hAnsi="Arial" w:cs="Arial"/>
          <w:sz w:val="20"/>
          <w:szCs w:val="20"/>
        </w:rPr>
        <w:t>Las partes están obligadas a efectuar, las contribuciones en dinero, bienes o servicios establecidos en el contrato.  Si no se hubiera indicado el monto de las contribuciones, las partes se encuentran obligadas a efectuar las que sean necesarias para la realización del negocio o empresa, en proporción a su participación en las utilidades.</w:t>
      </w:r>
    </w:p>
    <w:p w14:paraId="6F28831D" w14:textId="77777777" w:rsidR="00000000" w:rsidRDefault="00000000">
      <w:pPr>
        <w:pStyle w:val="NormalWeb"/>
      </w:pPr>
      <w:r>
        <w:rPr>
          <w:rFonts w:ascii="Arial" w:hAnsi="Arial" w:cs="Arial"/>
          <w:sz w:val="20"/>
          <w:szCs w:val="20"/>
        </w:rPr>
        <w:t>La entrega de dinero, bienes o la prestación de servicios, se harán en la oportunidad, el lugar y la forma establecida en el contrato.  A falta de estipulación, rigen las normas para los aportes establecidas en la presente ley, en cuanto le sean aplicables.</w:t>
      </w:r>
    </w:p>
    <w:p w14:paraId="003AEA0C" w14:textId="77777777" w:rsidR="00000000" w:rsidRDefault="00000000">
      <w:pPr>
        <w:pStyle w:val="NormalWeb"/>
      </w:pPr>
      <w:r>
        <w:rPr>
          <w:rFonts w:ascii="Arial" w:hAnsi="Arial" w:cs="Arial"/>
          <w:b/>
          <w:bCs/>
        </w:rPr>
        <w:t>Artículo 440.- Contrato de asociación en participación</w:t>
      </w:r>
      <w:r>
        <w:t> </w:t>
      </w:r>
    </w:p>
    <w:p w14:paraId="6F31813C" w14:textId="77777777" w:rsidR="00000000" w:rsidRDefault="00000000">
      <w:pPr>
        <w:pStyle w:val="NormalWeb"/>
      </w:pPr>
      <w:r>
        <w:rPr>
          <w:rFonts w:ascii="Arial" w:hAnsi="Arial" w:cs="Arial"/>
          <w:sz w:val="20"/>
          <w:szCs w:val="20"/>
        </w:rPr>
        <w:t>Es el contrato por el cual una persona, denominada asociante concede a otra u otras personas denominadas asociados, una participación en el resultado o en las utilidades de uno o de varios negocios o empresas del asociante, a cambio de determinada contribución.</w:t>
      </w:r>
    </w:p>
    <w:p w14:paraId="5937C173" w14:textId="77777777" w:rsidR="00000000" w:rsidRDefault="00000000">
      <w:pPr>
        <w:pStyle w:val="NormalWeb"/>
      </w:pPr>
      <w:r>
        <w:rPr>
          <w:rFonts w:ascii="Arial" w:hAnsi="Arial" w:cs="Arial"/>
          <w:b/>
          <w:bCs/>
        </w:rPr>
        <w:t>Artículo 441.- Características</w:t>
      </w:r>
      <w:r>
        <w:t> </w:t>
      </w:r>
    </w:p>
    <w:p w14:paraId="4B053B28" w14:textId="77777777" w:rsidR="00000000" w:rsidRDefault="00000000">
      <w:pPr>
        <w:pStyle w:val="NormalWeb"/>
      </w:pPr>
      <w:r>
        <w:rPr>
          <w:rFonts w:ascii="Arial" w:hAnsi="Arial" w:cs="Arial"/>
          <w:sz w:val="20"/>
          <w:szCs w:val="20"/>
        </w:rPr>
        <w:t>El asociante actúa en nombre propio y la asociación en participación no tiene razón social ni denominación.</w:t>
      </w:r>
    </w:p>
    <w:p w14:paraId="22BB5A54" w14:textId="77777777" w:rsidR="00000000" w:rsidRDefault="00000000">
      <w:pPr>
        <w:pStyle w:val="NormalWeb"/>
      </w:pPr>
      <w:r>
        <w:rPr>
          <w:rFonts w:ascii="Arial" w:hAnsi="Arial" w:cs="Arial"/>
          <w:sz w:val="20"/>
          <w:szCs w:val="20"/>
        </w:rPr>
        <w:t>La gestión del negocio o empresa corresponde única y exclusivamente al asociante y no existe relación jurídica entre los terceros y los asociados.</w:t>
      </w:r>
    </w:p>
    <w:p w14:paraId="08851878" w14:textId="77777777" w:rsidR="00000000" w:rsidRDefault="00000000">
      <w:pPr>
        <w:pStyle w:val="NormalWeb"/>
      </w:pPr>
      <w:r>
        <w:rPr>
          <w:rFonts w:ascii="Arial" w:hAnsi="Arial" w:cs="Arial"/>
          <w:sz w:val="20"/>
          <w:szCs w:val="20"/>
        </w:rPr>
        <w:t>Los terceros no adquieren derechos ni asumen obligaciones frente a los asociados, ni éstos ante aquéllos.</w:t>
      </w:r>
    </w:p>
    <w:p w14:paraId="75085FCC" w14:textId="77777777" w:rsidR="00000000" w:rsidRDefault="00000000">
      <w:pPr>
        <w:pStyle w:val="NormalWeb"/>
      </w:pPr>
      <w:r>
        <w:rPr>
          <w:rFonts w:ascii="Arial" w:hAnsi="Arial" w:cs="Arial"/>
          <w:sz w:val="20"/>
          <w:szCs w:val="20"/>
        </w:rPr>
        <w:t>El contrato puede determinar la forma de fiscalización o control a ejercerse por los asociados sobre los negocios o empresas del asociante que son objeto del contrato.</w:t>
      </w:r>
    </w:p>
    <w:p w14:paraId="5D501BC1" w14:textId="77777777" w:rsidR="00000000" w:rsidRDefault="00000000">
      <w:pPr>
        <w:pStyle w:val="NormalWeb"/>
      </w:pPr>
      <w:r>
        <w:rPr>
          <w:rFonts w:ascii="Arial" w:hAnsi="Arial" w:cs="Arial"/>
          <w:sz w:val="20"/>
          <w:szCs w:val="20"/>
        </w:rPr>
        <w:t>Los asociados tienen derecho a la rendición de cuentas al término del negocio realizado y al término de cada ejercicio.</w:t>
      </w:r>
    </w:p>
    <w:p w14:paraId="6545A4AF" w14:textId="77777777" w:rsidR="00000000" w:rsidRDefault="00000000">
      <w:pPr>
        <w:pStyle w:val="NormalWeb"/>
      </w:pPr>
      <w:r>
        <w:rPr>
          <w:rFonts w:ascii="Arial" w:hAnsi="Arial" w:cs="Arial"/>
          <w:b/>
          <w:bCs/>
        </w:rPr>
        <w:t>Artículo 442.- Limitación de asociar</w:t>
      </w:r>
      <w:r>
        <w:t> </w:t>
      </w:r>
    </w:p>
    <w:p w14:paraId="3BCBCB28" w14:textId="77777777" w:rsidR="00000000" w:rsidRDefault="00000000">
      <w:pPr>
        <w:pStyle w:val="NormalWeb"/>
      </w:pPr>
      <w:r>
        <w:rPr>
          <w:rFonts w:ascii="Arial" w:hAnsi="Arial" w:cs="Arial"/>
          <w:sz w:val="20"/>
          <w:szCs w:val="20"/>
        </w:rPr>
        <w:t>El asociante no puede atribuir participación en el mismo negocio o empresa a otras personas sin el consentimiento expreso de los asociados.</w:t>
      </w:r>
    </w:p>
    <w:p w14:paraId="143D817F" w14:textId="77777777" w:rsidR="00000000" w:rsidRDefault="00000000">
      <w:pPr>
        <w:pStyle w:val="NormalWeb"/>
      </w:pPr>
      <w:r>
        <w:rPr>
          <w:rFonts w:ascii="Arial" w:hAnsi="Arial" w:cs="Arial"/>
          <w:b/>
          <w:bCs/>
        </w:rPr>
        <w:t>Artículo 443.- Presunción de propiedad de los bienes contribuidos</w:t>
      </w:r>
      <w:r>
        <w:t> </w:t>
      </w:r>
    </w:p>
    <w:p w14:paraId="169D8EF3" w14:textId="77777777" w:rsidR="00000000" w:rsidRDefault="00000000">
      <w:pPr>
        <w:pStyle w:val="NormalWeb"/>
      </w:pPr>
      <w:r>
        <w:rPr>
          <w:rFonts w:ascii="Arial" w:hAnsi="Arial" w:cs="Arial"/>
          <w:sz w:val="20"/>
          <w:szCs w:val="20"/>
        </w:rPr>
        <w:t>Respecto de terceros, los bienes contribuidos por los asociados se presumen de propiedad del asociante, salvo aquellos que se encuentren inscritos en el Registro a nombre del asociado.</w:t>
      </w:r>
    </w:p>
    <w:p w14:paraId="3581C164" w14:textId="77777777" w:rsidR="00000000" w:rsidRDefault="00000000">
      <w:pPr>
        <w:pStyle w:val="NormalWeb"/>
      </w:pPr>
      <w:r>
        <w:rPr>
          <w:rFonts w:ascii="Arial" w:hAnsi="Arial" w:cs="Arial"/>
          <w:b/>
          <w:bCs/>
        </w:rPr>
        <w:lastRenderedPageBreak/>
        <w:t>Artículo 444.- Participaciones y casos especiales</w:t>
      </w:r>
      <w:r>
        <w:t> </w:t>
      </w:r>
    </w:p>
    <w:p w14:paraId="4DE4ED3F" w14:textId="77777777" w:rsidR="00000000" w:rsidRDefault="00000000">
      <w:pPr>
        <w:pStyle w:val="NormalWeb"/>
      </w:pPr>
      <w:r>
        <w:rPr>
          <w:rFonts w:ascii="Arial" w:hAnsi="Arial" w:cs="Arial"/>
          <w:sz w:val="20"/>
          <w:szCs w:val="20"/>
        </w:rPr>
        <w:t>Salvo pacto en contrario, los asociados participan en las pérdidas en la misma medida en que participan en las utilidades y las pérdidas que los afecten no exceden el importe de su contribución.  Se puede convenir en el contrato que una persona participe en las utilidades sin participación en las pérdidas así como que se le atribuya participación en las utilidades o en las pérdidas sin que exista una determinada contribución.</w:t>
      </w:r>
    </w:p>
    <w:p w14:paraId="626E7482" w14:textId="77777777" w:rsidR="00000000" w:rsidRDefault="00000000">
      <w:pPr>
        <w:pStyle w:val="NormalWeb"/>
      </w:pPr>
      <w:r>
        <w:rPr>
          <w:rFonts w:ascii="Arial" w:hAnsi="Arial" w:cs="Arial"/>
          <w:b/>
          <w:bCs/>
        </w:rPr>
        <w:t>Artículo 445.- Contrato de Consorcio</w:t>
      </w:r>
      <w:r>
        <w:t> </w:t>
      </w:r>
    </w:p>
    <w:p w14:paraId="42788B46" w14:textId="77777777" w:rsidR="00000000" w:rsidRDefault="00000000">
      <w:pPr>
        <w:pStyle w:val="NormalWeb"/>
      </w:pPr>
      <w:r>
        <w:rPr>
          <w:rFonts w:ascii="Arial" w:hAnsi="Arial" w:cs="Arial"/>
          <w:sz w:val="20"/>
          <w:szCs w:val="20"/>
        </w:rPr>
        <w:t>Es el contrato por el cual dos o más personas se asocian para participar en forma activa y directa en un determinado negocio o empresa con el propósito de obtener un beneficio económico, manteniendo cada una su propia autonomía.</w:t>
      </w:r>
    </w:p>
    <w:p w14:paraId="2583D36C" w14:textId="77777777" w:rsidR="00000000" w:rsidRDefault="00000000">
      <w:pPr>
        <w:pStyle w:val="NormalWeb"/>
      </w:pPr>
      <w:r>
        <w:rPr>
          <w:rFonts w:ascii="Arial" w:hAnsi="Arial" w:cs="Arial"/>
          <w:sz w:val="20"/>
          <w:szCs w:val="20"/>
        </w:rPr>
        <w:t>Corresponde a cada miembro del consorcio realizar las actividades propias del consorcio que se le encargan y aquéllas a que se ha comprometido.  Al hacerlo, debe coordinar con los otros miembros del consorcio conforme a los procedimientos y mecanismos previstos en el contrato.</w:t>
      </w:r>
    </w:p>
    <w:p w14:paraId="4D52ABA7" w14:textId="77777777" w:rsidR="00000000" w:rsidRDefault="00000000">
      <w:pPr>
        <w:pStyle w:val="NormalWeb"/>
      </w:pPr>
      <w:r>
        <w:rPr>
          <w:rFonts w:ascii="Arial" w:hAnsi="Arial" w:cs="Arial"/>
          <w:b/>
          <w:bCs/>
        </w:rPr>
        <w:t>Artículo 446.- Afectación de bienes</w:t>
      </w:r>
      <w:r>
        <w:t> </w:t>
      </w:r>
    </w:p>
    <w:p w14:paraId="77900234" w14:textId="77777777" w:rsidR="00000000" w:rsidRDefault="00000000">
      <w:pPr>
        <w:pStyle w:val="NormalWeb"/>
      </w:pPr>
      <w:r>
        <w:rPr>
          <w:rFonts w:ascii="Arial" w:hAnsi="Arial" w:cs="Arial"/>
          <w:sz w:val="20"/>
          <w:szCs w:val="20"/>
        </w:rPr>
        <w:t>Los bienes que los miembros del consorcio afecten al cumplimiento de la actividad a que se han comprometido, continúan siendo de propiedad exclusiva de éstos.  La adquisición conjunta de determinados bienes se regula por las reglas de la copropiedad.</w:t>
      </w:r>
    </w:p>
    <w:p w14:paraId="6AB16B3E" w14:textId="77777777" w:rsidR="00000000" w:rsidRDefault="00000000">
      <w:pPr>
        <w:pStyle w:val="NormalWeb"/>
      </w:pPr>
      <w:r>
        <w:rPr>
          <w:rFonts w:ascii="Arial" w:hAnsi="Arial" w:cs="Arial"/>
          <w:b/>
          <w:bCs/>
        </w:rPr>
        <w:t>Artículo 447.- Relación con terceros y responsabilidades</w:t>
      </w:r>
      <w:r>
        <w:t> </w:t>
      </w:r>
    </w:p>
    <w:p w14:paraId="336C0829" w14:textId="77777777" w:rsidR="00000000" w:rsidRDefault="00000000">
      <w:pPr>
        <w:pStyle w:val="NormalWeb"/>
      </w:pPr>
      <w:r>
        <w:rPr>
          <w:rFonts w:ascii="Arial" w:hAnsi="Arial" w:cs="Arial"/>
          <w:sz w:val="20"/>
          <w:szCs w:val="20"/>
        </w:rPr>
        <w:t>Cada miembro del consorcio se vincula individualmente con terceros en el desempeño de la actividad que le corresponde en el consorcio, adquiriendo derechos y asumiendo obligaciones y responsabilidades a título particular.</w:t>
      </w:r>
    </w:p>
    <w:p w14:paraId="5281D02E" w14:textId="77777777" w:rsidR="00000000" w:rsidRDefault="00000000">
      <w:pPr>
        <w:pStyle w:val="NormalWeb"/>
      </w:pPr>
      <w:r>
        <w:rPr>
          <w:rFonts w:ascii="Arial" w:hAnsi="Arial" w:cs="Arial"/>
          <w:sz w:val="20"/>
          <w:szCs w:val="20"/>
        </w:rPr>
        <w:t>Cuando el consorcio contrate con terceros, la responsabilidad será solidaria entre los miembros del consorcio sólo si así se pacta en el contrato o lo dispone la ley.</w:t>
      </w:r>
    </w:p>
    <w:p w14:paraId="591C52E5" w14:textId="77777777" w:rsidR="00000000" w:rsidRDefault="00000000">
      <w:pPr>
        <w:pStyle w:val="NormalWeb"/>
      </w:pPr>
      <w:r>
        <w:rPr>
          <w:rFonts w:ascii="Arial" w:hAnsi="Arial" w:cs="Arial"/>
          <w:b/>
          <w:bCs/>
        </w:rPr>
        <w:t>Artículo 448.- Sistemas de participación</w:t>
      </w:r>
      <w:r>
        <w:t> </w:t>
      </w:r>
    </w:p>
    <w:p w14:paraId="2EA50165" w14:textId="77777777" w:rsidR="00000000" w:rsidRDefault="00000000">
      <w:pPr>
        <w:pStyle w:val="NormalWeb"/>
      </w:pPr>
      <w:r>
        <w:rPr>
          <w:rFonts w:ascii="Arial" w:hAnsi="Arial" w:cs="Arial"/>
          <w:sz w:val="20"/>
          <w:szCs w:val="20"/>
        </w:rPr>
        <w:t>El contrato deberá establecer el régimen y los sistemas de participación en los resultados del consorcio; de no hacerlo, se entenderá que es en partes iguales.</w:t>
      </w:r>
    </w:p>
    <w:p w14:paraId="0B33503E" w14:textId="77777777" w:rsidR="00000000" w:rsidRDefault="00000000">
      <w:pPr>
        <w:pStyle w:val="NormalWeb"/>
      </w:pPr>
      <w:bookmarkStart w:id="85" w:name="JD_modifica9204"/>
      <w:bookmarkEnd w:id="85"/>
      <w:r>
        <w:rPr>
          <w:rFonts w:ascii="Arial" w:hAnsi="Arial" w:cs="Arial"/>
          <w:b/>
          <w:bCs/>
        </w:rPr>
        <w:t>TÍTULO FINAL</w:t>
      </w:r>
      <w:r>
        <w:rPr>
          <w:rFonts w:ascii="Arial" w:hAnsi="Arial" w:cs="Arial"/>
          <w:b/>
          <w:bCs/>
        </w:rPr>
        <w:br/>
      </w:r>
      <w:r>
        <w:t> </w:t>
      </w:r>
    </w:p>
    <w:p w14:paraId="4A9A181D" w14:textId="77777777" w:rsidR="00000000" w:rsidRDefault="00000000">
      <w:pPr>
        <w:pStyle w:val="NormalWeb"/>
      </w:pPr>
      <w:r>
        <w:rPr>
          <w:rFonts w:ascii="Arial" w:hAnsi="Arial" w:cs="Arial"/>
          <w:b/>
          <w:bCs/>
        </w:rPr>
        <w:t>DISPOSICIONES FINALES</w:t>
      </w:r>
      <w:r>
        <w:t> </w:t>
      </w:r>
    </w:p>
    <w:p w14:paraId="149BF637" w14:textId="77777777" w:rsidR="00000000" w:rsidRDefault="00000000">
      <w:pPr>
        <w:pStyle w:val="NormalWeb"/>
      </w:pPr>
      <w:r>
        <w:rPr>
          <w:rFonts w:ascii="Arial" w:hAnsi="Arial" w:cs="Arial"/>
          <w:b/>
          <w:bCs/>
        </w:rPr>
        <w:t>PRIMERA.- Títulos de los artículos de esta ley</w:t>
      </w:r>
      <w:r>
        <w:t> </w:t>
      </w:r>
    </w:p>
    <w:p w14:paraId="3E41621D" w14:textId="77777777" w:rsidR="00000000" w:rsidRDefault="00000000">
      <w:pPr>
        <w:pStyle w:val="NormalWeb"/>
      </w:pPr>
      <w:r>
        <w:rPr>
          <w:rFonts w:ascii="Arial" w:hAnsi="Arial" w:cs="Arial"/>
          <w:sz w:val="20"/>
          <w:szCs w:val="20"/>
        </w:rPr>
        <w:t>Los títulos de los artículos de esta ley son meramente indicativos, por lo que no deben ser tomados en cuenta para la interpretación del texto legal.</w:t>
      </w:r>
    </w:p>
    <w:p w14:paraId="6D5DCCF9" w14:textId="77777777" w:rsidR="00000000" w:rsidRDefault="00000000">
      <w:pPr>
        <w:pStyle w:val="NormalWeb"/>
      </w:pPr>
      <w:r>
        <w:rPr>
          <w:rFonts w:ascii="Arial" w:hAnsi="Arial" w:cs="Arial"/>
          <w:b/>
          <w:bCs/>
        </w:rPr>
        <w:t>SEGUNDA.- Aplicación de la ley</w:t>
      </w:r>
      <w:r>
        <w:t> </w:t>
      </w:r>
    </w:p>
    <w:p w14:paraId="428D4F83" w14:textId="77777777" w:rsidR="00000000" w:rsidRDefault="00000000">
      <w:pPr>
        <w:pStyle w:val="NormalWeb"/>
      </w:pPr>
      <w:r>
        <w:rPr>
          <w:rFonts w:ascii="Arial" w:hAnsi="Arial" w:cs="Arial"/>
          <w:sz w:val="20"/>
          <w:szCs w:val="20"/>
        </w:rPr>
        <w:t>Quedan sometidas a la presente ley, todas las sociedades mercantiles y civiles sin excepción, así como las sucursales cualquiera fuera el momento en que fueron constituidas.</w:t>
      </w:r>
    </w:p>
    <w:p w14:paraId="42303386" w14:textId="77777777" w:rsidR="00000000" w:rsidRDefault="00000000">
      <w:pPr>
        <w:pStyle w:val="NormalWeb"/>
      </w:pPr>
      <w:bookmarkStart w:id="86" w:name="REF_89300_1647015576544"/>
      <w:bookmarkStart w:id="87" w:name="JD_modifica5655"/>
      <w:bookmarkEnd w:id="86"/>
      <w:bookmarkEnd w:id="87"/>
      <w:r>
        <w:rPr>
          <w:rFonts w:ascii="Arial" w:hAnsi="Arial" w:cs="Arial"/>
          <w:b/>
          <w:bCs/>
        </w:rPr>
        <w:t>TERCERA.- Derogaciones</w:t>
      </w:r>
      <w:r>
        <w:t> </w:t>
      </w:r>
    </w:p>
    <w:p w14:paraId="4E357AD7" w14:textId="77777777" w:rsidR="00000000" w:rsidRDefault="00000000">
      <w:pPr>
        <w:pStyle w:val="NormalWeb"/>
      </w:pPr>
      <w:bookmarkStart w:id="88" w:name="JD_modifica937"/>
      <w:bookmarkEnd w:id="88"/>
      <w:r>
        <w:rPr>
          <w:rFonts w:ascii="Arial" w:hAnsi="Arial" w:cs="Arial"/>
          <w:sz w:val="20"/>
          <w:szCs w:val="20"/>
        </w:rPr>
        <w:lastRenderedPageBreak/>
        <w:t>Derógase la Ley Nº 16123, modificada por el Decreto Legislativo Nº 311 y todas sus ampliatorias, derogatorias y modificatorias posteriores, el Decreto Legislativo Nº 672, los artículos 260 al 268 del Decreto Legislativo Nº 755, así como las leyes y demás disposiciones que se opongan a la presente ley.</w:t>
      </w:r>
    </w:p>
    <w:p w14:paraId="74B657CE" w14:textId="77777777" w:rsidR="00000000" w:rsidRDefault="00000000">
      <w:pPr>
        <w:pStyle w:val="NormalWeb"/>
      </w:pPr>
      <w:r>
        <w:rPr>
          <w:rFonts w:ascii="Arial" w:hAnsi="Arial" w:cs="Arial"/>
          <w:b/>
          <w:bCs/>
        </w:rPr>
        <w:t>CUARTA.- Definición de Estados Financieros</w:t>
      </w:r>
      <w:r>
        <w:t> </w:t>
      </w:r>
    </w:p>
    <w:p w14:paraId="1253618A" w14:textId="77777777" w:rsidR="00000000" w:rsidRDefault="00000000">
      <w:pPr>
        <w:pStyle w:val="NormalWeb"/>
      </w:pPr>
      <w:r>
        <w:rPr>
          <w:rFonts w:ascii="Arial" w:hAnsi="Arial" w:cs="Arial"/>
          <w:sz w:val="20"/>
          <w:szCs w:val="20"/>
        </w:rPr>
        <w:t>Para efectos de la presente ley se entenderá por Estados Financieros,: el balance general y el estado de ganacias y pérdidas.</w:t>
      </w:r>
    </w:p>
    <w:p w14:paraId="23D1AD99" w14:textId="77777777" w:rsidR="00000000" w:rsidRDefault="00000000">
      <w:pPr>
        <w:pStyle w:val="NormalWeb"/>
      </w:pPr>
      <w:r>
        <w:rPr>
          <w:rFonts w:ascii="Arial" w:hAnsi="Arial" w:cs="Arial"/>
          <w:b/>
          <w:bCs/>
        </w:rPr>
        <w:t>QUINTA.- No aplicación de la ley a las acciones de trabajo</w:t>
      </w:r>
      <w:r>
        <w:t> </w:t>
      </w:r>
    </w:p>
    <w:p w14:paraId="3DFD7E7B" w14:textId="77777777" w:rsidR="00000000" w:rsidRDefault="00000000">
      <w:pPr>
        <w:pStyle w:val="NormalWeb"/>
      </w:pPr>
      <w:r>
        <w:rPr>
          <w:rFonts w:ascii="Arial" w:hAnsi="Arial" w:cs="Arial"/>
          <w:sz w:val="20"/>
          <w:szCs w:val="20"/>
        </w:rPr>
        <w:t>Para efectos de la presente Ley en ningún caso el término acciones incluye a las acciones de trabajo ni el término accionistas a los titulares de éstas.</w:t>
      </w:r>
    </w:p>
    <w:p w14:paraId="40E9FB7E" w14:textId="77777777" w:rsidR="00000000" w:rsidRDefault="00000000">
      <w:pPr>
        <w:pStyle w:val="NormalWeb"/>
      </w:pPr>
      <w:r>
        <w:rPr>
          <w:rFonts w:ascii="Arial" w:hAnsi="Arial" w:cs="Arial"/>
          <w:b/>
          <w:bCs/>
        </w:rPr>
        <w:t>SEXTA.- Vigencia de la Ley Nº 26844</w:t>
      </w:r>
      <w:r>
        <w:t> </w:t>
      </w:r>
    </w:p>
    <w:p w14:paraId="6B61DD33" w14:textId="77777777" w:rsidR="00000000" w:rsidRDefault="00000000">
      <w:pPr>
        <w:pStyle w:val="NormalWeb"/>
      </w:pPr>
      <w:r>
        <w:rPr>
          <w:rFonts w:ascii="Arial" w:hAnsi="Arial" w:cs="Arial"/>
        </w:rPr>
        <w:t>La Ley Nº 26844 mantiene vigencia.</w:t>
      </w:r>
      <w:r>
        <w:rPr>
          <w:rFonts w:ascii="Arial" w:hAnsi="Arial" w:cs="Arial"/>
          <w:b/>
          <w:bCs/>
        </w:rPr>
        <w:t>(*)</w:t>
      </w:r>
      <w:r>
        <w:rPr>
          <w:rFonts w:ascii="Arial" w:hAnsi="Arial" w:cs="Arial"/>
          <w:b/>
          <w:bCs/>
        </w:rPr>
        <w:br/>
      </w:r>
      <w:r>
        <w:t> </w:t>
      </w:r>
    </w:p>
    <w:p w14:paraId="246FD1DC" w14:textId="02665EB8" w:rsidR="00000000" w:rsidRDefault="00000000">
      <w:pPr>
        <w:pStyle w:val="NormalWeb"/>
      </w:pPr>
      <w:r>
        <w:rPr>
          <w:rFonts w:ascii="Arial" w:hAnsi="Arial" w:cs="Arial"/>
          <w:b/>
          <w:bCs/>
        </w:rPr>
        <w:t xml:space="preserve">(*) De conformidad con el </w:t>
      </w:r>
      <w:hyperlink r:id="rId225" w:history="1">
        <w:r>
          <w:rPr>
            <w:rStyle w:val="Hipervnculo"/>
            <w:rFonts w:ascii="Arial" w:hAnsi="Arial" w:cs="Arial"/>
            <w:b/>
            <w:bCs/>
            <w:color w:val="008000"/>
          </w:rPr>
          <w:t>Artículo Único de la Ley Nº 27017</w:t>
        </w:r>
      </w:hyperlink>
      <w:r>
        <w:rPr>
          <w:rFonts w:ascii="Arial" w:hAnsi="Arial" w:cs="Arial"/>
          <w:b/>
          <w:bCs/>
        </w:rPr>
        <w:t xml:space="preserve">, publicada el </w:t>
      </w:r>
      <w:r>
        <w:rPr>
          <w:rStyle w:val="modartculofecha"/>
          <w:rFonts w:ascii="Arial" w:hAnsi="Arial" w:cs="Arial"/>
          <w:b/>
          <w:bCs/>
        </w:rPr>
        <w:t>22 diciembre 1998</w:t>
      </w:r>
      <w:r>
        <w:rPr>
          <w:rFonts w:ascii="Arial" w:hAnsi="Arial" w:cs="Arial"/>
          <w:b/>
          <w:bCs/>
        </w:rPr>
        <w:t>, se precisa que lo dispuesto en la presente disposición comprende igualmente la vigencia del Artículo 10 de la Ley Nº 26876, Ley Antimonopolio y Antioligopolio del Sector Eléctrico.</w:t>
      </w:r>
      <w:r>
        <w:rPr>
          <w:rFonts w:ascii="Arial" w:hAnsi="Arial" w:cs="Arial"/>
          <w:b/>
          <w:bCs/>
        </w:rPr>
        <w:br/>
      </w:r>
      <w:r>
        <w:t> </w:t>
      </w:r>
    </w:p>
    <w:p w14:paraId="70D2A0C9" w14:textId="77777777" w:rsidR="00000000" w:rsidRDefault="00000000">
      <w:pPr>
        <w:pStyle w:val="NormalWeb"/>
      </w:pPr>
      <w:r>
        <w:rPr>
          <w:rFonts w:ascii="Arial" w:hAnsi="Arial" w:cs="Arial"/>
          <w:b/>
          <w:bCs/>
        </w:rPr>
        <w:t>SETIMA.- Exoneración y reducción de tributos</w:t>
      </w:r>
      <w:r>
        <w:t> </w:t>
      </w:r>
    </w:p>
    <w:p w14:paraId="5B6F443E" w14:textId="77777777" w:rsidR="00000000" w:rsidRDefault="00000000">
      <w:pPr>
        <w:pStyle w:val="NormalWeb"/>
      </w:pPr>
      <w:r>
        <w:rPr>
          <w:rFonts w:ascii="Arial" w:hAnsi="Arial" w:cs="Arial"/>
          <w:sz w:val="20"/>
          <w:szCs w:val="20"/>
        </w:rPr>
        <w:t>Los actos y documentos legalmente necesarios para que las sociedades y sucursales constituidas con arreglo a la legislación anterior puedan adaptarse a lo establecido en la presente Ley y en sus Disposiciones Transitorias están exentos de todo tributos. Los derechos de inscripción en el Registro Mercantil se aplicarán reducidos en cincuenta por ciento.</w:t>
      </w:r>
    </w:p>
    <w:p w14:paraId="5699D6DD" w14:textId="77777777" w:rsidR="00000000" w:rsidRDefault="00000000">
      <w:pPr>
        <w:pStyle w:val="NormalWeb"/>
      </w:pPr>
      <w:r>
        <w:rPr>
          <w:rFonts w:ascii="Arial" w:hAnsi="Arial" w:cs="Arial"/>
          <w:b/>
          <w:bCs/>
        </w:rPr>
        <w:t>OCTAVA.- Vigencia de la ley</w:t>
      </w:r>
      <w:r>
        <w:t> </w:t>
      </w:r>
    </w:p>
    <w:p w14:paraId="66D4BC0B" w14:textId="77777777" w:rsidR="00000000" w:rsidRDefault="00000000">
      <w:pPr>
        <w:pStyle w:val="NormalWeb"/>
      </w:pPr>
      <w:r>
        <w:rPr>
          <w:rFonts w:ascii="Arial" w:hAnsi="Arial" w:cs="Arial"/>
          <w:sz w:val="20"/>
          <w:szCs w:val="20"/>
        </w:rPr>
        <w:t>La presente Ley entrará en vigencia el 1 de enero de 1998, salvo disposiciones distintas de algún artículo de la presente ley.</w:t>
      </w:r>
    </w:p>
    <w:p w14:paraId="0A3ED115" w14:textId="77777777" w:rsidR="00000000" w:rsidRDefault="00000000">
      <w:pPr>
        <w:pStyle w:val="NormalWeb"/>
      </w:pPr>
      <w:r>
        <w:rPr>
          <w:rFonts w:ascii="Arial" w:hAnsi="Arial" w:cs="Arial"/>
          <w:b/>
          <w:bCs/>
        </w:rPr>
        <w:t xml:space="preserve">“NOVENA.- Aplicación preferente de la Ley de Reestructuración Patrimonial.- </w:t>
      </w:r>
      <w:r>
        <w:rPr>
          <w:rFonts w:ascii="Arial" w:hAnsi="Arial" w:cs="Arial"/>
        </w:rPr>
        <w:t>Tratándose de deudores en proceso de reestructuración patrimonial, procedimiento simplificado, concurso preventivo, disolución y liquidación y concurso de acreedores, en cualquier caso de incompatibilidad entre una disposición contenida en la presente Ley y una disposición contenida en la Ley de Reestructuración Patrimonial, se preferirá la norma contenida en la Ley de Reestructuración Patrimonial, en tanto norma especial aplicable a los casos de procesos de reestructuración patrimonial, procedimiento simplificado, concurso preventivo, disolución y liquidación y concurso de acreedores</w:t>
      </w:r>
      <w:r>
        <w:rPr>
          <w:rFonts w:ascii="Arial" w:hAnsi="Arial" w:cs="Arial"/>
          <w:b/>
          <w:bCs/>
        </w:rPr>
        <w:t xml:space="preserve">” </w:t>
      </w:r>
      <w:r>
        <w:rPr>
          <w:rFonts w:ascii="Arial" w:hAnsi="Arial" w:cs="Arial"/>
        </w:rPr>
        <w:t>.</w:t>
      </w:r>
      <w:r>
        <w:rPr>
          <w:rFonts w:ascii="Arial" w:hAnsi="Arial" w:cs="Arial"/>
          <w:b/>
          <w:bCs/>
        </w:rPr>
        <w:t>(*)</w:t>
      </w:r>
      <w:r>
        <w:rPr>
          <w:rFonts w:ascii="Arial" w:hAnsi="Arial" w:cs="Arial"/>
          <w:b/>
          <w:bCs/>
        </w:rPr>
        <w:br/>
      </w:r>
      <w:r>
        <w:t> </w:t>
      </w:r>
    </w:p>
    <w:p w14:paraId="26E7D95D" w14:textId="6AA9C4AD" w:rsidR="00000000" w:rsidRDefault="00000000">
      <w:pPr>
        <w:pStyle w:val="NormalWeb"/>
      </w:pPr>
      <w:r>
        <w:rPr>
          <w:rFonts w:ascii="Arial" w:hAnsi="Arial" w:cs="Arial"/>
          <w:b/>
          <w:bCs/>
        </w:rPr>
        <w:t xml:space="preserve">(*) Adicionada por la </w:t>
      </w:r>
      <w:hyperlink r:id="rId226" w:history="1">
        <w:r>
          <w:rPr>
            <w:rStyle w:val="Hipervnculo"/>
            <w:rFonts w:ascii="Arial" w:hAnsi="Arial" w:cs="Arial"/>
            <w:b/>
            <w:bCs/>
            <w:color w:val="008000"/>
          </w:rPr>
          <w:t>Décima Disposición Final de la Ley Nº 27146</w:t>
        </w:r>
      </w:hyperlink>
      <w:r>
        <w:rPr>
          <w:rFonts w:ascii="Arial" w:hAnsi="Arial" w:cs="Arial"/>
          <w:b/>
          <w:bCs/>
        </w:rPr>
        <w:t xml:space="preserve">, publicada el </w:t>
      </w:r>
      <w:r>
        <w:rPr>
          <w:rStyle w:val="modartculofecha"/>
          <w:rFonts w:ascii="Arial" w:hAnsi="Arial" w:cs="Arial"/>
          <w:b/>
          <w:bCs/>
        </w:rPr>
        <w:t>24 junio 1999</w:t>
      </w:r>
      <w:r>
        <w:rPr>
          <w:rFonts w:ascii="Arial" w:hAnsi="Arial" w:cs="Arial"/>
          <w:b/>
          <w:bCs/>
        </w:rPr>
        <w:t>.</w:t>
      </w:r>
      <w:r>
        <w:rPr>
          <w:rFonts w:ascii="Arial" w:hAnsi="Arial" w:cs="Arial"/>
          <w:b/>
          <w:bCs/>
        </w:rPr>
        <w:br/>
      </w:r>
      <w:r>
        <w:t> </w:t>
      </w:r>
    </w:p>
    <w:p w14:paraId="278A8A3F" w14:textId="77777777" w:rsidR="00000000" w:rsidRDefault="00000000">
      <w:pPr>
        <w:pStyle w:val="NormalWeb"/>
      </w:pPr>
      <w:bookmarkStart w:id="89" w:name="JD_modifica9205"/>
      <w:bookmarkEnd w:id="89"/>
      <w:r>
        <w:rPr>
          <w:rFonts w:ascii="Arial" w:hAnsi="Arial" w:cs="Arial"/>
          <w:b/>
          <w:bCs/>
        </w:rPr>
        <w:lastRenderedPageBreak/>
        <w:t>DISPOSICIONES TRANSITORIAS</w:t>
      </w:r>
      <w:r>
        <w:t> </w:t>
      </w:r>
    </w:p>
    <w:p w14:paraId="08E654FA" w14:textId="77777777" w:rsidR="00000000" w:rsidRDefault="00000000">
      <w:pPr>
        <w:pStyle w:val="NormalWeb"/>
      </w:pPr>
      <w:r>
        <w:rPr>
          <w:rFonts w:ascii="Arial" w:hAnsi="Arial" w:cs="Arial"/>
          <w:b/>
          <w:bCs/>
          <w:i/>
          <w:iCs/>
        </w:rPr>
        <w:t>PRIMERA.- Adaptación de las sociedades a la Ley</w:t>
      </w:r>
      <w:r>
        <w:t> </w:t>
      </w:r>
    </w:p>
    <w:p w14:paraId="0756B63E" w14:textId="77777777" w:rsidR="00000000" w:rsidRDefault="00000000">
      <w:pPr>
        <w:pStyle w:val="NormalWeb"/>
      </w:pPr>
      <w:r>
        <w:rPr>
          <w:rFonts w:ascii="Arial" w:hAnsi="Arial" w:cs="Arial"/>
          <w:i/>
          <w:iCs/>
          <w:sz w:val="20"/>
          <w:szCs w:val="20"/>
        </w:rPr>
        <w:t>Las sociedades adecuarán su pacto social y su estatuto a las disposiciones de la presente ley, en la oportunidad de la primera reforma que efectúen a los mismos o, a más tardar, dentro de los 270 días siguientes a la fecha de su entrada en vigencia. Dentro del plazo antes indicado las sociedades constituidas en el país o en el extranjero tomarán los acuerdos necesarios  para adaptar sus sucursales u otras dependencias a las disposiciones de esta ley.</w:t>
      </w:r>
    </w:p>
    <w:p w14:paraId="249A1D93" w14:textId="77777777" w:rsidR="00000000" w:rsidRDefault="00000000">
      <w:pPr>
        <w:pStyle w:val="NormalWeb"/>
      </w:pPr>
      <w:r>
        <w:rPr>
          <w:rFonts w:ascii="Arial" w:hAnsi="Arial" w:cs="Arial"/>
          <w:i/>
          <w:iCs/>
        </w:rPr>
        <w:t>Durante el plazo señalado en el párrafo anterior y hasta que las sociedades no se adapten a la presente ley, se seguirán rigiendo por sus propias estipulaciones en todo aquello que no se oponga a las normas imperativas de la presente ley.</w:t>
      </w:r>
      <w:r>
        <w:rPr>
          <w:rFonts w:ascii="Arial" w:hAnsi="Arial" w:cs="Arial"/>
          <w:b/>
          <w:bCs/>
        </w:rPr>
        <w:t>(*)</w:t>
      </w:r>
      <w:r>
        <w:rPr>
          <w:rFonts w:ascii="Arial" w:hAnsi="Arial" w:cs="Arial"/>
          <w:b/>
          <w:bCs/>
        </w:rPr>
        <w:br/>
      </w:r>
      <w:r>
        <w:t> </w:t>
      </w:r>
    </w:p>
    <w:p w14:paraId="476D5AF5" w14:textId="59655FF3" w:rsidR="00000000" w:rsidRDefault="00000000">
      <w:pPr>
        <w:pStyle w:val="NormalWeb"/>
      </w:pPr>
      <w:r>
        <w:rPr>
          <w:rFonts w:ascii="Arial" w:hAnsi="Arial" w:cs="Arial"/>
          <w:b/>
          <w:bCs/>
        </w:rPr>
        <w:t xml:space="preserve">(*) Disposición modificada por el </w:t>
      </w:r>
      <w:hyperlink r:id="rId227" w:history="1">
        <w:r>
          <w:rPr>
            <w:rStyle w:val="Hipervnculo"/>
            <w:rFonts w:ascii="Arial" w:hAnsi="Arial" w:cs="Arial"/>
            <w:b/>
            <w:bCs/>
            <w:color w:val="008000"/>
          </w:rPr>
          <w:t>Artículo Único de la Ley Nº 26977</w:t>
        </w:r>
      </w:hyperlink>
      <w:r>
        <w:rPr>
          <w:rFonts w:ascii="Arial" w:hAnsi="Arial" w:cs="Arial"/>
          <w:b/>
          <w:bCs/>
        </w:rPr>
        <w:t xml:space="preserve">, publicada el </w:t>
      </w:r>
      <w:r>
        <w:rPr>
          <w:rStyle w:val="modartculofecha"/>
          <w:rFonts w:ascii="Arial" w:hAnsi="Arial" w:cs="Arial"/>
          <w:b/>
          <w:bCs/>
        </w:rPr>
        <w:t>19 septiembre 1998</w:t>
      </w:r>
      <w:r>
        <w:rPr>
          <w:rFonts w:ascii="Arial" w:hAnsi="Arial" w:cs="Arial"/>
          <w:b/>
          <w:bCs/>
        </w:rPr>
        <w:t>, cuyo texto es el siguiente:</w:t>
      </w:r>
      <w:r>
        <w:rPr>
          <w:rFonts w:ascii="Arial" w:hAnsi="Arial" w:cs="Arial"/>
          <w:b/>
          <w:bCs/>
        </w:rPr>
        <w:br/>
      </w:r>
      <w:r>
        <w:t> </w:t>
      </w:r>
    </w:p>
    <w:p w14:paraId="49473894" w14:textId="77777777" w:rsidR="00000000" w:rsidRDefault="00000000">
      <w:pPr>
        <w:jc w:val="both"/>
        <w:rPr>
          <w:rFonts w:eastAsia="Times New Roman"/>
        </w:rPr>
      </w:pPr>
      <w:r>
        <w:rPr>
          <w:rFonts w:ascii="Arial" w:eastAsia="Times New Roman" w:hAnsi="Arial" w:cs="Arial"/>
          <w:b/>
          <w:bCs/>
          <w:i/>
          <w:iCs/>
          <w:sz w:val="20"/>
          <w:szCs w:val="20"/>
        </w:rPr>
        <w:t>"PRIMERA.- Adaptación de las sociedades a la Ley</w:t>
      </w:r>
      <w:r>
        <w:rPr>
          <w:rFonts w:eastAsia="Times New Roman"/>
        </w:rPr>
        <w:t xml:space="preserve"> </w:t>
      </w:r>
    </w:p>
    <w:p w14:paraId="4C525BDC" w14:textId="77777777" w:rsidR="00000000" w:rsidRDefault="00000000">
      <w:pPr>
        <w:jc w:val="both"/>
        <w:rPr>
          <w:rFonts w:ascii="Arial" w:eastAsia="Times New Roman" w:hAnsi="Arial" w:cs="Arial"/>
          <w:sz w:val="20"/>
          <w:szCs w:val="20"/>
        </w:rPr>
      </w:pPr>
      <w:r>
        <w:rPr>
          <w:rFonts w:ascii="Arial" w:eastAsia="Times New Roman" w:hAnsi="Arial" w:cs="Arial"/>
          <w:i/>
          <w:iCs/>
          <w:sz w:val="20"/>
          <w:szCs w:val="20"/>
        </w:rPr>
        <w:t>Las sociedades adecuarán su pacto social y su estatuto a las disposiciones de la presente Ley, en la oportunidad de la primera reforma que efectúen a los mismos o, a más tardar el 31 de diciembre de 1999. Dentro del plazo antes indicado las sociedades constituidas en el país o en el extranjero tomarán los acuerdos necesarios para adaptar sus sucursales u otras dependencias a las disposiciones de esta Ley.</w:t>
      </w:r>
      <w:r>
        <w:rPr>
          <w:rFonts w:ascii="Arial" w:eastAsia="Times New Roman" w:hAnsi="Arial" w:cs="Arial"/>
          <w:sz w:val="20"/>
          <w:szCs w:val="20"/>
        </w:rPr>
        <w:t xml:space="preserve"> </w:t>
      </w:r>
    </w:p>
    <w:p w14:paraId="0E9AD573" w14:textId="77777777" w:rsidR="00000000" w:rsidRDefault="00000000">
      <w:pPr>
        <w:pStyle w:val="NormalWeb"/>
      </w:pPr>
      <w:r>
        <w:rPr>
          <w:rFonts w:ascii="Arial" w:hAnsi="Arial" w:cs="Arial"/>
          <w:i/>
          <w:iCs/>
        </w:rPr>
        <w:t>Durante el plazo señalado en el párrafo anterior y hasta que las sociedades no se adapten a la presente Ley, se seguirán rigiendo por sus propias estipulaciones en todo aquello que no se oponga a las normas imperativas de la presente Ley.</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t> </w:t>
      </w:r>
    </w:p>
    <w:p w14:paraId="64FB5E0A" w14:textId="1C8CEFE6" w:rsidR="00000000" w:rsidRDefault="00000000">
      <w:pPr>
        <w:pStyle w:val="NormalWeb"/>
      </w:pPr>
      <w:r>
        <w:rPr>
          <w:rFonts w:ascii="Arial" w:hAnsi="Arial" w:cs="Arial"/>
          <w:b/>
          <w:bCs/>
          <w:i/>
          <w:iCs/>
        </w:rPr>
        <w:t xml:space="preserve">(*) Disposición modificada por el </w:t>
      </w:r>
      <w:hyperlink r:id="rId228" w:history="1">
        <w:r>
          <w:rPr>
            <w:rStyle w:val="Hipervnculo"/>
            <w:rFonts w:ascii="Arial" w:hAnsi="Arial" w:cs="Arial"/>
            <w:b/>
            <w:bCs/>
            <w:i/>
            <w:iCs/>
            <w:color w:val="008000"/>
          </w:rPr>
          <w:t>Artículo Único de la Ley Nº 27219</w:t>
        </w:r>
      </w:hyperlink>
      <w:r>
        <w:rPr>
          <w:rFonts w:ascii="Arial" w:hAnsi="Arial" w:cs="Arial"/>
          <w:b/>
          <w:bCs/>
          <w:i/>
          <w:iCs/>
        </w:rPr>
        <w:t xml:space="preserve">, publicada el </w:t>
      </w:r>
      <w:r>
        <w:rPr>
          <w:rStyle w:val="modartculofecha"/>
          <w:rFonts w:ascii="Arial" w:hAnsi="Arial" w:cs="Arial"/>
          <w:b/>
          <w:bCs/>
          <w:i/>
          <w:iCs/>
        </w:rPr>
        <w:t>12 diciembre 1999</w:t>
      </w:r>
      <w:r>
        <w:rPr>
          <w:rFonts w:ascii="Arial" w:hAnsi="Arial" w:cs="Arial"/>
          <w:b/>
          <w:bCs/>
          <w:i/>
          <w:iCs/>
        </w:rPr>
        <w:t>, cuyo texto es el siguiente:</w:t>
      </w:r>
      <w:r>
        <w:rPr>
          <w:rFonts w:ascii="Arial" w:hAnsi="Arial" w:cs="Arial"/>
          <w:b/>
          <w:bCs/>
          <w:i/>
          <w:iCs/>
        </w:rPr>
        <w:br/>
      </w:r>
      <w:r>
        <w:t> </w:t>
      </w:r>
    </w:p>
    <w:p w14:paraId="1A53877E" w14:textId="77777777" w:rsidR="00000000" w:rsidRDefault="00000000">
      <w:pPr>
        <w:pStyle w:val="NormalWeb"/>
      </w:pPr>
      <w:r>
        <w:rPr>
          <w:rFonts w:ascii="Arial" w:hAnsi="Arial" w:cs="Arial"/>
          <w:b/>
          <w:bCs/>
          <w:sz w:val="20"/>
          <w:szCs w:val="20"/>
        </w:rPr>
        <w:t>"PRIMERA.- Adaptación de las Sociedades a la Ley</w:t>
      </w:r>
      <w:r>
        <w:rPr>
          <w:rFonts w:ascii="Arial" w:hAnsi="Arial" w:cs="Arial"/>
          <w:sz w:val="20"/>
          <w:szCs w:val="20"/>
        </w:rPr>
        <w:t xml:space="preserve"> </w:t>
      </w:r>
    </w:p>
    <w:p w14:paraId="1181A8CB" w14:textId="77777777" w:rsidR="00000000" w:rsidRDefault="00000000">
      <w:pPr>
        <w:pStyle w:val="NormalWeb"/>
      </w:pPr>
      <w:r>
        <w:rPr>
          <w:rFonts w:ascii="Arial" w:hAnsi="Arial" w:cs="Arial"/>
          <w:sz w:val="20"/>
          <w:szCs w:val="20"/>
        </w:rPr>
        <w:t>Las sociedades adecuarán su pacto social y su estatuto a las disposiciones de la presente Ley, en la oportunidad de la primera reforma que efectúen a los mismos o, a más tardar el 31 de diciembre del 2000. Dicho acto se tendrá por cumplido con la suscripción de la Escritura Pública, sin embargo, su eficacia se encontrará sujeta a la inscripción en los Registros Públicos. Dentro del plazo antes indicado las sociedades constituidas en el país o en el extranjero tomarán los acuerdos necesarios para adaptar sus sucursales u otras dependencias a las disposiciones de esta Ley.</w:t>
      </w:r>
    </w:p>
    <w:p w14:paraId="36353A2E" w14:textId="77777777" w:rsidR="00000000" w:rsidRDefault="00000000">
      <w:pPr>
        <w:pStyle w:val="NormalWeb"/>
      </w:pPr>
      <w:r>
        <w:rPr>
          <w:rFonts w:ascii="Arial" w:hAnsi="Arial" w:cs="Arial"/>
        </w:rPr>
        <w:t>Durante el plazo señalado en el párrafo anterior y hasta que las sociedades no se adapten a la presente Ley, se seguirán rigiendo por sus propias estipulaciones en todo aquello que no se oponga a las normas imperativas de la presente Ley.</w:t>
      </w:r>
      <w:r>
        <w:rPr>
          <w:rFonts w:ascii="Arial" w:hAnsi="Arial" w:cs="Arial"/>
          <w:b/>
          <w:bCs/>
        </w:rPr>
        <w:t>"</w:t>
      </w:r>
      <w:r>
        <w:rPr>
          <w:rFonts w:ascii="Arial" w:hAnsi="Arial" w:cs="Arial"/>
        </w:rPr>
        <w:t xml:space="preserve"> </w:t>
      </w:r>
      <w:r>
        <w:rPr>
          <w:rFonts w:ascii="Arial" w:hAnsi="Arial" w:cs="Arial"/>
          <w:b/>
          <w:bCs/>
        </w:rPr>
        <w:t>(*)</w:t>
      </w:r>
      <w:r>
        <w:rPr>
          <w:rFonts w:ascii="Arial" w:hAnsi="Arial" w:cs="Arial"/>
          <w:b/>
          <w:bCs/>
        </w:rPr>
        <w:br/>
      </w:r>
      <w:r>
        <w:t> </w:t>
      </w:r>
    </w:p>
    <w:p w14:paraId="3305C6A9" w14:textId="5B6ED381" w:rsidR="00000000" w:rsidRDefault="00000000">
      <w:pPr>
        <w:pStyle w:val="NormalWeb"/>
      </w:pPr>
      <w:r>
        <w:rPr>
          <w:rFonts w:ascii="Arial" w:hAnsi="Arial" w:cs="Arial"/>
          <w:b/>
          <w:bCs/>
        </w:rPr>
        <w:lastRenderedPageBreak/>
        <w:t xml:space="preserve">(*) De conformidad con el </w:t>
      </w:r>
      <w:hyperlink r:id="rId229" w:history="1">
        <w:r>
          <w:rPr>
            <w:rStyle w:val="Hipervnculo"/>
            <w:rFonts w:ascii="Arial" w:hAnsi="Arial" w:cs="Arial"/>
            <w:b/>
            <w:bCs/>
            <w:color w:val="008000"/>
          </w:rPr>
          <w:t>Artículo 1 de la Ley Nº 27388</w:t>
        </w:r>
      </w:hyperlink>
      <w:r>
        <w:rPr>
          <w:rFonts w:ascii="Arial" w:hAnsi="Arial" w:cs="Arial"/>
          <w:b/>
          <w:bCs/>
        </w:rPr>
        <w:t xml:space="preserve">, publicada el </w:t>
      </w:r>
      <w:r>
        <w:rPr>
          <w:rStyle w:val="modartculofecha"/>
          <w:rFonts w:ascii="Arial" w:hAnsi="Arial" w:cs="Arial"/>
          <w:b/>
          <w:bCs/>
        </w:rPr>
        <w:t>30 diciembre 2000</w:t>
      </w:r>
      <w:r>
        <w:rPr>
          <w:rFonts w:ascii="Arial" w:hAnsi="Arial" w:cs="Arial"/>
          <w:b/>
          <w:bCs/>
        </w:rPr>
        <w:t>, se prorroga el plazo a que se refiere la presente Disposición Transitoria, hasta el 31 de diciembre del año 2001.</w:t>
      </w:r>
      <w:r>
        <w:rPr>
          <w:rFonts w:ascii="Arial" w:hAnsi="Arial" w:cs="Arial"/>
          <w:b/>
          <w:bCs/>
        </w:rPr>
        <w:br/>
      </w:r>
      <w:r>
        <w:rPr>
          <w:b/>
          <w:bCs/>
        </w:rPr>
        <w:t> </w:t>
      </w:r>
    </w:p>
    <w:p w14:paraId="7FA313F6" w14:textId="6AB009F0" w:rsidR="00000000" w:rsidRDefault="00000000">
      <w:pPr>
        <w:pStyle w:val="NormalWeb"/>
      </w:pPr>
      <w:r>
        <w:rPr>
          <w:rFonts w:ascii="Arial" w:hAnsi="Arial" w:cs="Arial"/>
          <w:b/>
          <w:bCs/>
        </w:rPr>
        <w:t xml:space="preserve">(*) De conformidad con el </w:t>
      </w:r>
      <w:hyperlink r:id="rId230" w:history="1">
        <w:r>
          <w:rPr>
            <w:rStyle w:val="Hipervnculo"/>
            <w:rFonts w:ascii="Arial" w:hAnsi="Arial" w:cs="Arial"/>
            <w:b/>
            <w:bCs/>
            <w:color w:val="008000"/>
          </w:rPr>
          <w:t>Artículo Único de la Ley Nº 27673</w:t>
        </w:r>
      </w:hyperlink>
      <w:r>
        <w:rPr>
          <w:rFonts w:ascii="Arial" w:hAnsi="Arial" w:cs="Arial"/>
          <w:b/>
          <w:bCs/>
        </w:rPr>
        <w:t xml:space="preserve">, publicada el </w:t>
      </w:r>
      <w:r>
        <w:rPr>
          <w:rStyle w:val="modartculofecha"/>
          <w:rFonts w:ascii="Arial" w:hAnsi="Arial" w:cs="Arial"/>
          <w:b/>
          <w:bCs/>
        </w:rPr>
        <w:t>21 febrero 2002</w:t>
      </w:r>
      <w:r>
        <w:rPr>
          <w:rFonts w:ascii="Arial" w:hAnsi="Arial" w:cs="Arial"/>
          <w:b/>
          <w:bCs/>
        </w:rPr>
        <w:t>, se establece que las sociedades que adecuen su pacto social y estatuto a las disposiciones contenidas en esta Ley, después del plazo establecido en esta disposición, no requerirán de convocatoria judicial  y no serán consideradas irregulares y consecuentemente no le serán aplicables las consecuencias señaladas en la Segunda Disposición Transitoria de la presente Ley, ni la presunción de extinción por prolongada inactividad a que se refiere la Décima Disposición Transitoria de esta norma.</w:t>
      </w:r>
      <w:r>
        <w:rPr>
          <w:b/>
          <w:bCs/>
        </w:rPr>
        <w:t> </w:t>
      </w:r>
    </w:p>
    <w:p w14:paraId="2E41CB04" w14:textId="5A9850AA" w:rsidR="00000000" w:rsidRDefault="00000000">
      <w:pPr>
        <w:jc w:val="both"/>
        <w:rPr>
          <w:rFonts w:eastAsia="Times New Roman"/>
        </w:rPr>
      </w:pPr>
      <w:r>
        <w:rPr>
          <w:rFonts w:ascii="Arial" w:eastAsia="Times New Roman" w:hAnsi="Arial" w:cs="Arial"/>
          <w:b/>
          <w:bCs/>
          <w:sz w:val="20"/>
          <w:szCs w:val="20"/>
        </w:rPr>
        <w:t xml:space="preserve">CONCORDANCIAS:      </w:t>
      </w:r>
      <w:hyperlink r:id="rId231" w:history="1">
        <w:r>
          <w:rPr>
            <w:rStyle w:val="Hipervnculo"/>
            <w:rFonts w:ascii="Arial" w:eastAsia="Times New Roman" w:hAnsi="Arial" w:cs="Arial"/>
            <w:b/>
            <w:bCs/>
            <w:color w:val="008000"/>
            <w:sz w:val="20"/>
            <w:szCs w:val="20"/>
          </w:rPr>
          <w:t>D.U. Nº 111-2000 (Establecen disposiciones para facilitar adecuación de empresas a lo dispuesto en la Ley General de Sociedades)</w:t>
        </w:r>
      </w:hyperlink>
      <w:r>
        <w:rPr>
          <w:rFonts w:eastAsia="Times New Roman"/>
        </w:rPr>
        <w:t xml:space="preserve"> </w:t>
      </w:r>
    </w:p>
    <w:p w14:paraId="2D161BAA" w14:textId="1A97DCA8" w:rsidR="00000000" w:rsidRDefault="00000000">
      <w:pPr>
        <w:jc w:val="both"/>
        <w:rPr>
          <w:rFonts w:eastAsia="Times New Roman"/>
        </w:rPr>
      </w:pPr>
      <w:hyperlink r:id="rId232" w:history="1">
        <w:r>
          <w:rPr>
            <w:rStyle w:val="Hipervnculo"/>
            <w:rFonts w:ascii="Arial" w:eastAsia="Times New Roman" w:hAnsi="Arial" w:cs="Arial"/>
            <w:b/>
            <w:bCs/>
            <w:color w:val="008000"/>
            <w:sz w:val="20"/>
            <w:szCs w:val="20"/>
          </w:rPr>
          <w:t>R. N° 211-2001-SUNARP-SN (Aprueban Directiva para la aplicación de la Primera, Décima y Décima Primera Disposiciones Transitorias de la Ley General de Sociedades)</w:t>
        </w:r>
      </w:hyperlink>
      <w:r>
        <w:rPr>
          <w:rFonts w:eastAsia="Times New Roman"/>
        </w:rPr>
        <w:t xml:space="preserve"> </w:t>
      </w:r>
    </w:p>
    <w:p w14:paraId="44301FF9" w14:textId="77777777" w:rsidR="00000000" w:rsidRDefault="00000000">
      <w:pPr>
        <w:pStyle w:val="NormalWeb"/>
      </w:pPr>
      <w:r>
        <w:rPr>
          <w:rFonts w:ascii="Arial" w:hAnsi="Arial" w:cs="Arial"/>
          <w:b/>
          <w:bCs/>
        </w:rPr>
        <w:t>SEGUNDA.- Consecuencias de la no adaptación a la ley</w:t>
      </w:r>
      <w:r>
        <w:t> </w:t>
      </w:r>
    </w:p>
    <w:p w14:paraId="05477DC9" w14:textId="77777777" w:rsidR="00000000" w:rsidRDefault="00000000">
      <w:pPr>
        <w:pStyle w:val="NormalWeb"/>
      </w:pPr>
      <w:r>
        <w:rPr>
          <w:rFonts w:ascii="Arial" w:hAnsi="Arial" w:cs="Arial"/>
          <w:sz w:val="20"/>
          <w:szCs w:val="20"/>
        </w:rPr>
        <w:t>Al vencimiento del plazo señalado en la Primera Disposición Transitoria, devienen en irregulares las sociedades que no se hubieran adecuado a la presente ley.</w:t>
      </w:r>
    </w:p>
    <w:p w14:paraId="22B131D5" w14:textId="77777777" w:rsidR="00000000" w:rsidRDefault="00000000">
      <w:pPr>
        <w:pStyle w:val="NormalWeb"/>
      </w:pPr>
      <w:r>
        <w:rPr>
          <w:rFonts w:ascii="Arial" w:hAnsi="Arial" w:cs="Arial"/>
          <w:sz w:val="20"/>
          <w:szCs w:val="20"/>
        </w:rPr>
        <w:t>Los socios o administradores, según corresponda, que no cumplan con ejecutar los actos que les competan necesarios para adoptar los acuerdos requeridos para adecuar oportunamente el pacto social o el estatuto de la sociedad, responderán personal, solidaria e ilimitadamente frente a terceros y a la propia sociedad de todo perjuicio que causare su incumplimiento.</w:t>
      </w:r>
    </w:p>
    <w:p w14:paraId="02D1797F" w14:textId="77777777" w:rsidR="00000000" w:rsidRDefault="00000000">
      <w:pPr>
        <w:pStyle w:val="NormalWeb"/>
      </w:pPr>
      <w:r>
        <w:rPr>
          <w:rFonts w:ascii="Arial" w:hAnsi="Arial" w:cs="Arial"/>
          <w:sz w:val="20"/>
          <w:szCs w:val="20"/>
        </w:rPr>
        <w:t>La responsabilidad prevista en el párrafo anterior podrá ser exigida a los socios que, convocados en debida forma impidan sin justa causa la adopción de los acuerdos de adecuación y con ello causen que la sociedad devengue en irregular.</w:t>
      </w:r>
    </w:p>
    <w:p w14:paraId="392EAAB2" w14:textId="77777777" w:rsidR="00000000" w:rsidRDefault="00000000">
      <w:pPr>
        <w:pStyle w:val="NormalWeb"/>
      </w:pPr>
      <w:r>
        <w:rPr>
          <w:rFonts w:ascii="Arial" w:hAnsi="Arial" w:cs="Arial"/>
          <w:sz w:val="20"/>
          <w:szCs w:val="20"/>
        </w:rPr>
        <w:t>Sin perjuicio de lo anterior, cualquier socio o administrador puede solicitar al Juez de la sede social la convocatoria a la junta general o a la Asamblea referidas en la Tercera y Cuarta Disposición Transitoria, según corresponda.</w:t>
      </w:r>
    </w:p>
    <w:p w14:paraId="4E5732ED" w14:textId="77777777" w:rsidR="00000000" w:rsidRDefault="00000000">
      <w:pPr>
        <w:pStyle w:val="NormalWeb"/>
      </w:pPr>
      <w:r>
        <w:rPr>
          <w:rFonts w:ascii="Arial" w:hAnsi="Arial" w:cs="Arial"/>
        </w:rPr>
        <w:t> </w:t>
      </w:r>
      <w:r>
        <w:rPr>
          <w:rFonts w:ascii="Arial" w:hAnsi="Arial" w:cs="Arial"/>
          <w:b/>
          <w:bCs/>
        </w:rPr>
        <w:t>TERCERA.- Adaptación a la ley de las sociedades anónimas</w:t>
      </w:r>
      <w:r>
        <w:t> </w:t>
      </w:r>
    </w:p>
    <w:p w14:paraId="02498ACA" w14:textId="77777777" w:rsidR="00000000" w:rsidRDefault="00000000">
      <w:pPr>
        <w:pStyle w:val="NormalWeb"/>
      </w:pPr>
      <w:r>
        <w:rPr>
          <w:rFonts w:ascii="Arial" w:hAnsi="Arial" w:cs="Arial"/>
          <w:sz w:val="20"/>
          <w:szCs w:val="20"/>
        </w:rPr>
        <w:t>Para el solo efecto de adaptar el pacto social y el estatuto de las sociedades anónimas a las normas de esta ley, la junta general requiere en primera convocatoria la concurrencia al menos de acciones que representen la mitad del capital pagado. En segunda convocatoria bastará con la concurrencia de cualquier número de acciones.</w:t>
      </w:r>
    </w:p>
    <w:p w14:paraId="5A5E0EF2" w14:textId="77777777" w:rsidR="00000000" w:rsidRDefault="00000000">
      <w:pPr>
        <w:pStyle w:val="NormalWeb"/>
      </w:pPr>
      <w:r>
        <w:rPr>
          <w:rFonts w:ascii="Arial" w:hAnsi="Arial" w:cs="Arial"/>
          <w:sz w:val="20"/>
          <w:szCs w:val="20"/>
        </w:rPr>
        <w:t>Los acuerdos se adoptarán por la mayoría absoluta de las acciones concurrentes.  </w:t>
      </w:r>
    </w:p>
    <w:p w14:paraId="65703028" w14:textId="77777777" w:rsidR="00000000" w:rsidRDefault="00000000">
      <w:pPr>
        <w:pStyle w:val="NormalWeb"/>
      </w:pPr>
      <w:r>
        <w:rPr>
          <w:rFonts w:ascii="Arial" w:hAnsi="Arial" w:cs="Arial"/>
          <w:sz w:val="20"/>
          <w:szCs w:val="20"/>
        </w:rPr>
        <w:t>En las sociedades anónimas que conforme a la presente ley son consideradas abiertas se estará a los quórum y mayorías que establece esta ley.</w:t>
      </w:r>
    </w:p>
    <w:p w14:paraId="1BF46200" w14:textId="77777777" w:rsidR="00000000" w:rsidRDefault="00000000">
      <w:pPr>
        <w:pStyle w:val="NormalWeb"/>
      </w:pPr>
      <w:r>
        <w:rPr>
          <w:rFonts w:ascii="Arial" w:hAnsi="Arial" w:cs="Arial"/>
          <w:sz w:val="20"/>
          <w:szCs w:val="20"/>
        </w:rPr>
        <w:t>Las sociedades que están comprendidas en el régimen de los artículos 260 al 268 del Decreto Legislativo Nº 755 que se deroga por la presente Ley, adquieren la calidad de sociedad anónima abierta cuando al término del ejercicio anual se encuentren en alguno de los casos contemplados en el artículo 249 debiendo proceder entonces a la adaptación en la forma establecida en el artículo 263.</w:t>
      </w:r>
    </w:p>
    <w:p w14:paraId="096049F5" w14:textId="77777777" w:rsidR="00000000" w:rsidRDefault="00000000">
      <w:pPr>
        <w:pStyle w:val="NormalWeb"/>
      </w:pPr>
      <w:r>
        <w:rPr>
          <w:rFonts w:ascii="Arial" w:hAnsi="Arial" w:cs="Arial"/>
          <w:sz w:val="20"/>
          <w:szCs w:val="20"/>
        </w:rPr>
        <w:lastRenderedPageBreak/>
        <w:t>Las sociedades anónimas constituidas con anterioridad a la entrada en vigencia de la presente ley sólo podrán adaptarse al régimen de la sociedad anónima cerrada con la aprobación de la totalidad de los accionistas.</w:t>
      </w:r>
    </w:p>
    <w:p w14:paraId="4E01F912" w14:textId="77777777" w:rsidR="00000000" w:rsidRDefault="00000000">
      <w:pPr>
        <w:pStyle w:val="NormalWeb"/>
      </w:pPr>
      <w:r>
        <w:rPr>
          <w:rFonts w:ascii="Arial" w:hAnsi="Arial" w:cs="Arial"/>
          <w:b/>
          <w:bCs/>
        </w:rPr>
        <w:t>CUARTA.- Adaptación a la ley de las otras formas societarias</w:t>
      </w:r>
      <w:r>
        <w:t> </w:t>
      </w:r>
    </w:p>
    <w:p w14:paraId="3CBD02CD" w14:textId="77777777" w:rsidR="00000000" w:rsidRDefault="00000000">
      <w:pPr>
        <w:pStyle w:val="NormalWeb"/>
      </w:pPr>
      <w:r>
        <w:rPr>
          <w:rFonts w:ascii="Arial" w:hAnsi="Arial" w:cs="Arial"/>
          <w:sz w:val="20"/>
          <w:szCs w:val="20"/>
        </w:rPr>
        <w:t>La convocatoria, el quórum y las mayorías requeridas para que las formas societarias distintas a la prevista en la tercera disposición transitoria adopten los acuerdos para adaptarse a las normas de esta ley se rigen por lo dispuesto en ella.</w:t>
      </w:r>
    </w:p>
    <w:p w14:paraId="3A215574" w14:textId="77777777" w:rsidR="00000000" w:rsidRDefault="00000000">
      <w:pPr>
        <w:pStyle w:val="NormalWeb"/>
      </w:pPr>
      <w:r>
        <w:rPr>
          <w:rFonts w:ascii="Arial" w:hAnsi="Arial" w:cs="Arial"/>
          <w:b/>
          <w:bCs/>
        </w:rPr>
        <w:t>QUINTA.- Acciones sin derecho a voto</w:t>
      </w:r>
      <w:r>
        <w:t> </w:t>
      </w:r>
    </w:p>
    <w:p w14:paraId="2BD81AF5" w14:textId="77777777" w:rsidR="00000000" w:rsidRDefault="00000000">
      <w:pPr>
        <w:pStyle w:val="NormalWeb"/>
      </w:pPr>
      <w:r>
        <w:rPr>
          <w:rFonts w:ascii="Arial" w:hAnsi="Arial" w:cs="Arial"/>
          <w:sz w:val="20"/>
          <w:szCs w:val="20"/>
        </w:rPr>
        <w:t>Las acciones sin derecho a voto emitidas con anterioridad a la entrada en vigencia de la presente ley, se continúan rigiendo por las normas legales y estatutarias anteriores. Sin embargo, la sociedad emisora podrá convenir con los titulares de dichas acciones su adecuación al régimen de la presente ley, previo cumplimiento de lo establecido en el artículo 132.</w:t>
      </w:r>
    </w:p>
    <w:p w14:paraId="1C8EFE5A" w14:textId="77777777" w:rsidR="00000000" w:rsidRDefault="00000000">
      <w:pPr>
        <w:pStyle w:val="NormalWeb"/>
      </w:pPr>
      <w:r>
        <w:rPr>
          <w:rFonts w:ascii="Arial" w:hAnsi="Arial" w:cs="Arial"/>
          <w:b/>
          <w:bCs/>
        </w:rPr>
        <w:t>SEXTA.- Ausencia o disidencia con los acuerdos de transformación y adaptación</w:t>
      </w:r>
      <w:r>
        <w:t> </w:t>
      </w:r>
    </w:p>
    <w:p w14:paraId="34C071E7" w14:textId="77777777" w:rsidR="00000000" w:rsidRDefault="00000000">
      <w:pPr>
        <w:pStyle w:val="NormalWeb"/>
      </w:pPr>
      <w:r>
        <w:rPr>
          <w:rFonts w:ascii="Arial" w:hAnsi="Arial" w:cs="Arial"/>
          <w:sz w:val="20"/>
          <w:szCs w:val="20"/>
        </w:rPr>
        <w:t>La ausencia o la disidencia de cualquier socio con los acuerdos de adecuación y de transformación adoptados en cumplimiento de la presente ley no otorgan, en ningún caso, derecho de separación.</w:t>
      </w:r>
    </w:p>
    <w:p w14:paraId="55DE6F07" w14:textId="77777777" w:rsidR="00000000" w:rsidRDefault="00000000">
      <w:pPr>
        <w:pStyle w:val="NormalWeb"/>
      </w:pPr>
      <w:r>
        <w:rPr>
          <w:rFonts w:ascii="Arial" w:hAnsi="Arial" w:cs="Arial"/>
          <w:b/>
          <w:bCs/>
        </w:rPr>
        <w:t>SÉTIMA.-   Inscripción de actos escriturados con fecha anterior a la dación de la ley</w:t>
      </w:r>
      <w:r>
        <w:t> </w:t>
      </w:r>
    </w:p>
    <w:p w14:paraId="51563DA7" w14:textId="77777777" w:rsidR="00000000" w:rsidRDefault="00000000">
      <w:pPr>
        <w:pStyle w:val="NormalWeb"/>
      </w:pPr>
      <w:r>
        <w:rPr>
          <w:rFonts w:ascii="Arial" w:hAnsi="Arial" w:cs="Arial"/>
          <w:sz w:val="20"/>
          <w:szCs w:val="20"/>
        </w:rPr>
        <w:t>Por excepción las escrituras públicas de modificación del pacto social y del estatuto y, en general, de emisión de obligaciones, transformación, fusión, escisión o disolución, o cualquier otro acto societario que hayan sido otorgadas o que correspondan a acuerdos adoptados antes de la vigencia de esta ley, podrán inscribirse en el Registro, aún cuando contengan pactos o se sujeten a formalidades que no se ajusten a lo establecido en esta ley.</w:t>
      </w:r>
    </w:p>
    <w:p w14:paraId="74880EE6" w14:textId="77777777" w:rsidR="00000000" w:rsidRDefault="00000000">
      <w:pPr>
        <w:jc w:val="both"/>
        <w:rPr>
          <w:rFonts w:eastAsia="Times New Roman"/>
        </w:rPr>
      </w:pPr>
      <w:r>
        <w:rPr>
          <w:rFonts w:ascii="Arial" w:eastAsia="Times New Roman" w:hAnsi="Arial" w:cs="Arial"/>
          <w:b/>
          <w:bCs/>
          <w:i/>
          <w:iCs/>
          <w:sz w:val="20"/>
          <w:szCs w:val="20"/>
        </w:rPr>
        <w:t>OCTAVA.- Artículos suspendidos</w:t>
      </w:r>
      <w:r>
        <w:rPr>
          <w:rFonts w:eastAsia="Times New Roman"/>
        </w:rPr>
        <w:t xml:space="preserve"> </w:t>
      </w:r>
    </w:p>
    <w:p w14:paraId="22B08897" w14:textId="77777777" w:rsidR="00000000" w:rsidRDefault="00000000">
      <w:pPr>
        <w:jc w:val="both"/>
        <w:rPr>
          <w:rFonts w:ascii="Arial" w:eastAsia="Times New Roman" w:hAnsi="Arial" w:cs="Arial"/>
          <w:i/>
          <w:iCs/>
          <w:sz w:val="20"/>
          <w:szCs w:val="20"/>
        </w:rPr>
      </w:pPr>
      <w:r>
        <w:rPr>
          <w:rFonts w:ascii="Arial" w:eastAsia="Times New Roman" w:hAnsi="Arial" w:cs="Arial"/>
          <w:i/>
          <w:iCs/>
          <w:sz w:val="20"/>
          <w:szCs w:val="20"/>
        </w:rPr>
        <w:t xml:space="preserve">Quedan en suspenso, hasta el 31 de diciembre de 1999, los efectos de lo dispuesto en el segundo párrafo del artículo 176, en el artículo 220 y en el inciso 4 del artículo 407 de esta ley. </w:t>
      </w:r>
      <w:r>
        <w:rPr>
          <w:rFonts w:ascii="Arial" w:eastAsia="Times New Roman" w:hAnsi="Arial" w:cs="Arial"/>
          <w:b/>
          <w:bCs/>
          <w:i/>
          <w:iCs/>
          <w:sz w:val="20"/>
          <w:szCs w:val="20"/>
        </w:rPr>
        <w:t>(*)</w:t>
      </w:r>
      <w:r>
        <w:rPr>
          <w:rFonts w:ascii="Arial" w:eastAsia="Times New Roman" w:hAnsi="Arial" w:cs="Arial"/>
          <w:i/>
          <w:iCs/>
          <w:sz w:val="20"/>
          <w:szCs w:val="20"/>
        </w:rPr>
        <w:t xml:space="preserve"> </w:t>
      </w:r>
    </w:p>
    <w:p w14:paraId="6974C638" w14:textId="54F24DAB" w:rsidR="00000000" w:rsidRDefault="00000000">
      <w:pPr>
        <w:pStyle w:val="NormalWeb"/>
      </w:pPr>
      <w:r>
        <w:rPr>
          <w:rFonts w:ascii="Arial" w:hAnsi="Arial" w:cs="Arial"/>
          <w:b/>
          <w:bCs/>
        </w:rPr>
        <w:t xml:space="preserve">(*) Disposición modificada por el </w:t>
      </w:r>
      <w:hyperlink r:id="rId233" w:history="1">
        <w:r>
          <w:rPr>
            <w:rStyle w:val="Hipervnculo"/>
            <w:rFonts w:ascii="Arial" w:hAnsi="Arial" w:cs="Arial"/>
            <w:b/>
            <w:bCs/>
            <w:color w:val="008000"/>
          </w:rPr>
          <w:t>Artículo Único de la Ley Nº 27237</w:t>
        </w:r>
      </w:hyperlink>
      <w:r>
        <w:rPr>
          <w:rFonts w:ascii="Arial" w:hAnsi="Arial" w:cs="Arial"/>
          <w:b/>
          <w:bCs/>
        </w:rPr>
        <w:t>, publicada el</w:t>
      </w:r>
      <w:r>
        <w:rPr>
          <w:rFonts w:ascii="Arial" w:hAnsi="Arial" w:cs="Arial"/>
        </w:rPr>
        <w:t xml:space="preserve"> </w:t>
      </w:r>
      <w:r>
        <w:rPr>
          <w:rStyle w:val="modartculofecha"/>
          <w:rFonts w:ascii="Arial" w:hAnsi="Arial" w:cs="Arial"/>
        </w:rPr>
        <w:t>21 diciembre 1999</w:t>
      </w:r>
      <w:r>
        <w:rPr>
          <w:rFonts w:ascii="Arial" w:hAnsi="Arial" w:cs="Arial"/>
          <w:b/>
          <w:bCs/>
        </w:rPr>
        <w:t>, cuyo texto es el siguiente:</w:t>
      </w:r>
      <w:r>
        <w:rPr>
          <w:rFonts w:ascii="Arial" w:hAnsi="Arial" w:cs="Arial"/>
          <w:b/>
          <w:bCs/>
        </w:rPr>
        <w:br/>
      </w:r>
      <w:r>
        <w:t> </w:t>
      </w:r>
    </w:p>
    <w:p w14:paraId="3FE5497B" w14:textId="77777777" w:rsidR="00000000" w:rsidRDefault="00000000">
      <w:pPr>
        <w:pStyle w:val="NormalWeb"/>
      </w:pPr>
      <w:r>
        <w:rPr>
          <w:rFonts w:ascii="Arial" w:hAnsi="Arial" w:cs="Arial"/>
          <w:b/>
          <w:bCs/>
          <w:i/>
          <w:iCs/>
        </w:rPr>
        <w:t>"OCTAVA.- Artículos suspendidos</w:t>
      </w:r>
      <w:r>
        <w:t> </w:t>
      </w:r>
    </w:p>
    <w:p w14:paraId="5A40C62E" w14:textId="77777777" w:rsidR="00000000" w:rsidRDefault="00000000">
      <w:pPr>
        <w:pStyle w:val="NormalWeb"/>
      </w:pPr>
      <w:r>
        <w:rPr>
          <w:rFonts w:ascii="Arial" w:hAnsi="Arial" w:cs="Arial"/>
          <w:i/>
          <w:iCs/>
        </w:rPr>
        <w:t>Quedan en suspenso hasta el 31 de diciembre del 2000, los efectos de lo dispuesto en el segundo párrafo del Artículo 176, en el Artículo 220 y en el inciso 4) del Artículo 407 de esta ley.</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t> </w:t>
      </w:r>
    </w:p>
    <w:p w14:paraId="01FFAC08" w14:textId="12DD8D94" w:rsidR="00000000" w:rsidRDefault="00000000">
      <w:pPr>
        <w:pStyle w:val="NormalWeb"/>
      </w:pPr>
      <w:r>
        <w:rPr>
          <w:rFonts w:ascii="Arial" w:hAnsi="Arial" w:cs="Arial"/>
          <w:b/>
          <w:bCs/>
        </w:rPr>
        <w:t xml:space="preserve">(*) Disposición modificada por el </w:t>
      </w:r>
      <w:hyperlink r:id="rId234" w:history="1">
        <w:r>
          <w:rPr>
            <w:rStyle w:val="Hipervnculo"/>
            <w:rFonts w:ascii="Arial" w:hAnsi="Arial" w:cs="Arial"/>
            <w:b/>
            <w:bCs/>
            <w:color w:val="008000"/>
          </w:rPr>
          <w:t>Artículo 2 de la Ley Nº 27388</w:t>
        </w:r>
      </w:hyperlink>
      <w:r>
        <w:rPr>
          <w:rFonts w:ascii="Arial" w:hAnsi="Arial" w:cs="Arial"/>
          <w:b/>
          <w:bCs/>
        </w:rPr>
        <w:t>, publicada el</w:t>
      </w:r>
      <w:r>
        <w:rPr>
          <w:rFonts w:ascii="Arial" w:hAnsi="Arial" w:cs="Arial"/>
        </w:rPr>
        <w:t xml:space="preserve"> </w:t>
      </w:r>
      <w:r>
        <w:rPr>
          <w:rStyle w:val="modartculofecha"/>
          <w:rFonts w:ascii="Arial" w:hAnsi="Arial" w:cs="Arial"/>
        </w:rPr>
        <w:t>30 diciembre 2000</w:t>
      </w:r>
      <w:r>
        <w:rPr>
          <w:rFonts w:ascii="Arial" w:hAnsi="Arial" w:cs="Arial"/>
          <w:b/>
          <w:bCs/>
        </w:rPr>
        <w:t>, cuyo texto es el siguiente:</w:t>
      </w:r>
      <w:r>
        <w:rPr>
          <w:rFonts w:ascii="Arial" w:hAnsi="Arial" w:cs="Arial"/>
          <w:b/>
          <w:bCs/>
        </w:rPr>
        <w:br/>
      </w:r>
      <w:r>
        <w:t> </w:t>
      </w:r>
    </w:p>
    <w:p w14:paraId="48774FCD" w14:textId="77777777" w:rsidR="00000000" w:rsidRDefault="00000000">
      <w:pPr>
        <w:pStyle w:val="NormalWeb"/>
      </w:pPr>
      <w:r>
        <w:rPr>
          <w:rFonts w:ascii="Arial" w:hAnsi="Arial" w:cs="Arial"/>
          <w:b/>
          <w:bCs/>
          <w:i/>
          <w:iCs/>
        </w:rPr>
        <w:lastRenderedPageBreak/>
        <w:t>“OCTAVA.- Artículos suspendidos</w:t>
      </w:r>
      <w:r>
        <w:t> </w:t>
      </w:r>
    </w:p>
    <w:p w14:paraId="243D3B5A" w14:textId="77777777" w:rsidR="00000000" w:rsidRDefault="00000000">
      <w:pPr>
        <w:pStyle w:val="NormalWeb"/>
      </w:pPr>
      <w:r>
        <w:rPr>
          <w:rFonts w:ascii="Arial" w:hAnsi="Arial" w:cs="Arial"/>
          <w:i/>
          <w:iCs/>
        </w:rPr>
        <w:t>Quedan en suspenso, por una última vez, hasta el 31 de diciembre del año 2001, los efectos de lo dispuesto en el segundo párrafo del Artículo 176, en el Artículo 220 y en el inciso 4) del Artículo 407 de esta Ley.</w:t>
      </w:r>
      <w:r>
        <w:rPr>
          <w:rFonts w:ascii="Arial" w:hAnsi="Arial" w:cs="Arial"/>
          <w:b/>
          <w:bCs/>
          <w:i/>
          <w:iCs/>
        </w:rPr>
        <w:t xml:space="preserve">” </w:t>
      </w:r>
      <w:r>
        <w:rPr>
          <w:rFonts w:ascii="Arial" w:hAnsi="Arial" w:cs="Arial"/>
          <w:b/>
          <w:bCs/>
        </w:rPr>
        <w:t>(*)</w:t>
      </w:r>
      <w:r>
        <w:t> </w:t>
      </w:r>
    </w:p>
    <w:p w14:paraId="5C1AA7F0" w14:textId="42449DDF" w:rsidR="00000000" w:rsidRDefault="00000000">
      <w:pPr>
        <w:pStyle w:val="NormalWeb"/>
      </w:pPr>
      <w:r>
        <w:rPr>
          <w:rFonts w:ascii="Arial" w:hAnsi="Arial" w:cs="Arial"/>
          <w:b/>
          <w:bCs/>
          <w:i/>
          <w:iCs/>
        </w:rPr>
        <w:t xml:space="preserve">(*) Disposición modificada por el </w:t>
      </w:r>
      <w:hyperlink r:id="rId235" w:history="1">
        <w:r>
          <w:rPr>
            <w:rStyle w:val="Hipervnculo"/>
            <w:rFonts w:ascii="Arial" w:hAnsi="Arial" w:cs="Arial"/>
            <w:b/>
            <w:bCs/>
            <w:i/>
            <w:iCs/>
            <w:color w:val="008000"/>
          </w:rPr>
          <w:t>Artículo Único de la Ley Nº 27610</w:t>
        </w:r>
      </w:hyperlink>
      <w:r>
        <w:rPr>
          <w:rFonts w:ascii="Arial" w:hAnsi="Arial" w:cs="Arial"/>
          <w:b/>
          <w:bCs/>
          <w:i/>
          <w:iCs/>
        </w:rPr>
        <w:t xml:space="preserve"> publicada el </w:t>
      </w:r>
      <w:r>
        <w:rPr>
          <w:rStyle w:val="modartculofecha"/>
          <w:rFonts w:ascii="Arial" w:hAnsi="Arial" w:cs="Arial"/>
          <w:b/>
          <w:bCs/>
          <w:i/>
          <w:iCs/>
        </w:rPr>
        <w:t>28 diciembre 2001</w:t>
      </w:r>
      <w:r>
        <w:rPr>
          <w:rFonts w:ascii="Arial" w:hAnsi="Arial" w:cs="Arial"/>
          <w:b/>
          <w:bCs/>
          <w:i/>
          <w:iCs/>
        </w:rPr>
        <w:t>, cuyo texto es el siguiente:</w:t>
      </w:r>
      <w:r>
        <w:rPr>
          <w:i/>
          <w:iCs/>
        </w:rPr>
        <w:t> </w:t>
      </w:r>
    </w:p>
    <w:p w14:paraId="05A97D87" w14:textId="77777777" w:rsidR="00000000" w:rsidRDefault="00000000">
      <w:pPr>
        <w:pStyle w:val="NormalWeb"/>
      </w:pPr>
      <w:r>
        <w:rPr>
          <w:rFonts w:ascii="Arial" w:hAnsi="Arial" w:cs="Arial"/>
          <w:b/>
          <w:bCs/>
          <w:i/>
          <w:iCs/>
        </w:rPr>
        <w:t>“Octava.- Artículos suspendidos</w:t>
      </w:r>
      <w:r>
        <w:t> </w:t>
      </w:r>
    </w:p>
    <w:p w14:paraId="524167A1" w14:textId="77777777" w:rsidR="00000000" w:rsidRDefault="00000000">
      <w:pPr>
        <w:pStyle w:val="NormalWeb"/>
      </w:pPr>
      <w:r>
        <w:rPr>
          <w:rFonts w:ascii="Arial" w:hAnsi="Arial" w:cs="Arial"/>
          <w:i/>
          <w:iCs/>
        </w:rPr>
        <w:t>Quedan en suspenso hasta el 31 de diciembre de 2003 los efectos de lo dispuesto en el segundo párrafo del Artículo 176, en el Artículo 220 y en el inciso 4) del Artículo 407 de esta Ley</w:t>
      </w:r>
      <w:r>
        <w:rPr>
          <w:rFonts w:ascii="Arial" w:hAnsi="Arial" w:cs="Arial"/>
          <w:b/>
          <w:bCs/>
          <w:i/>
          <w:iCs/>
        </w:rPr>
        <w:t xml:space="preserve">” </w:t>
      </w:r>
      <w:r>
        <w:rPr>
          <w:rFonts w:ascii="Arial" w:hAnsi="Arial" w:cs="Arial"/>
          <w:i/>
          <w:iCs/>
        </w:rPr>
        <w:t>.</w:t>
      </w:r>
      <w:r>
        <w:rPr>
          <w:rFonts w:ascii="Arial" w:hAnsi="Arial" w:cs="Arial"/>
          <w:b/>
          <w:bCs/>
        </w:rPr>
        <w:t>(*)</w:t>
      </w:r>
      <w:r>
        <w:t> </w:t>
      </w:r>
    </w:p>
    <w:p w14:paraId="32315F2F" w14:textId="5E952401" w:rsidR="00000000" w:rsidRDefault="00000000">
      <w:pPr>
        <w:pStyle w:val="NormalWeb"/>
      </w:pPr>
      <w:r>
        <w:rPr>
          <w:rFonts w:ascii="Arial" w:hAnsi="Arial" w:cs="Arial"/>
          <w:b/>
          <w:bCs/>
          <w:i/>
          <w:iCs/>
        </w:rPr>
        <w:t xml:space="preserve">(*) Disposición modificada por el </w:t>
      </w:r>
      <w:hyperlink r:id="rId236" w:history="1">
        <w:r>
          <w:rPr>
            <w:rStyle w:val="Hipervnculo"/>
            <w:rFonts w:ascii="Arial" w:hAnsi="Arial" w:cs="Arial"/>
            <w:b/>
            <w:bCs/>
            <w:i/>
            <w:iCs/>
            <w:color w:val="008000"/>
          </w:rPr>
          <w:t>Artículo Único de la Ley N° 28233</w:t>
        </w:r>
      </w:hyperlink>
      <w:r>
        <w:rPr>
          <w:rFonts w:ascii="Arial" w:hAnsi="Arial" w:cs="Arial"/>
          <w:b/>
          <w:bCs/>
          <w:i/>
          <w:iCs/>
        </w:rPr>
        <w:t xml:space="preserve">, publicada el </w:t>
      </w:r>
      <w:r>
        <w:rPr>
          <w:rStyle w:val="modartculofecha"/>
          <w:rFonts w:ascii="Arial" w:hAnsi="Arial" w:cs="Arial"/>
          <w:b/>
          <w:bCs/>
          <w:i/>
          <w:iCs/>
        </w:rPr>
        <w:t>28 mayo 2004</w:t>
      </w:r>
      <w:r>
        <w:rPr>
          <w:rFonts w:ascii="Arial" w:hAnsi="Arial" w:cs="Arial"/>
          <w:b/>
          <w:bCs/>
          <w:i/>
          <w:iCs/>
        </w:rPr>
        <w:t>, cuyo texto es el siguiente:</w:t>
      </w:r>
      <w:r>
        <w:rPr>
          <w:rFonts w:ascii="Arial" w:hAnsi="Arial" w:cs="Arial"/>
          <w:b/>
          <w:bCs/>
          <w:i/>
          <w:iCs/>
        </w:rPr>
        <w:br/>
      </w:r>
      <w:r>
        <w:t> </w:t>
      </w:r>
    </w:p>
    <w:p w14:paraId="2B1D63CB" w14:textId="77777777" w:rsidR="00000000" w:rsidRDefault="00000000">
      <w:pPr>
        <w:pStyle w:val="NormalWeb"/>
      </w:pPr>
      <w:r>
        <w:rPr>
          <w:rFonts w:ascii="Arial" w:hAnsi="Arial" w:cs="Arial"/>
          <w:b/>
          <w:bCs/>
          <w:sz w:val="20"/>
          <w:szCs w:val="20"/>
        </w:rPr>
        <w:t>“OCTAVA.- Artículos suspendidos</w:t>
      </w:r>
      <w:r>
        <w:rPr>
          <w:rFonts w:ascii="Arial" w:hAnsi="Arial" w:cs="Arial"/>
          <w:sz w:val="20"/>
          <w:szCs w:val="20"/>
        </w:rPr>
        <w:t xml:space="preserve"> </w:t>
      </w:r>
    </w:p>
    <w:p w14:paraId="218A34CB" w14:textId="77777777" w:rsidR="00000000" w:rsidRDefault="00000000">
      <w:pPr>
        <w:pStyle w:val="NormalWeb"/>
      </w:pPr>
      <w:r>
        <w:rPr>
          <w:rFonts w:ascii="Arial" w:hAnsi="Arial" w:cs="Arial"/>
        </w:rPr>
        <w:t>Quedan en suspenso hasta el 31 de diciembre de 2004 los efectos de lo dispuesto en el segundo párrafo del artículo 176, en el artículo 220 y en el inciso 4) del artículo 407 de esta Ley:</w:t>
      </w:r>
      <w:r>
        <w:rPr>
          <w:rFonts w:ascii="Arial" w:hAnsi="Arial" w:cs="Arial"/>
          <w:b/>
          <w:bCs/>
        </w:rPr>
        <w:t xml:space="preserve">” </w:t>
      </w:r>
      <w:r>
        <w:rPr>
          <w:rFonts w:ascii="Arial" w:hAnsi="Arial" w:cs="Arial"/>
          <w:b/>
          <w:bCs/>
        </w:rPr>
        <w:br/>
      </w:r>
      <w:r>
        <w:t> </w:t>
      </w:r>
    </w:p>
    <w:p w14:paraId="4E18259D" w14:textId="77777777" w:rsidR="00000000" w:rsidRDefault="00000000">
      <w:pPr>
        <w:pStyle w:val="NormalWeb"/>
      </w:pPr>
      <w:r>
        <w:rPr>
          <w:rFonts w:ascii="Arial" w:hAnsi="Arial" w:cs="Arial"/>
          <w:b/>
          <w:bCs/>
        </w:rPr>
        <w:t>NOVENA.- Sociedad con plazo de duración vencido</w:t>
      </w:r>
      <w:r>
        <w:t> </w:t>
      </w:r>
    </w:p>
    <w:p w14:paraId="0F67D806" w14:textId="77777777" w:rsidR="00000000" w:rsidRDefault="00000000">
      <w:pPr>
        <w:pStyle w:val="NormalWeb"/>
      </w:pPr>
      <w:r>
        <w:rPr>
          <w:rFonts w:ascii="Arial" w:hAnsi="Arial" w:cs="Arial"/>
          <w:sz w:val="20"/>
          <w:szCs w:val="20"/>
        </w:rPr>
        <w:t>La sociedad mercantil o civil inscrita en el Registro cuyo período de duración se encuentre vencido, está en liquidación y debe, dentro de los sesenta días siguientes a la publicación de la relación que se indica en la Disposición Transitoria Décimo Primera, proceder a nombrar liquidadores conforme a lo establecido en la presente ley y a solicitar la correspondiente inscripción en el Registro.  De no hacerlo antes del vencimiento del plazo antes indicado, se le considera automáticamente incluida en lo señalado en el primer párrafo de la Disposición Transitoria siguiente.</w:t>
      </w:r>
    </w:p>
    <w:p w14:paraId="1DD70572" w14:textId="7CC53BBF" w:rsidR="00000000" w:rsidRDefault="00000000">
      <w:pPr>
        <w:pStyle w:val="NormalWeb"/>
      </w:pPr>
      <w:r>
        <w:rPr>
          <w:rFonts w:ascii="Arial" w:hAnsi="Arial" w:cs="Arial"/>
          <w:b/>
          <w:bCs/>
        </w:rPr>
        <w:t xml:space="preserve">CONCORDANCIAS:      </w:t>
      </w:r>
      <w:hyperlink r:id="rId237" w:history="1">
        <w:r>
          <w:rPr>
            <w:rStyle w:val="Hipervnculo"/>
            <w:rFonts w:ascii="Arial" w:hAnsi="Arial" w:cs="Arial"/>
            <w:b/>
            <w:bCs/>
            <w:color w:val="008000"/>
          </w:rPr>
          <w:t>R. Nº 233-2000-SUNARP-SN (Aprueban la Directiva Nº 012-2000-SUNARP-SN, que precisa el inicio del cómputo de plazos a que se refieren la Novena y Décima Disposiciones Transitorias de la Ley General de Sociedades)</w:t>
        </w:r>
      </w:hyperlink>
      <w:r>
        <w:rPr>
          <w:rFonts w:ascii="Arial" w:hAnsi="Arial" w:cs="Arial"/>
          <w:b/>
          <w:bCs/>
        </w:rPr>
        <w:br/>
      </w:r>
      <w:r>
        <w:t> </w:t>
      </w:r>
    </w:p>
    <w:p w14:paraId="5CF8A0C8" w14:textId="77777777" w:rsidR="00000000" w:rsidRDefault="00000000">
      <w:pPr>
        <w:pStyle w:val="NormalWeb"/>
      </w:pPr>
      <w:r>
        <w:rPr>
          <w:rFonts w:ascii="Arial" w:hAnsi="Arial" w:cs="Arial"/>
          <w:b/>
          <w:bCs/>
        </w:rPr>
        <w:t>DECIMA.- Extinción por prolongada inactividad</w:t>
      </w:r>
      <w:r>
        <w:t> </w:t>
      </w:r>
    </w:p>
    <w:p w14:paraId="493D059A" w14:textId="77777777" w:rsidR="00000000" w:rsidRDefault="00000000">
      <w:pPr>
        <w:pStyle w:val="NormalWeb"/>
      </w:pPr>
      <w:r>
        <w:rPr>
          <w:rFonts w:ascii="Arial" w:hAnsi="Arial" w:cs="Arial"/>
          <w:sz w:val="20"/>
          <w:szCs w:val="20"/>
        </w:rPr>
        <w:t>Se presume la extinción de toda sociedad mercantil o civil que no ha inscrito acto societario alguno en los diez años precedentes a la publicación de esta ley. El Registro cancelará la inscripción.</w:t>
      </w:r>
    </w:p>
    <w:p w14:paraId="450CC2D5" w14:textId="77777777" w:rsidR="00000000" w:rsidRDefault="00000000">
      <w:pPr>
        <w:pStyle w:val="NormalWeb"/>
      </w:pPr>
      <w:r>
        <w:rPr>
          <w:rFonts w:ascii="Arial" w:hAnsi="Arial" w:cs="Arial"/>
          <w:sz w:val="20"/>
          <w:szCs w:val="20"/>
        </w:rPr>
        <w:t xml:space="preserve">No obstante cualquier socio, administrador o acreedor de la sociedad puede solicitar que no se aplique la presunción, para lo cual, dentro de los treinta días de publicada la relación a que se refiera la siguiente Disposición Transitoria, debe presentar una solicitud a la correspondiente oficina registral y publicar un aviso según lo establecido en el artículo 43. Si hubiera oposición a </w:t>
      </w:r>
      <w:r>
        <w:rPr>
          <w:rFonts w:ascii="Arial" w:hAnsi="Arial" w:cs="Arial"/>
          <w:sz w:val="20"/>
          <w:szCs w:val="20"/>
        </w:rPr>
        <w:lastRenderedPageBreak/>
        <w:t>la solicitud ésta se tramitará en el proceso abreviado y la resolución del juez determinará si procede aplicar la presunción.</w:t>
      </w:r>
    </w:p>
    <w:p w14:paraId="159B2FB6" w14:textId="77777777" w:rsidR="00000000" w:rsidRDefault="00000000">
      <w:pPr>
        <w:pStyle w:val="NormalWeb"/>
      </w:pPr>
      <w:r>
        <w:rPr>
          <w:rFonts w:ascii="Arial" w:hAnsi="Arial" w:cs="Arial"/>
          <w:sz w:val="20"/>
          <w:szCs w:val="20"/>
        </w:rPr>
        <w:t>La extinción producida en virtud de lo establecido en esta Disposición Transitoria no afecta en forma alguna los derechos de los socios para con la sociedad extinguida ni los de los terceros acreedores con ella o con sus socios.  Igualmente, no afecta los derechos y obligaciones de carácter tributario de la sociedad extinguida.</w:t>
      </w:r>
    </w:p>
    <w:p w14:paraId="7D8213C8" w14:textId="139D1B6D" w:rsidR="00000000" w:rsidRDefault="00000000">
      <w:pPr>
        <w:pStyle w:val="NormalWeb"/>
      </w:pPr>
      <w:r>
        <w:rPr>
          <w:rFonts w:ascii="Arial" w:hAnsi="Arial" w:cs="Arial"/>
          <w:b/>
          <w:bCs/>
        </w:rPr>
        <w:t xml:space="preserve">CONCORDANCIAS:      </w:t>
      </w:r>
      <w:hyperlink r:id="rId238" w:history="1">
        <w:r>
          <w:rPr>
            <w:rStyle w:val="Hipervnculo"/>
            <w:rFonts w:ascii="Arial" w:hAnsi="Arial" w:cs="Arial"/>
            <w:b/>
            <w:bCs/>
            <w:color w:val="008000"/>
          </w:rPr>
          <w:t>R. Nº 233-2000-SUNARP-SN (Aprueban la Directiva Nº 012-2000-SUNARP-SN, que precisa el inicio del cómputo de plazos a que se refieren la Novena y Décima Disposiciones Transitorias de la Ley General de Sociedades)</w:t>
        </w:r>
      </w:hyperlink>
      <w:r>
        <w:t> </w:t>
      </w:r>
    </w:p>
    <w:p w14:paraId="023DE87B" w14:textId="77777777" w:rsidR="00000000" w:rsidRDefault="00000000">
      <w:pPr>
        <w:pStyle w:val="NormalWeb"/>
      </w:pPr>
      <w:r>
        <w:rPr>
          <w:rFonts w:ascii="Arial" w:hAnsi="Arial" w:cs="Arial"/>
          <w:b/>
          <w:bCs/>
        </w:rPr>
        <w:t>DECIMA PRIMERA.-   Publicaciones de SUNARP</w:t>
      </w:r>
      <w:r>
        <w:t> </w:t>
      </w:r>
    </w:p>
    <w:p w14:paraId="1C0C5DE0" w14:textId="77777777" w:rsidR="00000000" w:rsidRDefault="00000000">
      <w:pPr>
        <w:pStyle w:val="NormalWeb"/>
      </w:pPr>
      <w:r>
        <w:rPr>
          <w:rFonts w:ascii="Arial" w:hAnsi="Arial" w:cs="Arial"/>
          <w:sz w:val="20"/>
          <w:szCs w:val="20"/>
        </w:rPr>
        <w:t>Para efecto de lo dispuesto en las Disposiciones Transitorias Novena y Décima, la Superintendencia Nacional de los Registros Públicos publicará, dentro de los sesenta días de la vigencia de esta ley en el Diario Oficial El Peruano, sendas relaciones, a nivel nacional, de las sociedades cuyo período de duración esté vencido y de las sociedades que no hayan solicitado ninguna inscripción en el Registro con posterioridad al 31 de diciembre de 1986.</w:t>
      </w:r>
    </w:p>
    <w:p w14:paraId="217A0DC8" w14:textId="77777777" w:rsidR="00000000" w:rsidRDefault="00000000">
      <w:pPr>
        <w:pStyle w:val="NormalWeb"/>
      </w:pPr>
      <w:r>
        <w:rPr>
          <w:rFonts w:ascii="Arial" w:hAnsi="Arial" w:cs="Arial"/>
          <w:sz w:val="20"/>
          <w:szCs w:val="20"/>
        </w:rPr>
        <w:t>Para tal efecto las oficinas registrales, bajo responsabilidad de su titular, remitirán a la Superintendencia Nacional de los Registros Públicos la información correspondiente en un plazo que no excederá de treinta días posteriores a la vigencia de esta ley.</w:t>
      </w:r>
    </w:p>
    <w:p w14:paraId="626F6CFF" w14:textId="77777777" w:rsidR="00000000" w:rsidRDefault="00000000">
      <w:pPr>
        <w:pStyle w:val="NormalWeb"/>
      </w:pPr>
      <w:r>
        <w:rPr>
          <w:rFonts w:ascii="Arial" w:hAnsi="Arial" w:cs="Arial"/>
          <w:sz w:val="20"/>
          <w:szCs w:val="20"/>
        </w:rPr>
        <w:t>Vencidos los plazos señalados en las referidas Disposiciones Transitorias, la respectiva oficina registral procederá a cancelar de oficio la inscripción de las sociedades extinguidas respecto de las cuales no se haya presentado solicitud de no aplicación de la presunción.</w:t>
      </w:r>
    </w:p>
    <w:p w14:paraId="67B56D71" w14:textId="77777777" w:rsidR="00000000" w:rsidRDefault="00000000">
      <w:pPr>
        <w:pStyle w:val="NormalWeb"/>
      </w:pPr>
      <w:r>
        <w:rPr>
          <w:rFonts w:ascii="Arial" w:hAnsi="Arial" w:cs="Arial"/>
          <w:sz w:val="20"/>
          <w:szCs w:val="20"/>
        </w:rPr>
        <w:t>Comuníquese al señor Presidente de la República para su promulgación.</w:t>
      </w:r>
    </w:p>
    <w:p w14:paraId="36347D17" w14:textId="77777777" w:rsidR="00000000" w:rsidRDefault="00000000">
      <w:pPr>
        <w:pStyle w:val="NormalWeb"/>
      </w:pPr>
      <w:r>
        <w:rPr>
          <w:rFonts w:ascii="Arial" w:hAnsi="Arial" w:cs="Arial"/>
          <w:sz w:val="20"/>
          <w:szCs w:val="20"/>
        </w:rPr>
        <w:t>En Lima, a los diecinueve días del mes de  noviembre de mil novecientos noventa y siete.</w:t>
      </w:r>
    </w:p>
    <w:p w14:paraId="16AFAA8F" w14:textId="77777777" w:rsidR="00000000" w:rsidRDefault="00000000">
      <w:pPr>
        <w:pStyle w:val="NormalWeb"/>
      </w:pPr>
      <w:r>
        <w:rPr>
          <w:rFonts w:ascii="Arial" w:hAnsi="Arial" w:cs="Arial"/>
          <w:sz w:val="20"/>
          <w:szCs w:val="20"/>
        </w:rPr>
        <w:t>CARLOS TORRES Y TORRES LARA</w:t>
      </w:r>
    </w:p>
    <w:p w14:paraId="6C2EE333" w14:textId="77777777" w:rsidR="00000000" w:rsidRDefault="00000000">
      <w:pPr>
        <w:pStyle w:val="NormalWeb"/>
      </w:pPr>
      <w:r>
        <w:rPr>
          <w:rFonts w:ascii="Arial" w:hAnsi="Arial" w:cs="Arial"/>
          <w:sz w:val="20"/>
          <w:szCs w:val="20"/>
        </w:rPr>
        <w:t>Presidente del Congreso de la República</w:t>
      </w:r>
    </w:p>
    <w:p w14:paraId="5DCEFEA8" w14:textId="77777777" w:rsidR="00000000" w:rsidRDefault="00000000">
      <w:pPr>
        <w:pStyle w:val="NormalWeb"/>
      </w:pPr>
      <w:r>
        <w:rPr>
          <w:rFonts w:ascii="Arial" w:hAnsi="Arial" w:cs="Arial"/>
          <w:sz w:val="20"/>
          <w:szCs w:val="20"/>
        </w:rPr>
        <w:t>EDITH MELLADO CESPEDES</w:t>
      </w:r>
    </w:p>
    <w:p w14:paraId="690C58DB" w14:textId="77777777" w:rsidR="00000000" w:rsidRDefault="00000000">
      <w:pPr>
        <w:pStyle w:val="NormalWeb"/>
      </w:pPr>
      <w:r>
        <w:rPr>
          <w:rFonts w:ascii="Arial" w:hAnsi="Arial" w:cs="Arial"/>
          <w:sz w:val="20"/>
          <w:szCs w:val="20"/>
        </w:rPr>
        <w:t>Primera Vicepresidenta del Congreso de la República</w:t>
      </w:r>
    </w:p>
    <w:p w14:paraId="19B9C3FE" w14:textId="77777777" w:rsidR="00000000" w:rsidRDefault="00000000">
      <w:pPr>
        <w:pStyle w:val="NormalWeb"/>
      </w:pPr>
      <w:r>
        <w:rPr>
          <w:rFonts w:ascii="Arial" w:hAnsi="Arial" w:cs="Arial"/>
          <w:sz w:val="20"/>
          <w:szCs w:val="20"/>
        </w:rPr>
        <w:t>AL SEÑOR PRESIDENTE CONSTITUCIONAL DE LA REPÚBLICA</w:t>
      </w:r>
    </w:p>
    <w:p w14:paraId="06A0B979" w14:textId="77777777" w:rsidR="00000000" w:rsidRDefault="00000000">
      <w:pPr>
        <w:pStyle w:val="NormalWeb"/>
      </w:pPr>
      <w:r>
        <w:rPr>
          <w:rFonts w:ascii="Arial" w:hAnsi="Arial" w:cs="Arial"/>
          <w:sz w:val="20"/>
          <w:szCs w:val="20"/>
        </w:rPr>
        <w:t>POR TANTO:</w:t>
      </w:r>
    </w:p>
    <w:p w14:paraId="5EF81466" w14:textId="77777777" w:rsidR="00000000" w:rsidRDefault="00000000">
      <w:pPr>
        <w:pStyle w:val="NormalWeb"/>
      </w:pPr>
      <w:r>
        <w:rPr>
          <w:rFonts w:ascii="Arial" w:hAnsi="Arial" w:cs="Arial"/>
          <w:sz w:val="20"/>
          <w:szCs w:val="20"/>
        </w:rPr>
        <w:t>Mando se publique y cumpla.</w:t>
      </w:r>
    </w:p>
    <w:p w14:paraId="6E3364CB" w14:textId="77777777" w:rsidR="00000000" w:rsidRDefault="00000000">
      <w:pPr>
        <w:pStyle w:val="NormalWeb"/>
      </w:pPr>
      <w:r>
        <w:rPr>
          <w:rFonts w:ascii="Arial" w:hAnsi="Arial" w:cs="Arial"/>
          <w:sz w:val="20"/>
          <w:szCs w:val="20"/>
        </w:rPr>
        <w:t>Dado en la Casa de Gobierno, en Lima, a los cinco días del mes de diciembre de mil novecientos noventa y siete.</w:t>
      </w:r>
    </w:p>
    <w:p w14:paraId="44AEB47C" w14:textId="77777777" w:rsidR="00000000" w:rsidRDefault="00000000">
      <w:pPr>
        <w:pStyle w:val="NormalWeb"/>
      </w:pPr>
      <w:r>
        <w:rPr>
          <w:rFonts w:ascii="Arial" w:hAnsi="Arial" w:cs="Arial"/>
          <w:sz w:val="20"/>
          <w:szCs w:val="20"/>
        </w:rPr>
        <w:t>ALBERTO FUJIMORI FUJIMORI</w:t>
      </w:r>
    </w:p>
    <w:p w14:paraId="7D4ED2E2" w14:textId="77777777" w:rsidR="00000000" w:rsidRDefault="00000000">
      <w:pPr>
        <w:pStyle w:val="NormalWeb"/>
      </w:pPr>
      <w:r>
        <w:rPr>
          <w:rFonts w:ascii="Arial" w:hAnsi="Arial" w:cs="Arial"/>
          <w:sz w:val="20"/>
          <w:szCs w:val="20"/>
        </w:rPr>
        <w:t>Presidente Constitucional de la República</w:t>
      </w:r>
    </w:p>
    <w:p w14:paraId="53FD2023" w14:textId="77777777" w:rsidR="00000000" w:rsidRDefault="00000000">
      <w:pPr>
        <w:pStyle w:val="NormalWeb"/>
      </w:pPr>
      <w:r>
        <w:rPr>
          <w:rFonts w:ascii="Arial" w:hAnsi="Arial" w:cs="Arial"/>
          <w:sz w:val="20"/>
          <w:szCs w:val="20"/>
        </w:rPr>
        <w:t>ALBERTO PANDOLFI ARBULU</w:t>
      </w:r>
    </w:p>
    <w:p w14:paraId="30C6B841" w14:textId="77777777" w:rsidR="00000000" w:rsidRDefault="00000000">
      <w:pPr>
        <w:pStyle w:val="NormalWeb"/>
      </w:pPr>
      <w:r>
        <w:rPr>
          <w:rFonts w:ascii="Arial" w:hAnsi="Arial" w:cs="Arial"/>
          <w:sz w:val="20"/>
          <w:szCs w:val="20"/>
        </w:rPr>
        <w:lastRenderedPageBreak/>
        <w:t>Presidente del Consejo de Ministros</w:t>
      </w:r>
    </w:p>
    <w:p w14:paraId="529771C6" w14:textId="77777777" w:rsidR="00000000" w:rsidRDefault="00000000">
      <w:pPr>
        <w:pStyle w:val="NormalWeb"/>
      </w:pPr>
      <w:r>
        <w:rPr>
          <w:rFonts w:ascii="Arial" w:hAnsi="Arial" w:cs="Arial"/>
          <w:sz w:val="20"/>
          <w:szCs w:val="20"/>
        </w:rPr>
        <w:t>ALFREDO QUISPE CORREA</w:t>
      </w:r>
    </w:p>
    <w:p w14:paraId="16F4A2CE" w14:textId="77777777" w:rsidR="00000000" w:rsidRDefault="00000000">
      <w:pPr>
        <w:pStyle w:val="NormalWeb"/>
        <w:spacing w:after="240" w:afterAutospacing="0"/>
      </w:pPr>
      <w:r>
        <w:rPr>
          <w:rFonts w:ascii="Arial" w:hAnsi="Arial" w:cs="Arial"/>
        </w:rPr>
        <w:t>Ministro de Justicia</w:t>
      </w:r>
    </w:p>
    <w:p w14:paraId="42168590" w14:textId="77777777" w:rsidR="00000000" w:rsidRDefault="00000000">
      <w:pPr>
        <w:divId w:val="392120698"/>
        <w:rPr>
          <w:rFonts w:ascii="Arial" w:eastAsia="Times New Roman" w:hAnsi="Arial" w:cs="Arial"/>
          <w:sz w:val="20"/>
          <w:szCs w:val="20"/>
        </w:rPr>
      </w:pPr>
    </w:p>
    <w:p w14:paraId="750EBF26" w14:textId="3995E690" w:rsidR="00000000" w:rsidRDefault="00000000">
      <w:pPr>
        <w:pStyle w:val="NormalWeb"/>
        <w:jc w:val="both"/>
        <w:divId w:val="39212069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 LA LEY N° 26887</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239" w:history="1">
        <w:r>
          <w:rPr>
            <w:rStyle w:val="Hipervnculo"/>
            <w:rFonts w:ascii="Arial" w:hAnsi="Arial" w:cs="Arial"/>
            <w:b/>
            <w:bCs/>
            <w:color w:val="008000"/>
            <w:sz w:val="20"/>
            <w:szCs w:val="20"/>
          </w:rPr>
          <w:t xml:space="preserve">R. Nº 200-2001-SUNARP-SN (Reglamento del Registro de Sociedades) </w:t>
        </w:r>
      </w:hyperlink>
      <w:r>
        <w:rPr>
          <w:rStyle w:val="popup"/>
          <w:rFonts w:ascii="Arial" w:hAnsi="Arial" w:cs="Arial"/>
          <w:b/>
          <w:bCs/>
          <w:sz w:val="16"/>
          <w:szCs w:val="16"/>
        </w:rPr>
        <w:t xml:space="preserve">      </w:t>
      </w:r>
      <w:hyperlink r:id="rId240" w:history="1">
        <w:r>
          <w:rPr>
            <w:rStyle w:val="Hipervnculo"/>
            <w:rFonts w:ascii="Arial" w:hAnsi="Arial" w:cs="Arial"/>
            <w:b/>
            <w:bCs/>
            <w:color w:val="008000"/>
            <w:sz w:val="16"/>
            <w:szCs w:val="16"/>
          </w:rPr>
          <w:t xml:space="preserve">LEY N° 28036, Art. 59 (Ley de promoción y desarrollo del deporte) </w:t>
        </w:r>
      </w:hyperlink>
      <w:r>
        <w:rPr>
          <w:rStyle w:val="popup"/>
          <w:rFonts w:ascii="Arial" w:hAnsi="Arial" w:cs="Arial"/>
          <w:sz w:val="20"/>
          <w:szCs w:val="20"/>
        </w:rPr>
        <w:t xml:space="preserve">      </w:t>
      </w:r>
      <w:hyperlink r:id="rId241" w:history="1">
        <w:r>
          <w:rPr>
            <w:rStyle w:val="Hipervnculo"/>
            <w:rFonts w:ascii="Arial" w:hAnsi="Arial" w:cs="Arial"/>
            <w:b/>
            <w:bCs/>
            <w:color w:val="008000"/>
            <w:sz w:val="20"/>
            <w:szCs w:val="20"/>
          </w:rPr>
          <w:t>LEY N° 28739 (Ley que promueve el canje o redención de las acciones de inversión)</w:t>
        </w:r>
      </w:hyperlink>
      <w:r>
        <w:rPr>
          <w:rFonts w:ascii="Arial" w:hAnsi="Arial" w:cs="Arial"/>
          <w:b/>
          <w:bCs/>
          <w:sz w:val="16"/>
          <w:szCs w:val="16"/>
        </w:rPr>
        <w:br/>
      </w:r>
      <w:r>
        <w:rPr>
          <w:rStyle w:val="popup"/>
          <w:rFonts w:ascii="Arial" w:hAnsi="Arial" w:cs="Arial"/>
          <w:b/>
          <w:bCs/>
          <w:sz w:val="16"/>
          <w:szCs w:val="16"/>
        </w:rPr>
        <w:t xml:space="preserve">      </w:t>
      </w:r>
      <w:hyperlink r:id="rId242" w:history="1">
        <w:r>
          <w:rPr>
            <w:rStyle w:val="Hipervnculo"/>
            <w:rFonts w:ascii="Arial" w:hAnsi="Arial" w:cs="Arial"/>
            <w:b/>
            <w:bCs/>
            <w:color w:val="008000"/>
            <w:sz w:val="16"/>
            <w:szCs w:val="16"/>
          </w:rPr>
          <w:t>Ley Nº 29245 (Ley que regula los servicios de tercerización)</w:t>
        </w:r>
      </w:hyperlink>
      <w:r>
        <w:rPr>
          <w:rFonts w:ascii="Arial" w:hAnsi="Arial" w:cs="Arial"/>
          <w:b/>
          <w:bCs/>
          <w:sz w:val="16"/>
          <w:szCs w:val="16"/>
        </w:rPr>
        <w:br/>
      </w:r>
      <w:r>
        <w:rPr>
          <w:rStyle w:val="popup"/>
          <w:rFonts w:ascii="Arial" w:hAnsi="Arial" w:cs="Arial"/>
          <w:sz w:val="20"/>
          <w:szCs w:val="20"/>
        </w:rPr>
        <w:t xml:space="preserve">      </w:t>
      </w:r>
      <w:hyperlink r:id="rId243" w:history="1">
        <w:r>
          <w:rPr>
            <w:rStyle w:val="Hipervnculo"/>
            <w:rFonts w:ascii="Arial" w:hAnsi="Arial" w:cs="Arial"/>
            <w:b/>
            <w:bCs/>
            <w:color w:val="008000"/>
            <w:sz w:val="20"/>
            <w:szCs w:val="20"/>
          </w:rPr>
          <w:t xml:space="preserve">D.S. N° 006-2008-TR (Aprueban el Reglamento de la Ley Nº 29245 y del Decreto Legislativo Nº 1038, que regulan los servicios de tercerización) </w:t>
        </w:r>
      </w:hyperlink>
      <w:r>
        <w:rPr>
          <w:rStyle w:val="popup"/>
          <w:rFonts w:ascii="Arial" w:hAnsi="Arial" w:cs="Arial"/>
          <w:sz w:val="20"/>
          <w:szCs w:val="20"/>
        </w:rPr>
        <w:t xml:space="preserve">      </w:t>
      </w:r>
      <w:hyperlink r:id="rId244" w:history="1">
        <w:r>
          <w:rPr>
            <w:rStyle w:val="Hipervnculo"/>
            <w:rFonts w:ascii="Arial" w:hAnsi="Arial" w:cs="Arial"/>
            <w:b/>
            <w:bCs/>
            <w:color w:val="008000"/>
            <w:sz w:val="20"/>
            <w:szCs w:val="20"/>
          </w:rPr>
          <w:t xml:space="preserve">R. Nº 359-2008-SUNARP-SN (Aprueban Directiva que regula la atención en línea de solicitudes de reserva de preferencia registral de nombre, </w:t>
        </w:r>
      </w:hyperlink>
      <w:r>
        <w:rPr>
          <w:rStyle w:val="popup"/>
          <w:rFonts w:ascii="Arial" w:hAnsi="Arial" w:cs="Arial"/>
          <w:b/>
          <w:bCs/>
          <w:sz w:val="16"/>
          <w:szCs w:val="16"/>
        </w:rPr>
        <w:t xml:space="preserve">      </w:t>
      </w:r>
      <w:hyperlink r:id="rId245" w:history="1">
        <w:r>
          <w:rPr>
            <w:rStyle w:val="Hipervnculo"/>
            <w:rFonts w:ascii="Arial" w:hAnsi="Arial" w:cs="Arial"/>
            <w:b/>
            <w:bCs/>
            <w:color w:val="008000"/>
            <w:sz w:val="16"/>
            <w:szCs w:val="16"/>
          </w:rPr>
          <w:t xml:space="preserve">denominación, completa y abreviada, y razón social) </w:t>
        </w:r>
      </w:hyperlink>
      <w:r>
        <w:rPr>
          <w:rStyle w:val="popup"/>
          <w:rFonts w:ascii="Arial" w:hAnsi="Arial" w:cs="Arial"/>
          <w:b/>
          <w:bCs/>
          <w:sz w:val="16"/>
          <w:szCs w:val="16"/>
        </w:rPr>
        <w:t xml:space="preserve">      </w:t>
      </w:r>
      <w:hyperlink r:id="rId246" w:history="1">
        <w:r>
          <w:rPr>
            <w:rStyle w:val="Hipervnculo"/>
            <w:rFonts w:ascii="Arial" w:hAnsi="Arial" w:cs="Arial"/>
            <w:b/>
            <w:bCs/>
            <w:color w:val="008000"/>
            <w:sz w:val="16"/>
            <w:szCs w:val="16"/>
          </w:rPr>
          <w:t>Acuerdo N° 50-16-ESSALUD-2010 (Aprueban Reglamento de Promoción y Gestión de Inversión en Obras de Infraestructura y Servicios de Salud)</w:t>
        </w:r>
      </w:hyperlink>
    </w:p>
    <w:p w14:paraId="51C80CD7" w14:textId="1029BDD1" w:rsidR="00000000" w:rsidRDefault="00000000">
      <w:pPr>
        <w:pStyle w:val="NormalWeb"/>
        <w:jc w:val="both"/>
        <w:divId w:val="392120698"/>
        <w:rPr>
          <w:rFonts w:ascii="Arial" w:hAnsi="Arial" w:cs="Arial"/>
          <w:sz w:val="20"/>
          <w:szCs w:val="20"/>
        </w:rPr>
      </w:pPr>
      <w:r>
        <w:rPr>
          <w:rStyle w:val="popup"/>
          <w:rFonts w:ascii="Arial" w:hAnsi="Arial" w:cs="Arial"/>
          <w:sz w:val="20"/>
          <w:szCs w:val="20"/>
        </w:rPr>
        <w:t xml:space="preserve">      </w:t>
      </w:r>
      <w:hyperlink r:id="rId247" w:history="1">
        <w:r>
          <w:rPr>
            <w:rStyle w:val="Hipervnculo"/>
            <w:rFonts w:ascii="Arial" w:hAnsi="Arial" w:cs="Arial"/>
            <w:b/>
            <w:bCs/>
            <w:color w:val="008000"/>
            <w:sz w:val="20"/>
            <w:szCs w:val="20"/>
          </w:rPr>
          <w:t xml:space="preserve">Ley N° 29637, Segunda Disp. Comp. Final (Ley que regula los Bonos Hipotecarios Cubiertos) </w:t>
        </w:r>
      </w:hyperlink>
      <w:r>
        <w:rPr>
          <w:rStyle w:val="popup"/>
          <w:rFonts w:ascii="Arial" w:hAnsi="Arial" w:cs="Arial"/>
          <w:sz w:val="20"/>
          <w:szCs w:val="20"/>
        </w:rPr>
        <w:t xml:space="preserve">      </w:t>
      </w:r>
      <w:hyperlink r:id="rId248" w:history="1">
        <w:r>
          <w:rPr>
            <w:rStyle w:val="Hipervnculo"/>
            <w:rFonts w:ascii="Arial" w:hAnsi="Arial" w:cs="Arial"/>
            <w:b/>
            <w:bCs/>
            <w:color w:val="008000"/>
            <w:sz w:val="20"/>
            <w:szCs w:val="20"/>
          </w:rPr>
          <w:t xml:space="preserve">Ley Nº 29720 (Ley que promueve las emisiones de valores mobiliarios y fortalece el mercado de capitales) </w:t>
        </w:r>
      </w:hyperlink>
      <w:r>
        <w:rPr>
          <w:rStyle w:val="popup"/>
          <w:rFonts w:ascii="Arial" w:hAnsi="Arial" w:cs="Arial"/>
          <w:sz w:val="20"/>
          <w:szCs w:val="20"/>
        </w:rPr>
        <w:t xml:space="preserve">      </w:t>
      </w:r>
      <w:hyperlink r:id="rId249" w:history="1">
        <w:r>
          <w:rPr>
            <w:rStyle w:val="Hipervnculo"/>
            <w:rFonts w:ascii="Arial" w:hAnsi="Arial" w:cs="Arial"/>
            <w:b/>
            <w:bCs/>
            <w:color w:val="008000"/>
            <w:sz w:val="20"/>
            <w:szCs w:val="20"/>
          </w:rPr>
          <w:t xml:space="preserve">R. N° 146-2011-SUNASA-CD (Aprueban el “Capital Mínimo de las Instituciones Administradoras de Fondos de Aseguramiento en Salud - IAFAS </w:t>
        </w:r>
      </w:hyperlink>
    </w:p>
    <w:p w14:paraId="02A16DA6" w14:textId="44133E01" w:rsidR="00000000" w:rsidRDefault="00000000">
      <w:pPr>
        <w:pStyle w:val="NormalWeb"/>
        <w:jc w:val="both"/>
        <w:divId w:val="392120698"/>
        <w:rPr>
          <w:rFonts w:ascii="Arial" w:hAnsi="Arial" w:cs="Arial"/>
          <w:sz w:val="20"/>
          <w:szCs w:val="20"/>
        </w:rPr>
      </w:pPr>
      <w:r>
        <w:rPr>
          <w:rStyle w:val="popup"/>
          <w:rFonts w:ascii="Arial" w:hAnsi="Arial" w:cs="Arial"/>
          <w:sz w:val="20"/>
          <w:szCs w:val="20"/>
        </w:rPr>
        <w:t xml:space="preserve">      </w:t>
      </w:r>
      <w:hyperlink r:id="rId250" w:history="1">
        <w:r>
          <w:rPr>
            <w:rStyle w:val="Hipervnculo"/>
            <w:rFonts w:ascii="Arial" w:hAnsi="Arial" w:cs="Arial"/>
            <w:b/>
            <w:bCs/>
            <w:color w:val="008000"/>
            <w:sz w:val="20"/>
            <w:szCs w:val="20"/>
          </w:rPr>
          <w:t>Privadas”</w:t>
        </w:r>
      </w:hyperlink>
      <w:r>
        <w:rPr>
          <w:rFonts w:ascii="Arial" w:hAnsi="Arial" w:cs="Arial"/>
          <w:sz w:val="20"/>
          <w:szCs w:val="20"/>
        </w:rPr>
        <w:br/>
      </w:r>
      <w:r>
        <w:rPr>
          <w:rStyle w:val="popup"/>
          <w:rFonts w:ascii="Arial" w:hAnsi="Arial" w:cs="Arial"/>
          <w:sz w:val="20"/>
          <w:szCs w:val="20"/>
        </w:rPr>
        <w:t xml:space="preserve">      </w:t>
      </w:r>
      <w:hyperlink r:id="rId251" w:history="1">
        <w:r>
          <w:rPr>
            <w:rStyle w:val="Hipervnculo"/>
            <w:rFonts w:ascii="Arial" w:hAnsi="Arial" w:cs="Arial"/>
            <w:b/>
            <w:bCs/>
            <w:color w:val="008000"/>
            <w:sz w:val="20"/>
            <w:szCs w:val="20"/>
          </w:rPr>
          <w:t>constituidas como sociedad anónima)</w:t>
        </w:r>
      </w:hyperlink>
      <w:r>
        <w:rPr>
          <w:rFonts w:ascii="Arial" w:hAnsi="Arial" w:cs="Arial"/>
          <w:sz w:val="20"/>
          <w:szCs w:val="20"/>
        </w:rPr>
        <w:br/>
      </w:r>
      <w:r>
        <w:rPr>
          <w:rStyle w:val="popup"/>
          <w:rFonts w:ascii="Arial" w:hAnsi="Arial" w:cs="Arial"/>
          <w:sz w:val="20"/>
          <w:szCs w:val="20"/>
        </w:rPr>
        <w:t xml:space="preserve">      </w:t>
      </w:r>
      <w:hyperlink r:id="rId252" w:history="1">
        <w:r>
          <w:rPr>
            <w:rStyle w:val="Hipervnculo"/>
            <w:rFonts w:ascii="Arial" w:hAnsi="Arial" w:cs="Arial"/>
            <w:b/>
            <w:bCs/>
            <w:color w:val="008000"/>
            <w:sz w:val="20"/>
            <w:szCs w:val="20"/>
          </w:rPr>
          <w:t xml:space="preserve">R.SMV Nº 011-2012-SMV-01 (Aprueban Normas sobre la presentación de Estados Financieros Auditados por parte de Sociedades o Entidades a las </w:t>
        </w:r>
      </w:hyperlink>
    </w:p>
    <w:p w14:paraId="05F82F1B" w14:textId="045B6A0A" w:rsidR="00000000" w:rsidRDefault="00000000">
      <w:pPr>
        <w:pStyle w:val="NormalWeb"/>
        <w:jc w:val="both"/>
        <w:divId w:val="392120698"/>
        <w:rPr>
          <w:rFonts w:ascii="Arial" w:hAnsi="Arial" w:cs="Arial"/>
          <w:sz w:val="20"/>
          <w:szCs w:val="20"/>
        </w:rPr>
      </w:pPr>
      <w:r>
        <w:rPr>
          <w:rStyle w:val="popup"/>
          <w:rFonts w:ascii="Arial" w:hAnsi="Arial" w:cs="Arial"/>
          <w:sz w:val="20"/>
          <w:szCs w:val="20"/>
        </w:rPr>
        <w:t xml:space="preserve">      </w:t>
      </w:r>
      <w:hyperlink r:id="rId253" w:history="1">
        <w:r>
          <w:rPr>
            <w:rStyle w:val="Hipervnculo"/>
            <w:rFonts w:ascii="Arial" w:hAnsi="Arial" w:cs="Arial"/>
            <w:b/>
            <w:bCs/>
            <w:color w:val="008000"/>
            <w:sz w:val="20"/>
            <w:szCs w:val="20"/>
          </w:rPr>
          <w:t>que se refiere el Artículo 5 de la Ley Nº 29720)</w:t>
        </w:r>
      </w:hyperlink>
      <w:r>
        <w:rPr>
          <w:rFonts w:ascii="Arial" w:hAnsi="Arial" w:cs="Arial"/>
          <w:sz w:val="20"/>
          <w:szCs w:val="20"/>
        </w:rPr>
        <w:br/>
      </w:r>
      <w:r>
        <w:rPr>
          <w:rStyle w:val="popup"/>
          <w:rFonts w:ascii="Arial" w:hAnsi="Arial" w:cs="Arial"/>
          <w:sz w:val="20"/>
          <w:szCs w:val="20"/>
        </w:rPr>
        <w:t xml:space="preserve">      </w:t>
      </w:r>
      <w:hyperlink r:id="rId254" w:history="1">
        <w:r>
          <w:rPr>
            <w:rStyle w:val="Hipervnculo"/>
            <w:rFonts w:ascii="Arial" w:hAnsi="Arial" w:cs="Arial"/>
            <w:b/>
            <w:bCs/>
            <w:color w:val="008000"/>
            <w:sz w:val="20"/>
            <w:szCs w:val="20"/>
          </w:rPr>
          <w:t>R.N° 038-2013-SUNARP-SN (Aprueban el “Reglamento de Inscripciones del Registro de Personas Jurídicas”)</w:t>
        </w:r>
      </w:hyperlink>
    </w:p>
    <w:p w14:paraId="1D33E253" w14:textId="461E519F" w:rsidR="00000000" w:rsidRDefault="00000000">
      <w:pPr>
        <w:pStyle w:val="NormalWeb"/>
        <w:jc w:val="both"/>
        <w:divId w:val="392120698"/>
        <w:rPr>
          <w:rFonts w:ascii="Arial" w:hAnsi="Arial" w:cs="Arial"/>
          <w:sz w:val="20"/>
          <w:szCs w:val="20"/>
        </w:rPr>
      </w:pPr>
      <w:r>
        <w:rPr>
          <w:rStyle w:val="popup"/>
          <w:rFonts w:ascii="Arial" w:hAnsi="Arial" w:cs="Arial"/>
          <w:sz w:val="20"/>
          <w:szCs w:val="20"/>
        </w:rPr>
        <w:t xml:space="preserve">      </w:t>
      </w:r>
      <w:hyperlink r:id="rId255" w:history="1">
        <w:r>
          <w:rPr>
            <w:rStyle w:val="Hipervnculo"/>
            <w:rFonts w:ascii="Arial" w:hAnsi="Arial" w:cs="Arial"/>
            <w:b/>
            <w:bCs/>
            <w:color w:val="008000"/>
            <w:sz w:val="20"/>
            <w:szCs w:val="20"/>
          </w:rPr>
          <w:t xml:space="preserve">R.SMV Nº 013-2013-SMV-01 (Aprueban Reglamento para el Reconocimiento de la Titularidad sobre Acciones, Dividendos y demás Derechos en las </w:t>
        </w:r>
      </w:hyperlink>
    </w:p>
    <w:p w14:paraId="6A7E4782" w14:textId="728AD713" w:rsidR="00000000" w:rsidRDefault="00000000">
      <w:pPr>
        <w:pStyle w:val="NormalWeb"/>
        <w:jc w:val="both"/>
        <w:divId w:val="392120698"/>
        <w:rPr>
          <w:rFonts w:ascii="Arial" w:hAnsi="Arial" w:cs="Arial"/>
          <w:sz w:val="20"/>
          <w:szCs w:val="20"/>
        </w:rPr>
      </w:pPr>
      <w:r>
        <w:rPr>
          <w:rStyle w:val="popup"/>
          <w:rFonts w:ascii="Arial" w:hAnsi="Arial" w:cs="Arial"/>
          <w:sz w:val="20"/>
          <w:szCs w:val="20"/>
        </w:rPr>
        <w:t xml:space="preserve">      </w:t>
      </w:r>
      <w:hyperlink r:id="rId256" w:history="1">
        <w:r>
          <w:rPr>
            <w:rStyle w:val="Hipervnculo"/>
            <w:rFonts w:ascii="Arial" w:hAnsi="Arial" w:cs="Arial"/>
            <w:b/>
            <w:bCs/>
            <w:color w:val="008000"/>
            <w:sz w:val="20"/>
            <w:szCs w:val="20"/>
          </w:rPr>
          <w:t>Sociedades Anónimas Abiertas)</w:t>
        </w:r>
      </w:hyperlink>
      <w:r>
        <w:rPr>
          <w:rFonts w:ascii="Arial" w:hAnsi="Arial" w:cs="Arial"/>
          <w:sz w:val="20"/>
          <w:szCs w:val="20"/>
        </w:rPr>
        <w:br/>
      </w:r>
      <w:r>
        <w:rPr>
          <w:rStyle w:val="popup"/>
          <w:rFonts w:ascii="Arial" w:hAnsi="Arial" w:cs="Arial"/>
          <w:sz w:val="20"/>
          <w:szCs w:val="20"/>
        </w:rPr>
        <w:t xml:space="preserve">      </w:t>
      </w:r>
      <w:hyperlink r:id="rId257" w:history="1">
        <w:r>
          <w:rPr>
            <w:rStyle w:val="Hipervnculo"/>
            <w:rFonts w:ascii="Arial" w:hAnsi="Arial" w:cs="Arial"/>
            <w:b/>
            <w:bCs/>
            <w:color w:val="008000"/>
            <w:sz w:val="20"/>
            <w:szCs w:val="20"/>
          </w:rPr>
          <w:t>Ley Nº 30050 (Ley de Promoción del Mercado de Valores)</w:t>
        </w:r>
      </w:hyperlink>
    </w:p>
    <w:p w14:paraId="098A2E1E" w14:textId="1655F304" w:rsidR="00000000" w:rsidRDefault="00000000">
      <w:pPr>
        <w:pStyle w:val="NormalWeb"/>
        <w:jc w:val="both"/>
        <w:divId w:val="392120698"/>
        <w:rPr>
          <w:rFonts w:ascii="Arial" w:hAnsi="Arial" w:cs="Arial"/>
          <w:sz w:val="20"/>
          <w:szCs w:val="20"/>
        </w:rPr>
      </w:pPr>
      <w:r>
        <w:rPr>
          <w:rStyle w:val="popup"/>
          <w:rFonts w:ascii="Arial" w:hAnsi="Arial" w:cs="Arial"/>
          <w:sz w:val="20"/>
          <w:szCs w:val="20"/>
        </w:rPr>
        <w:t xml:space="preserve">      </w:t>
      </w:r>
      <w:hyperlink r:id="rId258" w:history="1">
        <w:r>
          <w:rPr>
            <w:rStyle w:val="Hipervnculo"/>
            <w:rFonts w:ascii="Arial" w:hAnsi="Arial" w:cs="Arial"/>
            <w:b/>
            <w:bCs/>
            <w:color w:val="008000"/>
            <w:sz w:val="20"/>
            <w:szCs w:val="20"/>
          </w:rPr>
          <w:t>R.SBS N° 272-2017 (Aprueban Reglamento de Gobierno Corporativo y de la Gestión Integral de Riesgos y establecen otras disposiciones)</w:t>
        </w:r>
      </w:hyperlink>
    </w:p>
    <w:p w14:paraId="1517F5A4" w14:textId="433B009A" w:rsidR="00000000" w:rsidRDefault="00000000">
      <w:pPr>
        <w:pStyle w:val="NormalWeb"/>
        <w:jc w:val="both"/>
        <w:divId w:val="392120698"/>
        <w:rPr>
          <w:rFonts w:ascii="Arial" w:hAnsi="Arial" w:cs="Arial"/>
          <w:sz w:val="20"/>
          <w:szCs w:val="20"/>
        </w:rPr>
      </w:pPr>
      <w:r>
        <w:rPr>
          <w:rStyle w:val="popup"/>
          <w:rFonts w:ascii="Arial" w:hAnsi="Arial" w:cs="Arial"/>
          <w:sz w:val="20"/>
          <w:szCs w:val="20"/>
        </w:rPr>
        <w:t xml:space="preserve">      </w:t>
      </w:r>
      <w:hyperlink r:id="rId259" w:history="1">
        <w:r>
          <w:rPr>
            <w:rStyle w:val="Hipervnculo"/>
            <w:rFonts w:ascii="Arial" w:hAnsi="Arial" w:cs="Arial"/>
            <w:b/>
            <w:bCs/>
            <w:color w:val="008000"/>
            <w:sz w:val="20"/>
            <w:szCs w:val="20"/>
          </w:rPr>
          <w:t xml:space="preserve">R.N° 021-2017-SMV-02 (Aprueban los Manuales para el Cumplimiento de los Requisitos Aplicables a las Ofertas Públicas de Instrumentos de Corto </w:t>
        </w:r>
      </w:hyperlink>
    </w:p>
    <w:p w14:paraId="533745A8" w14:textId="29272437" w:rsidR="00000000" w:rsidRDefault="00000000">
      <w:pPr>
        <w:pStyle w:val="NormalWeb"/>
        <w:jc w:val="both"/>
        <w:divId w:val="392120698"/>
        <w:rPr>
          <w:rFonts w:ascii="Arial" w:hAnsi="Arial" w:cs="Arial"/>
          <w:sz w:val="20"/>
          <w:szCs w:val="20"/>
        </w:rPr>
      </w:pPr>
      <w:r>
        <w:rPr>
          <w:rStyle w:val="popup"/>
          <w:rFonts w:ascii="Arial" w:hAnsi="Arial" w:cs="Arial"/>
          <w:sz w:val="20"/>
          <w:szCs w:val="20"/>
        </w:rPr>
        <w:t xml:space="preserve">      </w:t>
      </w:r>
      <w:hyperlink r:id="rId260" w:history="1">
        <w:r>
          <w:rPr>
            <w:rStyle w:val="Hipervnculo"/>
            <w:rFonts w:ascii="Arial" w:hAnsi="Arial" w:cs="Arial"/>
            <w:b/>
            <w:bCs/>
            <w:color w:val="008000"/>
            <w:sz w:val="20"/>
            <w:szCs w:val="20"/>
          </w:rPr>
          <w:t>Plazo, Bonos y Acciones emitidas por Empresas en el Mercado Alternativo de Valores - MAV)</w:t>
        </w:r>
      </w:hyperlink>
    </w:p>
    <w:p w14:paraId="0A7816E6" w14:textId="7D722F61" w:rsidR="00000000" w:rsidRDefault="00000000">
      <w:pPr>
        <w:pStyle w:val="NormalWeb"/>
        <w:jc w:val="both"/>
        <w:divId w:val="392120698"/>
        <w:rPr>
          <w:rFonts w:ascii="Arial" w:hAnsi="Arial" w:cs="Arial"/>
          <w:sz w:val="20"/>
          <w:szCs w:val="20"/>
        </w:rPr>
      </w:pPr>
      <w:r>
        <w:rPr>
          <w:rStyle w:val="popup"/>
          <w:rFonts w:ascii="Arial" w:hAnsi="Arial" w:cs="Arial"/>
          <w:sz w:val="20"/>
          <w:szCs w:val="20"/>
        </w:rPr>
        <w:t xml:space="preserve">      </w:t>
      </w:r>
      <w:hyperlink r:id="rId261" w:history="1">
        <w:r>
          <w:rPr>
            <w:rStyle w:val="Hipervnculo"/>
            <w:rFonts w:ascii="Arial" w:hAnsi="Arial" w:cs="Arial"/>
            <w:b/>
            <w:bCs/>
            <w:color w:val="008000"/>
            <w:sz w:val="20"/>
            <w:szCs w:val="20"/>
          </w:rPr>
          <w:t xml:space="preserve">D.LEG.N° 1409 (Decreto Legislativo que promociona la formalización y dinamización de micro, pequeña y mediana empresa mediante el régimen </w:t>
        </w:r>
      </w:hyperlink>
    </w:p>
    <w:p w14:paraId="3C13395E" w14:textId="4DCF58FE" w:rsidR="00000000" w:rsidRDefault="00000000">
      <w:pPr>
        <w:pStyle w:val="NormalWeb"/>
        <w:jc w:val="both"/>
        <w:divId w:val="392120698"/>
        <w:rPr>
          <w:rFonts w:ascii="Arial" w:hAnsi="Arial" w:cs="Arial"/>
          <w:sz w:val="20"/>
          <w:szCs w:val="20"/>
        </w:rPr>
      </w:pPr>
      <w:r>
        <w:rPr>
          <w:rStyle w:val="popup"/>
          <w:rFonts w:ascii="Arial" w:hAnsi="Arial" w:cs="Arial"/>
          <w:sz w:val="20"/>
          <w:szCs w:val="20"/>
        </w:rPr>
        <w:t xml:space="preserve">      </w:t>
      </w:r>
      <w:hyperlink r:id="rId262" w:history="1">
        <w:r>
          <w:rPr>
            <w:rStyle w:val="Hipervnculo"/>
            <w:rFonts w:ascii="Arial" w:hAnsi="Arial" w:cs="Arial"/>
            <w:b/>
            <w:bCs/>
            <w:color w:val="008000"/>
            <w:sz w:val="20"/>
            <w:szCs w:val="20"/>
          </w:rPr>
          <w:t>societario alternativo denominado Sociedad por Acciones Cerrada Simplificada)</w:t>
        </w:r>
      </w:hyperlink>
    </w:p>
    <w:p w14:paraId="488C8D63" w14:textId="4FC95538" w:rsidR="00000000" w:rsidRDefault="00000000">
      <w:pPr>
        <w:pStyle w:val="NormalWeb"/>
        <w:jc w:val="both"/>
        <w:divId w:val="392120698"/>
        <w:rPr>
          <w:rFonts w:ascii="Arial" w:hAnsi="Arial" w:cs="Arial"/>
          <w:sz w:val="20"/>
          <w:szCs w:val="20"/>
        </w:rPr>
      </w:pPr>
      <w:r>
        <w:rPr>
          <w:rStyle w:val="popup"/>
          <w:rFonts w:ascii="Arial" w:hAnsi="Arial" w:cs="Arial"/>
          <w:sz w:val="20"/>
          <w:szCs w:val="20"/>
        </w:rPr>
        <w:t xml:space="preserve">      </w:t>
      </w:r>
      <w:hyperlink r:id="rId263" w:history="1">
        <w:r>
          <w:rPr>
            <w:rStyle w:val="Hipervnculo"/>
            <w:rFonts w:ascii="Arial" w:hAnsi="Arial" w:cs="Arial"/>
            <w:b/>
            <w:bCs/>
            <w:color w:val="008000"/>
            <w:sz w:val="20"/>
            <w:szCs w:val="20"/>
          </w:rPr>
          <w:t xml:space="preserve">R.D.N° 009-2018-EF-51-01 (Aprueban Directiva Nº 003-2018-EF-51.01 “Lineamientos para la elaboración y presentación de la información contable </w:t>
        </w:r>
      </w:hyperlink>
    </w:p>
    <w:p w14:paraId="5318D852" w14:textId="097AD540" w:rsidR="00000000" w:rsidRDefault="00000000">
      <w:pPr>
        <w:pStyle w:val="NormalWeb"/>
        <w:jc w:val="both"/>
        <w:divId w:val="392120698"/>
        <w:rPr>
          <w:rFonts w:ascii="Arial" w:hAnsi="Arial" w:cs="Arial"/>
          <w:sz w:val="20"/>
          <w:szCs w:val="20"/>
        </w:rPr>
      </w:pPr>
      <w:r>
        <w:rPr>
          <w:rStyle w:val="popup"/>
          <w:rFonts w:ascii="Arial" w:hAnsi="Arial" w:cs="Arial"/>
          <w:sz w:val="20"/>
          <w:szCs w:val="20"/>
        </w:rPr>
        <w:lastRenderedPageBreak/>
        <w:t xml:space="preserve">      </w:t>
      </w:r>
      <w:hyperlink r:id="rId264" w:history="1">
        <w:r>
          <w:rPr>
            <w:rStyle w:val="Hipervnculo"/>
            <w:rFonts w:ascii="Arial" w:hAnsi="Arial" w:cs="Arial"/>
            <w:b/>
            <w:bCs/>
            <w:color w:val="008000"/>
            <w:sz w:val="20"/>
            <w:szCs w:val="20"/>
          </w:rPr>
          <w:t>para el cierre del ejercicio fiscal de las Empresas Públicas y otras formas organizativas que administren recursos públicos”)</w:t>
        </w:r>
      </w:hyperlink>
      <w:r>
        <w:rPr>
          <w:rFonts w:ascii="Arial" w:hAnsi="Arial" w:cs="Arial"/>
          <w:sz w:val="20"/>
          <w:szCs w:val="20"/>
        </w:rPr>
        <w:br/>
      </w:r>
      <w:r>
        <w:rPr>
          <w:rStyle w:val="popup"/>
          <w:rFonts w:ascii="Arial" w:hAnsi="Arial" w:cs="Arial"/>
          <w:sz w:val="20"/>
          <w:szCs w:val="20"/>
        </w:rPr>
        <w:t xml:space="preserve">      </w:t>
      </w:r>
      <w:hyperlink r:id="rId265" w:history="1">
        <w:r>
          <w:rPr>
            <w:rStyle w:val="Hipervnculo"/>
            <w:rFonts w:ascii="Arial" w:hAnsi="Arial" w:cs="Arial"/>
            <w:b/>
            <w:bCs/>
            <w:color w:val="008000"/>
            <w:sz w:val="20"/>
            <w:szCs w:val="20"/>
          </w:rPr>
          <w:t xml:space="preserve">R.N° 162-2019-SUNARP-SN (Autorizan nueva funcionalidad en el Trámite de Constitución de Empresas por el Sistema de Intermediación Digital de la </w:t>
        </w:r>
      </w:hyperlink>
    </w:p>
    <w:p w14:paraId="7B2F94F5" w14:textId="15CA124E" w:rsidR="00000000" w:rsidRDefault="00000000">
      <w:pPr>
        <w:pStyle w:val="NormalWeb"/>
        <w:jc w:val="both"/>
        <w:divId w:val="392120698"/>
        <w:rPr>
          <w:rFonts w:ascii="Arial" w:hAnsi="Arial" w:cs="Arial"/>
          <w:sz w:val="20"/>
          <w:szCs w:val="20"/>
        </w:rPr>
      </w:pPr>
      <w:r>
        <w:rPr>
          <w:rStyle w:val="popup"/>
          <w:rFonts w:ascii="Arial" w:hAnsi="Arial" w:cs="Arial"/>
          <w:sz w:val="20"/>
          <w:szCs w:val="20"/>
        </w:rPr>
        <w:t xml:space="preserve">      </w:t>
      </w:r>
      <w:hyperlink r:id="rId266" w:history="1">
        <w:r>
          <w:rPr>
            <w:rStyle w:val="Hipervnculo"/>
            <w:rFonts w:ascii="Arial" w:hAnsi="Arial" w:cs="Arial"/>
            <w:b/>
            <w:bCs/>
            <w:color w:val="008000"/>
            <w:sz w:val="20"/>
            <w:szCs w:val="20"/>
          </w:rPr>
          <w:t>SUNARP)</w:t>
        </w:r>
      </w:hyperlink>
    </w:p>
    <w:p w14:paraId="6B726CAB" w14:textId="67A17630" w:rsidR="00000000" w:rsidRDefault="00000000">
      <w:pPr>
        <w:pStyle w:val="NormalWeb"/>
        <w:jc w:val="both"/>
        <w:divId w:val="392120698"/>
        <w:rPr>
          <w:rFonts w:ascii="Arial" w:hAnsi="Arial" w:cs="Arial"/>
          <w:sz w:val="20"/>
          <w:szCs w:val="20"/>
        </w:rPr>
      </w:pPr>
      <w:r>
        <w:rPr>
          <w:rStyle w:val="popup"/>
          <w:rFonts w:ascii="Arial" w:hAnsi="Arial" w:cs="Arial"/>
          <w:sz w:val="20"/>
          <w:szCs w:val="20"/>
        </w:rPr>
        <w:t xml:space="preserve">      </w:t>
      </w:r>
      <w:hyperlink r:id="rId267" w:history="1">
        <w:r>
          <w:rPr>
            <w:rStyle w:val="Hipervnculo"/>
            <w:rFonts w:ascii="Arial" w:hAnsi="Arial" w:cs="Arial"/>
            <w:b/>
            <w:bCs/>
            <w:color w:val="008000"/>
            <w:sz w:val="20"/>
            <w:szCs w:val="20"/>
          </w:rPr>
          <w:t xml:space="preserve">R.D.N° 014-2019-EF-51.01 (Aprueban la Directiva Nº 003-2019-EF-51.01 “Lineamientos para la preparación y presentación de la información </w:t>
        </w:r>
      </w:hyperlink>
    </w:p>
    <w:p w14:paraId="1FBFCB18" w14:textId="7BD83EF2" w:rsidR="00000000" w:rsidRDefault="00000000">
      <w:pPr>
        <w:pStyle w:val="NormalWeb"/>
        <w:jc w:val="both"/>
        <w:divId w:val="392120698"/>
        <w:rPr>
          <w:rFonts w:ascii="Arial" w:hAnsi="Arial" w:cs="Arial"/>
          <w:sz w:val="20"/>
          <w:szCs w:val="20"/>
        </w:rPr>
      </w:pPr>
      <w:r>
        <w:rPr>
          <w:rStyle w:val="popup"/>
          <w:rFonts w:ascii="Arial" w:hAnsi="Arial" w:cs="Arial"/>
          <w:sz w:val="20"/>
          <w:szCs w:val="20"/>
        </w:rPr>
        <w:t xml:space="preserve">      </w:t>
      </w:r>
      <w:hyperlink r:id="rId268" w:history="1">
        <w:r>
          <w:rPr>
            <w:rStyle w:val="Hipervnculo"/>
            <w:rFonts w:ascii="Arial" w:hAnsi="Arial" w:cs="Arial"/>
            <w:b/>
            <w:bCs/>
            <w:color w:val="008000"/>
            <w:sz w:val="20"/>
            <w:szCs w:val="20"/>
          </w:rPr>
          <w:t xml:space="preserve">financiera, presupuestaria y complementaria mensual, trimestral y semestral de las Empresas Públicas y otras formas organizativas que </w:t>
        </w:r>
      </w:hyperlink>
    </w:p>
    <w:p w14:paraId="1BDF0BA6" w14:textId="32951349" w:rsidR="00000000" w:rsidRDefault="00000000">
      <w:pPr>
        <w:pStyle w:val="NormalWeb"/>
        <w:jc w:val="both"/>
        <w:divId w:val="392120698"/>
        <w:rPr>
          <w:rFonts w:ascii="Arial" w:hAnsi="Arial" w:cs="Arial"/>
          <w:sz w:val="20"/>
          <w:szCs w:val="20"/>
        </w:rPr>
      </w:pPr>
      <w:r>
        <w:rPr>
          <w:rStyle w:val="popup"/>
          <w:rFonts w:ascii="Arial" w:hAnsi="Arial" w:cs="Arial"/>
          <w:sz w:val="20"/>
          <w:szCs w:val="20"/>
        </w:rPr>
        <w:t xml:space="preserve">      </w:t>
      </w:r>
      <w:hyperlink r:id="rId269" w:history="1">
        <w:r>
          <w:rPr>
            <w:rStyle w:val="Hipervnculo"/>
            <w:rFonts w:ascii="Arial" w:hAnsi="Arial" w:cs="Arial"/>
            <w:b/>
            <w:bCs/>
            <w:color w:val="008000"/>
            <w:sz w:val="20"/>
            <w:szCs w:val="20"/>
          </w:rPr>
          <w:t>administren recursos públicos”)</w:t>
        </w:r>
      </w:hyperlink>
    </w:p>
    <w:p w14:paraId="56CE8E0F" w14:textId="55824446" w:rsidR="00000000" w:rsidRDefault="00000000">
      <w:pPr>
        <w:pStyle w:val="NormalWeb"/>
        <w:jc w:val="both"/>
        <w:divId w:val="392120698"/>
        <w:rPr>
          <w:rFonts w:ascii="Arial" w:hAnsi="Arial" w:cs="Arial"/>
          <w:sz w:val="20"/>
          <w:szCs w:val="20"/>
        </w:rPr>
      </w:pPr>
      <w:r>
        <w:rPr>
          <w:rStyle w:val="popup"/>
          <w:rFonts w:ascii="Arial" w:hAnsi="Arial" w:cs="Arial"/>
          <w:sz w:val="20"/>
          <w:szCs w:val="20"/>
        </w:rPr>
        <w:t xml:space="preserve">      </w:t>
      </w:r>
      <w:hyperlink r:id="rId270" w:history="1">
        <w:r>
          <w:rPr>
            <w:rStyle w:val="Hipervnculo"/>
            <w:rFonts w:ascii="Arial" w:hAnsi="Arial" w:cs="Arial"/>
            <w:b/>
            <w:bCs/>
            <w:color w:val="008000"/>
            <w:sz w:val="20"/>
            <w:szCs w:val="20"/>
          </w:rPr>
          <w:t>R.SBS N° 877-2020, Art. Primero (Aprueban el Reglamento para la Gestión de la Continuidad del Negocio)</w:t>
        </w:r>
      </w:hyperlink>
      <w:r>
        <w:rPr>
          <w:rFonts w:ascii="Arial" w:hAnsi="Arial" w:cs="Arial"/>
          <w:sz w:val="20"/>
          <w:szCs w:val="20"/>
        </w:rPr>
        <w:br/>
      </w:r>
      <w:r>
        <w:rPr>
          <w:rFonts w:ascii="Arial" w:hAnsi="Arial" w:cs="Arial"/>
          <w:sz w:val="20"/>
          <w:szCs w:val="20"/>
        </w:rPr>
        <w:br/>
      </w:r>
      <w:r>
        <w:rPr>
          <w:rFonts w:ascii="Arial" w:hAnsi="Arial" w:cs="Arial"/>
          <w:sz w:val="20"/>
          <w:szCs w:val="20"/>
        </w:rPr>
        <w:br/>
      </w:r>
    </w:p>
    <w:p w14:paraId="4D2CBC7A" w14:textId="77777777" w:rsidR="00000000" w:rsidRDefault="00000000">
      <w:pPr>
        <w:pStyle w:val="NormalWeb"/>
        <w:jc w:val="both"/>
        <w:divId w:val="1661886811"/>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p>
    <w:p w14:paraId="484764CB" w14:textId="77777777" w:rsidR="00000000" w:rsidRDefault="00000000">
      <w:pPr>
        <w:jc w:val="both"/>
        <w:divId w:val="1661886811"/>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Aumentodel, debiendo decir: Aumento del </w:t>
      </w:r>
    </w:p>
    <w:p w14:paraId="75F29CBB" w14:textId="77777777" w:rsidR="00000000" w:rsidRDefault="00000000">
      <w:pPr>
        <w:pStyle w:val="NormalWeb"/>
        <w:jc w:val="both"/>
        <w:divId w:val="399195"/>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p>
    <w:p w14:paraId="77739BBB" w14:textId="77777777" w:rsidR="00000000" w:rsidRDefault="00000000">
      <w:pPr>
        <w:jc w:val="both"/>
        <w:divId w:val="399195"/>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AF LICACION, debiendo decir: APLICACION </w:t>
      </w:r>
    </w:p>
    <w:p w14:paraId="292A410F" w14:textId="77777777" w:rsidR="00000000" w:rsidRDefault="00000000">
      <w:pPr>
        <w:pStyle w:val="NormalWeb"/>
        <w:jc w:val="both"/>
        <w:divId w:val="382869958"/>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p>
    <w:p w14:paraId="550E941F" w14:textId="77777777" w:rsidR="00000000" w:rsidRDefault="00000000">
      <w:pPr>
        <w:jc w:val="both"/>
        <w:divId w:val="382869958"/>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SOCIEDADESCIVILES, debiendo decir: SOCIEDADES CIVILES </w:t>
      </w:r>
    </w:p>
    <w:p w14:paraId="2B554187" w14:textId="77777777" w:rsidR="00000000" w:rsidRDefault="00000000">
      <w:pPr>
        <w:pStyle w:val="NormalWeb"/>
        <w:jc w:val="both"/>
        <w:divId w:val="970019570"/>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p>
    <w:p w14:paraId="00BFB0D6" w14:textId="77777777" w:rsidR="00000000" w:rsidRDefault="00000000">
      <w:pPr>
        <w:jc w:val="both"/>
        <w:divId w:val="970019570"/>
        <w:rPr>
          <w:rFonts w:ascii="Arial" w:eastAsia="Times New Roman" w:hAnsi="Arial" w:cs="Arial"/>
          <w:sz w:val="20"/>
          <w:szCs w:val="20"/>
        </w:rPr>
      </w:pPr>
      <w:r>
        <w:rPr>
          <w:rFonts w:ascii="Arial" w:eastAsia="Times New Roman" w:hAnsi="Arial" w:cs="Arial"/>
          <w:sz w:val="20"/>
          <w:szCs w:val="20"/>
        </w:rPr>
        <w:t>En la presente edición de Normas Legales del diario oficial El Peruano, dice:</w:t>
      </w:r>
      <w:r>
        <w:rPr>
          <w:rFonts w:ascii="Arial" w:eastAsia="Times New Roman" w:hAnsi="Arial" w:cs="Arial"/>
          <w:b/>
          <w:bCs/>
          <w:sz w:val="20"/>
          <w:szCs w:val="20"/>
          <w:u w:val="single"/>
        </w:rPr>
        <w:t>LIBROIV</w:t>
      </w:r>
      <w:r>
        <w:rPr>
          <w:rFonts w:ascii="Arial" w:eastAsia="Times New Roman" w:hAnsi="Arial" w:cs="Arial"/>
          <w:sz w:val="20"/>
          <w:szCs w:val="20"/>
        </w:rPr>
        <w:t>, debiendo decir:</w:t>
      </w:r>
      <w:r>
        <w:rPr>
          <w:rFonts w:ascii="Arial" w:eastAsia="Times New Roman" w:hAnsi="Arial" w:cs="Arial"/>
          <w:b/>
          <w:bCs/>
          <w:sz w:val="20"/>
          <w:szCs w:val="20"/>
          <w:u w:val="single"/>
        </w:rPr>
        <w:t>LIBRO IV</w:t>
      </w:r>
      <w:r>
        <w:rPr>
          <w:rFonts w:ascii="Arial" w:eastAsia="Times New Roman" w:hAnsi="Arial" w:cs="Arial"/>
          <w:sz w:val="20"/>
          <w:szCs w:val="20"/>
        </w:rPr>
        <w:t xml:space="preserve"> </w:t>
      </w:r>
    </w:p>
    <w:p w14:paraId="54EFBE95" w14:textId="77777777" w:rsidR="00000000" w:rsidRDefault="00000000">
      <w:pPr>
        <w:pStyle w:val="NormalWeb"/>
        <w:jc w:val="both"/>
        <w:divId w:val="473790707"/>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p>
    <w:p w14:paraId="0C6F46DB" w14:textId="77777777" w:rsidR="00000000" w:rsidRDefault="00000000">
      <w:pPr>
        <w:jc w:val="both"/>
        <w:divId w:val="473790707"/>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NORMASCOMPLEMENTARIAS, debiendo decir: NORMAS COMPLEMENTARIAS </w:t>
      </w:r>
    </w:p>
    <w:p w14:paraId="23FDEDA4" w14:textId="77777777" w:rsidR="00000000" w:rsidRDefault="00000000">
      <w:pPr>
        <w:pStyle w:val="NormalWeb"/>
        <w:jc w:val="both"/>
        <w:divId w:val="596600480"/>
        <w:rPr>
          <w:rFonts w:ascii="Arial" w:hAnsi="Arial" w:cs="Arial"/>
          <w:sz w:val="20"/>
          <w:szCs w:val="20"/>
        </w:rPr>
      </w:pPr>
      <w:r>
        <w:rPr>
          <w:rStyle w:val="popup"/>
          <w:rFonts w:ascii="Arial" w:hAnsi="Arial" w:cs="Arial"/>
          <w:b/>
          <w:bCs/>
          <w:sz w:val="16"/>
          <w:szCs w:val="16"/>
        </w:rPr>
        <w:t>NOTA DE EDITOR.-</w:t>
      </w:r>
      <w:r>
        <w:rPr>
          <w:rStyle w:val="popup"/>
          <w:rFonts w:ascii="Arial" w:hAnsi="Arial" w:cs="Arial"/>
          <w:sz w:val="20"/>
          <w:szCs w:val="20"/>
        </w:rPr>
        <w:t>En el Diario Oficial El Peruano no figura en el Indice el Título Final, sin embargo, debería de señalarse al estar consignado dentro del texto de la Ley General de Sociedades.</w:t>
      </w:r>
    </w:p>
    <w:p w14:paraId="5F927B40" w14:textId="77777777" w:rsidR="00000000" w:rsidRDefault="00000000">
      <w:pPr>
        <w:pStyle w:val="NormalWeb"/>
        <w:jc w:val="both"/>
        <w:divId w:val="936475849"/>
        <w:rPr>
          <w:rFonts w:ascii="Arial" w:hAnsi="Arial" w:cs="Arial"/>
          <w:sz w:val="20"/>
          <w:szCs w:val="20"/>
        </w:rPr>
      </w:pPr>
      <w:r>
        <w:rPr>
          <w:rStyle w:val="popup"/>
          <w:rFonts w:ascii="Arial" w:hAnsi="Arial" w:cs="Arial"/>
          <w:b/>
          <w:bCs/>
          <w:sz w:val="20"/>
          <w:szCs w:val="20"/>
        </w:rPr>
        <w:t>NOTA SPIJ (*)</w:t>
      </w:r>
    </w:p>
    <w:p w14:paraId="118F3BD1" w14:textId="77777777" w:rsidR="00000000" w:rsidRDefault="00000000">
      <w:pPr>
        <w:pStyle w:val="NormalWeb"/>
        <w:jc w:val="both"/>
        <w:divId w:val="936475849"/>
        <w:rPr>
          <w:rFonts w:ascii="Arial" w:hAnsi="Arial" w:cs="Arial"/>
          <w:sz w:val="20"/>
          <w:szCs w:val="20"/>
        </w:rPr>
      </w:pPr>
      <w:r>
        <w:rPr>
          <w:rFonts w:ascii="Arial" w:hAnsi="Arial" w:cs="Arial"/>
          <w:sz w:val="20"/>
          <w:szCs w:val="20"/>
        </w:rPr>
        <w:lastRenderedPageBreak/>
        <w:t>En la presente edición de Normas Legales del diario oficial El Peruano, dice: DISPOSICIONESTRANSITORIAS, debiendo decir: DISPOSICIONES TRANSITORIAS</w:t>
      </w:r>
    </w:p>
    <w:p w14:paraId="3EF6742D" w14:textId="77777777" w:rsidR="00000000" w:rsidRDefault="00000000">
      <w:pPr>
        <w:jc w:val="both"/>
        <w:divId w:val="1588925860"/>
        <w:rPr>
          <w:rFonts w:ascii="Arial" w:eastAsia="Times New Roman" w:hAnsi="Arial" w:cs="Arial"/>
          <w:sz w:val="20"/>
          <w:szCs w:val="20"/>
        </w:rPr>
      </w:pPr>
      <w:r>
        <w:rPr>
          <w:rFonts w:ascii="Arial" w:eastAsia="Times New Roman" w:hAnsi="Arial" w:cs="Arial"/>
          <w:b/>
          <w:bCs/>
          <w:sz w:val="20"/>
          <w:szCs w:val="20"/>
        </w:rPr>
        <w:t>NOTA SPIJ (*)</w:t>
      </w:r>
      <w:r>
        <w:rPr>
          <w:rFonts w:ascii="Arial" w:eastAsia="Times New Roman" w:hAnsi="Arial" w:cs="Arial"/>
          <w:sz w:val="20"/>
          <w:szCs w:val="20"/>
        </w:rPr>
        <w:t xml:space="preserve"> </w:t>
      </w:r>
    </w:p>
    <w:p w14:paraId="0FD3C57B" w14:textId="77777777" w:rsidR="00000000" w:rsidRDefault="00000000">
      <w:pPr>
        <w:jc w:val="both"/>
        <w:divId w:val="1588925860"/>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constituyenla, debiendo decir: constituyen la </w:t>
      </w:r>
    </w:p>
    <w:p w14:paraId="4A4BBF13" w14:textId="77777777" w:rsidR="00000000" w:rsidRDefault="00000000">
      <w:pPr>
        <w:pStyle w:val="NormalWeb"/>
        <w:jc w:val="both"/>
        <w:divId w:val="858589655"/>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0, debiendo decir: o</w:t>
      </w:r>
      <w:r>
        <w:rPr>
          <w:rFonts w:ascii="Arial" w:hAnsi="Arial" w:cs="Arial"/>
          <w:sz w:val="20"/>
          <w:szCs w:val="20"/>
        </w:rPr>
        <w:br/>
      </w:r>
    </w:p>
    <w:p w14:paraId="56EE0901" w14:textId="77777777" w:rsidR="00000000" w:rsidRDefault="00000000">
      <w:pPr>
        <w:pStyle w:val="NormalWeb"/>
        <w:jc w:val="both"/>
        <w:divId w:val="98523890"/>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ala, debiendo decir: a la</w:t>
      </w:r>
      <w:r>
        <w:rPr>
          <w:rFonts w:ascii="Arial" w:hAnsi="Arial" w:cs="Arial"/>
          <w:sz w:val="20"/>
          <w:szCs w:val="20"/>
        </w:rPr>
        <w:br/>
      </w:r>
    </w:p>
    <w:p w14:paraId="04DC41AF" w14:textId="77777777" w:rsidR="00000000" w:rsidRDefault="00000000">
      <w:pPr>
        <w:pStyle w:val="NormalWeb"/>
        <w:jc w:val="both"/>
        <w:divId w:val="411515280"/>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0, debiendo decir: o</w:t>
      </w:r>
      <w:r>
        <w:rPr>
          <w:rFonts w:ascii="Arial" w:hAnsi="Arial" w:cs="Arial"/>
          <w:sz w:val="20"/>
          <w:szCs w:val="20"/>
        </w:rPr>
        <w:br/>
      </w:r>
    </w:p>
    <w:p w14:paraId="10D093A5" w14:textId="77777777" w:rsidR="00000000" w:rsidRDefault="00000000">
      <w:pPr>
        <w:pStyle w:val="NormalWeb"/>
        <w:jc w:val="both"/>
        <w:divId w:val="1848016431"/>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registra1, debiendo decir: registral</w:t>
      </w:r>
      <w:r>
        <w:rPr>
          <w:rFonts w:ascii="Arial" w:hAnsi="Arial" w:cs="Arial"/>
          <w:sz w:val="20"/>
          <w:szCs w:val="20"/>
        </w:rPr>
        <w:br/>
      </w:r>
    </w:p>
    <w:p w14:paraId="2CBCD5D8" w14:textId="77777777" w:rsidR="00000000" w:rsidRDefault="00000000">
      <w:pPr>
        <w:pStyle w:val="NormalWeb"/>
        <w:jc w:val="both"/>
        <w:divId w:val="1942882273"/>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p>
    <w:p w14:paraId="63647C15" w14:textId="77777777" w:rsidR="00000000" w:rsidRDefault="00000000">
      <w:pPr>
        <w:jc w:val="both"/>
        <w:divId w:val="1942882273"/>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ene1, debiendo decir: Articulo en el </w:t>
      </w:r>
    </w:p>
    <w:p w14:paraId="20F92FCF" w14:textId="77777777" w:rsidR="00000000" w:rsidRDefault="00000000">
      <w:pPr>
        <w:pStyle w:val="NormalWeb"/>
        <w:jc w:val="both"/>
        <w:divId w:val="1324044401"/>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autorizadola, debiendo decir: autorizado la</w:t>
      </w:r>
      <w:r>
        <w:rPr>
          <w:rFonts w:ascii="Arial" w:hAnsi="Arial" w:cs="Arial"/>
          <w:sz w:val="20"/>
          <w:szCs w:val="20"/>
        </w:rPr>
        <w:br/>
      </w:r>
    </w:p>
    <w:p w14:paraId="12ABED8C" w14:textId="77777777" w:rsidR="00000000" w:rsidRDefault="00000000">
      <w:pPr>
        <w:divId w:val="551501187"/>
        <w:rPr>
          <w:rFonts w:ascii="Arial" w:eastAsia="Times New Roman" w:hAnsi="Arial" w:cs="Arial"/>
          <w:sz w:val="20"/>
          <w:szCs w:val="20"/>
        </w:rPr>
      </w:pPr>
    </w:p>
    <w:p w14:paraId="68C4C310" w14:textId="77777777" w:rsidR="00000000" w:rsidRDefault="00000000">
      <w:pPr>
        <w:pStyle w:val="NormalWeb"/>
        <w:jc w:val="both"/>
        <w:divId w:val="551501187"/>
        <w:rPr>
          <w:rFonts w:ascii="Arial" w:hAnsi="Arial" w:cs="Arial"/>
          <w:sz w:val="20"/>
          <w:szCs w:val="20"/>
        </w:rPr>
      </w:pPr>
      <w:r>
        <w:rPr>
          <w:rStyle w:val="popup"/>
          <w:rFonts w:ascii="Arial" w:hAnsi="Arial" w:cs="Arial"/>
          <w:b/>
          <w:bCs/>
          <w:sz w:val="20"/>
          <w:szCs w:val="20"/>
        </w:rPr>
        <w:t>     FE DE ERRATAS</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Fecha de publicación: 10-07-2008</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TERCERA DISPOSICIÓN MODIFICATORIA</w:t>
      </w:r>
      <w:r>
        <w:rPr>
          <w:rFonts w:ascii="Arial" w:hAnsi="Arial" w:cs="Arial"/>
          <w:b/>
          <w:bCs/>
          <w:sz w:val="20"/>
          <w:szCs w:val="20"/>
        </w:rPr>
        <w:br/>
      </w:r>
    </w:p>
    <w:p w14:paraId="5F7C2749" w14:textId="77777777" w:rsidR="00000000" w:rsidRDefault="00000000">
      <w:pPr>
        <w:pStyle w:val="NormalWeb"/>
        <w:jc w:val="both"/>
        <w:divId w:val="551501187"/>
        <w:rPr>
          <w:rFonts w:ascii="Arial" w:hAnsi="Arial" w:cs="Arial"/>
          <w:sz w:val="20"/>
          <w:szCs w:val="20"/>
        </w:rPr>
      </w:pPr>
      <w:r>
        <w:rPr>
          <w:rStyle w:val="popup"/>
          <w:rFonts w:ascii="Arial" w:hAnsi="Arial" w:cs="Arial"/>
          <w:b/>
          <w:bCs/>
          <w:sz w:val="20"/>
          <w:szCs w:val="20"/>
        </w:rPr>
        <w:t>     DICE:</w:t>
      </w:r>
      <w:r>
        <w:rPr>
          <w:rFonts w:ascii="Arial" w:hAnsi="Arial" w:cs="Arial"/>
          <w:b/>
          <w:bCs/>
          <w:sz w:val="20"/>
          <w:szCs w:val="20"/>
        </w:rPr>
        <w:br/>
      </w:r>
    </w:p>
    <w:p w14:paraId="38FBF9A1" w14:textId="77777777" w:rsidR="00000000" w:rsidRDefault="00000000">
      <w:pPr>
        <w:pStyle w:val="NormalWeb"/>
        <w:jc w:val="both"/>
        <w:divId w:val="551501187"/>
        <w:rPr>
          <w:rFonts w:ascii="Arial" w:hAnsi="Arial" w:cs="Arial"/>
          <w:sz w:val="20"/>
          <w:szCs w:val="20"/>
        </w:rPr>
      </w:pPr>
      <w:r>
        <w:rPr>
          <w:rStyle w:val="popup"/>
          <w:rFonts w:ascii="Arial" w:hAnsi="Arial" w:cs="Arial"/>
          <w:b/>
          <w:bCs/>
          <w:sz w:val="20"/>
          <w:szCs w:val="20"/>
        </w:rPr>
        <w:t>     </w:t>
      </w:r>
      <w:r>
        <w:rPr>
          <w:rStyle w:val="popup"/>
          <w:rFonts w:ascii="Arial" w:hAnsi="Arial" w:cs="Arial"/>
          <w:sz w:val="20"/>
          <w:szCs w:val="20"/>
        </w:rPr>
        <w:t>(...)</w:t>
      </w:r>
      <w:r>
        <w:rPr>
          <w:rFonts w:ascii="Arial" w:hAnsi="Arial" w:cs="Arial"/>
          <w:sz w:val="20"/>
          <w:szCs w:val="20"/>
        </w:rPr>
        <w:br/>
      </w:r>
    </w:p>
    <w:p w14:paraId="35A474B9" w14:textId="77777777" w:rsidR="00000000" w:rsidRDefault="00000000">
      <w:pPr>
        <w:pStyle w:val="NormalWeb"/>
        <w:jc w:val="both"/>
        <w:divId w:val="551501187"/>
        <w:rPr>
          <w:rFonts w:ascii="Arial" w:hAnsi="Arial" w:cs="Arial"/>
          <w:sz w:val="20"/>
          <w:szCs w:val="20"/>
        </w:rPr>
      </w:pPr>
      <w:r>
        <w:rPr>
          <w:rStyle w:val="popup"/>
          <w:rFonts w:ascii="Arial" w:hAnsi="Arial" w:cs="Arial"/>
          <w:sz w:val="20"/>
          <w:szCs w:val="20"/>
        </w:rPr>
        <w:t>     2. (...)</w:t>
      </w:r>
    </w:p>
    <w:p w14:paraId="011EB1E1" w14:textId="77777777" w:rsidR="00000000" w:rsidRDefault="00000000">
      <w:pPr>
        <w:pStyle w:val="NormalWeb"/>
        <w:jc w:val="both"/>
        <w:divId w:val="551501187"/>
        <w:rPr>
          <w:rFonts w:ascii="Arial" w:hAnsi="Arial" w:cs="Arial"/>
          <w:sz w:val="20"/>
          <w:szCs w:val="20"/>
        </w:rPr>
      </w:pPr>
      <w:r>
        <w:rPr>
          <w:rStyle w:val="popup"/>
          <w:rFonts w:ascii="Arial" w:hAnsi="Arial" w:cs="Arial"/>
          <w:sz w:val="20"/>
          <w:szCs w:val="20"/>
        </w:rPr>
        <w:t xml:space="preserve">     “El gerente general o los administradores de la sociedad, según sea el caso, gozan de las facultades generales y especiales de representación procesal señaladas en el Código Procesal </w:t>
      </w:r>
      <w:r>
        <w:rPr>
          <w:rStyle w:val="popup"/>
          <w:rFonts w:ascii="Arial" w:hAnsi="Arial" w:cs="Arial"/>
          <w:sz w:val="20"/>
          <w:szCs w:val="20"/>
        </w:rPr>
        <w:lastRenderedPageBreak/>
        <w:t>Civil y de las facultades de representación previstas en la Ley General de Arbitraje, por el solo mérito de su nombramiento, salvo estipulación en contrario.”</w:t>
      </w:r>
      <w:r>
        <w:rPr>
          <w:rFonts w:ascii="Arial" w:hAnsi="Arial" w:cs="Arial"/>
          <w:sz w:val="20"/>
          <w:szCs w:val="20"/>
        </w:rPr>
        <w:br/>
      </w:r>
    </w:p>
    <w:p w14:paraId="119AC1F5" w14:textId="77777777" w:rsidR="00000000" w:rsidRDefault="00000000">
      <w:pPr>
        <w:pStyle w:val="NormalWeb"/>
        <w:jc w:val="both"/>
        <w:divId w:val="551501187"/>
        <w:rPr>
          <w:rFonts w:ascii="Arial" w:hAnsi="Arial" w:cs="Arial"/>
          <w:sz w:val="20"/>
          <w:szCs w:val="20"/>
        </w:rPr>
      </w:pPr>
      <w:r>
        <w:rPr>
          <w:rStyle w:val="popup"/>
          <w:rFonts w:ascii="Arial" w:hAnsi="Arial" w:cs="Arial"/>
          <w:b/>
          <w:bCs/>
          <w:sz w:val="20"/>
          <w:szCs w:val="20"/>
        </w:rPr>
        <w:t>     DEBE DECIR:</w:t>
      </w:r>
      <w:r>
        <w:rPr>
          <w:rFonts w:ascii="Arial" w:hAnsi="Arial" w:cs="Arial"/>
          <w:b/>
          <w:bCs/>
          <w:sz w:val="20"/>
          <w:szCs w:val="20"/>
        </w:rPr>
        <w:br/>
      </w:r>
    </w:p>
    <w:p w14:paraId="790F96D7" w14:textId="77777777" w:rsidR="00000000" w:rsidRDefault="00000000">
      <w:pPr>
        <w:pStyle w:val="NormalWeb"/>
        <w:jc w:val="both"/>
        <w:divId w:val="551501187"/>
        <w:rPr>
          <w:rFonts w:ascii="Arial" w:hAnsi="Arial" w:cs="Arial"/>
          <w:sz w:val="20"/>
          <w:szCs w:val="20"/>
        </w:rPr>
      </w:pPr>
      <w:r>
        <w:rPr>
          <w:rStyle w:val="popup"/>
          <w:rFonts w:ascii="Arial" w:hAnsi="Arial" w:cs="Arial"/>
          <w:b/>
          <w:bCs/>
          <w:sz w:val="20"/>
          <w:szCs w:val="20"/>
        </w:rPr>
        <w:t>     </w:t>
      </w:r>
      <w:r>
        <w:rPr>
          <w:rStyle w:val="popup"/>
          <w:rFonts w:ascii="Arial" w:hAnsi="Arial" w:cs="Arial"/>
          <w:sz w:val="20"/>
          <w:szCs w:val="20"/>
        </w:rPr>
        <w:t>(...)</w:t>
      </w:r>
      <w:r>
        <w:rPr>
          <w:rFonts w:ascii="Arial" w:hAnsi="Arial" w:cs="Arial"/>
          <w:sz w:val="20"/>
          <w:szCs w:val="20"/>
        </w:rPr>
        <w:br/>
      </w:r>
    </w:p>
    <w:p w14:paraId="661A9C58" w14:textId="77777777" w:rsidR="00000000" w:rsidRDefault="00000000">
      <w:pPr>
        <w:pStyle w:val="NormalWeb"/>
        <w:jc w:val="both"/>
        <w:divId w:val="551501187"/>
        <w:rPr>
          <w:rFonts w:ascii="Arial" w:hAnsi="Arial" w:cs="Arial"/>
          <w:sz w:val="20"/>
          <w:szCs w:val="20"/>
        </w:rPr>
      </w:pPr>
      <w:r>
        <w:rPr>
          <w:rStyle w:val="popup"/>
          <w:rFonts w:ascii="Arial" w:hAnsi="Arial" w:cs="Arial"/>
          <w:sz w:val="20"/>
          <w:szCs w:val="20"/>
        </w:rPr>
        <w:t>     2. (...)</w:t>
      </w:r>
    </w:p>
    <w:p w14:paraId="25ECC34C" w14:textId="77777777" w:rsidR="00000000" w:rsidRDefault="00000000">
      <w:pPr>
        <w:pStyle w:val="NormalWeb"/>
        <w:jc w:val="both"/>
        <w:divId w:val="551501187"/>
        <w:rPr>
          <w:rFonts w:ascii="Arial" w:hAnsi="Arial" w:cs="Arial"/>
          <w:sz w:val="20"/>
          <w:szCs w:val="20"/>
        </w:rPr>
      </w:pPr>
      <w:r>
        <w:rPr>
          <w:rStyle w:val="popup"/>
          <w:rFonts w:ascii="Arial" w:hAnsi="Arial" w:cs="Arial"/>
          <w:sz w:val="20"/>
          <w:szCs w:val="20"/>
        </w:rPr>
        <w:t>     “El gerente general o los administradores de la sociedad, según sea el caso, gozan de las facultades generales y especiales de representación procesal señaladas en el Código Procesal Civil y de las facultades de representación previstas en la Ley de Arbitraje, por el solo mérito de su nombramiento, salvo estipulación en contrario.”</w:t>
      </w:r>
      <w:r>
        <w:rPr>
          <w:rFonts w:ascii="Arial" w:hAnsi="Arial" w:cs="Arial"/>
          <w:sz w:val="20"/>
          <w:szCs w:val="20"/>
        </w:rPr>
        <w:br/>
      </w:r>
      <w:r>
        <w:rPr>
          <w:rFonts w:ascii="Arial" w:hAnsi="Arial" w:cs="Arial"/>
          <w:sz w:val="20"/>
          <w:szCs w:val="20"/>
        </w:rPr>
        <w:br/>
      </w:r>
    </w:p>
    <w:p w14:paraId="070D0099" w14:textId="77777777" w:rsidR="00000000" w:rsidRDefault="00000000">
      <w:pPr>
        <w:pStyle w:val="NormalWeb"/>
        <w:jc w:val="both"/>
        <w:divId w:val="1485120762"/>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EU, debiendo decir: su</w:t>
      </w:r>
      <w:r>
        <w:rPr>
          <w:rFonts w:ascii="Arial" w:hAnsi="Arial" w:cs="Arial"/>
          <w:sz w:val="20"/>
          <w:szCs w:val="20"/>
        </w:rPr>
        <w:br/>
      </w:r>
    </w:p>
    <w:p w14:paraId="18DC93B9" w14:textId="77777777" w:rsidR="00000000" w:rsidRDefault="00000000">
      <w:pPr>
        <w:pStyle w:val="NormalWeb"/>
        <w:jc w:val="both"/>
        <w:divId w:val="396633258"/>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16, debiendo decir: 16</w:t>
      </w:r>
      <w:r>
        <w:rPr>
          <w:rFonts w:ascii="Arial" w:hAnsi="Arial" w:cs="Arial"/>
          <w:sz w:val="20"/>
          <w:szCs w:val="20"/>
        </w:rPr>
        <w:br/>
      </w:r>
    </w:p>
    <w:p w14:paraId="611BE524" w14:textId="77777777" w:rsidR="00000000" w:rsidRDefault="00000000">
      <w:pPr>
        <w:pStyle w:val="NormalWeb"/>
        <w:jc w:val="both"/>
        <w:divId w:val="650864290"/>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EU, debiendo decir: su</w:t>
      </w:r>
      <w:r>
        <w:rPr>
          <w:rFonts w:ascii="Arial" w:hAnsi="Arial" w:cs="Arial"/>
          <w:sz w:val="20"/>
          <w:szCs w:val="20"/>
        </w:rPr>
        <w:br/>
      </w:r>
    </w:p>
    <w:p w14:paraId="0632741E" w14:textId="77777777" w:rsidR="00000000" w:rsidRDefault="00000000">
      <w:pPr>
        <w:pStyle w:val="NormalWeb"/>
        <w:jc w:val="both"/>
        <w:divId w:val="1828470778"/>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EU, debiendo decir: su</w:t>
      </w:r>
      <w:r>
        <w:rPr>
          <w:rFonts w:ascii="Arial" w:hAnsi="Arial" w:cs="Arial"/>
          <w:sz w:val="20"/>
          <w:szCs w:val="20"/>
        </w:rPr>
        <w:br/>
      </w:r>
    </w:p>
    <w:p w14:paraId="589D54CD" w14:textId="77777777" w:rsidR="00000000" w:rsidRDefault="00000000">
      <w:pPr>
        <w:pStyle w:val="NormalWeb"/>
        <w:jc w:val="both"/>
        <w:divId w:val="134836846"/>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EU, debiendo decir: su</w:t>
      </w:r>
      <w:r>
        <w:rPr>
          <w:rFonts w:ascii="Arial" w:hAnsi="Arial" w:cs="Arial"/>
          <w:sz w:val="20"/>
          <w:szCs w:val="20"/>
        </w:rPr>
        <w:br/>
      </w:r>
    </w:p>
    <w:p w14:paraId="26CB1544" w14:textId="77777777" w:rsidR="00000000" w:rsidRDefault="00000000">
      <w:pPr>
        <w:pStyle w:val="NormalWeb"/>
        <w:jc w:val="both"/>
        <w:divId w:val="586573964"/>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ala, debiendo decir: a la</w:t>
      </w:r>
      <w:r>
        <w:rPr>
          <w:rFonts w:ascii="Arial" w:hAnsi="Arial" w:cs="Arial"/>
          <w:sz w:val="20"/>
          <w:szCs w:val="20"/>
        </w:rPr>
        <w:br/>
      </w:r>
    </w:p>
    <w:p w14:paraId="57FB8E8B" w14:textId="77777777" w:rsidR="00000000" w:rsidRDefault="00000000">
      <w:pPr>
        <w:pStyle w:val="NormalWeb"/>
        <w:jc w:val="both"/>
        <w:divId w:val="2053117360"/>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ala, debiendo decir: a la</w:t>
      </w:r>
      <w:r>
        <w:rPr>
          <w:rFonts w:ascii="Arial" w:hAnsi="Arial" w:cs="Arial"/>
          <w:sz w:val="20"/>
          <w:szCs w:val="20"/>
        </w:rPr>
        <w:br/>
      </w:r>
    </w:p>
    <w:p w14:paraId="68985737" w14:textId="77777777" w:rsidR="00000000" w:rsidRDefault="00000000">
      <w:pPr>
        <w:pStyle w:val="NormalWeb"/>
        <w:jc w:val="both"/>
        <w:divId w:val="483282239"/>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objete, debiendo decir: objeto</w:t>
      </w:r>
      <w:r>
        <w:rPr>
          <w:rFonts w:ascii="Arial" w:hAnsi="Arial" w:cs="Arial"/>
          <w:sz w:val="20"/>
          <w:szCs w:val="20"/>
        </w:rPr>
        <w:br/>
      </w:r>
    </w:p>
    <w:p w14:paraId="3756C853" w14:textId="77777777" w:rsidR="00000000" w:rsidRDefault="00000000">
      <w:pPr>
        <w:pStyle w:val="NormalWeb"/>
        <w:jc w:val="both"/>
        <w:divId w:val="1978680444"/>
        <w:rPr>
          <w:rFonts w:ascii="Arial" w:hAnsi="Arial" w:cs="Arial"/>
          <w:sz w:val="20"/>
          <w:szCs w:val="20"/>
        </w:rPr>
      </w:pPr>
      <w:r>
        <w:rPr>
          <w:rStyle w:val="popup"/>
          <w:rFonts w:ascii="Arial" w:hAnsi="Arial" w:cs="Arial"/>
          <w:b/>
          <w:bCs/>
          <w:sz w:val="20"/>
          <w:szCs w:val="20"/>
        </w:rPr>
        <w:lastRenderedPageBreak/>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410º, debiendo decir: 410</w:t>
      </w:r>
      <w:r>
        <w:rPr>
          <w:rFonts w:ascii="Arial" w:hAnsi="Arial" w:cs="Arial"/>
          <w:sz w:val="20"/>
          <w:szCs w:val="20"/>
        </w:rPr>
        <w:br/>
      </w:r>
    </w:p>
    <w:p w14:paraId="174FEED9" w14:textId="77777777" w:rsidR="00000000" w:rsidRDefault="00000000">
      <w:pPr>
        <w:pStyle w:val="NormalWeb"/>
        <w:jc w:val="both"/>
        <w:divId w:val="1981299263"/>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can, debiendo decir: con</w:t>
      </w:r>
      <w:r>
        <w:rPr>
          <w:rFonts w:ascii="Arial" w:hAnsi="Arial" w:cs="Arial"/>
          <w:sz w:val="20"/>
          <w:szCs w:val="20"/>
        </w:rPr>
        <w:br/>
      </w:r>
    </w:p>
    <w:p w14:paraId="708AB460" w14:textId="77777777" w:rsidR="00000000" w:rsidRDefault="00000000">
      <w:pPr>
        <w:pStyle w:val="NormalWeb"/>
        <w:jc w:val="both"/>
        <w:divId w:val="586773861"/>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oque, debiendo decir: o que</w:t>
      </w:r>
      <w:r>
        <w:rPr>
          <w:rFonts w:ascii="Arial" w:hAnsi="Arial" w:cs="Arial"/>
          <w:sz w:val="20"/>
          <w:szCs w:val="20"/>
        </w:rPr>
        <w:br/>
      </w:r>
    </w:p>
    <w:p w14:paraId="1436B3E6" w14:textId="77777777" w:rsidR="00000000" w:rsidRDefault="00000000">
      <w:pPr>
        <w:pStyle w:val="NormalWeb"/>
        <w:jc w:val="both"/>
        <w:divId w:val="1149371363"/>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0, debiendo decir: o</w:t>
      </w:r>
      <w:r>
        <w:rPr>
          <w:rFonts w:ascii="Arial" w:hAnsi="Arial" w:cs="Arial"/>
          <w:sz w:val="20"/>
          <w:szCs w:val="20"/>
        </w:rPr>
        <w:br/>
      </w:r>
    </w:p>
    <w:p w14:paraId="11A03D1F" w14:textId="77777777" w:rsidR="00000000" w:rsidRDefault="00000000">
      <w:pPr>
        <w:pStyle w:val="NormalWeb"/>
        <w:jc w:val="both"/>
        <w:divId w:val="722947802"/>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0, debiendo decir: o</w:t>
      </w:r>
      <w:r>
        <w:rPr>
          <w:rFonts w:ascii="Arial" w:hAnsi="Arial" w:cs="Arial"/>
          <w:sz w:val="20"/>
          <w:szCs w:val="20"/>
        </w:rPr>
        <w:br/>
      </w:r>
    </w:p>
    <w:p w14:paraId="4B559B70" w14:textId="77777777" w:rsidR="00000000" w:rsidRDefault="00000000">
      <w:pPr>
        <w:pStyle w:val="NormalWeb"/>
        <w:jc w:val="both"/>
        <w:divId w:val="457451373"/>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alas, debiendo decir: a las</w:t>
      </w:r>
      <w:r>
        <w:rPr>
          <w:rFonts w:ascii="Arial" w:hAnsi="Arial" w:cs="Arial"/>
          <w:sz w:val="20"/>
          <w:szCs w:val="20"/>
        </w:rPr>
        <w:br/>
      </w:r>
    </w:p>
    <w:p w14:paraId="2E38F4FA" w14:textId="77777777" w:rsidR="00000000" w:rsidRDefault="00000000">
      <w:pPr>
        <w:pStyle w:val="NormalWeb"/>
        <w:jc w:val="both"/>
        <w:divId w:val="72942437"/>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salvocuando, debiendo decir: salvo cuando</w:t>
      </w:r>
      <w:r>
        <w:rPr>
          <w:rFonts w:ascii="Arial" w:hAnsi="Arial" w:cs="Arial"/>
          <w:sz w:val="20"/>
          <w:szCs w:val="20"/>
        </w:rPr>
        <w:br/>
      </w:r>
    </w:p>
    <w:p w14:paraId="5A1AD3C4" w14:textId="77777777" w:rsidR="00000000" w:rsidRDefault="00000000">
      <w:pPr>
        <w:pStyle w:val="NormalWeb"/>
        <w:jc w:val="both"/>
        <w:divId w:val="1228420766"/>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lacorrespondenciade, debiendo decir: la correspondencia de</w:t>
      </w:r>
      <w:r>
        <w:rPr>
          <w:rFonts w:ascii="Arial" w:hAnsi="Arial" w:cs="Arial"/>
          <w:sz w:val="20"/>
          <w:szCs w:val="20"/>
        </w:rPr>
        <w:br/>
      </w:r>
    </w:p>
    <w:p w14:paraId="523AE1D7" w14:textId="77777777" w:rsidR="00000000" w:rsidRDefault="00000000">
      <w:pPr>
        <w:pStyle w:val="NormalWeb"/>
        <w:jc w:val="both"/>
        <w:divId w:val="1502887239"/>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57 y 58, debiendo decir: 57 y 58</w:t>
      </w:r>
      <w:r>
        <w:rPr>
          <w:rFonts w:ascii="Arial" w:hAnsi="Arial" w:cs="Arial"/>
          <w:sz w:val="20"/>
          <w:szCs w:val="20"/>
        </w:rPr>
        <w:br/>
      </w:r>
    </w:p>
    <w:p w14:paraId="37F6D491" w14:textId="77777777" w:rsidR="00000000" w:rsidRDefault="00000000">
      <w:pPr>
        <w:pStyle w:val="NormalWeb"/>
        <w:jc w:val="both"/>
        <w:divId w:val="1566453911"/>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54, debiendo decir: 54</w:t>
      </w:r>
      <w:r>
        <w:rPr>
          <w:rFonts w:ascii="Arial" w:hAnsi="Arial" w:cs="Arial"/>
          <w:sz w:val="20"/>
          <w:szCs w:val="20"/>
        </w:rPr>
        <w:br/>
      </w:r>
    </w:p>
    <w:p w14:paraId="134581E4" w14:textId="77777777" w:rsidR="00000000" w:rsidRDefault="00000000">
      <w:pPr>
        <w:pStyle w:val="NormalWeb"/>
        <w:jc w:val="both"/>
        <w:divId w:val="357052735"/>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0, debiendo decir: o</w:t>
      </w:r>
      <w:r>
        <w:rPr>
          <w:rFonts w:ascii="Arial" w:hAnsi="Arial" w:cs="Arial"/>
          <w:sz w:val="20"/>
          <w:szCs w:val="20"/>
        </w:rPr>
        <w:br/>
      </w:r>
    </w:p>
    <w:p w14:paraId="6C94B8AE" w14:textId="77777777" w:rsidR="00000000" w:rsidRDefault="00000000">
      <w:pPr>
        <w:pStyle w:val="NormalWeb"/>
        <w:jc w:val="both"/>
        <w:divId w:val="1180856205"/>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 xml:space="preserve">En la presente edición de Normas Legales del diario oficial El Peruano, dice: ajuicio, debiendo </w:t>
      </w:r>
      <w:r>
        <w:rPr>
          <w:rStyle w:val="popup"/>
          <w:rFonts w:ascii="Arial" w:hAnsi="Arial" w:cs="Arial"/>
          <w:sz w:val="20"/>
          <w:szCs w:val="20"/>
        </w:rPr>
        <w:lastRenderedPageBreak/>
        <w:t>decir: a juicio</w:t>
      </w:r>
      <w:r>
        <w:rPr>
          <w:rFonts w:ascii="Arial" w:hAnsi="Arial" w:cs="Arial"/>
          <w:sz w:val="20"/>
          <w:szCs w:val="20"/>
        </w:rPr>
        <w:br/>
      </w:r>
    </w:p>
    <w:p w14:paraId="207DD589" w14:textId="77777777" w:rsidR="00000000" w:rsidRDefault="00000000">
      <w:pPr>
        <w:pStyle w:val="NormalWeb"/>
        <w:jc w:val="both"/>
        <w:divId w:val="414326383"/>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comunicara, debiendo decir: comunicar a</w:t>
      </w:r>
      <w:r>
        <w:rPr>
          <w:rFonts w:ascii="Arial" w:hAnsi="Arial" w:cs="Arial"/>
          <w:sz w:val="20"/>
          <w:szCs w:val="20"/>
        </w:rPr>
        <w:br/>
      </w:r>
    </w:p>
    <w:p w14:paraId="1675B905" w14:textId="77777777" w:rsidR="00000000" w:rsidRDefault="00000000">
      <w:pPr>
        <w:pStyle w:val="NormalWeb"/>
        <w:jc w:val="both"/>
        <w:divId w:val="274990018"/>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modifkación, debiendo decir: modificación</w:t>
      </w:r>
      <w:r>
        <w:rPr>
          <w:rFonts w:ascii="Arial" w:hAnsi="Arial" w:cs="Arial"/>
          <w:sz w:val="20"/>
          <w:szCs w:val="20"/>
        </w:rPr>
        <w:br/>
      </w:r>
    </w:p>
    <w:p w14:paraId="3D47BCE6" w14:textId="77777777" w:rsidR="00000000" w:rsidRDefault="00000000">
      <w:pPr>
        <w:pStyle w:val="NormalWeb"/>
        <w:jc w:val="both"/>
        <w:divId w:val="1019891003"/>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olas, debiendo decir: o las</w:t>
      </w:r>
      <w:r>
        <w:rPr>
          <w:rFonts w:ascii="Arial" w:hAnsi="Arial" w:cs="Arial"/>
          <w:sz w:val="20"/>
          <w:szCs w:val="20"/>
        </w:rPr>
        <w:br/>
      </w:r>
    </w:p>
    <w:p w14:paraId="0426935B" w14:textId="77777777" w:rsidR="00000000" w:rsidRDefault="00000000">
      <w:pPr>
        <w:pStyle w:val="NormalWeb"/>
        <w:jc w:val="both"/>
        <w:divId w:val="1937714961"/>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llevara, debiendo decir: llevar a</w:t>
      </w:r>
      <w:r>
        <w:rPr>
          <w:rFonts w:ascii="Arial" w:hAnsi="Arial" w:cs="Arial"/>
          <w:sz w:val="20"/>
          <w:szCs w:val="20"/>
        </w:rPr>
        <w:br/>
      </w:r>
    </w:p>
    <w:p w14:paraId="56EFCEB1" w14:textId="77777777" w:rsidR="00000000" w:rsidRDefault="00000000">
      <w:pPr>
        <w:pStyle w:val="NormalWeb"/>
        <w:jc w:val="both"/>
        <w:divId w:val="1055735575"/>
        <w:rPr>
          <w:rFonts w:ascii="Arial" w:hAnsi="Arial" w:cs="Arial"/>
          <w:sz w:val="20"/>
          <w:szCs w:val="20"/>
        </w:rPr>
      </w:pPr>
      <w:r>
        <w:rPr>
          <w:rStyle w:val="popup"/>
          <w:rFonts w:ascii="Arial" w:hAnsi="Arial" w:cs="Arial"/>
          <w:sz w:val="20"/>
          <w:szCs w:val="20"/>
        </w:rPr>
        <w:t>NOTA SPIJ:</w:t>
      </w:r>
      <w:r>
        <w:rPr>
          <w:rFonts w:ascii="Arial" w:hAnsi="Arial" w:cs="Arial"/>
          <w:sz w:val="20"/>
          <w:szCs w:val="20"/>
        </w:rPr>
        <w:br/>
      </w:r>
      <w:r>
        <w:rPr>
          <w:rStyle w:val="popup"/>
          <w:rFonts w:ascii="Arial" w:hAnsi="Arial" w:cs="Arial"/>
          <w:sz w:val="20"/>
          <w:szCs w:val="20"/>
        </w:rPr>
        <w:t>En la presente edición del diario oficial El Peruano dice: responsablidad, debiendo decir: responsabilidad.</w:t>
      </w:r>
    </w:p>
    <w:p w14:paraId="48D944D3" w14:textId="77777777" w:rsidR="00000000" w:rsidRDefault="00000000">
      <w:pPr>
        <w:pStyle w:val="NormalWeb"/>
        <w:jc w:val="both"/>
        <w:divId w:val="2093892371"/>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7, debiendo decir: 7</w:t>
      </w:r>
      <w:r>
        <w:rPr>
          <w:rFonts w:ascii="Arial" w:hAnsi="Arial" w:cs="Arial"/>
          <w:sz w:val="20"/>
          <w:szCs w:val="20"/>
        </w:rPr>
        <w:br/>
      </w:r>
    </w:p>
    <w:p w14:paraId="52323B67" w14:textId="77777777" w:rsidR="00000000" w:rsidRDefault="00000000">
      <w:pPr>
        <w:pStyle w:val="NormalWeb"/>
        <w:jc w:val="both"/>
        <w:divId w:val="968437888"/>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0, debiendo decir: o</w:t>
      </w:r>
      <w:r>
        <w:rPr>
          <w:rFonts w:ascii="Arial" w:hAnsi="Arial" w:cs="Arial"/>
          <w:sz w:val="20"/>
          <w:szCs w:val="20"/>
        </w:rPr>
        <w:br/>
      </w:r>
    </w:p>
    <w:p w14:paraId="6C1DB5B5" w14:textId="77777777" w:rsidR="00000000" w:rsidRDefault="00000000">
      <w:pPr>
        <w:pStyle w:val="NormalWeb"/>
        <w:jc w:val="both"/>
        <w:divId w:val="780611081"/>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0, debiendo decir: o</w:t>
      </w:r>
      <w:r>
        <w:rPr>
          <w:rFonts w:ascii="Arial" w:hAnsi="Arial" w:cs="Arial"/>
          <w:sz w:val="20"/>
          <w:szCs w:val="20"/>
        </w:rPr>
        <w:br/>
      </w:r>
    </w:p>
    <w:p w14:paraId="4AD0D20C" w14:textId="77777777" w:rsidR="00000000" w:rsidRDefault="00000000">
      <w:pPr>
        <w:pStyle w:val="NormalWeb"/>
        <w:jc w:val="both"/>
        <w:divId w:val="770860066"/>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aunrendimiento, debiendo decir: a un rendimiento</w:t>
      </w:r>
      <w:r>
        <w:rPr>
          <w:rFonts w:ascii="Arial" w:hAnsi="Arial" w:cs="Arial"/>
          <w:sz w:val="20"/>
          <w:szCs w:val="20"/>
        </w:rPr>
        <w:br/>
      </w:r>
    </w:p>
    <w:p w14:paraId="4816E269" w14:textId="77777777" w:rsidR="00000000" w:rsidRDefault="00000000">
      <w:pPr>
        <w:pStyle w:val="NormalWeb"/>
        <w:jc w:val="both"/>
        <w:divId w:val="61145641"/>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mínimoo, debiendo decir: mínimo o</w:t>
      </w:r>
      <w:r>
        <w:rPr>
          <w:rFonts w:ascii="Arial" w:hAnsi="Arial" w:cs="Arial"/>
          <w:sz w:val="20"/>
          <w:szCs w:val="20"/>
        </w:rPr>
        <w:br/>
      </w:r>
    </w:p>
    <w:p w14:paraId="30F8BDFF" w14:textId="77777777" w:rsidR="00000000" w:rsidRDefault="00000000">
      <w:pPr>
        <w:pStyle w:val="NormalWeb"/>
        <w:jc w:val="both"/>
        <w:divId w:val="1899780576"/>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ono, debiendo decir: o no</w:t>
      </w:r>
      <w:r>
        <w:rPr>
          <w:rFonts w:ascii="Arial" w:hAnsi="Arial" w:cs="Arial"/>
          <w:sz w:val="20"/>
          <w:szCs w:val="20"/>
        </w:rPr>
        <w:br/>
      </w:r>
    </w:p>
    <w:p w14:paraId="519DB009" w14:textId="77777777" w:rsidR="00000000" w:rsidRDefault="00000000">
      <w:pPr>
        <w:pStyle w:val="NormalWeb"/>
        <w:jc w:val="both"/>
        <w:divId w:val="2005088890"/>
        <w:rPr>
          <w:rFonts w:ascii="Arial" w:hAnsi="Arial" w:cs="Arial"/>
          <w:sz w:val="20"/>
          <w:szCs w:val="20"/>
        </w:rPr>
      </w:pPr>
      <w:r>
        <w:rPr>
          <w:rStyle w:val="popup"/>
          <w:rFonts w:ascii="Arial" w:hAnsi="Arial" w:cs="Arial"/>
          <w:b/>
          <w:bCs/>
          <w:sz w:val="20"/>
          <w:szCs w:val="20"/>
        </w:rPr>
        <w:lastRenderedPageBreak/>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alo, debiendo decir: a lo</w:t>
      </w:r>
      <w:r>
        <w:rPr>
          <w:rFonts w:ascii="Arial" w:hAnsi="Arial" w:cs="Arial"/>
          <w:sz w:val="20"/>
          <w:szCs w:val="20"/>
        </w:rPr>
        <w:br/>
      </w:r>
    </w:p>
    <w:p w14:paraId="29771F4A" w14:textId="77777777" w:rsidR="00000000" w:rsidRDefault="00000000">
      <w:pPr>
        <w:pStyle w:val="NormalWeb"/>
        <w:jc w:val="both"/>
        <w:divId w:val="1925335647"/>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dela, debiendo decir: de la</w:t>
      </w:r>
      <w:r>
        <w:rPr>
          <w:rFonts w:ascii="Arial" w:hAnsi="Arial" w:cs="Arial"/>
          <w:sz w:val="20"/>
          <w:szCs w:val="20"/>
        </w:rPr>
        <w:br/>
      </w:r>
    </w:p>
    <w:p w14:paraId="59F82170" w14:textId="77777777" w:rsidR="00000000" w:rsidRDefault="00000000">
      <w:pPr>
        <w:pStyle w:val="NormalWeb"/>
        <w:jc w:val="both"/>
        <w:divId w:val="1297878799"/>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84, debiendo decir: 84</w:t>
      </w:r>
    </w:p>
    <w:p w14:paraId="1F27B170" w14:textId="77777777" w:rsidR="00000000" w:rsidRDefault="00000000">
      <w:pPr>
        <w:pStyle w:val="NormalWeb"/>
        <w:jc w:val="both"/>
        <w:divId w:val="1324434396"/>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59, debiendo decir: 59</w:t>
      </w:r>
      <w:r>
        <w:rPr>
          <w:rFonts w:ascii="Arial" w:hAnsi="Arial" w:cs="Arial"/>
          <w:sz w:val="20"/>
          <w:szCs w:val="20"/>
        </w:rPr>
        <w:br/>
      </w:r>
    </w:p>
    <w:p w14:paraId="50CED0CE" w14:textId="77777777" w:rsidR="00000000" w:rsidRDefault="00000000">
      <w:pPr>
        <w:pStyle w:val="NormalWeb"/>
        <w:jc w:val="both"/>
        <w:divId w:val="1825780886"/>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ala, debiendo decir: a la</w:t>
      </w:r>
      <w:r>
        <w:rPr>
          <w:rFonts w:ascii="Arial" w:hAnsi="Arial" w:cs="Arial"/>
          <w:sz w:val="20"/>
          <w:szCs w:val="20"/>
        </w:rPr>
        <w:br/>
      </w:r>
    </w:p>
    <w:p w14:paraId="292D54BD" w14:textId="77777777" w:rsidR="00000000" w:rsidRDefault="00000000">
      <w:pPr>
        <w:pStyle w:val="NormalWeb"/>
        <w:jc w:val="both"/>
        <w:divId w:val="89350506"/>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parala, debiendo decir: para la</w:t>
      </w:r>
      <w:r>
        <w:rPr>
          <w:rFonts w:ascii="Arial" w:hAnsi="Arial" w:cs="Arial"/>
          <w:sz w:val="20"/>
          <w:szCs w:val="20"/>
        </w:rPr>
        <w:br/>
      </w:r>
    </w:p>
    <w:p w14:paraId="4B18B1B3" w14:textId="77777777" w:rsidR="00000000" w:rsidRDefault="00000000">
      <w:pPr>
        <w:pStyle w:val="NormalWeb"/>
        <w:jc w:val="both"/>
        <w:divId w:val="838621069"/>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200, debiendo decir: 200</w:t>
      </w:r>
      <w:r>
        <w:rPr>
          <w:rFonts w:ascii="Arial" w:hAnsi="Arial" w:cs="Arial"/>
          <w:sz w:val="20"/>
          <w:szCs w:val="20"/>
        </w:rPr>
        <w:br/>
      </w:r>
    </w:p>
    <w:p w14:paraId="0D65EE1B" w14:textId="77777777" w:rsidR="00000000" w:rsidRDefault="00000000">
      <w:pPr>
        <w:pStyle w:val="NormalWeb"/>
        <w:jc w:val="both"/>
        <w:divId w:val="1428845748"/>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ala, debiendo decir: a la</w:t>
      </w:r>
      <w:r>
        <w:rPr>
          <w:rFonts w:ascii="Arial" w:hAnsi="Arial" w:cs="Arial"/>
          <w:sz w:val="20"/>
          <w:szCs w:val="20"/>
        </w:rPr>
        <w:br/>
      </w:r>
    </w:p>
    <w:p w14:paraId="1A6C3FA1" w14:textId="77777777" w:rsidR="00000000" w:rsidRDefault="00000000">
      <w:pPr>
        <w:pStyle w:val="NormalWeb"/>
        <w:jc w:val="both"/>
        <w:divId w:val="1016420437"/>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ala, debiendo decir: a la</w:t>
      </w:r>
      <w:r>
        <w:rPr>
          <w:rFonts w:ascii="Arial" w:hAnsi="Arial" w:cs="Arial"/>
          <w:sz w:val="20"/>
          <w:szCs w:val="20"/>
        </w:rPr>
        <w:br/>
      </w:r>
    </w:p>
    <w:p w14:paraId="45D1B158" w14:textId="77777777" w:rsidR="00000000" w:rsidRDefault="00000000">
      <w:pPr>
        <w:pStyle w:val="NormalWeb"/>
        <w:jc w:val="both"/>
        <w:divId w:val="1338731099"/>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esténrepresentadas, debiendo decir: estén representadas</w:t>
      </w:r>
      <w:r>
        <w:rPr>
          <w:rFonts w:ascii="Arial" w:hAnsi="Arial" w:cs="Arial"/>
          <w:sz w:val="20"/>
          <w:szCs w:val="20"/>
        </w:rPr>
        <w:br/>
      </w:r>
    </w:p>
    <w:p w14:paraId="188D5D1B" w14:textId="77777777" w:rsidR="00000000" w:rsidRDefault="00000000">
      <w:pPr>
        <w:pStyle w:val="NormalWeb"/>
        <w:jc w:val="both"/>
        <w:divId w:val="1212614983"/>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97, debiendo decir: 97</w:t>
      </w:r>
      <w:r>
        <w:rPr>
          <w:rFonts w:ascii="Arial" w:hAnsi="Arial" w:cs="Arial"/>
          <w:sz w:val="20"/>
          <w:szCs w:val="20"/>
        </w:rPr>
        <w:br/>
      </w:r>
    </w:p>
    <w:p w14:paraId="02398A03" w14:textId="77777777" w:rsidR="00000000" w:rsidRDefault="00000000">
      <w:pPr>
        <w:pStyle w:val="NormalWeb"/>
        <w:jc w:val="both"/>
        <w:divId w:val="1653607171"/>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aruerdos, debiendo decir: acuerdos</w:t>
      </w:r>
      <w:r>
        <w:rPr>
          <w:rFonts w:ascii="Arial" w:hAnsi="Arial" w:cs="Arial"/>
          <w:sz w:val="20"/>
          <w:szCs w:val="20"/>
        </w:rPr>
        <w:br/>
      </w:r>
    </w:p>
    <w:p w14:paraId="74704737" w14:textId="77777777" w:rsidR="00000000" w:rsidRDefault="00000000">
      <w:pPr>
        <w:pStyle w:val="NormalWeb"/>
        <w:jc w:val="both"/>
        <w:divId w:val="229731826"/>
        <w:rPr>
          <w:rFonts w:ascii="Arial" w:hAnsi="Arial" w:cs="Arial"/>
          <w:sz w:val="20"/>
          <w:szCs w:val="20"/>
        </w:rPr>
      </w:pPr>
      <w:r>
        <w:rPr>
          <w:rStyle w:val="popup"/>
          <w:rFonts w:ascii="Arial" w:hAnsi="Arial" w:cs="Arial"/>
          <w:b/>
          <w:bCs/>
          <w:sz w:val="20"/>
          <w:szCs w:val="20"/>
        </w:rPr>
        <w:lastRenderedPageBreak/>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aprorratade, debiendo decir: a prorrata de</w:t>
      </w:r>
      <w:r>
        <w:rPr>
          <w:rFonts w:ascii="Arial" w:hAnsi="Arial" w:cs="Arial"/>
          <w:sz w:val="20"/>
          <w:szCs w:val="20"/>
        </w:rPr>
        <w:br/>
      </w:r>
    </w:p>
    <w:p w14:paraId="1268F6AE" w14:textId="77777777" w:rsidR="00000000" w:rsidRDefault="00000000">
      <w:pPr>
        <w:pStyle w:val="NormalWeb"/>
        <w:jc w:val="both"/>
        <w:divId w:val="2006786457"/>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aumentare1, debiendo decir: aumentar el</w:t>
      </w:r>
      <w:r>
        <w:rPr>
          <w:rFonts w:ascii="Arial" w:hAnsi="Arial" w:cs="Arial"/>
          <w:sz w:val="20"/>
          <w:szCs w:val="20"/>
        </w:rPr>
        <w:br/>
      </w:r>
    </w:p>
    <w:p w14:paraId="5FCC38C4" w14:textId="77777777" w:rsidR="00000000" w:rsidRDefault="00000000">
      <w:pPr>
        <w:pStyle w:val="NormalWeb"/>
        <w:jc w:val="both"/>
        <w:divId w:val="252203659"/>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accione::, debiendo decir: acciones</w:t>
      </w:r>
      <w:r>
        <w:rPr>
          <w:rFonts w:ascii="Arial" w:hAnsi="Arial" w:cs="Arial"/>
          <w:sz w:val="20"/>
          <w:szCs w:val="20"/>
        </w:rPr>
        <w:br/>
      </w:r>
    </w:p>
    <w:p w14:paraId="38AAA2F3" w14:textId="77777777" w:rsidR="00000000" w:rsidRDefault="00000000">
      <w:pPr>
        <w:pStyle w:val="NormalWeb"/>
        <w:jc w:val="both"/>
        <w:divId w:val="1014958350"/>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distrihuibles, debiendo decir: distribuibles</w:t>
      </w:r>
      <w:r>
        <w:rPr>
          <w:rFonts w:ascii="Arial" w:hAnsi="Arial" w:cs="Arial"/>
          <w:sz w:val="20"/>
          <w:szCs w:val="20"/>
        </w:rPr>
        <w:br/>
      </w:r>
    </w:p>
    <w:p w14:paraId="053A25C3" w14:textId="77777777" w:rsidR="00000000" w:rsidRDefault="00000000">
      <w:pPr>
        <w:pStyle w:val="NormalWeb"/>
        <w:jc w:val="both"/>
        <w:divId w:val="1435515018"/>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drI, debiendo decir: del</w:t>
      </w:r>
      <w:r>
        <w:rPr>
          <w:rFonts w:ascii="Arial" w:hAnsi="Arial" w:cs="Arial"/>
          <w:sz w:val="20"/>
          <w:szCs w:val="20"/>
        </w:rPr>
        <w:br/>
      </w:r>
    </w:p>
    <w:p w14:paraId="22C76962" w14:textId="77777777" w:rsidR="00000000" w:rsidRDefault="00000000">
      <w:pPr>
        <w:pStyle w:val="NormalWeb"/>
        <w:jc w:val="both"/>
        <w:divId w:val="521093829"/>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a Las, debiendo decir: a las</w:t>
      </w:r>
      <w:r>
        <w:rPr>
          <w:rFonts w:ascii="Arial" w:hAnsi="Arial" w:cs="Arial"/>
          <w:sz w:val="20"/>
          <w:szCs w:val="20"/>
        </w:rPr>
        <w:br/>
      </w:r>
    </w:p>
    <w:p w14:paraId="57228946" w14:textId="77777777" w:rsidR="00000000" w:rsidRDefault="00000000">
      <w:pPr>
        <w:pStyle w:val="NormalWeb"/>
        <w:jc w:val="both"/>
        <w:divId w:val="528641597"/>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emitida?, debiendo decir: emitidas</w:t>
      </w:r>
      <w:r>
        <w:rPr>
          <w:rFonts w:ascii="Arial" w:hAnsi="Arial" w:cs="Arial"/>
          <w:sz w:val="20"/>
          <w:szCs w:val="20"/>
        </w:rPr>
        <w:br/>
      </w:r>
    </w:p>
    <w:p w14:paraId="62F936DE" w14:textId="77777777" w:rsidR="00000000" w:rsidRDefault="00000000">
      <w:pPr>
        <w:pStyle w:val="NormalWeb"/>
        <w:jc w:val="both"/>
        <w:divId w:val="1358389397"/>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q ue, debiendo decir: que</w:t>
      </w:r>
      <w:r>
        <w:rPr>
          <w:rFonts w:ascii="Arial" w:hAnsi="Arial" w:cs="Arial"/>
          <w:sz w:val="20"/>
          <w:szCs w:val="20"/>
        </w:rPr>
        <w:br/>
      </w:r>
    </w:p>
    <w:p w14:paraId="0DBAC6D5" w14:textId="77777777" w:rsidR="00000000" w:rsidRDefault="00000000">
      <w:pPr>
        <w:pStyle w:val="NormalWeb"/>
        <w:jc w:val="both"/>
        <w:divId w:val="1280648423"/>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0, debiendo decir: o</w:t>
      </w:r>
      <w:r>
        <w:rPr>
          <w:rFonts w:ascii="Arial" w:hAnsi="Arial" w:cs="Arial"/>
          <w:sz w:val="20"/>
          <w:szCs w:val="20"/>
        </w:rPr>
        <w:br/>
      </w:r>
    </w:p>
    <w:p w14:paraId="516A873C" w14:textId="77777777" w:rsidR="00000000" w:rsidRDefault="00000000">
      <w:pPr>
        <w:pStyle w:val="NormalWeb"/>
        <w:jc w:val="both"/>
        <w:divId w:val="992174140"/>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0, debiendo decir: o</w:t>
      </w:r>
      <w:r>
        <w:rPr>
          <w:rFonts w:ascii="Arial" w:hAnsi="Arial" w:cs="Arial"/>
          <w:sz w:val="20"/>
          <w:szCs w:val="20"/>
        </w:rPr>
        <w:br/>
      </w:r>
    </w:p>
    <w:p w14:paraId="7ED2E8ED" w14:textId="77777777" w:rsidR="00000000" w:rsidRDefault="00000000">
      <w:pPr>
        <w:pStyle w:val="NormalWeb"/>
        <w:jc w:val="both"/>
        <w:divId w:val="105589713"/>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0, debiendo decir: o</w:t>
      </w:r>
      <w:r>
        <w:rPr>
          <w:rFonts w:ascii="Arial" w:hAnsi="Arial" w:cs="Arial"/>
          <w:sz w:val="20"/>
          <w:szCs w:val="20"/>
        </w:rPr>
        <w:br/>
      </w:r>
    </w:p>
    <w:p w14:paraId="7C3ECE05" w14:textId="77777777" w:rsidR="00000000" w:rsidRDefault="00000000">
      <w:pPr>
        <w:pStyle w:val="NormalWeb"/>
        <w:jc w:val="both"/>
        <w:divId w:val="1977710376"/>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 xml:space="preserve">En la presente edición de Normas Legales del diario oficial El Peruano, dice: ala, debiendo decir: </w:t>
      </w:r>
      <w:r>
        <w:rPr>
          <w:rStyle w:val="popup"/>
          <w:rFonts w:ascii="Arial" w:hAnsi="Arial" w:cs="Arial"/>
          <w:sz w:val="20"/>
          <w:szCs w:val="20"/>
        </w:rPr>
        <w:lastRenderedPageBreak/>
        <w:t>a la</w:t>
      </w:r>
      <w:r>
        <w:rPr>
          <w:rFonts w:ascii="Arial" w:hAnsi="Arial" w:cs="Arial"/>
          <w:sz w:val="20"/>
          <w:szCs w:val="20"/>
        </w:rPr>
        <w:br/>
      </w:r>
    </w:p>
    <w:p w14:paraId="107294D3" w14:textId="77777777" w:rsidR="00000000" w:rsidRDefault="00000000">
      <w:pPr>
        <w:pStyle w:val="NormalWeb"/>
        <w:jc w:val="both"/>
        <w:divId w:val="1484740019"/>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w:t>
      </w:r>
      <w:r>
        <w:rPr>
          <w:rStyle w:val="popup"/>
          <w:rFonts w:ascii="Arial" w:hAnsi="Arial" w:cs="Arial"/>
          <w:sz w:val="16"/>
          <w:szCs w:val="16"/>
        </w:rPr>
        <w:t>SOCIED</w:t>
      </w:r>
      <w:r>
        <w:rPr>
          <w:rStyle w:val="popup"/>
          <w:rFonts w:ascii="Arial" w:hAnsi="Arial" w:cs="Arial"/>
          <w:sz w:val="20"/>
          <w:szCs w:val="20"/>
        </w:rPr>
        <w:t>A D, debiendo decir: SOCIEDAD</w:t>
      </w:r>
      <w:r>
        <w:rPr>
          <w:rFonts w:ascii="Arial" w:hAnsi="Arial" w:cs="Arial"/>
          <w:sz w:val="20"/>
          <w:szCs w:val="20"/>
        </w:rPr>
        <w:br/>
      </w:r>
    </w:p>
    <w:p w14:paraId="16C411A3" w14:textId="77777777" w:rsidR="00000000" w:rsidRDefault="00000000">
      <w:pPr>
        <w:pStyle w:val="NormalWeb"/>
        <w:jc w:val="both"/>
        <w:divId w:val="1508986479"/>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ala, debiendo decir: a la</w:t>
      </w:r>
      <w:r>
        <w:rPr>
          <w:rFonts w:ascii="Arial" w:hAnsi="Arial" w:cs="Arial"/>
          <w:sz w:val="20"/>
          <w:szCs w:val="20"/>
        </w:rPr>
        <w:br/>
      </w:r>
    </w:p>
    <w:p w14:paraId="7AE5496B" w14:textId="77777777" w:rsidR="00000000" w:rsidRDefault="00000000">
      <w:pPr>
        <w:pStyle w:val="NormalWeb"/>
        <w:jc w:val="both"/>
        <w:divId w:val="696976719"/>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ajunta, debiendo decir: a junta</w:t>
      </w:r>
      <w:r>
        <w:rPr>
          <w:rFonts w:ascii="Arial" w:hAnsi="Arial" w:cs="Arial"/>
          <w:sz w:val="20"/>
          <w:szCs w:val="20"/>
        </w:rPr>
        <w:br/>
      </w:r>
    </w:p>
    <w:p w14:paraId="493E7858" w14:textId="77777777" w:rsidR="00000000" w:rsidRDefault="00000000">
      <w:pPr>
        <w:pStyle w:val="NormalWeb"/>
        <w:jc w:val="both"/>
        <w:divId w:val="1133132826"/>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0, debiendo decir: o</w:t>
      </w:r>
      <w:r>
        <w:rPr>
          <w:rFonts w:ascii="Arial" w:hAnsi="Arial" w:cs="Arial"/>
          <w:sz w:val="20"/>
          <w:szCs w:val="20"/>
        </w:rPr>
        <w:br/>
      </w:r>
    </w:p>
    <w:p w14:paraId="7C9BA626" w14:textId="77777777" w:rsidR="00000000" w:rsidRDefault="00000000">
      <w:pPr>
        <w:pStyle w:val="NormalWeb"/>
        <w:jc w:val="both"/>
        <w:divId w:val="1335304244"/>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w:t>
      </w:r>
      <w:r>
        <w:rPr>
          <w:rStyle w:val="popup"/>
          <w:rFonts w:ascii="Arial" w:hAnsi="Arial" w:cs="Arial"/>
          <w:i/>
          <w:iCs/>
          <w:sz w:val="16"/>
          <w:szCs w:val="16"/>
        </w:rPr>
        <w:t>solicitennotarialmente</w:t>
      </w:r>
      <w:r>
        <w:rPr>
          <w:rStyle w:val="popup"/>
          <w:rFonts w:ascii="Arial" w:hAnsi="Arial" w:cs="Arial"/>
          <w:sz w:val="20"/>
          <w:szCs w:val="20"/>
        </w:rPr>
        <w:t>, debiendo decir:</w:t>
      </w:r>
      <w:r>
        <w:rPr>
          <w:rStyle w:val="popup"/>
          <w:rFonts w:ascii="Arial" w:hAnsi="Arial" w:cs="Arial"/>
          <w:i/>
          <w:iCs/>
          <w:sz w:val="16"/>
          <w:szCs w:val="16"/>
        </w:rPr>
        <w:t>soliciten notarialmente</w:t>
      </w:r>
      <w:r>
        <w:rPr>
          <w:rFonts w:ascii="Arial" w:hAnsi="Arial" w:cs="Arial"/>
          <w:sz w:val="20"/>
          <w:szCs w:val="20"/>
        </w:rPr>
        <w:br/>
      </w:r>
    </w:p>
    <w:p w14:paraId="7A420C5E" w14:textId="77777777" w:rsidR="00000000" w:rsidRDefault="00000000">
      <w:pPr>
        <w:pStyle w:val="NormalWeb"/>
        <w:jc w:val="both"/>
        <w:divId w:val="1945727047"/>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116., debiendo decir: 116</w:t>
      </w:r>
      <w:r>
        <w:rPr>
          <w:rFonts w:ascii="Arial" w:hAnsi="Arial" w:cs="Arial"/>
          <w:sz w:val="20"/>
          <w:szCs w:val="20"/>
        </w:rPr>
        <w:br/>
      </w:r>
    </w:p>
    <w:p w14:paraId="52E1690F" w14:textId="77777777" w:rsidR="00000000" w:rsidRDefault="00000000">
      <w:pPr>
        <w:pStyle w:val="NormalWeb"/>
        <w:jc w:val="both"/>
        <w:divId w:val="2044472461"/>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ala, debiendo decir: a la</w:t>
      </w:r>
      <w:r>
        <w:rPr>
          <w:rFonts w:ascii="Arial" w:hAnsi="Arial" w:cs="Arial"/>
          <w:sz w:val="20"/>
          <w:szCs w:val="20"/>
        </w:rPr>
        <w:br/>
      </w:r>
    </w:p>
    <w:p w14:paraId="2C88487B" w14:textId="77777777" w:rsidR="00000000" w:rsidRDefault="00000000">
      <w:pPr>
        <w:pStyle w:val="NormalWeb"/>
        <w:jc w:val="both"/>
        <w:divId w:val="1047490093"/>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0, debiendo decir: o</w:t>
      </w:r>
      <w:r>
        <w:rPr>
          <w:rFonts w:ascii="Arial" w:hAnsi="Arial" w:cs="Arial"/>
          <w:sz w:val="20"/>
          <w:szCs w:val="20"/>
        </w:rPr>
        <w:br/>
      </w:r>
    </w:p>
    <w:p w14:paraId="03515CF8" w14:textId="77777777" w:rsidR="00000000" w:rsidRDefault="00000000">
      <w:pPr>
        <w:pStyle w:val="NormalWeb"/>
        <w:jc w:val="both"/>
        <w:divId w:val="1520317460"/>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126, debiendo decir: 126</w:t>
      </w:r>
      <w:r>
        <w:rPr>
          <w:rFonts w:ascii="Arial" w:hAnsi="Arial" w:cs="Arial"/>
          <w:sz w:val="20"/>
          <w:szCs w:val="20"/>
        </w:rPr>
        <w:br/>
      </w:r>
    </w:p>
    <w:p w14:paraId="6368581B" w14:textId="77777777" w:rsidR="00000000" w:rsidRDefault="00000000">
      <w:pPr>
        <w:pStyle w:val="NormalWeb"/>
        <w:jc w:val="both"/>
        <w:divId w:val="108087040"/>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Quáran, debiendo decir: Quórum</w:t>
      </w:r>
      <w:r>
        <w:rPr>
          <w:rFonts w:ascii="Arial" w:hAnsi="Arial" w:cs="Arial"/>
          <w:sz w:val="20"/>
          <w:szCs w:val="20"/>
        </w:rPr>
        <w:br/>
      </w:r>
    </w:p>
    <w:p w14:paraId="3508DEA0" w14:textId="77777777" w:rsidR="00000000" w:rsidRDefault="00000000">
      <w:pPr>
        <w:pStyle w:val="NormalWeb"/>
        <w:jc w:val="both"/>
        <w:divId w:val="1871188533"/>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mayor-fas, debiendo decir: mayorías</w:t>
      </w:r>
      <w:r>
        <w:rPr>
          <w:rFonts w:ascii="Arial" w:hAnsi="Arial" w:cs="Arial"/>
          <w:sz w:val="20"/>
          <w:szCs w:val="20"/>
        </w:rPr>
        <w:br/>
      </w:r>
    </w:p>
    <w:p w14:paraId="3051704D" w14:textId="77777777" w:rsidR="00000000" w:rsidRDefault="00000000">
      <w:pPr>
        <w:pStyle w:val="NormalWeb"/>
        <w:jc w:val="both"/>
        <w:divId w:val="209536389"/>
        <w:rPr>
          <w:rFonts w:ascii="Arial" w:hAnsi="Arial" w:cs="Arial"/>
          <w:sz w:val="20"/>
          <w:szCs w:val="20"/>
        </w:rPr>
      </w:pPr>
      <w:r>
        <w:rPr>
          <w:rStyle w:val="popup"/>
          <w:rFonts w:ascii="Arial" w:hAnsi="Arial" w:cs="Arial"/>
          <w:b/>
          <w:bCs/>
          <w:sz w:val="20"/>
          <w:szCs w:val="20"/>
        </w:rPr>
        <w:lastRenderedPageBreak/>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125 y 126º, debiendo decir: 125 y 126</w:t>
      </w:r>
      <w:r>
        <w:rPr>
          <w:rFonts w:ascii="Arial" w:hAnsi="Arial" w:cs="Arial"/>
          <w:sz w:val="20"/>
          <w:szCs w:val="20"/>
        </w:rPr>
        <w:br/>
      </w:r>
    </w:p>
    <w:p w14:paraId="3F4DFB16" w14:textId="77777777" w:rsidR="00000000" w:rsidRDefault="00000000">
      <w:pPr>
        <w:pStyle w:val="NormalWeb"/>
        <w:jc w:val="both"/>
        <w:divId w:val="398333048"/>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Secretar-fa, debiendo decir: Secretaría</w:t>
      </w:r>
      <w:r>
        <w:rPr>
          <w:rFonts w:ascii="Arial" w:hAnsi="Arial" w:cs="Arial"/>
          <w:sz w:val="20"/>
          <w:szCs w:val="20"/>
        </w:rPr>
        <w:br/>
      </w:r>
    </w:p>
    <w:p w14:paraId="2DA64EEA" w14:textId="77777777" w:rsidR="00000000" w:rsidRDefault="00000000">
      <w:pPr>
        <w:pStyle w:val="NormalWeb"/>
        <w:jc w:val="both"/>
        <w:divId w:val="1069810530"/>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124, debiendo decir: 124</w:t>
      </w:r>
      <w:r>
        <w:rPr>
          <w:rFonts w:ascii="Arial" w:hAnsi="Arial" w:cs="Arial"/>
          <w:sz w:val="20"/>
          <w:szCs w:val="20"/>
        </w:rPr>
        <w:br/>
      </w:r>
    </w:p>
    <w:p w14:paraId="602E2B44" w14:textId="77777777" w:rsidR="00000000" w:rsidRDefault="00000000">
      <w:pPr>
        <w:pStyle w:val="NormalWeb"/>
        <w:jc w:val="both"/>
        <w:divId w:val="1458840663"/>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126, debiendo decir: 126</w:t>
      </w:r>
      <w:r>
        <w:rPr>
          <w:rFonts w:ascii="Arial" w:hAnsi="Arial" w:cs="Arial"/>
          <w:sz w:val="20"/>
          <w:szCs w:val="20"/>
        </w:rPr>
        <w:br/>
      </w:r>
    </w:p>
    <w:p w14:paraId="663EBBBF" w14:textId="77777777" w:rsidR="00000000" w:rsidRDefault="00000000">
      <w:pPr>
        <w:pStyle w:val="NormalWeb"/>
        <w:jc w:val="both"/>
        <w:divId w:val="612907192"/>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139, debiendo decir: 139</w:t>
      </w:r>
      <w:r>
        <w:rPr>
          <w:rFonts w:ascii="Arial" w:hAnsi="Arial" w:cs="Arial"/>
          <w:sz w:val="20"/>
          <w:szCs w:val="20"/>
        </w:rPr>
        <w:br/>
      </w:r>
    </w:p>
    <w:p w14:paraId="0FB58BBF" w14:textId="77777777" w:rsidR="00000000" w:rsidRDefault="00000000">
      <w:pPr>
        <w:pStyle w:val="NormalWeb"/>
        <w:jc w:val="both"/>
        <w:divId w:val="21247656"/>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0, debiendo decir: o</w:t>
      </w:r>
      <w:r>
        <w:rPr>
          <w:rFonts w:ascii="Arial" w:hAnsi="Arial" w:cs="Arial"/>
          <w:sz w:val="20"/>
          <w:szCs w:val="20"/>
        </w:rPr>
        <w:br/>
      </w:r>
    </w:p>
    <w:p w14:paraId="42BECD71" w14:textId="77777777" w:rsidR="00000000" w:rsidRDefault="00000000">
      <w:pPr>
        <w:pStyle w:val="NormalWeb"/>
        <w:jc w:val="both"/>
        <w:divId w:val="1578633950"/>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ala, debiendo decir: a la</w:t>
      </w:r>
      <w:r>
        <w:rPr>
          <w:rFonts w:ascii="Arial" w:hAnsi="Arial" w:cs="Arial"/>
          <w:sz w:val="20"/>
          <w:szCs w:val="20"/>
        </w:rPr>
        <w:br/>
      </w:r>
    </w:p>
    <w:p w14:paraId="2CDC4497" w14:textId="77777777" w:rsidR="00000000" w:rsidRDefault="00000000">
      <w:pPr>
        <w:pStyle w:val="NormalWeb"/>
        <w:jc w:val="both"/>
        <w:divId w:val="1763528598"/>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judicialmentelos, debiendo decir: judicialmente los</w:t>
      </w:r>
      <w:r>
        <w:rPr>
          <w:rFonts w:ascii="Arial" w:hAnsi="Arial" w:cs="Arial"/>
          <w:sz w:val="20"/>
          <w:szCs w:val="20"/>
        </w:rPr>
        <w:br/>
      </w:r>
    </w:p>
    <w:p w14:paraId="194014D9" w14:textId="77777777" w:rsidR="00000000" w:rsidRDefault="00000000">
      <w:pPr>
        <w:pStyle w:val="NormalWeb"/>
        <w:jc w:val="both"/>
        <w:divId w:val="1170605801"/>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0, debiendo decir: o</w:t>
      </w:r>
      <w:r>
        <w:rPr>
          <w:rFonts w:ascii="Arial" w:hAnsi="Arial" w:cs="Arial"/>
          <w:sz w:val="20"/>
          <w:szCs w:val="20"/>
        </w:rPr>
        <w:br/>
      </w:r>
    </w:p>
    <w:p w14:paraId="4A6C80F4" w14:textId="77777777" w:rsidR="00000000" w:rsidRDefault="00000000">
      <w:pPr>
        <w:pStyle w:val="NormalWeb"/>
        <w:jc w:val="both"/>
        <w:divId w:val="453600380"/>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139, debiendo decir: 139</w:t>
      </w:r>
      <w:r>
        <w:rPr>
          <w:rFonts w:ascii="Arial" w:hAnsi="Arial" w:cs="Arial"/>
          <w:sz w:val="20"/>
          <w:szCs w:val="20"/>
        </w:rPr>
        <w:br/>
      </w:r>
    </w:p>
    <w:p w14:paraId="3F9BEC5A" w14:textId="77777777" w:rsidR="00000000" w:rsidRDefault="00000000">
      <w:pPr>
        <w:pStyle w:val="NormalWeb"/>
        <w:jc w:val="both"/>
        <w:divId w:val="200169984"/>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iniciadaporlascausalesprevistasenelartículo 139, debiendo decir: iniciada por las causales previstas en el artículo 139</w:t>
      </w:r>
      <w:r>
        <w:rPr>
          <w:rFonts w:ascii="Arial" w:hAnsi="Arial" w:cs="Arial"/>
          <w:sz w:val="20"/>
          <w:szCs w:val="20"/>
        </w:rPr>
        <w:br/>
      </w:r>
    </w:p>
    <w:p w14:paraId="5BC71F1F" w14:textId="77777777" w:rsidR="00000000" w:rsidRDefault="00000000">
      <w:pPr>
        <w:pStyle w:val="NormalWeb"/>
        <w:jc w:val="both"/>
        <w:divId w:val="1711226309"/>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 xml:space="preserve">En la presente edición de Normas Legales del diario oficial El Peruano, dice: </w:t>
      </w:r>
      <w:r>
        <w:rPr>
          <w:rStyle w:val="popup"/>
          <w:rFonts w:ascii="Arial" w:hAnsi="Arial" w:cs="Arial"/>
          <w:sz w:val="20"/>
          <w:szCs w:val="20"/>
        </w:rPr>
        <w:lastRenderedPageBreak/>
        <w:t>DISPOSICIÓNGENERAL, debiendo decir: DISPOSICIÓN GENERAL</w:t>
      </w:r>
      <w:r>
        <w:rPr>
          <w:rFonts w:ascii="Arial" w:hAnsi="Arial" w:cs="Arial"/>
          <w:sz w:val="20"/>
          <w:szCs w:val="20"/>
        </w:rPr>
        <w:br/>
      </w:r>
    </w:p>
    <w:p w14:paraId="0101CDB8" w14:textId="77777777" w:rsidR="00000000" w:rsidRDefault="00000000">
      <w:pPr>
        <w:pStyle w:val="NormalWeb"/>
        <w:jc w:val="both"/>
        <w:divId w:val="1314603757"/>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yrepresentación, debiendo decir: y representación</w:t>
      </w:r>
      <w:r>
        <w:rPr>
          <w:rFonts w:ascii="Arial" w:hAnsi="Arial" w:cs="Arial"/>
          <w:sz w:val="20"/>
          <w:szCs w:val="20"/>
        </w:rPr>
        <w:br/>
      </w:r>
    </w:p>
    <w:p w14:paraId="3D3DBD12" w14:textId="77777777" w:rsidR="00000000" w:rsidRDefault="00000000">
      <w:pPr>
        <w:pStyle w:val="NormalWeb"/>
        <w:jc w:val="both"/>
        <w:divId w:val="421416457"/>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representaciónlegal, debiendo decir: representación legal</w:t>
      </w:r>
      <w:r>
        <w:rPr>
          <w:rFonts w:ascii="Arial" w:hAnsi="Arial" w:cs="Arial"/>
          <w:sz w:val="20"/>
          <w:szCs w:val="20"/>
        </w:rPr>
        <w:br/>
      </w:r>
    </w:p>
    <w:p w14:paraId="048B4259" w14:textId="77777777" w:rsidR="00000000" w:rsidRDefault="00000000">
      <w:pPr>
        <w:pStyle w:val="NormalWeb"/>
        <w:jc w:val="both"/>
        <w:divId w:val="1180704395"/>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accionistastienenlosmismosdeberes paraconlasociedadylos, debiendo decir: accionistas tienen los mismos deberes para con la sociedad y los</w:t>
      </w:r>
      <w:r>
        <w:rPr>
          <w:rFonts w:ascii="Arial" w:hAnsi="Arial" w:cs="Arial"/>
          <w:sz w:val="20"/>
          <w:szCs w:val="20"/>
        </w:rPr>
        <w:br/>
      </w:r>
    </w:p>
    <w:p w14:paraId="6D7CF100" w14:textId="77777777" w:rsidR="00000000" w:rsidRDefault="00000000">
      <w:pPr>
        <w:pStyle w:val="NormalWeb"/>
        <w:jc w:val="both"/>
        <w:divId w:val="1574049674"/>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0, debiendo decir: o</w:t>
      </w:r>
      <w:r>
        <w:rPr>
          <w:rFonts w:ascii="Arial" w:hAnsi="Arial" w:cs="Arial"/>
          <w:sz w:val="20"/>
          <w:szCs w:val="20"/>
        </w:rPr>
        <w:br/>
      </w:r>
    </w:p>
    <w:p w14:paraId="6D366E54" w14:textId="77777777" w:rsidR="00000000" w:rsidRDefault="00000000">
      <w:pPr>
        <w:pStyle w:val="NormalWeb"/>
        <w:jc w:val="both"/>
        <w:divId w:val="392385747"/>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juntageneral, auncuandolasociedadestéenliquidación, debiendo decir: junta general, aun cuando la sociedad esté en liquidación</w:t>
      </w:r>
      <w:r>
        <w:rPr>
          <w:rFonts w:ascii="Arial" w:hAnsi="Arial" w:cs="Arial"/>
          <w:sz w:val="20"/>
          <w:szCs w:val="20"/>
        </w:rPr>
        <w:br/>
      </w:r>
    </w:p>
    <w:p w14:paraId="5C338AEB" w14:textId="77777777" w:rsidR="00000000" w:rsidRDefault="00000000">
      <w:pPr>
        <w:pStyle w:val="NormalWeb"/>
        <w:jc w:val="both"/>
        <w:divId w:val="843520276"/>
        <w:rPr>
          <w:rFonts w:ascii="Arial" w:hAnsi="Arial" w:cs="Arial"/>
          <w:sz w:val="20"/>
          <w:szCs w:val="20"/>
        </w:rPr>
      </w:pPr>
      <w:r>
        <w:rPr>
          <w:rStyle w:val="popup"/>
          <w:rFonts w:ascii="Arial" w:hAnsi="Arial" w:cs="Arial"/>
          <w:b/>
          <w:bCs/>
          <w:sz w:val="20"/>
          <w:szCs w:val="20"/>
        </w:rPr>
        <w:t>NOTA SPIJ (*)</w:t>
      </w:r>
      <w:r>
        <w:rPr>
          <w:rFonts w:ascii="Arial" w:hAnsi="Arial" w:cs="Arial"/>
          <w:b/>
          <w:bCs/>
          <w:sz w:val="20"/>
          <w:szCs w:val="20"/>
        </w:rPr>
        <w:br/>
      </w:r>
      <w:r>
        <w:rPr>
          <w:rStyle w:val="popup"/>
          <w:rFonts w:ascii="Arial" w:hAnsi="Arial" w:cs="Arial"/>
          <w:sz w:val="20"/>
          <w:szCs w:val="20"/>
        </w:rPr>
        <w:t>En la presente edición de Normas Legales del diario oficial El Peruano, dice: 0, debiendo decir: o</w:t>
      </w:r>
      <w:r>
        <w:rPr>
          <w:rFonts w:ascii="Arial" w:hAnsi="Arial" w:cs="Arial"/>
          <w:sz w:val="20"/>
          <w:szCs w:val="20"/>
        </w:rPr>
        <w:br/>
      </w:r>
    </w:p>
    <w:p w14:paraId="406543B2" w14:textId="77777777" w:rsidR="00000000" w:rsidRDefault="00000000">
      <w:pPr>
        <w:divId w:val="699866477"/>
        <w:rPr>
          <w:rFonts w:ascii="Arial" w:eastAsia="Times New Roman" w:hAnsi="Arial" w:cs="Arial"/>
          <w:sz w:val="20"/>
          <w:szCs w:val="20"/>
        </w:rPr>
      </w:pPr>
      <w:r>
        <w:rPr>
          <w:rFonts w:ascii="Arial" w:eastAsia="Times New Roman" w:hAnsi="Arial" w:cs="Arial"/>
          <w:b/>
          <w:bCs/>
          <w:sz w:val="20"/>
          <w:szCs w:val="20"/>
        </w:rPr>
        <w:t>NOTA SPIJ (*</w:t>
      </w:r>
      <w:r>
        <w:rPr>
          <w:rFonts w:ascii="Arial" w:eastAsia="Times New Roman" w:hAnsi="Arial" w:cs="Arial"/>
          <w:sz w:val="20"/>
          <w:szCs w:val="20"/>
        </w:rPr>
        <w:t xml:space="preserve">) </w:t>
      </w:r>
    </w:p>
    <w:p w14:paraId="07E2D3D7" w14:textId="77777777" w:rsidR="00000000" w:rsidRDefault="00000000">
      <w:pPr>
        <w:jc w:val="both"/>
        <w:divId w:val="2115056990"/>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"ala", debiendo decir: "a la" </w:t>
      </w:r>
    </w:p>
    <w:p w14:paraId="23E5A038" w14:textId="77777777" w:rsidR="00000000" w:rsidRDefault="00000000">
      <w:pPr>
        <w:divId w:val="1685204162"/>
        <w:rPr>
          <w:rFonts w:ascii="Arial" w:eastAsia="Times New Roman" w:hAnsi="Arial" w:cs="Arial"/>
          <w:sz w:val="20"/>
          <w:szCs w:val="20"/>
        </w:rPr>
      </w:pPr>
      <w:r>
        <w:rPr>
          <w:rFonts w:ascii="Arial" w:eastAsia="Times New Roman" w:hAnsi="Arial" w:cs="Arial"/>
          <w:b/>
          <w:bCs/>
          <w:sz w:val="20"/>
          <w:szCs w:val="20"/>
        </w:rPr>
        <w:t>NOTA SPIJ (*)</w:t>
      </w:r>
      <w:r>
        <w:rPr>
          <w:rFonts w:ascii="Arial" w:eastAsia="Times New Roman" w:hAnsi="Arial" w:cs="Arial"/>
          <w:sz w:val="20"/>
          <w:szCs w:val="20"/>
        </w:rPr>
        <w:t xml:space="preserve"> </w:t>
      </w:r>
    </w:p>
    <w:p w14:paraId="3B405844" w14:textId="77777777" w:rsidR="00000000" w:rsidRDefault="00000000">
      <w:pPr>
        <w:divId w:val="715736412"/>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"0", debiendo decir: "o" </w:t>
      </w:r>
    </w:p>
    <w:p w14:paraId="2E86ECF7" w14:textId="77777777" w:rsidR="00000000" w:rsidRDefault="00000000">
      <w:pPr>
        <w:divId w:val="1754353366"/>
        <w:rPr>
          <w:rFonts w:ascii="Arial" w:eastAsia="Times New Roman" w:hAnsi="Arial" w:cs="Arial"/>
          <w:sz w:val="20"/>
          <w:szCs w:val="20"/>
        </w:rPr>
      </w:pPr>
      <w:r>
        <w:rPr>
          <w:rFonts w:ascii="Arial" w:eastAsia="Times New Roman" w:hAnsi="Arial" w:cs="Arial"/>
          <w:b/>
          <w:bCs/>
          <w:sz w:val="20"/>
          <w:szCs w:val="20"/>
        </w:rPr>
        <w:t>NOTA SPIJ (*)</w:t>
      </w:r>
      <w:r>
        <w:rPr>
          <w:rFonts w:ascii="Arial" w:eastAsia="Times New Roman" w:hAnsi="Arial" w:cs="Arial"/>
          <w:sz w:val="20"/>
          <w:szCs w:val="20"/>
        </w:rPr>
        <w:t xml:space="preserve"> </w:t>
      </w:r>
    </w:p>
    <w:p w14:paraId="093D856B" w14:textId="77777777" w:rsidR="00000000" w:rsidRDefault="00000000">
      <w:pPr>
        <w:divId w:val="1995720046"/>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"0", debiendo decir: "o" </w:t>
      </w:r>
    </w:p>
    <w:p w14:paraId="18340A81" w14:textId="77777777" w:rsidR="00000000" w:rsidRDefault="00000000">
      <w:pPr>
        <w:divId w:val="778722295"/>
        <w:rPr>
          <w:rFonts w:ascii="Arial" w:eastAsia="Times New Roman" w:hAnsi="Arial" w:cs="Arial"/>
          <w:sz w:val="20"/>
          <w:szCs w:val="20"/>
        </w:rPr>
      </w:pPr>
      <w:r>
        <w:rPr>
          <w:rFonts w:ascii="Arial" w:eastAsia="Times New Roman" w:hAnsi="Arial" w:cs="Arial"/>
          <w:b/>
          <w:bCs/>
          <w:sz w:val="20"/>
          <w:szCs w:val="20"/>
        </w:rPr>
        <w:t>FE DE ERRATAS</w:t>
      </w:r>
      <w:r>
        <w:rPr>
          <w:rFonts w:ascii="Arial" w:eastAsia="Times New Roman" w:hAnsi="Arial" w:cs="Arial"/>
          <w:sz w:val="20"/>
          <w:szCs w:val="20"/>
        </w:rPr>
        <w:t xml:space="preserve"> </w:t>
      </w:r>
    </w:p>
    <w:p w14:paraId="1F83A5EC" w14:textId="77777777" w:rsidR="00000000" w:rsidRDefault="00000000">
      <w:pPr>
        <w:divId w:val="1018123583"/>
        <w:rPr>
          <w:rFonts w:ascii="Arial" w:eastAsia="Times New Roman" w:hAnsi="Arial" w:cs="Arial"/>
          <w:sz w:val="20"/>
          <w:szCs w:val="20"/>
        </w:rPr>
      </w:pPr>
    </w:p>
    <w:p w14:paraId="188104E9" w14:textId="77777777" w:rsidR="00000000" w:rsidRDefault="00000000">
      <w:pPr>
        <w:divId w:val="1713916541"/>
        <w:rPr>
          <w:rFonts w:ascii="Arial" w:eastAsia="Times New Roman" w:hAnsi="Arial" w:cs="Arial"/>
          <w:sz w:val="20"/>
          <w:szCs w:val="20"/>
        </w:rPr>
      </w:pPr>
      <w:r>
        <w:rPr>
          <w:rFonts w:ascii="Arial" w:eastAsia="Times New Roman" w:hAnsi="Arial" w:cs="Arial"/>
          <w:b/>
          <w:bCs/>
          <w:sz w:val="20"/>
          <w:szCs w:val="20"/>
        </w:rPr>
        <w:t>Fecha de publicación: 10-07-2008</w:t>
      </w:r>
      <w:r>
        <w:rPr>
          <w:rFonts w:ascii="Arial" w:eastAsia="Times New Roman" w:hAnsi="Arial" w:cs="Arial"/>
          <w:sz w:val="20"/>
          <w:szCs w:val="20"/>
        </w:rPr>
        <w:t xml:space="preserve"> </w:t>
      </w:r>
    </w:p>
    <w:p w14:paraId="28A61EA3" w14:textId="77777777" w:rsidR="00000000" w:rsidRDefault="00000000">
      <w:pPr>
        <w:divId w:val="1185482452"/>
        <w:rPr>
          <w:rFonts w:ascii="Arial" w:eastAsia="Times New Roman" w:hAnsi="Arial" w:cs="Arial"/>
          <w:sz w:val="20"/>
          <w:szCs w:val="20"/>
        </w:rPr>
      </w:pPr>
    </w:p>
    <w:p w14:paraId="07F20B57" w14:textId="77777777" w:rsidR="00000000" w:rsidRDefault="00000000">
      <w:pPr>
        <w:divId w:val="2037853399"/>
        <w:rPr>
          <w:rFonts w:ascii="Arial" w:eastAsia="Times New Roman" w:hAnsi="Arial" w:cs="Arial"/>
          <w:sz w:val="20"/>
          <w:szCs w:val="20"/>
        </w:rPr>
      </w:pPr>
      <w:r>
        <w:rPr>
          <w:rFonts w:ascii="Arial" w:eastAsia="Times New Roman" w:hAnsi="Arial" w:cs="Arial"/>
          <w:b/>
          <w:bCs/>
          <w:sz w:val="20"/>
          <w:szCs w:val="20"/>
        </w:rPr>
        <w:t>TERCERA DISPOSICIÓN MODIFICATORIA</w:t>
      </w:r>
      <w:r>
        <w:rPr>
          <w:rFonts w:ascii="Arial" w:eastAsia="Times New Roman" w:hAnsi="Arial" w:cs="Arial"/>
          <w:sz w:val="20"/>
          <w:szCs w:val="20"/>
        </w:rPr>
        <w:t xml:space="preserve"> </w:t>
      </w:r>
    </w:p>
    <w:p w14:paraId="6BA9BDF4" w14:textId="77777777" w:rsidR="00000000" w:rsidRDefault="00000000">
      <w:pPr>
        <w:divId w:val="1194608512"/>
        <w:rPr>
          <w:rFonts w:ascii="Arial" w:eastAsia="Times New Roman" w:hAnsi="Arial" w:cs="Arial"/>
          <w:sz w:val="20"/>
          <w:szCs w:val="20"/>
        </w:rPr>
      </w:pPr>
    </w:p>
    <w:p w14:paraId="69E92011" w14:textId="77777777" w:rsidR="00000000" w:rsidRDefault="00000000">
      <w:pPr>
        <w:divId w:val="167444661"/>
        <w:rPr>
          <w:rFonts w:ascii="Arial" w:eastAsia="Times New Roman" w:hAnsi="Arial" w:cs="Arial"/>
          <w:sz w:val="20"/>
          <w:szCs w:val="20"/>
        </w:rPr>
      </w:pPr>
      <w:r>
        <w:rPr>
          <w:rFonts w:ascii="Arial" w:eastAsia="Times New Roman" w:hAnsi="Arial" w:cs="Arial"/>
          <w:b/>
          <w:bCs/>
          <w:sz w:val="20"/>
          <w:szCs w:val="20"/>
        </w:rPr>
        <w:t>DICE:</w:t>
      </w:r>
      <w:r>
        <w:rPr>
          <w:rFonts w:ascii="Arial" w:eastAsia="Times New Roman" w:hAnsi="Arial" w:cs="Arial"/>
          <w:sz w:val="20"/>
          <w:szCs w:val="20"/>
        </w:rPr>
        <w:t xml:space="preserve"> </w:t>
      </w:r>
    </w:p>
    <w:p w14:paraId="2F8011B4" w14:textId="77777777" w:rsidR="00000000" w:rsidRDefault="00000000">
      <w:pPr>
        <w:divId w:val="825632358"/>
        <w:rPr>
          <w:rFonts w:ascii="Arial" w:eastAsia="Times New Roman" w:hAnsi="Arial" w:cs="Arial"/>
          <w:sz w:val="20"/>
          <w:szCs w:val="20"/>
        </w:rPr>
      </w:pPr>
    </w:p>
    <w:p w14:paraId="5F3404F3" w14:textId="77777777" w:rsidR="00000000" w:rsidRDefault="00000000">
      <w:pPr>
        <w:divId w:val="464081538"/>
        <w:rPr>
          <w:rFonts w:ascii="Arial" w:eastAsia="Times New Roman" w:hAnsi="Arial" w:cs="Arial"/>
          <w:sz w:val="20"/>
          <w:szCs w:val="20"/>
        </w:rPr>
      </w:pPr>
      <w:r>
        <w:rPr>
          <w:rFonts w:ascii="Arial" w:eastAsia="Times New Roman" w:hAnsi="Arial" w:cs="Arial"/>
          <w:sz w:val="20"/>
          <w:szCs w:val="20"/>
        </w:rPr>
        <w:t xml:space="preserve">(...) </w:t>
      </w:r>
    </w:p>
    <w:p w14:paraId="69AEC0F5" w14:textId="77777777" w:rsidR="00000000" w:rsidRDefault="00000000">
      <w:pPr>
        <w:divId w:val="1484469483"/>
        <w:rPr>
          <w:rFonts w:ascii="Arial" w:eastAsia="Times New Roman" w:hAnsi="Arial" w:cs="Arial"/>
          <w:sz w:val="20"/>
          <w:szCs w:val="20"/>
        </w:rPr>
      </w:pPr>
    </w:p>
    <w:p w14:paraId="702D594F" w14:textId="77777777" w:rsidR="00000000" w:rsidRDefault="00000000">
      <w:pPr>
        <w:divId w:val="1047726420"/>
        <w:rPr>
          <w:rFonts w:ascii="Arial" w:eastAsia="Times New Roman" w:hAnsi="Arial" w:cs="Arial"/>
          <w:sz w:val="20"/>
          <w:szCs w:val="20"/>
        </w:rPr>
      </w:pPr>
      <w:r>
        <w:rPr>
          <w:rFonts w:ascii="Arial" w:eastAsia="Times New Roman" w:hAnsi="Arial" w:cs="Arial"/>
          <w:sz w:val="20"/>
          <w:szCs w:val="20"/>
        </w:rPr>
        <w:t xml:space="preserve">3. (...) </w:t>
      </w:r>
    </w:p>
    <w:p w14:paraId="16C81188" w14:textId="77777777" w:rsidR="00000000" w:rsidRDefault="00000000">
      <w:pPr>
        <w:divId w:val="1629048170"/>
        <w:rPr>
          <w:rFonts w:ascii="Arial" w:eastAsia="Times New Roman" w:hAnsi="Arial" w:cs="Arial"/>
          <w:sz w:val="20"/>
          <w:szCs w:val="20"/>
        </w:rPr>
      </w:pPr>
    </w:p>
    <w:p w14:paraId="14553C31" w14:textId="77777777" w:rsidR="00000000" w:rsidRDefault="00000000">
      <w:pPr>
        <w:divId w:val="1822312380"/>
        <w:rPr>
          <w:rFonts w:ascii="Arial" w:eastAsia="Times New Roman" w:hAnsi="Arial" w:cs="Arial"/>
          <w:sz w:val="20"/>
          <w:szCs w:val="20"/>
        </w:rPr>
      </w:pPr>
      <w:r>
        <w:rPr>
          <w:rFonts w:ascii="Arial" w:eastAsia="Times New Roman" w:hAnsi="Arial" w:cs="Arial"/>
          <w:sz w:val="20"/>
          <w:szCs w:val="20"/>
        </w:rPr>
        <w:t xml:space="preserve">“1. Representar a la sociedad, con las facultades generales y especiales previstas en el Código Procesal Civil y las facultades previstas en la Ley General de Arbitraje.” </w:t>
      </w:r>
    </w:p>
    <w:p w14:paraId="24F2D69B" w14:textId="77777777" w:rsidR="00000000" w:rsidRDefault="00000000">
      <w:pPr>
        <w:divId w:val="625543842"/>
        <w:rPr>
          <w:rFonts w:ascii="Arial" w:eastAsia="Times New Roman" w:hAnsi="Arial" w:cs="Arial"/>
          <w:b/>
          <w:bCs/>
          <w:sz w:val="20"/>
          <w:szCs w:val="20"/>
        </w:rPr>
      </w:pPr>
    </w:p>
    <w:p w14:paraId="131FB1A2" w14:textId="77777777" w:rsidR="00000000" w:rsidRDefault="00000000">
      <w:pPr>
        <w:divId w:val="1797723660"/>
        <w:rPr>
          <w:rFonts w:ascii="Arial" w:eastAsia="Times New Roman" w:hAnsi="Arial" w:cs="Arial"/>
          <w:sz w:val="20"/>
          <w:szCs w:val="20"/>
        </w:rPr>
      </w:pPr>
      <w:r>
        <w:rPr>
          <w:rFonts w:ascii="Arial" w:eastAsia="Times New Roman" w:hAnsi="Arial" w:cs="Arial"/>
          <w:b/>
          <w:bCs/>
          <w:sz w:val="20"/>
          <w:szCs w:val="20"/>
        </w:rPr>
        <w:lastRenderedPageBreak/>
        <w:t>DEBE DECIR:</w:t>
      </w:r>
      <w:r>
        <w:rPr>
          <w:rFonts w:ascii="Arial" w:eastAsia="Times New Roman" w:hAnsi="Arial" w:cs="Arial"/>
          <w:sz w:val="20"/>
          <w:szCs w:val="20"/>
        </w:rPr>
        <w:t xml:space="preserve"> </w:t>
      </w:r>
    </w:p>
    <w:p w14:paraId="41EE459B" w14:textId="77777777" w:rsidR="00000000" w:rsidRDefault="00000000">
      <w:pPr>
        <w:divId w:val="1197815058"/>
        <w:rPr>
          <w:rFonts w:ascii="Arial" w:eastAsia="Times New Roman" w:hAnsi="Arial" w:cs="Arial"/>
          <w:sz w:val="20"/>
          <w:szCs w:val="20"/>
        </w:rPr>
      </w:pPr>
    </w:p>
    <w:p w14:paraId="6CF11629" w14:textId="77777777" w:rsidR="00000000" w:rsidRDefault="00000000">
      <w:pPr>
        <w:divId w:val="30156217"/>
        <w:rPr>
          <w:rFonts w:ascii="Arial" w:eastAsia="Times New Roman" w:hAnsi="Arial" w:cs="Arial"/>
          <w:sz w:val="20"/>
          <w:szCs w:val="20"/>
        </w:rPr>
      </w:pPr>
      <w:r>
        <w:rPr>
          <w:rFonts w:ascii="Arial" w:eastAsia="Times New Roman" w:hAnsi="Arial" w:cs="Arial"/>
          <w:sz w:val="20"/>
          <w:szCs w:val="20"/>
        </w:rPr>
        <w:t xml:space="preserve">(...) </w:t>
      </w:r>
    </w:p>
    <w:p w14:paraId="77EC0E57" w14:textId="77777777" w:rsidR="00000000" w:rsidRDefault="00000000">
      <w:pPr>
        <w:divId w:val="1327593097"/>
        <w:rPr>
          <w:rFonts w:ascii="Arial" w:eastAsia="Times New Roman" w:hAnsi="Arial" w:cs="Arial"/>
          <w:sz w:val="20"/>
          <w:szCs w:val="20"/>
        </w:rPr>
      </w:pPr>
    </w:p>
    <w:p w14:paraId="35EF0BBA" w14:textId="77777777" w:rsidR="00000000" w:rsidRDefault="00000000">
      <w:pPr>
        <w:divId w:val="438986289"/>
        <w:rPr>
          <w:rFonts w:ascii="Arial" w:eastAsia="Times New Roman" w:hAnsi="Arial" w:cs="Arial"/>
          <w:sz w:val="20"/>
          <w:szCs w:val="20"/>
        </w:rPr>
      </w:pPr>
      <w:r>
        <w:rPr>
          <w:rFonts w:ascii="Arial" w:eastAsia="Times New Roman" w:hAnsi="Arial" w:cs="Arial"/>
          <w:sz w:val="20"/>
          <w:szCs w:val="20"/>
        </w:rPr>
        <w:t xml:space="preserve">3. (...) </w:t>
      </w:r>
    </w:p>
    <w:p w14:paraId="2EA1BC9B" w14:textId="77777777" w:rsidR="00000000" w:rsidRDefault="00000000">
      <w:pPr>
        <w:divId w:val="404031302"/>
        <w:rPr>
          <w:rFonts w:ascii="Arial" w:eastAsia="Times New Roman" w:hAnsi="Arial" w:cs="Arial"/>
          <w:sz w:val="20"/>
          <w:szCs w:val="20"/>
        </w:rPr>
      </w:pPr>
    </w:p>
    <w:p w14:paraId="0DCD5E94" w14:textId="77777777" w:rsidR="00000000" w:rsidRDefault="00000000">
      <w:pPr>
        <w:divId w:val="7800846"/>
        <w:rPr>
          <w:rFonts w:ascii="Arial" w:eastAsia="Times New Roman" w:hAnsi="Arial" w:cs="Arial"/>
          <w:sz w:val="20"/>
          <w:szCs w:val="20"/>
        </w:rPr>
      </w:pPr>
      <w:r>
        <w:rPr>
          <w:rFonts w:ascii="Arial" w:eastAsia="Times New Roman" w:hAnsi="Arial" w:cs="Arial"/>
          <w:sz w:val="20"/>
          <w:szCs w:val="20"/>
        </w:rPr>
        <w:t xml:space="preserve">“2. Representar a la sociedad, con las facultades generales y especiales previstas en el Código Procesal Civil y las facultades previstas en la Ley de Arbitraje;” </w:t>
      </w:r>
    </w:p>
    <w:p w14:paraId="1AB20632" w14:textId="77777777" w:rsidR="00000000" w:rsidRDefault="00000000">
      <w:pPr>
        <w:divId w:val="698092614"/>
        <w:rPr>
          <w:rFonts w:ascii="Arial" w:eastAsia="Times New Roman" w:hAnsi="Arial" w:cs="Arial"/>
          <w:sz w:val="20"/>
          <w:szCs w:val="20"/>
        </w:rPr>
      </w:pPr>
      <w:r>
        <w:rPr>
          <w:rFonts w:ascii="Arial" w:eastAsia="Times New Roman" w:hAnsi="Arial" w:cs="Arial"/>
          <w:b/>
          <w:bCs/>
          <w:sz w:val="20"/>
          <w:szCs w:val="20"/>
        </w:rPr>
        <w:t>NOTA SPIJ (*</w:t>
      </w:r>
      <w:r>
        <w:rPr>
          <w:rFonts w:ascii="Arial" w:eastAsia="Times New Roman" w:hAnsi="Arial" w:cs="Arial"/>
          <w:sz w:val="20"/>
          <w:szCs w:val="20"/>
        </w:rPr>
        <w:t xml:space="preserve">) </w:t>
      </w:r>
    </w:p>
    <w:p w14:paraId="3AA46902" w14:textId="77777777" w:rsidR="00000000" w:rsidRDefault="00000000">
      <w:pPr>
        <w:divId w:val="1942880267"/>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"0", debiendo decir: "o" </w:t>
      </w:r>
    </w:p>
    <w:p w14:paraId="505D3815" w14:textId="77777777" w:rsidR="00000000" w:rsidRDefault="00000000">
      <w:pPr>
        <w:divId w:val="1679886808"/>
        <w:rPr>
          <w:rFonts w:ascii="Arial" w:eastAsia="Times New Roman" w:hAnsi="Arial" w:cs="Arial"/>
          <w:sz w:val="20"/>
          <w:szCs w:val="20"/>
        </w:rPr>
      </w:pPr>
      <w:r>
        <w:rPr>
          <w:rFonts w:ascii="Arial" w:eastAsia="Times New Roman" w:hAnsi="Arial" w:cs="Arial"/>
          <w:b/>
          <w:bCs/>
          <w:sz w:val="20"/>
          <w:szCs w:val="20"/>
        </w:rPr>
        <w:t>NOTA SPIJ (*)</w:t>
      </w:r>
      <w:r>
        <w:rPr>
          <w:rFonts w:ascii="Arial" w:eastAsia="Times New Roman" w:hAnsi="Arial" w:cs="Arial"/>
          <w:sz w:val="20"/>
          <w:szCs w:val="20"/>
        </w:rPr>
        <w:t xml:space="preserve"> </w:t>
      </w:r>
    </w:p>
    <w:p w14:paraId="233D6CF9" w14:textId="77777777" w:rsidR="00000000" w:rsidRDefault="00000000">
      <w:pPr>
        <w:jc w:val="both"/>
        <w:divId w:val="540675294"/>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"ala", debiendo decir: "a la" </w:t>
      </w:r>
    </w:p>
    <w:p w14:paraId="068A6327" w14:textId="77777777" w:rsidR="00000000" w:rsidRDefault="00000000">
      <w:pPr>
        <w:divId w:val="990792044"/>
        <w:rPr>
          <w:rFonts w:ascii="Arial" w:eastAsia="Times New Roman" w:hAnsi="Arial" w:cs="Arial"/>
          <w:sz w:val="20"/>
          <w:szCs w:val="20"/>
        </w:rPr>
      </w:pPr>
      <w:r>
        <w:rPr>
          <w:rFonts w:ascii="Arial" w:eastAsia="Times New Roman" w:hAnsi="Arial" w:cs="Arial"/>
          <w:b/>
          <w:bCs/>
          <w:sz w:val="20"/>
          <w:szCs w:val="20"/>
        </w:rPr>
        <w:t>NOTA SPIJ (*)</w:t>
      </w:r>
      <w:r>
        <w:rPr>
          <w:rFonts w:ascii="Arial" w:eastAsia="Times New Roman" w:hAnsi="Arial" w:cs="Arial"/>
          <w:sz w:val="20"/>
          <w:szCs w:val="20"/>
        </w:rPr>
        <w:t xml:space="preserve"> </w:t>
      </w:r>
    </w:p>
    <w:p w14:paraId="060A88B7" w14:textId="77777777" w:rsidR="00000000" w:rsidRDefault="00000000">
      <w:pPr>
        <w:jc w:val="both"/>
        <w:divId w:val="1445729638"/>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"ala", debiendo decir: "a la" </w:t>
      </w:r>
    </w:p>
    <w:p w14:paraId="5D2B9B23" w14:textId="77777777" w:rsidR="00000000" w:rsidRDefault="00000000">
      <w:pPr>
        <w:divId w:val="1780758589"/>
        <w:rPr>
          <w:rFonts w:ascii="Arial" w:eastAsia="Times New Roman" w:hAnsi="Arial" w:cs="Arial"/>
          <w:sz w:val="20"/>
          <w:szCs w:val="20"/>
        </w:rPr>
      </w:pPr>
      <w:r>
        <w:rPr>
          <w:rFonts w:ascii="Arial" w:eastAsia="Times New Roman" w:hAnsi="Arial" w:cs="Arial"/>
          <w:b/>
          <w:bCs/>
          <w:sz w:val="20"/>
          <w:szCs w:val="20"/>
        </w:rPr>
        <w:t>NOTA SPIJ (*)</w:t>
      </w:r>
      <w:r>
        <w:rPr>
          <w:rFonts w:ascii="Arial" w:eastAsia="Times New Roman" w:hAnsi="Arial" w:cs="Arial"/>
          <w:sz w:val="20"/>
          <w:szCs w:val="20"/>
        </w:rPr>
        <w:t xml:space="preserve"> </w:t>
      </w:r>
    </w:p>
    <w:p w14:paraId="6CEB7291" w14:textId="77777777" w:rsidR="00000000" w:rsidRDefault="00000000">
      <w:pPr>
        <w:jc w:val="both"/>
        <w:divId w:val="211886142"/>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"alo", debiendo decir: "a lo" </w:t>
      </w:r>
    </w:p>
    <w:p w14:paraId="1F971140" w14:textId="77777777" w:rsidR="00000000" w:rsidRDefault="00000000">
      <w:pPr>
        <w:divId w:val="2043162393"/>
        <w:rPr>
          <w:rFonts w:ascii="Arial" w:eastAsia="Times New Roman" w:hAnsi="Arial" w:cs="Arial"/>
          <w:sz w:val="20"/>
          <w:szCs w:val="20"/>
        </w:rPr>
      </w:pPr>
      <w:r>
        <w:rPr>
          <w:rFonts w:ascii="Arial" w:eastAsia="Times New Roman" w:hAnsi="Arial" w:cs="Arial"/>
          <w:b/>
          <w:bCs/>
          <w:sz w:val="20"/>
          <w:szCs w:val="20"/>
        </w:rPr>
        <w:t>NOTA SPIJ (*)</w:t>
      </w:r>
      <w:r>
        <w:rPr>
          <w:rFonts w:ascii="Arial" w:eastAsia="Times New Roman" w:hAnsi="Arial" w:cs="Arial"/>
          <w:sz w:val="20"/>
          <w:szCs w:val="20"/>
        </w:rPr>
        <w:t xml:space="preserve"> </w:t>
      </w:r>
    </w:p>
    <w:p w14:paraId="017D7F5F" w14:textId="77777777" w:rsidR="00000000" w:rsidRDefault="00000000">
      <w:pPr>
        <w:jc w:val="both"/>
        <w:divId w:val="1937399542"/>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"ala", debiendo decir: "a la" </w:t>
      </w:r>
    </w:p>
    <w:p w14:paraId="468C1F0D" w14:textId="77777777" w:rsidR="00000000" w:rsidRDefault="00000000">
      <w:pPr>
        <w:divId w:val="658579724"/>
        <w:rPr>
          <w:rFonts w:ascii="Arial" w:eastAsia="Times New Roman" w:hAnsi="Arial" w:cs="Arial"/>
          <w:sz w:val="20"/>
          <w:szCs w:val="20"/>
        </w:rPr>
      </w:pPr>
      <w:r>
        <w:rPr>
          <w:rFonts w:ascii="Arial" w:eastAsia="Times New Roman" w:hAnsi="Arial" w:cs="Arial"/>
          <w:b/>
          <w:bCs/>
          <w:sz w:val="20"/>
          <w:szCs w:val="20"/>
        </w:rPr>
        <w:t>NOTA SPIJ (*)</w:t>
      </w:r>
      <w:r>
        <w:rPr>
          <w:rFonts w:ascii="Arial" w:eastAsia="Times New Roman" w:hAnsi="Arial" w:cs="Arial"/>
          <w:sz w:val="20"/>
          <w:szCs w:val="20"/>
        </w:rPr>
        <w:t xml:space="preserve"> </w:t>
      </w:r>
    </w:p>
    <w:p w14:paraId="089010C4" w14:textId="77777777" w:rsidR="00000000" w:rsidRDefault="00000000">
      <w:pPr>
        <w:jc w:val="both"/>
        <w:divId w:val="1420373083"/>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"ene1", debiendo decir: "en el" </w:t>
      </w:r>
    </w:p>
    <w:p w14:paraId="19DFE262" w14:textId="77777777" w:rsidR="00000000" w:rsidRDefault="00000000">
      <w:pPr>
        <w:jc w:val="both"/>
        <w:divId w:val="634214530"/>
        <w:rPr>
          <w:rFonts w:ascii="Arial" w:eastAsia="Times New Roman" w:hAnsi="Arial" w:cs="Arial"/>
          <w:sz w:val="20"/>
          <w:szCs w:val="20"/>
        </w:rPr>
      </w:pPr>
      <w:r>
        <w:rPr>
          <w:rFonts w:ascii="Arial" w:eastAsia="Times New Roman" w:hAnsi="Arial" w:cs="Arial"/>
          <w:b/>
          <w:bCs/>
          <w:sz w:val="20"/>
          <w:szCs w:val="20"/>
        </w:rPr>
        <w:t>NOTA SPIJ (*)</w:t>
      </w:r>
      <w:r>
        <w:rPr>
          <w:rFonts w:ascii="Arial" w:eastAsia="Times New Roman" w:hAnsi="Arial" w:cs="Arial"/>
          <w:sz w:val="20"/>
          <w:szCs w:val="20"/>
        </w:rPr>
        <w:t xml:space="preserve"> </w:t>
      </w:r>
    </w:p>
    <w:p w14:paraId="3CFC7F67" w14:textId="77777777" w:rsidR="00000000" w:rsidRDefault="00000000">
      <w:pPr>
        <w:jc w:val="both"/>
        <w:divId w:val="634214530"/>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"olas", debiendo decir: "o las" </w:t>
      </w:r>
    </w:p>
    <w:p w14:paraId="3DB055EE" w14:textId="77777777" w:rsidR="00000000" w:rsidRDefault="00000000">
      <w:pPr>
        <w:jc w:val="both"/>
        <w:divId w:val="634214530"/>
        <w:rPr>
          <w:rFonts w:ascii="Arial" w:eastAsia="Times New Roman" w:hAnsi="Arial" w:cs="Arial"/>
          <w:sz w:val="20"/>
          <w:szCs w:val="20"/>
        </w:rPr>
      </w:pPr>
    </w:p>
    <w:p w14:paraId="30DD5830" w14:textId="77777777" w:rsidR="00000000" w:rsidRDefault="00000000">
      <w:pPr>
        <w:divId w:val="344674521"/>
        <w:rPr>
          <w:rFonts w:ascii="Arial" w:eastAsia="Times New Roman" w:hAnsi="Arial" w:cs="Arial"/>
          <w:sz w:val="20"/>
          <w:szCs w:val="20"/>
        </w:rPr>
      </w:pPr>
      <w:r>
        <w:rPr>
          <w:rFonts w:ascii="Arial" w:eastAsia="Times New Roman" w:hAnsi="Arial" w:cs="Arial"/>
          <w:b/>
          <w:bCs/>
          <w:sz w:val="20"/>
          <w:szCs w:val="20"/>
        </w:rPr>
        <w:t>NOTA SPIJ (*)</w:t>
      </w:r>
      <w:r>
        <w:rPr>
          <w:rFonts w:ascii="Arial" w:eastAsia="Times New Roman" w:hAnsi="Arial" w:cs="Arial"/>
          <w:sz w:val="20"/>
          <w:szCs w:val="20"/>
        </w:rPr>
        <w:t xml:space="preserve"> </w:t>
      </w:r>
    </w:p>
    <w:p w14:paraId="368D0347" w14:textId="77777777" w:rsidR="00000000" w:rsidRDefault="00000000">
      <w:pPr>
        <w:jc w:val="both"/>
        <w:divId w:val="1155997901"/>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"ala", debiendo decir: "a la" </w:t>
      </w:r>
    </w:p>
    <w:p w14:paraId="5AC38C77" w14:textId="77777777" w:rsidR="00000000" w:rsidRDefault="00000000">
      <w:pPr>
        <w:divId w:val="2066904254"/>
        <w:rPr>
          <w:rFonts w:ascii="Arial" w:eastAsia="Times New Roman" w:hAnsi="Arial" w:cs="Arial"/>
          <w:sz w:val="20"/>
          <w:szCs w:val="20"/>
        </w:rPr>
      </w:pPr>
      <w:r>
        <w:rPr>
          <w:rFonts w:ascii="Arial" w:eastAsia="Times New Roman" w:hAnsi="Arial" w:cs="Arial"/>
          <w:b/>
          <w:bCs/>
          <w:sz w:val="20"/>
          <w:szCs w:val="20"/>
        </w:rPr>
        <w:t>NOTA SPIJ (*)</w:t>
      </w:r>
      <w:r>
        <w:rPr>
          <w:rFonts w:ascii="Arial" w:eastAsia="Times New Roman" w:hAnsi="Arial" w:cs="Arial"/>
          <w:sz w:val="20"/>
          <w:szCs w:val="20"/>
        </w:rPr>
        <w:t xml:space="preserve"> </w:t>
      </w:r>
    </w:p>
    <w:p w14:paraId="1AF08A9F" w14:textId="77777777" w:rsidR="00000000" w:rsidRDefault="00000000">
      <w:pPr>
        <w:jc w:val="both"/>
        <w:divId w:val="943804831"/>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"ajunta", debiendo decir: "a junta" </w:t>
      </w:r>
    </w:p>
    <w:p w14:paraId="1902C3FD" w14:textId="77777777" w:rsidR="00000000" w:rsidRDefault="00000000">
      <w:pPr>
        <w:divId w:val="1369529412"/>
        <w:rPr>
          <w:rFonts w:ascii="Arial" w:eastAsia="Times New Roman" w:hAnsi="Arial" w:cs="Arial"/>
          <w:sz w:val="20"/>
          <w:szCs w:val="20"/>
        </w:rPr>
      </w:pPr>
      <w:r>
        <w:rPr>
          <w:rFonts w:ascii="Arial" w:eastAsia="Times New Roman" w:hAnsi="Arial" w:cs="Arial"/>
          <w:b/>
          <w:bCs/>
          <w:sz w:val="20"/>
          <w:szCs w:val="20"/>
        </w:rPr>
        <w:t>NOTA SPIJ (*)</w:t>
      </w:r>
      <w:r>
        <w:rPr>
          <w:rFonts w:ascii="Arial" w:eastAsia="Times New Roman" w:hAnsi="Arial" w:cs="Arial"/>
          <w:sz w:val="20"/>
          <w:szCs w:val="20"/>
        </w:rPr>
        <w:t xml:space="preserve"> </w:t>
      </w:r>
    </w:p>
    <w:p w14:paraId="1A258CAA" w14:textId="77777777" w:rsidR="00000000" w:rsidRDefault="00000000">
      <w:pPr>
        <w:jc w:val="both"/>
        <w:divId w:val="987130051"/>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"sofiedad", debiendo decir: "sociedad" </w:t>
      </w:r>
    </w:p>
    <w:p w14:paraId="2D9221BD" w14:textId="77777777" w:rsidR="00000000" w:rsidRDefault="00000000">
      <w:pPr>
        <w:divId w:val="975840434"/>
        <w:rPr>
          <w:rFonts w:ascii="Arial" w:eastAsia="Times New Roman" w:hAnsi="Arial" w:cs="Arial"/>
          <w:sz w:val="20"/>
          <w:szCs w:val="20"/>
        </w:rPr>
      </w:pPr>
      <w:r>
        <w:rPr>
          <w:rFonts w:ascii="Arial" w:eastAsia="Times New Roman" w:hAnsi="Arial" w:cs="Arial"/>
          <w:b/>
          <w:bCs/>
          <w:sz w:val="20"/>
          <w:szCs w:val="20"/>
        </w:rPr>
        <w:t>NOTA SPIJ (*)</w:t>
      </w:r>
      <w:r>
        <w:rPr>
          <w:rFonts w:ascii="Arial" w:eastAsia="Times New Roman" w:hAnsi="Arial" w:cs="Arial"/>
          <w:sz w:val="20"/>
          <w:szCs w:val="20"/>
        </w:rPr>
        <w:t xml:space="preserve"> </w:t>
      </w:r>
    </w:p>
    <w:p w14:paraId="5A250A2E" w14:textId="77777777" w:rsidR="00000000" w:rsidRDefault="00000000">
      <w:pPr>
        <w:jc w:val="both"/>
        <w:divId w:val="1395277247"/>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"adoptare1", debiendo decir: "adoptar el" </w:t>
      </w:r>
    </w:p>
    <w:p w14:paraId="5A045B3B" w14:textId="77777777" w:rsidR="00000000" w:rsidRDefault="00000000">
      <w:pPr>
        <w:divId w:val="1676155252"/>
        <w:rPr>
          <w:rFonts w:ascii="Arial" w:eastAsia="Times New Roman" w:hAnsi="Arial" w:cs="Arial"/>
          <w:sz w:val="20"/>
          <w:szCs w:val="20"/>
        </w:rPr>
      </w:pPr>
      <w:r>
        <w:rPr>
          <w:rFonts w:ascii="Arial" w:eastAsia="Times New Roman" w:hAnsi="Arial" w:cs="Arial"/>
          <w:b/>
          <w:bCs/>
          <w:sz w:val="20"/>
          <w:szCs w:val="20"/>
        </w:rPr>
        <w:t>NOTA SPIJ (*)</w:t>
      </w:r>
      <w:r>
        <w:rPr>
          <w:rFonts w:ascii="Arial" w:eastAsia="Times New Roman" w:hAnsi="Arial" w:cs="Arial"/>
          <w:sz w:val="20"/>
          <w:szCs w:val="20"/>
        </w:rPr>
        <w:t xml:space="preserve"> </w:t>
      </w:r>
    </w:p>
    <w:p w14:paraId="742CBC13" w14:textId="77777777" w:rsidR="00000000" w:rsidRDefault="00000000">
      <w:pPr>
        <w:jc w:val="both"/>
        <w:divId w:val="46882469"/>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"DISPOSICIOIWS", debiendo decir: "DISPOSICIONES" </w:t>
      </w:r>
    </w:p>
    <w:p w14:paraId="73381657" w14:textId="77777777" w:rsidR="00000000" w:rsidRDefault="00000000">
      <w:pPr>
        <w:divId w:val="2075348239"/>
        <w:rPr>
          <w:rFonts w:ascii="Arial" w:eastAsia="Times New Roman" w:hAnsi="Arial" w:cs="Arial"/>
          <w:sz w:val="20"/>
          <w:szCs w:val="20"/>
        </w:rPr>
      </w:pPr>
      <w:r>
        <w:rPr>
          <w:rFonts w:ascii="Arial" w:eastAsia="Times New Roman" w:hAnsi="Arial" w:cs="Arial"/>
          <w:b/>
          <w:bCs/>
          <w:sz w:val="20"/>
          <w:szCs w:val="20"/>
        </w:rPr>
        <w:t>NOTA SPIJ (*)</w:t>
      </w:r>
      <w:r>
        <w:rPr>
          <w:rFonts w:ascii="Arial" w:eastAsia="Times New Roman" w:hAnsi="Arial" w:cs="Arial"/>
          <w:sz w:val="20"/>
          <w:szCs w:val="20"/>
        </w:rPr>
        <w:t xml:space="preserve"> </w:t>
      </w:r>
    </w:p>
    <w:p w14:paraId="49BE081B" w14:textId="77777777" w:rsidR="00000000" w:rsidRDefault="00000000">
      <w:pPr>
        <w:divId w:val="1248924228"/>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"permito", debiendo decir: "permite" </w:t>
      </w:r>
    </w:p>
    <w:p w14:paraId="1A49E16E" w14:textId="77777777" w:rsidR="00000000" w:rsidRDefault="00000000">
      <w:pPr>
        <w:divId w:val="1973558163"/>
        <w:rPr>
          <w:rFonts w:ascii="Arial" w:eastAsia="Times New Roman" w:hAnsi="Arial" w:cs="Arial"/>
          <w:sz w:val="20"/>
          <w:szCs w:val="20"/>
        </w:rPr>
      </w:pPr>
      <w:r>
        <w:rPr>
          <w:rFonts w:ascii="Arial" w:eastAsia="Times New Roman" w:hAnsi="Arial" w:cs="Arial"/>
          <w:b/>
          <w:bCs/>
          <w:sz w:val="20"/>
          <w:szCs w:val="20"/>
        </w:rPr>
        <w:t>NOTA SPIJ (*)</w:t>
      </w:r>
      <w:r>
        <w:rPr>
          <w:rFonts w:ascii="Arial" w:eastAsia="Times New Roman" w:hAnsi="Arial" w:cs="Arial"/>
          <w:sz w:val="20"/>
          <w:szCs w:val="20"/>
        </w:rPr>
        <w:t xml:space="preserve"> </w:t>
      </w:r>
    </w:p>
    <w:p w14:paraId="1F5A08D6" w14:textId="77777777" w:rsidR="00000000" w:rsidRDefault="00000000">
      <w:pPr>
        <w:jc w:val="both"/>
        <w:divId w:val="1728526697"/>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"ala", debiendo decir: "a la" </w:t>
      </w:r>
    </w:p>
    <w:p w14:paraId="5C11C558" w14:textId="77777777" w:rsidR="00000000" w:rsidRDefault="00000000">
      <w:pPr>
        <w:divId w:val="235477807"/>
        <w:rPr>
          <w:rFonts w:ascii="Arial" w:eastAsia="Times New Roman" w:hAnsi="Arial" w:cs="Arial"/>
          <w:sz w:val="20"/>
          <w:szCs w:val="20"/>
        </w:rPr>
      </w:pPr>
      <w:r>
        <w:rPr>
          <w:rFonts w:ascii="Arial" w:eastAsia="Times New Roman" w:hAnsi="Arial" w:cs="Arial"/>
          <w:b/>
          <w:bCs/>
          <w:sz w:val="20"/>
          <w:szCs w:val="20"/>
        </w:rPr>
        <w:t>NOTA SPIJ (*)</w:t>
      </w:r>
      <w:r>
        <w:rPr>
          <w:rFonts w:ascii="Arial" w:eastAsia="Times New Roman" w:hAnsi="Arial" w:cs="Arial"/>
          <w:sz w:val="20"/>
          <w:szCs w:val="20"/>
        </w:rPr>
        <w:t xml:space="preserve"> </w:t>
      </w:r>
    </w:p>
    <w:p w14:paraId="30CCA560" w14:textId="77777777" w:rsidR="00424DC5" w:rsidRDefault="00000000">
      <w:pPr>
        <w:jc w:val="both"/>
        <w:divId w:val="2068214085"/>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"accione8", debiendo decir: "acciones" </w:t>
      </w:r>
    </w:p>
    <w:sectPr w:rsidR="00424DC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153D7"/>
    <w:rsid w:val="001A739D"/>
    <w:rsid w:val="00424DC5"/>
    <w:rsid w:val="008153D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9E99CD"/>
  <w15:chartTrackingRefBased/>
  <w15:docId w15:val="{976A5C3C-8377-4587-8682-20AB0EA1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kern w:val="36"/>
      <w:sz w:val="48"/>
      <w:szCs w:val="48"/>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leyes">
    <w:name w:val="leyes"/>
    <w:basedOn w:val="Fuentedeprrafopredeter"/>
  </w:style>
  <w:style w:type="paragraph" w:styleId="NormalWeb">
    <w:name w:val="Normal (Web)"/>
    <w:basedOn w:val="Normal"/>
    <w:uiPriority w:val="99"/>
    <w:semiHidden/>
    <w:unhideWhenUsed/>
    <w:pPr>
      <w:spacing w:before="100" w:beforeAutospacing="1" w:after="100" w:afterAutospacing="1"/>
    </w:pP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customStyle="1" w:styleId="modartculofecha">
    <w:name w:val="modartculofecha"/>
    <w:basedOn w:val="Fuentedeprrafopredeter"/>
  </w:style>
  <w:style w:type="character" w:customStyle="1" w:styleId="popup">
    <w:name w:val="popup"/>
    <w:basedOn w:val="Fuentedeprrafopredeter"/>
  </w:style>
  <w:style w:type="character" w:customStyle="1" w:styleId="derartculofecha">
    <w:name w:val="derartculofecha"/>
    <w:basedOn w:val="Fuentedeprrafopredeter"/>
  </w:style>
  <w:style w:type="paragraph" w:customStyle="1" w:styleId="ng-scope">
    <w:name w:val="ng-scope"/>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195">
      <w:marLeft w:val="0"/>
      <w:marRight w:val="0"/>
      <w:marTop w:val="0"/>
      <w:marBottom w:val="0"/>
      <w:divBdr>
        <w:top w:val="none" w:sz="0" w:space="0" w:color="auto"/>
        <w:left w:val="none" w:sz="0" w:space="0" w:color="auto"/>
        <w:bottom w:val="none" w:sz="0" w:space="0" w:color="auto"/>
        <w:right w:val="none" w:sz="0" w:space="0" w:color="auto"/>
      </w:divBdr>
    </w:div>
    <w:div w:id="21247656">
      <w:marLeft w:val="0"/>
      <w:marRight w:val="0"/>
      <w:marTop w:val="0"/>
      <w:marBottom w:val="0"/>
      <w:divBdr>
        <w:top w:val="none" w:sz="0" w:space="0" w:color="auto"/>
        <w:left w:val="none" w:sz="0" w:space="0" w:color="auto"/>
        <w:bottom w:val="none" w:sz="0" w:space="0" w:color="auto"/>
        <w:right w:val="none" w:sz="0" w:space="0" w:color="auto"/>
      </w:divBdr>
    </w:div>
    <w:div w:id="46882469">
      <w:marLeft w:val="0"/>
      <w:marRight w:val="0"/>
      <w:marTop w:val="0"/>
      <w:marBottom w:val="0"/>
      <w:divBdr>
        <w:top w:val="none" w:sz="0" w:space="0" w:color="auto"/>
        <w:left w:val="none" w:sz="0" w:space="0" w:color="auto"/>
        <w:bottom w:val="none" w:sz="0" w:space="0" w:color="auto"/>
        <w:right w:val="none" w:sz="0" w:space="0" w:color="auto"/>
      </w:divBdr>
      <w:divsChild>
        <w:div w:id="1676155252">
          <w:marLeft w:val="0"/>
          <w:marRight w:val="0"/>
          <w:marTop w:val="0"/>
          <w:marBottom w:val="0"/>
          <w:divBdr>
            <w:top w:val="none" w:sz="0" w:space="0" w:color="auto"/>
            <w:left w:val="none" w:sz="0" w:space="0" w:color="auto"/>
            <w:bottom w:val="none" w:sz="0" w:space="0" w:color="auto"/>
            <w:right w:val="none" w:sz="0" w:space="0" w:color="auto"/>
          </w:divBdr>
        </w:div>
      </w:divsChild>
    </w:div>
    <w:div w:id="61145641">
      <w:marLeft w:val="0"/>
      <w:marRight w:val="0"/>
      <w:marTop w:val="0"/>
      <w:marBottom w:val="0"/>
      <w:divBdr>
        <w:top w:val="none" w:sz="0" w:space="0" w:color="auto"/>
        <w:left w:val="none" w:sz="0" w:space="0" w:color="auto"/>
        <w:bottom w:val="none" w:sz="0" w:space="0" w:color="auto"/>
        <w:right w:val="none" w:sz="0" w:space="0" w:color="auto"/>
      </w:divBdr>
    </w:div>
    <w:div w:id="72942437">
      <w:marLeft w:val="0"/>
      <w:marRight w:val="0"/>
      <w:marTop w:val="0"/>
      <w:marBottom w:val="0"/>
      <w:divBdr>
        <w:top w:val="none" w:sz="0" w:space="0" w:color="auto"/>
        <w:left w:val="none" w:sz="0" w:space="0" w:color="auto"/>
        <w:bottom w:val="none" w:sz="0" w:space="0" w:color="auto"/>
        <w:right w:val="none" w:sz="0" w:space="0" w:color="auto"/>
      </w:divBdr>
    </w:div>
    <w:div w:id="89350506">
      <w:marLeft w:val="0"/>
      <w:marRight w:val="0"/>
      <w:marTop w:val="0"/>
      <w:marBottom w:val="0"/>
      <w:divBdr>
        <w:top w:val="none" w:sz="0" w:space="0" w:color="auto"/>
        <w:left w:val="none" w:sz="0" w:space="0" w:color="auto"/>
        <w:bottom w:val="none" w:sz="0" w:space="0" w:color="auto"/>
        <w:right w:val="none" w:sz="0" w:space="0" w:color="auto"/>
      </w:divBdr>
    </w:div>
    <w:div w:id="98523890">
      <w:marLeft w:val="0"/>
      <w:marRight w:val="0"/>
      <w:marTop w:val="0"/>
      <w:marBottom w:val="0"/>
      <w:divBdr>
        <w:top w:val="none" w:sz="0" w:space="0" w:color="auto"/>
        <w:left w:val="none" w:sz="0" w:space="0" w:color="auto"/>
        <w:bottom w:val="none" w:sz="0" w:space="0" w:color="auto"/>
        <w:right w:val="none" w:sz="0" w:space="0" w:color="auto"/>
      </w:divBdr>
    </w:div>
    <w:div w:id="105589713">
      <w:marLeft w:val="0"/>
      <w:marRight w:val="0"/>
      <w:marTop w:val="0"/>
      <w:marBottom w:val="0"/>
      <w:divBdr>
        <w:top w:val="none" w:sz="0" w:space="0" w:color="auto"/>
        <w:left w:val="none" w:sz="0" w:space="0" w:color="auto"/>
        <w:bottom w:val="none" w:sz="0" w:space="0" w:color="auto"/>
        <w:right w:val="none" w:sz="0" w:space="0" w:color="auto"/>
      </w:divBdr>
    </w:div>
    <w:div w:id="108087040">
      <w:marLeft w:val="0"/>
      <w:marRight w:val="0"/>
      <w:marTop w:val="0"/>
      <w:marBottom w:val="0"/>
      <w:divBdr>
        <w:top w:val="none" w:sz="0" w:space="0" w:color="auto"/>
        <w:left w:val="none" w:sz="0" w:space="0" w:color="auto"/>
        <w:bottom w:val="none" w:sz="0" w:space="0" w:color="auto"/>
        <w:right w:val="none" w:sz="0" w:space="0" w:color="auto"/>
      </w:divBdr>
    </w:div>
    <w:div w:id="134836846">
      <w:marLeft w:val="0"/>
      <w:marRight w:val="0"/>
      <w:marTop w:val="0"/>
      <w:marBottom w:val="0"/>
      <w:divBdr>
        <w:top w:val="none" w:sz="0" w:space="0" w:color="auto"/>
        <w:left w:val="none" w:sz="0" w:space="0" w:color="auto"/>
        <w:bottom w:val="none" w:sz="0" w:space="0" w:color="auto"/>
        <w:right w:val="none" w:sz="0" w:space="0" w:color="auto"/>
      </w:divBdr>
    </w:div>
    <w:div w:id="200169984">
      <w:marLeft w:val="0"/>
      <w:marRight w:val="0"/>
      <w:marTop w:val="0"/>
      <w:marBottom w:val="0"/>
      <w:divBdr>
        <w:top w:val="none" w:sz="0" w:space="0" w:color="auto"/>
        <w:left w:val="none" w:sz="0" w:space="0" w:color="auto"/>
        <w:bottom w:val="none" w:sz="0" w:space="0" w:color="auto"/>
        <w:right w:val="none" w:sz="0" w:space="0" w:color="auto"/>
      </w:divBdr>
    </w:div>
    <w:div w:id="209536389">
      <w:marLeft w:val="0"/>
      <w:marRight w:val="0"/>
      <w:marTop w:val="0"/>
      <w:marBottom w:val="0"/>
      <w:divBdr>
        <w:top w:val="none" w:sz="0" w:space="0" w:color="auto"/>
        <w:left w:val="none" w:sz="0" w:space="0" w:color="auto"/>
        <w:bottom w:val="none" w:sz="0" w:space="0" w:color="auto"/>
        <w:right w:val="none" w:sz="0" w:space="0" w:color="auto"/>
      </w:divBdr>
    </w:div>
    <w:div w:id="211886142">
      <w:marLeft w:val="0"/>
      <w:marRight w:val="0"/>
      <w:marTop w:val="0"/>
      <w:marBottom w:val="0"/>
      <w:divBdr>
        <w:top w:val="none" w:sz="0" w:space="0" w:color="auto"/>
        <w:left w:val="none" w:sz="0" w:space="0" w:color="auto"/>
        <w:bottom w:val="none" w:sz="0" w:space="0" w:color="auto"/>
        <w:right w:val="none" w:sz="0" w:space="0" w:color="auto"/>
      </w:divBdr>
      <w:divsChild>
        <w:div w:id="1780758589">
          <w:marLeft w:val="0"/>
          <w:marRight w:val="0"/>
          <w:marTop w:val="0"/>
          <w:marBottom w:val="0"/>
          <w:divBdr>
            <w:top w:val="none" w:sz="0" w:space="0" w:color="auto"/>
            <w:left w:val="none" w:sz="0" w:space="0" w:color="auto"/>
            <w:bottom w:val="none" w:sz="0" w:space="0" w:color="auto"/>
            <w:right w:val="none" w:sz="0" w:space="0" w:color="auto"/>
          </w:divBdr>
        </w:div>
      </w:divsChild>
    </w:div>
    <w:div w:id="229731826">
      <w:marLeft w:val="0"/>
      <w:marRight w:val="0"/>
      <w:marTop w:val="0"/>
      <w:marBottom w:val="0"/>
      <w:divBdr>
        <w:top w:val="none" w:sz="0" w:space="0" w:color="auto"/>
        <w:left w:val="none" w:sz="0" w:space="0" w:color="auto"/>
        <w:bottom w:val="none" w:sz="0" w:space="0" w:color="auto"/>
        <w:right w:val="none" w:sz="0" w:space="0" w:color="auto"/>
      </w:divBdr>
    </w:div>
    <w:div w:id="252203659">
      <w:marLeft w:val="0"/>
      <w:marRight w:val="0"/>
      <w:marTop w:val="0"/>
      <w:marBottom w:val="0"/>
      <w:divBdr>
        <w:top w:val="none" w:sz="0" w:space="0" w:color="auto"/>
        <w:left w:val="none" w:sz="0" w:space="0" w:color="auto"/>
        <w:bottom w:val="none" w:sz="0" w:space="0" w:color="auto"/>
        <w:right w:val="none" w:sz="0" w:space="0" w:color="auto"/>
      </w:divBdr>
    </w:div>
    <w:div w:id="274211846">
      <w:marLeft w:val="0"/>
      <w:marRight w:val="0"/>
      <w:marTop w:val="0"/>
      <w:marBottom w:val="0"/>
      <w:divBdr>
        <w:top w:val="none" w:sz="0" w:space="0" w:color="auto"/>
        <w:left w:val="none" w:sz="0" w:space="0" w:color="auto"/>
        <w:bottom w:val="none" w:sz="0" w:space="0" w:color="auto"/>
        <w:right w:val="none" w:sz="0" w:space="0" w:color="auto"/>
      </w:divBdr>
    </w:div>
    <w:div w:id="274990018">
      <w:marLeft w:val="0"/>
      <w:marRight w:val="0"/>
      <w:marTop w:val="0"/>
      <w:marBottom w:val="0"/>
      <w:divBdr>
        <w:top w:val="none" w:sz="0" w:space="0" w:color="auto"/>
        <w:left w:val="none" w:sz="0" w:space="0" w:color="auto"/>
        <w:bottom w:val="none" w:sz="0" w:space="0" w:color="auto"/>
        <w:right w:val="none" w:sz="0" w:space="0" w:color="auto"/>
      </w:divBdr>
    </w:div>
    <w:div w:id="357052735">
      <w:marLeft w:val="0"/>
      <w:marRight w:val="0"/>
      <w:marTop w:val="0"/>
      <w:marBottom w:val="0"/>
      <w:divBdr>
        <w:top w:val="none" w:sz="0" w:space="0" w:color="auto"/>
        <w:left w:val="none" w:sz="0" w:space="0" w:color="auto"/>
        <w:bottom w:val="none" w:sz="0" w:space="0" w:color="auto"/>
        <w:right w:val="none" w:sz="0" w:space="0" w:color="auto"/>
      </w:divBdr>
    </w:div>
    <w:div w:id="382869958">
      <w:marLeft w:val="0"/>
      <w:marRight w:val="0"/>
      <w:marTop w:val="0"/>
      <w:marBottom w:val="0"/>
      <w:divBdr>
        <w:top w:val="none" w:sz="0" w:space="0" w:color="auto"/>
        <w:left w:val="none" w:sz="0" w:space="0" w:color="auto"/>
        <w:bottom w:val="none" w:sz="0" w:space="0" w:color="auto"/>
        <w:right w:val="none" w:sz="0" w:space="0" w:color="auto"/>
      </w:divBdr>
    </w:div>
    <w:div w:id="392120698">
      <w:marLeft w:val="0"/>
      <w:marRight w:val="0"/>
      <w:marTop w:val="0"/>
      <w:marBottom w:val="0"/>
      <w:divBdr>
        <w:top w:val="none" w:sz="0" w:space="0" w:color="auto"/>
        <w:left w:val="none" w:sz="0" w:space="0" w:color="auto"/>
        <w:bottom w:val="none" w:sz="0" w:space="0" w:color="auto"/>
        <w:right w:val="none" w:sz="0" w:space="0" w:color="auto"/>
      </w:divBdr>
    </w:div>
    <w:div w:id="392385747">
      <w:marLeft w:val="0"/>
      <w:marRight w:val="0"/>
      <w:marTop w:val="0"/>
      <w:marBottom w:val="0"/>
      <w:divBdr>
        <w:top w:val="none" w:sz="0" w:space="0" w:color="auto"/>
        <w:left w:val="none" w:sz="0" w:space="0" w:color="auto"/>
        <w:bottom w:val="none" w:sz="0" w:space="0" w:color="auto"/>
        <w:right w:val="none" w:sz="0" w:space="0" w:color="auto"/>
      </w:divBdr>
    </w:div>
    <w:div w:id="396633258">
      <w:marLeft w:val="0"/>
      <w:marRight w:val="0"/>
      <w:marTop w:val="0"/>
      <w:marBottom w:val="0"/>
      <w:divBdr>
        <w:top w:val="none" w:sz="0" w:space="0" w:color="auto"/>
        <w:left w:val="none" w:sz="0" w:space="0" w:color="auto"/>
        <w:bottom w:val="none" w:sz="0" w:space="0" w:color="auto"/>
        <w:right w:val="none" w:sz="0" w:space="0" w:color="auto"/>
      </w:divBdr>
    </w:div>
    <w:div w:id="398333048">
      <w:marLeft w:val="0"/>
      <w:marRight w:val="0"/>
      <w:marTop w:val="0"/>
      <w:marBottom w:val="0"/>
      <w:divBdr>
        <w:top w:val="none" w:sz="0" w:space="0" w:color="auto"/>
        <w:left w:val="none" w:sz="0" w:space="0" w:color="auto"/>
        <w:bottom w:val="none" w:sz="0" w:space="0" w:color="auto"/>
        <w:right w:val="none" w:sz="0" w:space="0" w:color="auto"/>
      </w:divBdr>
    </w:div>
    <w:div w:id="411515280">
      <w:marLeft w:val="0"/>
      <w:marRight w:val="0"/>
      <w:marTop w:val="0"/>
      <w:marBottom w:val="0"/>
      <w:divBdr>
        <w:top w:val="none" w:sz="0" w:space="0" w:color="auto"/>
        <w:left w:val="none" w:sz="0" w:space="0" w:color="auto"/>
        <w:bottom w:val="none" w:sz="0" w:space="0" w:color="auto"/>
        <w:right w:val="none" w:sz="0" w:space="0" w:color="auto"/>
      </w:divBdr>
    </w:div>
    <w:div w:id="414326383">
      <w:marLeft w:val="0"/>
      <w:marRight w:val="0"/>
      <w:marTop w:val="0"/>
      <w:marBottom w:val="0"/>
      <w:divBdr>
        <w:top w:val="none" w:sz="0" w:space="0" w:color="auto"/>
        <w:left w:val="none" w:sz="0" w:space="0" w:color="auto"/>
        <w:bottom w:val="none" w:sz="0" w:space="0" w:color="auto"/>
        <w:right w:val="none" w:sz="0" w:space="0" w:color="auto"/>
      </w:divBdr>
    </w:div>
    <w:div w:id="421416457">
      <w:marLeft w:val="0"/>
      <w:marRight w:val="0"/>
      <w:marTop w:val="0"/>
      <w:marBottom w:val="0"/>
      <w:divBdr>
        <w:top w:val="none" w:sz="0" w:space="0" w:color="auto"/>
        <w:left w:val="none" w:sz="0" w:space="0" w:color="auto"/>
        <w:bottom w:val="none" w:sz="0" w:space="0" w:color="auto"/>
        <w:right w:val="none" w:sz="0" w:space="0" w:color="auto"/>
      </w:divBdr>
    </w:div>
    <w:div w:id="453600380">
      <w:marLeft w:val="0"/>
      <w:marRight w:val="0"/>
      <w:marTop w:val="0"/>
      <w:marBottom w:val="0"/>
      <w:divBdr>
        <w:top w:val="none" w:sz="0" w:space="0" w:color="auto"/>
        <w:left w:val="none" w:sz="0" w:space="0" w:color="auto"/>
        <w:bottom w:val="none" w:sz="0" w:space="0" w:color="auto"/>
        <w:right w:val="none" w:sz="0" w:space="0" w:color="auto"/>
      </w:divBdr>
    </w:div>
    <w:div w:id="457451373">
      <w:marLeft w:val="0"/>
      <w:marRight w:val="0"/>
      <w:marTop w:val="0"/>
      <w:marBottom w:val="0"/>
      <w:divBdr>
        <w:top w:val="none" w:sz="0" w:space="0" w:color="auto"/>
        <w:left w:val="none" w:sz="0" w:space="0" w:color="auto"/>
        <w:bottom w:val="none" w:sz="0" w:space="0" w:color="auto"/>
        <w:right w:val="none" w:sz="0" w:space="0" w:color="auto"/>
      </w:divBdr>
    </w:div>
    <w:div w:id="473790707">
      <w:marLeft w:val="0"/>
      <w:marRight w:val="0"/>
      <w:marTop w:val="0"/>
      <w:marBottom w:val="0"/>
      <w:divBdr>
        <w:top w:val="none" w:sz="0" w:space="0" w:color="auto"/>
        <w:left w:val="none" w:sz="0" w:space="0" w:color="auto"/>
        <w:bottom w:val="none" w:sz="0" w:space="0" w:color="auto"/>
        <w:right w:val="none" w:sz="0" w:space="0" w:color="auto"/>
      </w:divBdr>
    </w:div>
    <w:div w:id="483282239">
      <w:marLeft w:val="0"/>
      <w:marRight w:val="0"/>
      <w:marTop w:val="0"/>
      <w:marBottom w:val="0"/>
      <w:divBdr>
        <w:top w:val="none" w:sz="0" w:space="0" w:color="auto"/>
        <w:left w:val="none" w:sz="0" w:space="0" w:color="auto"/>
        <w:bottom w:val="none" w:sz="0" w:space="0" w:color="auto"/>
        <w:right w:val="none" w:sz="0" w:space="0" w:color="auto"/>
      </w:divBdr>
    </w:div>
    <w:div w:id="521093829">
      <w:marLeft w:val="0"/>
      <w:marRight w:val="0"/>
      <w:marTop w:val="0"/>
      <w:marBottom w:val="0"/>
      <w:divBdr>
        <w:top w:val="none" w:sz="0" w:space="0" w:color="auto"/>
        <w:left w:val="none" w:sz="0" w:space="0" w:color="auto"/>
        <w:bottom w:val="none" w:sz="0" w:space="0" w:color="auto"/>
        <w:right w:val="none" w:sz="0" w:space="0" w:color="auto"/>
      </w:divBdr>
    </w:div>
    <w:div w:id="528641597">
      <w:marLeft w:val="0"/>
      <w:marRight w:val="0"/>
      <w:marTop w:val="0"/>
      <w:marBottom w:val="0"/>
      <w:divBdr>
        <w:top w:val="none" w:sz="0" w:space="0" w:color="auto"/>
        <w:left w:val="none" w:sz="0" w:space="0" w:color="auto"/>
        <w:bottom w:val="none" w:sz="0" w:space="0" w:color="auto"/>
        <w:right w:val="none" w:sz="0" w:space="0" w:color="auto"/>
      </w:divBdr>
    </w:div>
    <w:div w:id="540675294">
      <w:marLeft w:val="0"/>
      <w:marRight w:val="0"/>
      <w:marTop w:val="0"/>
      <w:marBottom w:val="0"/>
      <w:divBdr>
        <w:top w:val="none" w:sz="0" w:space="0" w:color="auto"/>
        <w:left w:val="none" w:sz="0" w:space="0" w:color="auto"/>
        <w:bottom w:val="none" w:sz="0" w:space="0" w:color="auto"/>
        <w:right w:val="none" w:sz="0" w:space="0" w:color="auto"/>
      </w:divBdr>
      <w:divsChild>
        <w:div w:id="1679886808">
          <w:marLeft w:val="0"/>
          <w:marRight w:val="0"/>
          <w:marTop w:val="0"/>
          <w:marBottom w:val="0"/>
          <w:divBdr>
            <w:top w:val="none" w:sz="0" w:space="0" w:color="auto"/>
            <w:left w:val="none" w:sz="0" w:space="0" w:color="auto"/>
            <w:bottom w:val="none" w:sz="0" w:space="0" w:color="auto"/>
            <w:right w:val="none" w:sz="0" w:space="0" w:color="auto"/>
          </w:divBdr>
        </w:div>
      </w:divsChild>
    </w:div>
    <w:div w:id="551501187">
      <w:marLeft w:val="0"/>
      <w:marRight w:val="0"/>
      <w:marTop w:val="0"/>
      <w:marBottom w:val="0"/>
      <w:divBdr>
        <w:top w:val="none" w:sz="0" w:space="0" w:color="auto"/>
        <w:left w:val="none" w:sz="0" w:space="0" w:color="auto"/>
        <w:bottom w:val="none" w:sz="0" w:space="0" w:color="auto"/>
        <w:right w:val="none" w:sz="0" w:space="0" w:color="auto"/>
      </w:divBdr>
    </w:div>
    <w:div w:id="586573964">
      <w:marLeft w:val="0"/>
      <w:marRight w:val="0"/>
      <w:marTop w:val="0"/>
      <w:marBottom w:val="0"/>
      <w:divBdr>
        <w:top w:val="none" w:sz="0" w:space="0" w:color="auto"/>
        <w:left w:val="none" w:sz="0" w:space="0" w:color="auto"/>
        <w:bottom w:val="none" w:sz="0" w:space="0" w:color="auto"/>
        <w:right w:val="none" w:sz="0" w:space="0" w:color="auto"/>
      </w:divBdr>
    </w:div>
    <w:div w:id="586773861">
      <w:marLeft w:val="0"/>
      <w:marRight w:val="0"/>
      <w:marTop w:val="0"/>
      <w:marBottom w:val="0"/>
      <w:divBdr>
        <w:top w:val="none" w:sz="0" w:space="0" w:color="auto"/>
        <w:left w:val="none" w:sz="0" w:space="0" w:color="auto"/>
        <w:bottom w:val="none" w:sz="0" w:space="0" w:color="auto"/>
        <w:right w:val="none" w:sz="0" w:space="0" w:color="auto"/>
      </w:divBdr>
    </w:div>
    <w:div w:id="596600480">
      <w:marLeft w:val="0"/>
      <w:marRight w:val="0"/>
      <w:marTop w:val="0"/>
      <w:marBottom w:val="0"/>
      <w:divBdr>
        <w:top w:val="none" w:sz="0" w:space="0" w:color="auto"/>
        <w:left w:val="none" w:sz="0" w:space="0" w:color="auto"/>
        <w:bottom w:val="none" w:sz="0" w:space="0" w:color="auto"/>
        <w:right w:val="none" w:sz="0" w:space="0" w:color="auto"/>
      </w:divBdr>
    </w:div>
    <w:div w:id="612907192">
      <w:marLeft w:val="0"/>
      <w:marRight w:val="0"/>
      <w:marTop w:val="0"/>
      <w:marBottom w:val="0"/>
      <w:divBdr>
        <w:top w:val="none" w:sz="0" w:space="0" w:color="auto"/>
        <w:left w:val="none" w:sz="0" w:space="0" w:color="auto"/>
        <w:bottom w:val="none" w:sz="0" w:space="0" w:color="auto"/>
        <w:right w:val="none" w:sz="0" w:space="0" w:color="auto"/>
      </w:divBdr>
    </w:div>
    <w:div w:id="634214530">
      <w:marLeft w:val="0"/>
      <w:marRight w:val="0"/>
      <w:marTop w:val="0"/>
      <w:marBottom w:val="0"/>
      <w:divBdr>
        <w:top w:val="none" w:sz="0" w:space="0" w:color="auto"/>
        <w:left w:val="none" w:sz="0" w:space="0" w:color="auto"/>
        <w:bottom w:val="none" w:sz="0" w:space="0" w:color="auto"/>
        <w:right w:val="none" w:sz="0" w:space="0" w:color="auto"/>
      </w:divBdr>
    </w:div>
    <w:div w:id="650864290">
      <w:marLeft w:val="0"/>
      <w:marRight w:val="0"/>
      <w:marTop w:val="0"/>
      <w:marBottom w:val="0"/>
      <w:divBdr>
        <w:top w:val="none" w:sz="0" w:space="0" w:color="auto"/>
        <w:left w:val="none" w:sz="0" w:space="0" w:color="auto"/>
        <w:bottom w:val="none" w:sz="0" w:space="0" w:color="auto"/>
        <w:right w:val="none" w:sz="0" w:space="0" w:color="auto"/>
      </w:divBdr>
    </w:div>
    <w:div w:id="696976719">
      <w:marLeft w:val="0"/>
      <w:marRight w:val="0"/>
      <w:marTop w:val="0"/>
      <w:marBottom w:val="0"/>
      <w:divBdr>
        <w:top w:val="none" w:sz="0" w:space="0" w:color="auto"/>
        <w:left w:val="none" w:sz="0" w:space="0" w:color="auto"/>
        <w:bottom w:val="none" w:sz="0" w:space="0" w:color="auto"/>
        <w:right w:val="none" w:sz="0" w:space="0" w:color="auto"/>
      </w:divBdr>
    </w:div>
    <w:div w:id="722947802">
      <w:marLeft w:val="0"/>
      <w:marRight w:val="0"/>
      <w:marTop w:val="0"/>
      <w:marBottom w:val="0"/>
      <w:divBdr>
        <w:top w:val="none" w:sz="0" w:space="0" w:color="auto"/>
        <w:left w:val="none" w:sz="0" w:space="0" w:color="auto"/>
        <w:bottom w:val="none" w:sz="0" w:space="0" w:color="auto"/>
        <w:right w:val="none" w:sz="0" w:space="0" w:color="auto"/>
      </w:divBdr>
    </w:div>
    <w:div w:id="770860066">
      <w:marLeft w:val="0"/>
      <w:marRight w:val="0"/>
      <w:marTop w:val="0"/>
      <w:marBottom w:val="0"/>
      <w:divBdr>
        <w:top w:val="none" w:sz="0" w:space="0" w:color="auto"/>
        <w:left w:val="none" w:sz="0" w:space="0" w:color="auto"/>
        <w:bottom w:val="none" w:sz="0" w:space="0" w:color="auto"/>
        <w:right w:val="none" w:sz="0" w:space="0" w:color="auto"/>
      </w:divBdr>
    </w:div>
    <w:div w:id="780611081">
      <w:marLeft w:val="0"/>
      <w:marRight w:val="0"/>
      <w:marTop w:val="0"/>
      <w:marBottom w:val="0"/>
      <w:divBdr>
        <w:top w:val="none" w:sz="0" w:space="0" w:color="auto"/>
        <w:left w:val="none" w:sz="0" w:space="0" w:color="auto"/>
        <w:bottom w:val="none" w:sz="0" w:space="0" w:color="auto"/>
        <w:right w:val="none" w:sz="0" w:space="0" w:color="auto"/>
      </w:divBdr>
    </w:div>
    <w:div w:id="838621069">
      <w:marLeft w:val="0"/>
      <w:marRight w:val="0"/>
      <w:marTop w:val="0"/>
      <w:marBottom w:val="0"/>
      <w:divBdr>
        <w:top w:val="none" w:sz="0" w:space="0" w:color="auto"/>
        <w:left w:val="none" w:sz="0" w:space="0" w:color="auto"/>
        <w:bottom w:val="none" w:sz="0" w:space="0" w:color="auto"/>
        <w:right w:val="none" w:sz="0" w:space="0" w:color="auto"/>
      </w:divBdr>
    </w:div>
    <w:div w:id="843520276">
      <w:marLeft w:val="0"/>
      <w:marRight w:val="0"/>
      <w:marTop w:val="0"/>
      <w:marBottom w:val="0"/>
      <w:divBdr>
        <w:top w:val="none" w:sz="0" w:space="0" w:color="auto"/>
        <w:left w:val="none" w:sz="0" w:space="0" w:color="auto"/>
        <w:bottom w:val="none" w:sz="0" w:space="0" w:color="auto"/>
        <w:right w:val="none" w:sz="0" w:space="0" w:color="auto"/>
      </w:divBdr>
    </w:div>
    <w:div w:id="845830056">
      <w:marLeft w:val="0"/>
      <w:marRight w:val="0"/>
      <w:marTop w:val="0"/>
      <w:marBottom w:val="0"/>
      <w:divBdr>
        <w:top w:val="none" w:sz="0" w:space="0" w:color="auto"/>
        <w:left w:val="none" w:sz="0" w:space="0" w:color="auto"/>
        <w:bottom w:val="none" w:sz="0" w:space="0" w:color="auto"/>
        <w:right w:val="none" w:sz="0" w:space="0" w:color="auto"/>
      </w:divBdr>
      <w:divsChild>
        <w:div w:id="698092614">
          <w:marLeft w:val="0"/>
          <w:marRight w:val="0"/>
          <w:marTop w:val="0"/>
          <w:marBottom w:val="0"/>
          <w:divBdr>
            <w:top w:val="none" w:sz="0" w:space="0" w:color="auto"/>
            <w:left w:val="none" w:sz="0" w:space="0" w:color="auto"/>
            <w:bottom w:val="none" w:sz="0" w:space="0" w:color="auto"/>
            <w:right w:val="none" w:sz="0" w:space="0" w:color="auto"/>
          </w:divBdr>
        </w:div>
        <w:div w:id="1942880267">
          <w:marLeft w:val="0"/>
          <w:marRight w:val="0"/>
          <w:marTop w:val="0"/>
          <w:marBottom w:val="0"/>
          <w:divBdr>
            <w:top w:val="none" w:sz="0" w:space="0" w:color="auto"/>
            <w:left w:val="none" w:sz="0" w:space="0" w:color="auto"/>
            <w:bottom w:val="none" w:sz="0" w:space="0" w:color="auto"/>
            <w:right w:val="none" w:sz="0" w:space="0" w:color="auto"/>
          </w:divBdr>
        </w:div>
      </w:divsChild>
    </w:div>
    <w:div w:id="858589655">
      <w:marLeft w:val="0"/>
      <w:marRight w:val="0"/>
      <w:marTop w:val="0"/>
      <w:marBottom w:val="0"/>
      <w:divBdr>
        <w:top w:val="none" w:sz="0" w:space="0" w:color="auto"/>
        <w:left w:val="none" w:sz="0" w:space="0" w:color="auto"/>
        <w:bottom w:val="none" w:sz="0" w:space="0" w:color="auto"/>
        <w:right w:val="none" w:sz="0" w:space="0" w:color="auto"/>
      </w:divBdr>
    </w:div>
    <w:div w:id="936475849">
      <w:marLeft w:val="0"/>
      <w:marRight w:val="0"/>
      <w:marTop w:val="0"/>
      <w:marBottom w:val="0"/>
      <w:divBdr>
        <w:top w:val="none" w:sz="0" w:space="0" w:color="auto"/>
        <w:left w:val="none" w:sz="0" w:space="0" w:color="auto"/>
        <w:bottom w:val="none" w:sz="0" w:space="0" w:color="auto"/>
        <w:right w:val="none" w:sz="0" w:space="0" w:color="auto"/>
      </w:divBdr>
    </w:div>
    <w:div w:id="943804831">
      <w:marLeft w:val="0"/>
      <w:marRight w:val="0"/>
      <w:marTop w:val="0"/>
      <w:marBottom w:val="0"/>
      <w:divBdr>
        <w:top w:val="none" w:sz="0" w:space="0" w:color="auto"/>
        <w:left w:val="none" w:sz="0" w:space="0" w:color="auto"/>
        <w:bottom w:val="none" w:sz="0" w:space="0" w:color="auto"/>
        <w:right w:val="none" w:sz="0" w:space="0" w:color="auto"/>
      </w:divBdr>
      <w:divsChild>
        <w:div w:id="2066904254">
          <w:marLeft w:val="0"/>
          <w:marRight w:val="0"/>
          <w:marTop w:val="0"/>
          <w:marBottom w:val="0"/>
          <w:divBdr>
            <w:top w:val="none" w:sz="0" w:space="0" w:color="auto"/>
            <w:left w:val="none" w:sz="0" w:space="0" w:color="auto"/>
            <w:bottom w:val="none" w:sz="0" w:space="0" w:color="auto"/>
            <w:right w:val="none" w:sz="0" w:space="0" w:color="auto"/>
          </w:divBdr>
        </w:div>
      </w:divsChild>
    </w:div>
    <w:div w:id="968437888">
      <w:marLeft w:val="0"/>
      <w:marRight w:val="0"/>
      <w:marTop w:val="0"/>
      <w:marBottom w:val="0"/>
      <w:divBdr>
        <w:top w:val="none" w:sz="0" w:space="0" w:color="auto"/>
        <w:left w:val="none" w:sz="0" w:space="0" w:color="auto"/>
        <w:bottom w:val="none" w:sz="0" w:space="0" w:color="auto"/>
        <w:right w:val="none" w:sz="0" w:space="0" w:color="auto"/>
      </w:divBdr>
    </w:div>
    <w:div w:id="970019570">
      <w:marLeft w:val="0"/>
      <w:marRight w:val="0"/>
      <w:marTop w:val="0"/>
      <w:marBottom w:val="0"/>
      <w:divBdr>
        <w:top w:val="none" w:sz="0" w:space="0" w:color="auto"/>
        <w:left w:val="none" w:sz="0" w:space="0" w:color="auto"/>
        <w:bottom w:val="none" w:sz="0" w:space="0" w:color="auto"/>
        <w:right w:val="none" w:sz="0" w:space="0" w:color="auto"/>
      </w:divBdr>
    </w:div>
    <w:div w:id="987130051">
      <w:marLeft w:val="0"/>
      <w:marRight w:val="0"/>
      <w:marTop w:val="0"/>
      <w:marBottom w:val="0"/>
      <w:divBdr>
        <w:top w:val="none" w:sz="0" w:space="0" w:color="auto"/>
        <w:left w:val="none" w:sz="0" w:space="0" w:color="auto"/>
        <w:bottom w:val="none" w:sz="0" w:space="0" w:color="auto"/>
        <w:right w:val="none" w:sz="0" w:space="0" w:color="auto"/>
      </w:divBdr>
      <w:divsChild>
        <w:div w:id="1369529412">
          <w:marLeft w:val="0"/>
          <w:marRight w:val="0"/>
          <w:marTop w:val="0"/>
          <w:marBottom w:val="0"/>
          <w:divBdr>
            <w:top w:val="none" w:sz="0" w:space="0" w:color="auto"/>
            <w:left w:val="none" w:sz="0" w:space="0" w:color="auto"/>
            <w:bottom w:val="none" w:sz="0" w:space="0" w:color="auto"/>
            <w:right w:val="none" w:sz="0" w:space="0" w:color="auto"/>
          </w:divBdr>
        </w:div>
      </w:divsChild>
    </w:div>
    <w:div w:id="992174140">
      <w:marLeft w:val="0"/>
      <w:marRight w:val="0"/>
      <w:marTop w:val="0"/>
      <w:marBottom w:val="0"/>
      <w:divBdr>
        <w:top w:val="none" w:sz="0" w:space="0" w:color="auto"/>
        <w:left w:val="none" w:sz="0" w:space="0" w:color="auto"/>
        <w:bottom w:val="none" w:sz="0" w:space="0" w:color="auto"/>
        <w:right w:val="none" w:sz="0" w:space="0" w:color="auto"/>
      </w:divBdr>
    </w:div>
    <w:div w:id="1014958350">
      <w:marLeft w:val="0"/>
      <w:marRight w:val="0"/>
      <w:marTop w:val="0"/>
      <w:marBottom w:val="0"/>
      <w:divBdr>
        <w:top w:val="none" w:sz="0" w:space="0" w:color="auto"/>
        <w:left w:val="none" w:sz="0" w:space="0" w:color="auto"/>
        <w:bottom w:val="none" w:sz="0" w:space="0" w:color="auto"/>
        <w:right w:val="none" w:sz="0" w:space="0" w:color="auto"/>
      </w:divBdr>
    </w:div>
    <w:div w:id="1016420437">
      <w:marLeft w:val="0"/>
      <w:marRight w:val="0"/>
      <w:marTop w:val="0"/>
      <w:marBottom w:val="0"/>
      <w:divBdr>
        <w:top w:val="none" w:sz="0" w:space="0" w:color="auto"/>
        <w:left w:val="none" w:sz="0" w:space="0" w:color="auto"/>
        <w:bottom w:val="none" w:sz="0" w:space="0" w:color="auto"/>
        <w:right w:val="none" w:sz="0" w:space="0" w:color="auto"/>
      </w:divBdr>
    </w:div>
    <w:div w:id="1019891003">
      <w:marLeft w:val="0"/>
      <w:marRight w:val="0"/>
      <w:marTop w:val="0"/>
      <w:marBottom w:val="0"/>
      <w:divBdr>
        <w:top w:val="none" w:sz="0" w:space="0" w:color="auto"/>
        <w:left w:val="none" w:sz="0" w:space="0" w:color="auto"/>
        <w:bottom w:val="none" w:sz="0" w:space="0" w:color="auto"/>
        <w:right w:val="none" w:sz="0" w:space="0" w:color="auto"/>
      </w:divBdr>
    </w:div>
    <w:div w:id="1047490093">
      <w:marLeft w:val="0"/>
      <w:marRight w:val="0"/>
      <w:marTop w:val="0"/>
      <w:marBottom w:val="0"/>
      <w:divBdr>
        <w:top w:val="none" w:sz="0" w:space="0" w:color="auto"/>
        <w:left w:val="none" w:sz="0" w:space="0" w:color="auto"/>
        <w:bottom w:val="none" w:sz="0" w:space="0" w:color="auto"/>
        <w:right w:val="none" w:sz="0" w:space="0" w:color="auto"/>
      </w:divBdr>
    </w:div>
    <w:div w:id="1055735575">
      <w:marLeft w:val="0"/>
      <w:marRight w:val="0"/>
      <w:marTop w:val="0"/>
      <w:marBottom w:val="0"/>
      <w:divBdr>
        <w:top w:val="none" w:sz="0" w:space="0" w:color="auto"/>
        <w:left w:val="none" w:sz="0" w:space="0" w:color="auto"/>
        <w:bottom w:val="none" w:sz="0" w:space="0" w:color="auto"/>
        <w:right w:val="none" w:sz="0" w:space="0" w:color="auto"/>
      </w:divBdr>
    </w:div>
    <w:div w:id="1069810530">
      <w:marLeft w:val="0"/>
      <w:marRight w:val="0"/>
      <w:marTop w:val="0"/>
      <w:marBottom w:val="0"/>
      <w:divBdr>
        <w:top w:val="none" w:sz="0" w:space="0" w:color="auto"/>
        <w:left w:val="none" w:sz="0" w:space="0" w:color="auto"/>
        <w:bottom w:val="none" w:sz="0" w:space="0" w:color="auto"/>
        <w:right w:val="none" w:sz="0" w:space="0" w:color="auto"/>
      </w:divBdr>
    </w:div>
    <w:div w:id="1133132826">
      <w:marLeft w:val="0"/>
      <w:marRight w:val="0"/>
      <w:marTop w:val="0"/>
      <w:marBottom w:val="0"/>
      <w:divBdr>
        <w:top w:val="none" w:sz="0" w:space="0" w:color="auto"/>
        <w:left w:val="none" w:sz="0" w:space="0" w:color="auto"/>
        <w:bottom w:val="none" w:sz="0" w:space="0" w:color="auto"/>
        <w:right w:val="none" w:sz="0" w:space="0" w:color="auto"/>
      </w:divBdr>
    </w:div>
    <w:div w:id="1149371363">
      <w:marLeft w:val="0"/>
      <w:marRight w:val="0"/>
      <w:marTop w:val="0"/>
      <w:marBottom w:val="0"/>
      <w:divBdr>
        <w:top w:val="none" w:sz="0" w:space="0" w:color="auto"/>
        <w:left w:val="none" w:sz="0" w:space="0" w:color="auto"/>
        <w:bottom w:val="none" w:sz="0" w:space="0" w:color="auto"/>
        <w:right w:val="none" w:sz="0" w:space="0" w:color="auto"/>
      </w:divBdr>
    </w:div>
    <w:div w:id="1155997901">
      <w:marLeft w:val="0"/>
      <w:marRight w:val="0"/>
      <w:marTop w:val="0"/>
      <w:marBottom w:val="0"/>
      <w:divBdr>
        <w:top w:val="none" w:sz="0" w:space="0" w:color="auto"/>
        <w:left w:val="none" w:sz="0" w:space="0" w:color="auto"/>
        <w:bottom w:val="none" w:sz="0" w:space="0" w:color="auto"/>
        <w:right w:val="none" w:sz="0" w:space="0" w:color="auto"/>
      </w:divBdr>
      <w:divsChild>
        <w:div w:id="344674521">
          <w:marLeft w:val="0"/>
          <w:marRight w:val="0"/>
          <w:marTop w:val="0"/>
          <w:marBottom w:val="0"/>
          <w:divBdr>
            <w:top w:val="none" w:sz="0" w:space="0" w:color="auto"/>
            <w:left w:val="none" w:sz="0" w:space="0" w:color="auto"/>
            <w:bottom w:val="none" w:sz="0" w:space="0" w:color="auto"/>
            <w:right w:val="none" w:sz="0" w:space="0" w:color="auto"/>
          </w:divBdr>
        </w:div>
      </w:divsChild>
    </w:div>
    <w:div w:id="1170605801">
      <w:marLeft w:val="0"/>
      <w:marRight w:val="0"/>
      <w:marTop w:val="0"/>
      <w:marBottom w:val="0"/>
      <w:divBdr>
        <w:top w:val="none" w:sz="0" w:space="0" w:color="auto"/>
        <w:left w:val="none" w:sz="0" w:space="0" w:color="auto"/>
        <w:bottom w:val="none" w:sz="0" w:space="0" w:color="auto"/>
        <w:right w:val="none" w:sz="0" w:space="0" w:color="auto"/>
      </w:divBdr>
    </w:div>
    <w:div w:id="1180704395">
      <w:marLeft w:val="0"/>
      <w:marRight w:val="0"/>
      <w:marTop w:val="0"/>
      <w:marBottom w:val="0"/>
      <w:divBdr>
        <w:top w:val="none" w:sz="0" w:space="0" w:color="auto"/>
        <w:left w:val="none" w:sz="0" w:space="0" w:color="auto"/>
        <w:bottom w:val="none" w:sz="0" w:space="0" w:color="auto"/>
        <w:right w:val="none" w:sz="0" w:space="0" w:color="auto"/>
      </w:divBdr>
    </w:div>
    <w:div w:id="1180856205">
      <w:marLeft w:val="0"/>
      <w:marRight w:val="0"/>
      <w:marTop w:val="0"/>
      <w:marBottom w:val="0"/>
      <w:divBdr>
        <w:top w:val="none" w:sz="0" w:space="0" w:color="auto"/>
        <w:left w:val="none" w:sz="0" w:space="0" w:color="auto"/>
        <w:bottom w:val="none" w:sz="0" w:space="0" w:color="auto"/>
        <w:right w:val="none" w:sz="0" w:space="0" w:color="auto"/>
      </w:divBdr>
    </w:div>
    <w:div w:id="1212614983">
      <w:marLeft w:val="0"/>
      <w:marRight w:val="0"/>
      <w:marTop w:val="0"/>
      <w:marBottom w:val="0"/>
      <w:divBdr>
        <w:top w:val="none" w:sz="0" w:space="0" w:color="auto"/>
        <w:left w:val="none" w:sz="0" w:space="0" w:color="auto"/>
        <w:bottom w:val="none" w:sz="0" w:space="0" w:color="auto"/>
        <w:right w:val="none" w:sz="0" w:space="0" w:color="auto"/>
      </w:divBdr>
    </w:div>
    <w:div w:id="1228420766">
      <w:marLeft w:val="0"/>
      <w:marRight w:val="0"/>
      <w:marTop w:val="0"/>
      <w:marBottom w:val="0"/>
      <w:divBdr>
        <w:top w:val="none" w:sz="0" w:space="0" w:color="auto"/>
        <w:left w:val="none" w:sz="0" w:space="0" w:color="auto"/>
        <w:bottom w:val="none" w:sz="0" w:space="0" w:color="auto"/>
        <w:right w:val="none" w:sz="0" w:space="0" w:color="auto"/>
      </w:divBdr>
    </w:div>
    <w:div w:id="1280648423">
      <w:marLeft w:val="0"/>
      <w:marRight w:val="0"/>
      <w:marTop w:val="0"/>
      <w:marBottom w:val="0"/>
      <w:divBdr>
        <w:top w:val="none" w:sz="0" w:space="0" w:color="auto"/>
        <w:left w:val="none" w:sz="0" w:space="0" w:color="auto"/>
        <w:bottom w:val="none" w:sz="0" w:space="0" w:color="auto"/>
        <w:right w:val="none" w:sz="0" w:space="0" w:color="auto"/>
      </w:divBdr>
    </w:div>
    <w:div w:id="1297878799">
      <w:marLeft w:val="0"/>
      <w:marRight w:val="0"/>
      <w:marTop w:val="0"/>
      <w:marBottom w:val="0"/>
      <w:divBdr>
        <w:top w:val="none" w:sz="0" w:space="0" w:color="auto"/>
        <w:left w:val="none" w:sz="0" w:space="0" w:color="auto"/>
        <w:bottom w:val="none" w:sz="0" w:space="0" w:color="auto"/>
        <w:right w:val="none" w:sz="0" w:space="0" w:color="auto"/>
      </w:divBdr>
    </w:div>
    <w:div w:id="1314603757">
      <w:marLeft w:val="0"/>
      <w:marRight w:val="0"/>
      <w:marTop w:val="0"/>
      <w:marBottom w:val="0"/>
      <w:divBdr>
        <w:top w:val="none" w:sz="0" w:space="0" w:color="auto"/>
        <w:left w:val="none" w:sz="0" w:space="0" w:color="auto"/>
        <w:bottom w:val="none" w:sz="0" w:space="0" w:color="auto"/>
        <w:right w:val="none" w:sz="0" w:space="0" w:color="auto"/>
      </w:divBdr>
    </w:div>
    <w:div w:id="1324044401">
      <w:marLeft w:val="0"/>
      <w:marRight w:val="0"/>
      <w:marTop w:val="0"/>
      <w:marBottom w:val="0"/>
      <w:divBdr>
        <w:top w:val="none" w:sz="0" w:space="0" w:color="auto"/>
        <w:left w:val="none" w:sz="0" w:space="0" w:color="auto"/>
        <w:bottom w:val="none" w:sz="0" w:space="0" w:color="auto"/>
        <w:right w:val="none" w:sz="0" w:space="0" w:color="auto"/>
      </w:divBdr>
    </w:div>
    <w:div w:id="1324434396">
      <w:marLeft w:val="0"/>
      <w:marRight w:val="0"/>
      <w:marTop w:val="0"/>
      <w:marBottom w:val="0"/>
      <w:divBdr>
        <w:top w:val="none" w:sz="0" w:space="0" w:color="auto"/>
        <w:left w:val="none" w:sz="0" w:space="0" w:color="auto"/>
        <w:bottom w:val="none" w:sz="0" w:space="0" w:color="auto"/>
        <w:right w:val="none" w:sz="0" w:space="0" w:color="auto"/>
      </w:divBdr>
    </w:div>
    <w:div w:id="1335304244">
      <w:marLeft w:val="0"/>
      <w:marRight w:val="0"/>
      <w:marTop w:val="0"/>
      <w:marBottom w:val="0"/>
      <w:divBdr>
        <w:top w:val="none" w:sz="0" w:space="0" w:color="auto"/>
        <w:left w:val="none" w:sz="0" w:space="0" w:color="auto"/>
        <w:bottom w:val="none" w:sz="0" w:space="0" w:color="auto"/>
        <w:right w:val="none" w:sz="0" w:space="0" w:color="auto"/>
      </w:divBdr>
    </w:div>
    <w:div w:id="1338731099">
      <w:marLeft w:val="0"/>
      <w:marRight w:val="0"/>
      <w:marTop w:val="0"/>
      <w:marBottom w:val="0"/>
      <w:divBdr>
        <w:top w:val="none" w:sz="0" w:space="0" w:color="auto"/>
        <w:left w:val="none" w:sz="0" w:space="0" w:color="auto"/>
        <w:bottom w:val="none" w:sz="0" w:space="0" w:color="auto"/>
        <w:right w:val="none" w:sz="0" w:space="0" w:color="auto"/>
      </w:divBdr>
    </w:div>
    <w:div w:id="1358389397">
      <w:marLeft w:val="0"/>
      <w:marRight w:val="0"/>
      <w:marTop w:val="0"/>
      <w:marBottom w:val="0"/>
      <w:divBdr>
        <w:top w:val="none" w:sz="0" w:space="0" w:color="auto"/>
        <w:left w:val="none" w:sz="0" w:space="0" w:color="auto"/>
        <w:bottom w:val="none" w:sz="0" w:space="0" w:color="auto"/>
        <w:right w:val="none" w:sz="0" w:space="0" w:color="auto"/>
      </w:divBdr>
    </w:div>
    <w:div w:id="1395277247">
      <w:marLeft w:val="0"/>
      <w:marRight w:val="0"/>
      <w:marTop w:val="0"/>
      <w:marBottom w:val="0"/>
      <w:divBdr>
        <w:top w:val="none" w:sz="0" w:space="0" w:color="auto"/>
        <w:left w:val="none" w:sz="0" w:space="0" w:color="auto"/>
        <w:bottom w:val="none" w:sz="0" w:space="0" w:color="auto"/>
        <w:right w:val="none" w:sz="0" w:space="0" w:color="auto"/>
      </w:divBdr>
      <w:divsChild>
        <w:div w:id="975840434">
          <w:marLeft w:val="0"/>
          <w:marRight w:val="0"/>
          <w:marTop w:val="0"/>
          <w:marBottom w:val="0"/>
          <w:divBdr>
            <w:top w:val="none" w:sz="0" w:space="0" w:color="auto"/>
            <w:left w:val="none" w:sz="0" w:space="0" w:color="auto"/>
            <w:bottom w:val="none" w:sz="0" w:space="0" w:color="auto"/>
            <w:right w:val="none" w:sz="0" w:space="0" w:color="auto"/>
          </w:divBdr>
        </w:div>
      </w:divsChild>
    </w:div>
    <w:div w:id="1420373083">
      <w:marLeft w:val="0"/>
      <w:marRight w:val="0"/>
      <w:marTop w:val="0"/>
      <w:marBottom w:val="0"/>
      <w:divBdr>
        <w:top w:val="none" w:sz="0" w:space="0" w:color="auto"/>
        <w:left w:val="none" w:sz="0" w:space="0" w:color="auto"/>
        <w:bottom w:val="none" w:sz="0" w:space="0" w:color="auto"/>
        <w:right w:val="none" w:sz="0" w:space="0" w:color="auto"/>
      </w:divBdr>
      <w:divsChild>
        <w:div w:id="658579724">
          <w:marLeft w:val="0"/>
          <w:marRight w:val="0"/>
          <w:marTop w:val="0"/>
          <w:marBottom w:val="0"/>
          <w:divBdr>
            <w:top w:val="none" w:sz="0" w:space="0" w:color="auto"/>
            <w:left w:val="none" w:sz="0" w:space="0" w:color="auto"/>
            <w:bottom w:val="none" w:sz="0" w:space="0" w:color="auto"/>
            <w:right w:val="none" w:sz="0" w:space="0" w:color="auto"/>
          </w:divBdr>
        </w:div>
      </w:divsChild>
    </w:div>
    <w:div w:id="1425146279">
      <w:marLeft w:val="0"/>
      <w:marRight w:val="0"/>
      <w:marTop w:val="0"/>
      <w:marBottom w:val="0"/>
      <w:divBdr>
        <w:top w:val="none" w:sz="0" w:space="0" w:color="auto"/>
        <w:left w:val="none" w:sz="0" w:space="0" w:color="auto"/>
        <w:bottom w:val="none" w:sz="0" w:space="0" w:color="auto"/>
        <w:right w:val="none" w:sz="0" w:space="0" w:color="auto"/>
      </w:divBdr>
      <w:divsChild>
        <w:div w:id="2075348239">
          <w:marLeft w:val="0"/>
          <w:marRight w:val="0"/>
          <w:marTop w:val="0"/>
          <w:marBottom w:val="0"/>
          <w:divBdr>
            <w:top w:val="none" w:sz="0" w:space="0" w:color="auto"/>
            <w:left w:val="none" w:sz="0" w:space="0" w:color="auto"/>
            <w:bottom w:val="none" w:sz="0" w:space="0" w:color="auto"/>
            <w:right w:val="none" w:sz="0" w:space="0" w:color="auto"/>
          </w:divBdr>
        </w:div>
        <w:div w:id="1248924228">
          <w:marLeft w:val="0"/>
          <w:marRight w:val="0"/>
          <w:marTop w:val="0"/>
          <w:marBottom w:val="0"/>
          <w:divBdr>
            <w:top w:val="none" w:sz="0" w:space="0" w:color="auto"/>
            <w:left w:val="none" w:sz="0" w:space="0" w:color="auto"/>
            <w:bottom w:val="none" w:sz="0" w:space="0" w:color="auto"/>
            <w:right w:val="none" w:sz="0" w:space="0" w:color="auto"/>
          </w:divBdr>
        </w:div>
      </w:divsChild>
    </w:div>
    <w:div w:id="1428845748">
      <w:marLeft w:val="0"/>
      <w:marRight w:val="0"/>
      <w:marTop w:val="0"/>
      <w:marBottom w:val="0"/>
      <w:divBdr>
        <w:top w:val="none" w:sz="0" w:space="0" w:color="auto"/>
        <w:left w:val="none" w:sz="0" w:space="0" w:color="auto"/>
        <w:bottom w:val="none" w:sz="0" w:space="0" w:color="auto"/>
        <w:right w:val="none" w:sz="0" w:space="0" w:color="auto"/>
      </w:divBdr>
    </w:div>
    <w:div w:id="1435515018">
      <w:marLeft w:val="0"/>
      <w:marRight w:val="0"/>
      <w:marTop w:val="0"/>
      <w:marBottom w:val="0"/>
      <w:divBdr>
        <w:top w:val="none" w:sz="0" w:space="0" w:color="auto"/>
        <w:left w:val="none" w:sz="0" w:space="0" w:color="auto"/>
        <w:bottom w:val="none" w:sz="0" w:space="0" w:color="auto"/>
        <w:right w:val="none" w:sz="0" w:space="0" w:color="auto"/>
      </w:divBdr>
    </w:div>
    <w:div w:id="1445729638">
      <w:marLeft w:val="0"/>
      <w:marRight w:val="0"/>
      <w:marTop w:val="0"/>
      <w:marBottom w:val="0"/>
      <w:divBdr>
        <w:top w:val="none" w:sz="0" w:space="0" w:color="auto"/>
        <w:left w:val="none" w:sz="0" w:space="0" w:color="auto"/>
        <w:bottom w:val="none" w:sz="0" w:space="0" w:color="auto"/>
        <w:right w:val="none" w:sz="0" w:space="0" w:color="auto"/>
      </w:divBdr>
      <w:divsChild>
        <w:div w:id="990792044">
          <w:marLeft w:val="0"/>
          <w:marRight w:val="0"/>
          <w:marTop w:val="0"/>
          <w:marBottom w:val="0"/>
          <w:divBdr>
            <w:top w:val="none" w:sz="0" w:space="0" w:color="auto"/>
            <w:left w:val="none" w:sz="0" w:space="0" w:color="auto"/>
            <w:bottom w:val="none" w:sz="0" w:space="0" w:color="auto"/>
            <w:right w:val="none" w:sz="0" w:space="0" w:color="auto"/>
          </w:divBdr>
        </w:div>
      </w:divsChild>
    </w:div>
    <w:div w:id="1458840663">
      <w:marLeft w:val="0"/>
      <w:marRight w:val="0"/>
      <w:marTop w:val="0"/>
      <w:marBottom w:val="0"/>
      <w:divBdr>
        <w:top w:val="none" w:sz="0" w:space="0" w:color="auto"/>
        <w:left w:val="none" w:sz="0" w:space="0" w:color="auto"/>
        <w:bottom w:val="none" w:sz="0" w:space="0" w:color="auto"/>
        <w:right w:val="none" w:sz="0" w:space="0" w:color="auto"/>
      </w:divBdr>
    </w:div>
    <w:div w:id="1484740019">
      <w:marLeft w:val="0"/>
      <w:marRight w:val="0"/>
      <w:marTop w:val="0"/>
      <w:marBottom w:val="0"/>
      <w:divBdr>
        <w:top w:val="none" w:sz="0" w:space="0" w:color="auto"/>
        <w:left w:val="none" w:sz="0" w:space="0" w:color="auto"/>
        <w:bottom w:val="none" w:sz="0" w:space="0" w:color="auto"/>
        <w:right w:val="none" w:sz="0" w:space="0" w:color="auto"/>
      </w:divBdr>
    </w:div>
    <w:div w:id="1485120762">
      <w:marLeft w:val="0"/>
      <w:marRight w:val="0"/>
      <w:marTop w:val="0"/>
      <w:marBottom w:val="0"/>
      <w:divBdr>
        <w:top w:val="none" w:sz="0" w:space="0" w:color="auto"/>
        <w:left w:val="none" w:sz="0" w:space="0" w:color="auto"/>
        <w:bottom w:val="none" w:sz="0" w:space="0" w:color="auto"/>
        <w:right w:val="none" w:sz="0" w:space="0" w:color="auto"/>
      </w:divBdr>
    </w:div>
    <w:div w:id="1502887239">
      <w:marLeft w:val="0"/>
      <w:marRight w:val="0"/>
      <w:marTop w:val="0"/>
      <w:marBottom w:val="0"/>
      <w:divBdr>
        <w:top w:val="none" w:sz="0" w:space="0" w:color="auto"/>
        <w:left w:val="none" w:sz="0" w:space="0" w:color="auto"/>
        <w:bottom w:val="none" w:sz="0" w:space="0" w:color="auto"/>
        <w:right w:val="none" w:sz="0" w:space="0" w:color="auto"/>
      </w:divBdr>
    </w:div>
    <w:div w:id="1508986479">
      <w:marLeft w:val="0"/>
      <w:marRight w:val="0"/>
      <w:marTop w:val="0"/>
      <w:marBottom w:val="0"/>
      <w:divBdr>
        <w:top w:val="none" w:sz="0" w:space="0" w:color="auto"/>
        <w:left w:val="none" w:sz="0" w:space="0" w:color="auto"/>
        <w:bottom w:val="none" w:sz="0" w:space="0" w:color="auto"/>
        <w:right w:val="none" w:sz="0" w:space="0" w:color="auto"/>
      </w:divBdr>
    </w:div>
    <w:div w:id="1520317460">
      <w:marLeft w:val="0"/>
      <w:marRight w:val="0"/>
      <w:marTop w:val="0"/>
      <w:marBottom w:val="0"/>
      <w:divBdr>
        <w:top w:val="none" w:sz="0" w:space="0" w:color="auto"/>
        <w:left w:val="none" w:sz="0" w:space="0" w:color="auto"/>
        <w:bottom w:val="none" w:sz="0" w:space="0" w:color="auto"/>
        <w:right w:val="none" w:sz="0" w:space="0" w:color="auto"/>
      </w:divBdr>
    </w:div>
    <w:div w:id="1566453911">
      <w:marLeft w:val="0"/>
      <w:marRight w:val="0"/>
      <w:marTop w:val="0"/>
      <w:marBottom w:val="0"/>
      <w:divBdr>
        <w:top w:val="none" w:sz="0" w:space="0" w:color="auto"/>
        <w:left w:val="none" w:sz="0" w:space="0" w:color="auto"/>
        <w:bottom w:val="none" w:sz="0" w:space="0" w:color="auto"/>
        <w:right w:val="none" w:sz="0" w:space="0" w:color="auto"/>
      </w:divBdr>
    </w:div>
    <w:div w:id="1574049674">
      <w:marLeft w:val="0"/>
      <w:marRight w:val="0"/>
      <w:marTop w:val="0"/>
      <w:marBottom w:val="0"/>
      <w:divBdr>
        <w:top w:val="none" w:sz="0" w:space="0" w:color="auto"/>
        <w:left w:val="none" w:sz="0" w:space="0" w:color="auto"/>
        <w:bottom w:val="none" w:sz="0" w:space="0" w:color="auto"/>
        <w:right w:val="none" w:sz="0" w:space="0" w:color="auto"/>
      </w:divBdr>
    </w:div>
    <w:div w:id="1578633950">
      <w:marLeft w:val="0"/>
      <w:marRight w:val="0"/>
      <w:marTop w:val="0"/>
      <w:marBottom w:val="0"/>
      <w:divBdr>
        <w:top w:val="none" w:sz="0" w:space="0" w:color="auto"/>
        <w:left w:val="none" w:sz="0" w:space="0" w:color="auto"/>
        <w:bottom w:val="none" w:sz="0" w:space="0" w:color="auto"/>
        <w:right w:val="none" w:sz="0" w:space="0" w:color="auto"/>
      </w:divBdr>
    </w:div>
    <w:div w:id="1588925860">
      <w:marLeft w:val="0"/>
      <w:marRight w:val="0"/>
      <w:marTop w:val="0"/>
      <w:marBottom w:val="0"/>
      <w:divBdr>
        <w:top w:val="none" w:sz="0" w:space="0" w:color="auto"/>
        <w:left w:val="none" w:sz="0" w:space="0" w:color="auto"/>
        <w:bottom w:val="none" w:sz="0" w:space="0" w:color="auto"/>
        <w:right w:val="none" w:sz="0" w:space="0" w:color="auto"/>
      </w:divBdr>
    </w:div>
    <w:div w:id="1653607171">
      <w:marLeft w:val="0"/>
      <w:marRight w:val="0"/>
      <w:marTop w:val="0"/>
      <w:marBottom w:val="0"/>
      <w:divBdr>
        <w:top w:val="none" w:sz="0" w:space="0" w:color="auto"/>
        <w:left w:val="none" w:sz="0" w:space="0" w:color="auto"/>
        <w:bottom w:val="none" w:sz="0" w:space="0" w:color="auto"/>
        <w:right w:val="none" w:sz="0" w:space="0" w:color="auto"/>
      </w:divBdr>
    </w:div>
    <w:div w:id="1661886811">
      <w:marLeft w:val="0"/>
      <w:marRight w:val="0"/>
      <w:marTop w:val="0"/>
      <w:marBottom w:val="0"/>
      <w:divBdr>
        <w:top w:val="none" w:sz="0" w:space="0" w:color="auto"/>
        <w:left w:val="none" w:sz="0" w:space="0" w:color="auto"/>
        <w:bottom w:val="none" w:sz="0" w:space="0" w:color="auto"/>
        <w:right w:val="none" w:sz="0" w:space="0" w:color="auto"/>
      </w:divBdr>
    </w:div>
    <w:div w:id="1711226309">
      <w:marLeft w:val="0"/>
      <w:marRight w:val="0"/>
      <w:marTop w:val="0"/>
      <w:marBottom w:val="0"/>
      <w:divBdr>
        <w:top w:val="none" w:sz="0" w:space="0" w:color="auto"/>
        <w:left w:val="none" w:sz="0" w:space="0" w:color="auto"/>
        <w:bottom w:val="none" w:sz="0" w:space="0" w:color="auto"/>
        <w:right w:val="none" w:sz="0" w:space="0" w:color="auto"/>
      </w:divBdr>
    </w:div>
    <w:div w:id="1728526697">
      <w:marLeft w:val="0"/>
      <w:marRight w:val="0"/>
      <w:marTop w:val="0"/>
      <w:marBottom w:val="0"/>
      <w:divBdr>
        <w:top w:val="none" w:sz="0" w:space="0" w:color="auto"/>
        <w:left w:val="none" w:sz="0" w:space="0" w:color="auto"/>
        <w:bottom w:val="none" w:sz="0" w:space="0" w:color="auto"/>
        <w:right w:val="none" w:sz="0" w:space="0" w:color="auto"/>
      </w:divBdr>
      <w:divsChild>
        <w:div w:id="1973558163">
          <w:marLeft w:val="0"/>
          <w:marRight w:val="0"/>
          <w:marTop w:val="0"/>
          <w:marBottom w:val="0"/>
          <w:divBdr>
            <w:top w:val="none" w:sz="0" w:space="0" w:color="auto"/>
            <w:left w:val="none" w:sz="0" w:space="0" w:color="auto"/>
            <w:bottom w:val="none" w:sz="0" w:space="0" w:color="auto"/>
            <w:right w:val="none" w:sz="0" w:space="0" w:color="auto"/>
          </w:divBdr>
        </w:div>
      </w:divsChild>
    </w:div>
    <w:div w:id="1763528598">
      <w:marLeft w:val="0"/>
      <w:marRight w:val="0"/>
      <w:marTop w:val="0"/>
      <w:marBottom w:val="0"/>
      <w:divBdr>
        <w:top w:val="none" w:sz="0" w:space="0" w:color="auto"/>
        <w:left w:val="none" w:sz="0" w:space="0" w:color="auto"/>
        <w:bottom w:val="none" w:sz="0" w:space="0" w:color="auto"/>
        <w:right w:val="none" w:sz="0" w:space="0" w:color="auto"/>
      </w:divBdr>
    </w:div>
    <w:div w:id="1825780886">
      <w:marLeft w:val="0"/>
      <w:marRight w:val="0"/>
      <w:marTop w:val="0"/>
      <w:marBottom w:val="0"/>
      <w:divBdr>
        <w:top w:val="none" w:sz="0" w:space="0" w:color="auto"/>
        <w:left w:val="none" w:sz="0" w:space="0" w:color="auto"/>
        <w:bottom w:val="none" w:sz="0" w:space="0" w:color="auto"/>
        <w:right w:val="none" w:sz="0" w:space="0" w:color="auto"/>
      </w:divBdr>
    </w:div>
    <w:div w:id="1828470778">
      <w:marLeft w:val="0"/>
      <w:marRight w:val="0"/>
      <w:marTop w:val="0"/>
      <w:marBottom w:val="0"/>
      <w:divBdr>
        <w:top w:val="none" w:sz="0" w:space="0" w:color="auto"/>
        <w:left w:val="none" w:sz="0" w:space="0" w:color="auto"/>
        <w:bottom w:val="none" w:sz="0" w:space="0" w:color="auto"/>
        <w:right w:val="none" w:sz="0" w:space="0" w:color="auto"/>
      </w:divBdr>
    </w:div>
    <w:div w:id="1848016431">
      <w:marLeft w:val="0"/>
      <w:marRight w:val="0"/>
      <w:marTop w:val="0"/>
      <w:marBottom w:val="0"/>
      <w:divBdr>
        <w:top w:val="none" w:sz="0" w:space="0" w:color="auto"/>
        <w:left w:val="none" w:sz="0" w:space="0" w:color="auto"/>
        <w:bottom w:val="none" w:sz="0" w:space="0" w:color="auto"/>
        <w:right w:val="none" w:sz="0" w:space="0" w:color="auto"/>
      </w:divBdr>
    </w:div>
    <w:div w:id="1871188533">
      <w:marLeft w:val="0"/>
      <w:marRight w:val="0"/>
      <w:marTop w:val="0"/>
      <w:marBottom w:val="0"/>
      <w:divBdr>
        <w:top w:val="none" w:sz="0" w:space="0" w:color="auto"/>
        <w:left w:val="none" w:sz="0" w:space="0" w:color="auto"/>
        <w:bottom w:val="none" w:sz="0" w:space="0" w:color="auto"/>
        <w:right w:val="none" w:sz="0" w:space="0" w:color="auto"/>
      </w:divBdr>
    </w:div>
    <w:div w:id="1895696834">
      <w:marLeft w:val="0"/>
      <w:marRight w:val="0"/>
      <w:marTop w:val="0"/>
      <w:marBottom w:val="0"/>
      <w:divBdr>
        <w:top w:val="none" w:sz="0" w:space="0" w:color="auto"/>
        <w:left w:val="none" w:sz="0" w:space="0" w:color="auto"/>
        <w:bottom w:val="none" w:sz="0" w:space="0" w:color="auto"/>
        <w:right w:val="none" w:sz="0" w:space="0" w:color="auto"/>
      </w:divBdr>
      <w:divsChild>
        <w:div w:id="1685204162">
          <w:marLeft w:val="0"/>
          <w:marRight w:val="0"/>
          <w:marTop w:val="0"/>
          <w:marBottom w:val="0"/>
          <w:divBdr>
            <w:top w:val="none" w:sz="0" w:space="0" w:color="auto"/>
            <w:left w:val="none" w:sz="0" w:space="0" w:color="auto"/>
            <w:bottom w:val="none" w:sz="0" w:space="0" w:color="auto"/>
            <w:right w:val="none" w:sz="0" w:space="0" w:color="auto"/>
          </w:divBdr>
        </w:div>
        <w:div w:id="715736412">
          <w:marLeft w:val="0"/>
          <w:marRight w:val="0"/>
          <w:marTop w:val="0"/>
          <w:marBottom w:val="0"/>
          <w:divBdr>
            <w:top w:val="none" w:sz="0" w:space="0" w:color="auto"/>
            <w:left w:val="none" w:sz="0" w:space="0" w:color="auto"/>
            <w:bottom w:val="none" w:sz="0" w:space="0" w:color="auto"/>
            <w:right w:val="none" w:sz="0" w:space="0" w:color="auto"/>
          </w:divBdr>
        </w:div>
      </w:divsChild>
    </w:div>
    <w:div w:id="1899780576">
      <w:marLeft w:val="0"/>
      <w:marRight w:val="0"/>
      <w:marTop w:val="0"/>
      <w:marBottom w:val="0"/>
      <w:divBdr>
        <w:top w:val="none" w:sz="0" w:space="0" w:color="auto"/>
        <w:left w:val="none" w:sz="0" w:space="0" w:color="auto"/>
        <w:bottom w:val="none" w:sz="0" w:space="0" w:color="auto"/>
        <w:right w:val="none" w:sz="0" w:space="0" w:color="auto"/>
      </w:divBdr>
    </w:div>
    <w:div w:id="1925335647">
      <w:marLeft w:val="0"/>
      <w:marRight w:val="0"/>
      <w:marTop w:val="0"/>
      <w:marBottom w:val="0"/>
      <w:divBdr>
        <w:top w:val="none" w:sz="0" w:space="0" w:color="auto"/>
        <w:left w:val="none" w:sz="0" w:space="0" w:color="auto"/>
        <w:bottom w:val="none" w:sz="0" w:space="0" w:color="auto"/>
        <w:right w:val="none" w:sz="0" w:space="0" w:color="auto"/>
      </w:divBdr>
    </w:div>
    <w:div w:id="1937399542">
      <w:marLeft w:val="0"/>
      <w:marRight w:val="0"/>
      <w:marTop w:val="0"/>
      <w:marBottom w:val="0"/>
      <w:divBdr>
        <w:top w:val="none" w:sz="0" w:space="0" w:color="auto"/>
        <w:left w:val="none" w:sz="0" w:space="0" w:color="auto"/>
        <w:bottom w:val="none" w:sz="0" w:space="0" w:color="auto"/>
        <w:right w:val="none" w:sz="0" w:space="0" w:color="auto"/>
      </w:divBdr>
      <w:divsChild>
        <w:div w:id="2043162393">
          <w:marLeft w:val="0"/>
          <w:marRight w:val="0"/>
          <w:marTop w:val="0"/>
          <w:marBottom w:val="0"/>
          <w:divBdr>
            <w:top w:val="none" w:sz="0" w:space="0" w:color="auto"/>
            <w:left w:val="none" w:sz="0" w:space="0" w:color="auto"/>
            <w:bottom w:val="none" w:sz="0" w:space="0" w:color="auto"/>
            <w:right w:val="none" w:sz="0" w:space="0" w:color="auto"/>
          </w:divBdr>
        </w:div>
      </w:divsChild>
    </w:div>
    <w:div w:id="1937714961">
      <w:marLeft w:val="0"/>
      <w:marRight w:val="0"/>
      <w:marTop w:val="0"/>
      <w:marBottom w:val="0"/>
      <w:divBdr>
        <w:top w:val="none" w:sz="0" w:space="0" w:color="auto"/>
        <w:left w:val="none" w:sz="0" w:space="0" w:color="auto"/>
        <w:bottom w:val="none" w:sz="0" w:space="0" w:color="auto"/>
        <w:right w:val="none" w:sz="0" w:space="0" w:color="auto"/>
      </w:divBdr>
    </w:div>
    <w:div w:id="1942882273">
      <w:marLeft w:val="0"/>
      <w:marRight w:val="0"/>
      <w:marTop w:val="0"/>
      <w:marBottom w:val="0"/>
      <w:divBdr>
        <w:top w:val="none" w:sz="0" w:space="0" w:color="auto"/>
        <w:left w:val="none" w:sz="0" w:space="0" w:color="auto"/>
        <w:bottom w:val="none" w:sz="0" w:space="0" w:color="auto"/>
        <w:right w:val="none" w:sz="0" w:space="0" w:color="auto"/>
      </w:divBdr>
    </w:div>
    <w:div w:id="1945727047">
      <w:marLeft w:val="0"/>
      <w:marRight w:val="0"/>
      <w:marTop w:val="0"/>
      <w:marBottom w:val="0"/>
      <w:divBdr>
        <w:top w:val="none" w:sz="0" w:space="0" w:color="auto"/>
        <w:left w:val="none" w:sz="0" w:space="0" w:color="auto"/>
        <w:bottom w:val="none" w:sz="0" w:space="0" w:color="auto"/>
        <w:right w:val="none" w:sz="0" w:space="0" w:color="auto"/>
      </w:divBdr>
    </w:div>
    <w:div w:id="1977710376">
      <w:marLeft w:val="0"/>
      <w:marRight w:val="0"/>
      <w:marTop w:val="0"/>
      <w:marBottom w:val="0"/>
      <w:divBdr>
        <w:top w:val="none" w:sz="0" w:space="0" w:color="auto"/>
        <w:left w:val="none" w:sz="0" w:space="0" w:color="auto"/>
        <w:bottom w:val="none" w:sz="0" w:space="0" w:color="auto"/>
        <w:right w:val="none" w:sz="0" w:space="0" w:color="auto"/>
      </w:divBdr>
    </w:div>
    <w:div w:id="1978680444">
      <w:marLeft w:val="0"/>
      <w:marRight w:val="0"/>
      <w:marTop w:val="0"/>
      <w:marBottom w:val="0"/>
      <w:divBdr>
        <w:top w:val="none" w:sz="0" w:space="0" w:color="auto"/>
        <w:left w:val="none" w:sz="0" w:space="0" w:color="auto"/>
        <w:bottom w:val="none" w:sz="0" w:space="0" w:color="auto"/>
        <w:right w:val="none" w:sz="0" w:space="0" w:color="auto"/>
      </w:divBdr>
    </w:div>
    <w:div w:id="1981299263">
      <w:marLeft w:val="0"/>
      <w:marRight w:val="0"/>
      <w:marTop w:val="0"/>
      <w:marBottom w:val="0"/>
      <w:divBdr>
        <w:top w:val="none" w:sz="0" w:space="0" w:color="auto"/>
        <w:left w:val="none" w:sz="0" w:space="0" w:color="auto"/>
        <w:bottom w:val="none" w:sz="0" w:space="0" w:color="auto"/>
        <w:right w:val="none" w:sz="0" w:space="0" w:color="auto"/>
      </w:divBdr>
    </w:div>
    <w:div w:id="1995720046">
      <w:marLeft w:val="0"/>
      <w:marRight w:val="0"/>
      <w:marTop w:val="0"/>
      <w:marBottom w:val="0"/>
      <w:divBdr>
        <w:top w:val="none" w:sz="0" w:space="0" w:color="auto"/>
        <w:left w:val="none" w:sz="0" w:space="0" w:color="auto"/>
        <w:bottom w:val="none" w:sz="0" w:space="0" w:color="auto"/>
        <w:right w:val="none" w:sz="0" w:space="0" w:color="auto"/>
      </w:divBdr>
      <w:divsChild>
        <w:div w:id="1754353366">
          <w:marLeft w:val="0"/>
          <w:marRight w:val="0"/>
          <w:marTop w:val="0"/>
          <w:marBottom w:val="0"/>
          <w:divBdr>
            <w:top w:val="none" w:sz="0" w:space="0" w:color="auto"/>
            <w:left w:val="none" w:sz="0" w:space="0" w:color="auto"/>
            <w:bottom w:val="none" w:sz="0" w:space="0" w:color="auto"/>
            <w:right w:val="none" w:sz="0" w:space="0" w:color="auto"/>
          </w:divBdr>
        </w:div>
      </w:divsChild>
    </w:div>
    <w:div w:id="2005088890">
      <w:marLeft w:val="0"/>
      <w:marRight w:val="0"/>
      <w:marTop w:val="0"/>
      <w:marBottom w:val="0"/>
      <w:divBdr>
        <w:top w:val="none" w:sz="0" w:space="0" w:color="auto"/>
        <w:left w:val="none" w:sz="0" w:space="0" w:color="auto"/>
        <w:bottom w:val="none" w:sz="0" w:space="0" w:color="auto"/>
        <w:right w:val="none" w:sz="0" w:space="0" w:color="auto"/>
      </w:divBdr>
    </w:div>
    <w:div w:id="2006786457">
      <w:marLeft w:val="0"/>
      <w:marRight w:val="0"/>
      <w:marTop w:val="0"/>
      <w:marBottom w:val="0"/>
      <w:divBdr>
        <w:top w:val="none" w:sz="0" w:space="0" w:color="auto"/>
        <w:left w:val="none" w:sz="0" w:space="0" w:color="auto"/>
        <w:bottom w:val="none" w:sz="0" w:space="0" w:color="auto"/>
        <w:right w:val="none" w:sz="0" w:space="0" w:color="auto"/>
      </w:divBdr>
    </w:div>
    <w:div w:id="2044472461">
      <w:marLeft w:val="0"/>
      <w:marRight w:val="0"/>
      <w:marTop w:val="0"/>
      <w:marBottom w:val="0"/>
      <w:divBdr>
        <w:top w:val="none" w:sz="0" w:space="0" w:color="auto"/>
        <w:left w:val="none" w:sz="0" w:space="0" w:color="auto"/>
        <w:bottom w:val="none" w:sz="0" w:space="0" w:color="auto"/>
        <w:right w:val="none" w:sz="0" w:space="0" w:color="auto"/>
      </w:divBdr>
    </w:div>
    <w:div w:id="2053117360">
      <w:marLeft w:val="0"/>
      <w:marRight w:val="0"/>
      <w:marTop w:val="0"/>
      <w:marBottom w:val="0"/>
      <w:divBdr>
        <w:top w:val="none" w:sz="0" w:space="0" w:color="auto"/>
        <w:left w:val="none" w:sz="0" w:space="0" w:color="auto"/>
        <w:bottom w:val="none" w:sz="0" w:space="0" w:color="auto"/>
        <w:right w:val="none" w:sz="0" w:space="0" w:color="auto"/>
      </w:divBdr>
    </w:div>
    <w:div w:id="2068214085">
      <w:marLeft w:val="0"/>
      <w:marRight w:val="0"/>
      <w:marTop w:val="0"/>
      <w:marBottom w:val="0"/>
      <w:divBdr>
        <w:top w:val="none" w:sz="0" w:space="0" w:color="auto"/>
        <w:left w:val="none" w:sz="0" w:space="0" w:color="auto"/>
        <w:bottom w:val="none" w:sz="0" w:space="0" w:color="auto"/>
        <w:right w:val="none" w:sz="0" w:space="0" w:color="auto"/>
      </w:divBdr>
      <w:divsChild>
        <w:div w:id="235477807">
          <w:marLeft w:val="0"/>
          <w:marRight w:val="0"/>
          <w:marTop w:val="0"/>
          <w:marBottom w:val="0"/>
          <w:divBdr>
            <w:top w:val="none" w:sz="0" w:space="0" w:color="auto"/>
            <w:left w:val="none" w:sz="0" w:space="0" w:color="auto"/>
            <w:bottom w:val="none" w:sz="0" w:space="0" w:color="auto"/>
            <w:right w:val="none" w:sz="0" w:space="0" w:color="auto"/>
          </w:divBdr>
        </w:div>
      </w:divsChild>
    </w:div>
    <w:div w:id="2092968494">
      <w:marLeft w:val="0"/>
      <w:marRight w:val="0"/>
      <w:marTop w:val="0"/>
      <w:marBottom w:val="0"/>
      <w:divBdr>
        <w:top w:val="none" w:sz="0" w:space="0" w:color="auto"/>
        <w:left w:val="none" w:sz="0" w:space="0" w:color="auto"/>
        <w:bottom w:val="none" w:sz="0" w:space="0" w:color="auto"/>
        <w:right w:val="none" w:sz="0" w:space="0" w:color="auto"/>
      </w:divBdr>
      <w:divsChild>
        <w:div w:id="778722295">
          <w:marLeft w:val="0"/>
          <w:marRight w:val="0"/>
          <w:marTop w:val="0"/>
          <w:marBottom w:val="0"/>
          <w:divBdr>
            <w:top w:val="none" w:sz="0" w:space="0" w:color="auto"/>
            <w:left w:val="none" w:sz="0" w:space="0" w:color="auto"/>
            <w:bottom w:val="none" w:sz="0" w:space="0" w:color="auto"/>
            <w:right w:val="none" w:sz="0" w:space="0" w:color="auto"/>
          </w:divBdr>
        </w:div>
        <w:div w:id="1018123583">
          <w:marLeft w:val="0"/>
          <w:marRight w:val="0"/>
          <w:marTop w:val="0"/>
          <w:marBottom w:val="0"/>
          <w:divBdr>
            <w:top w:val="none" w:sz="0" w:space="0" w:color="auto"/>
            <w:left w:val="none" w:sz="0" w:space="0" w:color="auto"/>
            <w:bottom w:val="none" w:sz="0" w:space="0" w:color="auto"/>
            <w:right w:val="none" w:sz="0" w:space="0" w:color="auto"/>
          </w:divBdr>
        </w:div>
        <w:div w:id="1713916541">
          <w:marLeft w:val="0"/>
          <w:marRight w:val="0"/>
          <w:marTop w:val="0"/>
          <w:marBottom w:val="0"/>
          <w:divBdr>
            <w:top w:val="none" w:sz="0" w:space="0" w:color="auto"/>
            <w:left w:val="none" w:sz="0" w:space="0" w:color="auto"/>
            <w:bottom w:val="none" w:sz="0" w:space="0" w:color="auto"/>
            <w:right w:val="none" w:sz="0" w:space="0" w:color="auto"/>
          </w:divBdr>
        </w:div>
        <w:div w:id="1185482452">
          <w:marLeft w:val="0"/>
          <w:marRight w:val="0"/>
          <w:marTop w:val="0"/>
          <w:marBottom w:val="0"/>
          <w:divBdr>
            <w:top w:val="none" w:sz="0" w:space="0" w:color="auto"/>
            <w:left w:val="none" w:sz="0" w:space="0" w:color="auto"/>
            <w:bottom w:val="none" w:sz="0" w:space="0" w:color="auto"/>
            <w:right w:val="none" w:sz="0" w:space="0" w:color="auto"/>
          </w:divBdr>
        </w:div>
        <w:div w:id="2037853399">
          <w:marLeft w:val="0"/>
          <w:marRight w:val="0"/>
          <w:marTop w:val="0"/>
          <w:marBottom w:val="0"/>
          <w:divBdr>
            <w:top w:val="none" w:sz="0" w:space="0" w:color="auto"/>
            <w:left w:val="none" w:sz="0" w:space="0" w:color="auto"/>
            <w:bottom w:val="none" w:sz="0" w:space="0" w:color="auto"/>
            <w:right w:val="none" w:sz="0" w:space="0" w:color="auto"/>
          </w:divBdr>
        </w:div>
        <w:div w:id="1194608512">
          <w:marLeft w:val="0"/>
          <w:marRight w:val="0"/>
          <w:marTop w:val="0"/>
          <w:marBottom w:val="0"/>
          <w:divBdr>
            <w:top w:val="none" w:sz="0" w:space="0" w:color="auto"/>
            <w:left w:val="none" w:sz="0" w:space="0" w:color="auto"/>
            <w:bottom w:val="none" w:sz="0" w:space="0" w:color="auto"/>
            <w:right w:val="none" w:sz="0" w:space="0" w:color="auto"/>
          </w:divBdr>
        </w:div>
        <w:div w:id="167444661">
          <w:marLeft w:val="0"/>
          <w:marRight w:val="0"/>
          <w:marTop w:val="0"/>
          <w:marBottom w:val="0"/>
          <w:divBdr>
            <w:top w:val="none" w:sz="0" w:space="0" w:color="auto"/>
            <w:left w:val="none" w:sz="0" w:space="0" w:color="auto"/>
            <w:bottom w:val="none" w:sz="0" w:space="0" w:color="auto"/>
            <w:right w:val="none" w:sz="0" w:space="0" w:color="auto"/>
          </w:divBdr>
        </w:div>
        <w:div w:id="825632358">
          <w:marLeft w:val="0"/>
          <w:marRight w:val="0"/>
          <w:marTop w:val="0"/>
          <w:marBottom w:val="0"/>
          <w:divBdr>
            <w:top w:val="none" w:sz="0" w:space="0" w:color="auto"/>
            <w:left w:val="none" w:sz="0" w:space="0" w:color="auto"/>
            <w:bottom w:val="none" w:sz="0" w:space="0" w:color="auto"/>
            <w:right w:val="none" w:sz="0" w:space="0" w:color="auto"/>
          </w:divBdr>
        </w:div>
        <w:div w:id="1333558864">
          <w:marLeft w:val="0"/>
          <w:marRight w:val="0"/>
          <w:marTop w:val="0"/>
          <w:marBottom w:val="0"/>
          <w:divBdr>
            <w:top w:val="none" w:sz="0" w:space="0" w:color="auto"/>
            <w:left w:val="none" w:sz="0" w:space="0" w:color="auto"/>
            <w:bottom w:val="none" w:sz="0" w:space="0" w:color="auto"/>
            <w:right w:val="none" w:sz="0" w:space="0" w:color="auto"/>
          </w:divBdr>
          <w:divsChild>
            <w:div w:id="464081538">
              <w:marLeft w:val="0"/>
              <w:marRight w:val="0"/>
              <w:marTop w:val="0"/>
              <w:marBottom w:val="0"/>
              <w:divBdr>
                <w:top w:val="none" w:sz="0" w:space="0" w:color="auto"/>
                <w:left w:val="none" w:sz="0" w:space="0" w:color="auto"/>
                <w:bottom w:val="none" w:sz="0" w:space="0" w:color="auto"/>
                <w:right w:val="none" w:sz="0" w:space="0" w:color="auto"/>
              </w:divBdr>
            </w:div>
            <w:div w:id="1484469483">
              <w:marLeft w:val="0"/>
              <w:marRight w:val="0"/>
              <w:marTop w:val="0"/>
              <w:marBottom w:val="0"/>
              <w:divBdr>
                <w:top w:val="none" w:sz="0" w:space="0" w:color="auto"/>
                <w:left w:val="none" w:sz="0" w:space="0" w:color="auto"/>
                <w:bottom w:val="none" w:sz="0" w:space="0" w:color="auto"/>
                <w:right w:val="none" w:sz="0" w:space="0" w:color="auto"/>
              </w:divBdr>
            </w:div>
            <w:div w:id="1047726420">
              <w:marLeft w:val="0"/>
              <w:marRight w:val="0"/>
              <w:marTop w:val="0"/>
              <w:marBottom w:val="0"/>
              <w:divBdr>
                <w:top w:val="none" w:sz="0" w:space="0" w:color="auto"/>
                <w:left w:val="none" w:sz="0" w:space="0" w:color="auto"/>
                <w:bottom w:val="none" w:sz="0" w:space="0" w:color="auto"/>
                <w:right w:val="none" w:sz="0" w:space="0" w:color="auto"/>
              </w:divBdr>
            </w:div>
            <w:div w:id="1629048170">
              <w:marLeft w:val="0"/>
              <w:marRight w:val="0"/>
              <w:marTop w:val="0"/>
              <w:marBottom w:val="0"/>
              <w:divBdr>
                <w:top w:val="none" w:sz="0" w:space="0" w:color="auto"/>
                <w:left w:val="none" w:sz="0" w:space="0" w:color="auto"/>
                <w:bottom w:val="none" w:sz="0" w:space="0" w:color="auto"/>
                <w:right w:val="none" w:sz="0" w:space="0" w:color="auto"/>
              </w:divBdr>
            </w:div>
            <w:div w:id="1822312380">
              <w:marLeft w:val="0"/>
              <w:marRight w:val="0"/>
              <w:marTop w:val="0"/>
              <w:marBottom w:val="0"/>
              <w:divBdr>
                <w:top w:val="none" w:sz="0" w:space="0" w:color="auto"/>
                <w:left w:val="none" w:sz="0" w:space="0" w:color="auto"/>
                <w:bottom w:val="none" w:sz="0" w:space="0" w:color="auto"/>
                <w:right w:val="none" w:sz="0" w:space="0" w:color="auto"/>
              </w:divBdr>
            </w:div>
            <w:div w:id="625543842">
              <w:marLeft w:val="0"/>
              <w:marRight w:val="0"/>
              <w:marTop w:val="0"/>
              <w:marBottom w:val="0"/>
              <w:divBdr>
                <w:top w:val="none" w:sz="0" w:space="0" w:color="auto"/>
                <w:left w:val="none" w:sz="0" w:space="0" w:color="auto"/>
                <w:bottom w:val="none" w:sz="0" w:space="0" w:color="auto"/>
                <w:right w:val="none" w:sz="0" w:space="0" w:color="auto"/>
              </w:divBdr>
            </w:div>
            <w:div w:id="1797723660">
              <w:marLeft w:val="0"/>
              <w:marRight w:val="0"/>
              <w:marTop w:val="0"/>
              <w:marBottom w:val="0"/>
              <w:divBdr>
                <w:top w:val="none" w:sz="0" w:space="0" w:color="auto"/>
                <w:left w:val="none" w:sz="0" w:space="0" w:color="auto"/>
                <w:bottom w:val="none" w:sz="0" w:space="0" w:color="auto"/>
                <w:right w:val="none" w:sz="0" w:space="0" w:color="auto"/>
              </w:divBdr>
            </w:div>
            <w:div w:id="1197815058">
              <w:marLeft w:val="0"/>
              <w:marRight w:val="0"/>
              <w:marTop w:val="0"/>
              <w:marBottom w:val="0"/>
              <w:divBdr>
                <w:top w:val="none" w:sz="0" w:space="0" w:color="auto"/>
                <w:left w:val="none" w:sz="0" w:space="0" w:color="auto"/>
                <w:bottom w:val="none" w:sz="0" w:space="0" w:color="auto"/>
                <w:right w:val="none" w:sz="0" w:space="0" w:color="auto"/>
              </w:divBdr>
            </w:div>
            <w:div w:id="304965961">
              <w:marLeft w:val="0"/>
              <w:marRight w:val="0"/>
              <w:marTop w:val="0"/>
              <w:marBottom w:val="0"/>
              <w:divBdr>
                <w:top w:val="none" w:sz="0" w:space="0" w:color="auto"/>
                <w:left w:val="none" w:sz="0" w:space="0" w:color="auto"/>
                <w:bottom w:val="none" w:sz="0" w:space="0" w:color="auto"/>
                <w:right w:val="none" w:sz="0" w:space="0" w:color="auto"/>
              </w:divBdr>
              <w:divsChild>
                <w:div w:id="30156217">
                  <w:marLeft w:val="0"/>
                  <w:marRight w:val="0"/>
                  <w:marTop w:val="0"/>
                  <w:marBottom w:val="0"/>
                  <w:divBdr>
                    <w:top w:val="none" w:sz="0" w:space="0" w:color="auto"/>
                    <w:left w:val="none" w:sz="0" w:space="0" w:color="auto"/>
                    <w:bottom w:val="none" w:sz="0" w:space="0" w:color="auto"/>
                    <w:right w:val="none" w:sz="0" w:space="0" w:color="auto"/>
                  </w:divBdr>
                </w:div>
                <w:div w:id="1327593097">
                  <w:marLeft w:val="0"/>
                  <w:marRight w:val="0"/>
                  <w:marTop w:val="0"/>
                  <w:marBottom w:val="0"/>
                  <w:divBdr>
                    <w:top w:val="none" w:sz="0" w:space="0" w:color="auto"/>
                    <w:left w:val="none" w:sz="0" w:space="0" w:color="auto"/>
                    <w:bottom w:val="none" w:sz="0" w:space="0" w:color="auto"/>
                    <w:right w:val="none" w:sz="0" w:space="0" w:color="auto"/>
                  </w:divBdr>
                </w:div>
                <w:div w:id="438986289">
                  <w:marLeft w:val="0"/>
                  <w:marRight w:val="0"/>
                  <w:marTop w:val="0"/>
                  <w:marBottom w:val="0"/>
                  <w:divBdr>
                    <w:top w:val="none" w:sz="0" w:space="0" w:color="auto"/>
                    <w:left w:val="none" w:sz="0" w:space="0" w:color="auto"/>
                    <w:bottom w:val="none" w:sz="0" w:space="0" w:color="auto"/>
                    <w:right w:val="none" w:sz="0" w:space="0" w:color="auto"/>
                  </w:divBdr>
                </w:div>
                <w:div w:id="404031302">
                  <w:marLeft w:val="0"/>
                  <w:marRight w:val="0"/>
                  <w:marTop w:val="0"/>
                  <w:marBottom w:val="0"/>
                  <w:divBdr>
                    <w:top w:val="none" w:sz="0" w:space="0" w:color="auto"/>
                    <w:left w:val="none" w:sz="0" w:space="0" w:color="auto"/>
                    <w:bottom w:val="none" w:sz="0" w:space="0" w:color="auto"/>
                    <w:right w:val="none" w:sz="0" w:space="0" w:color="auto"/>
                  </w:divBdr>
                </w:div>
                <w:div w:id="780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892371">
      <w:marLeft w:val="0"/>
      <w:marRight w:val="0"/>
      <w:marTop w:val="0"/>
      <w:marBottom w:val="0"/>
      <w:divBdr>
        <w:top w:val="none" w:sz="0" w:space="0" w:color="auto"/>
        <w:left w:val="none" w:sz="0" w:space="0" w:color="auto"/>
        <w:bottom w:val="none" w:sz="0" w:space="0" w:color="auto"/>
        <w:right w:val="none" w:sz="0" w:space="0" w:color="auto"/>
      </w:divBdr>
    </w:div>
    <w:div w:id="2115056990">
      <w:marLeft w:val="0"/>
      <w:marRight w:val="0"/>
      <w:marTop w:val="0"/>
      <w:marBottom w:val="0"/>
      <w:divBdr>
        <w:top w:val="none" w:sz="0" w:space="0" w:color="auto"/>
        <w:left w:val="none" w:sz="0" w:space="0" w:color="auto"/>
        <w:bottom w:val="none" w:sz="0" w:space="0" w:color="auto"/>
        <w:right w:val="none" w:sz="0" w:space="0" w:color="auto"/>
      </w:divBdr>
      <w:divsChild>
        <w:div w:id="69986647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file:///D:\spij-ext-web\detallenorma\H777285" TargetMode="External"/><Relationship Id="rId21" Type="http://schemas.openxmlformats.org/officeDocument/2006/relationships/hyperlink" Target="file:///D:\spij-ext-web\detallenorma\H777285" TargetMode="External"/><Relationship Id="rId63" Type="http://schemas.openxmlformats.org/officeDocument/2006/relationships/hyperlink" Target="file:///D:\spij-ext-web\detallenorma\H777285" TargetMode="External"/><Relationship Id="rId159" Type="http://schemas.openxmlformats.org/officeDocument/2006/relationships/hyperlink" Target="file:///D:\spij-ext-web\detallenorma\H971547" TargetMode="External"/><Relationship Id="rId170" Type="http://schemas.openxmlformats.org/officeDocument/2006/relationships/hyperlink" Target="file:///D:\spij-ext-web\detallenorma\H967713" TargetMode="External"/><Relationship Id="rId226" Type="http://schemas.openxmlformats.org/officeDocument/2006/relationships/hyperlink" Target="file:///D:\spij-ext-web\detallenorma\H785380" TargetMode="External"/><Relationship Id="rId268" Type="http://schemas.openxmlformats.org/officeDocument/2006/relationships/hyperlink" Target="file:///D:\spij-ext-web\detallenorma\H679226" TargetMode="External"/><Relationship Id="rId11" Type="http://schemas.openxmlformats.org/officeDocument/2006/relationships/hyperlink" Target="file:///D:\spij-ext-web\detallenorma\H777285" TargetMode="External"/><Relationship Id="rId32" Type="http://schemas.openxmlformats.org/officeDocument/2006/relationships/hyperlink" Target="file:///D:\spij-ext-web\detallenorma\H777285" TargetMode="External"/><Relationship Id="rId53" Type="http://schemas.openxmlformats.org/officeDocument/2006/relationships/hyperlink" Target="file:///D:\spij-ext-web\detallenorma\H777285" TargetMode="External"/><Relationship Id="rId74" Type="http://schemas.openxmlformats.org/officeDocument/2006/relationships/hyperlink" Target="file:///D:\spij-ext-web\detallenorma\H777285" TargetMode="External"/><Relationship Id="rId128" Type="http://schemas.openxmlformats.org/officeDocument/2006/relationships/hyperlink" Target="file:///D:\spij-ext-web\detallenorma\H967703" TargetMode="External"/><Relationship Id="rId149" Type="http://schemas.openxmlformats.org/officeDocument/2006/relationships/hyperlink" Target="file:///D:\spij-ext-web\detallenorma\H967703" TargetMode="External"/><Relationship Id="rId5" Type="http://schemas.openxmlformats.org/officeDocument/2006/relationships/hyperlink" Target="file:///D:\spij-ext-web\detallenorma\H734196" TargetMode="External"/><Relationship Id="rId95" Type="http://schemas.openxmlformats.org/officeDocument/2006/relationships/hyperlink" Target="file:///D:\spij-ext-web\detallenorma\H777285" TargetMode="External"/><Relationship Id="rId160" Type="http://schemas.openxmlformats.org/officeDocument/2006/relationships/hyperlink" Target="file:///D:\spij-ext-web\detallenorma\H971547" TargetMode="External"/><Relationship Id="rId181" Type="http://schemas.openxmlformats.org/officeDocument/2006/relationships/hyperlink" Target="file:///D:\spij-ext-web\detallenorma\H1036496" TargetMode="External"/><Relationship Id="rId216" Type="http://schemas.openxmlformats.org/officeDocument/2006/relationships/hyperlink" Target="file:///D:\spij-ext-web\detallenorma\H877530" TargetMode="External"/><Relationship Id="rId237" Type="http://schemas.openxmlformats.org/officeDocument/2006/relationships/hyperlink" Target="file:///D:\spij-ext-web\detallenorma\H797619" TargetMode="External"/><Relationship Id="rId258" Type="http://schemas.openxmlformats.org/officeDocument/2006/relationships/hyperlink" Target="file:///D:\spij-ext-web\detallenorma\H1172855" TargetMode="External"/><Relationship Id="rId22" Type="http://schemas.openxmlformats.org/officeDocument/2006/relationships/hyperlink" Target="file:///D:\spij-ext-web\detallenorma\H777285" TargetMode="External"/><Relationship Id="rId43" Type="http://schemas.openxmlformats.org/officeDocument/2006/relationships/hyperlink" Target="file:///D:\spij-ext-web\detallenorma\H777285" TargetMode="External"/><Relationship Id="rId64" Type="http://schemas.openxmlformats.org/officeDocument/2006/relationships/hyperlink" Target="file:///D:\spij-ext-web\detallenorma\H777285" TargetMode="External"/><Relationship Id="rId118" Type="http://schemas.openxmlformats.org/officeDocument/2006/relationships/hyperlink" Target="file:///D:\spij-ext-web\detallenorma\H777285" TargetMode="External"/><Relationship Id="rId139" Type="http://schemas.openxmlformats.org/officeDocument/2006/relationships/hyperlink" Target="file:///D:\spij-ext-web\detallenorma\H967713" TargetMode="External"/><Relationship Id="rId85" Type="http://schemas.openxmlformats.org/officeDocument/2006/relationships/hyperlink" Target="file:///D:\spij-ext-web\detallenorma\H777285" TargetMode="External"/><Relationship Id="rId150" Type="http://schemas.openxmlformats.org/officeDocument/2006/relationships/hyperlink" Target="file:///D:\spij-ext-web\detallenorma\H917434" TargetMode="External"/><Relationship Id="rId171" Type="http://schemas.openxmlformats.org/officeDocument/2006/relationships/hyperlink" Target="file:///D:\spij-ext-web\detallenorma\H967713" TargetMode="External"/><Relationship Id="rId192" Type="http://schemas.openxmlformats.org/officeDocument/2006/relationships/hyperlink" Target="file:///D:\spij-ext-web\detallenorma\H967703" TargetMode="External"/><Relationship Id="rId206" Type="http://schemas.openxmlformats.org/officeDocument/2006/relationships/hyperlink" Target="file:///D:\spij-ext-web\detallenorma\H1036496" TargetMode="External"/><Relationship Id="rId227" Type="http://schemas.openxmlformats.org/officeDocument/2006/relationships/hyperlink" Target="file:///D:\spij-ext-web\detallenorma\H781090" TargetMode="External"/><Relationship Id="rId248" Type="http://schemas.openxmlformats.org/officeDocument/2006/relationships/hyperlink" Target="file:///D:\spij-ext-web\detallenorma\H1034169" TargetMode="External"/><Relationship Id="rId269" Type="http://schemas.openxmlformats.org/officeDocument/2006/relationships/hyperlink" Target="file:///D:\spij-ext-web\detallenorma\H679226" TargetMode="External"/><Relationship Id="rId12" Type="http://schemas.openxmlformats.org/officeDocument/2006/relationships/hyperlink" Target="file:///D:\spij-ext-web\detallenorma\H777285" TargetMode="External"/><Relationship Id="rId33" Type="http://schemas.openxmlformats.org/officeDocument/2006/relationships/hyperlink" Target="file:///D:\spij-ext-web\detallenorma\H777285" TargetMode="External"/><Relationship Id="rId108" Type="http://schemas.openxmlformats.org/officeDocument/2006/relationships/hyperlink" Target="file:///D:\spij-ext-web\detallenorma\H777285" TargetMode="External"/><Relationship Id="rId129" Type="http://schemas.openxmlformats.org/officeDocument/2006/relationships/hyperlink" Target="file:///D:\spij-ext-web\detallenorma\H967703" TargetMode="External"/><Relationship Id="rId54" Type="http://schemas.openxmlformats.org/officeDocument/2006/relationships/hyperlink" Target="file:///D:\spij-ext-web\detallenorma\H777285" TargetMode="External"/><Relationship Id="rId75" Type="http://schemas.openxmlformats.org/officeDocument/2006/relationships/hyperlink" Target="file:///D:\spij-ext-web\detallenorma\H777285" TargetMode="External"/><Relationship Id="rId96" Type="http://schemas.openxmlformats.org/officeDocument/2006/relationships/hyperlink" Target="file:///D:\spij-ext-web\detallenorma\H777285" TargetMode="External"/><Relationship Id="rId140" Type="http://schemas.openxmlformats.org/officeDocument/2006/relationships/hyperlink" Target="file:///D:\spij-ext-web\detallenorma\H1013136" TargetMode="External"/><Relationship Id="rId161" Type="http://schemas.openxmlformats.org/officeDocument/2006/relationships/hyperlink" Target="file:///D:\spij-ext-web\detallenorma\H1139623" TargetMode="External"/><Relationship Id="rId182" Type="http://schemas.openxmlformats.org/officeDocument/2006/relationships/hyperlink" Target="file:///D:\spij-ext-web\detallenorma\H1036496" TargetMode="External"/><Relationship Id="rId217" Type="http://schemas.openxmlformats.org/officeDocument/2006/relationships/hyperlink" Target="file:///D:\spij-ext-web\detallenorma\H967703" TargetMode="External"/><Relationship Id="rId6" Type="http://schemas.openxmlformats.org/officeDocument/2006/relationships/hyperlink" Target="file:///D:\spij-ext-web\detallenorma\H1270840" TargetMode="External"/><Relationship Id="rId238" Type="http://schemas.openxmlformats.org/officeDocument/2006/relationships/hyperlink" Target="file:///D:\spij-ext-web\detallenorma\H797619" TargetMode="External"/><Relationship Id="rId259" Type="http://schemas.openxmlformats.org/officeDocument/2006/relationships/hyperlink" Target="file:///D:\spij-ext-web\detallenorma\H1176508" TargetMode="External"/><Relationship Id="rId23" Type="http://schemas.openxmlformats.org/officeDocument/2006/relationships/hyperlink" Target="file:///D:\spij-ext-web\detallenorma\H777285" TargetMode="External"/><Relationship Id="rId119" Type="http://schemas.openxmlformats.org/officeDocument/2006/relationships/hyperlink" Target="file:///D:\spij-ext-web\detallenorma\H777285" TargetMode="External"/><Relationship Id="rId270" Type="http://schemas.openxmlformats.org/officeDocument/2006/relationships/hyperlink" Target="file:///D:\spij-ext-web\detallenorma\H1255995" TargetMode="External"/><Relationship Id="rId44" Type="http://schemas.openxmlformats.org/officeDocument/2006/relationships/hyperlink" Target="file:///D:\spij-ext-web\detallenorma\H777285" TargetMode="External"/><Relationship Id="rId65" Type="http://schemas.openxmlformats.org/officeDocument/2006/relationships/hyperlink" Target="file:///D:\spij-ext-web\detallenorma\H777285" TargetMode="External"/><Relationship Id="rId86" Type="http://schemas.openxmlformats.org/officeDocument/2006/relationships/hyperlink" Target="file:///D:\spij-ext-web\detallenorma\H777285" TargetMode="External"/><Relationship Id="rId130" Type="http://schemas.openxmlformats.org/officeDocument/2006/relationships/hyperlink" Target="file:///D:\spij-ext-web\detallenorma\H1282243" TargetMode="External"/><Relationship Id="rId151" Type="http://schemas.openxmlformats.org/officeDocument/2006/relationships/hyperlink" Target="file:///D:\spij-ext-web\detallenorma\H1012402" TargetMode="External"/><Relationship Id="rId172" Type="http://schemas.openxmlformats.org/officeDocument/2006/relationships/hyperlink" Target="file:///D:\spij-ext-web\detallenorma\H1171580" TargetMode="External"/><Relationship Id="rId193" Type="http://schemas.openxmlformats.org/officeDocument/2006/relationships/hyperlink" Target="file:///D:\spij-ext-web\detallenorma\H967703" TargetMode="External"/><Relationship Id="rId207" Type="http://schemas.openxmlformats.org/officeDocument/2006/relationships/hyperlink" Target="file:///D:\spij-ext-web\detallenorma\H877530" TargetMode="External"/><Relationship Id="rId228" Type="http://schemas.openxmlformats.org/officeDocument/2006/relationships/hyperlink" Target="file:///D:\spij-ext-web\detallenorma\H787979" TargetMode="External"/><Relationship Id="rId249" Type="http://schemas.openxmlformats.org/officeDocument/2006/relationships/hyperlink" Target="file:///D:\spij-ext-web\detallenorma\H1043015" TargetMode="External"/><Relationship Id="rId13" Type="http://schemas.openxmlformats.org/officeDocument/2006/relationships/hyperlink" Target="file:///D:\spij-ext-web\detallenorma\H777285" TargetMode="External"/><Relationship Id="rId109" Type="http://schemas.openxmlformats.org/officeDocument/2006/relationships/hyperlink" Target="file:///D:\spij-ext-web\detallenorma\H777285" TargetMode="External"/><Relationship Id="rId260" Type="http://schemas.openxmlformats.org/officeDocument/2006/relationships/hyperlink" Target="file:///D:\spij-ext-web\detallenorma\H1176508" TargetMode="External"/><Relationship Id="rId34" Type="http://schemas.openxmlformats.org/officeDocument/2006/relationships/hyperlink" Target="file:///D:\spij-ext-web\detallenorma\H777285" TargetMode="External"/><Relationship Id="rId55" Type="http://schemas.openxmlformats.org/officeDocument/2006/relationships/hyperlink" Target="file:///D:\spij-ext-web\detallenorma\H777285" TargetMode="External"/><Relationship Id="rId76" Type="http://schemas.openxmlformats.org/officeDocument/2006/relationships/hyperlink" Target="file:///D:\spij-ext-web\detallenorma\H777285" TargetMode="External"/><Relationship Id="rId97" Type="http://schemas.openxmlformats.org/officeDocument/2006/relationships/hyperlink" Target="file:///D:\spij-ext-web\detallenorma\H777285" TargetMode="External"/><Relationship Id="rId120" Type="http://schemas.openxmlformats.org/officeDocument/2006/relationships/hyperlink" Target="file:///D:\spij-ext-web\detallenorma\H1171580" TargetMode="External"/><Relationship Id="rId141" Type="http://schemas.openxmlformats.org/officeDocument/2006/relationships/hyperlink" Target="file:///D:\spij-ext-web\detallenorma\H999047" TargetMode="External"/><Relationship Id="rId7" Type="http://schemas.openxmlformats.org/officeDocument/2006/relationships/hyperlink" Target="file:///D:\spij-ext-web\detallenorma\H777285" TargetMode="External"/><Relationship Id="rId162" Type="http://schemas.openxmlformats.org/officeDocument/2006/relationships/hyperlink" Target="file:///D:\spij-ext-web\detallenorma\H977327" TargetMode="External"/><Relationship Id="rId183" Type="http://schemas.openxmlformats.org/officeDocument/2006/relationships/hyperlink" Target="file:///D:\spij-ext-web\detallenorma\H820168" TargetMode="External"/><Relationship Id="rId218" Type="http://schemas.openxmlformats.org/officeDocument/2006/relationships/hyperlink" Target="file:///D:\spij-ext-web\detallenorma\H967703" TargetMode="External"/><Relationship Id="rId239" Type="http://schemas.openxmlformats.org/officeDocument/2006/relationships/hyperlink" Target="file:///D:\spij-ext-web\detallenorma\H811096" TargetMode="External"/><Relationship Id="rId250" Type="http://schemas.openxmlformats.org/officeDocument/2006/relationships/hyperlink" Target="file:///D:\spij-ext-web\detallenorma\H1043015" TargetMode="External"/><Relationship Id="rId271" Type="http://schemas.openxmlformats.org/officeDocument/2006/relationships/fontTable" Target="fontTable.xml"/><Relationship Id="rId24" Type="http://schemas.openxmlformats.org/officeDocument/2006/relationships/hyperlink" Target="file:///D:\spij-ext-web\detallenorma\H777285" TargetMode="External"/><Relationship Id="rId45" Type="http://schemas.openxmlformats.org/officeDocument/2006/relationships/hyperlink" Target="file:///D:\spij-ext-web\detallenorma\H777285" TargetMode="External"/><Relationship Id="rId66" Type="http://schemas.openxmlformats.org/officeDocument/2006/relationships/hyperlink" Target="file:///D:\spij-ext-web\detallenorma\H777285" TargetMode="External"/><Relationship Id="rId87" Type="http://schemas.openxmlformats.org/officeDocument/2006/relationships/hyperlink" Target="file:///D:\spij-ext-web\detallenorma\H777285" TargetMode="External"/><Relationship Id="rId110" Type="http://schemas.openxmlformats.org/officeDocument/2006/relationships/hyperlink" Target="file:///D:\spij-ext-web\detallenorma\H777285" TargetMode="External"/><Relationship Id="rId131" Type="http://schemas.openxmlformats.org/officeDocument/2006/relationships/hyperlink" Target="file:///D:\spij-ext-web\detallenorma\H1282243" TargetMode="External"/><Relationship Id="rId152" Type="http://schemas.openxmlformats.org/officeDocument/2006/relationships/hyperlink" Target="file:///D:\spij-ext-web\detallenorma\H1012402" TargetMode="External"/><Relationship Id="rId173" Type="http://schemas.openxmlformats.org/officeDocument/2006/relationships/hyperlink" Target="file:///D:\spij-ext-web\detallenorma\H792056" TargetMode="External"/><Relationship Id="rId194" Type="http://schemas.openxmlformats.org/officeDocument/2006/relationships/hyperlink" Target="file:///D:\spij-ext-web\detallenorma\H967703" TargetMode="External"/><Relationship Id="rId208" Type="http://schemas.openxmlformats.org/officeDocument/2006/relationships/hyperlink" Target="file:///D:\spij-ext-web\detallenorma\H1036496" TargetMode="External"/><Relationship Id="rId229" Type="http://schemas.openxmlformats.org/officeDocument/2006/relationships/hyperlink" Target="file:///D:\spij-ext-web\detallenorma\H799415" TargetMode="External"/><Relationship Id="rId240" Type="http://schemas.openxmlformats.org/officeDocument/2006/relationships/hyperlink" Target="file:///D:\spij-ext-web\detallenorma\H848640" TargetMode="External"/><Relationship Id="rId261" Type="http://schemas.openxmlformats.org/officeDocument/2006/relationships/hyperlink" Target="file:///D:\spij-ext-web\detallenorma\H1215997" TargetMode="External"/><Relationship Id="rId14" Type="http://schemas.openxmlformats.org/officeDocument/2006/relationships/hyperlink" Target="file:///D:\spij-ext-web\detallenorma\H777285" TargetMode="External"/><Relationship Id="rId35" Type="http://schemas.openxmlformats.org/officeDocument/2006/relationships/hyperlink" Target="file:///D:\spij-ext-web\detallenorma\H777285" TargetMode="External"/><Relationship Id="rId56" Type="http://schemas.openxmlformats.org/officeDocument/2006/relationships/hyperlink" Target="file:///D:\spij-ext-web\detallenorma\H777285" TargetMode="External"/><Relationship Id="rId77" Type="http://schemas.openxmlformats.org/officeDocument/2006/relationships/hyperlink" Target="file:///D:\spij-ext-web\detallenorma\H777285" TargetMode="External"/><Relationship Id="rId100" Type="http://schemas.openxmlformats.org/officeDocument/2006/relationships/hyperlink" Target="file:///D:\spij-ext-web\detallenorma\H777285" TargetMode="External"/><Relationship Id="rId8" Type="http://schemas.openxmlformats.org/officeDocument/2006/relationships/hyperlink" Target="file:///D:\spij-ext-web\detallenorma\H777285" TargetMode="External"/><Relationship Id="rId98" Type="http://schemas.openxmlformats.org/officeDocument/2006/relationships/hyperlink" Target="file:///D:\spij-ext-web\detallenorma\H777285" TargetMode="External"/><Relationship Id="rId121" Type="http://schemas.openxmlformats.org/officeDocument/2006/relationships/hyperlink" Target="file:///D:\spij-ext-web\detallenorma\H1270840" TargetMode="External"/><Relationship Id="rId142" Type="http://schemas.openxmlformats.org/officeDocument/2006/relationships/hyperlink" Target="file:///D:\spij-ext-web\detallenorma\H999047" TargetMode="External"/><Relationship Id="rId163" Type="http://schemas.openxmlformats.org/officeDocument/2006/relationships/hyperlink" Target="file:///D:\spij-ext-web\detallenorma\H778522" TargetMode="External"/><Relationship Id="rId184" Type="http://schemas.openxmlformats.org/officeDocument/2006/relationships/hyperlink" Target="file:///D:\spij-ext-web\detallenorma\H888058" TargetMode="External"/><Relationship Id="rId219" Type="http://schemas.openxmlformats.org/officeDocument/2006/relationships/hyperlink" Target="file:///D:\spij-ext-web\detallenorma\H877530" TargetMode="External"/><Relationship Id="rId230" Type="http://schemas.openxmlformats.org/officeDocument/2006/relationships/hyperlink" Target="file:///D:\spij-ext-web\detallenorma\H821651" TargetMode="External"/><Relationship Id="rId251" Type="http://schemas.openxmlformats.org/officeDocument/2006/relationships/hyperlink" Target="file:///D:\spij-ext-web\detallenorma\H1043015" TargetMode="External"/><Relationship Id="rId25" Type="http://schemas.openxmlformats.org/officeDocument/2006/relationships/hyperlink" Target="file:///D:\spij-ext-web\detallenorma\H777285" TargetMode="External"/><Relationship Id="rId46" Type="http://schemas.openxmlformats.org/officeDocument/2006/relationships/hyperlink" Target="file:///D:\spij-ext-web\detallenorma\H777285" TargetMode="External"/><Relationship Id="rId67" Type="http://schemas.openxmlformats.org/officeDocument/2006/relationships/hyperlink" Target="file:///D:\spij-ext-web\detallenorma\H777285" TargetMode="External"/><Relationship Id="rId272" Type="http://schemas.openxmlformats.org/officeDocument/2006/relationships/theme" Target="theme/theme1.xml"/><Relationship Id="rId88" Type="http://schemas.openxmlformats.org/officeDocument/2006/relationships/hyperlink" Target="file:///D:\spij-ext-web\detallenorma\H777285" TargetMode="External"/><Relationship Id="rId111" Type="http://schemas.openxmlformats.org/officeDocument/2006/relationships/hyperlink" Target="file:///D:\spij-ext-web\detallenorma\H777285" TargetMode="External"/><Relationship Id="rId132" Type="http://schemas.openxmlformats.org/officeDocument/2006/relationships/hyperlink" Target="file:///D:\spij-ext-web\detallenorma\H1282243" TargetMode="External"/><Relationship Id="rId153" Type="http://schemas.openxmlformats.org/officeDocument/2006/relationships/hyperlink" Target="file:///D:\spij-ext-web\detallenorma\H904039" TargetMode="External"/><Relationship Id="rId174" Type="http://schemas.openxmlformats.org/officeDocument/2006/relationships/hyperlink" Target="file:///D:\spij-ext-web\detallenorma\H792056" TargetMode="External"/><Relationship Id="rId195" Type="http://schemas.openxmlformats.org/officeDocument/2006/relationships/hyperlink" Target="file:///D:\spij-ext-web\detallenorma\H967703" TargetMode="External"/><Relationship Id="rId209" Type="http://schemas.openxmlformats.org/officeDocument/2006/relationships/hyperlink" Target="file:///D:\spij-ext-web\detallenorma\H967703" TargetMode="External"/><Relationship Id="rId220" Type="http://schemas.openxmlformats.org/officeDocument/2006/relationships/hyperlink" Target="file:///D:\spij-ext-web\detallenorma\H967703" TargetMode="External"/><Relationship Id="rId241" Type="http://schemas.openxmlformats.org/officeDocument/2006/relationships/hyperlink" Target="file:///D:\spij-ext-web\detallenorma\H917385" TargetMode="External"/><Relationship Id="rId15" Type="http://schemas.openxmlformats.org/officeDocument/2006/relationships/hyperlink" Target="file:///D:\spij-ext-web\detallenorma\H777285" TargetMode="External"/><Relationship Id="rId36" Type="http://schemas.openxmlformats.org/officeDocument/2006/relationships/hyperlink" Target="file:///D:\spij-ext-web\detallenorma\H777285" TargetMode="External"/><Relationship Id="rId57" Type="http://schemas.openxmlformats.org/officeDocument/2006/relationships/hyperlink" Target="file:///D:\spij-ext-web\detallenorma\H777285" TargetMode="External"/><Relationship Id="rId262" Type="http://schemas.openxmlformats.org/officeDocument/2006/relationships/hyperlink" Target="file:///D:\spij-ext-web\detallenorma\H1215997" TargetMode="External"/><Relationship Id="rId78" Type="http://schemas.openxmlformats.org/officeDocument/2006/relationships/hyperlink" Target="file:///D:\spij-ext-web\detallenorma\H777285" TargetMode="External"/><Relationship Id="rId99" Type="http://schemas.openxmlformats.org/officeDocument/2006/relationships/hyperlink" Target="file:///D:\spij-ext-web\detallenorma\H777285" TargetMode="External"/><Relationship Id="rId101" Type="http://schemas.openxmlformats.org/officeDocument/2006/relationships/hyperlink" Target="file:///D:\spij-ext-web\detallenorma\H777285" TargetMode="External"/><Relationship Id="rId122" Type="http://schemas.openxmlformats.org/officeDocument/2006/relationships/hyperlink" Target="file:///D:\spij-ext-web\detallenorma\H1171580" TargetMode="External"/><Relationship Id="rId143" Type="http://schemas.openxmlformats.org/officeDocument/2006/relationships/hyperlink" Target="file:///D:\spij-ext-web\detallenorma\H904039" TargetMode="External"/><Relationship Id="rId164" Type="http://schemas.openxmlformats.org/officeDocument/2006/relationships/hyperlink" Target="file:///D:\spij-ext-web\detallenorma\H1262376" TargetMode="External"/><Relationship Id="rId185" Type="http://schemas.openxmlformats.org/officeDocument/2006/relationships/hyperlink" Target="file:///D:\spij-ext-web\detallenorma\H792736" TargetMode="External"/><Relationship Id="rId9" Type="http://schemas.openxmlformats.org/officeDocument/2006/relationships/hyperlink" Target="file:///D:\spij-ext-web\detallenorma\H777285" TargetMode="External"/><Relationship Id="rId210" Type="http://schemas.openxmlformats.org/officeDocument/2006/relationships/hyperlink" Target="file:///D:\spij-ext-web\detallenorma\H967703" TargetMode="External"/><Relationship Id="rId26" Type="http://schemas.openxmlformats.org/officeDocument/2006/relationships/hyperlink" Target="file:///D:\spij-ext-web\detallenorma\H777285" TargetMode="External"/><Relationship Id="rId231" Type="http://schemas.openxmlformats.org/officeDocument/2006/relationships/hyperlink" Target="file:///D:\spij-ext-web\detallenorma\H798086" TargetMode="External"/><Relationship Id="rId252" Type="http://schemas.openxmlformats.org/officeDocument/2006/relationships/hyperlink" Target="file:///D:\spij-ext-web\detallenorma\H1054332" TargetMode="External"/><Relationship Id="rId47" Type="http://schemas.openxmlformats.org/officeDocument/2006/relationships/hyperlink" Target="file:///D:\spij-ext-web\detallenorma\H777285" TargetMode="External"/><Relationship Id="rId68" Type="http://schemas.openxmlformats.org/officeDocument/2006/relationships/hyperlink" Target="file:///D:\spij-ext-web\detallenorma\H777285" TargetMode="External"/><Relationship Id="rId89" Type="http://schemas.openxmlformats.org/officeDocument/2006/relationships/hyperlink" Target="file:///D:\spij-ext-web\detallenorma\H777285" TargetMode="External"/><Relationship Id="rId112" Type="http://schemas.openxmlformats.org/officeDocument/2006/relationships/hyperlink" Target="file:///D:\spij-ext-web\detallenorma\H777285" TargetMode="External"/><Relationship Id="rId133" Type="http://schemas.openxmlformats.org/officeDocument/2006/relationships/hyperlink" Target="file:///D:\spij-ext-web\detallenorma\H1211906" TargetMode="External"/><Relationship Id="rId154" Type="http://schemas.openxmlformats.org/officeDocument/2006/relationships/hyperlink" Target="file:///D:\spij-ext-web\detallenorma\H904039" TargetMode="External"/><Relationship Id="rId175" Type="http://schemas.openxmlformats.org/officeDocument/2006/relationships/hyperlink" Target="file:///D:\spij-ext-web\detallenorma\H780344" TargetMode="External"/><Relationship Id="rId196" Type="http://schemas.openxmlformats.org/officeDocument/2006/relationships/hyperlink" Target="file:///D:\spij-ext-web\detallenorma\H967703" TargetMode="External"/><Relationship Id="rId200" Type="http://schemas.openxmlformats.org/officeDocument/2006/relationships/hyperlink" Target="file:///D:\spij-ext-web\detallenorma\H877530" TargetMode="External"/><Relationship Id="rId16" Type="http://schemas.openxmlformats.org/officeDocument/2006/relationships/hyperlink" Target="file:///D:\spij-ext-web\detallenorma\H777285" TargetMode="External"/><Relationship Id="rId221" Type="http://schemas.openxmlformats.org/officeDocument/2006/relationships/hyperlink" Target="file:///D:\spij-ext-web\detallenorma\H967703" TargetMode="External"/><Relationship Id="rId242" Type="http://schemas.openxmlformats.org/officeDocument/2006/relationships/hyperlink" Target="file:///D:\spij-ext-web\detallenorma\H967354" TargetMode="External"/><Relationship Id="rId263" Type="http://schemas.openxmlformats.org/officeDocument/2006/relationships/hyperlink" Target="file:///D:\spij-ext-web\detallenorma\H1224643" TargetMode="External"/><Relationship Id="rId37" Type="http://schemas.openxmlformats.org/officeDocument/2006/relationships/hyperlink" Target="file:///D:\spij-ext-web\detallenorma\H777285" TargetMode="External"/><Relationship Id="rId58" Type="http://schemas.openxmlformats.org/officeDocument/2006/relationships/hyperlink" Target="file:///D:\spij-ext-web\detallenorma\H777285" TargetMode="External"/><Relationship Id="rId79" Type="http://schemas.openxmlformats.org/officeDocument/2006/relationships/hyperlink" Target="file:///D:\spij-ext-web\detallenorma\H777285" TargetMode="External"/><Relationship Id="rId102" Type="http://schemas.openxmlformats.org/officeDocument/2006/relationships/hyperlink" Target="file:///D:\spij-ext-web\detallenorma\H777285" TargetMode="External"/><Relationship Id="rId123" Type="http://schemas.openxmlformats.org/officeDocument/2006/relationships/hyperlink" Target="file:///D:\spij-ext-web\detallenorma\H1171580" TargetMode="External"/><Relationship Id="rId144" Type="http://schemas.openxmlformats.org/officeDocument/2006/relationships/hyperlink" Target="file:///D:\spij-ext-web\detallenorma\H1080843" TargetMode="External"/><Relationship Id="rId90" Type="http://schemas.openxmlformats.org/officeDocument/2006/relationships/hyperlink" Target="file:///D:\spij-ext-web\detallenorma\H777285" TargetMode="External"/><Relationship Id="rId165" Type="http://schemas.openxmlformats.org/officeDocument/2006/relationships/hyperlink" Target="file:///D:\spij-ext-web\detallenorma\H1139623" TargetMode="External"/><Relationship Id="rId186" Type="http://schemas.openxmlformats.org/officeDocument/2006/relationships/hyperlink" Target="file:///D:\spij-ext-web\detallenorma\H967703" TargetMode="External"/><Relationship Id="rId211" Type="http://schemas.openxmlformats.org/officeDocument/2006/relationships/hyperlink" Target="file:///D:\spij-ext-web\detallenorma\H877530" TargetMode="External"/><Relationship Id="rId232" Type="http://schemas.openxmlformats.org/officeDocument/2006/relationships/hyperlink" Target="file:///D:\spij-ext-web\detallenorma\H811931" TargetMode="External"/><Relationship Id="rId253" Type="http://schemas.openxmlformats.org/officeDocument/2006/relationships/hyperlink" Target="file:///D:\spij-ext-web\detallenorma\H1054332" TargetMode="External"/><Relationship Id="rId27" Type="http://schemas.openxmlformats.org/officeDocument/2006/relationships/hyperlink" Target="file:///D:\spij-ext-web\detallenorma\H777285" TargetMode="External"/><Relationship Id="rId48" Type="http://schemas.openxmlformats.org/officeDocument/2006/relationships/hyperlink" Target="file:///D:\spij-ext-web\detallenorma\H777285" TargetMode="External"/><Relationship Id="rId69" Type="http://schemas.openxmlformats.org/officeDocument/2006/relationships/hyperlink" Target="file:///D:\spij-ext-web\detallenorma\H777285" TargetMode="External"/><Relationship Id="rId113" Type="http://schemas.openxmlformats.org/officeDocument/2006/relationships/hyperlink" Target="file:///D:\spij-ext-web\detallenorma\H777285" TargetMode="External"/><Relationship Id="rId134" Type="http://schemas.openxmlformats.org/officeDocument/2006/relationships/hyperlink" Target="file:///D:\spij-ext-web\detallenorma\H1211906" TargetMode="External"/><Relationship Id="rId80" Type="http://schemas.openxmlformats.org/officeDocument/2006/relationships/hyperlink" Target="file:///D:\spij-ext-web\detallenorma\H777285" TargetMode="External"/><Relationship Id="rId155" Type="http://schemas.openxmlformats.org/officeDocument/2006/relationships/hyperlink" Target="file:///D:\spij-ext-web\detallenorma\H904039" TargetMode="External"/><Relationship Id="rId176" Type="http://schemas.openxmlformats.org/officeDocument/2006/relationships/hyperlink" Target="file:///D:\spij-ext-web\detallenorma\H1018051" TargetMode="External"/><Relationship Id="rId197" Type="http://schemas.openxmlformats.org/officeDocument/2006/relationships/hyperlink" Target="file:///D:\spij-ext-web\detallenorma\H967703" TargetMode="External"/><Relationship Id="rId201" Type="http://schemas.openxmlformats.org/officeDocument/2006/relationships/hyperlink" Target="file:///D:\spij-ext-web\detallenorma\H1036496" TargetMode="External"/><Relationship Id="rId222" Type="http://schemas.openxmlformats.org/officeDocument/2006/relationships/hyperlink" Target="file:///D:\spij-ext-web\detallenorma\H1034169" TargetMode="External"/><Relationship Id="rId243" Type="http://schemas.openxmlformats.org/officeDocument/2006/relationships/hyperlink" Target="file:///D:\spij-ext-web\detallenorma\H972230" TargetMode="External"/><Relationship Id="rId264" Type="http://schemas.openxmlformats.org/officeDocument/2006/relationships/hyperlink" Target="file:///D:\spij-ext-web\detallenorma\H1224643" TargetMode="External"/><Relationship Id="rId17" Type="http://schemas.openxmlformats.org/officeDocument/2006/relationships/hyperlink" Target="file:///D:\spij-ext-web\detallenorma\H777285" TargetMode="External"/><Relationship Id="rId38" Type="http://schemas.openxmlformats.org/officeDocument/2006/relationships/hyperlink" Target="file:///D:\spij-ext-web\detallenorma\H777285" TargetMode="External"/><Relationship Id="rId59" Type="http://schemas.openxmlformats.org/officeDocument/2006/relationships/hyperlink" Target="file:///D:\spij-ext-web\detallenorma\H777285" TargetMode="External"/><Relationship Id="rId103" Type="http://schemas.openxmlformats.org/officeDocument/2006/relationships/hyperlink" Target="file:///D:\spij-ext-web\detallenorma\H777285" TargetMode="External"/><Relationship Id="rId124" Type="http://schemas.openxmlformats.org/officeDocument/2006/relationships/hyperlink" Target="file:///D:\spij-ext-web\detallenorma\H967713" TargetMode="External"/><Relationship Id="rId70" Type="http://schemas.openxmlformats.org/officeDocument/2006/relationships/hyperlink" Target="file:///D:\spij-ext-web\detallenorma\H777285" TargetMode="External"/><Relationship Id="rId91" Type="http://schemas.openxmlformats.org/officeDocument/2006/relationships/hyperlink" Target="file:///D:\spij-ext-web\detallenorma\H777285" TargetMode="External"/><Relationship Id="rId145" Type="http://schemas.openxmlformats.org/officeDocument/2006/relationships/hyperlink" Target="file:///D:\spij-ext-web\detallenorma\H792056" TargetMode="External"/><Relationship Id="rId166" Type="http://schemas.openxmlformats.org/officeDocument/2006/relationships/hyperlink" Target="file:///D:\spij-ext-web\detallenorma\H934866" TargetMode="External"/><Relationship Id="rId187" Type="http://schemas.openxmlformats.org/officeDocument/2006/relationships/hyperlink" Target="file:///D:\spij-ext-web\detallenorma\H967703" TargetMode="External"/><Relationship Id="rId1" Type="http://schemas.openxmlformats.org/officeDocument/2006/relationships/styles" Target="styles.xml"/><Relationship Id="rId212" Type="http://schemas.openxmlformats.org/officeDocument/2006/relationships/hyperlink" Target="file:///D:\spij-ext-web\detallenorma\H877530" TargetMode="External"/><Relationship Id="rId233" Type="http://schemas.openxmlformats.org/officeDocument/2006/relationships/hyperlink" Target="file:///D:\spij-ext-web\detallenorma\H788156" TargetMode="External"/><Relationship Id="rId254" Type="http://schemas.openxmlformats.org/officeDocument/2006/relationships/hyperlink" Target="file:///D:\spij-ext-web\detallenorma\H1073502" TargetMode="External"/><Relationship Id="rId28" Type="http://schemas.openxmlformats.org/officeDocument/2006/relationships/hyperlink" Target="file:///D:\spij-ext-web\detallenorma\H777285" TargetMode="External"/><Relationship Id="rId49" Type="http://schemas.openxmlformats.org/officeDocument/2006/relationships/hyperlink" Target="file:///D:\spij-ext-web\detallenorma\H777285" TargetMode="External"/><Relationship Id="rId114" Type="http://schemas.openxmlformats.org/officeDocument/2006/relationships/hyperlink" Target="file:///D:\spij-ext-web\detallenorma\H777285" TargetMode="External"/><Relationship Id="rId60" Type="http://schemas.openxmlformats.org/officeDocument/2006/relationships/hyperlink" Target="file:///D:\spij-ext-web\detallenorma\H777285" TargetMode="External"/><Relationship Id="rId81" Type="http://schemas.openxmlformats.org/officeDocument/2006/relationships/hyperlink" Target="file:///D:\spij-ext-web\detallenorma\H777285" TargetMode="External"/><Relationship Id="rId135" Type="http://schemas.openxmlformats.org/officeDocument/2006/relationships/hyperlink" Target="file:///D:\spij-ext-web\detallenorma\H422720" TargetMode="External"/><Relationship Id="rId156" Type="http://schemas.openxmlformats.org/officeDocument/2006/relationships/hyperlink" Target="file:///D:\spij-ext-web\detallenorma\H934866" TargetMode="External"/><Relationship Id="rId177" Type="http://schemas.openxmlformats.org/officeDocument/2006/relationships/hyperlink" Target="file:///D:\spij-ext-web\detallenorma\H779243" TargetMode="External"/><Relationship Id="rId198" Type="http://schemas.openxmlformats.org/officeDocument/2006/relationships/hyperlink" Target="file:///D:\spij-ext-web\detallenorma\H877530" TargetMode="External"/><Relationship Id="rId202" Type="http://schemas.openxmlformats.org/officeDocument/2006/relationships/hyperlink" Target="file:///D:\spij-ext-web\detallenorma\H1081359" TargetMode="External"/><Relationship Id="rId223" Type="http://schemas.openxmlformats.org/officeDocument/2006/relationships/hyperlink" Target="file:///D:\spij-ext-web\detallenorma\H792056" TargetMode="External"/><Relationship Id="rId244" Type="http://schemas.openxmlformats.org/officeDocument/2006/relationships/hyperlink" Target="file:///D:\spij-ext-web\detallenorma\H673304" TargetMode="External"/><Relationship Id="rId18" Type="http://schemas.openxmlformats.org/officeDocument/2006/relationships/hyperlink" Target="file:///D:\spij-ext-web\detallenorma\H777285" TargetMode="External"/><Relationship Id="rId39" Type="http://schemas.openxmlformats.org/officeDocument/2006/relationships/hyperlink" Target="file:///D:\spij-ext-web\detallenorma\H777285" TargetMode="External"/><Relationship Id="rId265" Type="http://schemas.openxmlformats.org/officeDocument/2006/relationships/hyperlink" Target="file:///D:\spij-ext-web\detallenorma\H1241150" TargetMode="External"/><Relationship Id="rId50" Type="http://schemas.openxmlformats.org/officeDocument/2006/relationships/hyperlink" Target="file:///D:\spij-ext-web\detallenorma\H777285" TargetMode="External"/><Relationship Id="rId104" Type="http://schemas.openxmlformats.org/officeDocument/2006/relationships/hyperlink" Target="file:///D:\spij-ext-web\detallenorma\H777285" TargetMode="External"/><Relationship Id="rId125" Type="http://schemas.openxmlformats.org/officeDocument/2006/relationships/hyperlink" Target="file:///D:\spij-ext-web\detallenorma\H967713" TargetMode="External"/><Relationship Id="rId146" Type="http://schemas.openxmlformats.org/officeDocument/2006/relationships/hyperlink" Target="file:///D:\spij-ext-web\detallenorma\H934866" TargetMode="External"/><Relationship Id="rId167" Type="http://schemas.openxmlformats.org/officeDocument/2006/relationships/hyperlink" Target="file:///D:\spij-ext-web\detallenorma\H679226" TargetMode="External"/><Relationship Id="rId188" Type="http://schemas.openxmlformats.org/officeDocument/2006/relationships/hyperlink" Target="file:///D:\spij-ext-web\detallenorma\H1036496" TargetMode="External"/><Relationship Id="rId71" Type="http://schemas.openxmlformats.org/officeDocument/2006/relationships/hyperlink" Target="file:///D:\spij-ext-web\detallenorma\H777285" TargetMode="External"/><Relationship Id="rId92" Type="http://schemas.openxmlformats.org/officeDocument/2006/relationships/hyperlink" Target="file:///D:\spij-ext-web\detallenorma\H777285" TargetMode="External"/><Relationship Id="rId213" Type="http://schemas.openxmlformats.org/officeDocument/2006/relationships/hyperlink" Target="file:///D:\spij-ext-web\detallenorma\H1036496" TargetMode="External"/><Relationship Id="rId234" Type="http://schemas.openxmlformats.org/officeDocument/2006/relationships/hyperlink" Target="file:///D:\spij-ext-web\detallenorma\H799415" TargetMode="External"/><Relationship Id="rId2" Type="http://schemas.openxmlformats.org/officeDocument/2006/relationships/settings" Target="settings.xml"/><Relationship Id="rId29" Type="http://schemas.openxmlformats.org/officeDocument/2006/relationships/hyperlink" Target="file:///D:\spij-ext-web\detallenorma\H777285" TargetMode="External"/><Relationship Id="rId255" Type="http://schemas.openxmlformats.org/officeDocument/2006/relationships/hyperlink" Target="file:///D:\spij-ext-web\detallenorma\H1080843" TargetMode="External"/><Relationship Id="rId40" Type="http://schemas.openxmlformats.org/officeDocument/2006/relationships/hyperlink" Target="file:///D:\spij-ext-web\detallenorma\H777285" TargetMode="External"/><Relationship Id="rId115" Type="http://schemas.openxmlformats.org/officeDocument/2006/relationships/hyperlink" Target="file:///D:\spij-ext-web\detallenorma\H777285" TargetMode="External"/><Relationship Id="rId136" Type="http://schemas.openxmlformats.org/officeDocument/2006/relationships/hyperlink" Target="file:///D:\spij-ext-web\detallenorma\H673304" TargetMode="External"/><Relationship Id="rId157" Type="http://schemas.openxmlformats.org/officeDocument/2006/relationships/hyperlink" Target="file:///D:\spij-ext-web\detallenorma\H934866" TargetMode="External"/><Relationship Id="rId178" Type="http://schemas.openxmlformats.org/officeDocument/2006/relationships/hyperlink" Target="file:///D:\spij-ext-web\detallenorma\H888058" TargetMode="External"/><Relationship Id="rId61" Type="http://schemas.openxmlformats.org/officeDocument/2006/relationships/hyperlink" Target="file:///D:\spij-ext-web\detallenorma\H777285" TargetMode="External"/><Relationship Id="rId82" Type="http://schemas.openxmlformats.org/officeDocument/2006/relationships/hyperlink" Target="file:///D:\spij-ext-web\detallenorma\H777285" TargetMode="External"/><Relationship Id="rId199" Type="http://schemas.openxmlformats.org/officeDocument/2006/relationships/hyperlink" Target="file:///D:\spij-ext-web\detallenorma\H1264605" TargetMode="External"/><Relationship Id="rId203" Type="http://schemas.openxmlformats.org/officeDocument/2006/relationships/hyperlink" Target="file:///D:\spij-ext-web\detallenorma\H877530" TargetMode="External"/><Relationship Id="rId19" Type="http://schemas.openxmlformats.org/officeDocument/2006/relationships/hyperlink" Target="file:///D:\spij-ext-web\detallenorma\H777285" TargetMode="External"/><Relationship Id="rId224" Type="http://schemas.openxmlformats.org/officeDocument/2006/relationships/hyperlink" Target="file:///D:\spij-ext-web\detallenorma\H891256" TargetMode="External"/><Relationship Id="rId245" Type="http://schemas.openxmlformats.org/officeDocument/2006/relationships/hyperlink" Target="file:///D:\spij-ext-web\detallenorma\H673304" TargetMode="External"/><Relationship Id="rId266" Type="http://schemas.openxmlformats.org/officeDocument/2006/relationships/hyperlink" Target="file:///D:\spij-ext-web\detallenorma\H1241150" TargetMode="External"/><Relationship Id="rId30" Type="http://schemas.openxmlformats.org/officeDocument/2006/relationships/hyperlink" Target="file:///D:\spij-ext-web\detallenorma\H777285" TargetMode="External"/><Relationship Id="rId105" Type="http://schemas.openxmlformats.org/officeDocument/2006/relationships/hyperlink" Target="file:///D:\spij-ext-web\detallenorma\H777285" TargetMode="External"/><Relationship Id="rId126" Type="http://schemas.openxmlformats.org/officeDocument/2006/relationships/hyperlink" Target="file:///D:\spij-ext-web\detallenorma\H1171580" TargetMode="External"/><Relationship Id="rId147" Type="http://schemas.openxmlformats.org/officeDocument/2006/relationships/hyperlink" Target="file:///D:\spij-ext-web\detallenorma\H792056" TargetMode="External"/><Relationship Id="rId168" Type="http://schemas.openxmlformats.org/officeDocument/2006/relationships/hyperlink" Target="file:///D:\spij-ext-web\detallenorma\H679226" TargetMode="External"/><Relationship Id="rId51" Type="http://schemas.openxmlformats.org/officeDocument/2006/relationships/hyperlink" Target="file:///D:\spij-ext-web\detallenorma\H777285" TargetMode="External"/><Relationship Id="rId72" Type="http://schemas.openxmlformats.org/officeDocument/2006/relationships/hyperlink" Target="file:///D:\spij-ext-web\detallenorma\H777285" TargetMode="External"/><Relationship Id="rId93" Type="http://schemas.openxmlformats.org/officeDocument/2006/relationships/hyperlink" Target="file:///D:\spij-ext-web\detallenorma\H777285" TargetMode="External"/><Relationship Id="rId189" Type="http://schemas.openxmlformats.org/officeDocument/2006/relationships/hyperlink" Target="file:///D:\spij-ext-web\detallenorma\H888058" TargetMode="External"/><Relationship Id="rId3" Type="http://schemas.openxmlformats.org/officeDocument/2006/relationships/webSettings" Target="webSettings.xml"/><Relationship Id="rId214" Type="http://schemas.openxmlformats.org/officeDocument/2006/relationships/hyperlink" Target="file:///D:\spij-ext-web\detallenorma\H877530" TargetMode="External"/><Relationship Id="rId235" Type="http://schemas.openxmlformats.org/officeDocument/2006/relationships/hyperlink" Target="file:///D:\spij-ext-web\detallenorma\H818668" TargetMode="External"/><Relationship Id="rId256" Type="http://schemas.openxmlformats.org/officeDocument/2006/relationships/hyperlink" Target="file:///D:\spij-ext-web\detallenorma\H1080843" TargetMode="External"/><Relationship Id="rId116" Type="http://schemas.openxmlformats.org/officeDocument/2006/relationships/hyperlink" Target="file:///D:\spij-ext-web\detallenorma\H777285" TargetMode="External"/><Relationship Id="rId137" Type="http://schemas.openxmlformats.org/officeDocument/2006/relationships/hyperlink" Target="file:///D:\spij-ext-web\detallenorma\H673304" TargetMode="External"/><Relationship Id="rId158" Type="http://schemas.openxmlformats.org/officeDocument/2006/relationships/hyperlink" Target="file:///D:\spij-ext-web\detallenorma\H934866" TargetMode="External"/><Relationship Id="rId20" Type="http://schemas.openxmlformats.org/officeDocument/2006/relationships/hyperlink" Target="file:///D:\spij-ext-web\detallenorma\H777285" TargetMode="External"/><Relationship Id="rId41" Type="http://schemas.openxmlformats.org/officeDocument/2006/relationships/hyperlink" Target="file:///D:\spij-ext-web\detallenorma\H777285" TargetMode="External"/><Relationship Id="rId62" Type="http://schemas.openxmlformats.org/officeDocument/2006/relationships/hyperlink" Target="file:///D:\spij-ext-web\detallenorma\H777285" TargetMode="External"/><Relationship Id="rId83" Type="http://schemas.openxmlformats.org/officeDocument/2006/relationships/hyperlink" Target="file:///D:\spij-ext-web\detallenorma\H777285" TargetMode="External"/><Relationship Id="rId179" Type="http://schemas.openxmlformats.org/officeDocument/2006/relationships/hyperlink" Target="file:///D:\spij-ext-web\detallenorma\H792736" TargetMode="External"/><Relationship Id="rId190" Type="http://schemas.openxmlformats.org/officeDocument/2006/relationships/hyperlink" Target="file:///D:\spij-ext-web\detallenorma\H1081359" TargetMode="External"/><Relationship Id="rId204" Type="http://schemas.openxmlformats.org/officeDocument/2006/relationships/hyperlink" Target="file:///D:\spij-ext-web\detallenorma\H967703" TargetMode="External"/><Relationship Id="rId225" Type="http://schemas.openxmlformats.org/officeDocument/2006/relationships/hyperlink" Target="file:///D:\spij-ext-web\detallenorma\H782444" TargetMode="External"/><Relationship Id="rId246" Type="http://schemas.openxmlformats.org/officeDocument/2006/relationships/hyperlink" Target="file:///D:\spij-ext-web\detallenorma\H1015340" TargetMode="External"/><Relationship Id="rId267" Type="http://schemas.openxmlformats.org/officeDocument/2006/relationships/hyperlink" Target="file:///D:\spij-ext-web\detallenorma\H679226" TargetMode="External"/><Relationship Id="rId106" Type="http://schemas.openxmlformats.org/officeDocument/2006/relationships/hyperlink" Target="file:///D:\spij-ext-web\detallenorma\H777285" TargetMode="External"/><Relationship Id="rId127" Type="http://schemas.openxmlformats.org/officeDocument/2006/relationships/hyperlink" Target="file:///D:\spij-ext-web\detallenorma\H1178662" TargetMode="External"/><Relationship Id="rId10" Type="http://schemas.openxmlformats.org/officeDocument/2006/relationships/hyperlink" Target="file:///D:\spij-ext-web\detallenorma\H777285" TargetMode="External"/><Relationship Id="rId31" Type="http://schemas.openxmlformats.org/officeDocument/2006/relationships/hyperlink" Target="file:///D:\spij-ext-web\detallenorma\H777285" TargetMode="External"/><Relationship Id="rId52" Type="http://schemas.openxmlformats.org/officeDocument/2006/relationships/hyperlink" Target="file:///D:\spij-ext-web\detallenorma\H777285" TargetMode="External"/><Relationship Id="rId73" Type="http://schemas.openxmlformats.org/officeDocument/2006/relationships/hyperlink" Target="file:///D:\spij-ext-web\detallenorma\H777285" TargetMode="External"/><Relationship Id="rId94" Type="http://schemas.openxmlformats.org/officeDocument/2006/relationships/hyperlink" Target="file:///D:\spij-ext-web\detallenorma\H777285" TargetMode="External"/><Relationship Id="rId148" Type="http://schemas.openxmlformats.org/officeDocument/2006/relationships/hyperlink" Target="file:///D:\spij-ext-web\detallenorma\H967703" TargetMode="External"/><Relationship Id="rId169" Type="http://schemas.openxmlformats.org/officeDocument/2006/relationships/hyperlink" Target="file:///D:\spij-ext-web\detallenorma\H1034169" TargetMode="External"/><Relationship Id="rId4" Type="http://schemas.openxmlformats.org/officeDocument/2006/relationships/hyperlink" Target="file:///D:\spij-ext-web\detallenorma\H777287" TargetMode="External"/><Relationship Id="rId180" Type="http://schemas.openxmlformats.org/officeDocument/2006/relationships/hyperlink" Target="file:///D:\spij-ext-web\detallenorma\H820168" TargetMode="External"/><Relationship Id="rId215" Type="http://schemas.openxmlformats.org/officeDocument/2006/relationships/hyperlink" Target="file:///D:\spij-ext-web\detallenorma\H1036496" TargetMode="External"/><Relationship Id="rId236" Type="http://schemas.openxmlformats.org/officeDocument/2006/relationships/hyperlink" Target="file:///D:\spij-ext-web\detallenorma\H866827" TargetMode="External"/><Relationship Id="rId257" Type="http://schemas.openxmlformats.org/officeDocument/2006/relationships/hyperlink" Target="file:///D:\spij-ext-web\detallenorma\H1081359" TargetMode="External"/><Relationship Id="rId42" Type="http://schemas.openxmlformats.org/officeDocument/2006/relationships/hyperlink" Target="file:///D:\spij-ext-web\detallenorma\H777285" TargetMode="External"/><Relationship Id="rId84" Type="http://schemas.openxmlformats.org/officeDocument/2006/relationships/hyperlink" Target="file:///D:\spij-ext-web\detallenorma\H777285" TargetMode="External"/><Relationship Id="rId138" Type="http://schemas.openxmlformats.org/officeDocument/2006/relationships/hyperlink" Target="file:///D:\spij-ext-web\detallenorma\H967713" TargetMode="External"/><Relationship Id="rId191" Type="http://schemas.openxmlformats.org/officeDocument/2006/relationships/hyperlink" Target="file:///D:\spij-ext-web\detallenorma\H1036496" TargetMode="External"/><Relationship Id="rId205" Type="http://schemas.openxmlformats.org/officeDocument/2006/relationships/hyperlink" Target="file:///D:\spij-ext-web\detallenorma\H967703" TargetMode="External"/><Relationship Id="rId247" Type="http://schemas.openxmlformats.org/officeDocument/2006/relationships/hyperlink" Target="file:///D:\spij-ext-web\detallenorma\H1021904" TargetMode="External"/><Relationship Id="rId107" Type="http://schemas.openxmlformats.org/officeDocument/2006/relationships/hyperlink" Target="file:///D:\spij-ext-web\detallenorma\H77728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144</Pages>
  <Words>57445</Words>
  <Characters>315953</Characters>
  <Application>Microsoft Office Word</Application>
  <DocSecurity>0</DocSecurity>
  <Lines>2632</Lines>
  <Paragraphs>745</Paragraphs>
  <ScaleCrop>false</ScaleCrop>
  <Company/>
  <LinksUpToDate>false</LinksUpToDate>
  <CharactersWithSpaces>372653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HTML to Word Document with JavaScript</dc:title>
  <dc:subject/>
  <dc:creator>sleyter saldaña</dc:creator>
  <cp:keywords/>
  <dc:description/>
  <cp:lastModifiedBy>sleyter saldaña</cp:lastModifiedBy>
  <cp:revision>2</cp:revision>
  <dcterms:created xsi:type="dcterms:W3CDTF">2026-07-10T04:31:00Z</dcterms:created>
  <dcterms:modified xsi:type="dcterms:W3CDTF">2026-07-10T04:31:00Z</dcterms:modified>
</cp:coreProperties>
</file>