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FDEBB" w14:textId="77777777" w:rsidR="00000000" w:rsidRDefault="00000000">
      <w:pPr>
        <w:pStyle w:val="Ttulo1"/>
        <w:jc w:val="center"/>
        <w:rPr>
          <w:rFonts w:ascii="Arial" w:eastAsia="Times New Roman" w:hAnsi="Arial" w:cs="Arial"/>
          <w:sz w:val="20"/>
          <w:szCs w:val="20"/>
        </w:rPr>
      </w:pPr>
      <w:bookmarkStart w:id="0" w:name="JD_L29497"/>
      <w:bookmarkEnd w:id="0"/>
      <w:r>
        <w:rPr>
          <w:rFonts w:ascii="Arial" w:eastAsia="Times New Roman" w:hAnsi="Arial" w:cs="Arial"/>
          <w:sz w:val="20"/>
          <w:szCs w:val="20"/>
        </w:rPr>
        <w:t>Nueva Ley Procesal del Trabajo</w:t>
      </w:r>
    </w:p>
    <w:p w14:paraId="4B507523" w14:textId="77777777" w:rsidR="00000000" w:rsidRDefault="00000000">
      <w:pPr>
        <w:pStyle w:val="Ttulo2"/>
        <w:jc w:val="center"/>
        <w:rPr>
          <w:rFonts w:ascii="Arial" w:eastAsia="Times New Roman" w:hAnsi="Arial" w:cs="Arial"/>
          <w:sz w:val="20"/>
          <w:szCs w:val="20"/>
        </w:rPr>
      </w:pPr>
      <w:r>
        <w:rPr>
          <w:rFonts w:ascii="Arial" w:eastAsia="Times New Roman" w:hAnsi="Arial" w:cs="Arial"/>
          <w:sz w:val="20"/>
          <w:szCs w:val="20"/>
        </w:rPr>
        <w:t xml:space="preserve">LEY Nº </w:t>
      </w:r>
      <w:r>
        <w:rPr>
          <w:rStyle w:val="leyes"/>
          <w:rFonts w:ascii="Arial" w:eastAsia="Times New Roman" w:hAnsi="Arial" w:cs="Arial"/>
          <w:sz w:val="20"/>
          <w:szCs w:val="20"/>
        </w:rPr>
        <w:t>29497</w:t>
      </w:r>
    </w:p>
    <w:p w14:paraId="68AAAB4F" w14:textId="719120FE" w:rsidR="00000000" w:rsidRDefault="00000000">
      <w:pPr>
        <w:jc w:val="both"/>
        <w:rPr>
          <w:rFonts w:eastAsia="Times New Roman"/>
        </w:rPr>
      </w:pPr>
      <w:r>
        <w:rPr>
          <w:rFonts w:eastAsia="Times New Roman"/>
          <w:b/>
          <w:bCs/>
        </w:rPr>
        <w:t>(</w:t>
      </w:r>
      <w:r>
        <w:rPr>
          <w:rFonts w:ascii="Arial" w:eastAsia="Times New Roman" w:hAnsi="Arial" w:cs="Arial"/>
          <w:b/>
          <w:bCs/>
          <w:sz w:val="20"/>
          <w:szCs w:val="20"/>
        </w:rPr>
        <w:t xml:space="preserve">*) De conformidad con el </w:t>
      </w:r>
      <w:hyperlink r:id="rId4" w:history="1">
        <w:r>
          <w:rPr>
            <w:rStyle w:val="Hipervnculo"/>
            <w:rFonts w:ascii="Arial" w:eastAsia="Times New Roman" w:hAnsi="Arial" w:cs="Arial"/>
            <w:b/>
            <w:bCs/>
            <w:color w:val="008000"/>
            <w:sz w:val="20"/>
            <w:szCs w:val="20"/>
          </w:rPr>
          <w:t>Artículo Primero de la Resolución Administrativa N° 000166-2024-CE-PJ</w:t>
        </w:r>
      </w:hyperlink>
      <w:r>
        <w:rPr>
          <w:rFonts w:ascii="Arial" w:eastAsia="Times New Roman" w:hAnsi="Arial" w:cs="Arial"/>
          <w:b/>
          <w:bCs/>
          <w:sz w:val="20"/>
          <w:szCs w:val="20"/>
        </w:rPr>
        <w:t xml:space="preserve">, publicada el 23 mayo 2024, se dispone que en los procesos regulados en la Ley N° 29497, Nueva Ley Procesal del Trabajo, cuando se interponga recurso de casación, se seguirán las reglas establecidas en el citado artículo. </w:t>
      </w:r>
    </w:p>
    <w:p w14:paraId="767AEF9B" w14:textId="7A76E817" w:rsidR="00000000" w:rsidRDefault="00000000">
      <w:pPr>
        <w:pStyle w:val="NormalWeb"/>
      </w:pPr>
      <w:r>
        <w:rPr>
          <w:rFonts w:ascii="Arial" w:hAnsi="Arial" w:cs="Arial"/>
          <w:b/>
          <w:bCs/>
          <w:sz w:val="20"/>
          <w:szCs w:val="20"/>
        </w:rPr>
        <w:t xml:space="preserve">(*) De conformidad con el </w:t>
      </w:r>
      <w:hyperlink r:id="rId5" w:history="1">
        <w:r>
          <w:rPr>
            <w:rStyle w:val="Hipervnculo"/>
            <w:rFonts w:ascii="Arial" w:hAnsi="Arial" w:cs="Arial"/>
            <w:b/>
            <w:bCs/>
            <w:color w:val="008000"/>
            <w:sz w:val="20"/>
            <w:szCs w:val="20"/>
          </w:rPr>
          <w:t>Resolutivo Quinto de la Resolución de Sala Plena N° 013-2023-SUNAFIL/TFL</w:t>
        </w:r>
      </w:hyperlink>
      <w:r>
        <w:rPr>
          <w:rFonts w:ascii="Arial" w:hAnsi="Arial" w:cs="Arial"/>
          <w:b/>
          <w:bCs/>
          <w:sz w:val="20"/>
          <w:szCs w:val="20"/>
        </w:rPr>
        <w:t>, publicada el 24 septiembre 2023, se dispone establecer, como precedentes administrativos de observancia obligatoria los criterios expuestos en los fundamentos 6.24, 6.25, 6.31 y 6.32 de la citada resolución (Sobre la valoración de los medios de prueba para la determinación de una relación laboral).</w:t>
      </w:r>
    </w:p>
    <w:p w14:paraId="6546FB74" w14:textId="3B2E60A5" w:rsidR="00000000" w:rsidRDefault="00000000">
      <w:pPr>
        <w:pStyle w:val="NormalWeb"/>
      </w:pPr>
      <w:r>
        <w:rPr>
          <w:rFonts w:ascii="Arial" w:hAnsi="Arial" w:cs="Arial"/>
          <w:b/>
          <w:bCs/>
          <w:sz w:val="20"/>
          <w:szCs w:val="20"/>
        </w:rPr>
        <w:t xml:space="preserve">(*) De conformidad con el </w:t>
      </w:r>
      <w:hyperlink r:id="rId6" w:history="1">
        <w:r>
          <w:rPr>
            <w:rStyle w:val="Hipervnculo"/>
            <w:rFonts w:ascii="Arial" w:hAnsi="Arial" w:cs="Arial"/>
            <w:b/>
            <w:bCs/>
            <w:color w:val="008000"/>
            <w:sz w:val="20"/>
            <w:szCs w:val="20"/>
          </w:rPr>
          <w:t>Artículo Primero de la Resolución Administrativa N° 000220-2023-CE-PJ</w:t>
        </w:r>
      </w:hyperlink>
      <w:r>
        <w:rPr>
          <w:rFonts w:ascii="Arial" w:hAnsi="Arial" w:cs="Arial"/>
          <w:b/>
          <w:bCs/>
          <w:sz w:val="20"/>
          <w:szCs w:val="20"/>
        </w:rPr>
        <w:t xml:space="preserve">, publicada el 08 junio 2023, se dispone que en los procesos regulados en la presente Ley, cuando se interponga recurso de casación, se seguirán las reglas detalladas en el citado artículo. </w:t>
      </w:r>
    </w:p>
    <w:p w14:paraId="6F296B94" w14:textId="6D650FCE" w:rsidR="00000000" w:rsidRDefault="00000000">
      <w:pPr>
        <w:pStyle w:val="NormalWeb"/>
      </w:pPr>
      <w:r>
        <w:rPr>
          <w:rFonts w:ascii="Arial" w:hAnsi="Arial" w:cs="Arial"/>
          <w:b/>
          <w:bCs/>
          <w:sz w:val="20"/>
          <w:szCs w:val="20"/>
        </w:rPr>
        <w:t xml:space="preserve">(*) De conformidad con el </w:t>
      </w:r>
      <w:hyperlink r:id="rId7" w:history="1">
        <w:r>
          <w:rPr>
            <w:rStyle w:val="Hipervnculo"/>
            <w:rFonts w:ascii="Arial" w:hAnsi="Arial" w:cs="Arial"/>
            <w:b/>
            <w:bCs/>
            <w:color w:val="008000"/>
            <w:sz w:val="20"/>
            <w:szCs w:val="20"/>
          </w:rPr>
          <w:t>Artículo Primero de la Resolución Administrativa N° 278-2019-CE-PJ</w:t>
        </w:r>
      </w:hyperlink>
      <w:r>
        <w:rPr>
          <w:rFonts w:ascii="Arial" w:hAnsi="Arial" w:cs="Arial"/>
          <w:b/>
          <w:bCs/>
          <w:sz w:val="20"/>
          <w:szCs w:val="20"/>
        </w:rPr>
        <w:t xml:space="preserve">, publicada el </w:t>
      </w:r>
      <w:r>
        <w:rPr>
          <w:rStyle w:val="modartculofecha"/>
          <w:rFonts w:ascii="Arial" w:hAnsi="Arial" w:cs="Arial"/>
          <w:b/>
          <w:bCs/>
          <w:sz w:val="20"/>
          <w:szCs w:val="20"/>
        </w:rPr>
        <w:t>11 julio 2019</w:t>
      </w:r>
      <w:r>
        <w:rPr>
          <w:rFonts w:ascii="Arial" w:hAnsi="Arial" w:cs="Arial"/>
          <w:b/>
          <w:bCs/>
          <w:sz w:val="20"/>
          <w:szCs w:val="20"/>
        </w:rPr>
        <w:t xml:space="preserve">, se dispone la entrada en vigencia de la Nueva Ley Procesal del Trabajo, a partir del </w:t>
      </w:r>
      <w:r>
        <w:rPr>
          <w:rFonts w:ascii="Arial" w:hAnsi="Arial" w:cs="Arial"/>
          <w:b/>
          <w:bCs/>
          <w:i/>
          <w:iCs/>
          <w:sz w:val="20"/>
          <w:szCs w:val="20"/>
        </w:rPr>
        <w:t>25 de julio de 2019</w:t>
      </w:r>
      <w:r>
        <w:rPr>
          <w:rFonts w:ascii="Arial" w:hAnsi="Arial" w:cs="Arial"/>
          <w:b/>
          <w:bCs/>
          <w:sz w:val="20"/>
          <w:szCs w:val="20"/>
        </w:rPr>
        <w:t xml:space="preserve"> , en el Distrito Judicial de Puno. Posteriormente, mediante el </w:t>
      </w:r>
      <w:hyperlink r:id="rId8" w:history="1">
        <w:r>
          <w:rPr>
            <w:rStyle w:val="Hipervnculo"/>
            <w:rFonts w:ascii="Arial" w:hAnsi="Arial" w:cs="Arial"/>
            <w:b/>
            <w:bCs/>
            <w:color w:val="008000"/>
            <w:sz w:val="20"/>
            <w:szCs w:val="20"/>
          </w:rPr>
          <w:t>Artículo Primero de la Resolución Administrativa N° 301-2019-CE-PJ</w:t>
        </w:r>
      </w:hyperlink>
      <w:r>
        <w:rPr>
          <w:rFonts w:ascii="Arial" w:hAnsi="Arial" w:cs="Arial"/>
          <w:b/>
          <w:bCs/>
          <w:sz w:val="20"/>
          <w:szCs w:val="20"/>
        </w:rPr>
        <w:t>, publicada el 29 julio 2019, se modifica la fecha de entrada en vigencia de la Nueva Ley Procesal del Trabajo en el Distrito Judicial de Puno, para el día 6 de agosto de 2019.</w:t>
      </w:r>
      <w:r>
        <w:t xml:space="preserve"> </w:t>
      </w:r>
    </w:p>
    <w:p w14:paraId="2310EFD3"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008000"/>
            <w:sz w:val="20"/>
            <w:szCs w:val="20"/>
          </w:rPr>
          <w:t>CONCORDANCIAS</w:t>
        </w:r>
      </w:hyperlink>
    </w:p>
    <w:p w14:paraId="5BCD2A3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PRESIDENTE DE LA REPÚBLICA</w:t>
      </w:r>
    </w:p>
    <w:p w14:paraId="68D9ABDD" w14:textId="77777777" w:rsidR="00000000" w:rsidRDefault="00000000">
      <w:pPr>
        <w:pStyle w:val="NormalWeb"/>
      </w:pPr>
      <w:r>
        <w:rPr>
          <w:rFonts w:ascii="Arial" w:hAnsi="Arial" w:cs="Arial"/>
          <w:sz w:val="20"/>
          <w:szCs w:val="20"/>
        </w:rPr>
        <w:t>     POR CUANTO:</w:t>
      </w:r>
    </w:p>
    <w:p w14:paraId="01A3315A" w14:textId="77777777" w:rsidR="00000000" w:rsidRDefault="00000000">
      <w:pPr>
        <w:pStyle w:val="NormalWeb"/>
      </w:pPr>
      <w:r>
        <w:rPr>
          <w:rFonts w:ascii="Arial" w:hAnsi="Arial" w:cs="Arial"/>
          <w:sz w:val="20"/>
          <w:szCs w:val="20"/>
        </w:rPr>
        <w:t>     El Congreso de la República</w:t>
      </w:r>
    </w:p>
    <w:p w14:paraId="6CA90B08" w14:textId="77777777" w:rsidR="00000000" w:rsidRDefault="00000000">
      <w:pPr>
        <w:pStyle w:val="NormalWeb"/>
      </w:pPr>
      <w:r>
        <w:rPr>
          <w:rFonts w:ascii="Arial" w:hAnsi="Arial" w:cs="Arial"/>
          <w:sz w:val="20"/>
          <w:szCs w:val="20"/>
        </w:rPr>
        <w:t>     Ha dado la Ley siguiente:</w:t>
      </w:r>
    </w:p>
    <w:p w14:paraId="2C191ABC" w14:textId="77777777" w:rsidR="00000000" w:rsidRDefault="00000000">
      <w:pPr>
        <w:pStyle w:val="NormalWeb"/>
      </w:pPr>
      <w:r>
        <w:rPr>
          <w:rFonts w:ascii="Arial" w:hAnsi="Arial" w:cs="Arial"/>
          <w:sz w:val="20"/>
          <w:szCs w:val="20"/>
        </w:rPr>
        <w:t>     EL CONGRESO DE LA REPÚBLICA;</w:t>
      </w:r>
    </w:p>
    <w:p w14:paraId="5A2361CE" w14:textId="77777777" w:rsidR="00000000" w:rsidRDefault="00000000">
      <w:pPr>
        <w:pStyle w:val="NormalWeb"/>
      </w:pPr>
      <w:r>
        <w:rPr>
          <w:rFonts w:ascii="Arial" w:hAnsi="Arial" w:cs="Arial"/>
          <w:sz w:val="20"/>
          <w:szCs w:val="20"/>
        </w:rPr>
        <w:t>     Ha dado la Ley siguiente:</w:t>
      </w:r>
    </w:p>
    <w:p w14:paraId="1A6C0EEE" w14:textId="77777777" w:rsidR="00000000" w:rsidRDefault="00000000">
      <w:pPr>
        <w:pStyle w:val="NormalWeb"/>
      </w:pPr>
      <w:r>
        <w:rPr>
          <w:rFonts w:ascii="Arial" w:hAnsi="Arial" w:cs="Arial"/>
          <w:b/>
          <w:bCs/>
          <w:sz w:val="20"/>
          <w:szCs w:val="20"/>
        </w:rPr>
        <w:t>NUEVA LEY PROCESAL DEL TRABAJO</w:t>
      </w:r>
    </w:p>
    <w:p w14:paraId="3E8573F0" w14:textId="77777777" w:rsidR="00000000" w:rsidRDefault="00000000">
      <w:pPr>
        <w:pStyle w:val="NormalWeb"/>
      </w:pPr>
      <w:r>
        <w:rPr>
          <w:rFonts w:ascii="Arial" w:hAnsi="Arial" w:cs="Arial"/>
          <w:b/>
          <w:bCs/>
          <w:sz w:val="20"/>
          <w:szCs w:val="20"/>
        </w:rPr>
        <w:t>TÍTULO PRELIMINAR</w:t>
      </w:r>
    </w:p>
    <w:p w14:paraId="20BD8FDD" w14:textId="77777777" w:rsidR="00000000" w:rsidRDefault="00000000">
      <w:pPr>
        <w:pStyle w:val="NormalWeb"/>
      </w:pPr>
      <w:r>
        <w:rPr>
          <w:rFonts w:ascii="Arial" w:hAnsi="Arial" w:cs="Arial"/>
          <w:b/>
          <w:bCs/>
          <w:sz w:val="20"/>
          <w:szCs w:val="20"/>
        </w:rPr>
        <w:t>     Artículo I.- Principios del proceso laboral</w:t>
      </w:r>
      <w:r>
        <w:rPr>
          <w:rFonts w:ascii="Arial" w:hAnsi="Arial" w:cs="Arial"/>
          <w:sz w:val="20"/>
          <w:szCs w:val="20"/>
        </w:rPr>
        <w:t xml:space="preserve"> </w:t>
      </w:r>
    </w:p>
    <w:p w14:paraId="2344C45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proceso laboral se inspira, entre otros, en los principios de inmediación, oralidad, concentración, celeridad, economía procesal y veracidad.</w:t>
      </w:r>
    </w:p>
    <w:p w14:paraId="202BFF4A" w14:textId="77777777" w:rsidR="00000000" w:rsidRDefault="00000000">
      <w:pPr>
        <w:pStyle w:val="NormalWeb"/>
      </w:pPr>
      <w:r>
        <w:rPr>
          <w:rFonts w:ascii="Arial" w:hAnsi="Arial" w:cs="Arial"/>
          <w:b/>
          <w:bCs/>
          <w:sz w:val="20"/>
          <w:szCs w:val="20"/>
        </w:rPr>
        <w:t>     Artículo II.- Ámbito de la justicia laboral</w:t>
      </w:r>
      <w:r>
        <w:rPr>
          <w:rFonts w:ascii="Arial" w:hAnsi="Arial" w:cs="Arial"/>
          <w:sz w:val="20"/>
          <w:szCs w:val="20"/>
        </w:rPr>
        <w:t xml:space="preserve"> </w:t>
      </w:r>
    </w:p>
    <w:p w14:paraId="52ED85A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Corresponde a la justicia laboral resolver los conflictos jurídicos que se originan con ocasión de las prestaciones de servicios de carácter personal, de naturaleza laboral, formativa, cooperativista o administrativa; están excluidas las prestaciones de servicios de carácter civil, </w:t>
      </w:r>
      <w:r>
        <w:rPr>
          <w:rFonts w:ascii="Arial" w:hAnsi="Arial" w:cs="Arial"/>
          <w:sz w:val="20"/>
          <w:szCs w:val="20"/>
        </w:rPr>
        <w:lastRenderedPageBreak/>
        <w:t>salvo que la demanda se sustente en el encubrimiento de relaciones de trabajo. Tales conflictos jurídicos pueden ser individuales, plurales o colectivos, y estar referidos a aspectos sustanciales o conexos, incluso previos o posteriores a la prestación efectiva de los servicios.</w:t>
      </w:r>
    </w:p>
    <w:p w14:paraId="7D2C8A30" w14:textId="77777777" w:rsidR="00000000" w:rsidRDefault="00000000">
      <w:pPr>
        <w:pStyle w:val="NormalWeb"/>
      </w:pPr>
      <w:r>
        <w:rPr>
          <w:rFonts w:ascii="Arial" w:hAnsi="Arial" w:cs="Arial"/>
          <w:b/>
          <w:bCs/>
          <w:sz w:val="20"/>
          <w:szCs w:val="20"/>
        </w:rPr>
        <w:t>     Artículo III.- Fundamentos del proceso laboral</w:t>
      </w:r>
      <w:r>
        <w:rPr>
          <w:rFonts w:ascii="Arial" w:hAnsi="Arial" w:cs="Arial"/>
          <w:sz w:val="20"/>
          <w:szCs w:val="20"/>
        </w:rPr>
        <w:t xml:space="preserve"> </w:t>
      </w:r>
    </w:p>
    <w:p w14:paraId="30BE5AA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todo proceso laboral los jueces deben evitar que la desigualdad entre las partes afecte el desarrollo o resultado del proceso, para cuyo efecto procuran alcanzar la igualdad real de las partes, privilegian el fondo sobre la forma, interpretan los requisitos y presupuestos procesales en sentido favorable a la continuidad del proceso, observan el debido proceso, la tutela jurisdiccional y el principio de razonabilidad. En particular, acentúan estos deberes frente a la madre gestante, el menor de edad y la persona con discapacidad.</w:t>
      </w:r>
    </w:p>
    <w:p w14:paraId="11A9C02C" w14:textId="77777777" w:rsidR="00000000" w:rsidRDefault="00000000">
      <w:pPr>
        <w:pStyle w:val="NormalWeb"/>
      </w:pPr>
      <w:r>
        <w:rPr>
          <w:rFonts w:ascii="Arial" w:hAnsi="Arial" w:cs="Arial"/>
          <w:sz w:val="20"/>
          <w:szCs w:val="20"/>
        </w:rPr>
        <w:t>     Los jueces laborales tienen un rol protagónico en el desarrollo e impulso del proceso. Impiden y sancionan la inconducta contraria a los deberes de veracidad, probidad, lealtad y buena fe de las partes, sus representantes, sus abogados y terceros.</w:t>
      </w:r>
    </w:p>
    <w:p w14:paraId="383E0E3C" w14:textId="77777777" w:rsidR="00000000" w:rsidRDefault="00000000">
      <w:pPr>
        <w:pStyle w:val="NormalWeb"/>
      </w:pPr>
      <w:r>
        <w:rPr>
          <w:rFonts w:ascii="Arial" w:hAnsi="Arial" w:cs="Arial"/>
          <w:sz w:val="20"/>
          <w:szCs w:val="20"/>
        </w:rPr>
        <w:t>     El proceso laboral es gratuito para el prestador de servicios, en todas las instancias, cuando el monto total de las pretensiones reclamadas no supere las setenta (70) Unidades de Referencia Procesal (URP).</w:t>
      </w:r>
    </w:p>
    <w:p w14:paraId="3FB4DAC1" w14:textId="77777777" w:rsidR="00000000" w:rsidRDefault="00000000">
      <w:pPr>
        <w:pStyle w:val="NormalWeb"/>
      </w:pPr>
      <w:r>
        <w:rPr>
          <w:rFonts w:ascii="Arial" w:hAnsi="Arial" w:cs="Arial"/>
          <w:b/>
          <w:bCs/>
          <w:sz w:val="20"/>
          <w:szCs w:val="20"/>
        </w:rPr>
        <w:t>     Artículo IV.- Interpretación y aplicación de las normas en la resolución de los conflictos de la justicia laboral</w:t>
      </w:r>
      <w:r>
        <w:rPr>
          <w:rFonts w:ascii="Arial" w:hAnsi="Arial" w:cs="Arial"/>
          <w:sz w:val="20"/>
          <w:szCs w:val="20"/>
        </w:rPr>
        <w:t xml:space="preserve"> </w:t>
      </w:r>
    </w:p>
    <w:p w14:paraId="1838F87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jueces laborales, bajo responsabilidad, imparten justicia con arreglo a la Constitución Política del Perú, los tratados internacionales de derechos humanos y la ley. Interpretan y aplican toda norma jurídica, incluyendo los convenios colectivos, según los principios y preceptos constitucionales, así como los precedentes vinculantes del Tribunal Constitucional y de la Corte Suprema de Justicia de la República.</w:t>
      </w:r>
    </w:p>
    <w:p w14:paraId="5CA13C68" w14:textId="77777777" w:rsidR="00000000" w:rsidRDefault="00000000">
      <w:pPr>
        <w:pStyle w:val="NormalWeb"/>
      </w:pPr>
      <w:r>
        <w:rPr>
          <w:rFonts w:ascii="Arial" w:hAnsi="Arial" w:cs="Arial"/>
          <w:b/>
          <w:bCs/>
          <w:sz w:val="20"/>
          <w:szCs w:val="20"/>
        </w:rPr>
        <w:t>TÍTULO I</w:t>
      </w:r>
    </w:p>
    <w:p w14:paraId="309744B0" w14:textId="77777777" w:rsidR="00000000" w:rsidRDefault="00000000">
      <w:pPr>
        <w:pStyle w:val="NormalWeb"/>
      </w:pPr>
      <w:r>
        <w:rPr>
          <w:rFonts w:ascii="Arial" w:hAnsi="Arial" w:cs="Arial"/>
          <w:b/>
          <w:bCs/>
          <w:sz w:val="20"/>
          <w:szCs w:val="20"/>
        </w:rPr>
        <w:t>DISPOSICIONES GENERALES</w:t>
      </w:r>
    </w:p>
    <w:p w14:paraId="3632E4C9" w14:textId="77777777" w:rsidR="00000000" w:rsidRDefault="00000000">
      <w:pPr>
        <w:pStyle w:val="NormalWeb"/>
      </w:pPr>
      <w:r>
        <w:rPr>
          <w:rFonts w:ascii="Arial" w:hAnsi="Arial" w:cs="Arial"/>
          <w:b/>
          <w:bCs/>
          <w:sz w:val="20"/>
          <w:szCs w:val="20"/>
        </w:rPr>
        <w:t>CAPÍTULO I</w:t>
      </w:r>
    </w:p>
    <w:p w14:paraId="597FCC7C" w14:textId="77777777" w:rsidR="00000000" w:rsidRDefault="00000000">
      <w:pPr>
        <w:pStyle w:val="NormalWeb"/>
      </w:pPr>
      <w:r>
        <w:rPr>
          <w:rFonts w:ascii="Arial" w:hAnsi="Arial" w:cs="Arial"/>
          <w:b/>
          <w:bCs/>
          <w:sz w:val="20"/>
          <w:szCs w:val="20"/>
        </w:rPr>
        <w:t>COMPETENCIA</w:t>
      </w:r>
    </w:p>
    <w:p w14:paraId="16D4863E" w14:textId="394D5A15" w:rsidR="00000000" w:rsidRDefault="00000000">
      <w:pPr>
        <w:pStyle w:val="NormalWeb"/>
      </w:pPr>
      <w:r>
        <w:rPr>
          <w:rFonts w:ascii="Arial" w:hAnsi="Arial" w:cs="Arial"/>
          <w:sz w:val="20"/>
          <w:szCs w:val="20"/>
        </w:rPr>
        <w:t xml:space="preserve">(*) De conformidad con el </w:t>
      </w:r>
      <w:hyperlink r:id="rId9" w:history="1">
        <w:r>
          <w:rPr>
            <w:rStyle w:val="Hipervnculo"/>
            <w:rFonts w:ascii="Arial" w:hAnsi="Arial" w:cs="Arial"/>
            <w:b/>
            <w:bCs/>
            <w:color w:val="008000"/>
            <w:sz w:val="20"/>
            <w:szCs w:val="20"/>
          </w:rPr>
          <w:t>Resolutivo Segundo de la Resolución Administrativa Nº 000423-2024-CE-PJ</w:t>
        </w:r>
      </w:hyperlink>
      <w:r>
        <w:rPr>
          <w:rFonts w:ascii="Arial" w:hAnsi="Arial" w:cs="Arial"/>
          <w:sz w:val="20"/>
          <w:szCs w:val="20"/>
        </w:rPr>
        <w:t xml:space="preserve">, publicada el 06 diciembre 2024, se precisa que en los lugares donde no existan Juzgados de Paz Letrados Laborales, sus funciones serán asumidas por los Juzgados de Paz Letrados Civiles o Mixtos según corresponda. Los </w:t>
      </w:r>
      <w:r>
        <w:rPr>
          <w:b/>
          <w:bCs/>
          <w:i/>
          <w:iCs/>
        </w:rPr>
        <w:t>Juzgados Especializados de Trabajo o Mixtos</w:t>
      </w:r>
      <w:r>
        <w:rPr>
          <w:rFonts w:ascii="Arial" w:hAnsi="Arial" w:cs="Arial"/>
          <w:b/>
          <w:bCs/>
          <w:i/>
          <w:iCs/>
          <w:sz w:val="20"/>
          <w:szCs w:val="20"/>
        </w:rPr>
        <w:t xml:space="preserve">, cuando sea el caso, son </w:t>
      </w:r>
      <w:hyperlink r:id="rId10" w:history="1">
        <w:r>
          <w:rPr>
            <w:rStyle w:val="Hipervnculo"/>
            <w:rFonts w:ascii="Arial" w:hAnsi="Arial" w:cs="Arial"/>
            <w:b/>
            <w:bCs/>
            <w:i/>
            <w:iCs/>
            <w:color w:val="008000"/>
            <w:sz w:val="20"/>
            <w:szCs w:val="20"/>
          </w:rPr>
          <w:t>competentes</w:t>
        </w:r>
      </w:hyperlink>
      <w:r>
        <w:rPr>
          <w:rFonts w:ascii="Arial" w:hAnsi="Arial" w:cs="Arial"/>
          <w:b/>
          <w:bCs/>
          <w:i/>
          <w:iCs/>
          <w:sz w:val="20"/>
          <w:szCs w:val="20"/>
        </w:rPr>
        <w:t xml:space="preserve"> para conocer también los medios impugnatorios que se interpongan contra las resoluciones expedidas en ejecución, en los procesos laborales cuya sentencia haya sido materia de revisión por los citados órganos jurisdiccionales.</w:t>
      </w:r>
    </w:p>
    <w:p w14:paraId="722EC027" w14:textId="77777777" w:rsidR="00000000" w:rsidRDefault="00000000">
      <w:pPr>
        <w:pStyle w:val="NormalWeb"/>
      </w:pPr>
      <w:r>
        <w:rPr>
          <w:rFonts w:ascii="Arial" w:hAnsi="Arial" w:cs="Arial"/>
          <w:b/>
          <w:bCs/>
          <w:sz w:val="20"/>
          <w:szCs w:val="20"/>
        </w:rPr>
        <w:t>     Artículo 1.- Competencia por materia de los juzgados de paz letrados laborales</w:t>
      </w:r>
      <w:r>
        <w:rPr>
          <w:rFonts w:ascii="Arial" w:hAnsi="Arial" w:cs="Arial"/>
          <w:sz w:val="20"/>
          <w:szCs w:val="20"/>
        </w:rPr>
        <w:t xml:space="preserve"> </w:t>
      </w:r>
    </w:p>
    <w:p w14:paraId="068E8AE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juzgados de paz letrados laborales conocen de los siguientes procesos:</w:t>
      </w:r>
    </w:p>
    <w:p w14:paraId="2572DD8A" w14:textId="77777777" w:rsidR="00000000" w:rsidRDefault="00000000">
      <w:pPr>
        <w:pStyle w:val="NormalWeb"/>
      </w:pPr>
      <w:r>
        <w:rPr>
          <w:rFonts w:ascii="Arial" w:hAnsi="Arial" w:cs="Arial"/>
          <w:sz w:val="20"/>
          <w:szCs w:val="20"/>
        </w:rPr>
        <w:t>     1. En proceso abreviado laboral, las pretensiones referidas al cumplimiento de obligaciones de dar no superiores a cincuenta (50) Unidades de Referencia Procesal (URP) originadas con ocasión de la prestación personal de servicios de naturaleza laboral, formativa o cooperativista, referidas a aspectos sustanciales o conexos, incluso previos o posteriores a la prestación efectiva de los servicios.</w:t>
      </w:r>
    </w:p>
    <w:p w14:paraId="42A9BE04" w14:textId="77777777" w:rsidR="00000000" w:rsidRDefault="00000000">
      <w:pPr>
        <w:pStyle w:val="NormalWeb"/>
      </w:pPr>
      <w:r>
        <w:rPr>
          <w:rFonts w:ascii="Arial" w:hAnsi="Arial" w:cs="Arial"/>
          <w:sz w:val="20"/>
          <w:szCs w:val="20"/>
        </w:rPr>
        <w:lastRenderedPageBreak/>
        <w:t>     2. Los procesos con título ejecutivo cuando la cuantía no supere las cincuenta (50) Unidades de Referencia Procesal (URP); salvo tratándose de la cobranza de aportes previsionales del Sistema Privado de Pensiones retenidos por el empleador, en cuyo caso son competentes con prescindencia de la cuantía.</w:t>
      </w:r>
    </w:p>
    <w:p w14:paraId="04EB72DA" w14:textId="2FDFAE72" w:rsidR="00000000" w:rsidRDefault="00000000">
      <w:pPr>
        <w:pStyle w:val="NormalWeb"/>
      </w:pPr>
      <w:r>
        <w:rPr>
          <w:rFonts w:ascii="Arial" w:hAnsi="Arial" w:cs="Arial"/>
          <w:i/>
          <w:iCs/>
          <w:sz w:val="20"/>
          <w:szCs w:val="20"/>
        </w:rPr>
        <w:t>     3. Los asuntos no contenciosos, sin importar la cuantía</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11" w:history="1">
        <w:r>
          <w:rPr>
            <w:rStyle w:val="Hipervnculo"/>
            <w:rFonts w:ascii="Arial" w:hAnsi="Arial" w:cs="Arial"/>
            <w:b/>
            <w:bCs/>
            <w:color w:val="008000"/>
            <w:sz w:val="20"/>
            <w:szCs w:val="20"/>
          </w:rPr>
          <w:t>Artículo 1 de la Ley Nº 32155</w:t>
        </w:r>
      </w:hyperlink>
      <w:r>
        <w:rPr>
          <w:rFonts w:ascii="Arial" w:hAnsi="Arial" w:cs="Arial"/>
          <w:b/>
          <w:bCs/>
          <w:sz w:val="20"/>
          <w:szCs w:val="20"/>
        </w:rPr>
        <w:t xml:space="preserve">, publicada el 07 noviembre 2024, cuyo texto es el siguiente: </w:t>
      </w:r>
    </w:p>
    <w:p w14:paraId="57A1CF0A" w14:textId="77777777" w:rsidR="00000000" w:rsidRDefault="00000000">
      <w:pPr>
        <w:spacing w:before="100" w:beforeAutospacing="1"/>
        <w:jc w:val="both"/>
      </w:pPr>
      <w:r>
        <w:t>   “</w:t>
      </w:r>
      <w:r>
        <w:rPr>
          <w:b/>
          <w:bCs/>
        </w:rPr>
        <w:t>Artículo 1. Competencia por materia de los juzgados de paz letrados laborales</w:t>
      </w:r>
    </w:p>
    <w:p w14:paraId="75909529" w14:textId="77777777" w:rsidR="00000000" w:rsidRDefault="00000000">
      <w:pPr>
        <w:spacing w:before="100" w:beforeAutospacing="1"/>
        <w:jc w:val="both"/>
      </w:pPr>
      <w:r>
        <w:t>Los juzgados de paz letrados laborales conocen de los siguientes procesos:</w:t>
      </w:r>
    </w:p>
    <w:p w14:paraId="46B740A1" w14:textId="77777777" w:rsidR="00000000" w:rsidRDefault="00000000">
      <w:pPr>
        <w:spacing w:before="100" w:beforeAutospacing="1"/>
        <w:jc w:val="both"/>
      </w:pPr>
      <w:r>
        <w:t> </w:t>
      </w:r>
    </w:p>
    <w:p w14:paraId="7F372857" w14:textId="77777777" w:rsidR="00000000" w:rsidRDefault="00000000">
      <w:pPr>
        <w:spacing w:before="100" w:beforeAutospacing="1"/>
        <w:jc w:val="both"/>
      </w:pPr>
      <w:r>
        <w:t>1. En proceso abreviado laboral, las pretensiones referidas al cumplimiento de obligaciones de dar no superiores a setenta Unidades de Referencia Procesal (URP) originadas con ocasión de la prestación personal de servicios de naturaleza laboral, formativa o cooperativista, referidas a aspectos sustanciales o conexos, incluso previos o posteriores a la prestación efectiva de los servicios.</w:t>
      </w:r>
    </w:p>
    <w:p w14:paraId="0213993B" w14:textId="77777777" w:rsidR="00000000" w:rsidRDefault="00000000">
      <w:pPr>
        <w:spacing w:before="100" w:beforeAutospacing="1"/>
        <w:jc w:val="both"/>
      </w:pPr>
      <w:r>
        <w:t> </w:t>
      </w:r>
    </w:p>
    <w:p w14:paraId="44EA1738" w14:textId="77777777" w:rsidR="00000000" w:rsidRDefault="00000000">
      <w:pPr>
        <w:spacing w:before="100" w:beforeAutospacing="1"/>
        <w:jc w:val="both"/>
      </w:pPr>
      <w:r>
        <w:t>2. En proceso con título ejecutivo, cuando la cuantía no supere las setenta Unidades de Referencia Procesal (URP); salvo tratándose de la cobranza de aportes previsionales del Sistema Privado de Pensiones retenidos por el empleador, en cuyo caso son competentes con prescindencia de la cuantía.</w:t>
      </w:r>
    </w:p>
    <w:p w14:paraId="63898E52" w14:textId="77777777" w:rsidR="00000000" w:rsidRDefault="00000000">
      <w:pPr>
        <w:spacing w:before="100" w:beforeAutospacing="1"/>
        <w:jc w:val="both"/>
      </w:pPr>
      <w:r>
        <w:t> </w:t>
      </w:r>
    </w:p>
    <w:p w14:paraId="2F25BB81" w14:textId="77777777" w:rsidR="00000000" w:rsidRDefault="00000000">
      <w:pPr>
        <w:spacing w:before="100" w:beforeAutospacing="1"/>
        <w:jc w:val="both"/>
      </w:pPr>
      <w:r>
        <w:t>3. Los asuntos no contenciosos, sin importar la cuantía.</w:t>
      </w:r>
    </w:p>
    <w:p w14:paraId="559703ED" w14:textId="77777777" w:rsidR="00000000" w:rsidRDefault="00000000">
      <w:pPr>
        <w:spacing w:before="100" w:beforeAutospacing="1"/>
        <w:jc w:val="both"/>
      </w:pPr>
      <w:r>
        <w:t> </w:t>
      </w:r>
    </w:p>
    <w:p w14:paraId="1D7E808E" w14:textId="77777777" w:rsidR="00000000" w:rsidRDefault="00000000">
      <w:pPr>
        <w:spacing w:before="100" w:beforeAutospacing="1"/>
        <w:jc w:val="both"/>
      </w:pPr>
      <w:r>
        <w:t>4. En proceso abreviado laboral, las pretensiones no cuantificables relativas a la protección de derechos individuales, originadas con ocasión de la prestación personal de servicios de naturaleza laboral, con excepción de las pretensiones vinculadas a la libertad sindical, siempre que estas no sean de competencia de los juzgados especializados de trabajo, conforme a las materias señaladas en el artículo 2.</w:t>
      </w:r>
    </w:p>
    <w:p w14:paraId="191678D1" w14:textId="77777777" w:rsidR="00000000" w:rsidRDefault="00000000">
      <w:pPr>
        <w:spacing w:before="100" w:beforeAutospacing="1"/>
        <w:jc w:val="both"/>
      </w:pPr>
      <w:r>
        <w:t> </w:t>
      </w:r>
    </w:p>
    <w:p w14:paraId="0E25AA5E" w14:textId="77777777" w:rsidR="00000000" w:rsidRDefault="00000000">
      <w:pPr>
        <w:spacing w:before="100" w:beforeAutospacing="1"/>
        <w:jc w:val="both"/>
      </w:pPr>
      <w:r>
        <w:t>5. Las pretensiones no cuantificables acumuladas con una pretensión cuantificable hasta setenta Unidades de Referencia Procesal (URP) vinculadas entre sí.</w:t>
      </w:r>
    </w:p>
    <w:p w14:paraId="560593B7" w14:textId="77777777" w:rsidR="00000000" w:rsidRDefault="00000000">
      <w:pPr>
        <w:spacing w:before="100" w:beforeAutospacing="1"/>
        <w:jc w:val="both"/>
      </w:pPr>
      <w:r>
        <w:t> </w:t>
      </w:r>
    </w:p>
    <w:p w14:paraId="2F00BCD5" w14:textId="77777777" w:rsidR="00000000" w:rsidRDefault="00000000">
      <w:pPr>
        <w:spacing w:before="100" w:beforeAutospacing="1"/>
        <w:jc w:val="both"/>
      </w:pPr>
      <w:r>
        <w:t xml:space="preserve">6. En proceso abreviado laboral, las pretensiones de impugnación de sanciones disciplinarias distintas al despido, dentro de una relación laboral en el régimen laboral de la actividad privada o regímenes especiales, tales como amonestación verbal, </w:t>
      </w:r>
      <w:r>
        <w:lastRenderedPageBreak/>
        <w:t>amonestación escrita, días de suspensión sin goce de remuneraciones y cualquier otra que no implique la finalización del vínculo laboral, con excepción de los derechos vinculados a la protección de la libertad sindical.</w:t>
      </w:r>
    </w:p>
    <w:p w14:paraId="4A58F9B1" w14:textId="77777777" w:rsidR="00000000" w:rsidRDefault="00000000">
      <w:pPr>
        <w:spacing w:before="100" w:beforeAutospacing="1"/>
        <w:jc w:val="both"/>
      </w:pPr>
      <w:r>
        <w:t> </w:t>
      </w:r>
    </w:p>
    <w:p w14:paraId="526FCBA0" w14:textId="77777777" w:rsidR="00000000" w:rsidRDefault="00000000">
      <w:pPr>
        <w:spacing w:before="100" w:beforeAutospacing="1"/>
        <w:jc w:val="both"/>
      </w:pPr>
      <w:r>
        <w:t>7. En proceso abreviado laboral, los casos de actos de hostilidad del empleador, entendidos como actos de acoso moral y hostigamiento sexual, conforme a la ley de la materia.</w:t>
      </w:r>
      <w:r>
        <w:rPr>
          <w:b/>
          <w:bCs/>
        </w:rPr>
        <w:t>(*)</w:t>
      </w:r>
    </w:p>
    <w:p w14:paraId="25E3882D" w14:textId="27C34BB9" w:rsidR="00000000" w:rsidRDefault="00000000">
      <w:pPr>
        <w:spacing w:before="100" w:beforeAutospacing="1"/>
        <w:jc w:val="both"/>
      </w:pPr>
      <w:r>
        <w:rPr>
          <w:b/>
          <w:bCs/>
          <w:sz w:val="20"/>
          <w:szCs w:val="20"/>
        </w:rPr>
        <w:t xml:space="preserve">(*) De conformidad con el </w:t>
      </w:r>
      <w:hyperlink r:id="rId12" w:history="1">
        <w:r>
          <w:rPr>
            <w:rStyle w:val="Hipervnculo"/>
            <w:b/>
            <w:bCs/>
            <w:color w:val="008000"/>
            <w:sz w:val="20"/>
            <w:szCs w:val="20"/>
          </w:rPr>
          <w:t>Artículo Primero de la Resolución Administrativa N° 000429-2024-CE-PJ</w:t>
        </w:r>
      </w:hyperlink>
      <w:r>
        <w:rPr>
          <w:b/>
          <w:bCs/>
          <w:sz w:val="20"/>
          <w:szCs w:val="20"/>
        </w:rPr>
        <w:t>, publicada el 13 diciembre 2024, los actos de hostilidad a los que se hace referencia en el presente numeral, comprende todos los señalados en el artículo 30 del Texto Único Ordenado del Decreto Legislativo N° 728, Ley de Productividad y Competitividad Laboral, aprobado por el Decreto Supremo N° 003-97-TR, incluidos los actos de acoso moral y hostigamiento sexual.</w:t>
      </w:r>
    </w:p>
    <w:p w14:paraId="24EBF207" w14:textId="77777777" w:rsidR="00000000" w:rsidRDefault="00000000">
      <w:pPr>
        <w:spacing w:before="100" w:beforeAutospacing="1"/>
        <w:jc w:val="both"/>
      </w:pPr>
      <w:r>
        <w:t> </w:t>
      </w:r>
    </w:p>
    <w:p w14:paraId="0AB0BB8E" w14:textId="77777777" w:rsidR="00000000" w:rsidRDefault="00000000">
      <w:pPr>
        <w:spacing w:before="100" w:beforeAutospacing="1"/>
        <w:jc w:val="both"/>
      </w:pPr>
      <w:r>
        <w:t>8. En proceso abreviado laboral, los casos relacionados con el pago de indemnizaciones por daños y perjuicios, cualquiera sea la causa que los origine, cuando su monto no sea superior a setenta Unidades de Referencia Procesal (URP).</w:t>
      </w:r>
    </w:p>
    <w:p w14:paraId="3917F53A" w14:textId="77777777" w:rsidR="00000000" w:rsidRDefault="00000000">
      <w:pPr>
        <w:spacing w:before="100" w:beforeAutospacing="1"/>
        <w:jc w:val="both"/>
      </w:pPr>
      <w:r>
        <w:t> </w:t>
      </w:r>
    </w:p>
    <w:p w14:paraId="67278636" w14:textId="77777777" w:rsidR="00000000" w:rsidRDefault="00000000">
      <w:pPr>
        <w:spacing w:before="100" w:beforeAutospacing="1"/>
        <w:jc w:val="both"/>
      </w:pPr>
      <w:r>
        <w:t>9. En proceso abreviado laboral, el reconocimiento de los derechos laborales de los trabajadores en regímenes especiales sean públicos o privados, como trabajadores de la micro y pequeña empresa, trabajadores agrarios, trabajadores de la construcción civil, trabajadores del hogar, régimen laboral de estibadores terrestres, régimen laboral de exportación no tradicional, régimen laboral de guardianes y porteros y régimen laboral de trabajadores adolescentes, cualquiera fuera su cuantía.</w:t>
      </w:r>
      <w:r>
        <w:rPr>
          <w:b/>
          <w:bCs/>
        </w:rPr>
        <w:t>(*)</w:t>
      </w:r>
    </w:p>
    <w:p w14:paraId="7254C524" w14:textId="45F49B41" w:rsidR="00000000" w:rsidRDefault="00000000">
      <w:pPr>
        <w:spacing w:before="100" w:beforeAutospacing="1"/>
        <w:jc w:val="both"/>
      </w:pPr>
      <w:r>
        <w:rPr>
          <w:b/>
          <w:bCs/>
          <w:sz w:val="20"/>
          <w:szCs w:val="20"/>
        </w:rPr>
        <w:t xml:space="preserve">(*) De conformidad con el </w:t>
      </w:r>
      <w:hyperlink r:id="rId13" w:history="1">
        <w:r>
          <w:rPr>
            <w:rStyle w:val="Hipervnculo"/>
            <w:b/>
            <w:bCs/>
            <w:color w:val="008000"/>
            <w:sz w:val="20"/>
            <w:szCs w:val="20"/>
          </w:rPr>
          <w:t>Artículo Primero de la Resolución Administrativa N° 000443-2024-CE-PJ</w:t>
        </w:r>
      </w:hyperlink>
      <w:r>
        <w:rPr>
          <w:b/>
          <w:bCs/>
          <w:sz w:val="20"/>
          <w:szCs w:val="20"/>
        </w:rPr>
        <w:t>, publicada el 21 diciembre 2024, se precisa que los procesos seguidos por los trabajadores sujetos a los regímenes especiales a los que se hace referencia en el presente numeral, deben tramitarse bajo el proceso abreviado laboral, siempre que se trate de servicios prestados a un empleador privado, pues las controversias sobre los regímenes especiales públicos se tramitan conforme al proceso contencioso administrativo, de acuerdo al numeral 4) del artículo 2 de la presente Ley.</w:t>
      </w:r>
    </w:p>
    <w:p w14:paraId="391BFC20" w14:textId="6046C354" w:rsidR="00000000" w:rsidRDefault="00000000">
      <w:pPr>
        <w:spacing w:before="100" w:beforeAutospacing="1"/>
        <w:jc w:val="both"/>
      </w:pPr>
      <w:r>
        <w:rPr>
          <w:b/>
          <w:bCs/>
          <w:sz w:val="20"/>
          <w:szCs w:val="20"/>
        </w:rPr>
        <w:t xml:space="preserve">(*) De conformidad con el </w:t>
      </w:r>
      <w:hyperlink r:id="rId14" w:history="1">
        <w:r>
          <w:rPr>
            <w:rStyle w:val="Hipervnculo"/>
            <w:b/>
            <w:bCs/>
            <w:color w:val="008000"/>
            <w:sz w:val="20"/>
            <w:szCs w:val="20"/>
          </w:rPr>
          <w:t>Artículo Segundo de la Resolución Administrativa N° 000443-2024-CE-PJ</w:t>
        </w:r>
      </w:hyperlink>
      <w:r>
        <w:rPr>
          <w:b/>
          <w:bCs/>
          <w:sz w:val="20"/>
          <w:szCs w:val="20"/>
        </w:rPr>
        <w:t>, publicada el 21 diciembre 2024, se precisa que la relación de los regímenes especiales señalados en el presente numeral, es enunciativa y no taxativa; por lo que, se debe entender que los Jueces de Paz Letrados Laborales son competentes para conocer las causas relativas a todos los regímenes especiales al servicio de un empleador privado, a fin de garantizar el acceso a la justicia laboral.</w:t>
      </w:r>
    </w:p>
    <w:p w14:paraId="01A42FD2" w14:textId="77777777" w:rsidR="00000000" w:rsidRDefault="00000000">
      <w:pPr>
        <w:spacing w:before="100" w:beforeAutospacing="1"/>
        <w:jc w:val="both"/>
      </w:pPr>
      <w:r>
        <w:t> </w:t>
      </w:r>
    </w:p>
    <w:p w14:paraId="12CB36C0" w14:textId="77777777" w:rsidR="00000000" w:rsidRDefault="00000000">
      <w:pPr>
        <w:spacing w:before="100" w:beforeAutospacing="1"/>
        <w:jc w:val="both"/>
      </w:pPr>
      <w:r>
        <w:t>10. El pago de indemnizaciones por daños y perjuicios, cualquiera sea la causa, cuando su monto no sea superior a setenta Unidades de Referencia Procesal (URP).</w:t>
      </w:r>
      <w:r>
        <w:rPr>
          <w:b/>
          <w:bCs/>
        </w:rPr>
        <w:t>(*)</w:t>
      </w:r>
    </w:p>
    <w:p w14:paraId="190024B7" w14:textId="426713EE" w:rsidR="00000000" w:rsidRDefault="00000000">
      <w:pPr>
        <w:spacing w:before="100" w:beforeAutospacing="1"/>
        <w:jc w:val="both"/>
      </w:pPr>
      <w:r>
        <w:rPr>
          <w:b/>
          <w:bCs/>
          <w:sz w:val="20"/>
          <w:szCs w:val="20"/>
        </w:rPr>
        <w:t xml:space="preserve">(*) De conformidad con el </w:t>
      </w:r>
      <w:hyperlink r:id="rId15" w:history="1">
        <w:r>
          <w:rPr>
            <w:rStyle w:val="Hipervnculo"/>
            <w:b/>
            <w:bCs/>
            <w:color w:val="008000"/>
            <w:sz w:val="20"/>
            <w:szCs w:val="20"/>
          </w:rPr>
          <w:t>Resolutivo Primero de la Resolución Administrativa Nº 000424-2024-CE-PJ</w:t>
        </w:r>
      </w:hyperlink>
      <w:r>
        <w:rPr>
          <w:b/>
          <w:bCs/>
          <w:sz w:val="20"/>
          <w:szCs w:val="20"/>
        </w:rPr>
        <w:t>, publicada el 06 diciembre 2024, se precisa que los Juzgados de Paz Letrados Laborales son los órganos competentes para conocer los procesos de responsabilidad civil por enfermedades profesionales y accidentes de trabajo, cuando el monto indemnizatorio sea igual o menor de setenta Unidades de Referencia Procesal (URP).</w:t>
      </w:r>
    </w:p>
    <w:p w14:paraId="358D51F7" w14:textId="77777777" w:rsidR="00000000" w:rsidRDefault="00000000">
      <w:pPr>
        <w:spacing w:before="100" w:beforeAutospacing="1"/>
        <w:jc w:val="both"/>
      </w:pPr>
      <w:r>
        <w:lastRenderedPageBreak/>
        <w:t> </w:t>
      </w:r>
    </w:p>
    <w:p w14:paraId="098E4BE2" w14:textId="77777777" w:rsidR="00000000" w:rsidRDefault="00000000">
      <w:pPr>
        <w:spacing w:before="100" w:beforeAutospacing="1"/>
        <w:jc w:val="both"/>
      </w:pPr>
      <w:r>
        <w:t>11. Los asuntos referidos a los descuentos de los haberes de los trabajadores por casos de “Pago Indebido” realizado por la entidad."</w:t>
      </w:r>
    </w:p>
    <w:p w14:paraId="3301E27C" w14:textId="507FCC11" w:rsidR="00000000" w:rsidRDefault="00000000">
      <w:pPr>
        <w:pStyle w:val="NormalWeb"/>
      </w:pPr>
      <w:r>
        <w:rPr>
          <w:rFonts w:ascii="Arial" w:hAnsi="Arial" w:cs="Arial"/>
          <w:b/>
          <w:bCs/>
          <w:sz w:val="20"/>
          <w:szCs w:val="20"/>
        </w:rPr>
        <w:t xml:space="preserve">CONCORDANCIAS:    </w:t>
      </w:r>
      <w:hyperlink r:id="rId16" w:history="1">
        <w:r>
          <w:rPr>
            <w:rStyle w:val="Hipervnculo"/>
            <w:rFonts w:ascii="Arial" w:hAnsi="Arial" w:cs="Arial"/>
            <w:b/>
            <w:bCs/>
            <w:color w:val="008000"/>
            <w:sz w:val="20"/>
            <w:szCs w:val="20"/>
          </w:rPr>
          <w:t>IX PLENO JURISDICCIONAL SUPREMO EN MATERIA LABORAL (COMPETENCIA DE LOS JUZGADOS DE PAZ LETRADOS EN MATERIA LABORAL)</w:t>
        </w:r>
      </w:hyperlink>
    </w:p>
    <w:p w14:paraId="6A5A9087" w14:textId="77777777" w:rsidR="00000000" w:rsidRDefault="00000000">
      <w:pPr>
        <w:pStyle w:val="NormalWeb"/>
      </w:pPr>
      <w:r>
        <w:rPr>
          <w:rFonts w:ascii="Arial" w:hAnsi="Arial" w:cs="Arial"/>
          <w:b/>
          <w:bCs/>
          <w:sz w:val="20"/>
          <w:szCs w:val="20"/>
        </w:rPr>
        <w:t>     Artículo 2.- Competencia por materia de los juzgados especializados de trabajo</w:t>
      </w:r>
      <w:r>
        <w:rPr>
          <w:rFonts w:ascii="Arial" w:hAnsi="Arial" w:cs="Arial"/>
          <w:sz w:val="20"/>
          <w:szCs w:val="20"/>
        </w:rPr>
        <w:t xml:space="preserve"> </w:t>
      </w:r>
    </w:p>
    <w:p w14:paraId="2F6770F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juzgados especializados de trabajo conocen de los siguientes procesos:</w:t>
      </w:r>
    </w:p>
    <w:p w14:paraId="2E64CEF4" w14:textId="5810ED03" w:rsidR="00000000" w:rsidRDefault="00000000">
      <w:pPr>
        <w:pStyle w:val="NormalWeb"/>
      </w:pPr>
      <w:r>
        <w:rPr>
          <w:rFonts w:ascii="Arial" w:hAnsi="Arial" w:cs="Arial"/>
          <w:i/>
          <w:iCs/>
          <w:sz w:val="20"/>
          <w:szCs w:val="20"/>
        </w:rPr>
        <w:t>     1. En proceso ordinario laboral, todas las pretensiones relativas a la protección de derechos individuales, plurales o colectivos, originadas con ocasión de la prestación personal de servicios de naturaleza laboral, formativa o cooperativista, referidas a aspectos sustanciales o conexos, incluso previos o posteriores a la prestación efectiva de los servicios.</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Extremo modificado por el </w:t>
      </w:r>
      <w:hyperlink r:id="rId17" w:history="1">
        <w:r>
          <w:rPr>
            <w:rStyle w:val="Hipervnculo"/>
            <w:rFonts w:ascii="Arial" w:hAnsi="Arial" w:cs="Arial"/>
            <w:b/>
            <w:bCs/>
            <w:color w:val="008000"/>
            <w:sz w:val="20"/>
            <w:szCs w:val="20"/>
          </w:rPr>
          <w:t>Artículo 1 de la Ley Nº 32155</w:t>
        </w:r>
      </w:hyperlink>
      <w:r>
        <w:rPr>
          <w:rFonts w:ascii="Arial" w:hAnsi="Arial" w:cs="Arial"/>
          <w:b/>
          <w:bCs/>
          <w:sz w:val="20"/>
          <w:szCs w:val="20"/>
        </w:rPr>
        <w:t xml:space="preserve">, publicada el 07 noviembre 2024, cuyo texto es el siguiente: </w:t>
      </w:r>
    </w:p>
    <w:p w14:paraId="6C6434B7" w14:textId="77777777" w:rsidR="00000000" w:rsidRDefault="00000000">
      <w:pPr>
        <w:spacing w:before="100" w:beforeAutospacing="1"/>
        <w:jc w:val="both"/>
      </w:pPr>
      <w:r>
        <w:t>    "1. En proceso ordinario laboral, las pretensiones relativas a la protección de derechos individuales, plurales o colectivos, originadas con ocasión de la prestación personal de servicios de naturaleza laboral, formativa o cooperativista, referidas a aspectos sustanciales o conexos, incluso previos o posteriores a la prestación efectiva de los servicios."</w:t>
      </w:r>
    </w:p>
    <w:p w14:paraId="5B4734A9" w14:textId="77777777" w:rsidR="00000000" w:rsidRDefault="00000000">
      <w:pPr>
        <w:pStyle w:val="NormalWeb"/>
      </w:pPr>
      <w:r>
        <w:rPr>
          <w:rFonts w:ascii="Arial" w:hAnsi="Arial" w:cs="Arial"/>
          <w:sz w:val="20"/>
          <w:szCs w:val="20"/>
        </w:rPr>
        <w:t>     Se consideran incluidas en dicha competencia, sin ser exclusivas, las pretensiones relacionadas a los siguientes:</w:t>
      </w:r>
    </w:p>
    <w:p w14:paraId="55BC0BB0" w14:textId="77777777" w:rsidR="00000000" w:rsidRDefault="00000000">
      <w:pPr>
        <w:pStyle w:val="NormalWeb"/>
      </w:pPr>
      <w:r>
        <w:rPr>
          <w:rFonts w:ascii="Arial" w:hAnsi="Arial" w:cs="Arial"/>
          <w:sz w:val="20"/>
          <w:szCs w:val="20"/>
        </w:rPr>
        <w:t>     a) El nacimiento, desarrollo y extinción de la prestación personal de servicios; así como a los correspondientes actos jurídicos.</w:t>
      </w:r>
    </w:p>
    <w:p w14:paraId="2A19460A" w14:textId="77777777" w:rsidR="00000000" w:rsidRDefault="00000000">
      <w:pPr>
        <w:pStyle w:val="NormalWeb"/>
      </w:pPr>
      <w:r>
        <w:rPr>
          <w:rFonts w:ascii="Arial" w:hAnsi="Arial" w:cs="Arial"/>
          <w:sz w:val="20"/>
          <w:szCs w:val="20"/>
        </w:rPr>
        <w:t>     b) La responsabilidad por daño patrimonial o extrapatrimonial, incurrida por cualquiera de las partes involucradas en la prestación personal de servicios, o terceros en cuyo favor se presta o prestó el servicio.</w:t>
      </w:r>
    </w:p>
    <w:p w14:paraId="26A0C513" w14:textId="77777777" w:rsidR="00000000" w:rsidRDefault="00000000">
      <w:pPr>
        <w:pStyle w:val="NormalWeb"/>
      </w:pPr>
      <w:r>
        <w:rPr>
          <w:rFonts w:ascii="Arial" w:hAnsi="Arial" w:cs="Arial"/>
          <w:sz w:val="20"/>
          <w:szCs w:val="20"/>
        </w:rPr>
        <w:t>     c) Los actos de discriminación en el acceso, ejecución y extinción de la relación laboral.</w:t>
      </w:r>
    </w:p>
    <w:p w14:paraId="00B542C6" w14:textId="02E0425F" w:rsidR="00000000" w:rsidRDefault="00000000">
      <w:pPr>
        <w:pStyle w:val="NormalWeb"/>
      </w:pPr>
      <w:r>
        <w:rPr>
          <w:rFonts w:ascii="Arial" w:hAnsi="Arial" w:cs="Arial"/>
          <w:i/>
          <w:iCs/>
          <w:sz w:val="20"/>
          <w:szCs w:val="20"/>
        </w:rPr>
        <w:t>     d) El cese de los actos de hostilidad del empleador, incluidos los actos de acoso moral y hostigamiento sexual, conforme a la ley de la materia.</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Literal derogado por el </w:t>
      </w:r>
      <w:hyperlink r:id="rId18" w:history="1">
        <w:r>
          <w:rPr>
            <w:rStyle w:val="Hipervnculo"/>
            <w:rFonts w:ascii="Arial" w:hAnsi="Arial" w:cs="Arial"/>
            <w:b/>
            <w:bCs/>
            <w:color w:val="008000"/>
            <w:sz w:val="20"/>
            <w:szCs w:val="20"/>
          </w:rPr>
          <w:t>Artículo 2 de la Ley Nº 32155</w:t>
        </w:r>
      </w:hyperlink>
      <w:r>
        <w:rPr>
          <w:rFonts w:ascii="Arial" w:hAnsi="Arial" w:cs="Arial"/>
          <w:b/>
          <w:bCs/>
          <w:sz w:val="20"/>
          <w:szCs w:val="20"/>
        </w:rPr>
        <w:t>, publicada el 07 noviembre 2024.</w:t>
      </w:r>
    </w:p>
    <w:p w14:paraId="44CF4360" w14:textId="661767E7" w:rsidR="00000000" w:rsidRDefault="00000000">
      <w:pPr>
        <w:pStyle w:val="NormalWeb"/>
      </w:pPr>
      <w:r>
        <w:rPr>
          <w:rFonts w:ascii="Arial" w:hAnsi="Arial" w:cs="Arial"/>
          <w:i/>
          <w:iCs/>
          <w:sz w:val="20"/>
          <w:szCs w:val="20"/>
        </w:rPr>
        <w:t>     e) Las enfermedades profesionales y los accidentes de trabajo.</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Literal modificado por el </w:t>
      </w:r>
      <w:hyperlink r:id="rId19" w:history="1">
        <w:r>
          <w:rPr>
            <w:rStyle w:val="Hipervnculo"/>
            <w:rFonts w:ascii="Arial" w:hAnsi="Arial" w:cs="Arial"/>
            <w:b/>
            <w:bCs/>
            <w:color w:val="008000"/>
            <w:sz w:val="20"/>
            <w:szCs w:val="20"/>
          </w:rPr>
          <w:t>Artículo 1 de la Ley Nº 32155</w:t>
        </w:r>
      </w:hyperlink>
      <w:r>
        <w:rPr>
          <w:rFonts w:ascii="Arial" w:hAnsi="Arial" w:cs="Arial"/>
          <w:b/>
          <w:bCs/>
          <w:sz w:val="20"/>
          <w:szCs w:val="20"/>
        </w:rPr>
        <w:t xml:space="preserve">, publicada el 07 noviembre 2024, cuyo texto es el siguiente: </w:t>
      </w:r>
    </w:p>
    <w:p w14:paraId="5E58A279" w14:textId="77777777" w:rsidR="00000000" w:rsidRDefault="00000000">
      <w:pPr>
        <w:spacing w:before="100" w:beforeAutospacing="1"/>
        <w:jc w:val="both"/>
      </w:pPr>
      <w:r>
        <w:t>     "e) La responsabilidad civil por las enfermedades profesionales y los accidentes de trabajo cuando el monto indemnizatorio sea mayor de setenta Unidades de Referencia Procesal (URP)."</w:t>
      </w:r>
      <w:r>
        <w:rPr>
          <w:b/>
          <w:bCs/>
        </w:rPr>
        <w:t>(*)</w:t>
      </w:r>
    </w:p>
    <w:p w14:paraId="095DF725" w14:textId="73AF5AEA" w:rsidR="00000000" w:rsidRDefault="00000000">
      <w:pPr>
        <w:spacing w:before="100" w:beforeAutospacing="1"/>
        <w:jc w:val="both"/>
      </w:pPr>
      <w:r>
        <w:rPr>
          <w:b/>
          <w:bCs/>
          <w:sz w:val="20"/>
          <w:szCs w:val="20"/>
        </w:rPr>
        <w:t xml:space="preserve">(*) De conformidad con el </w:t>
      </w:r>
      <w:hyperlink r:id="rId20" w:history="1">
        <w:r>
          <w:rPr>
            <w:rStyle w:val="Hipervnculo"/>
            <w:b/>
            <w:bCs/>
            <w:color w:val="008000"/>
            <w:sz w:val="20"/>
            <w:szCs w:val="20"/>
          </w:rPr>
          <w:t>Resolutivo Primero de la Resolución Administrativa Nº 000424-2024-CE-PJ</w:t>
        </w:r>
      </w:hyperlink>
      <w:r>
        <w:rPr>
          <w:b/>
          <w:bCs/>
          <w:sz w:val="20"/>
          <w:szCs w:val="20"/>
        </w:rPr>
        <w:t xml:space="preserve">, publicada el 06 diciembre 2024, se precisa que los Juzgados de Paz Letrados Laborales son los órganos competentes para conocer los procesos de responsabilidad civil por enfermedades </w:t>
      </w:r>
      <w:r>
        <w:rPr>
          <w:b/>
          <w:bCs/>
          <w:sz w:val="20"/>
          <w:szCs w:val="20"/>
        </w:rPr>
        <w:lastRenderedPageBreak/>
        <w:t>profesionales y accidentes de trabajo, cuando el monto indemnizatorio sea igual o menor de setenta Unidades de Referencia Procesal (URP).</w:t>
      </w:r>
    </w:p>
    <w:p w14:paraId="74DEEB3A" w14:textId="77777777" w:rsidR="00000000" w:rsidRDefault="00000000">
      <w:pPr>
        <w:pStyle w:val="NormalWeb"/>
      </w:pPr>
      <w:r>
        <w:rPr>
          <w:rFonts w:ascii="Arial" w:hAnsi="Arial" w:cs="Arial"/>
          <w:sz w:val="20"/>
          <w:szCs w:val="20"/>
        </w:rPr>
        <w:t>     f) La impugnación de los reglamentos internos de trabajo.</w:t>
      </w:r>
    </w:p>
    <w:p w14:paraId="26F31765" w14:textId="77777777" w:rsidR="00000000" w:rsidRDefault="00000000">
      <w:pPr>
        <w:pStyle w:val="NormalWeb"/>
      </w:pPr>
      <w:r>
        <w:rPr>
          <w:rFonts w:ascii="Arial" w:hAnsi="Arial" w:cs="Arial"/>
          <w:sz w:val="20"/>
          <w:szCs w:val="20"/>
        </w:rPr>
        <w:t>     g) Los conflictos vinculados a una organización sindical y entre organizaciones sindicales, incluida su disolución.</w:t>
      </w:r>
    </w:p>
    <w:p w14:paraId="56D532F7" w14:textId="77777777" w:rsidR="00000000" w:rsidRDefault="00000000">
      <w:pPr>
        <w:pStyle w:val="NormalWeb"/>
      </w:pPr>
      <w:r>
        <w:rPr>
          <w:rFonts w:ascii="Arial" w:hAnsi="Arial" w:cs="Arial"/>
          <w:sz w:val="20"/>
          <w:szCs w:val="20"/>
        </w:rPr>
        <w:t>     h) El cumplimiento de obligaciones generadas o contraídas con ocasión de la prestación personal de servicios exigibles a institutos, fondos, cajas u otros.</w:t>
      </w:r>
    </w:p>
    <w:p w14:paraId="4C110D30" w14:textId="77777777" w:rsidR="00000000" w:rsidRDefault="00000000">
      <w:pPr>
        <w:pStyle w:val="NormalWeb"/>
      </w:pPr>
      <w:r>
        <w:rPr>
          <w:rFonts w:ascii="Arial" w:hAnsi="Arial" w:cs="Arial"/>
          <w:sz w:val="20"/>
          <w:szCs w:val="20"/>
        </w:rPr>
        <w:t>     i) El cumplimiento de las prestaciones de salud y pensiones de invalidez, a favor de los asegurados o los beneficiarios, exigibles al empleador, a las entidades prestadoras de salud o a las aseguradoras.</w:t>
      </w:r>
    </w:p>
    <w:p w14:paraId="4533D403" w14:textId="77777777" w:rsidR="00000000" w:rsidRDefault="00000000">
      <w:pPr>
        <w:pStyle w:val="NormalWeb"/>
      </w:pPr>
      <w:r>
        <w:rPr>
          <w:rFonts w:ascii="Arial" w:hAnsi="Arial" w:cs="Arial"/>
          <w:sz w:val="20"/>
          <w:szCs w:val="20"/>
        </w:rPr>
        <w:t>     j) El Sistema Privado de Pensiones.</w:t>
      </w:r>
    </w:p>
    <w:p w14:paraId="70594E4E" w14:textId="77777777" w:rsidR="00000000" w:rsidRDefault="00000000">
      <w:pPr>
        <w:pStyle w:val="NormalWeb"/>
      </w:pPr>
      <w:r>
        <w:rPr>
          <w:rFonts w:ascii="Arial" w:hAnsi="Arial" w:cs="Arial"/>
          <w:sz w:val="20"/>
          <w:szCs w:val="20"/>
        </w:rPr>
        <w:t>     k) La nulidad de cosa juzgada fraudulenta laboral; y</w:t>
      </w:r>
    </w:p>
    <w:p w14:paraId="2D1DF0A9" w14:textId="77777777" w:rsidR="00000000" w:rsidRDefault="00000000">
      <w:pPr>
        <w:pStyle w:val="NormalWeb"/>
      </w:pPr>
      <w:r>
        <w:rPr>
          <w:rFonts w:ascii="Arial" w:hAnsi="Arial" w:cs="Arial"/>
          <w:sz w:val="20"/>
          <w:szCs w:val="20"/>
        </w:rPr>
        <w:t>     l) aquellas</w:t>
      </w:r>
      <w:hyperlink w:history="1">
        <w:r>
          <w:rPr>
            <w:rStyle w:val="Hipervnculo"/>
            <w:rFonts w:ascii="Arial" w:hAnsi="Arial" w:cs="Arial"/>
            <w:b/>
            <w:bCs/>
            <w:color w:val="848200"/>
            <w:sz w:val="20"/>
            <w:szCs w:val="20"/>
          </w:rPr>
          <w:t>(*)NOTA SPIJ</w:t>
        </w:r>
      </w:hyperlink>
      <w:r>
        <w:rPr>
          <w:rFonts w:ascii="Arial" w:hAnsi="Arial" w:cs="Arial"/>
          <w:sz w:val="20"/>
          <w:szCs w:val="20"/>
        </w:rPr>
        <w:t>materias que, a criterio del juez, en función de su especial naturaleza, deban ser ventiladas en el proceso ordinario laboral.</w:t>
      </w:r>
    </w:p>
    <w:p w14:paraId="70A653A4" w14:textId="266EAB1C" w:rsidR="00000000" w:rsidRDefault="00000000">
      <w:pPr>
        <w:pStyle w:val="NormalWeb"/>
      </w:pPr>
      <w:r>
        <w:rPr>
          <w:rFonts w:ascii="Arial" w:hAnsi="Arial" w:cs="Arial"/>
          <w:i/>
          <w:iCs/>
          <w:sz w:val="20"/>
          <w:szCs w:val="20"/>
        </w:rPr>
        <w:t>     Conoce las pretensiones referidas al cumplimiento de obligaciones de dar superiores a cincuenta (50) Unidades de Referencia Procesal (URP).</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Tercer párrafo modificado por el </w:t>
      </w:r>
      <w:hyperlink r:id="rId21" w:history="1">
        <w:r>
          <w:rPr>
            <w:rStyle w:val="Hipervnculo"/>
            <w:rFonts w:ascii="Arial" w:hAnsi="Arial" w:cs="Arial"/>
            <w:b/>
            <w:bCs/>
            <w:color w:val="008000"/>
            <w:sz w:val="20"/>
            <w:szCs w:val="20"/>
          </w:rPr>
          <w:t>Artículo 1 de la Ley Nº 32155</w:t>
        </w:r>
      </w:hyperlink>
      <w:r>
        <w:rPr>
          <w:rFonts w:ascii="Arial" w:hAnsi="Arial" w:cs="Arial"/>
          <w:b/>
          <w:bCs/>
          <w:sz w:val="20"/>
          <w:szCs w:val="20"/>
        </w:rPr>
        <w:t xml:space="preserve">, publicada el 07 noviembre 2024, cuyo texto es el siguiente: </w:t>
      </w:r>
    </w:p>
    <w:p w14:paraId="37E3A906" w14:textId="77777777" w:rsidR="00000000" w:rsidRDefault="00000000">
      <w:pPr>
        <w:spacing w:before="100" w:beforeAutospacing="1"/>
        <w:jc w:val="both"/>
      </w:pPr>
      <w:r>
        <w:t>    "Conoce las pretensiones referidas al cumplimiento de obligaciones de dar superiores a setenta Unidades de Referencia Procesal (URP)."</w:t>
      </w:r>
    </w:p>
    <w:p w14:paraId="33D81B21" w14:textId="77777777" w:rsidR="00000000" w:rsidRDefault="00000000">
      <w:pPr>
        <w:pStyle w:val="NormalWeb"/>
      </w:pPr>
      <w:r>
        <w:rPr>
          <w:rFonts w:ascii="Arial" w:hAnsi="Arial" w:cs="Arial"/>
          <w:sz w:val="20"/>
          <w:szCs w:val="20"/>
        </w:rPr>
        <w:t>     2. En proceso abreviado laboral, de la reposición cuando ésta se plantea como pretensión principal única.</w:t>
      </w:r>
    </w:p>
    <w:p w14:paraId="04959390" w14:textId="77777777" w:rsidR="00000000" w:rsidRDefault="00000000">
      <w:pPr>
        <w:pStyle w:val="NormalWeb"/>
      </w:pPr>
      <w:r>
        <w:rPr>
          <w:rFonts w:ascii="Arial" w:hAnsi="Arial" w:cs="Arial"/>
          <w:sz w:val="20"/>
          <w:szCs w:val="20"/>
        </w:rPr>
        <w:t>     3. En proceso abreviado laboral, las pretensiones relativas a la vulneración de la libertad sindical.</w:t>
      </w:r>
    </w:p>
    <w:p w14:paraId="794AB53B" w14:textId="449B11C5" w:rsidR="00000000" w:rsidRDefault="00000000">
      <w:pPr>
        <w:pStyle w:val="NormalWeb"/>
      </w:pPr>
      <w:r>
        <w:rPr>
          <w:rFonts w:ascii="Arial" w:hAnsi="Arial" w:cs="Arial"/>
          <w:sz w:val="20"/>
          <w:szCs w:val="20"/>
        </w:rPr>
        <w:t> </w:t>
      </w:r>
      <w:r>
        <w:rPr>
          <w:rFonts w:ascii="Arial" w:hAnsi="Arial" w:cs="Arial"/>
          <w:i/>
          <w:iCs/>
          <w:sz w:val="20"/>
          <w:szCs w:val="20"/>
        </w:rPr>
        <w:t xml:space="preserve">    4. En proceso contencioso administrativo conforme a la ley de la materia, las pretensiones originadas en las prestaciones de servicios de carácter personal, de naturaleza laboral, administrativa o de seguridad social, de derecho público; así como las impugnaciones contra actuaciones de la autoridad administrativa de trabajo</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el </w:t>
      </w:r>
      <w:hyperlink r:id="rId22" w:history="1">
        <w:r>
          <w:rPr>
            <w:rStyle w:val="Hipervnculo"/>
            <w:rFonts w:ascii="Arial" w:hAnsi="Arial" w:cs="Arial"/>
            <w:b/>
            <w:bCs/>
            <w:color w:val="008000"/>
            <w:sz w:val="20"/>
            <w:szCs w:val="20"/>
          </w:rPr>
          <w:t>Artículo 1 de la Ley Nº 32155</w:t>
        </w:r>
      </w:hyperlink>
      <w:r>
        <w:rPr>
          <w:rFonts w:ascii="Arial" w:hAnsi="Arial" w:cs="Arial"/>
          <w:b/>
          <w:bCs/>
          <w:sz w:val="20"/>
          <w:szCs w:val="20"/>
        </w:rPr>
        <w:t xml:space="preserve">, publicada el 07 noviembre 2024, incorporándose en este los literales a), b) y c), quedando redactado de la siguiente manera: </w:t>
      </w:r>
    </w:p>
    <w:p w14:paraId="421781EF" w14:textId="77777777" w:rsidR="00000000" w:rsidRDefault="00000000">
      <w:pPr>
        <w:spacing w:before="100" w:beforeAutospacing="1"/>
        <w:jc w:val="both"/>
      </w:pPr>
      <w:r>
        <w:t>    "4. En proceso contencioso administrativo conforme a la ley de la materia, los casos siguientes:</w:t>
      </w:r>
    </w:p>
    <w:p w14:paraId="1AE07E13" w14:textId="77777777" w:rsidR="00000000" w:rsidRDefault="00000000">
      <w:pPr>
        <w:spacing w:before="100" w:beforeAutospacing="1"/>
        <w:jc w:val="both"/>
      </w:pPr>
      <w:r>
        <w:t> </w:t>
      </w:r>
    </w:p>
    <w:p w14:paraId="315166FC" w14:textId="77777777" w:rsidR="00000000" w:rsidRDefault="00000000">
      <w:pPr>
        <w:spacing w:before="100" w:beforeAutospacing="1"/>
        <w:jc w:val="both"/>
      </w:pPr>
      <w:r>
        <w:t>a) Pretensiones originadas de las prestaciones de servicios de carácter personal, sujetas al derecho laboral público y las carreras especiales al servicio del Estado, así como las pretensiones propias del derecho de la seguridad social.</w:t>
      </w:r>
    </w:p>
    <w:p w14:paraId="1AE8A159" w14:textId="77777777" w:rsidR="00000000" w:rsidRDefault="00000000">
      <w:pPr>
        <w:spacing w:before="100" w:beforeAutospacing="1"/>
        <w:jc w:val="both"/>
      </w:pPr>
      <w:r>
        <w:lastRenderedPageBreak/>
        <w:t> </w:t>
      </w:r>
    </w:p>
    <w:p w14:paraId="698297F7" w14:textId="77777777" w:rsidR="00000000" w:rsidRDefault="00000000">
      <w:pPr>
        <w:spacing w:before="100" w:beforeAutospacing="1"/>
        <w:jc w:val="both"/>
      </w:pPr>
      <w:r>
        <w:t>b) La impugnación judicial de resoluciones expedidas por tribunales administrativos que resuelven en materia de derecho laboral público y derecho de la seguridad social, cuando las prestaciones sean otorgadas por un organismo público.</w:t>
      </w:r>
    </w:p>
    <w:p w14:paraId="520CC741" w14:textId="77777777" w:rsidR="00000000" w:rsidRDefault="00000000">
      <w:pPr>
        <w:spacing w:before="100" w:beforeAutospacing="1"/>
        <w:jc w:val="both"/>
      </w:pPr>
      <w:r>
        <w:t> </w:t>
      </w:r>
    </w:p>
    <w:p w14:paraId="4F44F15D" w14:textId="77777777" w:rsidR="00000000" w:rsidRDefault="00000000">
      <w:pPr>
        <w:spacing w:before="100" w:beforeAutospacing="1"/>
        <w:jc w:val="both"/>
      </w:pPr>
      <w:r>
        <w:t>c) La impugnación contra actuaciones de la autoridad administrativa de trabajo."</w:t>
      </w:r>
    </w:p>
    <w:p w14:paraId="22EC5414" w14:textId="03D34FFA" w:rsidR="00000000" w:rsidRDefault="00000000">
      <w:pPr>
        <w:pStyle w:val="NormalWeb"/>
      </w:pPr>
      <w:r>
        <w:rPr>
          <w:rFonts w:ascii="Arial" w:hAnsi="Arial" w:cs="Arial"/>
          <w:i/>
          <w:iCs/>
          <w:sz w:val="20"/>
          <w:szCs w:val="20"/>
        </w:rPr>
        <w:t>     5. Los procesos con título ejecutivo cuando la cuantía supere las cincuenta (50) Unidades de Referencia Procesal (URP)</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el </w:t>
      </w:r>
      <w:hyperlink r:id="rId23" w:history="1">
        <w:r>
          <w:rPr>
            <w:rStyle w:val="Hipervnculo"/>
            <w:rFonts w:ascii="Arial" w:hAnsi="Arial" w:cs="Arial"/>
            <w:b/>
            <w:bCs/>
            <w:color w:val="008000"/>
            <w:sz w:val="20"/>
            <w:szCs w:val="20"/>
          </w:rPr>
          <w:t>Artículo 1 de la Ley Nº 32155</w:t>
        </w:r>
      </w:hyperlink>
      <w:r>
        <w:rPr>
          <w:rFonts w:ascii="Arial" w:hAnsi="Arial" w:cs="Arial"/>
          <w:b/>
          <w:bCs/>
          <w:sz w:val="20"/>
          <w:szCs w:val="20"/>
        </w:rPr>
        <w:t xml:space="preserve">, publicada el 07 noviembre 2024, cuyo texto es el siguiente: </w:t>
      </w:r>
    </w:p>
    <w:p w14:paraId="5F624E31" w14:textId="77777777" w:rsidR="00000000" w:rsidRDefault="00000000">
      <w:pPr>
        <w:spacing w:before="100" w:beforeAutospacing="1"/>
        <w:jc w:val="both"/>
      </w:pPr>
      <w:r>
        <w:t>    "5. Los procesos con título ejecutivo cuando la cuantía supere las setenta Unidades de Referencia Procesal (URP)”.</w:t>
      </w:r>
    </w:p>
    <w:p w14:paraId="595EA037" w14:textId="77777777" w:rsidR="00000000" w:rsidRDefault="00000000">
      <w:pPr>
        <w:pStyle w:val="NormalWeb"/>
      </w:pPr>
      <w:r>
        <w:rPr>
          <w:rFonts w:ascii="Arial" w:hAnsi="Arial" w:cs="Arial"/>
          <w:b/>
          <w:bCs/>
          <w:sz w:val="20"/>
          <w:szCs w:val="20"/>
        </w:rPr>
        <w:t>     Artículo 3.- Competencia por materia de las salas laborales superiores</w:t>
      </w:r>
      <w:r>
        <w:rPr>
          <w:rFonts w:ascii="Arial" w:hAnsi="Arial" w:cs="Arial"/>
          <w:sz w:val="20"/>
          <w:szCs w:val="20"/>
        </w:rPr>
        <w:t xml:space="preserve"> </w:t>
      </w:r>
    </w:p>
    <w:p w14:paraId="1E3545D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salas laborales de las cortes superiores tienen competencia, en primera instancia, en las materias siguientes:</w:t>
      </w:r>
    </w:p>
    <w:p w14:paraId="7CC4CCC6" w14:textId="77777777" w:rsidR="00000000" w:rsidRDefault="00000000">
      <w:pPr>
        <w:pStyle w:val="NormalWeb"/>
      </w:pPr>
      <w:r>
        <w:rPr>
          <w:rFonts w:ascii="Arial" w:hAnsi="Arial" w:cs="Arial"/>
          <w:sz w:val="20"/>
          <w:szCs w:val="20"/>
        </w:rPr>
        <w:t>     1. Proceso de acción popular en materia laboral, a ser tramitado conforme a la ley que regula los procesos constitucionales.</w:t>
      </w:r>
    </w:p>
    <w:p w14:paraId="24F0C450" w14:textId="77777777" w:rsidR="00000000" w:rsidRDefault="00000000">
      <w:pPr>
        <w:pStyle w:val="NormalWeb"/>
      </w:pPr>
      <w:r>
        <w:rPr>
          <w:rFonts w:ascii="Arial" w:hAnsi="Arial" w:cs="Arial"/>
          <w:sz w:val="20"/>
          <w:szCs w:val="20"/>
        </w:rPr>
        <w:t>     2. Anulación de laudo arbitral que resuelve un conflicto jurídico de naturaleza laboral, a ser tramitada conforme a la ley de arbitraje.</w:t>
      </w:r>
    </w:p>
    <w:p w14:paraId="43A7F89E" w14:textId="77777777" w:rsidR="00000000" w:rsidRDefault="00000000">
      <w:pPr>
        <w:pStyle w:val="NormalWeb"/>
      </w:pPr>
      <w:r>
        <w:rPr>
          <w:rFonts w:ascii="Arial" w:hAnsi="Arial" w:cs="Arial"/>
          <w:sz w:val="20"/>
          <w:szCs w:val="20"/>
        </w:rPr>
        <w:t>     3. Impugnación de laudos arbitrales derivados de una negociación colectiva, a ser tramitada conforme al procedimiento establecido en la presente Ley.</w:t>
      </w:r>
    </w:p>
    <w:p w14:paraId="1DF9B126" w14:textId="77777777" w:rsidR="00000000" w:rsidRDefault="00000000">
      <w:pPr>
        <w:pStyle w:val="NormalWeb"/>
      </w:pPr>
      <w:r>
        <w:rPr>
          <w:rFonts w:ascii="Arial" w:hAnsi="Arial" w:cs="Arial"/>
          <w:sz w:val="20"/>
          <w:szCs w:val="20"/>
        </w:rPr>
        <w:t>     4. Contienda de competencia promovida entre juzgados de trabajo y entre éstos y otros juzgados de distinta especialidad del mismo distrito judicial.</w:t>
      </w:r>
    </w:p>
    <w:p w14:paraId="0F0DB9ED" w14:textId="77777777" w:rsidR="00000000" w:rsidRDefault="00000000">
      <w:pPr>
        <w:pStyle w:val="NormalWeb"/>
      </w:pPr>
      <w:r>
        <w:rPr>
          <w:rFonts w:ascii="Arial" w:hAnsi="Arial" w:cs="Arial"/>
          <w:sz w:val="20"/>
          <w:szCs w:val="20"/>
        </w:rPr>
        <w:t>     5. Conflictos de autoridad entre los juzgados de trabajo y autoridades administrativas en los casos previstos por la ley.</w:t>
      </w:r>
    </w:p>
    <w:p w14:paraId="1CA278A4" w14:textId="77777777" w:rsidR="00000000" w:rsidRDefault="00000000">
      <w:pPr>
        <w:pStyle w:val="NormalWeb"/>
      </w:pPr>
      <w:r>
        <w:rPr>
          <w:rFonts w:ascii="Arial" w:hAnsi="Arial" w:cs="Arial"/>
          <w:sz w:val="20"/>
          <w:szCs w:val="20"/>
        </w:rPr>
        <w:t>     6. Las demás que señale la ley.</w:t>
      </w:r>
    </w:p>
    <w:p w14:paraId="1FFAE041" w14:textId="77777777" w:rsidR="00000000" w:rsidRDefault="00000000">
      <w:pPr>
        <w:pStyle w:val="NormalWeb"/>
      </w:pPr>
      <w:r>
        <w:rPr>
          <w:rFonts w:ascii="Arial" w:hAnsi="Arial" w:cs="Arial"/>
          <w:b/>
          <w:bCs/>
          <w:sz w:val="20"/>
          <w:szCs w:val="20"/>
        </w:rPr>
        <w:t>     Artículo 4.- Competencia por función</w:t>
      </w:r>
    </w:p>
    <w:p w14:paraId="7679EBB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4.1 La Sala de Derecho Constitucional y Social de la Corte Suprema de Justicia de la República es competente para conocer de los siguientes recursos:</w:t>
      </w:r>
    </w:p>
    <w:p w14:paraId="3E53A31E" w14:textId="77777777" w:rsidR="00000000" w:rsidRDefault="00000000">
      <w:pPr>
        <w:pStyle w:val="NormalWeb"/>
      </w:pPr>
      <w:r>
        <w:rPr>
          <w:rFonts w:ascii="Arial" w:hAnsi="Arial" w:cs="Arial"/>
          <w:sz w:val="20"/>
          <w:szCs w:val="20"/>
        </w:rPr>
        <w:t>     a) Del recurso de casación;</w:t>
      </w:r>
    </w:p>
    <w:p w14:paraId="29A58A32" w14:textId="77777777" w:rsidR="00000000" w:rsidRDefault="00000000">
      <w:pPr>
        <w:pStyle w:val="NormalWeb"/>
      </w:pPr>
      <w:r>
        <w:rPr>
          <w:rFonts w:ascii="Arial" w:hAnsi="Arial" w:cs="Arial"/>
          <w:sz w:val="20"/>
          <w:szCs w:val="20"/>
        </w:rPr>
        <w:t>     b) del</w:t>
      </w:r>
      <w:hyperlink w:history="1">
        <w:r>
          <w:rPr>
            <w:rStyle w:val="Hipervnculo"/>
            <w:rFonts w:ascii="Arial" w:hAnsi="Arial" w:cs="Arial"/>
            <w:b/>
            <w:bCs/>
            <w:color w:val="848200"/>
            <w:sz w:val="20"/>
            <w:szCs w:val="20"/>
          </w:rPr>
          <w:t>(*)NOTA SPIJ</w:t>
        </w:r>
      </w:hyperlink>
      <w:r>
        <w:rPr>
          <w:rFonts w:ascii="Arial" w:hAnsi="Arial" w:cs="Arial"/>
          <w:sz w:val="20"/>
          <w:szCs w:val="20"/>
        </w:rPr>
        <w:t>recurso de apelación de las resoluciones pronunciadas por las salas laborales en primera instancia; y</w:t>
      </w:r>
    </w:p>
    <w:p w14:paraId="4EB360E7" w14:textId="77777777" w:rsidR="00000000" w:rsidRDefault="00000000">
      <w:pPr>
        <w:pStyle w:val="NormalWeb"/>
      </w:pPr>
      <w:r>
        <w:rPr>
          <w:rFonts w:ascii="Arial" w:hAnsi="Arial" w:cs="Arial"/>
          <w:sz w:val="20"/>
          <w:szCs w:val="20"/>
        </w:rPr>
        <w:t>     c) del</w:t>
      </w:r>
      <w:hyperlink w:history="1">
        <w:r>
          <w:rPr>
            <w:rStyle w:val="Hipervnculo"/>
            <w:rFonts w:ascii="Arial" w:hAnsi="Arial" w:cs="Arial"/>
            <w:b/>
            <w:bCs/>
            <w:color w:val="848200"/>
            <w:sz w:val="20"/>
            <w:szCs w:val="20"/>
          </w:rPr>
          <w:t>(*)NOTA SPIJ</w:t>
        </w:r>
      </w:hyperlink>
      <w:r>
        <w:rPr>
          <w:rFonts w:ascii="Arial" w:hAnsi="Arial" w:cs="Arial"/>
          <w:sz w:val="20"/>
          <w:szCs w:val="20"/>
        </w:rPr>
        <w:t>recurso de queja por denegatoria del recurso de apelación o por haber sido concedido en efecto distinto al establecido en la ley.</w:t>
      </w:r>
    </w:p>
    <w:p w14:paraId="5299555C" w14:textId="77777777" w:rsidR="00000000" w:rsidRDefault="00000000">
      <w:pPr>
        <w:pStyle w:val="NormalWeb"/>
      </w:pPr>
      <w:r>
        <w:rPr>
          <w:rFonts w:ascii="Arial" w:hAnsi="Arial" w:cs="Arial"/>
          <w:sz w:val="20"/>
          <w:szCs w:val="20"/>
        </w:rPr>
        <w:lastRenderedPageBreak/>
        <w:t>     4.2 Las salas laborales de las cortes superiores son competentes para conocer de los siguientes recursos:</w:t>
      </w:r>
    </w:p>
    <w:p w14:paraId="5F6C8349" w14:textId="77777777" w:rsidR="00000000" w:rsidRDefault="00000000">
      <w:pPr>
        <w:pStyle w:val="NormalWeb"/>
      </w:pPr>
      <w:r>
        <w:rPr>
          <w:rFonts w:ascii="Arial" w:hAnsi="Arial" w:cs="Arial"/>
          <w:sz w:val="20"/>
          <w:szCs w:val="20"/>
        </w:rPr>
        <w:t>     a) Del recurso de apelación contra las resoluciones expedidas por los juzgados laborales; y</w:t>
      </w:r>
    </w:p>
    <w:p w14:paraId="60F571B1" w14:textId="77777777" w:rsidR="00000000" w:rsidRDefault="00000000">
      <w:pPr>
        <w:pStyle w:val="NormalWeb"/>
      </w:pPr>
      <w:r>
        <w:rPr>
          <w:rFonts w:ascii="Arial" w:hAnsi="Arial" w:cs="Arial"/>
          <w:sz w:val="20"/>
          <w:szCs w:val="20"/>
        </w:rPr>
        <w:t>     b) del</w:t>
      </w:r>
      <w:hyperlink w:history="1">
        <w:r>
          <w:rPr>
            <w:rStyle w:val="Hipervnculo"/>
            <w:rFonts w:ascii="Arial" w:hAnsi="Arial" w:cs="Arial"/>
            <w:b/>
            <w:bCs/>
            <w:color w:val="848200"/>
            <w:sz w:val="20"/>
            <w:szCs w:val="20"/>
          </w:rPr>
          <w:t>(*)NOTA SPIJ</w:t>
        </w:r>
      </w:hyperlink>
      <w:r>
        <w:rPr>
          <w:rFonts w:ascii="Arial" w:hAnsi="Arial" w:cs="Arial"/>
          <w:sz w:val="20"/>
          <w:szCs w:val="20"/>
        </w:rPr>
        <w:t>recurso de queja por denegatoria del recurso de apelación o por haber sido concedido en efecto distinto al establecido en la ley.</w:t>
      </w:r>
    </w:p>
    <w:p w14:paraId="43177BE7" w14:textId="77777777" w:rsidR="00000000" w:rsidRDefault="00000000">
      <w:pPr>
        <w:pStyle w:val="NormalWeb"/>
      </w:pPr>
      <w:r>
        <w:rPr>
          <w:rFonts w:ascii="Arial" w:hAnsi="Arial" w:cs="Arial"/>
          <w:sz w:val="20"/>
          <w:szCs w:val="20"/>
        </w:rPr>
        <w:t>     4.3 Los juzgados especializados de trabajo son competentes para conocer de los siguientes recursos:</w:t>
      </w:r>
    </w:p>
    <w:p w14:paraId="76F91645" w14:textId="77777777" w:rsidR="00000000" w:rsidRDefault="00000000">
      <w:pPr>
        <w:pStyle w:val="NormalWeb"/>
      </w:pPr>
      <w:r>
        <w:rPr>
          <w:rFonts w:ascii="Arial" w:hAnsi="Arial" w:cs="Arial"/>
          <w:sz w:val="20"/>
          <w:szCs w:val="20"/>
        </w:rPr>
        <w:t>     a) Del recurso de apelación contra las resoluciones expedidas por los juzgados de paz letrados en materia laboral; y</w:t>
      </w:r>
      <w:r>
        <w:rPr>
          <w:rFonts w:ascii="Arial" w:hAnsi="Arial" w:cs="Arial"/>
          <w:b/>
          <w:bCs/>
          <w:sz w:val="20"/>
          <w:szCs w:val="20"/>
        </w:rPr>
        <w:t>(*)</w:t>
      </w:r>
    </w:p>
    <w:p w14:paraId="4CD84E9A" w14:textId="77777777" w:rsidR="00000000" w:rsidRDefault="00000000">
      <w:pPr>
        <w:pStyle w:val="NormalWeb"/>
      </w:pPr>
      <w:r>
        <w:rPr>
          <w:rFonts w:ascii="Arial" w:hAnsi="Arial" w:cs="Arial"/>
          <w:sz w:val="20"/>
          <w:szCs w:val="20"/>
        </w:rPr>
        <w:t>     b) del</w:t>
      </w:r>
      <w:hyperlink w:history="1">
        <w:r>
          <w:rPr>
            <w:rStyle w:val="Hipervnculo"/>
            <w:rFonts w:ascii="Arial" w:hAnsi="Arial" w:cs="Arial"/>
            <w:b/>
            <w:bCs/>
            <w:color w:val="848200"/>
            <w:sz w:val="20"/>
            <w:szCs w:val="20"/>
          </w:rPr>
          <w:t>(*)NOTA SPIJ</w:t>
        </w:r>
      </w:hyperlink>
      <w:r>
        <w:rPr>
          <w:rFonts w:ascii="Arial" w:hAnsi="Arial" w:cs="Arial"/>
          <w:sz w:val="20"/>
          <w:szCs w:val="20"/>
        </w:rPr>
        <w:t>recurso de queja por denegatoria del recurso de apelación o por haber sido concedido en efecto distinto al establecido en la ley.</w:t>
      </w:r>
    </w:p>
    <w:p w14:paraId="214C3566" w14:textId="05BF3B26" w:rsidR="00000000" w:rsidRDefault="00000000">
      <w:pPr>
        <w:pStyle w:val="NormalWeb"/>
      </w:pPr>
      <w:r>
        <w:rPr>
          <w:rFonts w:ascii="Arial" w:hAnsi="Arial" w:cs="Arial"/>
          <w:sz w:val="20"/>
          <w:szCs w:val="20"/>
        </w:rPr>
        <w:t xml:space="preserve">(*) De conformidad con el </w:t>
      </w:r>
      <w:hyperlink r:id="rId24" w:history="1">
        <w:r>
          <w:rPr>
            <w:rStyle w:val="Hipervnculo"/>
            <w:rFonts w:ascii="Arial" w:hAnsi="Arial" w:cs="Arial"/>
            <w:b/>
            <w:bCs/>
            <w:color w:val="008000"/>
            <w:sz w:val="20"/>
            <w:szCs w:val="20"/>
          </w:rPr>
          <w:t>Resolutivo Tercero de la Resolución Administrativa Nº 000423-2024-CE-PJ</w:t>
        </w:r>
      </w:hyperlink>
      <w:r>
        <w:rPr>
          <w:rFonts w:ascii="Arial" w:hAnsi="Arial" w:cs="Arial"/>
          <w:sz w:val="20"/>
          <w:szCs w:val="20"/>
        </w:rPr>
        <w:t>, publicada el 06 diciembre 2024, se precisa que el recurso de apelación contra las resoluciones expedidas por los Juzgados de Paz Letrados Laborales es conocido por el Juzgado Especializado de Trabajo o Mixto, cuando sea el caso, conforme con lo dispuesto en el literal a), numeral 4.3 del presente artículo.</w:t>
      </w:r>
    </w:p>
    <w:p w14:paraId="03A96087" w14:textId="77777777" w:rsidR="00000000" w:rsidRDefault="00000000">
      <w:pPr>
        <w:pStyle w:val="NormalWeb"/>
      </w:pPr>
      <w:r>
        <w:rPr>
          <w:rFonts w:ascii="Arial" w:hAnsi="Arial" w:cs="Arial"/>
          <w:b/>
          <w:bCs/>
          <w:sz w:val="20"/>
          <w:szCs w:val="20"/>
        </w:rPr>
        <w:t>     Artículo 5.- Determinación de la cuantía</w:t>
      </w:r>
      <w:r>
        <w:rPr>
          <w:rFonts w:ascii="Arial" w:hAnsi="Arial" w:cs="Arial"/>
          <w:sz w:val="20"/>
          <w:szCs w:val="20"/>
        </w:rPr>
        <w:t xml:space="preserve"> </w:t>
      </w:r>
    </w:p>
    <w:p w14:paraId="13E8BFB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cuantía está determinada por la suma de todos los extremos contenidos en la demanda, tal como hayan sido liquidados por el demandante. Los intereses, las costas, los costos y los conceptos que se devenguen con posterioridad a la fecha de interposición de la demanda no se consideran en la determinación de la cuantía.</w:t>
      </w:r>
    </w:p>
    <w:p w14:paraId="630E6F98" w14:textId="77777777" w:rsidR="00000000" w:rsidRDefault="00000000">
      <w:pPr>
        <w:pStyle w:val="NormalWeb"/>
      </w:pPr>
      <w:r>
        <w:rPr>
          <w:rFonts w:ascii="Arial" w:hAnsi="Arial" w:cs="Arial"/>
          <w:b/>
          <w:bCs/>
          <w:sz w:val="20"/>
          <w:szCs w:val="20"/>
        </w:rPr>
        <w:t>     Artículo 6.- Competencia por territorio</w:t>
      </w:r>
      <w:r>
        <w:rPr>
          <w:rFonts w:ascii="Arial" w:hAnsi="Arial" w:cs="Arial"/>
          <w:sz w:val="20"/>
          <w:szCs w:val="20"/>
        </w:rPr>
        <w:t xml:space="preserve"> </w:t>
      </w:r>
    </w:p>
    <w:p w14:paraId="3BDBFDF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 elección del demandante es competente el juez del lugar del domicilio principal del demandado o el del último lugar donde se prestaron los servicios.</w:t>
      </w:r>
    </w:p>
    <w:p w14:paraId="01AA240E" w14:textId="77777777" w:rsidR="00000000" w:rsidRDefault="00000000">
      <w:pPr>
        <w:pStyle w:val="NormalWeb"/>
      </w:pPr>
      <w:r>
        <w:rPr>
          <w:rFonts w:ascii="Arial" w:hAnsi="Arial" w:cs="Arial"/>
          <w:sz w:val="20"/>
          <w:szCs w:val="20"/>
        </w:rPr>
        <w:t>     Si la demanda está dirigida contra quien prestó los servicios, sólo es competente el juez del domicilio de éste.</w:t>
      </w:r>
    </w:p>
    <w:p w14:paraId="7735D937" w14:textId="77777777" w:rsidR="00000000" w:rsidRDefault="00000000">
      <w:pPr>
        <w:pStyle w:val="NormalWeb"/>
      </w:pPr>
      <w:r>
        <w:rPr>
          <w:rFonts w:ascii="Arial" w:hAnsi="Arial" w:cs="Arial"/>
          <w:sz w:val="20"/>
          <w:szCs w:val="20"/>
        </w:rPr>
        <w:t>     En la impugnación de laudos arbitrales derivados de una negociación colectiva es competente la sala laboral del lugar donde se expidió el laudo.</w:t>
      </w:r>
    </w:p>
    <w:p w14:paraId="67DB12A8" w14:textId="77777777" w:rsidR="00000000" w:rsidRDefault="00000000">
      <w:pPr>
        <w:pStyle w:val="NormalWeb"/>
      </w:pPr>
      <w:r>
        <w:rPr>
          <w:rFonts w:ascii="Arial" w:hAnsi="Arial" w:cs="Arial"/>
          <w:sz w:val="20"/>
          <w:szCs w:val="20"/>
        </w:rPr>
        <w:t>     La competencia por razón de territorio sólo puede ser prorrogada cuando resulta a favor del prestador de servicios.</w:t>
      </w:r>
    </w:p>
    <w:p w14:paraId="5A67B030" w14:textId="77777777" w:rsidR="00000000" w:rsidRDefault="00000000">
      <w:pPr>
        <w:pStyle w:val="NormalWeb"/>
      </w:pPr>
      <w:r>
        <w:rPr>
          <w:rFonts w:ascii="Arial" w:hAnsi="Arial" w:cs="Arial"/>
          <w:b/>
          <w:bCs/>
          <w:sz w:val="20"/>
          <w:szCs w:val="20"/>
        </w:rPr>
        <w:t>     Artículo 7.- Regulación en caso de incompetencia</w:t>
      </w:r>
    </w:p>
    <w:p w14:paraId="56DF16A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7.1 El demandado puede cuestionar la competencia del juez por razón de la materia, cuantía, grado y territorio mediante excepción. Sin perjuicio de ello el juez, en cualquier estado y grado del proceso, declara, de oficio, la nulidad de lo actuado y la remisión al órgano jurisdiccional competente si determina su incompetencia por razón de materia, cuantía, grado, función o territorio no prorrogado.</w:t>
      </w:r>
    </w:p>
    <w:p w14:paraId="4773D543" w14:textId="77777777" w:rsidR="00000000" w:rsidRDefault="00000000">
      <w:pPr>
        <w:pStyle w:val="NormalWeb"/>
      </w:pPr>
      <w:r>
        <w:rPr>
          <w:rFonts w:ascii="Arial" w:hAnsi="Arial" w:cs="Arial"/>
          <w:sz w:val="20"/>
          <w:szCs w:val="20"/>
        </w:rPr>
        <w:t>     7.2 Tratándose del cuestionamiento de la competencia del juez por razón de territorio, el demandado puede optar, excluyentemente, por oponer la incompetencia como excepción o como contienda. La competencia de los jueces de paz letrados sólo se cuestiona mediante excepción.</w:t>
      </w:r>
    </w:p>
    <w:p w14:paraId="41C93CB6" w14:textId="77777777" w:rsidR="00000000" w:rsidRDefault="00000000">
      <w:pPr>
        <w:pStyle w:val="NormalWeb"/>
      </w:pPr>
      <w:r>
        <w:rPr>
          <w:rFonts w:ascii="Arial" w:hAnsi="Arial" w:cs="Arial"/>
          <w:sz w:val="20"/>
          <w:szCs w:val="20"/>
        </w:rPr>
        <w:lastRenderedPageBreak/>
        <w:t>     7.3 La contienda de competencia entre jueces de trabajo y entre éstos y otros juzgados de distinta especialidad del mismo distrito judicial la dirime la sala laboral de la corte superior correspondiente. Tratándose de juzgados de diferentes distritos judiciales, la dirime la Sala de Derecho Constitucional y Social de la Corte Suprema de Justicia de la República.</w:t>
      </w:r>
    </w:p>
    <w:p w14:paraId="602AF5FF" w14:textId="77777777" w:rsidR="00000000" w:rsidRDefault="00000000">
      <w:pPr>
        <w:pStyle w:val="NormalWeb"/>
      </w:pPr>
      <w:r>
        <w:rPr>
          <w:rFonts w:ascii="Arial" w:hAnsi="Arial" w:cs="Arial"/>
          <w:b/>
          <w:bCs/>
          <w:sz w:val="20"/>
          <w:szCs w:val="20"/>
        </w:rPr>
        <w:t>CAPÍTULO II</w:t>
      </w:r>
    </w:p>
    <w:p w14:paraId="6B2C1658" w14:textId="77777777" w:rsidR="00000000" w:rsidRDefault="00000000">
      <w:pPr>
        <w:pStyle w:val="NormalWeb"/>
      </w:pPr>
      <w:r>
        <w:rPr>
          <w:rFonts w:ascii="Arial" w:hAnsi="Arial" w:cs="Arial"/>
          <w:b/>
          <w:bCs/>
          <w:sz w:val="20"/>
          <w:szCs w:val="20"/>
        </w:rPr>
        <w:t>COMPARECENCIA</w:t>
      </w:r>
    </w:p>
    <w:p w14:paraId="15621E97" w14:textId="77777777" w:rsidR="00000000" w:rsidRDefault="00000000">
      <w:pPr>
        <w:pStyle w:val="NormalWeb"/>
      </w:pPr>
      <w:r>
        <w:rPr>
          <w:rFonts w:ascii="Arial" w:hAnsi="Arial" w:cs="Arial"/>
          <w:b/>
          <w:bCs/>
          <w:sz w:val="20"/>
          <w:szCs w:val="20"/>
        </w:rPr>
        <w:t>     Artículo 8.- Reglas especiales de comparecencia</w:t>
      </w:r>
    </w:p>
    <w:p w14:paraId="703C3AA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8.1 Los menores de edad pueden comparecer sin necesidad de representante legal. En el caso de que un menor de catorce (14) años comparezca al proceso sin representante legal, el juez pone la demanda en conocimiento del Ministerio Público para que actúe según sus atribuciones. La falta de comparecencia del Ministerio Público no interfiere en el avance del proceso.</w:t>
      </w:r>
    </w:p>
    <w:p w14:paraId="51A22008" w14:textId="77777777" w:rsidR="00000000" w:rsidRDefault="00000000">
      <w:pPr>
        <w:pStyle w:val="NormalWeb"/>
      </w:pPr>
      <w:r>
        <w:rPr>
          <w:rFonts w:ascii="Arial" w:hAnsi="Arial" w:cs="Arial"/>
          <w:sz w:val="20"/>
          <w:szCs w:val="20"/>
        </w:rPr>
        <w:t>     8.2 Los sindicatos pueden comparecer al proceso laboral en causa propia, en defensa de los derechos colectivos y en defensa de sus dirigentes y afiliados.</w:t>
      </w:r>
    </w:p>
    <w:p w14:paraId="53B3C253" w14:textId="77777777" w:rsidR="00000000" w:rsidRDefault="00000000">
      <w:pPr>
        <w:pStyle w:val="NormalWeb"/>
      </w:pPr>
      <w:r>
        <w:rPr>
          <w:rFonts w:ascii="Arial" w:hAnsi="Arial" w:cs="Arial"/>
          <w:sz w:val="20"/>
          <w:szCs w:val="20"/>
        </w:rPr>
        <w:t>     8.3 Los sindicatos actúan en defensa de sus dirigentes y afiliados sin necesidad de poder especial de representación; sin embargo, en la demanda o contestación debe identificarse individualmente a cada uno de los afiliados con sus respectivas pretensiones. En este caso, el empleador debe poner en conocimiento de los trabajadores la demanda interpuesta. La inobservancia de este deber no afecta la prosecución del proceso.</w:t>
      </w:r>
    </w:p>
    <w:p w14:paraId="3232C7D0" w14:textId="77777777" w:rsidR="00000000" w:rsidRDefault="00000000">
      <w:pPr>
        <w:pStyle w:val="NormalWeb"/>
      </w:pPr>
      <w:r>
        <w:rPr>
          <w:rFonts w:ascii="Arial" w:hAnsi="Arial" w:cs="Arial"/>
          <w:sz w:val="20"/>
          <w:szCs w:val="20"/>
        </w:rPr>
        <w:t>     La representación del sindicato no habilita al cobro de los derechos económicos que pudiese reconocerse a favor de los afiliados.</w:t>
      </w:r>
    </w:p>
    <w:p w14:paraId="61285259" w14:textId="77777777" w:rsidR="00000000" w:rsidRDefault="00000000">
      <w:pPr>
        <w:pStyle w:val="NormalWeb"/>
      </w:pPr>
      <w:r>
        <w:rPr>
          <w:rFonts w:ascii="Arial" w:hAnsi="Arial" w:cs="Arial"/>
          <w:b/>
          <w:bCs/>
          <w:sz w:val="20"/>
          <w:szCs w:val="20"/>
        </w:rPr>
        <w:t>     Artículo 9.- Legitimación especial</w:t>
      </w:r>
    </w:p>
    <w:p w14:paraId="62EC0DBA" w14:textId="77777777" w:rsidR="00000000" w:rsidRDefault="00000000">
      <w:pPr>
        <w:pStyle w:val="NormalWeb"/>
      </w:pPr>
      <w:r>
        <w:rPr>
          <w:rFonts w:ascii="Arial" w:hAnsi="Arial" w:cs="Arial"/>
          <w:b/>
          <w:bCs/>
          <w:sz w:val="20"/>
          <w:szCs w:val="20"/>
        </w:rPr>
        <w:t xml:space="preserve">      </w:t>
      </w:r>
      <w:bookmarkStart w:id="1" w:name="JD_L29497-A9.1"/>
      <w:bookmarkEnd w:id="1"/>
      <w:r>
        <w:rPr>
          <w:rFonts w:ascii="Arial" w:hAnsi="Arial" w:cs="Arial"/>
          <w:sz w:val="20"/>
          <w:szCs w:val="20"/>
        </w:rPr>
        <w:t>9.1 Las pretensiones derivadas de la afectación al derecho a la no discriminación en el acceso al empleo o del quebrantamiento de las prohibiciones de trabajo forzoso e infantil pueden ser formuladas por los afectados directos, una organización sindical, una asociación o institución sin fines de lucro dedicada a la protección de derechos fundamentales con solvencia para afrontar la defensa a criterio del juez, la Defensoría del Pueblo o el Ministerio Público.</w:t>
      </w:r>
    </w:p>
    <w:p w14:paraId="14D779E8" w14:textId="77777777" w:rsidR="00000000" w:rsidRDefault="00000000">
      <w:pPr>
        <w:pStyle w:val="NormalWeb"/>
      </w:pPr>
      <w:r>
        <w:rPr>
          <w:rFonts w:ascii="Arial" w:hAnsi="Arial" w:cs="Arial"/>
          <w:sz w:val="20"/>
          <w:szCs w:val="20"/>
        </w:rPr>
        <w:t>     9.2 Cuando se afecten los derechos de libertad sindical, negociación colectiva, huelga, a la seguridad y salud en el trabajo y, en general, cuando se afecte un derecho que corresponda a un grupo o categoría de prestadores de servicios, pueden ser demandantes el sindicato, los representantes de los trabajadores, o cualquier trabajador o prestador de servicios del ámbito.</w:t>
      </w:r>
    </w:p>
    <w:p w14:paraId="296C6AE3" w14:textId="77777777" w:rsidR="00000000" w:rsidRDefault="00000000">
      <w:pPr>
        <w:pStyle w:val="NormalWeb"/>
      </w:pPr>
      <w:r>
        <w:rPr>
          <w:rFonts w:ascii="Arial" w:hAnsi="Arial" w:cs="Arial"/>
          <w:b/>
          <w:bCs/>
          <w:sz w:val="20"/>
          <w:szCs w:val="20"/>
        </w:rPr>
        <w:t xml:space="preserve">      </w:t>
      </w:r>
      <w:bookmarkStart w:id="2" w:name="JD_L29497-A10"/>
      <w:bookmarkEnd w:id="2"/>
      <w:r>
        <w:rPr>
          <w:rFonts w:ascii="Arial" w:hAnsi="Arial" w:cs="Arial"/>
          <w:b/>
          <w:bCs/>
          <w:i/>
          <w:iCs/>
          <w:sz w:val="20"/>
          <w:szCs w:val="20"/>
        </w:rPr>
        <w:t>Artículo 10.- Defensa pública a cargo del Ministerio de Justicia</w:t>
      </w:r>
      <w:r>
        <w:rPr>
          <w:rFonts w:ascii="Arial" w:hAnsi="Arial" w:cs="Arial"/>
          <w:sz w:val="20"/>
          <w:szCs w:val="20"/>
        </w:rPr>
        <w:t xml:space="preserve"> </w:t>
      </w:r>
    </w:p>
    <w:p w14:paraId="3F4D4362" w14:textId="44507B56" w:rsidR="00000000" w:rsidRDefault="00000000">
      <w:pPr>
        <w:pStyle w:val="NormalWeb"/>
      </w:pPr>
      <w:r>
        <w:rPr>
          <w:rFonts w:ascii="Arial" w:hAnsi="Arial" w:cs="Arial"/>
          <w:b/>
          <w:bCs/>
          <w:i/>
          <w:iCs/>
          <w:sz w:val="20"/>
          <w:szCs w:val="20"/>
        </w:rPr>
        <w:t>     </w:t>
      </w:r>
      <w:r>
        <w:rPr>
          <w:rFonts w:ascii="Arial" w:hAnsi="Arial" w:cs="Arial"/>
          <w:i/>
          <w:iCs/>
          <w:sz w:val="20"/>
          <w:szCs w:val="20"/>
        </w:rPr>
        <w:t xml:space="preserve"> La madre gestante, el menor de edad y la persona con discapacidad que trabajan tienen derecho a la defensa pública, regulada por la ley de la materia.</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la </w:t>
      </w:r>
      <w:hyperlink r:id="rId25" w:history="1">
        <w:r>
          <w:rPr>
            <w:rStyle w:val="Hipervnculo"/>
            <w:rFonts w:ascii="Arial" w:hAnsi="Arial" w:cs="Arial"/>
            <w:b/>
            <w:bCs/>
            <w:color w:val="008000"/>
            <w:sz w:val="20"/>
            <w:szCs w:val="20"/>
          </w:rPr>
          <w:t>Cuarta Disposición Complementaria Modificatoria del Decreto Legislativo Nº 1703</w:t>
        </w:r>
      </w:hyperlink>
      <w:r>
        <w:rPr>
          <w:rFonts w:ascii="Arial" w:hAnsi="Arial" w:cs="Arial"/>
          <w:b/>
          <w:bCs/>
          <w:sz w:val="20"/>
          <w:szCs w:val="20"/>
        </w:rPr>
        <w:t xml:space="preserve">, publicado el 24 enero 2026, cuyo texto es el siguiente: </w:t>
      </w:r>
    </w:p>
    <w:p w14:paraId="121ED3EE" w14:textId="77777777" w:rsidR="00000000" w:rsidRDefault="00000000">
      <w:pPr>
        <w:spacing w:before="100" w:beforeAutospacing="1"/>
        <w:jc w:val="both"/>
      </w:pPr>
      <w:r>
        <w:rPr>
          <w:b/>
          <w:bCs/>
        </w:rPr>
        <w:t>“Artículo 10.- Defensa pública a cargo de la Superintendencia de Defensa Pública y Acceso a la Justicia</w:t>
      </w:r>
    </w:p>
    <w:p w14:paraId="43B51652" w14:textId="77777777" w:rsidR="00000000" w:rsidRDefault="00000000">
      <w:pPr>
        <w:spacing w:before="100" w:beforeAutospacing="1"/>
        <w:jc w:val="both"/>
      </w:pPr>
      <w:r>
        <w:t xml:space="preserve">La madre gestante, el menor de edad y la persona con discapacidad que trabajan tienen derecho a la defensa pública de la </w:t>
      </w:r>
      <w:r>
        <w:rPr>
          <w:b/>
          <w:bCs/>
        </w:rPr>
        <w:t xml:space="preserve">Superintendencia de Defensa Pública y Acceso a la Justicia, </w:t>
      </w:r>
      <w:r>
        <w:t>regulada por la ley de la materia.”</w:t>
      </w:r>
    </w:p>
    <w:p w14:paraId="15261EDC" w14:textId="77777777" w:rsidR="00000000" w:rsidRDefault="00000000">
      <w:pPr>
        <w:pStyle w:val="NormalWeb"/>
      </w:pPr>
      <w:r>
        <w:rPr>
          <w:rFonts w:ascii="Arial" w:hAnsi="Arial" w:cs="Arial"/>
          <w:b/>
          <w:bCs/>
          <w:sz w:val="20"/>
          <w:szCs w:val="20"/>
        </w:rPr>
        <w:lastRenderedPageBreak/>
        <w:t>CAPÍTULO III</w:t>
      </w:r>
    </w:p>
    <w:p w14:paraId="727A93F1" w14:textId="77777777" w:rsidR="00000000" w:rsidRDefault="00000000">
      <w:pPr>
        <w:pStyle w:val="NormalWeb"/>
      </w:pPr>
      <w:r>
        <w:rPr>
          <w:rFonts w:ascii="Arial" w:hAnsi="Arial" w:cs="Arial"/>
          <w:b/>
          <w:bCs/>
          <w:sz w:val="20"/>
          <w:szCs w:val="20"/>
        </w:rPr>
        <w:t>ACTUACIONES PROCESALES</w:t>
      </w:r>
    </w:p>
    <w:p w14:paraId="638A8354" w14:textId="77777777" w:rsidR="00000000" w:rsidRDefault="00000000">
      <w:pPr>
        <w:pStyle w:val="NormalWeb"/>
      </w:pPr>
      <w:r>
        <w:rPr>
          <w:rFonts w:ascii="Arial" w:hAnsi="Arial" w:cs="Arial"/>
          <w:b/>
          <w:bCs/>
          <w:sz w:val="20"/>
          <w:szCs w:val="20"/>
        </w:rPr>
        <w:t>Subcapítulo I</w:t>
      </w:r>
    </w:p>
    <w:p w14:paraId="53DD143E" w14:textId="77777777" w:rsidR="00000000" w:rsidRDefault="00000000">
      <w:pPr>
        <w:pStyle w:val="NormalWeb"/>
      </w:pPr>
      <w:r>
        <w:rPr>
          <w:rFonts w:ascii="Arial" w:hAnsi="Arial" w:cs="Arial"/>
          <w:b/>
          <w:bCs/>
          <w:sz w:val="20"/>
          <w:szCs w:val="20"/>
        </w:rPr>
        <w:t>Reglas de conducta y oralidad</w:t>
      </w:r>
    </w:p>
    <w:p w14:paraId="635E697C" w14:textId="77777777" w:rsidR="00000000" w:rsidRDefault="00000000">
      <w:pPr>
        <w:pStyle w:val="NormalWeb"/>
      </w:pPr>
      <w:r>
        <w:rPr>
          <w:rFonts w:ascii="Arial" w:hAnsi="Arial" w:cs="Arial"/>
          <w:b/>
          <w:bCs/>
          <w:sz w:val="20"/>
          <w:szCs w:val="20"/>
        </w:rPr>
        <w:t>     Artículo 11.- Reglas de conducta en las audiencias</w:t>
      </w:r>
      <w:r>
        <w:rPr>
          <w:rFonts w:ascii="Arial" w:hAnsi="Arial" w:cs="Arial"/>
          <w:sz w:val="20"/>
          <w:szCs w:val="20"/>
        </w:rPr>
        <w:t xml:space="preserve"> </w:t>
      </w:r>
    </w:p>
    <w:p w14:paraId="3801A78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las audiencias el juez cuida especialmente que se observen las siguientes reglas de conducta:</w:t>
      </w:r>
    </w:p>
    <w:p w14:paraId="32845B41" w14:textId="77777777" w:rsidR="00000000" w:rsidRDefault="00000000">
      <w:pPr>
        <w:pStyle w:val="NormalWeb"/>
      </w:pPr>
      <w:r>
        <w:rPr>
          <w:rFonts w:ascii="Arial" w:hAnsi="Arial" w:cs="Arial"/>
          <w:sz w:val="20"/>
          <w:szCs w:val="20"/>
        </w:rPr>
        <w:t>     a) Respeto hacia el órgano jurisdiccional y hacia toda persona presente en la audiencia. Está prohibido agraviar, interrumpir mientras se hace uso de la palabra, usar teléfonos celulares u otros análogos sin autorización del juez, abandonar injustificadamente la sala de audiencia, así como cualquier expresión de aprobación o censura.</w:t>
      </w:r>
    </w:p>
    <w:p w14:paraId="1AADA07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b) Colaboración en la labor de impartición de justicia. Merece sanción alegar hechos falsos, ofrecer medios probatorios inexistentes, obstruir la actuación de las pruebas, generar dilaciones que provoquen injustificadamente la suspensión de la audiencia, o desobedecer las órdenes dispuestas por el juez.</w:t>
      </w:r>
    </w:p>
    <w:p w14:paraId="11F18C29" w14:textId="77777777" w:rsidR="00000000" w:rsidRDefault="00000000">
      <w:pPr>
        <w:pStyle w:val="NormalWeb"/>
      </w:pPr>
      <w:r>
        <w:rPr>
          <w:rFonts w:ascii="Arial" w:hAnsi="Arial" w:cs="Arial"/>
          <w:b/>
          <w:bCs/>
          <w:sz w:val="20"/>
          <w:szCs w:val="20"/>
        </w:rPr>
        <w:t>     Artículo 12.- Prevalencia de la oralidad en los procesos por audiencias</w:t>
      </w:r>
    </w:p>
    <w:p w14:paraId="7A9ACAB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12.1 En los procesos laborales por audiencias las exposiciones orales de las partes y sus abogados prevalecen sobre las escritas sobre la base de las cuales el juez dirige las actuaciones procesales y pronuncia sentencia. Las audiencias son sustancialmente un debate oral de posiciones presididas por el juez, quien puede interrogar a las partes, sus abogados y terceros participantes en cualquier momento. Las actuaciones realizadas en audiencia, salvo la etapa de conciliación, son registradas en audio y vídeo utilizando cualquier medio apto que permita garantizar fidelidad, conservación y reproducción de su contenido. Las partes tienen derecho a la obtención de las respectivas copias en soporte electrónico, a su costo.</w:t>
      </w:r>
    </w:p>
    <w:p w14:paraId="1F5F0BA6" w14:textId="77777777" w:rsidR="00000000" w:rsidRDefault="00000000">
      <w:pPr>
        <w:pStyle w:val="NormalWeb"/>
      </w:pPr>
      <w:r>
        <w:rPr>
          <w:rFonts w:ascii="Arial" w:hAnsi="Arial" w:cs="Arial"/>
          <w:sz w:val="20"/>
          <w:szCs w:val="20"/>
        </w:rPr>
        <w:t>     12.2 La grabación se incorpora al expediente. Adicionalmente, el juez deja constancia en acta únicamente de lo siguiente: identificación de todas las personas que participan en la audiencia, de los medios probatorios que se hubiesen admitido y actuado, la resolución que suspende la audiencia, los incidentes extraordinarios y el fallo de la sentencia o la decisión de diferir su expedición.</w:t>
      </w:r>
    </w:p>
    <w:p w14:paraId="1C4E91E2" w14:textId="77777777" w:rsidR="00000000" w:rsidRDefault="00000000">
      <w:pPr>
        <w:pStyle w:val="NormalWeb"/>
      </w:pPr>
      <w:r>
        <w:rPr>
          <w:rFonts w:ascii="Arial" w:hAnsi="Arial" w:cs="Arial"/>
          <w:sz w:val="20"/>
          <w:szCs w:val="20"/>
        </w:rPr>
        <w:t>     Si no se dispusiese de medios de grabación electrónicos, el registro de las exposiciones orales se efectúa haciendo constar, en acta, las ideas centrales expuestas.</w:t>
      </w:r>
    </w:p>
    <w:p w14:paraId="0D3F55E2" w14:textId="77777777" w:rsidR="00000000" w:rsidRDefault="00000000">
      <w:pPr>
        <w:pStyle w:val="NormalWeb"/>
      </w:pPr>
      <w:r>
        <w:rPr>
          <w:rFonts w:ascii="Arial" w:hAnsi="Arial" w:cs="Arial"/>
          <w:b/>
          <w:bCs/>
          <w:sz w:val="20"/>
          <w:szCs w:val="20"/>
        </w:rPr>
        <w:t>Subcapítulo II</w:t>
      </w:r>
    </w:p>
    <w:p w14:paraId="51CE7D37" w14:textId="77777777" w:rsidR="00000000" w:rsidRDefault="00000000">
      <w:pPr>
        <w:pStyle w:val="NormalWeb"/>
      </w:pPr>
      <w:r>
        <w:rPr>
          <w:rFonts w:ascii="Arial" w:hAnsi="Arial" w:cs="Arial"/>
          <w:b/>
          <w:bCs/>
          <w:sz w:val="20"/>
          <w:szCs w:val="20"/>
        </w:rPr>
        <w:t>Notificaciones</w:t>
      </w:r>
    </w:p>
    <w:p w14:paraId="79A6971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13.- Notificaciones en los procesos laborales</w:t>
      </w:r>
      <w:r>
        <w:t xml:space="preserve"> </w:t>
      </w:r>
    </w:p>
    <w:p w14:paraId="06FE838E"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Las notificaciones de las resoluciones que se dicten en el proceso se efectúan mediante sistemas de comunicación electrónicos u otro medio idóneo que permita confirmar fehacientemente su recepción, salvo cuando se trate de las resoluciones que contengan el traslado de la demanda, la admisión de un tercero con interés, una medida cautelar, la sentencia en los procesos diferentes al ordinario, abreviado y de impugnación de laudos arbitrales económicos. Las resoluciones mencionadas se notifican mediante cédula.</w:t>
      </w:r>
    </w:p>
    <w:p w14:paraId="6D09955B" w14:textId="77777777" w:rsidR="00000000" w:rsidRDefault="00000000">
      <w:pPr>
        <w:pStyle w:val="NormalWeb"/>
      </w:pPr>
      <w:r>
        <w:rPr>
          <w:rFonts w:ascii="Arial" w:hAnsi="Arial" w:cs="Arial"/>
          <w:i/>
          <w:iCs/>
          <w:sz w:val="20"/>
          <w:szCs w:val="20"/>
        </w:rPr>
        <w:lastRenderedPageBreak/>
        <w:t>     Para efectos de la notificación electrónica, las partes deben consignar en la demanda o en su contestación una dirección electrónica, bajo apercibimiento de declararse la inadmisibilidad de tales actos postulatorios.</w:t>
      </w:r>
    </w:p>
    <w:p w14:paraId="23B3BBCC" w14:textId="77777777" w:rsidR="00000000" w:rsidRDefault="00000000">
      <w:pPr>
        <w:pStyle w:val="NormalWeb"/>
      </w:pPr>
      <w:r>
        <w:rPr>
          <w:rFonts w:ascii="Arial" w:hAnsi="Arial" w:cs="Arial"/>
          <w:i/>
          <w:iCs/>
          <w:sz w:val="20"/>
          <w:szCs w:val="20"/>
        </w:rPr>
        <w:t>     La notificación electrónica surte efectos desde el día siguiente que llega a la dirección electrónica.</w:t>
      </w:r>
    </w:p>
    <w:p w14:paraId="41383EC7" w14:textId="77777777" w:rsidR="00000000" w:rsidRDefault="00000000">
      <w:pPr>
        <w:pStyle w:val="NormalWeb"/>
      </w:pPr>
      <w:r>
        <w:rPr>
          <w:rFonts w:ascii="Arial" w:hAnsi="Arial" w:cs="Arial"/>
          <w:i/>
          <w:iCs/>
          <w:sz w:val="20"/>
          <w:szCs w:val="20"/>
        </w:rPr>
        <w:t>     En las zonas de pobreza decretadas por los órganos de gobierno del Poder Judicial, así como en los procesos cuya cuantía no supere las setenta (70) Unidades de Referencia Procesal (URP) las resoluciones son notificadas por cédula, salvo que se solicite la notificación electrónica. Las notificaciones por cédula fuera del distrito judicial son realizadas directamente a la sede judicial de destino.</w:t>
      </w:r>
    </w:p>
    <w:p w14:paraId="25CD1E94" w14:textId="77777777" w:rsidR="00000000" w:rsidRDefault="00000000">
      <w:pPr>
        <w:pStyle w:val="NormalWeb"/>
      </w:pPr>
      <w:r>
        <w:rPr>
          <w:rFonts w:ascii="Arial" w:hAnsi="Arial" w:cs="Arial"/>
          <w:i/>
          <w:iCs/>
          <w:sz w:val="20"/>
          <w:szCs w:val="20"/>
        </w:rPr>
        <w:t>     Las resoluciones dictadas en audiencia se entienden notificadas a las partes, en el acto</w:t>
      </w:r>
      <w:r>
        <w:rPr>
          <w:rFonts w:ascii="Arial" w:hAnsi="Arial" w:cs="Arial"/>
          <w:sz w:val="20"/>
          <w:szCs w:val="20"/>
        </w:rPr>
        <w:t>.</w:t>
      </w:r>
      <w:r>
        <w:rPr>
          <w:rFonts w:ascii="Arial" w:hAnsi="Arial" w:cs="Arial"/>
          <w:b/>
          <w:bCs/>
          <w:sz w:val="20"/>
          <w:szCs w:val="20"/>
        </w:rPr>
        <w:t>(*)</w:t>
      </w:r>
    </w:p>
    <w:p w14:paraId="491AD5C7" w14:textId="131EA93B" w:rsidR="00000000" w:rsidRDefault="00000000">
      <w:pPr>
        <w:pStyle w:val="NormalWeb"/>
      </w:pPr>
      <w:r>
        <w:rPr>
          <w:rFonts w:ascii="Arial" w:hAnsi="Arial" w:cs="Arial"/>
          <w:b/>
          <w:bCs/>
          <w:sz w:val="20"/>
          <w:szCs w:val="20"/>
        </w:rPr>
        <w:t xml:space="preserve">(*) Artículo modificado por la </w:t>
      </w:r>
      <w:hyperlink r:id="rId26" w:history="1">
        <w:r>
          <w:rPr>
            <w:rStyle w:val="Hipervnculo"/>
            <w:rFonts w:ascii="Arial" w:hAnsi="Arial" w:cs="Arial"/>
            <w:b/>
            <w:bCs/>
            <w:color w:val="008000"/>
            <w:sz w:val="20"/>
            <w:szCs w:val="20"/>
          </w:rPr>
          <w:t>Cuarta Disposición Complementaria Modificatoria de la Ley N° 30229</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12 julio 2014</w:t>
      </w:r>
      <w:r>
        <w:rPr>
          <w:rFonts w:ascii="Arial" w:hAnsi="Arial" w:cs="Arial"/>
          <w:b/>
          <w:bCs/>
          <w:sz w:val="20"/>
          <w:szCs w:val="20"/>
        </w:rPr>
        <w:t>, cuyo texto es el siguiente:</w:t>
      </w:r>
      <w:r>
        <w:t xml:space="preserve"> </w:t>
      </w:r>
    </w:p>
    <w:p w14:paraId="25880E1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3" w:name="JD_29497-art13"/>
      <w:bookmarkEnd w:id="3"/>
      <w:r>
        <w:rPr>
          <w:rFonts w:ascii="Arial" w:hAnsi="Arial" w:cs="Arial"/>
          <w:sz w:val="20"/>
          <w:szCs w:val="20"/>
        </w:rPr>
        <w:t xml:space="preserve"> </w:t>
      </w:r>
      <w:r>
        <w:rPr>
          <w:rFonts w:ascii="Arial" w:hAnsi="Arial" w:cs="Arial"/>
          <w:b/>
          <w:bCs/>
          <w:sz w:val="20"/>
          <w:szCs w:val="20"/>
        </w:rPr>
        <w:t>Artículo 13.- Notificaciones en los procesos laborales</w:t>
      </w:r>
      <w:r>
        <w:rPr>
          <w:rFonts w:ascii="Arial" w:hAnsi="Arial" w:cs="Arial"/>
          <w:sz w:val="20"/>
          <w:szCs w:val="20"/>
        </w:rPr>
        <w:t xml:space="preserve"> </w:t>
      </w:r>
    </w:p>
    <w:p w14:paraId="6F92015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las zonas de pobreza decretadas por los órganos de gobierno del Poder Judicial, así como en los procesos cuya cuantía no supere las setenta (70) Unidades de Referencia Procesal (URP) las resoluciones son notificadas por cédula, salvo que se solicite la notificación electrónica. Las notificaciones por cédula fuera del distrito judicial son realizadas directamente a la sede judicial de destino.</w:t>
      </w:r>
    </w:p>
    <w:p w14:paraId="4F4A5726" w14:textId="77777777" w:rsidR="00000000" w:rsidRDefault="00000000">
      <w:pPr>
        <w:pStyle w:val="NormalWeb"/>
      </w:pPr>
      <w:r>
        <w:rPr>
          <w:rFonts w:ascii="Arial" w:hAnsi="Arial" w:cs="Arial"/>
          <w:sz w:val="20"/>
          <w:szCs w:val="20"/>
        </w:rPr>
        <w:t>     Las resoluciones dictadas en audiencia se entienden notificadas a las partes, en el acto.</w:t>
      </w:r>
      <w:r>
        <w:rPr>
          <w:rFonts w:ascii="Arial" w:hAnsi="Arial" w:cs="Arial"/>
          <w:b/>
          <w:bCs/>
          <w:sz w:val="20"/>
          <w:szCs w:val="20"/>
        </w:rPr>
        <w:t xml:space="preserve">” </w:t>
      </w:r>
    </w:p>
    <w:p w14:paraId="71FE200C" w14:textId="77777777" w:rsidR="00000000" w:rsidRDefault="00000000">
      <w:pPr>
        <w:pStyle w:val="NormalWeb"/>
      </w:pPr>
      <w:r>
        <w:rPr>
          <w:rFonts w:ascii="Arial" w:hAnsi="Arial" w:cs="Arial"/>
          <w:b/>
          <w:bCs/>
          <w:sz w:val="20"/>
          <w:szCs w:val="20"/>
        </w:rPr>
        <w:t>Subcapítulo III</w:t>
      </w:r>
    </w:p>
    <w:p w14:paraId="3D2064FF" w14:textId="77777777" w:rsidR="00000000" w:rsidRDefault="00000000">
      <w:pPr>
        <w:pStyle w:val="NormalWeb"/>
      </w:pPr>
      <w:r>
        <w:rPr>
          <w:rFonts w:ascii="Arial" w:hAnsi="Arial" w:cs="Arial"/>
          <w:b/>
          <w:bCs/>
          <w:sz w:val="20"/>
          <w:szCs w:val="20"/>
        </w:rPr>
        <w:t>Costas y costos</w:t>
      </w:r>
    </w:p>
    <w:p w14:paraId="1ECF4F33" w14:textId="77777777" w:rsidR="00000000" w:rsidRDefault="00000000">
      <w:pPr>
        <w:pStyle w:val="NormalWeb"/>
      </w:pPr>
      <w:r>
        <w:rPr>
          <w:rFonts w:ascii="Arial" w:hAnsi="Arial" w:cs="Arial"/>
          <w:b/>
          <w:bCs/>
          <w:sz w:val="20"/>
          <w:szCs w:val="20"/>
        </w:rPr>
        <w:t>     Artículo 14.- Costas y costos</w:t>
      </w:r>
      <w:r>
        <w:rPr>
          <w:rFonts w:ascii="Arial" w:hAnsi="Arial" w:cs="Arial"/>
          <w:sz w:val="20"/>
          <w:szCs w:val="20"/>
        </w:rPr>
        <w:t xml:space="preserve"> </w:t>
      </w:r>
    </w:p>
    <w:p w14:paraId="121E12B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condena en costas y costos se regula conforme a la norma procesal civil. El juez exonera al prestador de servicios de costas y costos si las pretensiones reclamadas no superan las setenta (70) Unidades de Referencia Procesal (URP), salvo que la parte hubiese obrado con temeridad o mala fe. También hay exoneración si, en cualquier tipo de pretensión, el juez determina que hubo motivos razonables para demandar.</w:t>
      </w:r>
    </w:p>
    <w:p w14:paraId="26C109B7" w14:textId="77777777" w:rsidR="00000000" w:rsidRDefault="00000000">
      <w:pPr>
        <w:pStyle w:val="NormalWeb"/>
      </w:pPr>
      <w:r>
        <w:rPr>
          <w:rFonts w:ascii="Arial" w:hAnsi="Arial" w:cs="Arial"/>
          <w:b/>
          <w:bCs/>
          <w:sz w:val="20"/>
          <w:szCs w:val="20"/>
        </w:rPr>
        <w:t>Subcapítulo IV</w:t>
      </w:r>
    </w:p>
    <w:p w14:paraId="569E8865" w14:textId="77777777" w:rsidR="00000000" w:rsidRDefault="00000000">
      <w:pPr>
        <w:pStyle w:val="NormalWeb"/>
      </w:pPr>
      <w:r>
        <w:rPr>
          <w:rFonts w:ascii="Arial" w:hAnsi="Arial" w:cs="Arial"/>
          <w:b/>
          <w:bCs/>
          <w:sz w:val="20"/>
          <w:szCs w:val="20"/>
        </w:rPr>
        <w:t>Multas</w:t>
      </w:r>
    </w:p>
    <w:p w14:paraId="1AE37F8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Artículo 15.- Multas</w:t>
      </w:r>
      <w:r>
        <w:t xml:space="preserve"> </w:t>
      </w:r>
    </w:p>
    <w:p w14:paraId="249F5886" w14:textId="77777777" w:rsidR="00000000" w:rsidRDefault="00000000">
      <w:pPr>
        <w:pStyle w:val="NormalWeb"/>
      </w:pPr>
      <w:r>
        <w:rPr>
          <w:rFonts w:ascii="Arial" w:hAnsi="Arial" w:cs="Arial"/>
          <w:sz w:val="20"/>
          <w:szCs w:val="20"/>
        </w:rPr>
        <w:t>     En los casos de temeridad o mala fe procesal el juez tiene el deber de imponer a las partes, sus representantes y los abogados una multa no menor de media (1/2) ni mayor de cincuenta (50) Unidades de Referencia Procesal (URP).</w:t>
      </w:r>
    </w:p>
    <w:p w14:paraId="1013CC4C" w14:textId="77777777" w:rsidR="00000000" w:rsidRDefault="00000000">
      <w:pPr>
        <w:pStyle w:val="NormalWeb"/>
      </w:pPr>
      <w:r>
        <w:rPr>
          <w:rFonts w:ascii="Arial" w:hAnsi="Arial" w:cs="Arial"/>
          <w:sz w:val="20"/>
          <w:szCs w:val="20"/>
        </w:rPr>
        <w:t>     La multa por temeridad o mala fe es independiente de aquella otra que se pueda imponer por infracción a las reglas de conducta a ser observadas en las audiencias.</w:t>
      </w:r>
    </w:p>
    <w:p w14:paraId="62913B40" w14:textId="77777777" w:rsidR="00000000" w:rsidRDefault="00000000">
      <w:pPr>
        <w:pStyle w:val="NormalWeb"/>
      </w:pPr>
      <w:r>
        <w:rPr>
          <w:rFonts w:ascii="Arial" w:hAnsi="Arial" w:cs="Arial"/>
          <w:sz w:val="20"/>
          <w:szCs w:val="20"/>
        </w:rPr>
        <w:t>     La multa por infracción a las reglas de conducta en las audiencias es no menor de media (1/2) ni mayor de cinco (5) Unidades de Referencia Procesal (URP).</w:t>
      </w:r>
    </w:p>
    <w:p w14:paraId="789AF690" w14:textId="77777777" w:rsidR="00000000" w:rsidRDefault="00000000">
      <w:pPr>
        <w:pStyle w:val="NormalWeb"/>
      </w:pPr>
      <w:r>
        <w:rPr>
          <w:rFonts w:ascii="Arial" w:hAnsi="Arial" w:cs="Arial"/>
          <w:sz w:val="20"/>
          <w:szCs w:val="20"/>
        </w:rPr>
        <w:lastRenderedPageBreak/>
        <w:t>     Adicionalmente a las multas impuestas, el juez debe remitir copias de las actuaciones respectivas a la presidencia de la corte superior, al Ministerio Público y al Colegio de Abogados correspondiente, para las sanciones a que pudiera haber lugar.</w:t>
      </w:r>
    </w:p>
    <w:p w14:paraId="6BF1FD3A" w14:textId="77777777" w:rsidR="00000000" w:rsidRDefault="00000000">
      <w:pPr>
        <w:pStyle w:val="NormalWeb"/>
      </w:pPr>
      <w:r>
        <w:rPr>
          <w:rFonts w:ascii="Arial" w:hAnsi="Arial" w:cs="Arial"/>
          <w:sz w:val="20"/>
          <w:szCs w:val="20"/>
        </w:rPr>
        <w:t>     Existe responsabilidad solidaria entre las partes, sus representantes y sus abogados por las multas impuestas a cualquiera de ellos. No se extiende la responsabilidad solidaria al prestador de servicios.</w:t>
      </w:r>
    </w:p>
    <w:p w14:paraId="3D8C9148" w14:textId="77777777" w:rsidR="00000000" w:rsidRDefault="00000000">
      <w:pPr>
        <w:pStyle w:val="NormalWeb"/>
      </w:pPr>
      <w:r>
        <w:rPr>
          <w:rFonts w:ascii="Arial" w:hAnsi="Arial" w:cs="Arial"/>
          <w:sz w:val="20"/>
          <w:szCs w:val="20"/>
        </w:rPr>
        <w:t>     El juez sólo puede exonerar de la multa por temeridad o mala fe si el proceso concluye por conciliación judicial antes de la sentencia de segunda instancia, en resolución motivada.</w:t>
      </w:r>
    </w:p>
    <w:p w14:paraId="54AE50B2" w14:textId="77777777" w:rsidR="00000000" w:rsidRDefault="00000000">
      <w:pPr>
        <w:pStyle w:val="NormalWeb"/>
      </w:pPr>
      <w:r>
        <w:rPr>
          <w:rFonts w:ascii="Arial" w:hAnsi="Arial" w:cs="Arial"/>
          <w:sz w:val="20"/>
          <w:szCs w:val="20"/>
        </w:rPr>
        <w:t>     El juez puede imponer multa a los testigos o peritos, no menor de media (1/2) ni mayor de cinco (5) Unidades de Referencia Procesal (URP) cuando éstos, habiendo sido notificados excepcionalmente por el juzgado, inasisten sin justificación a la audiencia ordenada de oficio por el juez.</w:t>
      </w:r>
    </w:p>
    <w:p w14:paraId="3E5A98D4" w14:textId="77777777" w:rsidR="00000000" w:rsidRDefault="00000000">
      <w:pPr>
        <w:pStyle w:val="NormalWeb"/>
      </w:pPr>
      <w:r>
        <w:rPr>
          <w:rFonts w:ascii="Arial" w:hAnsi="Arial" w:cs="Arial"/>
          <w:b/>
          <w:bCs/>
          <w:sz w:val="20"/>
          <w:szCs w:val="20"/>
        </w:rPr>
        <w:t>Subcapítulo V</w:t>
      </w:r>
    </w:p>
    <w:p w14:paraId="34A5C087" w14:textId="77777777" w:rsidR="00000000" w:rsidRDefault="00000000">
      <w:pPr>
        <w:pStyle w:val="NormalWeb"/>
      </w:pPr>
      <w:r>
        <w:rPr>
          <w:rFonts w:ascii="Arial" w:hAnsi="Arial" w:cs="Arial"/>
          <w:b/>
          <w:bCs/>
          <w:sz w:val="20"/>
          <w:szCs w:val="20"/>
        </w:rPr>
        <w:t>Admisión y procedencia</w:t>
      </w:r>
    </w:p>
    <w:p w14:paraId="55D7C7C5" w14:textId="77777777" w:rsidR="00000000" w:rsidRDefault="00000000">
      <w:pPr>
        <w:pStyle w:val="NormalWeb"/>
      </w:pPr>
      <w:r>
        <w:rPr>
          <w:rFonts w:ascii="Arial" w:hAnsi="Arial" w:cs="Arial"/>
          <w:b/>
          <w:bCs/>
          <w:sz w:val="20"/>
          <w:szCs w:val="20"/>
        </w:rPr>
        <w:t>     Artículo 16.- Requisitos de la demanda</w:t>
      </w:r>
      <w:r>
        <w:rPr>
          <w:rFonts w:ascii="Arial" w:hAnsi="Arial" w:cs="Arial"/>
          <w:sz w:val="20"/>
          <w:szCs w:val="20"/>
        </w:rPr>
        <w:t xml:space="preserve"> </w:t>
      </w:r>
    </w:p>
    <w:p w14:paraId="5217AA6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demanda se presenta por escrito y debe contener los requisitos y anexos establecidos en la norma procesal civil, con las siguientes precisiones:</w:t>
      </w:r>
    </w:p>
    <w:p w14:paraId="70F12973" w14:textId="77777777" w:rsidR="00000000" w:rsidRDefault="00000000">
      <w:pPr>
        <w:pStyle w:val="NormalWeb"/>
      </w:pPr>
      <w:r>
        <w:rPr>
          <w:rFonts w:ascii="Arial" w:hAnsi="Arial" w:cs="Arial"/>
          <w:sz w:val="20"/>
          <w:szCs w:val="20"/>
        </w:rPr>
        <w:t>     a) Debe incluirse, cuando corresponda, la indicación del monto total del petitorio, así como el monto de cada uno de los extremos que integren la demanda; y</w:t>
      </w:r>
    </w:p>
    <w:p w14:paraId="6ED02087" w14:textId="77777777" w:rsidR="00000000" w:rsidRDefault="00000000">
      <w:pPr>
        <w:pStyle w:val="NormalWeb"/>
      </w:pPr>
      <w:r>
        <w:rPr>
          <w:rFonts w:ascii="Arial" w:hAnsi="Arial" w:cs="Arial"/>
          <w:sz w:val="20"/>
          <w:szCs w:val="20"/>
        </w:rPr>
        <w:t>     b) no</w:t>
      </w:r>
      <w:hyperlink w:history="1">
        <w:r>
          <w:rPr>
            <w:rStyle w:val="Hipervnculo"/>
            <w:rFonts w:ascii="Arial" w:hAnsi="Arial" w:cs="Arial"/>
            <w:b/>
            <w:bCs/>
            <w:color w:val="848200"/>
            <w:sz w:val="20"/>
            <w:szCs w:val="20"/>
          </w:rPr>
          <w:t>(*)NOTA SPIJ</w:t>
        </w:r>
      </w:hyperlink>
      <w:r>
        <w:rPr>
          <w:rFonts w:ascii="Arial" w:hAnsi="Arial" w:cs="Arial"/>
          <w:sz w:val="20"/>
          <w:szCs w:val="20"/>
        </w:rPr>
        <w:t>debe incluirse ningún pliego dirigido a la contraparte, los testigos o los peritos; sin embargo, debe indicarse la finalidad de cada medio de prueba.</w:t>
      </w:r>
    </w:p>
    <w:p w14:paraId="417CCFB5" w14:textId="77777777" w:rsidR="00000000" w:rsidRDefault="00000000">
      <w:pPr>
        <w:pStyle w:val="NormalWeb"/>
      </w:pPr>
      <w:r>
        <w:rPr>
          <w:rFonts w:ascii="Arial" w:hAnsi="Arial" w:cs="Arial"/>
          <w:sz w:val="20"/>
          <w:szCs w:val="20"/>
        </w:rPr>
        <w:t>     El demandante puede incluir de modo expreso su pretensión de reconocimiento de los honorarios que se pagan con ocasión del proceso.</w:t>
      </w:r>
    </w:p>
    <w:p w14:paraId="6C39258C" w14:textId="77777777" w:rsidR="00000000" w:rsidRDefault="00000000">
      <w:pPr>
        <w:pStyle w:val="NormalWeb"/>
      </w:pPr>
      <w:r>
        <w:rPr>
          <w:rFonts w:ascii="Arial" w:hAnsi="Arial" w:cs="Arial"/>
          <w:sz w:val="20"/>
          <w:szCs w:val="20"/>
        </w:rPr>
        <w:t>     Cuando el proceso es iniciado por más de un demandante debe designarse a uno de ellos para que los represente y señalarse un domicilio procesal único.</w:t>
      </w:r>
    </w:p>
    <w:p w14:paraId="6762610C" w14:textId="77777777" w:rsidR="00000000" w:rsidRDefault="00000000">
      <w:pPr>
        <w:pStyle w:val="NormalWeb"/>
      </w:pPr>
      <w:r>
        <w:rPr>
          <w:rFonts w:ascii="Arial" w:hAnsi="Arial" w:cs="Arial"/>
          <w:sz w:val="20"/>
          <w:szCs w:val="20"/>
        </w:rPr>
        <w:t>     Los prestadores de servicios pueden comparecer al proceso sin necesidad de abogado cuando el total reclamado no supere las diez (10) Unidades de Referencia Procesal (URP). Cuando supere este límite y hasta las setenta (70) Unidades de Referencia Procesal (URP) es facultad del juez, atendiendo a las circunstancias del caso, exigir o no la comparecencia con abogado. En los casos en que se comparezca sin abogado debe emplearse el formato de demanda aprobado por el Poder Judicial.</w:t>
      </w:r>
    </w:p>
    <w:p w14:paraId="4431E67F" w14:textId="77777777" w:rsidR="00000000" w:rsidRDefault="00000000">
      <w:pPr>
        <w:pStyle w:val="NormalWeb"/>
      </w:pPr>
      <w:r>
        <w:rPr>
          <w:rFonts w:ascii="Arial" w:hAnsi="Arial" w:cs="Arial"/>
          <w:b/>
          <w:bCs/>
          <w:sz w:val="20"/>
          <w:szCs w:val="20"/>
        </w:rPr>
        <w:t>     Artículo 17.- Admisión de la demanda</w:t>
      </w:r>
      <w:r>
        <w:rPr>
          <w:rFonts w:ascii="Arial" w:hAnsi="Arial" w:cs="Arial"/>
          <w:sz w:val="20"/>
          <w:szCs w:val="20"/>
        </w:rPr>
        <w:t xml:space="preserve"> </w:t>
      </w:r>
    </w:p>
    <w:p w14:paraId="4964678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juez verifica el cumplimiento de los requisitos de la demanda dentro de los cinco (5) días hábiles siguientes de recibida. Si observa el incumplimiento de alguno de los requisitos, concede al demandante cinco (5) días hábiles para que subsane la omisión o defecto, bajo apercibimiento de declararse la conclusión del proceso y el archivo del expediente. La resolución que disponga la conclusión del proceso es apelable en el plazo de cinco (5) días hábiles.</w:t>
      </w:r>
    </w:p>
    <w:p w14:paraId="2BE3CA1C" w14:textId="77777777" w:rsidR="00000000" w:rsidRDefault="00000000">
      <w:pPr>
        <w:pStyle w:val="NormalWeb"/>
      </w:pPr>
      <w:r>
        <w:rPr>
          <w:rFonts w:ascii="Arial" w:hAnsi="Arial" w:cs="Arial"/>
          <w:sz w:val="20"/>
          <w:szCs w:val="20"/>
        </w:rPr>
        <w:t>     Excepcionalmente, en el caso de que la improcedencia de la demanda sea notoria, el juez la rechaza de plano en resolución fundamentada. La resolución es apelable en el plazo de cinco (5) días hábiles siguientes.</w:t>
      </w:r>
    </w:p>
    <w:p w14:paraId="5CCD4C84" w14:textId="77777777" w:rsidR="00000000" w:rsidRDefault="00000000">
      <w:pPr>
        <w:pStyle w:val="NormalWeb"/>
      </w:pPr>
      <w:r>
        <w:rPr>
          <w:rFonts w:ascii="Arial" w:hAnsi="Arial" w:cs="Arial"/>
          <w:b/>
          <w:bCs/>
          <w:sz w:val="20"/>
          <w:szCs w:val="20"/>
        </w:rPr>
        <w:lastRenderedPageBreak/>
        <w:t>     Artículo 18.- Demanda de liquidación de derechos individuales</w:t>
      </w:r>
      <w:r>
        <w:rPr>
          <w:rFonts w:ascii="Arial" w:hAnsi="Arial" w:cs="Arial"/>
          <w:sz w:val="20"/>
          <w:szCs w:val="20"/>
        </w:rPr>
        <w:t xml:space="preserve"> </w:t>
      </w:r>
    </w:p>
    <w:p w14:paraId="4AFD549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en una sentencia se declare la existencia de afectación de un derecho que corresponda a un grupo o categoría de prestadores de servicios, con contenido patrimonial, los miembros del grupo o categoría o quienes individualmente hubiesen sido afectados pueden iniciar, sobre la base de dicha sentencia, procesos individuales de liquidación del derecho reconocido, siempre y cuando la sentencia declarativa haya sido dictada por el Tribunal Constitucional o la Corte Suprema de Justicia de la República, y haya pasado en autoridad de cosa juzgada.</w:t>
      </w:r>
    </w:p>
    <w:p w14:paraId="73A23F1A" w14:textId="77777777" w:rsidR="00000000" w:rsidRDefault="00000000">
      <w:pPr>
        <w:pStyle w:val="NormalWeb"/>
      </w:pPr>
      <w:r>
        <w:rPr>
          <w:rFonts w:ascii="Arial" w:hAnsi="Arial" w:cs="Arial"/>
          <w:sz w:val="20"/>
          <w:szCs w:val="20"/>
        </w:rPr>
        <w:t>     En el proceso individual de liquidación del derecho reconocido es improcedente negar el hecho declarado lesivo en la sentencia del Tribunal Constitucional o de la Corte Suprema de Justicia de la República. El demandado puede, en todo caso, demostrar que el demandante no se encuentra en el ámbito fáctico recogido en la sentencia.</w:t>
      </w:r>
    </w:p>
    <w:p w14:paraId="325BAF06" w14:textId="77777777" w:rsidR="00000000" w:rsidRDefault="00000000">
      <w:pPr>
        <w:pStyle w:val="NormalWeb"/>
      </w:pPr>
      <w:r>
        <w:rPr>
          <w:rFonts w:ascii="Arial" w:hAnsi="Arial" w:cs="Arial"/>
          <w:b/>
          <w:bCs/>
          <w:sz w:val="20"/>
          <w:szCs w:val="20"/>
        </w:rPr>
        <w:t>     Artículo 19.- Requisitos de la contestación</w:t>
      </w:r>
      <w:r>
        <w:rPr>
          <w:rFonts w:ascii="Arial" w:hAnsi="Arial" w:cs="Arial"/>
          <w:sz w:val="20"/>
          <w:szCs w:val="20"/>
        </w:rPr>
        <w:t xml:space="preserve"> </w:t>
      </w:r>
    </w:p>
    <w:p w14:paraId="0256464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contestación de la demanda se presenta por escrito y debe contener los requisitos y anexos establecidos en la norma procesal civil, sin incluir ningún pliego dirigido a la contraparte, los testigos o los peritos; sin embargo, debe indicarse la finalidad de cada medio de prueba.</w:t>
      </w:r>
    </w:p>
    <w:p w14:paraId="42D30E79" w14:textId="77777777" w:rsidR="00000000" w:rsidRDefault="00000000">
      <w:pPr>
        <w:pStyle w:val="NormalWeb"/>
      </w:pPr>
      <w:r>
        <w:rPr>
          <w:rFonts w:ascii="Arial" w:hAnsi="Arial" w:cs="Arial"/>
          <w:sz w:val="20"/>
          <w:szCs w:val="20"/>
        </w:rPr>
        <w:t>     La contestación contiene todas las defensas procesales y de fondo que el demandado estime convenientes. Si el demandado no niega expresamente los hechos expuestos en la demanda, estos son considerados admitidos.</w:t>
      </w:r>
    </w:p>
    <w:p w14:paraId="35DF1B64" w14:textId="77777777" w:rsidR="00000000" w:rsidRDefault="00000000">
      <w:pPr>
        <w:pStyle w:val="NormalWeb"/>
      </w:pPr>
      <w:r>
        <w:rPr>
          <w:rFonts w:ascii="Arial" w:hAnsi="Arial" w:cs="Arial"/>
          <w:sz w:val="20"/>
          <w:szCs w:val="20"/>
        </w:rPr>
        <w:t>     La reconvención es improcedente.</w:t>
      </w:r>
    </w:p>
    <w:p w14:paraId="4B2A973B" w14:textId="77777777" w:rsidR="00000000" w:rsidRDefault="00000000">
      <w:pPr>
        <w:pStyle w:val="NormalWeb"/>
      </w:pPr>
      <w:r>
        <w:rPr>
          <w:rFonts w:ascii="Arial" w:hAnsi="Arial" w:cs="Arial"/>
          <w:b/>
          <w:bCs/>
          <w:sz w:val="20"/>
          <w:szCs w:val="20"/>
        </w:rPr>
        <w:t>     Artículo 20.- Caso especial de procedencia</w:t>
      </w:r>
      <w:r>
        <w:rPr>
          <w:rFonts w:ascii="Arial" w:hAnsi="Arial" w:cs="Arial"/>
          <w:sz w:val="20"/>
          <w:szCs w:val="20"/>
        </w:rPr>
        <w:t xml:space="preserve"> </w:t>
      </w:r>
    </w:p>
    <w:p w14:paraId="3BF88C5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el caso de pretensiones referidas a la prestación personal de servicios, de naturaleza laboral o administrativa de derecho público, no es exigible el agotamiento de la vía administrativa establecida según la legislación general del procedimiento administrativo, salvo que en el correspondiente régimen se haya establecido un procedimiento previo ante un órgano o tribunal específico, en cuyo caso debe recurrirse ante ellos antes de acudir al proceso contencioso administrativo.</w:t>
      </w:r>
    </w:p>
    <w:p w14:paraId="492D0AF9" w14:textId="77777777" w:rsidR="00000000" w:rsidRDefault="00000000">
      <w:pPr>
        <w:pStyle w:val="NormalWeb"/>
      </w:pPr>
      <w:r>
        <w:rPr>
          <w:rFonts w:ascii="Arial" w:hAnsi="Arial" w:cs="Arial"/>
          <w:b/>
          <w:bCs/>
          <w:sz w:val="20"/>
          <w:szCs w:val="20"/>
        </w:rPr>
        <w:t>Subcapítulo VI</w:t>
      </w:r>
    </w:p>
    <w:p w14:paraId="600AC7B9" w14:textId="77777777" w:rsidR="00000000" w:rsidRDefault="00000000">
      <w:pPr>
        <w:pStyle w:val="NormalWeb"/>
      </w:pPr>
      <w:r>
        <w:rPr>
          <w:rFonts w:ascii="Arial" w:hAnsi="Arial" w:cs="Arial"/>
          <w:b/>
          <w:bCs/>
          <w:sz w:val="20"/>
          <w:szCs w:val="20"/>
        </w:rPr>
        <w:t>Actividad probatoria</w:t>
      </w:r>
    </w:p>
    <w:p w14:paraId="189CF92C" w14:textId="77777777" w:rsidR="00000000" w:rsidRDefault="00000000">
      <w:pPr>
        <w:pStyle w:val="NormalWeb"/>
      </w:pPr>
      <w:r>
        <w:rPr>
          <w:rFonts w:ascii="Arial" w:hAnsi="Arial" w:cs="Arial"/>
          <w:b/>
          <w:bCs/>
          <w:sz w:val="20"/>
          <w:szCs w:val="20"/>
        </w:rPr>
        <w:t>     Artículo 21.- Oportunidad</w:t>
      </w:r>
      <w:r>
        <w:rPr>
          <w:rFonts w:ascii="Arial" w:hAnsi="Arial" w:cs="Arial"/>
          <w:sz w:val="20"/>
          <w:szCs w:val="20"/>
        </w:rPr>
        <w:t xml:space="preserve"> </w:t>
      </w:r>
    </w:p>
    <w:p w14:paraId="590FD53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medios probatorios deben ser ofrecidos por las partes únicamente en la demanda y en la contestación. Extraordinariamente, pueden ser ofrecidos hasta el momento previo a la actuación probatoria, siempre y cuando estén referidos a hechos nuevos o hubiesen sido conocidos u obtenidos con posterioridad.</w:t>
      </w:r>
    </w:p>
    <w:p w14:paraId="4F737CB7" w14:textId="77777777" w:rsidR="00000000" w:rsidRDefault="00000000">
      <w:pPr>
        <w:pStyle w:val="NormalWeb"/>
      </w:pPr>
      <w:r>
        <w:rPr>
          <w:rFonts w:ascii="Arial" w:hAnsi="Arial" w:cs="Arial"/>
          <w:sz w:val="20"/>
          <w:szCs w:val="20"/>
        </w:rPr>
        <w:t>     Las partes concurren a la audiencia en la que se actúan las pruebas con todos sus testigos, peritos y documentos que, en dicho momento, corresponda ofrecer, exhibir o se pretenda hacer valer con relación a las cuestiones probatorias. Esta actividad de las partes se desarrolla bajo su responsabilidad y costo, sin necesidad de citación del juzgado y sin perjuicio de que el juez los admita o rechace en el momento. La inasistencia de los testigos o peritos, así como la falta de presentación de documentos, no impide al juez pronunciar sentencia si, sobre la base de la prueba actuada, los hechos necesitados de prueba quedan acreditados.</w:t>
      </w:r>
    </w:p>
    <w:p w14:paraId="1C845B3D" w14:textId="77777777" w:rsidR="00000000" w:rsidRDefault="00000000">
      <w:pPr>
        <w:pStyle w:val="NormalWeb"/>
      </w:pPr>
      <w:r>
        <w:rPr>
          <w:rFonts w:ascii="Arial" w:hAnsi="Arial" w:cs="Arial"/>
          <w:sz w:val="20"/>
          <w:szCs w:val="20"/>
        </w:rPr>
        <w:lastRenderedPageBreak/>
        <w:t>     En ningún caso, fuera de las oportunidades señaladas, la presentación extemporánea de medios probatorios acarrea la nulidad de la sentencia apelada. Estos medios probatorios no pueden servir de fundamento de la sentencia.</w:t>
      </w:r>
    </w:p>
    <w:p w14:paraId="1CACF613" w14:textId="77777777" w:rsidR="00000000" w:rsidRDefault="00000000">
      <w:pPr>
        <w:pStyle w:val="NormalWeb"/>
      </w:pPr>
      <w:r>
        <w:rPr>
          <w:rFonts w:ascii="Arial" w:hAnsi="Arial" w:cs="Arial"/>
          <w:b/>
          <w:bCs/>
          <w:sz w:val="20"/>
          <w:szCs w:val="20"/>
        </w:rPr>
        <w:t>     Artículo 22.- Prueba de oficio</w:t>
      </w:r>
      <w:r>
        <w:rPr>
          <w:rFonts w:ascii="Arial" w:hAnsi="Arial" w:cs="Arial"/>
          <w:sz w:val="20"/>
          <w:szCs w:val="20"/>
        </w:rPr>
        <w:t xml:space="preserve"> </w:t>
      </w:r>
    </w:p>
    <w:p w14:paraId="3268F23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Excepcionalmente, el juez puede ordenar la práctica de alguna prueba adicional, en cuyo caso dispone lo conveniente para su realización, procediendo a suspender la audiencia en la que se actúan las pruebas por un lapso adecuado no mayor a treinta (30) días hábiles, y a citar, en el mismo acto, fecha y hora para su continuación. Esta decisión es inimpugnable.</w:t>
      </w:r>
    </w:p>
    <w:p w14:paraId="7F222F54" w14:textId="77777777" w:rsidR="00000000" w:rsidRDefault="00000000">
      <w:pPr>
        <w:pStyle w:val="NormalWeb"/>
      </w:pPr>
      <w:r>
        <w:rPr>
          <w:rFonts w:ascii="Arial" w:hAnsi="Arial" w:cs="Arial"/>
          <w:sz w:val="20"/>
          <w:szCs w:val="20"/>
        </w:rPr>
        <w:t>     Esta facultad no puede ser invocada encontrándose el proceso en casación. La omisión de esta facultad no acarrea la nulidad de la sentencia.</w:t>
      </w:r>
    </w:p>
    <w:p w14:paraId="5D7E9E8D" w14:textId="77777777" w:rsidR="00000000" w:rsidRDefault="00000000">
      <w:pPr>
        <w:pStyle w:val="NormalWeb"/>
      </w:pPr>
      <w:r>
        <w:rPr>
          <w:rFonts w:ascii="Arial" w:hAnsi="Arial" w:cs="Arial"/>
          <w:b/>
          <w:bCs/>
          <w:sz w:val="20"/>
          <w:szCs w:val="20"/>
        </w:rPr>
        <w:t>     Artículo 23.- Carga de la prueba</w:t>
      </w:r>
    </w:p>
    <w:p w14:paraId="5D957CE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23.1 La carga de la prueba corresponde a quien afirma hechos que configuran su pretensión, o a quien los contradice alegando nuevos hechos, sujetos a las siguientes reglas especiales de distribución de la carga probatoria, sin perjuicio de que por ley se dispongan otras adicionales.</w:t>
      </w:r>
    </w:p>
    <w:p w14:paraId="4AE6C460" w14:textId="77777777" w:rsidR="00000000" w:rsidRDefault="00000000">
      <w:pPr>
        <w:pStyle w:val="NormalWeb"/>
      </w:pPr>
      <w:r>
        <w:rPr>
          <w:rFonts w:ascii="Arial" w:hAnsi="Arial" w:cs="Arial"/>
          <w:sz w:val="20"/>
          <w:szCs w:val="20"/>
        </w:rPr>
        <w:t>     23.2 Acreditada la prestación personal de servicios, se presume la existencia de vínculo laboral a plazo indeterminado, salvo prueba en contrario.</w:t>
      </w:r>
    </w:p>
    <w:p w14:paraId="120871C4" w14:textId="77777777" w:rsidR="00000000" w:rsidRDefault="00000000">
      <w:pPr>
        <w:pStyle w:val="NormalWeb"/>
      </w:pPr>
      <w:r>
        <w:rPr>
          <w:rFonts w:ascii="Arial" w:hAnsi="Arial" w:cs="Arial"/>
          <w:sz w:val="20"/>
          <w:szCs w:val="20"/>
        </w:rPr>
        <w:t>     23.3 Cuando corresponda, si el demandante invoca la calidad de trabajador o ex trabajador, tiene la carga de la prueba de:</w:t>
      </w:r>
    </w:p>
    <w:p w14:paraId="69012C57" w14:textId="77777777" w:rsidR="00000000" w:rsidRDefault="00000000">
      <w:pPr>
        <w:pStyle w:val="NormalWeb"/>
      </w:pPr>
      <w:r>
        <w:rPr>
          <w:rFonts w:ascii="Arial" w:hAnsi="Arial" w:cs="Arial"/>
          <w:sz w:val="20"/>
          <w:szCs w:val="20"/>
        </w:rPr>
        <w:t>     a) La existencia de la fuente normativa de los derechos alegados de origen distinto al constitucional o legal.</w:t>
      </w:r>
    </w:p>
    <w:p w14:paraId="6D0EF206" w14:textId="77777777" w:rsidR="00000000" w:rsidRDefault="00000000">
      <w:pPr>
        <w:pStyle w:val="NormalWeb"/>
      </w:pPr>
      <w:r>
        <w:rPr>
          <w:rFonts w:ascii="Arial" w:hAnsi="Arial" w:cs="Arial"/>
          <w:sz w:val="20"/>
          <w:szCs w:val="20"/>
        </w:rPr>
        <w:t>     b) El motivo de nulidad invocado y el acto de hostilidad padecido.</w:t>
      </w:r>
    </w:p>
    <w:p w14:paraId="7167CA03" w14:textId="77777777" w:rsidR="00000000" w:rsidRDefault="00000000">
      <w:pPr>
        <w:pStyle w:val="NormalWeb"/>
      </w:pPr>
      <w:r>
        <w:rPr>
          <w:rFonts w:ascii="Arial" w:hAnsi="Arial" w:cs="Arial"/>
          <w:sz w:val="20"/>
          <w:szCs w:val="20"/>
        </w:rPr>
        <w:t>     c) La existencia del daño alegado.</w:t>
      </w:r>
    </w:p>
    <w:p w14:paraId="35BDBC6B" w14:textId="77777777" w:rsidR="00000000" w:rsidRDefault="00000000">
      <w:pPr>
        <w:pStyle w:val="NormalWeb"/>
      </w:pPr>
      <w:r>
        <w:rPr>
          <w:rFonts w:ascii="Arial" w:hAnsi="Arial" w:cs="Arial"/>
          <w:sz w:val="20"/>
          <w:szCs w:val="20"/>
        </w:rPr>
        <w:t>     23.4 De modo paralelo, cuando corresponda, incumbe al demandado que sea señalado como empleador la carga de la prueba de:</w:t>
      </w:r>
    </w:p>
    <w:p w14:paraId="4AF21AEE" w14:textId="77777777" w:rsidR="00000000" w:rsidRDefault="00000000">
      <w:pPr>
        <w:pStyle w:val="NormalWeb"/>
      </w:pPr>
      <w:r>
        <w:rPr>
          <w:rFonts w:ascii="Arial" w:hAnsi="Arial" w:cs="Arial"/>
          <w:sz w:val="20"/>
          <w:szCs w:val="20"/>
        </w:rPr>
        <w:t>     a) El pago, el cumplimiento de las normas legales, el cumplimiento de sus obligaciones contractuales, su extinción o inexigibilidad.</w:t>
      </w:r>
    </w:p>
    <w:p w14:paraId="44FFEFEE" w14:textId="77777777" w:rsidR="00000000" w:rsidRDefault="00000000">
      <w:pPr>
        <w:pStyle w:val="NormalWeb"/>
      </w:pPr>
      <w:r>
        <w:rPr>
          <w:rFonts w:ascii="Arial" w:hAnsi="Arial" w:cs="Arial"/>
          <w:sz w:val="20"/>
          <w:szCs w:val="20"/>
        </w:rPr>
        <w:t>     b) La existencia de un motivo razonable distinto al hecho lesivo alegado.</w:t>
      </w:r>
    </w:p>
    <w:p w14:paraId="29A464A4" w14:textId="77777777" w:rsidR="00000000" w:rsidRDefault="00000000">
      <w:pPr>
        <w:pStyle w:val="NormalWeb"/>
      </w:pPr>
      <w:r>
        <w:rPr>
          <w:rFonts w:ascii="Arial" w:hAnsi="Arial" w:cs="Arial"/>
          <w:sz w:val="20"/>
          <w:szCs w:val="20"/>
        </w:rPr>
        <w:t>     c) El estado del vínculo laboral y la causa del despido.</w:t>
      </w:r>
    </w:p>
    <w:p w14:paraId="22B59FA0" w14:textId="77777777" w:rsidR="00000000" w:rsidRDefault="00000000">
      <w:pPr>
        <w:pStyle w:val="NormalWeb"/>
      </w:pPr>
      <w:r>
        <w:rPr>
          <w:rFonts w:ascii="Arial" w:hAnsi="Arial" w:cs="Arial"/>
          <w:sz w:val="20"/>
          <w:szCs w:val="20"/>
        </w:rPr>
        <w:t>     23.5 En aquellos casos en que de la demanda y de la prueba actuada aparezcan indicios que permitan presumir la existencia del hecho lesivo alegado, el juez debe darlo por cierto, salvo que el demandado haya aportado elementos suficientes para demostrar que existe justificación objetiva y razonable de las medidas adoptadas y de su proporcionalidad.</w:t>
      </w:r>
    </w:p>
    <w:p w14:paraId="2CB991DF" w14:textId="77777777" w:rsidR="00000000" w:rsidRDefault="00000000">
      <w:pPr>
        <w:pStyle w:val="NormalWeb"/>
      </w:pPr>
      <w:r>
        <w:rPr>
          <w:rFonts w:ascii="Arial" w:hAnsi="Arial" w:cs="Arial"/>
          <w:sz w:val="20"/>
          <w:szCs w:val="20"/>
        </w:rPr>
        <w:t>     Los indicios pueden ser, entre otros, las circunstancias en las que sucedieron los hechos materia de la controversia y los antecedentes de la conducta de ambas partes.</w:t>
      </w:r>
    </w:p>
    <w:p w14:paraId="661DDC32" w14:textId="77777777" w:rsidR="00000000" w:rsidRDefault="00000000">
      <w:pPr>
        <w:pStyle w:val="NormalWeb"/>
      </w:pPr>
      <w:r>
        <w:rPr>
          <w:rFonts w:ascii="Arial" w:hAnsi="Arial" w:cs="Arial"/>
          <w:b/>
          <w:bCs/>
          <w:sz w:val="20"/>
          <w:szCs w:val="20"/>
        </w:rPr>
        <w:t>     Artículo 24.- Forma de los interrogatorios</w:t>
      </w:r>
      <w:r>
        <w:rPr>
          <w:rFonts w:ascii="Arial" w:hAnsi="Arial" w:cs="Arial"/>
          <w:sz w:val="20"/>
          <w:szCs w:val="20"/>
        </w:rPr>
        <w:t xml:space="preserve"> </w:t>
      </w:r>
    </w:p>
    <w:p w14:paraId="22954F3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interrogatorio a las partes, testigos, peritos y otros es realizado por el juez de manera libre, concreta y clara, sin seguir ningún ritualismo o fórmula preconstituida. Para su actuación </w:t>
      </w:r>
      <w:r>
        <w:rPr>
          <w:rFonts w:ascii="Arial" w:hAnsi="Arial" w:cs="Arial"/>
          <w:sz w:val="20"/>
          <w:szCs w:val="20"/>
        </w:rPr>
        <w:lastRenderedPageBreak/>
        <w:t>no se requiere de la presentación de pliegos de preguntas. No se permite leer las respuestas, pero sí consultar documentos de apoyo. Los abogados de las partes también pueden preguntar o solicitar aclaraciones, bajo las mismas reglas de apertura y libertad. El juez guía la actuación probatoria con vista a los principios de oralidad, inmediación, concentración, celeridad y economía procesal. Impide que esta se desnaturalice sancionando las conductas temerarias, dilatorias, obstructivas o contrarias al deber de veracidad.</w:t>
      </w:r>
    </w:p>
    <w:p w14:paraId="550DD8A3" w14:textId="77777777" w:rsidR="00000000" w:rsidRDefault="00000000">
      <w:pPr>
        <w:pStyle w:val="NormalWeb"/>
      </w:pPr>
      <w:r>
        <w:rPr>
          <w:rFonts w:ascii="Arial" w:hAnsi="Arial" w:cs="Arial"/>
          <w:b/>
          <w:bCs/>
          <w:sz w:val="20"/>
          <w:szCs w:val="20"/>
        </w:rPr>
        <w:t>     Artículo 25.- Declaración de parte</w:t>
      </w:r>
      <w:r>
        <w:rPr>
          <w:rFonts w:ascii="Arial" w:hAnsi="Arial" w:cs="Arial"/>
          <w:sz w:val="20"/>
          <w:szCs w:val="20"/>
        </w:rPr>
        <w:t xml:space="preserve"> </w:t>
      </w:r>
    </w:p>
    <w:p w14:paraId="0F3CBA4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parte debe declarar personalmente. Las personas jurídicas prestan su declaración a través de cualquiera de sus representantes, quienes tienen el deber de acudir informados sobre los hechos que motivan el proceso.</w:t>
      </w:r>
    </w:p>
    <w:p w14:paraId="27C25609" w14:textId="77777777" w:rsidR="00000000" w:rsidRDefault="00000000">
      <w:pPr>
        <w:pStyle w:val="NormalWeb"/>
      </w:pPr>
      <w:r>
        <w:rPr>
          <w:rFonts w:ascii="Arial" w:hAnsi="Arial" w:cs="Arial"/>
          <w:b/>
          <w:bCs/>
          <w:sz w:val="20"/>
          <w:szCs w:val="20"/>
        </w:rPr>
        <w:t>     Artículo 26.- Declaración de testigos</w:t>
      </w:r>
      <w:r>
        <w:rPr>
          <w:rFonts w:ascii="Arial" w:hAnsi="Arial" w:cs="Arial"/>
          <w:sz w:val="20"/>
          <w:szCs w:val="20"/>
        </w:rPr>
        <w:t xml:space="preserve"> </w:t>
      </w:r>
    </w:p>
    <w:p w14:paraId="656B6BD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testigos no presencian el desarrollo de la audiencia y solo ingresan a ella en el momento que les corresponda.</w:t>
      </w:r>
    </w:p>
    <w:p w14:paraId="6515D9E5" w14:textId="77777777" w:rsidR="00000000" w:rsidRDefault="00000000">
      <w:pPr>
        <w:pStyle w:val="NormalWeb"/>
      </w:pPr>
      <w:r>
        <w:rPr>
          <w:rFonts w:ascii="Arial" w:hAnsi="Arial" w:cs="Arial"/>
          <w:sz w:val="20"/>
          <w:szCs w:val="20"/>
        </w:rPr>
        <w:t>     El secretario del juzgado expide al testigo una constancia de asistencia a fin de acreditar el cumplimiento de su deber ciudadano. Tratándose de un trabajador, dicha constancia sirve para sustentar ante su empleador la inasistencia y el pago de la remuneración por el tiempo de ausencia.</w:t>
      </w:r>
    </w:p>
    <w:p w14:paraId="12551384" w14:textId="77777777" w:rsidR="00000000" w:rsidRDefault="00000000">
      <w:pPr>
        <w:pStyle w:val="NormalWeb"/>
      </w:pPr>
      <w:r>
        <w:rPr>
          <w:rFonts w:ascii="Arial" w:hAnsi="Arial" w:cs="Arial"/>
          <w:b/>
          <w:bCs/>
          <w:sz w:val="20"/>
          <w:szCs w:val="20"/>
        </w:rPr>
        <w:t>     Artículo 27.- Exhibición de planillas</w:t>
      </w:r>
      <w:r>
        <w:rPr>
          <w:rFonts w:ascii="Arial" w:hAnsi="Arial" w:cs="Arial"/>
          <w:sz w:val="20"/>
          <w:szCs w:val="20"/>
        </w:rPr>
        <w:t xml:space="preserve"> </w:t>
      </w:r>
    </w:p>
    <w:p w14:paraId="64DA62F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exhibición de las planillas manuales se tiene por cumplida con la presentación de las copias legalizadas correspondientes a los períodos necesitados de prueba.</w:t>
      </w:r>
    </w:p>
    <w:p w14:paraId="291306BB" w14:textId="77777777" w:rsidR="00000000" w:rsidRDefault="00000000">
      <w:pPr>
        <w:pStyle w:val="NormalWeb"/>
      </w:pPr>
      <w:r>
        <w:rPr>
          <w:rFonts w:ascii="Arial" w:hAnsi="Arial" w:cs="Arial"/>
          <w:sz w:val="20"/>
          <w:szCs w:val="20"/>
        </w:rPr>
        <w:t>     La exhibición de las planillas electrónicas es ordenada por el juez al funcionario del Ministerio de Trabajo y Promoción del Empleo responsable de brindar tal información. Es improcedente la tacha de la información de las planillas electrónicas remitida por dicho funcionario, sin perjuicio de la responsabilidad penal o funcional que las partes puedan hacer valer en la vía correspondiente.</w:t>
      </w:r>
    </w:p>
    <w:p w14:paraId="59F5F079" w14:textId="77777777" w:rsidR="00000000" w:rsidRDefault="00000000">
      <w:pPr>
        <w:pStyle w:val="NormalWeb"/>
      </w:pPr>
      <w:r>
        <w:rPr>
          <w:rFonts w:ascii="Arial" w:hAnsi="Arial" w:cs="Arial"/>
          <w:sz w:val="20"/>
          <w:szCs w:val="20"/>
        </w:rPr>
        <w:t>     Las partes pueden presentar copias certificadas expedidas por el Ministerio de Trabajo y Promoción del Empleo de la información contenida en las planillas electrónicas, en lugar de la exhibición electrónica.</w:t>
      </w:r>
    </w:p>
    <w:p w14:paraId="4B17492B" w14:textId="77777777" w:rsidR="00000000" w:rsidRDefault="00000000">
      <w:pPr>
        <w:pStyle w:val="NormalWeb"/>
      </w:pPr>
      <w:r>
        <w:rPr>
          <w:rFonts w:ascii="Arial" w:hAnsi="Arial" w:cs="Arial"/>
          <w:b/>
          <w:bCs/>
          <w:sz w:val="20"/>
          <w:szCs w:val="20"/>
        </w:rPr>
        <w:t>     Artículo 28.- Pericia</w:t>
      </w:r>
      <w:r>
        <w:rPr>
          <w:rFonts w:ascii="Arial" w:hAnsi="Arial" w:cs="Arial"/>
          <w:sz w:val="20"/>
          <w:szCs w:val="20"/>
        </w:rPr>
        <w:t xml:space="preserve"> </w:t>
      </w:r>
    </w:p>
    <w:p w14:paraId="575ED01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peritos no presencian el desarrollo de la audiencia y solo ingresan a ella en el momento que corresponda efectuar su exposición.</w:t>
      </w:r>
    </w:p>
    <w:p w14:paraId="6B61B12F" w14:textId="77777777" w:rsidR="00000000" w:rsidRDefault="00000000">
      <w:pPr>
        <w:pStyle w:val="NormalWeb"/>
      </w:pPr>
      <w:r>
        <w:rPr>
          <w:rFonts w:ascii="Arial" w:hAnsi="Arial" w:cs="Arial"/>
          <w:sz w:val="20"/>
          <w:szCs w:val="20"/>
        </w:rPr>
        <w:t>     Los informes contables practicados por los peritos adscritos a los juzgados de trabajo y juzgados de paz letrados tienen la finalidad de facilitar al órgano jurisdiccional la información necesaria para calcular, en la sentencia, los montos de los derechos que ampara, por lo que esta pericia no se ofrece ni se actúa como medio probatorio.</w:t>
      </w:r>
    </w:p>
    <w:p w14:paraId="1DD74612" w14:textId="77777777" w:rsidR="00000000" w:rsidRDefault="00000000">
      <w:pPr>
        <w:pStyle w:val="NormalWeb"/>
      </w:pPr>
      <w:r>
        <w:rPr>
          <w:rFonts w:ascii="Arial" w:hAnsi="Arial" w:cs="Arial"/>
          <w:b/>
          <w:bCs/>
          <w:sz w:val="20"/>
          <w:szCs w:val="20"/>
        </w:rPr>
        <w:t>     Artículo 29.- Presunciones legales derivadas de la conducta de las partes</w:t>
      </w:r>
      <w:r>
        <w:rPr>
          <w:rFonts w:ascii="Arial" w:hAnsi="Arial" w:cs="Arial"/>
          <w:sz w:val="20"/>
          <w:szCs w:val="20"/>
        </w:rPr>
        <w:t xml:space="preserve"> </w:t>
      </w:r>
    </w:p>
    <w:p w14:paraId="66A7ECE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juez puede extraer conclusiones en contra de los intereses de las partes atendiendo a su conducta asumida en el proceso. Esto es particularmente relevante cuando la actividad probatoria es obstaculizada por una de las partes.</w:t>
      </w:r>
    </w:p>
    <w:p w14:paraId="5337C430" w14:textId="77777777" w:rsidR="00000000" w:rsidRDefault="00000000">
      <w:pPr>
        <w:pStyle w:val="NormalWeb"/>
      </w:pPr>
      <w:r>
        <w:rPr>
          <w:rFonts w:ascii="Arial" w:hAnsi="Arial" w:cs="Arial"/>
          <w:sz w:val="20"/>
          <w:szCs w:val="20"/>
        </w:rPr>
        <w:t xml:space="preserve">     Entre otras circunstancias, se entiende que se obstaculiza la actuación probatoria cuando no se cumple con las exhibiciones ordenadas, se niega la existencia de documentación propia de su actividad jurídica o económica, se impide o niega el acceso al juez, los peritos o los </w:t>
      </w:r>
      <w:r>
        <w:rPr>
          <w:rFonts w:ascii="Arial" w:hAnsi="Arial" w:cs="Arial"/>
          <w:sz w:val="20"/>
          <w:szCs w:val="20"/>
        </w:rPr>
        <w:lastRenderedPageBreak/>
        <w:t>comisionados judiciales al material probatorio o a los lugares donde se encuentre, se niega a declarar, o responde evasivamente.</w:t>
      </w:r>
    </w:p>
    <w:p w14:paraId="1D6E4BB8" w14:textId="77777777" w:rsidR="00000000" w:rsidRDefault="00000000">
      <w:pPr>
        <w:pStyle w:val="NormalWeb"/>
      </w:pPr>
      <w:r>
        <w:rPr>
          <w:rFonts w:ascii="Arial" w:hAnsi="Arial" w:cs="Arial"/>
          <w:b/>
          <w:bCs/>
          <w:sz w:val="20"/>
          <w:szCs w:val="20"/>
        </w:rPr>
        <w:t>Subcapítulo VII</w:t>
      </w:r>
    </w:p>
    <w:p w14:paraId="2B5B8300" w14:textId="77777777" w:rsidR="00000000" w:rsidRDefault="00000000">
      <w:pPr>
        <w:pStyle w:val="NormalWeb"/>
      </w:pPr>
      <w:r>
        <w:rPr>
          <w:rFonts w:ascii="Arial" w:hAnsi="Arial" w:cs="Arial"/>
          <w:b/>
          <w:bCs/>
          <w:sz w:val="20"/>
          <w:szCs w:val="20"/>
        </w:rPr>
        <w:t>Formas especiales de conclusión del proceso</w:t>
      </w:r>
    </w:p>
    <w:p w14:paraId="70BD5078" w14:textId="77777777" w:rsidR="00000000" w:rsidRDefault="00000000">
      <w:pPr>
        <w:pStyle w:val="NormalWeb"/>
      </w:pPr>
      <w:r>
        <w:rPr>
          <w:rFonts w:ascii="Arial" w:hAnsi="Arial" w:cs="Arial"/>
          <w:b/>
          <w:bCs/>
          <w:sz w:val="20"/>
          <w:szCs w:val="20"/>
        </w:rPr>
        <w:t>     Artículo 30.- Formas especiales de conclusión del proceso</w:t>
      </w:r>
      <w:r>
        <w:rPr>
          <w:rFonts w:ascii="Arial" w:hAnsi="Arial" w:cs="Arial"/>
          <w:sz w:val="20"/>
          <w:szCs w:val="20"/>
        </w:rPr>
        <w:t xml:space="preserve"> </w:t>
      </w:r>
    </w:p>
    <w:p w14:paraId="29C4F1A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proceso laboral puede concluir, de forma especial, por conciliación, allanamiento, reconocimiento de la demanda, transacción, desistimiento o abandono. También concluye cuando ambas partes inasisten por segunda vez a cualquiera de las audiencias programadas en primera instancia.</w:t>
      </w:r>
    </w:p>
    <w:p w14:paraId="03773012" w14:textId="77777777" w:rsidR="00000000" w:rsidRDefault="00000000">
      <w:pPr>
        <w:pStyle w:val="NormalWeb"/>
      </w:pPr>
      <w:r>
        <w:rPr>
          <w:rFonts w:ascii="Arial" w:hAnsi="Arial" w:cs="Arial"/>
          <w:sz w:val="20"/>
          <w:szCs w:val="20"/>
        </w:rPr>
        <w:t>     La conciliación y la transacción pueden ocurrir dentro del proceso, cualquiera sea el estado en que se encuentre, hasta antes de la notificación de la sentencia con calidad de cosa juzgada. El juez puede en cualquier momento invitar a las partes a llegar a un acuerdo conciliatorio, sin que su participación implique prejuzgamiento y sin que lo manifestado por las partes se considere declaración. Si ambas partes concurren al juzgado llevando un acuerdo para poner fin al proceso, el juez le da trámite preferente en el día.</w:t>
      </w:r>
    </w:p>
    <w:p w14:paraId="0E7BCFF3" w14:textId="77777777" w:rsidR="00000000" w:rsidRDefault="00000000">
      <w:pPr>
        <w:pStyle w:val="NormalWeb"/>
      </w:pPr>
      <w:r>
        <w:rPr>
          <w:rFonts w:ascii="Arial" w:hAnsi="Arial" w:cs="Arial"/>
          <w:sz w:val="20"/>
          <w:szCs w:val="20"/>
        </w:rPr>
        <w:t>     Para que un acuerdo conciliatorio o transaccional ponga fin al proceso debe superar el test de disponibilidad de derechos, para lo cual se toman los siguientes criterios:</w:t>
      </w:r>
    </w:p>
    <w:p w14:paraId="3EE5539A" w14:textId="77777777" w:rsidR="00000000" w:rsidRDefault="00000000">
      <w:pPr>
        <w:pStyle w:val="NormalWeb"/>
      </w:pPr>
      <w:r>
        <w:rPr>
          <w:rFonts w:ascii="Arial" w:hAnsi="Arial" w:cs="Arial"/>
          <w:sz w:val="20"/>
          <w:szCs w:val="20"/>
        </w:rPr>
        <w:t>     a) El acuerdo debe versar sobre derechos nacidos de una norma dispositiva, debiendo el juez verificar que no afecte derechos indisponibles;</w:t>
      </w:r>
    </w:p>
    <w:p w14:paraId="7EC508DE" w14:textId="77777777" w:rsidR="00000000" w:rsidRDefault="00000000">
      <w:pPr>
        <w:pStyle w:val="NormalWeb"/>
      </w:pPr>
      <w:r>
        <w:rPr>
          <w:rFonts w:ascii="Arial" w:hAnsi="Arial" w:cs="Arial"/>
          <w:sz w:val="20"/>
          <w:szCs w:val="20"/>
        </w:rPr>
        <w:t>     b) debe</w:t>
      </w:r>
      <w:hyperlink w:history="1">
        <w:r>
          <w:rPr>
            <w:rStyle w:val="Hipervnculo"/>
            <w:rFonts w:ascii="Arial" w:hAnsi="Arial" w:cs="Arial"/>
            <w:b/>
            <w:bCs/>
            <w:color w:val="848200"/>
            <w:sz w:val="20"/>
            <w:szCs w:val="20"/>
          </w:rPr>
          <w:t>(*)NOTA SPIJ</w:t>
        </w:r>
      </w:hyperlink>
      <w:r>
        <w:rPr>
          <w:rFonts w:ascii="Arial" w:hAnsi="Arial" w:cs="Arial"/>
          <w:sz w:val="20"/>
          <w:szCs w:val="20"/>
        </w:rPr>
        <w:t>ser adoptado por el titular del derecho; y</w:t>
      </w:r>
    </w:p>
    <w:p w14:paraId="67F22941" w14:textId="77777777" w:rsidR="00000000" w:rsidRDefault="00000000">
      <w:pPr>
        <w:pStyle w:val="NormalWeb"/>
      </w:pPr>
      <w:r>
        <w:rPr>
          <w:rFonts w:ascii="Arial" w:hAnsi="Arial" w:cs="Arial"/>
          <w:sz w:val="20"/>
          <w:szCs w:val="20"/>
        </w:rPr>
        <w:t>     c) debe</w:t>
      </w:r>
      <w:hyperlink w:history="1">
        <w:r>
          <w:rPr>
            <w:rStyle w:val="Hipervnculo"/>
            <w:rFonts w:ascii="Arial" w:hAnsi="Arial" w:cs="Arial"/>
            <w:b/>
            <w:bCs/>
            <w:color w:val="848200"/>
            <w:sz w:val="20"/>
            <w:szCs w:val="20"/>
          </w:rPr>
          <w:t>(*)NOTA SPIJ</w:t>
        </w:r>
      </w:hyperlink>
      <w:r>
        <w:rPr>
          <w:rFonts w:ascii="Arial" w:hAnsi="Arial" w:cs="Arial"/>
          <w:sz w:val="20"/>
          <w:szCs w:val="20"/>
        </w:rPr>
        <w:t>haber participado el abogado del prestador de servicios demandante.</w:t>
      </w:r>
    </w:p>
    <w:p w14:paraId="50257F26" w14:textId="77777777" w:rsidR="00000000" w:rsidRDefault="00000000">
      <w:pPr>
        <w:pStyle w:val="NormalWeb"/>
      </w:pPr>
      <w:r>
        <w:rPr>
          <w:rFonts w:ascii="Arial" w:hAnsi="Arial" w:cs="Arial"/>
          <w:sz w:val="20"/>
          <w:szCs w:val="20"/>
        </w:rPr>
        <w:t>     Los acuerdos conciliatorios y transaccionales también pueden darse independientemente de que exista un proceso en trámite, en cuyo caso no requieren ser homologados para su cumplimiento o ejecución. La demanda de nulidad del acuerdo es improcedente si el demandante lo ejecutó en la vía del proceso ejecutivo habiendo adquirido, de ese modo, la calidad de cosa juzgada.</w:t>
      </w:r>
    </w:p>
    <w:p w14:paraId="498BBB28" w14:textId="77777777" w:rsidR="00000000" w:rsidRDefault="00000000">
      <w:pPr>
        <w:pStyle w:val="NormalWeb"/>
      </w:pPr>
      <w:r>
        <w:rPr>
          <w:rFonts w:ascii="Arial" w:hAnsi="Arial" w:cs="Arial"/>
          <w:sz w:val="20"/>
          <w:szCs w:val="20"/>
        </w:rPr>
        <w:t>     El abandono del proceso se produce transcurridos cuatro (4) meses sin que se realice acto que lo impulse. El juez declara el abandono a pedido de parte o de tercero legitimado, en la segunda oportunidad que se solicite, salvo que en la primera vez el demandante no se haya opuesto al abandono o no haya absuelto el traslado conferido.</w:t>
      </w:r>
    </w:p>
    <w:p w14:paraId="1097CC05" w14:textId="77777777" w:rsidR="00000000" w:rsidRDefault="00000000">
      <w:pPr>
        <w:pStyle w:val="NormalWeb"/>
      </w:pPr>
      <w:r>
        <w:rPr>
          <w:rFonts w:ascii="Arial" w:hAnsi="Arial" w:cs="Arial"/>
          <w:b/>
          <w:bCs/>
          <w:sz w:val="20"/>
          <w:szCs w:val="20"/>
        </w:rPr>
        <w:t>Subcapítulo VIII</w:t>
      </w:r>
    </w:p>
    <w:p w14:paraId="2A7A912B" w14:textId="77777777" w:rsidR="00000000" w:rsidRDefault="00000000">
      <w:pPr>
        <w:pStyle w:val="NormalWeb"/>
      </w:pPr>
      <w:r>
        <w:rPr>
          <w:rFonts w:ascii="Arial" w:hAnsi="Arial" w:cs="Arial"/>
          <w:b/>
          <w:bCs/>
          <w:sz w:val="20"/>
          <w:szCs w:val="20"/>
        </w:rPr>
        <w:t>Sentencia</w:t>
      </w:r>
    </w:p>
    <w:p w14:paraId="3B1FDEAF" w14:textId="77777777" w:rsidR="00000000" w:rsidRDefault="00000000">
      <w:pPr>
        <w:pStyle w:val="NormalWeb"/>
      </w:pPr>
      <w:r>
        <w:rPr>
          <w:rFonts w:ascii="Arial" w:hAnsi="Arial" w:cs="Arial"/>
          <w:b/>
          <w:bCs/>
          <w:sz w:val="20"/>
          <w:szCs w:val="20"/>
        </w:rPr>
        <w:t>     Artículo 31.- Contenido de la sentencia</w:t>
      </w:r>
      <w:r>
        <w:rPr>
          <w:rFonts w:ascii="Arial" w:hAnsi="Arial" w:cs="Arial"/>
          <w:sz w:val="20"/>
          <w:szCs w:val="20"/>
        </w:rPr>
        <w:t xml:space="preserve"> </w:t>
      </w:r>
    </w:p>
    <w:p w14:paraId="50AEC50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juez recoge los fundamentos de hecho y de derecho esenciales para motivar su decisión. La existencia de hechos admitidos no enerva la necesidad de fundamentar la sentencia en derecho.</w:t>
      </w:r>
    </w:p>
    <w:p w14:paraId="5BC97522" w14:textId="77777777" w:rsidR="00000000" w:rsidRDefault="00000000">
      <w:pPr>
        <w:pStyle w:val="NormalWeb"/>
      </w:pPr>
      <w:r>
        <w:rPr>
          <w:rFonts w:ascii="Arial" w:hAnsi="Arial" w:cs="Arial"/>
          <w:sz w:val="20"/>
          <w:szCs w:val="20"/>
        </w:rPr>
        <w:t xml:space="preserve">     La sentencia se pronuncia sobre todas las articulaciones o medios de defensa propuestos por las partes y sobre la demanda, en caso de que la declare fundada total o parcialmente, indicando los derechos reconocidos, así como las prestaciones que debe cumplir el demandado. Si la prestación ordenada es de dar una suma de dinero, la misma debe estar indicada en monto líquido. El juez puede disponer el pago de sumas mayores a las </w:t>
      </w:r>
      <w:r>
        <w:rPr>
          <w:rFonts w:ascii="Arial" w:hAnsi="Arial" w:cs="Arial"/>
          <w:sz w:val="20"/>
          <w:szCs w:val="20"/>
        </w:rPr>
        <w:lastRenderedPageBreak/>
        <w:t>demandadas si apareciere error en el cálculo de los derechos demandados o error en la invocación de las normas aplicables.</w:t>
      </w:r>
    </w:p>
    <w:p w14:paraId="5A9F8027" w14:textId="77777777" w:rsidR="00000000" w:rsidRDefault="00000000">
      <w:pPr>
        <w:pStyle w:val="NormalWeb"/>
      </w:pPr>
      <w:r>
        <w:rPr>
          <w:rFonts w:ascii="Arial" w:hAnsi="Arial" w:cs="Arial"/>
          <w:sz w:val="20"/>
          <w:szCs w:val="20"/>
        </w:rPr>
        <w:t>     Tratándose de pretensiones con pluralidad de demandantes o demandados, el juez debe pronunciarse expresamente por los derechos y obligaciones concretos que corresponda a cada uno de ellos.</w:t>
      </w:r>
    </w:p>
    <w:p w14:paraId="34043A1A" w14:textId="77777777" w:rsidR="00000000" w:rsidRDefault="00000000">
      <w:pPr>
        <w:pStyle w:val="NormalWeb"/>
      </w:pPr>
      <w:r>
        <w:rPr>
          <w:rFonts w:ascii="Arial" w:hAnsi="Arial" w:cs="Arial"/>
          <w:sz w:val="20"/>
          <w:szCs w:val="20"/>
        </w:rPr>
        <w:t>     El pago de los intereses legales y la condena en costos y costas no requieren ser demandados. Su cuantía o modo de liquidación es de expreso pronunciamiento en la sentencia.</w:t>
      </w:r>
    </w:p>
    <w:p w14:paraId="2135BA6F" w14:textId="77777777" w:rsidR="00000000" w:rsidRDefault="00000000">
      <w:pPr>
        <w:pStyle w:val="NormalWeb"/>
      </w:pPr>
      <w:r>
        <w:rPr>
          <w:rFonts w:ascii="Arial" w:hAnsi="Arial" w:cs="Arial"/>
          <w:b/>
          <w:bCs/>
          <w:sz w:val="20"/>
          <w:szCs w:val="20"/>
        </w:rPr>
        <w:t>Subcapítulo IX</w:t>
      </w:r>
    </w:p>
    <w:p w14:paraId="253DF6A3" w14:textId="77777777" w:rsidR="00000000" w:rsidRDefault="00000000">
      <w:pPr>
        <w:pStyle w:val="NormalWeb"/>
      </w:pPr>
      <w:r>
        <w:rPr>
          <w:rFonts w:ascii="Arial" w:hAnsi="Arial" w:cs="Arial"/>
          <w:b/>
          <w:bCs/>
          <w:sz w:val="20"/>
          <w:szCs w:val="20"/>
        </w:rPr>
        <w:t>Medios impugnatorios</w:t>
      </w:r>
    </w:p>
    <w:p w14:paraId="552B9B8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Artículo 32.- Apelación de la sentencia en los procesos ordinario, abreviado y de impugnación de laudos arbitrales económicos</w:t>
      </w:r>
      <w:r>
        <w:t xml:space="preserve"> </w:t>
      </w:r>
    </w:p>
    <w:p w14:paraId="04FACC30" w14:textId="77777777" w:rsidR="00000000" w:rsidRDefault="00000000">
      <w:pPr>
        <w:pStyle w:val="NormalWeb"/>
      </w:pPr>
      <w:r>
        <w:rPr>
          <w:rFonts w:ascii="Arial" w:hAnsi="Arial" w:cs="Arial"/>
          <w:sz w:val="20"/>
          <w:szCs w:val="20"/>
        </w:rPr>
        <w:t>     El plazo de apelación de la sentencia es de cinco (5) días hábiles y empieza a correr desde el día hábil siguiente de la audiencia o de citadas las partes para su notificación.</w:t>
      </w:r>
    </w:p>
    <w:p w14:paraId="2477F2C1" w14:textId="77777777" w:rsidR="00000000" w:rsidRDefault="00000000">
      <w:pPr>
        <w:pStyle w:val="NormalWeb"/>
      </w:pPr>
      <w:r>
        <w:rPr>
          <w:rFonts w:ascii="Arial" w:hAnsi="Arial" w:cs="Arial"/>
          <w:b/>
          <w:bCs/>
          <w:sz w:val="20"/>
          <w:szCs w:val="20"/>
        </w:rPr>
        <w:t>     Artículo 33.- Trámite en segunda instancia y audiencia de vista de la causa en los procesos ordinario, abreviado y de impugnación de laudos arbitrales económicos</w:t>
      </w:r>
      <w:r>
        <w:rPr>
          <w:rFonts w:ascii="Arial" w:hAnsi="Arial" w:cs="Arial"/>
          <w:sz w:val="20"/>
          <w:szCs w:val="20"/>
        </w:rPr>
        <w:t xml:space="preserve"> </w:t>
      </w:r>
    </w:p>
    <w:p w14:paraId="28A89B2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Interpuesta la apelación, el juez remite el expediente a segunda instancia dentro de los cinco (5) días hábiles siguientes.</w:t>
      </w:r>
    </w:p>
    <w:p w14:paraId="6753D943" w14:textId="77777777" w:rsidR="00000000" w:rsidRDefault="00000000">
      <w:pPr>
        <w:pStyle w:val="NormalWeb"/>
      </w:pPr>
      <w:r>
        <w:rPr>
          <w:rFonts w:ascii="Arial" w:hAnsi="Arial" w:cs="Arial"/>
          <w:sz w:val="20"/>
          <w:szCs w:val="20"/>
        </w:rPr>
        <w:t>     El órgano jurisdiccional de segunda instancia realiza las siguientes actividades:</w:t>
      </w:r>
    </w:p>
    <w:p w14:paraId="16C2D9DA" w14:textId="77777777" w:rsidR="00000000" w:rsidRDefault="00000000">
      <w:pPr>
        <w:pStyle w:val="NormalWeb"/>
      </w:pPr>
      <w:r>
        <w:rPr>
          <w:rFonts w:ascii="Arial" w:hAnsi="Arial" w:cs="Arial"/>
          <w:sz w:val="20"/>
          <w:szCs w:val="20"/>
        </w:rPr>
        <w:t>     a) Dentro de los cinco (5) días hábiles de recibido el expediente fija día y hora para la celebración de la audiencia de vista de la causa. La audiencia de vista de la causa debe fijarse entre los veinte (20) y treinta (30) días hábiles siguientes de recibido el expediente.</w:t>
      </w:r>
    </w:p>
    <w:p w14:paraId="4C2C32FF" w14:textId="77777777" w:rsidR="00000000" w:rsidRDefault="00000000">
      <w:pPr>
        <w:pStyle w:val="NormalWeb"/>
      </w:pPr>
      <w:r>
        <w:rPr>
          <w:rFonts w:ascii="Arial" w:hAnsi="Arial" w:cs="Arial"/>
          <w:sz w:val="20"/>
          <w:szCs w:val="20"/>
        </w:rPr>
        <w:t>     b) El día de la audiencia de vista, concede el uso de la palabra al abogado de la parte apelante a fin de que exponga sintéticamente los extremos apelados y los fundamentos en que se sustentan; a continuación, cede el uso de la palabra al abogado de la parte contraria. Puede formular preguntas a las partes y sus abogados a lo largo de las exposiciones orales.</w:t>
      </w:r>
    </w:p>
    <w:p w14:paraId="56AD4052" w14:textId="77777777" w:rsidR="00000000" w:rsidRDefault="00000000">
      <w:pPr>
        <w:pStyle w:val="NormalWeb"/>
      </w:pPr>
      <w:r>
        <w:rPr>
          <w:rFonts w:ascii="Arial" w:hAnsi="Arial" w:cs="Arial"/>
          <w:sz w:val="20"/>
          <w:szCs w:val="20"/>
        </w:rPr>
        <w:t>     c) Concluida la exposición oral, dicta sentencia inmediatamente o luego de sesenta (60) minutos, expresando el fallo y las razones que lo sustentan, de modo lacónico. Excepcionalmente, puede diferir su sentencia dentro de los cinco (5) días hábiles siguientes. En ambos casos, al finalizar la audiencia señala día y hora para que las partes comparezcan ante el despacho para la notificación de la sentencia, bajo responsabilidad. La citación debe realizarse dentro de los cinco (5) días hábiles siguientes de celebrada la audiencia de vista.</w:t>
      </w:r>
    </w:p>
    <w:p w14:paraId="4F8961E7" w14:textId="77777777" w:rsidR="00000000" w:rsidRDefault="00000000">
      <w:pPr>
        <w:pStyle w:val="NormalWeb"/>
      </w:pPr>
      <w:r>
        <w:rPr>
          <w:rFonts w:ascii="Arial" w:hAnsi="Arial" w:cs="Arial"/>
          <w:sz w:val="20"/>
          <w:szCs w:val="20"/>
        </w:rPr>
        <w:t>     d) Si las partes no concurren a la audiencia de vista, la sala, sin necesidad de citación, notifica la sentencia al quinto día hábil siguiente, en su despacho.</w:t>
      </w:r>
    </w:p>
    <w:p w14:paraId="647DCC22" w14:textId="77777777" w:rsidR="00000000" w:rsidRDefault="00000000">
      <w:pPr>
        <w:pStyle w:val="NormalWeb"/>
      </w:pPr>
      <w:r>
        <w:rPr>
          <w:rFonts w:ascii="Arial" w:hAnsi="Arial" w:cs="Arial"/>
          <w:b/>
          <w:bCs/>
          <w:i/>
          <w:iCs/>
          <w:sz w:val="20"/>
          <w:szCs w:val="20"/>
        </w:rPr>
        <w:t>     Artículo 34.- Causales del recurso de casación</w:t>
      </w:r>
      <w:r>
        <w:rPr>
          <w:rFonts w:ascii="Arial" w:hAnsi="Arial" w:cs="Arial"/>
          <w:i/>
          <w:iCs/>
          <w:sz w:val="20"/>
          <w:szCs w:val="20"/>
        </w:rPr>
        <w:t> </w:t>
      </w:r>
    </w:p>
    <w:p w14:paraId="490D1FCC" w14:textId="7B0B73E2" w:rsidR="00000000" w:rsidRDefault="00000000">
      <w:pPr>
        <w:pStyle w:val="NormalWeb"/>
      </w:pPr>
      <w:r>
        <w:rPr>
          <w:rFonts w:ascii="Arial" w:hAnsi="Arial" w:cs="Arial"/>
          <w:b/>
          <w:bCs/>
          <w:i/>
          <w:iCs/>
          <w:sz w:val="20"/>
          <w:szCs w:val="20"/>
        </w:rPr>
        <w:t>     </w:t>
      </w:r>
      <w:r>
        <w:rPr>
          <w:rFonts w:ascii="Arial" w:hAnsi="Arial" w:cs="Arial"/>
          <w:i/>
          <w:iCs/>
          <w:sz w:val="20"/>
          <w:szCs w:val="20"/>
        </w:rPr>
        <w:t> El recurso de casación se sustenta en la infracción normativa que incida directamente sobre la decisión contenida en la resolución impugnada o en el apartamiento de los precedentes vinculantes dictados por el Tribunal Constitucional o la Corte Suprema de Justicia de la República</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27" w:history="1">
        <w:r>
          <w:rPr>
            <w:rStyle w:val="Hipervnculo"/>
            <w:rFonts w:ascii="Arial" w:hAnsi="Arial" w:cs="Arial"/>
            <w:b/>
            <w:bCs/>
            <w:color w:val="008000"/>
            <w:sz w:val="20"/>
            <w:szCs w:val="20"/>
          </w:rPr>
          <w:t>Artículo 1 de la Ley Nº 31699</w:t>
        </w:r>
      </w:hyperlink>
      <w:r>
        <w:rPr>
          <w:rFonts w:ascii="Arial" w:hAnsi="Arial" w:cs="Arial"/>
          <w:b/>
          <w:bCs/>
          <w:sz w:val="20"/>
          <w:szCs w:val="20"/>
        </w:rPr>
        <w:t xml:space="preserve">, publicada el 01 marzo 2023. </w:t>
      </w:r>
      <w:r>
        <w:rPr>
          <w:rFonts w:ascii="Arial" w:hAnsi="Arial" w:cs="Arial"/>
          <w:b/>
          <w:bCs/>
          <w:sz w:val="20"/>
          <w:szCs w:val="20"/>
        </w:rPr>
        <w:lastRenderedPageBreak/>
        <w:t xml:space="preserve">La citada ley entró en </w:t>
      </w:r>
      <w:hyperlink r:id="rId28" w:history="1">
        <w:r>
          <w:rPr>
            <w:rStyle w:val="Hipervnculo"/>
            <w:rFonts w:ascii="Arial" w:hAnsi="Arial" w:cs="Arial"/>
            <w:b/>
            <w:bCs/>
            <w:color w:val="008000"/>
            <w:sz w:val="20"/>
            <w:szCs w:val="20"/>
          </w:rPr>
          <w:t>vigencia</w:t>
        </w:r>
      </w:hyperlink>
      <w:r>
        <w:rPr>
          <w:rFonts w:ascii="Arial" w:hAnsi="Arial" w:cs="Arial"/>
          <w:b/>
          <w:bCs/>
          <w:sz w:val="20"/>
          <w:szCs w:val="20"/>
        </w:rPr>
        <w:t xml:space="preserve"> a los sesenta (60) días contados desde su publicación en el diario oficial El Peruano, cuyo texto es el siguiente: </w:t>
      </w:r>
    </w:p>
    <w:p w14:paraId="1789C115" w14:textId="77777777" w:rsidR="00000000" w:rsidRDefault="00000000">
      <w:pPr>
        <w:pStyle w:val="NormalWeb"/>
      </w:pPr>
      <w:r>
        <w:rPr>
          <w:rFonts w:ascii="Arial" w:hAnsi="Arial" w:cs="Arial"/>
          <w:sz w:val="20"/>
          <w:szCs w:val="20"/>
        </w:rPr>
        <w:t>           “</w:t>
      </w:r>
      <w:r>
        <w:rPr>
          <w:rFonts w:ascii="Arial" w:hAnsi="Arial" w:cs="Arial"/>
          <w:b/>
          <w:bCs/>
          <w:sz w:val="20"/>
          <w:szCs w:val="20"/>
        </w:rPr>
        <w:t>Artículo 34.- Causales para interponer recurso de casación</w:t>
      </w:r>
    </w:p>
    <w:p w14:paraId="1AC112A8" w14:textId="77777777" w:rsidR="00000000" w:rsidRDefault="00000000">
      <w:pPr>
        <w:spacing w:before="100" w:beforeAutospacing="1"/>
        <w:jc w:val="both"/>
      </w:pPr>
      <w:r>
        <w:rPr>
          <w:rFonts w:ascii="Arial" w:hAnsi="Arial" w:cs="Arial"/>
          <w:b/>
          <w:bCs/>
          <w:sz w:val="20"/>
          <w:szCs w:val="20"/>
        </w:rPr>
        <w:t xml:space="preserve">            </w:t>
      </w:r>
      <w:r>
        <w:rPr>
          <w:rFonts w:ascii="Arial" w:hAnsi="Arial" w:cs="Arial"/>
          <w:sz w:val="20"/>
          <w:szCs w:val="20"/>
        </w:rPr>
        <w:t>Son causales para interponer recurso de casación:</w:t>
      </w:r>
    </w:p>
    <w:p w14:paraId="7BF56A34" w14:textId="77777777" w:rsidR="00000000" w:rsidRDefault="00000000">
      <w:pPr>
        <w:spacing w:before="100" w:beforeAutospacing="1"/>
        <w:jc w:val="both"/>
      </w:pPr>
      <w:r>
        <w:rPr>
          <w:rFonts w:ascii="Arial" w:hAnsi="Arial" w:cs="Arial"/>
          <w:sz w:val="20"/>
          <w:szCs w:val="20"/>
        </w:rPr>
        <w:t>            1. Si la sentencia o auto ha sido expedido con inobservancia de alguna de las garantías constitucionales de carácter procesal o material, o con una indebida o errónea aplicación de dichas garantías.</w:t>
      </w:r>
    </w:p>
    <w:p w14:paraId="10F84F6B" w14:textId="77777777" w:rsidR="00000000" w:rsidRDefault="00000000">
      <w:pPr>
        <w:spacing w:before="100" w:beforeAutospacing="1"/>
        <w:jc w:val="both"/>
      </w:pPr>
      <w:r>
        <w:rPr>
          <w:rFonts w:ascii="Arial" w:hAnsi="Arial" w:cs="Arial"/>
          <w:sz w:val="20"/>
          <w:szCs w:val="20"/>
        </w:rPr>
        <w:t>            2. Si la sentencia o auto incurre o deriva de una inobservancia de las normas legales de carácter procesal sancionadas con la nulidad.</w:t>
      </w:r>
    </w:p>
    <w:p w14:paraId="210B7F89" w14:textId="77777777" w:rsidR="00000000" w:rsidRDefault="00000000">
      <w:pPr>
        <w:spacing w:before="100" w:beforeAutospacing="1"/>
        <w:jc w:val="both"/>
      </w:pPr>
      <w:r>
        <w:rPr>
          <w:rFonts w:ascii="Arial" w:hAnsi="Arial" w:cs="Arial"/>
          <w:sz w:val="20"/>
          <w:szCs w:val="20"/>
        </w:rPr>
        <w:t>            3. Si la sentencia o auto contiene una indebida aplicación, una errónea interpretación o una falta de aplicación de la ley, tratados o acuerdos internacionales ratificados por el Perú en materia laboral y de seguridad social, o de otras normas jurídicas necesarias para su aplicación.</w:t>
      </w:r>
    </w:p>
    <w:p w14:paraId="51285F12" w14:textId="77777777" w:rsidR="00000000" w:rsidRDefault="00000000">
      <w:pPr>
        <w:spacing w:before="100" w:beforeAutospacing="1"/>
        <w:jc w:val="both"/>
      </w:pPr>
      <w:r>
        <w:rPr>
          <w:rFonts w:ascii="Arial" w:hAnsi="Arial" w:cs="Arial"/>
          <w:sz w:val="20"/>
          <w:szCs w:val="20"/>
        </w:rPr>
        <w:t>            4. Si la sentencia o auto ha sido expedido con falta de motivación o manifiesta ilogicidad de la motivación o cuando el vicio resulte de su propio tenor.</w:t>
      </w:r>
    </w:p>
    <w:p w14:paraId="14D40724" w14:textId="77777777" w:rsidR="00000000" w:rsidRDefault="00000000">
      <w:pPr>
        <w:spacing w:before="100" w:beforeAutospacing="1"/>
        <w:jc w:val="both"/>
      </w:pPr>
      <w:r>
        <w:rPr>
          <w:rFonts w:ascii="Arial" w:hAnsi="Arial" w:cs="Arial"/>
          <w:sz w:val="20"/>
          <w:szCs w:val="20"/>
        </w:rPr>
        <w:t>            5. Si la sentencia o auto se aparta de las decisiones vinculantes del Tribunal Constitucional o de la Corte Suprema de Justicia de la República."</w:t>
      </w:r>
    </w:p>
    <w:p w14:paraId="25229C23" w14:textId="77777777" w:rsidR="00000000" w:rsidRDefault="00000000">
      <w:pPr>
        <w:pStyle w:val="NormalWeb"/>
      </w:pPr>
      <w:r>
        <w:rPr>
          <w:rFonts w:ascii="Arial" w:hAnsi="Arial" w:cs="Arial"/>
          <w:b/>
          <w:bCs/>
          <w:i/>
          <w:iCs/>
          <w:sz w:val="20"/>
          <w:szCs w:val="20"/>
        </w:rPr>
        <w:t>     Artículo 35.- Requisitos de admisibilidad del recurso de casación</w:t>
      </w:r>
      <w:r>
        <w:rPr>
          <w:rFonts w:ascii="Arial" w:hAnsi="Arial" w:cs="Arial"/>
          <w:i/>
          <w:iCs/>
          <w:sz w:val="20"/>
          <w:szCs w:val="20"/>
        </w:rPr>
        <w:t> </w:t>
      </w:r>
    </w:p>
    <w:p w14:paraId="3BCCBD10"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El recurso de casación se interpone:</w:t>
      </w:r>
    </w:p>
    <w:p w14:paraId="387DDA31" w14:textId="77777777" w:rsidR="00000000" w:rsidRDefault="00000000">
      <w:pPr>
        <w:pStyle w:val="NormalWeb"/>
      </w:pPr>
      <w:r>
        <w:rPr>
          <w:rFonts w:ascii="Arial" w:hAnsi="Arial" w:cs="Arial"/>
          <w:i/>
          <w:iCs/>
          <w:sz w:val="20"/>
          <w:szCs w:val="20"/>
        </w:rPr>
        <w:t>     1. Contra las sentencias y autos expedidos por las salas superiores que, como órganos de segundo grado, ponen fin al proceso. En el caso de sentencias el monto total reconocido en ella debe superar las cien (100) Unidades de Referencia Procesal (URP). No procede el recurso contra las resoluciones que ordenan a la instancia inferior emitir un nuevo pronunciamiento.</w:t>
      </w:r>
    </w:p>
    <w:p w14:paraId="4F28594D" w14:textId="77777777" w:rsidR="00000000" w:rsidRDefault="00000000">
      <w:pPr>
        <w:pStyle w:val="NormalWeb"/>
      </w:pPr>
      <w:r>
        <w:rPr>
          <w:rFonts w:ascii="Arial" w:hAnsi="Arial" w:cs="Arial"/>
          <w:i/>
          <w:iCs/>
          <w:sz w:val="20"/>
          <w:szCs w:val="20"/>
        </w:rPr>
        <w:t>     2. Ante el órgano jurisdiccional que emitió la resolución impugnada. La sala superior debe remitir el expediente a la Sala Suprema, sin más trámite, dentro del plazo de tres (3) días hábiles.</w:t>
      </w:r>
    </w:p>
    <w:p w14:paraId="59F6AE18" w14:textId="77777777" w:rsidR="00000000" w:rsidRDefault="00000000">
      <w:pPr>
        <w:pStyle w:val="NormalWeb"/>
      </w:pPr>
      <w:r>
        <w:rPr>
          <w:rFonts w:ascii="Arial" w:hAnsi="Arial" w:cs="Arial"/>
          <w:i/>
          <w:iCs/>
          <w:sz w:val="20"/>
          <w:szCs w:val="20"/>
        </w:rPr>
        <w:t>     3. Dentro del plazo de diez (10) días hábiles siguientes de notificada la resolución que se impugna.</w:t>
      </w:r>
    </w:p>
    <w:p w14:paraId="6781C7BA" w14:textId="644A2E10" w:rsidR="00000000" w:rsidRDefault="00000000">
      <w:pPr>
        <w:pStyle w:val="NormalWeb"/>
      </w:pPr>
      <w:r>
        <w:rPr>
          <w:rFonts w:ascii="Arial" w:hAnsi="Arial" w:cs="Arial"/>
          <w:i/>
          <w:iCs/>
          <w:sz w:val="20"/>
          <w:szCs w:val="20"/>
        </w:rPr>
        <w:t>     4. Adjuntando el recibo de la tasa respectiva. Si el recurso no cumple con este requisito, la Sala Suprema concede al impugnante un plazo de tres (3) días hábiles para subsanarlo. Vencido el plazo sin que se produzca la subsanación, se rechaza el recurso</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29" w:history="1">
        <w:r>
          <w:rPr>
            <w:rStyle w:val="Hipervnculo"/>
            <w:rFonts w:ascii="Arial" w:hAnsi="Arial" w:cs="Arial"/>
            <w:b/>
            <w:bCs/>
            <w:color w:val="008000"/>
            <w:sz w:val="20"/>
            <w:szCs w:val="20"/>
          </w:rPr>
          <w:t>Artículo 1 de la Ley Nº 31699</w:t>
        </w:r>
      </w:hyperlink>
      <w:r>
        <w:rPr>
          <w:rFonts w:ascii="Arial" w:hAnsi="Arial" w:cs="Arial"/>
          <w:b/>
          <w:bCs/>
          <w:sz w:val="20"/>
          <w:szCs w:val="20"/>
        </w:rPr>
        <w:t xml:space="preserve">, publicada el 01 marzo 2023. La citada ley entró en </w:t>
      </w:r>
      <w:hyperlink r:id="rId30" w:history="1">
        <w:r>
          <w:rPr>
            <w:rStyle w:val="Hipervnculo"/>
            <w:rFonts w:ascii="Arial" w:hAnsi="Arial" w:cs="Arial"/>
            <w:b/>
            <w:bCs/>
            <w:color w:val="008000"/>
            <w:sz w:val="20"/>
            <w:szCs w:val="20"/>
          </w:rPr>
          <w:t>vigencia</w:t>
        </w:r>
      </w:hyperlink>
      <w:r>
        <w:rPr>
          <w:rFonts w:ascii="Arial" w:hAnsi="Arial" w:cs="Arial"/>
          <w:b/>
          <w:bCs/>
          <w:sz w:val="20"/>
          <w:szCs w:val="20"/>
        </w:rPr>
        <w:t xml:space="preserve"> a los sesenta (60) días contados desde su publicación en el diario oficial El Peruano, cuyo texto es el siguiente: </w:t>
      </w:r>
    </w:p>
    <w:p w14:paraId="78D811D1"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"Artículo 35.- Interposición y admisión del recurso de casación</w:t>
      </w:r>
    </w:p>
    <w:p w14:paraId="14308AAC" w14:textId="77777777" w:rsidR="00000000" w:rsidRDefault="00000000">
      <w:pPr>
        <w:spacing w:before="100" w:beforeAutospacing="1"/>
        <w:jc w:val="both"/>
      </w:pPr>
      <w:r>
        <w:rPr>
          <w:rFonts w:ascii="Arial" w:hAnsi="Arial" w:cs="Arial"/>
          <w:b/>
          <w:bCs/>
          <w:sz w:val="20"/>
          <w:szCs w:val="20"/>
        </w:rPr>
        <w:t xml:space="preserve">            </w:t>
      </w:r>
      <w:r>
        <w:rPr>
          <w:rFonts w:ascii="Arial" w:hAnsi="Arial" w:cs="Arial"/>
          <w:sz w:val="20"/>
          <w:szCs w:val="20"/>
        </w:rPr>
        <w:t>1. El recurso de casación se interpone contra las sentencias o autos que ponen fin al proceso, expedidos por las salas superiores como órganos de segundo grado. En caso de sentencias que obliguen a dar suma de dinero, el monto total reconocido en ella debe superar las quinientas unidades de referencia procesal.</w:t>
      </w:r>
    </w:p>
    <w:p w14:paraId="254492D2" w14:textId="77777777" w:rsidR="00000000" w:rsidRDefault="00000000">
      <w:pPr>
        <w:spacing w:before="100" w:beforeAutospacing="1"/>
        <w:jc w:val="both"/>
      </w:pPr>
      <w:r>
        <w:rPr>
          <w:rFonts w:ascii="Arial" w:hAnsi="Arial" w:cs="Arial"/>
          <w:sz w:val="20"/>
          <w:szCs w:val="20"/>
        </w:rPr>
        <w:t>            2. El recurso se interpone:</w:t>
      </w:r>
    </w:p>
    <w:p w14:paraId="52C14DD1" w14:textId="77777777" w:rsidR="00000000" w:rsidRDefault="00000000">
      <w:pPr>
        <w:spacing w:before="100" w:beforeAutospacing="1"/>
        <w:jc w:val="both"/>
      </w:pPr>
      <w:r>
        <w:rPr>
          <w:rFonts w:ascii="Arial" w:hAnsi="Arial" w:cs="Arial"/>
          <w:sz w:val="20"/>
          <w:szCs w:val="20"/>
        </w:rPr>
        <w:lastRenderedPageBreak/>
        <w:t>            a) Ante la sala superior que emitió la resolución impugnada.</w:t>
      </w:r>
    </w:p>
    <w:p w14:paraId="5CD3285C" w14:textId="77777777" w:rsidR="00000000" w:rsidRDefault="00000000">
      <w:pPr>
        <w:spacing w:before="100" w:beforeAutospacing="1"/>
        <w:jc w:val="both"/>
      </w:pPr>
      <w:r>
        <w:rPr>
          <w:rFonts w:ascii="Arial" w:hAnsi="Arial" w:cs="Arial"/>
          <w:sz w:val="20"/>
          <w:szCs w:val="20"/>
        </w:rPr>
        <w:t>            b) Dentro del plazo de diez días, contados desde el día siguiente de notificada la resolución que se impugna más el término de la distancia cuando corresponda.</w:t>
      </w:r>
    </w:p>
    <w:p w14:paraId="2BC03EAB" w14:textId="77777777" w:rsidR="00000000" w:rsidRDefault="00000000">
      <w:pPr>
        <w:spacing w:before="100" w:beforeAutospacing="1"/>
        <w:jc w:val="both"/>
      </w:pPr>
      <w:r>
        <w:rPr>
          <w:rFonts w:ascii="Arial" w:hAnsi="Arial" w:cs="Arial"/>
          <w:sz w:val="20"/>
          <w:szCs w:val="20"/>
        </w:rPr>
        <w:t>            c) Adjuntando el recibo de pago del arancel judicial correspondiente.</w:t>
      </w:r>
    </w:p>
    <w:p w14:paraId="0930F985" w14:textId="77777777" w:rsidR="00000000" w:rsidRDefault="00000000">
      <w:pPr>
        <w:spacing w:before="100" w:beforeAutospacing="1"/>
        <w:jc w:val="both"/>
      </w:pPr>
      <w:r>
        <w:rPr>
          <w:rFonts w:ascii="Arial" w:hAnsi="Arial" w:cs="Arial"/>
          <w:sz w:val="20"/>
          <w:szCs w:val="20"/>
        </w:rPr>
        <w:t>            3. Si no se cumple con lo previsto en el numeral 1 o los literales a) o b) del numeral 2, la sala superior declara inadmisible el recurso e impondrá una multa no menor de diez ni mayor de cincuenta unidades de referencia procesal en caso de que considere que su interposición tuvo como causa una conducta maliciosa o temeraria.</w:t>
      </w:r>
    </w:p>
    <w:p w14:paraId="36E11D29" w14:textId="77777777" w:rsidR="00000000" w:rsidRDefault="00000000">
      <w:pPr>
        <w:spacing w:before="100" w:beforeAutospacing="1"/>
        <w:jc w:val="both"/>
      </w:pPr>
      <w:r>
        <w:rPr>
          <w:rFonts w:ascii="Arial" w:hAnsi="Arial" w:cs="Arial"/>
          <w:sz w:val="20"/>
          <w:szCs w:val="20"/>
        </w:rPr>
        <w:t>            4. Si no se cumple con lo previsto en el literal c) del numeral 2, la sala superior concede al impugnante un plazo de tres días para su subsanación. Vencido el plazo sin que se produzca la subsanación, la sala superior declara inadmisible el recurso. Sin perjuicio de la inadmisibilidad, se sanciona con una multa no menor de diez ni mayor de veinte unidades de referencia procesal si se advierte una conducta maliciosa o temeraria.</w:t>
      </w:r>
    </w:p>
    <w:p w14:paraId="7528906C" w14:textId="77777777" w:rsidR="00000000" w:rsidRDefault="00000000">
      <w:pPr>
        <w:spacing w:before="100" w:beforeAutospacing="1"/>
        <w:jc w:val="both"/>
      </w:pPr>
      <w:r>
        <w:rPr>
          <w:rFonts w:ascii="Arial" w:hAnsi="Arial" w:cs="Arial"/>
          <w:sz w:val="20"/>
          <w:szCs w:val="20"/>
        </w:rPr>
        <w:t>            5. La sala superior califica la admisibilidad del recurso dentro de un plazo máximo de veinte días hábiles contados desde su interposición.</w:t>
      </w:r>
    </w:p>
    <w:p w14:paraId="303979F8" w14:textId="77777777" w:rsidR="00000000" w:rsidRDefault="00000000">
      <w:pPr>
        <w:spacing w:before="100" w:beforeAutospacing="1"/>
        <w:jc w:val="both"/>
      </w:pPr>
      <w:r>
        <w:rPr>
          <w:rFonts w:ascii="Arial" w:hAnsi="Arial" w:cs="Arial"/>
          <w:sz w:val="20"/>
          <w:szCs w:val="20"/>
        </w:rPr>
        <w:t>            6. Si la sala superior admite el recurso de casación, eleva copia de los principales actuados del expediente a la Corte Suprema de Justicia de la República, en un plazo máximo de cinco días hábiles. Dentro del mismo plazo, también notifica a las partes en sus respectivas casillas electrónicas con el auto de admisión del recurso y el recurso correspondiente."</w:t>
      </w:r>
    </w:p>
    <w:p w14:paraId="2808E6F4" w14:textId="77777777" w:rsidR="00000000" w:rsidRDefault="00000000">
      <w:pPr>
        <w:pStyle w:val="NormalWeb"/>
      </w:pPr>
      <w:r>
        <w:rPr>
          <w:rFonts w:ascii="Arial" w:hAnsi="Arial" w:cs="Arial"/>
          <w:b/>
          <w:bCs/>
          <w:i/>
          <w:iCs/>
          <w:sz w:val="20"/>
          <w:szCs w:val="20"/>
        </w:rPr>
        <w:t>     Artículo 36.- Requisitos de procedencia del recurso de casación</w:t>
      </w:r>
      <w:r>
        <w:rPr>
          <w:rFonts w:ascii="Arial" w:hAnsi="Arial" w:cs="Arial"/>
          <w:i/>
          <w:iCs/>
          <w:sz w:val="20"/>
          <w:szCs w:val="20"/>
        </w:rPr>
        <w:t> </w:t>
      </w:r>
    </w:p>
    <w:p w14:paraId="7890D988"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Son requisitos de procedencia del recurso de casación:</w:t>
      </w:r>
    </w:p>
    <w:p w14:paraId="67F62DC4" w14:textId="77777777" w:rsidR="00000000" w:rsidRDefault="00000000">
      <w:pPr>
        <w:pStyle w:val="NormalWeb"/>
      </w:pPr>
      <w:r>
        <w:rPr>
          <w:rFonts w:ascii="Arial" w:hAnsi="Arial" w:cs="Arial"/>
          <w:i/>
          <w:iCs/>
          <w:sz w:val="20"/>
          <w:szCs w:val="20"/>
        </w:rPr>
        <w:t>     1. Que el recurrente no hubiera consentido previamente la resolución adversa de primera instancia, cuando esta fuere confirmada por la resolución objeto del recurso.</w:t>
      </w:r>
    </w:p>
    <w:p w14:paraId="6A469FAD" w14:textId="77777777" w:rsidR="00000000" w:rsidRDefault="00000000">
      <w:pPr>
        <w:pStyle w:val="NormalWeb"/>
      </w:pPr>
      <w:r>
        <w:rPr>
          <w:rFonts w:ascii="Arial" w:hAnsi="Arial" w:cs="Arial"/>
          <w:i/>
          <w:iCs/>
          <w:sz w:val="20"/>
          <w:szCs w:val="20"/>
        </w:rPr>
        <w:t>     2. Describir con claridad y precisión la infracción normativa o el apartamiento de los precedentes vinculantes.</w:t>
      </w:r>
    </w:p>
    <w:p w14:paraId="3268AA22" w14:textId="77777777" w:rsidR="00000000" w:rsidRDefault="00000000">
      <w:pPr>
        <w:pStyle w:val="NormalWeb"/>
      </w:pPr>
      <w:r>
        <w:rPr>
          <w:rFonts w:ascii="Arial" w:hAnsi="Arial" w:cs="Arial"/>
          <w:i/>
          <w:iCs/>
          <w:sz w:val="20"/>
          <w:szCs w:val="20"/>
        </w:rPr>
        <w:t>     3. Demostrar la incidencia directa de la infracción normativa sobre la decisión impugnada.</w:t>
      </w:r>
    </w:p>
    <w:p w14:paraId="74539E9C" w14:textId="367BDAC4" w:rsidR="00000000" w:rsidRDefault="00000000">
      <w:pPr>
        <w:pStyle w:val="NormalWeb"/>
      </w:pPr>
      <w:r>
        <w:rPr>
          <w:rFonts w:ascii="Arial" w:hAnsi="Arial" w:cs="Arial"/>
          <w:i/>
          <w:iCs/>
          <w:sz w:val="20"/>
          <w:szCs w:val="20"/>
        </w:rPr>
        <w:t>     4. Indicar si el pedido casatorio es anulatorio o revocatorio. Si fuese anulatorio, se precisa si es total o parcial, y si es este último, se indica hasta dónde debe alcanzar la nulidad. Si fuera revocatorio, se precisa en qué debe consistir la actuación de la sala. Si el recurso contuviera ambos pedidos, debe entenderse el anulatorio como principal y el revocatorio como subordinado.</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31" w:history="1">
        <w:r>
          <w:rPr>
            <w:rStyle w:val="Hipervnculo"/>
            <w:rFonts w:ascii="Arial" w:hAnsi="Arial" w:cs="Arial"/>
            <w:b/>
            <w:bCs/>
            <w:color w:val="008000"/>
            <w:sz w:val="20"/>
            <w:szCs w:val="20"/>
          </w:rPr>
          <w:t>Artículo 1 de la Ley Nº 31699</w:t>
        </w:r>
      </w:hyperlink>
      <w:r>
        <w:rPr>
          <w:rFonts w:ascii="Arial" w:hAnsi="Arial" w:cs="Arial"/>
          <w:b/>
          <w:bCs/>
          <w:sz w:val="20"/>
          <w:szCs w:val="20"/>
        </w:rPr>
        <w:t xml:space="preserve">, publicada el 01 marzo 2023. La citada ley entró en </w:t>
      </w:r>
      <w:hyperlink r:id="rId32" w:history="1">
        <w:r>
          <w:rPr>
            <w:rStyle w:val="Hipervnculo"/>
            <w:rFonts w:ascii="Arial" w:hAnsi="Arial" w:cs="Arial"/>
            <w:b/>
            <w:bCs/>
            <w:color w:val="008000"/>
            <w:sz w:val="20"/>
            <w:szCs w:val="20"/>
          </w:rPr>
          <w:t>vigencia</w:t>
        </w:r>
      </w:hyperlink>
      <w:r>
        <w:rPr>
          <w:rFonts w:ascii="Arial" w:hAnsi="Arial" w:cs="Arial"/>
          <w:b/>
          <w:bCs/>
          <w:sz w:val="20"/>
          <w:szCs w:val="20"/>
        </w:rPr>
        <w:t xml:space="preserve"> a los sesenta (60) días contados desde su publicación en el diario oficial El Peruano, cuyo texto es el siguiente: </w:t>
      </w:r>
    </w:p>
    <w:p w14:paraId="46F8B2B8" w14:textId="77777777" w:rsidR="00000000" w:rsidRDefault="00000000">
      <w:pPr>
        <w:spacing w:before="100" w:beforeAutospacing="1"/>
        <w:jc w:val="both"/>
      </w:pPr>
      <w:r>
        <w:rPr>
          <w:rFonts w:ascii="Arial" w:hAnsi="Arial" w:cs="Arial"/>
          <w:sz w:val="20"/>
          <w:szCs w:val="20"/>
        </w:rPr>
        <w:t xml:space="preserve">            </w:t>
      </w:r>
      <w:r>
        <w:rPr>
          <w:rFonts w:ascii="Arial" w:hAnsi="Arial" w:cs="Arial"/>
          <w:b/>
          <w:bCs/>
          <w:sz w:val="20"/>
          <w:szCs w:val="20"/>
        </w:rPr>
        <w:t>"Artículo 36.- Procedencia del recurso de casación</w:t>
      </w:r>
    </w:p>
    <w:p w14:paraId="4DED13FC" w14:textId="77777777" w:rsidR="00000000" w:rsidRDefault="00000000">
      <w:pPr>
        <w:spacing w:before="100" w:beforeAutospacing="1"/>
        <w:jc w:val="both"/>
      </w:pPr>
      <w:r>
        <w:rPr>
          <w:rFonts w:ascii="Arial" w:hAnsi="Arial" w:cs="Arial"/>
          <w:b/>
          <w:bCs/>
          <w:sz w:val="20"/>
          <w:szCs w:val="20"/>
        </w:rPr>
        <w:t xml:space="preserve">            </w:t>
      </w:r>
      <w:r>
        <w:rPr>
          <w:rFonts w:ascii="Arial" w:hAnsi="Arial" w:cs="Arial"/>
          <w:sz w:val="20"/>
          <w:szCs w:val="20"/>
        </w:rPr>
        <w:t>1. El recurso de casación debe:</w:t>
      </w:r>
    </w:p>
    <w:p w14:paraId="1B248DE8" w14:textId="77777777" w:rsidR="00000000" w:rsidRDefault="00000000">
      <w:pPr>
        <w:spacing w:before="100" w:beforeAutospacing="1"/>
        <w:jc w:val="both"/>
      </w:pPr>
      <w:r>
        <w:rPr>
          <w:rFonts w:ascii="Arial" w:hAnsi="Arial" w:cs="Arial"/>
          <w:sz w:val="20"/>
          <w:szCs w:val="20"/>
        </w:rPr>
        <w:t>            a) Indicar separadamente cada causal invocada.</w:t>
      </w:r>
    </w:p>
    <w:p w14:paraId="6464AB36" w14:textId="77777777" w:rsidR="00000000" w:rsidRDefault="00000000">
      <w:pPr>
        <w:spacing w:before="100" w:beforeAutospacing="1"/>
        <w:jc w:val="both"/>
      </w:pPr>
      <w:r>
        <w:rPr>
          <w:rFonts w:ascii="Arial" w:hAnsi="Arial" w:cs="Arial"/>
          <w:sz w:val="20"/>
          <w:szCs w:val="20"/>
        </w:rPr>
        <w:t>            b) Citar concretamente los preceptos legales que considere erróneamente aplicados o inobservados, expresando específicamente cuál es la aplicación que pretende.</w:t>
      </w:r>
    </w:p>
    <w:p w14:paraId="05091DB9" w14:textId="77777777" w:rsidR="00000000" w:rsidRDefault="00000000">
      <w:pPr>
        <w:spacing w:before="100" w:beforeAutospacing="1"/>
        <w:jc w:val="both"/>
      </w:pPr>
      <w:r>
        <w:rPr>
          <w:rFonts w:ascii="Arial" w:hAnsi="Arial" w:cs="Arial"/>
          <w:sz w:val="20"/>
          <w:szCs w:val="20"/>
        </w:rPr>
        <w:lastRenderedPageBreak/>
        <w:t>            c) Precisar el fundamento o los fundamentos doctrinales o legales que sustenten su pretensión, expresando específicamente cuál es la aplicación que pretende.</w:t>
      </w:r>
    </w:p>
    <w:p w14:paraId="49C5F349" w14:textId="77777777" w:rsidR="00000000" w:rsidRDefault="00000000">
      <w:pPr>
        <w:spacing w:before="100" w:beforeAutospacing="1"/>
        <w:jc w:val="both"/>
      </w:pPr>
      <w:r>
        <w:rPr>
          <w:rFonts w:ascii="Arial" w:hAnsi="Arial" w:cs="Arial"/>
          <w:sz w:val="20"/>
          <w:szCs w:val="20"/>
        </w:rPr>
        <w:t>            2. La Sala Constitucional y Social de la Corte Suprema de Justicia de la República declara la improcedencia del recurso de casación cuando no se cumplen los requisitos y causales previstos en el artículo 34 y el numeral 1 del artículo 36, respectivamente. Asimismo, cuando:</w:t>
      </w:r>
    </w:p>
    <w:p w14:paraId="4A131062" w14:textId="77777777" w:rsidR="00000000" w:rsidRDefault="00000000">
      <w:pPr>
        <w:spacing w:before="100" w:beforeAutospacing="1"/>
        <w:jc w:val="both"/>
      </w:pPr>
      <w:r>
        <w:rPr>
          <w:rFonts w:ascii="Arial" w:hAnsi="Arial" w:cs="Arial"/>
          <w:sz w:val="20"/>
          <w:szCs w:val="20"/>
        </w:rPr>
        <w:t>            a) Se refiere a resoluciones no impugnables mediante el recurso de casación.</w:t>
      </w:r>
    </w:p>
    <w:p w14:paraId="586869C6" w14:textId="77777777" w:rsidR="00000000" w:rsidRDefault="00000000">
      <w:pPr>
        <w:spacing w:before="100" w:beforeAutospacing="1"/>
        <w:jc w:val="both"/>
      </w:pPr>
      <w:r>
        <w:rPr>
          <w:rFonts w:ascii="Arial" w:hAnsi="Arial" w:cs="Arial"/>
          <w:sz w:val="20"/>
          <w:szCs w:val="20"/>
        </w:rPr>
        <w:t>            b) El recurrente hubiera consentido la resolución adversa en primera instancia, si esta fuere confirmada por la resolución objeto del recurso.</w:t>
      </w:r>
    </w:p>
    <w:p w14:paraId="38AEB988" w14:textId="77777777" w:rsidR="00000000" w:rsidRDefault="00000000">
      <w:pPr>
        <w:spacing w:before="100" w:beforeAutospacing="1"/>
        <w:jc w:val="both"/>
      </w:pPr>
      <w:r>
        <w:rPr>
          <w:rFonts w:ascii="Arial" w:hAnsi="Arial" w:cs="Arial"/>
          <w:sz w:val="20"/>
          <w:szCs w:val="20"/>
        </w:rPr>
        <w:t>            c) El recurrente invoca violaciones de la ley que no hubieran sido deducidas en los fundamentos de su recurso de apelación, salvo que estén referidas a fundamentos contenidos en la resolución de segunda instancia que no hubieran sido previstos en la de primera.</w:t>
      </w:r>
    </w:p>
    <w:p w14:paraId="22105FC3" w14:textId="77777777" w:rsidR="00000000" w:rsidRDefault="00000000">
      <w:pPr>
        <w:spacing w:before="100" w:beforeAutospacing="1"/>
        <w:jc w:val="both"/>
      </w:pPr>
      <w:r>
        <w:rPr>
          <w:rFonts w:ascii="Arial" w:hAnsi="Arial" w:cs="Arial"/>
          <w:sz w:val="20"/>
          <w:szCs w:val="20"/>
        </w:rPr>
        <w:t>            d) Carezca manifiestamente de fundamento jurídico.</w:t>
      </w:r>
    </w:p>
    <w:p w14:paraId="69368F02" w14:textId="77777777" w:rsidR="00000000" w:rsidRDefault="00000000">
      <w:pPr>
        <w:spacing w:before="100" w:beforeAutospacing="1"/>
        <w:jc w:val="both"/>
      </w:pPr>
      <w:r>
        <w:rPr>
          <w:rFonts w:ascii="Arial" w:hAnsi="Arial" w:cs="Arial"/>
          <w:sz w:val="20"/>
          <w:szCs w:val="20"/>
        </w:rPr>
        <w:t>            e) Se hubieren desestimado en el fondo otros recursos sustancialmente iguales y el recurrente no presenta argumentos suficientes para que se modifique el criterio o doctrina jurisprudencial ya establecida.</w:t>
      </w:r>
    </w:p>
    <w:p w14:paraId="6D193164" w14:textId="77777777" w:rsidR="00000000" w:rsidRDefault="00000000">
      <w:pPr>
        <w:spacing w:before="100" w:beforeAutospacing="1"/>
        <w:jc w:val="both"/>
      </w:pPr>
      <w:r>
        <w:rPr>
          <w:rFonts w:ascii="Arial" w:hAnsi="Arial" w:cs="Arial"/>
          <w:sz w:val="20"/>
          <w:szCs w:val="20"/>
        </w:rPr>
        <w:t>            f) La sentencia de segunda instancia confirma la de primera instancia. No obstante, procederá el recurso si presenta interés casacional que se produce cuando la resolución recurrida se oponga a la doctrina jurisprudencial de la Corte Suprema de Justicia de la República, o cuando resuelva puntos y cuestiones sobre los que exista jurisprudencia contradictoria de las salas laborales superiores.</w:t>
      </w:r>
    </w:p>
    <w:p w14:paraId="7A88B838" w14:textId="77777777" w:rsidR="00000000" w:rsidRDefault="00000000">
      <w:pPr>
        <w:spacing w:before="100" w:beforeAutospacing="1"/>
        <w:jc w:val="both"/>
      </w:pPr>
      <w:r>
        <w:rPr>
          <w:rFonts w:ascii="Arial" w:hAnsi="Arial" w:cs="Arial"/>
          <w:sz w:val="20"/>
          <w:szCs w:val="20"/>
        </w:rPr>
        <w:t>            g) Cuando el pronunciamiento de segunda instancia sea anulatorio.</w:t>
      </w:r>
    </w:p>
    <w:p w14:paraId="6A1035F3" w14:textId="77777777" w:rsidR="00000000" w:rsidRDefault="00000000">
      <w:pPr>
        <w:spacing w:before="100" w:beforeAutospacing="1"/>
        <w:jc w:val="both"/>
      </w:pPr>
      <w:r>
        <w:rPr>
          <w:rFonts w:ascii="Arial" w:hAnsi="Arial" w:cs="Arial"/>
          <w:sz w:val="20"/>
          <w:szCs w:val="20"/>
        </w:rPr>
        <w:t>            3. Excepcionalmente, es procedente el recurso de casación en los supuestos no previstos en el artículo 34, cuando la Sala Constitucional y Social de la Corte Suprema de Justicia de la República, discrecionalmente, lo considere necesario para el desarrollo de la doctrina jurisprudencial.</w:t>
      </w:r>
    </w:p>
    <w:p w14:paraId="0AF2A3FE" w14:textId="77777777" w:rsidR="00000000" w:rsidRDefault="00000000">
      <w:pPr>
        <w:spacing w:before="100" w:beforeAutospacing="1"/>
        <w:jc w:val="both"/>
      </w:pPr>
      <w:r>
        <w:rPr>
          <w:rFonts w:ascii="Arial" w:hAnsi="Arial" w:cs="Arial"/>
          <w:sz w:val="20"/>
          <w:szCs w:val="20"/>
        </w:rPr>
        <w:t>            4. La resolución que se pronuncia sobre la procedencia o improcedencia del recurso de casación se expide dentro del plazo de treinta días hábiles contados desde la recepción de las copias del expediente, con el voto conforme de tres jueces supremos, y fija día y hora para la audiencia de casación, de ser el caso.</w:t>
      </w:r>
    </w:p>
    <w:p w14:paraId="1989EC4A" w14:textId="77777777" w:rsidR="00000000" w:rsidRDefault="00000000">
      <w:pPr>
        <w:spacing w:before="100" w:beforeAutospacing="1"/>
        <w:jc w:val="both"/>
      </w:pPr>
      <w:r>
        <w:rPr>
          <w:rFonts w:ascii="Arial" w:hAnsi="Arial" w:cs="Arial"/>
          <w:sz w:val="20"/>
          <w:szCs w:val="20"/>
        </w:rPr>
        <w:t>            5. La improcedencia del recurso puede afectar a todas las causales invocadas o referirse solamente a alguna de estas."</w:t>
      </w:r>
    </w:p>
    <w:p w14:paraId="5B3AA261" w14:textId="77777777" w:rsidR="00000000" w:rsidRDefault="00000000">
      <w:pPr>
        <w:pStyle w:val="NormalWeb"/>
      </w:pPr>
      <w:r>
        <w:rPr>
          <w:rFonts w:ascii="Arial" w:hAnsi="Arial" w:cs="Arial"/>
          <w:b/>
          <w:bCs/>
          <w:i/>
          <w:iCs/>
          <w:sz w:val="20"/>
          <w:szCs w:val="20"/>
        </w:rPr>
        <w:t>     Artículo 37.- Trámite del recurso de casación</w:t>
      </w:r>
      <w:r>
        <w:rPr>
          <w:rFonts w:ascii="Arial" w:hAnsi="Arial" w:cs="Arial"/>
          <w:i/>
          <w:iCs/>
          <w:sz w:val="20"/>
          <w:szCs w:val="20"/>
        </w:rPr>
        <w:t> </w:t>
      </w:r>
    </w:p>
    <w:p w14:paraId="737458B9"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Recibido el recurso de casación, la Sala Suprema procede a examinar el cumplimiento de los requisitos previstos en los artículos 35 y 36 y resuelve declarando inadmisible, procedente o improcedente el recurso, según sea el caso.</w:t>
      </w:r>
    </w:p>
    <w:p w14:paraId="517CAA37" w14:textId="77777777" w:rsidR="00000000" w:rsidRDefault="00000000">
      <w:pPr>
        <w:pStyle w:val="NormalWeb"/>
      </w:pPr>
      <w:r>
        <w:rPr>
          <w:rFonts w:ascii="Arial" w:hAnsi="Arial" w:cs="Arial"/>
          <w:i/>
          <w:iCs/>
          <w:sz w:val="20"/>
          <w:szCs w:val="20"/>
        </w:rPr>
        <w:t>     Declarado procedente el recurso, la Sala Suprema fija fecha para la vista de la causa.</w:t>
      </w:r>
    </w:p>
    <w:p w14:paraId="369AE74F" w14:textId="77777777" w:rsidR="00000000" w:rsidRDefault="00000000">
      <w:pPr>
        <w:pStyle w:val="NormalWeb"/>
      </w:pPr>
      <w:r>
        <w:rPr>
          <w:rFonts w:ascii="Arial" w:hAnsi="Arial" w:cs="Arial"/>
          <w:i/>
          <w:iCs/>
          <w:sz w:val="20"/>
          <w:szCs w:val="20"/>
        </w:rPr>
        <w:t>     Las partes pueden solicitar informe oral dentro de los tres (3) días hábiles siguientes a la notificación de la resolución que fija fecha para vista de la causa.</w:t>
      </w:r>
    </w:p>
    <w:p w14:paraId="6FA887AE" w14:textId="77777777" w:rsidR="00000000" w:rsidRDefault="00000000">
      <w:pPr>
        <w:pStyle w:val="NormalWeb"/>
      </w:pPr>
      <w:r>
        <w:rPr>
          <w:rFonts w:ascii="Arial" w:hAnsi="Arial" w:cs="Arial"/>
          <w:i/>
          <w:iCs/>
          <w:sz w:val="20"/>
          <w:szCs w:val="20"/>
        </w:rPr>
        <w:t xml:space="preserve">     Concluida la exposición oral, la Sala Suprema resuelve el recurso inmediatamente o luego de sesenta (60) minutos, expresando el fallo. Excepcionalmente, se resuelve dentro de los cinco (5) días hábiles siguientes. En ambos casos, al finalizar la vista de la causa se señala día </w:t>
      </w:r>
      <w:r>
        <w:rPr>
          <w:rFonts w:ascii="Arial" w:hAnsi="Arial" w:cs="Arial"/>
          <w:i/>
          <w:iCs/>
          <w:sz w:val="20"/>
          <w:szCs w:val="20"/>
        </w:rPr>
        <w:lastRenderedPageBreak/>
        <w:t>y hora para que las partes comparezcan ante el despacho para la notificación de la resolución, bajo responsabilidad. La citación debe realizarse dentro de los cinco (5) días hábiles siguientes de celebrada la vista de la causa.</w:t>
      </w:r>
    </w:p>
    <w:p w14:paraId="2F6A1114" w14:textId="67FBF406" w:rsidR="00000000" w:rsidRDefault="00000000">
      <w:pPr>
        <w:pStyle w:val="NormalWeb"/>
      </w:pPr>
      <w:r>
        <w:rPr>
          <w:rFonts w:ascii="Arial" w:hAnsi="Arial" w:cs="Arial"/>
          <w:i/>
          <w:iCs/>
          <w:sz w:val="20"/>
          <w:szCs w:val="20"/>
        </w:rPr>
        <w:t>     Si no se hubiese solicitado informe oral o habiéndolo hecho no se concurre a la vista de la causa, la Sala Suprema, sin necesidad de citación, notifica la sentencia al quinto día hábil siguiente en su despacho</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33" w:history="1">
        <w:r>
          <w:rPr>
            <w:rStyle w:val="Hipervnculo"/>
            <w:rFonts w:ascii="Arial" w:hAnsi="Arial" w:cs="Arial"/>
            <w:b/>
            <w:bCs/>
            <w:color w:val="008000"/>
            <w:sz w:val="20"/>
            <w:szCs w:val="20"/>
          </w:rPr>
          <w:t>Artículo 1 de la Ley Nº 31699</w:t>
        </w:r>
      </w:hyperlink>
      <w:r>
        <w:rPr>
          <w:rFonts w:ascii="Arial" w:hAnsi="Arial" w:cs="Arial"/>
          <w:b/>
          <w:bCs/>
          <w:sz w:val="20"/>
          <w:szCs w:val="20"/>
        </w:rPr>
        <w:t xml:space="preserve">, publicada el 01 marzo 2023. La citada ley entró en </w:t>
      </w:r>
      <w:hyperlink r:id="rId34" w:history="1">
        <w:r>
          <w:rPr>
            <w:rStyle w:val="Hipervnculo"/>
            <w:rFonts w:ascii="Arial" w:hAnsi="Arial" w:cs="Arial"/>
            <w:b/>
            <w:bCs/>
            <w:color w:val="008000"/>
            <w:sz w:val="20"/>
            <w:szCs w:val="20"/>
          </w:rPr>
          <w:t>vigencia</w:t>
        </w:r>
      </w:hyperlink>
      <w:r>
        <w:rPr>
          <w:rFonts w:ascii="Arial" w:hAnsi="Arial" w:cs="Arial"/>
          <w:b/>
          <w:bCs/>
          <w:sz w:val="20"/>
          <w:szCs w:val="20"/>
        </w:rPr>
        <w:t xml:space="preserve"> a los sesenta (60) días contados desde su publicación en el diario oficial El Peruano, cuyo texto es el siguiente: </w:t>
      </w:r>
    </w:p>
    <w:p w14:paraId="131DF147" w14:textId="77777777" w:rsidR="00000000" w:rsidRDefault="00000000">
      <w:pPr>
        <w:spacing w:before="100" w:beforeAutospacing="1"/>
        <w:jc w:val="both"/>
      </w:pPr>
      <w:r>
        <w:rPr>
          <w:rFonts w:ascii="Arial" w:hAnsi="Arial" w:cs="Arial"/>
          <w:sz w:val="20"/>
          <w:szCs w:val="20"/>
        </w:rPr>
        <w:t xml:space="preserve">            </w:t>
      </w:r>
      <w:r>
        <w:rPr>
          <w:rFonts w:ascii="Arial" w:hAnsi="Arial" w:cs="Arial"/>
          <w:b/>
          <w:bCs/>
          <w:sz w:val="20"/>
          <w:szCs w:val="20"/>
        </w:rPr>
        <w:t>"Artículo 37.- Trámite en la Corte Suprema de Justicia de la República</w:t>
      </w:r>
    </w:p>
    <w:p w14:paraId="7EBDEF6E" w14:textId="77777777" w:rsidR="00000000" w:rsidRDefault="00000000">
      <w:pPr>
        <w:spacing w:before="100" w:beforeAutospacing="1"/>
        <w:jc w:val="both"/>
      </w:pPr>
      <w:r>
        <w:rPr>
          <w:rFonts w:ascii="Arial" w:hAnsi="Arial" w:cs="Arial"/>
          <w:b/>
          <w:bCs/>
          <w:sz w:val="20"/>
          <w:szCs w:val="20"/>
        </w:rPr>
        <w:t xml:space="preserve">            </w:t>
      </w:r>
      <w:r>
        <w:rPr>
          <w:rFonts w:ascii="Arial" w:hAnsi="Arial" w:cs="Arial"/>
          <w:sz w:val="20"/>
          <w:szCs w:val="20"/>
        </w:rPr>
        <w:t>1. La audiencia de casación se instala con la concurrencia de las partes que asistan, quienes pueden informar sin necesidad de que hubiesen pedido el uso de la palabra. En todo caso, la falta de comparecencia injustificada del abogado de la parte recurrente da lugar a que se declare improcedente el recurso de casación.</w:t>
      </w:r>
    </w:p>
    <w:p w14:paraId="57974978" w14:textId="77777777" w:rsidR="00000000" w:rsidRDefault="00000000">
      <w:pPr>
        <w:spacing w:before="100" w:beforeAutospacing="1"/>
        <w:jc w:val="both"/>
      </w:pPr>
      <w:r>
        <w:rPr>
          <w:rFonts w:ascii="Arial" w:hAnsi="Arial" w:cs="Arial"/>
          <w:sz w:val="20"/>
          <w:szCs w:val="20"/>
        </w:rPr>
        <w:t>            2. Instalada la audiencia, primero interviene el abogado de la parte recurrente. Si existen varios recurrentes, la sala fija el orden de intervención, luego de lo cual informan los abogados de las partes recurridas.</w:t>
      </w:r>
    </w:p>
    <w:p w14:paraId="61EA59D5" w14:textId="77777777" w:rsidR="00000000" w:rsidRDefault="00000000">
      <w:pPr>
        <w:spacing w:before="100" w:beforeAutospacing="1"/>
        <w:jc w:val="both"/>
      </w:pPr>
      <w:r>
        <w:rPr>
          <w:rFonts w:ascii="Arial" w:hAnsi="Arial" w:cs="Arial"/>
          <w:sz w:val="20"/>
          <w:szCs w:val="20"/>
        </w:rPr>
        <w:t>            3. Si se nombra o cambia de representante procesal, debe acreditarse tal situación.</w:t>
      </w:r>
    </w:p>
    <w:p w14:paraId="76852707" w14:textId="77777777" w:rsidR="00000000" w:rsidRDefault="00000000">
      <w:pPr>
        <w:spacing w:before="100" w:beforeAutospacing="1"/>
        <w:jc w:val="both"/>
      </w:pPr>
      <w:r>
        <w:rPr>
          <w:rFonts w:ascii="Arial" w:hAnsi="Arial" w:cs="Arial"/>
          <w:sz w:val="20"/>
          <w:szCs w:val="20"/>
        </w:rPr>
        <w:t>            4. La sentencia casatoria se expide dentro del plazo de diez días hábiles luego de finalizada la audiencia.</w:t>
      </w:r>
    </w:p>
    <w:p w14:paraId="6D3731E6" w14:textId="77777777" w:rsidR="00000000" w:rsidRDefault="00000000">
      <w:pPr>
        <w:spacing w:before="100" w:beforeAutospacing="1"/>
        <w:jc w:val="both"/>
      </w:pPr>
      <w:r>
        <w:rPr>
          <w:rFonts w:ascii="Arial" w:hAnsi="Arial" w:cs="Arial"/>
          <w:sz w:val="20"/>
          <w:szCs w:val="20"/>
        </w:rPr>
        <w:t>            5. El recurso de casación se resuelve con el voto conforme de cuatro jueces supremos."</w:t>
      </w:r>
    </w:p>
    <w:p w14:paraId="79823638" w14:textId="77777777" w:rsidR="00000000" w:rsidRDefault="00000000">
      <w:pPr>
        <w:spacing w:before="100" w:beforeAutospacing="1"/>
        <w:jc w:val="both"/>
      </w:pPr>
      <w:r>
        <w:t>            “</w:t>
      </w:r>
      <w:r>
        <w:rPr>
          <w:b/>
          <w:bCs/>
        </w:rPr>
        <w:t>Artículo 37-A.- Competencia</w:t>
      </w:r>
    </w:p>
    <w:p w14:paraId="1366F151" w14:textId="77777777" w:rsidR="00000000" w:rsidRDefault="00000000">
      <w:pPr>
        <w:spacing w:before="100" w:beforeAutospacing="1"/>
        <w:jc w:val="both"/>
      </w:pPr>
      <w:r>
        <w:rPr>
          <w:b/>
          <w:bCs/>
        </w:rPr>
        <w:t> </w:t>
      </w:r>
    </w:p>
    <w:p w14:paraId="6F446459" w14:textId="77777777" w:rsidR="00000000" w:rsidRDefault="00000000">
      <w:pPr>
        <w:spacing w:before="100" w:beforeAutospacing="1"/>
        <w:jc w:val="both"/>
      </w:pPr>
      <w:r>
        <w:rPr>
          <w:b/>
          <w:bCs/>
        </w:rPr>
        <w:t xml:space="preserve">            </w:t>
      </w:r>
      <w:r>
        <w:t>1. El recurso atribuye a la Sala Constitucional y Social de la Corte Suprema de Justicia de la República el conocimiento del proceso solo en cuanto a las causales de casación expresamente invocadas por el recurrente.</w:t>
      </w:r>
    </w:p>
    <w:p w14:paraId="2DCAA5D1" w14:textId="77777777" w:rsidR="00000000" w:rsidRDefault="00000000">
      <w:pPr>
        <w:spacing w:before="100" w:beforeAutospacing="1"/>
        <w:jc w:val="both"/>
      </w:pPr>
      <w:r>
        <w:t> </w:t>
      </w:r>
    </w:p>
    <w:p w14:paraId="52480397" w14:textId="77777777" w:rsidR="00000000" w:rsidRDefault="00000000">
      <w:pPr>
        <w:spacing w:before="100" w:beforeAutospacing="1"/>
        <w:jc w:val="both"/>
      </w:pPr>
      <w:r>
        <w:t>            2. La competencia de la Sala Constitucional y Social de la Corte Suprema de Justicia de la República se ejerce sobre los errores jurídicos que contenga la resolución recurrida. Está sujeta de manera absoluta a los hechos legalmente probados y establecidos en la sentencia o auto recurridos.</w:t>
      </w:r>
    </w:p>
    <w:p w14:paraId="2FBE8854" w14:textId="77777777" w:rsidR="00000000" w:rsidRDefault="00000000">
      <w:pPr>
        <w:spacing w:before="100" w:beforeAutospacing="1"/>
        <w:jc w:val="both"/>
      </w:pPr>
      <w:r>
        <w:t> </w:t>
      </w:r>
    </w:p>
    <w:p w14:paraId="3B80DB81" w14:textId="3C310A23" w:rsidR="00000000" w:rsidRDefault="00000000">
      <w:pPr>
        <w:spacing w:before="100" w:beforeAutospacing="1"/>
        <w:jc w:val="both"/>
      </w:pPr>
      <w:r>
        <w:t>            3. Los errores jurídicos de la sentencia recurrida que no influyan en su parte dispositiva no causan nulidad. La Sala Constitucional y Social de la Corte Suprema de Justicia de la República debe corregirlos en la sentencia casatoria”.</w:t>
      </w:r>
      <w:r>
        <w:rPr>
          <w:b/>
          <w:bCs/>
        </w:rPr>
        <w:t>(*)</w:t>
      </w:r>
      <w:r>
        <w:rPr>
          <w:b/>
          <w:bCs/>
        </w:rPr>
        <w:br/>
      </w:r>
      <w:r>
        <w:rPr>
          <w:b/>
          <w:bCs/>
        </w:rPr>
        <w:br/>
        <w:t xml:space="preserve">(*) Artículo incorporado por el </w:t>
      </w:r>
      <w:hyperlink r:id="rId35" w:history="1">
        <w:r>
          <w:rPr>
            <w:rStyle w:val="Hipervnculo"/>
            <w:b/>
            <w:bCs/>
            <w:color w:val="008000"/>
          </w:rPr>
          <w:t>Artículo 2 de la Ley Nº 31699</w:t>
        </w:r>
      </w:hyperlink>
      <w:r>
        <w:rPr>
          <w:b/>
          <w:bCs/>
        </w:rPr>
        <w:t xml:space="preserve">, publicada el 01 marzo 2023. La citada ley entró en </w:t>
      </w:r>
      <w:hyperlink r:id="rId36" w:history="1">
        <w:r>
          <w:rPr>
            <w:rStyle w:val="Hipervnculo"/>
            <w:b/>
            <w:bCs/>
            <w:color w:val="008000"/>
          </w:rPr>
          <w:t>vigencia</w:t>
        </w:r>
      </w:hyperlink>
      <w:r>
        <w:rPr>
          <w:b/>
          <w:bCs/>
        </w:rPr>
        <w:t xml:space="preserve"> a los sesenta (60) días contados desde su publicación en el diario oficial El Peruano.</w:t>
      </w:r>
    </w:p>
    <w:p w14:paraId="5971A74C" w14:textId="77777777" w:rsidR="00000000" w:rsidRDefault="00000000">
      <w:pPr>
        <w:pStyle w:val="NormalWeb"/>
      </w:pPr>
      <w:r>
        <w:rPr>
          <w:rFonts w:ascii="Arial" w:hAnsi="Arial" w:cs="Arial"/>
          <w:b/>
          <w:bCs/>
          <w:sz w:val="20"/>
          <w:szCs w:val="20"/>
        </w:rPr>
        <w:lastRenderedPageBreak/>
        <w:t>     Artículo 38.- Efecto del recurso de casación</w:t>
      </w:r>
      <w:r>
        <w:rPr>
          <w:rFonts w:ascii="Arial" w:hAnsi="Arial" w:cs="Arial"/>
          <w:sz w:val="20"/>
          <w:szCs w:val="20"/>
        </w:rPr>
        <w:t xml:space="preserve"> </w:t>
      </w:r>
    </w:p>
    <w:p w14:paraId="782BFAB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interposición del recurso de casación no suspende la ejecución de las sentencias. Excepcionalmente, solo cuando se trate de obligaciones de dar suma de dinero, a pedido de parte y previo depósito a nombre del juzgado de origen o carta fianza renovable por el importe total reconocido, el juez de la demanda suspende la ejecución en resolución fundamentada e inimpugnable.</w:t>
      </w:r>
    </w:p>
    <w:p w14:paraId="4A3EB5E5" w14:textId="77777777" w:rsidR="00000000" w:rsidRDefault="00000000">
      <w:pPr>
        <w:pStyle w:val="NormalWeb"/>
      </w:pPr>
      <w:r>
        <w:rPr>
          <w:rFonts w:ascii="Arial" w:hAnsi="Arial" w:cs="Arial"/>
          <w:sz w:val="20"/>
          <w:szCs w:val="20"/>
        </w:rPr>
        <w:t>     El importe total reconocido incluye el capital, los intereses del capital a la fecha de interposición del recurso, los costos y costas, así como los intereses estimados que, por dichos conceptos, se devenguen hasta dentro de un (1) año de interpuesto el recurso. La liquidación del importe total reconocido es efectuada por un perito contable.</w:t>
      </w:r>
    </w:p>
    <w:p w14:paraId="62D4E3A3" w14:textId="77777777" w:rsidR="00000000" w:rsidRDefault="00000000">
      <w:pPr>
        <w:pStyle w:val="NormalWeb"/>
      </w:pPr>
      <w:r>
        <w:rPr>
          <w:rFonts w:ascii="Arial" w:hAnsi="Arial" w:cs="Arial"/>
          <w:sz w:val="20"/>
          <w:szCs w:val="20"/>
        </w:rPr>
        <w:t>     En caso de que el demandante tuviese trabada a su favor una medida cautelar, debe notificársele a fin de que, en el plazo de cinco (5) días hábiles, elija entre conservar la medida cautelar trabada o sustituirla por el depósito o la carta fianza ofrecidos. Si el demandante no señala su elección en el plazo concedido, se entiende que sustituye la medida cautelar por el depósito o la carta fianza. En cualquiera de estos casos, el juez de la demanda dispone la suspensión de la ejecución.</w:t>
      </w:r>
    </w:p>
    <w:p w14:paraId="1C2DCF11" w14:textId="77777777" w:rsidR="00000000" w:rsidRDefault="00000000">
      <w:pPr>
        <w:pStyle w:val="NormalWeb"/>
      </w:pPr>
      <w:r>
        <w:rPr>
          <w:rFonts w:ascii="Arial" w:hAnsi="Arial" w:cs="Arial"/>
          <w:b/>
          <w:bCs/>
          <w:i/>
          <w:iCs/>
          <w:sz w:val="20"/>
          <w:szCs w:val="20"/>
        </w:rPr>
        <w:t>     Artículo 39.- Consecuencias del recurso de casación declarado fundado</w:t>
      </w:r>
      <w:r>
        <w:rPr>
          <w:rFonts w:ascii="Arial" w:hAnsi="Arial" w:cs="Arial"/>
          <w:i/>
          <w:iCs/>
          <w:sz w:val="20"/>
          <w:szCs w:val="20"/>
        </w:rPr>
        <w:t xml:space="preserve"> </w:t>
      </w:r>
    </w:p>
    <w:p w14:paraId="246D7367"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Si el recurso de casación es declarado fundado, la Sala Suprema casa la resolución recurrida y resuelve el conflicto sin devolver el proceso a la instancia inferior. El pronunciamiento se limita al ámbito del derecho conculcado y no abarca, si los hubiere, los aspectos de cuantía económica, los cuales deben ser liquidados por el juzgado de origen.</w:t>
      </w:r>
    </w:p>
    <w:p w14:paraId="15F1010D" w14:textId="13425E54" w:rsidR="00000000" w:rsidRDefault="00000000">
      <w:pPr>
        <w:pStyle w:val="NormalWeb"/>
      </w:pPr>
      <w:r>
        <w:rPr>
          <w:rFonts w:ascii="Arial" w:hAnsi="Arial" w:cs="Arial"/>
          <w:i/>
          <w:iCs/>
          <w:sz w:val="20"/>
          <w:szCs w:val="20"/>
        </w:rPr>
        <w:t>     En caso de que la infracción normativa estuviera referida a algún elemento de la tutela jurisdiccional o el debido proceso, la Sala Suprema dispone la nulidad de la misma y, en ese caso, ordena que la sala laboral emita un nuevo fallo, de acuerdo a los criterios previstos en la resolución casatoria; o declara nulo todo lo actuado hasta la etapa en que la infracción se cometió</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37" w:history="1">
        <w:r>
          <w:rPr>
            <w:rStyle w:val="Hipervnculo"/>
            <w:rFonts w:ascii="Arial" w:hAnsi="Arial" w:cs="Arial"/>
            <w:b/>
            <w:bCs/>
            <w:color w:val="008000"/>
            <w:sz w:val="20"/>
            <w:szCs w:val="20"/>
          </w:rPr>
          <w:t>Artículo 1 de la Ley Nº 31699</w:t>
        </w:r>
      </w:hyperlink>
      <w:r>
        <w:rPr>
          <w:rFonts w:ascii="Arial" w:hAnsi="Arial" w:cs="Arial"/>
          <w:b/>
          <w:bCs/>
          <w:sz w:val="20"/>
          <w:szCs w:val="20"/>
        </w:rPr>
        <w:t xml:space="preserve">, publicada el 01 marzo 2023. La citada ley entró en </w:t>
      </w:r>
      <w:hyperlink r:id="rId38" w:history="1">
        <w:r>
          <w:rPr>
            <w:rStyle w:val="Hipervnculo"/>
            <w:rFonts w:ascii="Arial" w:hAnsi="Arial" w:cs="Arial"/>
            <w:b/>
            <w:bCs/>
            <w:color w:val="008000"/>
            <w:sz w:val="20"/>
            <w:szCs w:val="20"/>
          </w:rPr>
          <w:t>vigencia</w:t>
        </w:r>
      </w:hyperlink>
      <w:r>
        <w:rPr>
          <w:rFonts w:ascii="Arial" w:hAnsi="Arial" w:cs="Arial"/>
          <w:b/>
          <w:bCs/>
          <w:sz w:val="20"/>
          <w:szCs w:val="20"/>
        </w:rPr>
        <w:t xml:space="preserve"> a los sesenta (60) días contados desde su publicación en el diario oficial El Peruano, cuyo texto es el siguiente: </w:t>
      </w:r>
    </w:p>
    <w:p w14:paraId="59C1FFE6" w14:textId="77777777" w:rsidR="00000000" w:rsidRDefault="00000000">
      <w:pPr>
        <w:spacing w:before="100" w:beforeAutospacing="1"/>
        <w:jc w:val="both"/>
      </w:pPr>
      <w:r>
        <w:t xml:space="preserve">            </w:t>
      </w:r>
      <w:r>
        <w:rPr>
          <w:b/>
          <w:bCs/>
        </w:rPr>
        <w:t>"Artículo 39.- Consecuencias del recurso de casación</w:t>
      </w:r>
    </w:p>
    <w:p w14:paraId="028312E5" w14:textId="77777777" w:rsidR="00000000" w:rsidRDefault="00000000">
      <w:pPr>
        <w:spacing w:before="100" w:beforeAutospacing="1"/>
        <w:jc w:val="both"/>
      </w:pPr>
      <w:r>
        <w:rPr>
          <w:b/>
          <w:bCs/>
        </w:rPr>
        <w:t> </w:t>
      </w:r>
    </w:p>
    <w:p w14:paraId="797883B9" w14:textId="77777777" w:rsidR="00000000" w:rsidRDefault="00000000">
      <w:pPr>
        <w:spacing w:before="100" w:beforeAutospacing="1"/>
        <w:jc w:val="both"/>
      </w:pPr>
      <w:r>
        <w:rPr>
          <w:b/>
          <w:bCs/>
        </w:rPr>
        <w:t xml:space="preserve">            </w:t>
      </w:r>
      <w:r>
        <w:t>1. Si la Sala Constitucional y Social de la Corte Suprema de Justicia de la República declara fundado el recurso de casación, sea por infracción de una norma de derecho material o procesal, o por apartamiento inmotivado del precedente judicial o constitucional, la resolución impugnada debe revocarse, íntegra o parcialmente, según corresponda.</w:t>
      </w:r>
    </w:p>
    <w:p w14:paraId="1F625AAE" w14:textId="77777777" w:rsidR="00000000" w:rsidRDefault="00000000">
      <w:pPr>
        <w:spacing w:before="100" w:beforeAutospacing="1"/>
        <w:jc w:val="both"/>
      </w:pPr>
      <w:r>
        <w:t> </w:t>
      </w:r>
    </w:p>
    <w:p w14:paraId="1B3D832E" w14:textId="77777777" w:rsidR="00000000" w:rsidRDefault="00000000">
      <w:pPr>
        <w:spacing w:before="100" w:beforeAutospacing="1"/>
        <w:jc w:val="both"/>
      </w:pPr>
      <w:r>
        <w:t>            2. Si la infracción de la norma procesal produjo la afectación del derecho a la tutela jurisdiccional efectiva o del debido proceso del recurrente, la Corte Suprema casa la resolución impugnada y, además, según corresponda:</w:t>
      </w:r>
    </w:p>
    <w:p w14:paraId="21DE3782" w14:textId="77777777" w:rsidR="00000000" w:rsidRDefault="00000000">
      <w:pPr>
        <w:spacing w:before="100" w:beforeAutospacing="1"/>
        <w:jc w:val="both"/>
      </w:pPr>
      <w:r>
        <w:t> </w:t>
      </w:r>
    </w:p>
    <w:p w14:paraId="650427C1" w14:textId="77777777" w:rsidR="00000000" w:rsidRDefault="00000000">
      <w:pPr>
        <w:spacing w:before="100" w:beforeAutospacing="1"/>
        <w:jc w:val="both"/>
      </w:pPr>
      <w:r>
        <w:lastRenderedPageBreak/>
        <w:t>            a) Ordena a la sala superior que expida nueva resolución.</w:t>
      </w:r>
    </w:p>
    <w:p w14:paraId="6B75F36C" w14:textId="77777777" w:rsidR="00000000" w:rsidRDefault="00000000">
      <w:pPr>
        <w:spacing w:before="100" w:beforeAutospacing="1"/>
        <w:jc w:val="both"/>
      </w:pPr>
      <w:r>
        <w:t> </w:t>
      </w:r>
    </w:p>
    <w:p w14:paraId="27086E0C" w14:textId="77777777" w:rsidR="00000000" w:rsidRDefault="00000000">
      <w:pPr>
        <w:spacing w:before="100" w:beforeAutospacing="1"/>
        <w:jc w:val="both"/>
      </w:pPr>
      <w:r>
        <w:t>            b) Anula lo actuado hasta la foja que contiene la infracción inclusive o hasta donde alcancen los efectos de la nulidad declarada.</w:t>
      </w:r>
    </w:p>
    <w:p w14:paraId="097286EC" w14:textId="77777777" w:rsidR="00000000" w:rsidRDefault="00000000">
      <w:pPr>
        <w:spacing w:before="100" w:beforeAutospacing="1"/>
        <w:jc w:val="both"/>
      </w:pPr>
      <w:r>
        <w:t> </w:t>
      </w:r>
    </w:p>
    <w:p w14:paraId="09AEC6EE" w14:textId="77777777" w:rsidR="00000000" w:rsidRDefault="00000000">
      <w:pPr>
        <w:spacing w:before="100" w:beforeAutospacing="1"/>
        <w:jc w:val="both"/>
      </w:pPr>
      <w:r>
        <w:t>            c) Anula la resolución apelada y ordena al juez del primer grado que expida otra.</w:t>
      </w:r>
    </w:p>
    <w:p w14:paraId="11125EF9" w14:textId="77777777" w:rsidR="00000000" w:rsidRDefault="00000000">
      <w:pPr>
        <w:spacing w:before="100" w:beforeAutospacing="1"/>
        <w:jc w:val="both"/>
      </w:pPr>
      <w:r>
        <w:t> </w:t>
      </w:r>
    </w:p>
    <w:p w14:paraId="08D22704" w14:textId="77777777" w:rsidR="00000000" w:rsidRDefault="00000000">
      <w:pPr>
        <w:spacing w:before="100" w:beforeAutospacing="1"/>
        <w:jc w:val="both"/>
      </w:pPr>
      <w:r>
        <w:t>            3. En cualquiera de estos supuestos, la sentencia casatoria tiene fuerza vinculante para el órgano jurisdiccional respectivo.</w:t>
      </w:r>
    </w:p>
    <w:p w14:paraId="012F6C8B" w14:textId="77777777" w:rsidR="00000000" w:rsidRDefault="00000000">
      <w:pPr>
        <w:spacing w:before="100" w:beforeAutospacing="1"/>
        <w:jc w:val="both"/>
      </w:pPr>
      <w:r>
        <w:t> </w:t>
      </w:r>
    </w:p>
    <w:p w14:paraId="1363CACB" w14:textId="77777777" w:rsidR="00000000" w:rsidRDefault="00000000">
      <w:pPr>
        <w:spacing w:before="100" w:beforeAutospacing="1"/>
        <w:jc w:val="both"/>
      </w:pPr>
      <w:r>
        <w:t>            4. El texto íntegro de todas las sentencias casatorias, incluso los precedentes judiciales, se publican obligatoriamente en el diario oficial El Peruano y en la página web del Poder Judicial”.</w:t>
      </w:r>
    </w:p>
    <w:p w14:paraId="76678D5C" w14:textId="77777777" w:rsidR="00000000" w:rsidRDefault="00000000">
      <w:pPr>
        <w:pStyle w:val="NormalWeb"/>
      </w:pPr>
      <w:r>
        <w:rPr>
          <w:rFonts w:ascii="Arial" w:hAnsi="Arial" w:cs="Arial"/>
          <w:b/>
          <w:bCs/>
          <w:sz w:val="20"/>
          <w:szCs w:val="20"/>
        </w:rPr>
        <w:t>     Artículo 40.- Precedente vinculante de la Corte Suprema de Justicia de la República</w:t>
      </w:r>
      <w:r>
        <w:rPr>
          <w:rFonts w:ascii="Arial" w:hAnsi="Arial" w:cs="Arial"/>
          <w:sz w:val="20"/>
          <w:szCs w:val="20"/>
        </w:rPr>
        <w:t xml:space="preserve"> </w:t>
      </w:r>
    </w:p>
    <w:p w14:paraId="7DA6EFE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Sala Constitucional y Social de la Corte Suprema de Justicia de la República que conozca del recurso de casación puede convocar al pleno de los jueces supremos que conformen otras salas en materia constitucional y social, si las hubiere, a efectos de emitir sentencia que constituya o varíe un precedente judicial.</w:t>
      </w:r>
    </w:p>
    <w:p w14:paraId="084F561B" w14:textId="77777777" w:rsidR="00000000" w:rsidRDefault="00000000">
      <w:pPr>
        <w:pStyle w:val="NormalWeb"/>
      </w:pPr>
      <w:r>
        <w:rPr>
          <w:rFonts w:ascii="Arial" w:hAnsi="Arial" w:cs="Arial"/>
          <w:sz w:val="20"/>
          <w:szCs w:val="20"/>
        </w:rPr>
        <w:t>     La decisión que se tome en mayoría absoluta de los asistentes al pleno casatorio constituye precedente judicial y vincula a los órganos jurisdiccionales de la República, hasta que sea modificada por otro precedente.</w:t>
      </w:r>
    </w:p>
    <w:p w14:paraId="66A6F8C9" w14:textId="77777777" w:rsidR="00000000" w:rsidRDefault="00000000">
      <w:pPr>
        <w:pStyle w:val="NormalWeb"/>
      </w:pPr>
      <w:r>
        <w:rPr>
          <w:rFonts w:ascii="Arial" w:hAnsi="Arial" w:cs="Arial"/>
          <w:sz w:val="20"/>
          <w:szCs w:val="20"/>
        </w:rPr>
        <w:t>     Los abogados pueden informar oralmente en la vista de la causa, ante el pleno casatorio.</w:t>
      </w:r>
    </w:p>
    <w:p w14:paraId="2EA332F4" w14:textId="77777777" w:rsidR="00000000" w:rsidRDefault="00000000">
      <w:pPr>
        <w:pStyle w:val="NormalWeb"/>
      </w:pPr>
      <w:r>
        <w:rPr>
          <w:rFonts w:ascii="Arial" w:hAnsi="Arial" w:cs="Arial"/>
          <w:b/>
          <w:bCs/>
          <w:sz w:val="20"/>
          <w:szCs w:val="20"/>
        </w:rPr>
        <w:t>     Artículo 41.- Publicación de sentencias</w:t>
      </w:r>
      <w:r>
        <w:rPr>
          <w:rFonts w:ascii="Arial" w:hAnsi="Arial" w:cs="Arial"/>
          <w:sz w:val="20"/>
          <w:szCs w:val="20"/>
        </w:rPr>
        <w:t xml:space="preserve"> </w:t>
      </w:r>
    </w:p>
    <w:p w14:paraId="45E67EC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texto íntegro de todas las sentencias casatorias y las resoluciones que declaran improcedente el recurso de casación se publican obligatoriamente en el diario oficial El Peruano, aunque no establezcan precedente. La publicación se hace dentro de los sesenta (60) días de expedidas, bajo responsabilidad.</w:t>
      </w:r>
    </w:p>
    <w:p w14:paraId="369969DC" w14:textId="77777777" w:rsidR="00000000" w:rsidRDefault="00000000">
      <w:pPr>
        <w:pStyle w:val="NormalWeb"/>
      </w:pPr>
      <w:r>
        <w:rPr>
          <w:rFonts w:ascii="Arial" w:hAnsi="Arial" w:cs="Arial"/>
          <w:b/>
          <w:bCs/>
          <w:sz w:val="20"/>
          <w:szCs w:val="20"/>
        </w:rPr>
        <w:t>TÍTULO II</w:t>
      </w:r>
    </w:p>
    <w:p w14:paraId="367EFC28" w14:textId="77777777" w:rsidR="00000000" w:rsidRDefault="00000000">
      <w:pPr>
        <w:pStyle w:val="NormalWeb"/>
      </w:pPr>
      <w:r>
        <w:rPr>
          <w:rFonts w:ascii="Arial" w:hAnsi="Arial" w:cs="Arial"/>
          <w:b/>
          <w:bCs/>
          <w:sz w:val="20"/>
          <w:szCs w:val="20"/>
        </w:rPr>
        <w:t>PROCESOS LABORALES</w:t>
      </w:r>
    </w:p>
    <w:p w14:paraId="409C5F33" w14:textId="77777777" w:rsidR="00000000" w:rsidRDefault="00000000">
      <w:pPr>
        <w:pStyle w:val="NormalWeb"/>
      </w:pPr>
      <w:r>
        <w:rPr>
          <w:rFonts w:ascii="Arial" w:hAnsi="Arial" w:cs="Arial"/>
          <w:b/>
          <w:bCs/>
          <w:sz w:val="20"/>
          <w:szCs w:val="20"/>
        </w:rPr>
        <w:t>CAPÍTULO I</w:t>
      </w:r>
    </w:p>
    <w:p w14:paraId="49FD0B1B" w14:textId="77777777" w:rsidR="00000000" w:rsidRDefault="00000000">
      <w:pPr>
        <w:pStyle w:val="NormalWeb"/>
      </w:pPr>
      <w:r>
        <w:rPr>
          <w:rFonts w:ascii="Arial" w:hAnsi="Arial" w:cs="Arial"/>
          <w:b/>
          <w:bCs/>
          <w:sz w:val="20"/>
          <w:szCs w:val="20"/>
        </w:rPr>
        <w:t>PROCESO ORDINARIO LABORAL</w:t>
      </w:r>
    </w:p>
    <w:p w14:paraId="0B9FF403" w14:textId="77777777" w:rsidR="00000000" w:rsidRDefault="00000000">
      <w:pPr>
        <w:pStyle w:val="NormalWeb"/>
      </w:pPr>
      <w:r>
        <w:rPr>
          <w:rFonts w:ascii="Arial" w:hAnsi="Arial" w:cs="Arial"/>
          <w:b/>
          <w:bCs/>
          <w:sz w:val="20"/>
          <w:szCs w:val="20"/>
        </w:rPr>
        <w:t>     Artículo 42.- Traslado y citación a audiencia de conciliación</w:t>
      </w:r>
      <w:r>
        <w:rPr>
          <w:rFonts w:ascii="Arial" w:hAnsi="Arial" w:cs="Arial"/>
          <w:sz w:val="20"/>
          <w:szCs w:val="20"/>
        </w:rPr>
        <w:t xml:space="preserve"> </w:t>
      </w:r>
    </w:p>
    <w:p w14:paraId="1260CB7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Verificados los requisitos de la demanda, el juez emite resolución disponiendo:</w:t>
      </w:r>
    </w:p>
    <w:p w14:paraId="266A6CCC" w14:textId="77777777" w:rsidR="00000000" w:rsidRDefault="00000000">
      <w:pPr>
        <w:pStyle w:val="NormalWeb"/>
      </w:pPr>
      <w:r>
        <w:rPr>
          <w:rFonts w:ascii="Arial" w:hAnsi="Arial" w:cs="Arial"/>
          <w:sz w:val="20"/>
          <w:szCs w:val="20"/>
        </w:rPr>
        <w:lastRenderedPageBreak/>
        <w:t>     a) La admisión de la demanda;</w:t>
      </w:r>
    </w:p>
    <w:p w14:paraId="5BDC9C68" w14:textId="77777777" w:rsidR="00000000" w:rsidRDefault="00000000">
      <w:pPr>
        <w:pStyle w:val="NormalWeb"/>
      </w:pPr>
      <w:r>
        <w:rPr>
          <w:rFonts w:ascii="Arial" w:hAnsi="Arial" w:cs="Arial"/>
          <w:sz w:val="20"/>
          <w:szCs w:val="20"/>
        </w:rPr>
        <w:t>     b) la</w:t>
      </w:r>
      <w:hyperlink w:history="1">
        <w:r>
          <w:rPr>
            <w:rStyle w:val="Hipervnculo"/>
            <w:rFonts w:ascii="Arial" w:hAnsi="Arial" w:cs="Arial"/>
            <w:b/>
            <w:bCs/>
            <w:color w:val="848200"/>
            <w:sz w:val="20"/>
            <w:szCs w:val="20"/>
          </w:rPr>
          <w:t>(*)NOTA SPIJ</w:t>
        </w:r>
      </w:hyperlink>
      <w:r>
        <w:rPr>
          <w:rFonts w:ascii="Arial" w:hAnsi="Arial" w:cs="Arial"/>
          <w:sz w:val="20"/>
          <w:szCs w:val="20"/>
        </w:rPr>
        <w:t>citación a las partes a audiencia de conciliación, la cual debe ser fijada en día y hora entre los veinte (20) y treinta (30) días hábiles siguientes a la fecha de calificación de la demanda; y</w:t>
      </w:r>
    </w:p>
    <w:p w14:paraId="39693ADE" w14:textId="77777777" w:rsidR="00000000" w:rsidRDefault="00000000">
      <w:pPr>
        <w:pStyle w:val="NormalWeb"/>
      </w:pPr>
      <w:r>
        <w:rPr>
          <w:rFonts w:ascii="Arial" w:hAnsi="Arial" w:cs="Arial"/>
          <w:sz w:val="20"/>
          <w:szCs w:val="20"/>
        </w:rPr>
        <w:t>     c) el</w:t>
      </w:r>
      <w:hyperlink w:history="1">
        <w:r>
          <w:rPr>
            <w:rStyle w:val="Hipervnculo"/>
            <w:rFonts w:ascii="Arial" w:hAnsi="Arial" w:cs="Arial"/>
            <w:b/>
            <w:bCs/>
            <w:color w:val="848200"/>
            <w:sz w:val="20"/>
            <w:szCs w:val="20"/>
          </w:rPr>
          <w:t>(*)NOTA SPIJ</w:t>
        </w:r>
      </w:hyperlink>
      <w:r>
        <w:rPr>
          <w:rFonts w:ascii="Arial" w:hAnsi="Arial" w:cs="Arial"/>
          <w:sz w:val="20"/>
          <w:szCs w:val="20"/>
        </w:rPr>
        <w:t>emplazamiento al demandado para que concurra a la audiencia de conciliación con el escrito de contestación y sus anexos.</w:t>
      </w:r>
    </w:p>
    <w:p w14:paraId="15041E82" w14:textId="77777777" w:rsidR="00000000" w:rsidRDefault="00000000">
      <w:pPr>
        <w:pStyle w:val="NormalWeb"/>
      </w:pPr>
      <w:r>
        <w:rPr>
          <w:rFonts w:ascii="Arial" w:hAnsi="Arial" w:cs="Arial"/>
          <w:b/>
          <w:bCs/>
          <w:sz w:val="20"/>
          <w:szCs w:val="20"/>
        </w:rPr>
        <w:t>     Artículo 43.- Audiencia de conciliación</w:t>
      </w:r>
      <w:r>
        <w:rPr>
          <w:rFonts w:ascii="Arial" w:hAnsi="Arial" w:cs="Arial"/>
          <w:sz w:val="20"/>
          <w:szCs w:val="20"/>
        </w:rPr>
        <w:t xml:space="preserve"> </w:t>
      </w:r>
    </w:p>
    <w:p w14:paraId="5A131C1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audiencia de conciliación se lleva a cabo del siguiente modo:</w:t>
      </w:r>
    </w:p>
    <w:p w14:paraId="2A2AA243" w14:textId="77777777" w:rsidR="00000000" w:rsidRDefault="00000000">
      <w:pPr>
        <w:pStyle w:val="NormalWeb"/>
      </w:pPr>
      <w:r>
        <w:rPr>
          <w:rFonts w:ascii="Arial" w:hAnsi="Arial" w:cs="Arial"/>
          <w:sz w:val="20"/>
          <w:szCs w:val="20"/>
        </w:rPr>
        <w:t>     1. La audiencia, inicia con la acreditación de las partes o apoderados y sus abogados. Si el demandante no asiste, el demandado puede contestar la demanda, continuando la audiencia. Si el demandado no asiste incurre automáticamente en rebeldía, sin necesidad de declaración expresa, aun cuando la pretensión se sustente en un derecho indisponible. También incurre en rebeldía automática si, asistiendo a la audiencia, no contesta la demanda o el representante o apoderado no tiene poderes suficientes para conciliar. El rebelde se incorpora al proceso en el estado en que se encuentre, sin posibilidad de renovar los actos previos.</w:t>
      </w:r>
    </w:p>
    <w:p w14:paraId="409FA561" w14:textId="77777777" w:rsidR="00000000" w:rsidRDefault="00000000">
      <w:pPr>
        <w:pStyle w:val="NormalWeb"/>
      </w:pPr>
      <w:r>
        <w:rPr>
          <w:rFonts w:ascii="Arial" w:hAnsi="Arial" w:cs="Arial"/>
          <w:sz w:val="20"/>
          <w:szCs w:val="20"/>
        </w:rPr>
        <w:t>     Si ambas partes inasisten, el juez declara la conclusión del proceso si, dentro de los treinta (30) días naturales siguientes, ninguna de las partes hubiese solicitado fecha para nueva audiencia.</w:t>
      </w:r>
    </w:p>
    <w:p w14:paraId="47984731" w14:textId="77777777" w:rsidR="00000000" w:rsidRDefault="00000000">
      <w:pPr>
        <w:pStyle w:val="NormalWeb"/>
      </w:pPr>
      <w:r>
        <w:rPr>
          <w:rFonts w:ascii="Arial" w:hAnsi="Arial" w:cs="Arial"/>
          <w:sz w:val="20"/>
          <w:szCs w:val="20"/>
        </w:rPr>
        <w:t>     2. El juez invita a las partes a conciliar sus posiciones y participa activamente a fin de que solucionen sus diferencias total o parcialmente.</w:t>
      </w:r>
    </w:p>
    <w:p w14:paraId="37EFEB2F" w14:textId="77777777" w:rsidR="00000000" w:rsidRDefault="00000000">
      <w:pPr>
        <w:pStyle w:val="NormalWeb"/>
      </w:pPr>
      <w:r>
        <w:rPr>
          <w:rFonts w:ascii="Arial" w:hAnsi="Arial" w:cs="Arial"/>
          <w:sz w:val="20"/>
          <w:szCs w:val="20"/>
        </w:rPr>
        <w:t>     Por decisión de las partes la conciliación puede prolongarse lo necesario hasta que se dé por agotada, pudiendo incluso continuar los días hábiles siguientes, cuantas veces sea necesario, en un lapso no mayor de un (1) mes. Si las partes acuerdan la solución parcial o total de su conflicto el juez, en el acto, aprueba lo acordado con efecto de cosa juzgada; asimismo, ordena el cumplimiento de las prestaciones acordadas en el plazo establecido por las partes o, en su defecto, en el plazo de cinco (5) días hábiles siguientes. Del mismo modo, si algún extremo no es controvertido, el juez emite resolución con calidad de cosa juzgada ordenando su pago en igual plazo.</w:t>
      </w:r>
    </w:p>
    <w:p w14:paraId="0A1E2F63" w14:textId="77777777" w:rsidR="00000000" w:rsidRDefault="00000000">
      <w:pPr>
        <w:pStyle w:val="NormalWeb"/>
      </w:pPr>
      <w:r>
        <w:rPr>
          <w:rFonts w:ascii="Arial" w:hAnsi="Arial" w:cs="Arial"/>
          <w:sz w:val="20"/>
          <w:szCs w:val="20"/>
        </w:rPr>
        <w:t>     3. En caso de haberse solucionado parcialmente el conflicto, o no haberse solucionado, el juez precisa las pretensiones que son materia de juicio; requiere al demandado para que presente, en el acto, el escrito de contestación y sus anexos; entrega una copia al demandante; y fija día y hora para la audiencia de juzgamiento, la cual debe programarse dentro de los treinta (30) días hábiles siguientes, quedando las partes notificadas en el acto.</w:t>
      </w:r>
    </w:p>
    <w:p w14:paraId="430C9D1D" w14:textId="77777777" w:rsidR="00000000" w:rsidRDefault="00000000">
      <w:pPr>
        <w:pStyle w:val="NormalWeb"/>
      </w:pPr>
      <w:r>
        <w:rPr>
          <w:rFonts w:ascii="Arial" w:hAnsi="Arial" w:cs="Arial"/>
          <w:sz w:val="20"/>
          <w:szCs w:val="20"/>
        </w:rPr>
        <w:t>     Si el juez advierte, haya habido o no contestación, que la cuestión debatida es solo de derecho, o que siendo también de hecho no hay necesidad de actuar medio probatorio alguno, solicita a los abogados presentes exponer sus alegatos, a cuyo término, o en un lapso no mayor de sesenta (60) minutos, dicta el fallo de su sentencia. La notificación de la sentencia se realiza de igual modo a lo regulado para el caso de la sentencia dictada en la audiencia de juzgamiento.</w:t>
      </w:r>
    </w:p>
    <w:p w14:paraId="55F44B8F" w14:textId="77777777" w:rsidR="00000000" w:rsidRDefault="00000000">
      <w:pPr>
        <w:pStyle w:val="NormalWeb"/>
      </w:pPr>
      <w:r>
        <w:rPr>
          <w:rFonts w:ascii="Arial" w:hAnsi="Arial" w:cs="Arial"/>
          <w:b/>
          <w:bCs/>
          <w:sz w:val="20"/>
          <w:szCs w:val="20"/>
        </w:rPr>
        <w:t>     Artículo 44.- Audiencia de juzgamiento</w:t>
      </w:r>
      <w:r>
        <w:rPr>
          <w:rFonts w:ascii="Arial" w:hAnsi="Arial" w:cs="Arial"/>
          <w:sz w:val="20"/>
          <w:szCs w:val="20"/>
        </w:rPr>
        <w:t xml:space="preserve"> </w:t>
      </w:r>
    </w:p>
    <w:p w14:paraId="1803879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audiencia de juzgamiento se realiza en acto único y concentra las etapas de confrontación de posiciones, actuación probatoria, alegatos y sentencia.</w:t>
      </w:r>
    </w:p>
    <w:p w14:paraId="5A7663A1" w14:textId="77777777" w:rsidR="00000000" w:rsidRDefault="00000000">
      <w:pPr>
        <w:pStyle w:val="NormalWeb"/>
      </w:pPr>
      <w:r>
        <w:rPr>
          <w:rFonts w:ascii="Arial" w:hAnsi="Arial" w:cs="Arial"/>
          <w:sz w:val="20"/>
          <w:szCs w:val="20"/>
        </w:rPr>
        <w:t xml:space="preserve">     La audiencia de juzgamiento se inicia con la acreditación de las partes o apoderados y sus abogados. Si ambas partes inasisten, el juez declara la conclusión del proceso si, dentro de los </w:t>
      </w:r>
      <w:r>
        <w:rPr>
          <w:rFonts w:ascii="Arial" w:hAnsi="Arial" w:cs="Arial"/>
          <w:sz w:val="20"/>
          <w:szCs w:val="20"/>
        </w:rPr>
        <w:lastRenderedPageBreak/>
        <w:t>treinta (30) días naturales siguientes, ninguna de las partes hubiese solicitado fecha para nueva audiencia.</w:t>
      </w:r>
    </w:p>
    <w:p w14:paraId="0AD91047" w14:textId="77777777" w:rsidR="00000000" w:rsidRDefault="00000000">
      <w:pPr>
        <w:pStyle w:val="NormalWeb"/>
      </w:pPr>
      <w:r>
        <w:rPr>
          <w:rFonts w:ascii="Arial" w:hAnsi="Arial" w:cs="Arial"/>
          <w:b/>
          <w:bCs/>
          <w:sz w:val="20"/>
          <w:szCs w:val="20"/>
        </w:rPr>
        <w:t>     Artículo 45.- Etapa de confrontación de posiciones</w:t>
      </w:r>
      <w:r>
        <w:rPr>
          <w:rFonts w:ascii="Arial" w:hAnsi="Arial" w:cs="Arial"/>
          <w:sz w:val="20"/>
          <w:szCs w:val="20"/>
        </w:rPr>
        <w:t xml:space="preserve"> </w:t>
      </w:r>
    </w:p>
    <w:p w14:paraId="44521FC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etapa de confrontación de posiciones se inicia con una breve exposición oral de las pretensiones demandadas y de los fundamentos de hecho que las sustentan.</w:t>
      </w:r>
    </w:p>
    <w:p w14:paraId="1D99E0AC" w14:textId="77777777" w:rsidR="00000000" w:rsidRDefault="00000000">
      <w:pPr>
        <w:pStyle w:val="NormalWeb"/>
      </w:pPr>
      <w:r>
        <w:rPr>
          <w:rFonts w:ascii="Arial" w:hAnsi="Arial" w:cs="Arial"/>
          <w:sz w:val="20"/>
          <w:szCs w:val="20"/>
        </w:rPr>
        <w:t>     Luego, el demandado hace una breve exposición oral de los hechos que, por razones procesales o de fondo, contradicen la demanda.</w:t>
      </w:r>
    </w:p>
    <w:p w14:paraId="334CF5FC" w14:textId="77777777" w:rsidR="00000000" w:rsidRDefault="00000000">
      <w:pPr>
        <w:pStyle w:val="NormalWeb"/>
      </w:pPr>
      <w:r>
        <w:rPr>
          <w:rFonts w:ascii="Arial" w:hAnsi="Arial" w:cs="Arial"/>
          <w:b/>
          <w:bCs/>
          <w:sz w:val="20"/>
          <w:szCs w:val="20"/>
        </w:rPr>
        <w:t>     Artículo 46.- Etapa de actuación probatoria</w:t>
      </w:r>
      <w:r>
        <w:rPr>
          <w:rFonts w:ascii="Arial" w:hAnsi="Arial" w:cs="Arial"/>
          <w:sz w:val="20"/>
          <w:szCs w:val="20"/>
        </w:rPr>
        <w:t xml:space="preserve"> </w:t>
      </w:r>
    </w:p>
    <w:p w14:paraId="2A8593A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etapa de actuación probatoria se lleva a cabo del siguiente modo:</w:t>
      </w:r>
    </w:p>
    <w:p w14:paraId="617F0021" w14:textId="77777777" w:rsidR="00000000" w:rsidRDefault="00000000">
      <w:pPr>
        <w:pStyle w:val="NormalWeb"/>
      </w:pPr>
      <w:r>
        <w:rPr>
          <w:rFonts w:ascii="Arial" w:hAnsi="Arial" w:cs="Arial"/>
          <w:sz w:val="20"/>
          <w:szCs w:val="20"/>
        </w:rPr>
        <w:t>     1. El juez enuncia los hechos que no necesitan de actuación probatoria por tratarse de hechos admitidos, presumidos por ley, recogidos en resolución judicial con calidad de cosa juzgada o notorios; así como los medios probatorios dejados de lado por estar dirigidos a la acreditación de hechos impertinentes o irrelevantes para la causa.</w:t>
      </w:r>
    </w:p>
    <w:p w14:paraId="6034D93D" w14:textId="77777777" w:rsidR="00000000" w:rsidRDefault="00000000">
      <w:pPr>
        <w:pStyle w:val="NormalWeb"/>
      </w:pPr>
      <w:r>
        <w:rPr>
          <w:rFonts w:ascii="Arial" w:hAnsi="Arial" w:cs="Arial"/>
          <w:sz w:val="20"/>
          <w:szCs w:val="20"/>
        </w:rPr>
        <w:t>     2. El juez enuncia las pruebas admitidas respecto de los hechos necesitados de actuación probatoria.</w:t>
      </w:r>
    </w:p>
    <w:p w14:paraId="667EDE89" w14:textId="77777777" w:rsidR="00000000" w:rsidRDefault="00000000">
      <w:pPr>
        <w:pStyle w:val="NormalWeb"/>
      </w:pPr>
      <w:r>
        <w:rPr>
          <w:rFonts w:ascii="Arial" w:hAnsi="Arial" w:cs="Arial"/>
          <w:sz w:val="20"/>
          <w:szCs w:val="20"/>
        </w:rPr>
        <w:t>     3. Inmediatamente después, las partes pueden proponer cuestiones probatorias solo respecto de las pruebas admitidas. El juez dispone la admisión de las cuestiones probatorias únicamente si las pruebas que las sustentan pueden ser actuadas en esta etapa.</w:t>
      </w:r>
    </w:p>
    <w:p w14:paraId="2C2C24C2" w14:textId="77777777" w:rsidR="00000000" w:rsidRDefault="00000000">
      <w:pPr>
        <w:pStyle w:val="NormalWeb"/>
      </w:pPr>
      <w:r>
        <w:rPr>
          <w:rFonts w:ascii="Arial" w:hAnsi="Arial" w:cs="Arial"/>
          <w:sz w:val="20"/>
          <w:szCs w:val="20"/>
        </w:rPr>
        <w:t>     4. El juez toma juramento conjunto a todos los que vayan a participar en esta etapa.</w:t>
      </w:r>
    </w:p>
    <w:p w14:paraId="348AEB09" w14:textId="77777777" w:rsidR="00000000" w:rsidRDefault="00000000">
      <w:pPr>
        <w:pStyle w:val="NormalWeb"/>
      </w:pPr>
      <w:r>
        <w:rPr>
          <w:rFonts w:ascii="Arial" w:hAnsi="Arial" w:cs="Arial"/>
          <w:sz w:val="20"/>
          <w:szCs w:val="20"/>
        </w:rPr>
        <w:t>     5. Se actúan todos los medios probatorios admitidos, incluidos los vinculados a las cuestiones probatorias, empezando por los ofrecidos por el demandante, en el orden siguiente: declaración de parte, testigos, pericia, reconocimiento y exhibición de documentos. Si agotada la actuación de estos medios probatorios fuese imprescindible la inspección judicial, el juez suspende la audiencia y señala día, hora y lugar para su realización citando, en el momento, a las partes, testigos o peritos que corresponda. La inspección judicial puede ser grabada en audio y vídeo o recogida en acta con anotación de las observaciones constatadas; al concluirse, señala día y hora, dentro de los cinco (5) días hábiles siguientes para los alegatos y sentencia.</w:t>
      </w:r>
    </w:p>
    <w:p w14:paraId="506799D3" w14:textId="77777777" w:rsidR="00000000" w:rsidRDefault="00000000">
      <w:pPr>
        <w:pStyle w:val="NormalWeb"/>
      </w:pPr>
      <w:r>
        <w:rPr>
          <w:rFonts w:ascii="Arial" w:hAnsi="Arial" w:cs="Arial"/>
          <w:sz w:val="20"/>
          <w:szCs w:val="20"/>
        </w:rPr>
        <w:t>     6. La actuación probatoria debe concluir en el día programado; sin embargo, si la actuación no se hubiese agotado, la audiencia continúa dentro de los cinco (5) días hábiles siguientes.</w:t>
      </w:r>
    </w:p>
    <w:p w14:paraId="31852086" w14:textId="77777777" w:rsidR="00000000" w:rsidRDefault="00000000">
      <w:pPr>
        <w:pStyle w:val="NormalWeb"/>
      </w:pPr>
      <w:r>
        <w:rPr>
          <w:rFonts w:ascii="Arial" w:hAnsi="Arial" w:cs="Arial"/>
          <w:b/>
          <w:bCs/>
          <w:sz w:val="20"/>
          <w:szCs w:val="20"/>
        </w:rPr>
        <w:t>     Artículo 47.- Alegatos y sentencia</w:t>
      </w:r>
      <w:r>
        <w:rPr>
          <w:rFonts w:ascii="Arial" w:hAnsi="Arial" w:cs="Arial"/>
          <w:sz w:val="20"/>
          <w:szCs w:val="20"/>
        </w:rPr>
        <w:t xml:space="preserve"> </w:t>
      </w:r>
    </w:p>
    <w:p w14:paraId="5B3D8B9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Finalizada la actuación probatoria, los abogados presentan oralmente sus alegatos. Concluidos los alegatos, el juez, en forma inmediata o en un lapso no mayor de sesenta (60) minutos, hace conocer a las partes el fallo de su sentencia. A su vez, señala día y hora, dentro de los cinco (5) días hábiles siguientes, para la notificación de la sentencia. Excepcionalmente, por la complejidad del caso, puede diferir el fallo de su sentencia dentro de los cinco (5) días hábiles posteriores, lo cual informa en el acto citando a las partes para que comparezcan al juzgado para la notificación de la sentencia.</w:t>
      </w:r>
    </w:p>
    <w:p w14:paraId="63213B08" w14:textId="77777777" w:rsidR="00000000" w:rsidRDefault="00000000">
      <w:pPr>
        <w:pStyle w:val="NormalWeb"/>
      </w:pPr>
      <w:r>
        <w:rPr>
          <w:rFonts w:ascii="Arial" w:hAnsi="Arial" w:cs="Arial"/>
          <w:sz w:val="20"/>
          <w:szCs w:val="20"/>
        </w:rPr>
        <w:t>     La notificación de la sentencia debe producirse en el día y hora indicados, bajo responsabilidad.</w:t>
      </w:r>
    </w:p>
    <w:p w14:paraId="0CE28291" w14:textId="77777777" w:rsidR="00000000" w:rsidRDefault="00000000">
      <w:pPr>
        <w:pStyle w:val="NormalWeb"/>
      </w:pPr>
      <w:r>
        <w:rPr>
          <w:rFonts w:ascii="Arial" w:hAnsi="Arial" w:cs="Arial"/>
          <w:b/>
          <w:bCs/>
          <w:sz w:val="20"/>
          <w:szCs w:val="20"/>
        </w:rPr>
        <w:t>CAPÍTULO II</w:t>
      </w:r>
    </w:p>
    <w:p w14:paraId="68B7B44A" w14:textId="77777777" w:rsidR="00000000" w:rsidRDefault="00000000">
      <w:pPr>
        <w:pStyle w:val="NormalWeb"/>
      </w:pPr>
      <w:r>
        <w:rPr>
          <w:rFonts w:ascii="Arial" w:hAnsi="Arial" w:cs="Arial"/>
          <w:b/>
          <w:bCs/>
          <w:sz w:val="20"/>
          <w:szCs w:val="20"/>
        </w:rPr>
        <w:lastRenderedPageBreak/>
        <w:t>PROCESO ABREVIADO LABORAL</w:t>
      </w:r>
    </w:p>
    <w:p w14:paraId="6A8C5CE3" w14:textId="77777777" w:rsidR="00000000" w:rsidRDefault="00000000">
      <w:pPr>
        <w:pStyle w:val="NormalWeb"/>
      </w:pPr>
      <w:r>
        <w:rPr>
          <w:rFonts w:ascii="Arial" w:hAnsi="Arial" w:cs="Arial"/>
          <w:b/>
          <w:bCs/>
          <w:sz w:val="20"/>
          <w:szCs w:val="20"/>
        </w:rPr>
        <w:t>     Artículo 48.- Traslado y citación a audiencia única</w:t>
      </w:r>
      <w:r>
        <w:rPr>
          <w:rFonts w:ascii="Arial" w:hAnsi="Arial" w:cs="Arial"/>
          <w:sz w:val="20"/>
          <w:szCs w:val="20"/>
        </w:rPr>
        <w:t xml:space="preserve"> </w:t>
      </w:r>
    </w:p>
    <w:p w14:paraId="25D460C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Verificados los requisitos de la demanda, el juez emite resolución disponiendo:</w:t>
      </w:r>
    </w:p>
    <w:p w14:paraId="5F91BD35" w14:textId="77777777" w:rsidR="00000000" w:rsidRDefault="00000000">
      <w:pPr>
        <w:pStyle w:val="NormalWeb"/>
      </w:pPr>
      <w:r>
        <w:rPr>
          <w:rFonts w:ascii="Arial" w:hAnsi="Arial" w:cs="Arial"/>
          <w:sz w:val="20"/>
          <w:szCs w:val="20"/>
        </w:rPr>
        <w:t>     a) La admisión de la demanda;</w:t>
      </w:r>
    </w:p>
    <w:p w14:paraId="75149150" w14:textId="77777777" w:rsidR="00000000" w:rsidRDefault="00000000">
      <w:pPr>
        <w:pStyle w:val="NormalWeb"/>
      </w:pPr>
      <w:r>
        <w:rPr>
          <w:rFonts w:ascii="Arial" w:hAnsi="Arial" w:cs="Arial"/>
          <w:sz w:val="20"/>
          <w:szCs w:val="20"/>
        </w:rPr>
        <w:t>     b) el</w:t>
      </w:r>
      <w:hyperlink w:history="1">
        <w:r>
          <w:rPr>
            <w:rStyle w:val="Hipervnculo"/>
            <w:rFonts w:ascii="Arial" w:hAnsi="Arial" w:cs="Arial"/>
            <w:b/>
            <w:bCs/>
            <w:color w:val="848200"/>
            <w:sz w:val="20"/>
            <w:szCs w:val="20"/>
          </w:rPr>
          <w:t>(*)NOTA SPIJ</w:t>
        </w:r>
      </w:hyperlink>
      <w:r>
        <w:rPr>
          <w:rFonts w:ascii="Arial" w:hAnsi="Arial" w:cs="Arial"/>
          <w:sz w:val="20"/>
          <w:szCs w:val="20"/>
        </w:rPr>
        <w:t>emplazamiento al demandado para que conteste la demanda en el plazo de diez (10) días hábiles; y</w:t>
      </w:r>
    </w:p>
    <w:p w14:paraId="31179BF4" w14:textId="77777777" w:rsidR="00000000" w:rsidRDefault="00000000">
      <w:pPr>
        <w:pStyle w:val="NormalWeb"/>
      </w:pPr>
      <w:r>
        <w:rPr>
          <w:rFonts w:ascii="Arial" w:hAnsi="Arial" w:cs="Arial"/>
          <w:sz w:val="20"/>
          <w:szCs w:val="20"/>
        </w:rPr>
        <w:t>     c) la</w:t>
      </w:r>
      <w:hyperlink w:history="1">
        <w:r>
          <w:rPr>
            <w:rStyle w:val="Hipervnculo"/>
            <w:rFonts w:ascii="Arial" w:hAnsi="Arial" w:cs="Arial"/>
            <w:b/>
            <w:bCs/>
            <w:color w:val="848200"/>
            <w:sz w:val="20"/>
            <w:szCs w:val="20"/>
          </w:rPr>
          <w:t>(*)NOTA SPIJ</w:t>
        </w:r>
      </w:hyperlink>
      <w:r>
        <w:rPr>
          <w:rFonts w:ascii="Arial" w:hAnsi="Arial" w:cs="Arial"/>
          <w:sz w:val="20"/>
          <w:szCs w:val="20"/>
        </w:rPr>
        <w:t>citación a las partes a audiencia única, la cual debe ser fijada entre los veinte (20) y treinta (30) días hábiles siguientes a la fecha de calificación de la demanda.</w:t>
      </w:r>
    </w:p>
    <w:p w14:paraId="71C6BD13" w14:textId="77777777" w:rsidR="00000000" w:rsidRDefault="00000000">
      <w:pPr>
        <w:pStyle w:val="NormalWeb"/>
      </w:pPr>
      <w:r>
        <w:rPr>
          <w:rFonts w:ascii="Arial" w:hAnsi="Arial" w:cs="Arial"/>
          <w:b/>
          <w:bCs/>
          <w:sz w:val="20"/>
          <w:szCs w:val="20"/>
        </w:rPr>
        <w:t>     Artículo 49.- Audiencia única</w:t>
      </w:r>
      <w:r>
        <w:rPr>
          <w:rFonts w:ascii="Arial" w:hAnsi="Arial" w:cs="Arial"/>
          <w:sz w:val="20"/>
          <w:szCs w:val="20"/>
        </w:rPr>
        <w:t xml:space="preserve"> </w:t>
      </w:r>
    </w:p>
    <w:p w14:paraId="70506F2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audiencia única se estructura a partir de las audiencias de conciliación y juzgamiento del proceso ordinario laboral. Comprende y concentra las etapas de conciliación, confrontación de posiciones, actuación probatoria, alegatos y sentencia, las cuales se realizan, en dicho orden, una seguida de la otra, con las siguientes precisiones:</w:t>
      </w:r>
    </w:p>
    <w:p w14:paraId="58C4D859" w14:textId="77777777" w:rsidR="00000000" w:rsidRDefault="00000000">
      <w:pPr>
        <w:pStyle w:val="NormalWeb"/>
      </w:pPr>
      <w:r>
        <w:rPr>
          <w:rFonts w:ascii="Arial" w:hAnsi="Arial" w:cs="Arial"/>
          <w:sz w:val="20"/>
          <w:szCs w:val="20"/>
        </w:rPr>
        <w:t>     1. La etapa de conciliación se desarrolla de igual forma que la audiencia de conciliación del proceso ordinario laboral, con la diferencia de que la contestación de la demanda no se realiza en este acto, sino dentro del plazo concedido, correspondiendo al juez hacer entrega al demandante de la copia de la contestación y sus anexos, otorgándole un tiempo prudencial para la revisión de los medios probatorios ofrecidos.</w:t>
      </w:r>
    </w:p>
    <w:p w14:paraId="12ACBC8E" w14:textId="77777777" w:rsidR="00000000" w:rsidRDefault="00000000">
      <w:pPr>
        <w:pStyle w:val="NormalWeb"/>
      </w:pPr>
      <w:r>
        <w:rPr>
          <w:rFonts w:ascii="Arial" w:hAnsi="Arial" w:cs="Arial"/>
          <w:sz w:val="20"/>
          <w:szCs w:val="20"/>
        </w:rPr>
        <w:t>     2. Ante la proposición de cuestiones probatorias del demandante el juez puede, excepcionalmente, fijar fecha para la continuación de la audiencia dentro de los treinta (30) días hábiles siguientes si, para la actuación de aquella se requiriese de la evacuación de un informe pericial, siendo carga del demandante la gestión correspondiente.</w:t>
      </w:r>
    </w:p>
    <w:p w14:paraId="07CA4E7C" w14:textId="77777777" w:rsidR="00000000" w:rsidRDefault="00000000">
      <w:pPr>
        <w:pStyle w:val="NormalWeb"/>
      </w:pPr>
      <w:r>
        <w:rPr>
          <w:rFonts w:ascii="Arial" w:hAnsi="Arial" w:cs="Arial"/>
          <w:b/>
          <w:bCs/>
          <w:sz w:val="20"/>
          <w:szCs w:val="20"/>
        </w:rPr>
        <w:t>CAPÍTULO III</w:t>
      </w:r>
    </w:p>
    <w:p w14:paraId="773195AE" w14:textId="77777777" w:rsidR="00000000" w:rsidRDefault="00000000">
      <w:pPr>
        <w:pStyle w:val="NormalWeb"/>
      </w:pPr>
      <w:r>
        <w:rPr>
          <w:rFonts w:ascii="Arial" w:hAnsi="Arial" w:cs="Arial"/>
          <w:b/>
          <w:bCs/>
          <w:sz w:val="20"/>
          <w:szCs w:val="20"/>
        </w:rPr>
        <w:t>PROCESO IMPUGNATIVO DE LAUDOS ARBITRALES ECONÓMICOS</w:t>
      </w:r>
    </w:p>
    <w:p w14:paraId="44481B9D" w14:textId="77777777" w:rsidR="00000000" w:rsidRDefault="00000000">
      <w:pPr>
        <w:pStyle w:val="NormalWeb"/>
      </w:pPr>
      <w:r>
        <w:rPr>
          <w:rFonts w:ascii="Arial" w:hAnsi="Arial" w:cs="Arial"/>
          <w:b/>
          <w:bCs/>
          <w:sz w:val="20"/>
          <w:szCs w:val="20"/>
        </w:rPr>
        <w:t>     Artículo 50.- Admisión de la demanda</w:t>
      </w:r>
      <w:r>
        <w:rPr>
          <w:rFonts w:ascii="Arial" w:hAnsi="Arial" w:cs="Arial"/>
          <w:sz w:val="20"/>
          <w:szCs w:val="20"/>
        </w:rPr>
        <w:t xml:space="preserve"> </w:t>
      </w:r>
    </w:p>
    <w:p w14:paraId="1D5822F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Además de los requisitos de la demanda, la sala laboral verifica si esta se ha interpuesto dentro de los diez (10) días hábiles siguientes de haberse notificado el laudo arbitral que haciendo las veces de convenio colectivo resuelve el conflicto económico o de creación de derechos, o su aclaración; en caso contrario, declara la improcedencia de la demanda y la conclusión del proceso.</w:t>
      </w:r>
    </w:p>
    <w:p w14:paraId="59430C4A" w14:textId="77777777" w:rsidR="00000000" w:rsidRDefault="00000000">
      <w:pPr>
        <w:pStyle w:val="NormalWeb"/>
      </w:pPr>
      <w:r>
        <w:rPr>
          <w:rFonts w:ascii="Arial" w:hAnsi="Arial" w:cs="Arial"/>
          <w:sz w:val="20"/>
          <w:szCs w:val="20"/>
        </w:rPr>
        <w:t>     Esta resolución es apelable en el plazo de cinco (5) días hábiles.</w:t>
      </w:r>
    </w:p>
    <w:p w14:paraId="7C3B5E8D" w14:textId="77777777" w:rsidR="00000000" w:rsidRDefault="00000000">
      <w:pPr>
        <w:pStyle w:val="NormalWeb"/>
      </w:pPr>
      <w:r>
        <w:rPr>
          <w:rFonts w:ascii="Arial" w:hAnsi="Arial" w:cs="Arial"/>
          <w:sz w:val="20"/>
          <w:szCs w:val="20"/>
        </w:rPr>
        <w:t>     Los únicos medios probatorios admisibles en este proceso son los documentos, los cuales deben ser acompañados necesariamente con los escritos de demanda y contestación.</w:t>
      </w:r>
    </w:p>
    <w:p w14:paraId="0CA7481A" w14:textId="77777777" w:rsidR="00000000" w:rsidRDefault="00000000">
      <w:pPr>
        <w:pStyle w:val="NormalWeb"/>
      </w:pPr>
      <w:r>
        <w:rPr>
          <w:rFonts w:ascii="Arial" w:hAnsi="Arial" w:cs="Arial"/>
          <w:b/>
          <w:bCs/>
          <w:sz w:val="20"/>
          <w:szCs w:val="20"/>
        </w:rPr>
        <w:t>     Artículo 51.- Traslado y contestación</w:t>
      </w:r>
      <w:r>
        <w:rPr>
          <w:rFonts w:ascii="Arial" w:hAnsi="Arial" w:cs="Arial"/>
          <w:sz w:val="20"/>
          <w:szCs w:val="20"/>
        </w:rPr>
        <w:t xml:space="preserve"> </w:t>
      </w:r>
    </w:p>
    <w:p w14:paraId="0885D11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Verificados los requisitos de la demanda, la sala laboral emite resolución disponiendo:</w:t>
      </w:r>
    </w:p>
    <w:p w14:paraId="10B3D37A" w14:textId="77777777" w:rsidR="00000000" w:rsidRDefault="00000000">
      <w:pPr>
        <w:pStyle w:val="NormalWeb"/>
      </w:pPr>
      <w:r>
        <w:rPr>
          <w:rFonts w:ascii="Arial" w:hAnsi="Arial" w:cs="Arial"/>
          <w:sz w:val="20"/>
          <w:szCs w:val="20"/>
        </w:rPr>
        <w:t>     a) La admisión de la demanda;</w:t>
      </w:r>
    </w:p>
    <w:p w14:paraId="5DC49A8D" w14:textId="77777777" w:rsidR="00000000" w:rsidRDefault="00000000">
      <w:pPr>
        <w:pStyle w:val="NormalWeb"/>
      </w:pPr>
      <w:r>
        <w:rPr>
          <w:rFonts w:ascii="Arial" w:hAnsi="Arial" w:cs="Arial"/>
          <w:sz w:val="20"/>
          <w:szCs w:val="20"/>
        </w:rPr>
        <w:lastRenderedPageBreak/>
        <w:t>     b) el emplazamiento al demandado para que conteste la demanda en el plazo de diez (10) días hábiles; y</w:t>
      </w:r>
    </w:p>
    <w:p w14:paraId="5A6A0C01" w14:textId="77777777" w:rsidR="00000000" w:rsidRDefault="00000000">
      <w:pPr>
        <w:pStyle w:val="NormalWeb"/>
      </w:pPr>
      <w:r>
        <w:rPr>
          <w:rFonts w:ascii="Arial" w:hAnsi="Arial" w:cs="Arial"/>
          <w:sz w:val="20"/>
          <w:szCs w:val="20"/>
        </w:rPr>
        <w:t>     c) la notificación a los árbitros para que, de estimarlo conveniente y dentro del mismo plazo, expongan sobre lo que consideren conveniente.</w:t>
      </w:r>
    </w:p>
    <w:p w14:paraId="315B7B13" w14:textId="77777777" w:rsidR="00000000" w:rsidRDefault="00000000">
      <w:pPr>
        <w:pStyle w:val="NormalWeb"/>
      </w:pPr>
      <w:r>
        <w:rPr>
          <w:rFonts w:ascii="Arial" w:hAnsi="Arial" w:cs="Arial"/>
          <w:b/>
          <w:bCs/>
          <w:sz w:val="20"/>
          <w:szCs w:val="20"/>
        </w:rPr>
        <w:t>     Artículo 52.- Trámite y sentencia de primera instancia</w:t>
      </w:r>
      <w:r>
        <w:rPr>
          <w:rFonts w:ascii="Arial" w:hAnsi="Arial" w:cs="Arial"/>
          <w:sz w:val="20"/>
          <w:szCs w:val="20"/>
        </w:rPr>
        <w:t xml:space="preserve"> </w:t>
      </w:r>
    </w:p>
    <w:p w14:paraId="1D8D534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sala laboral, dentro de los diez (10) días hábiles siguientes de contestada la demanda, dicta sentencia por el solo mérito de los escritos de demanda, contestación y los documentos acompañados. Para tal efecto señala día y hora, dentro del plazo indicado, citando a las partes para alegatos y sentencia, lo cual se lleva a cabo de igual modo a lo regulado en el proceso ordinario laboral.</w:t>
      </w:r>
    </w:p>
    <w:p w14:paraId="51C0C0A8" w14:textId="77777777" w:rsidR="00000000" w:rsidRDefault="00000000">
      <w:pPr>
        <w:pStyle w:val="NormalWeb"/>
      </w:pPr>
      <w:r>
        <w:rPr>
          <w:rFonts w:ascii="Arial" w:hAnsi="Arial" w:cs="Arial"/>
          <w:b/>
          <w:bCs/>
          <w:sz w:val="20"/>
          <w:szCs w:val="20"/>
        </w:rPr>
        <w:t>     Artículo 53.- Improcedencia del recurso de casación</w:t>
      </w:r>
      <w:r>
        <w:rPr>
          <w:rFonts w:ascii="Arial" w:hAnsi="Arial" w:cs="Arial"/>
          <w:sz w:val="20"/>
          <w:szCs w:val="20"/>
        </w:rPr>
        <w:t xml:space="preserve"> </w:t>
      </w:r>
    </w:p>
    <w:p w14:paraId="6AABBC2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Contra la sentencia de la Corte Suprema de Justicia de la República no procede el recurso de casación.</w:t>
      </w:r>
    </w:p>
    <w:p w14:paraId="595E1D2D" w14:textId="77777777" w:rsidR="00000000" w:rsidRDefault="00000000">
      <w:pPr>
        <w:pStyle w:val="NormalWeb"/>
      </w:pPr>
      <w:r>
        <w:rPr>
          <w:rFonts w:ascii="Arial" w:hAnsi="Arial" w:cs="Arial"/>
          <w:b/>
          <w:bCs/>
          <w:sz w:val="20"/>
          <w:szCs w:val="20"/>
        </w:rPr>
        <w:t>CAPÍTULO IV</w:t>
      </w:r>
    </w:p>
    <w:p w14:paraId="0A922E9A" w14:textId="77777777" w:rsidR="00000000" w:rsidRDefault="00000000">
      <w:pPr>
        <w:pStyle w:val="NormalWeb"/>
      </w:pPr>
      <w:r>
        <w:rPr>
          <w:rFonts w:ascii="Arial" w:hAnsi="Arial" w:cs="Arial"/>
          <w:b/>
          <w:bCs/>
          <w:sz w:val="20"/>
          <w:szCs w:val="20"/>
        </w:rPr>
        <w:t>PROCESO CAUTELAR</w:t>
      </w:r>
    </w:p>
    <w:p w14:paraId="251288F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Artículo 54.- Aspectos generales</w:t>
      </w:r>
      <w:r>
        <w:t xml:space="preserve"> </w:t>
      </w:r>
    </w:p>
    <w:p w14:paraId="531D15FD" w14:textId="77777777" w:rsidR="00000000" w:rsidRDefault="00000000">
      <w:pPr>
        <w:pStyle w:val="NormalWeb"/>
      </w:pPr>
      <w:r>
        <w:rPr>
          <w:rFonts w:ascii="Arial" w:hAnsi="Arial" w:cs="Arial"/>
          <w:sz w:val="20"/>
          <w:szCs w:val="20"/>
        </w:rPr>
        <w:t>     A pedido de parte, todo juez puede dictar medida cautelar, antes de iniciado un proceso o dentro de este, destinada a garantizar la eficacia de la pretensión principal. Las medidas cautelares se dictan sin conocimiento de la contraparte.</w:t>
      </w:r>
    </w:p>
    <w:p w14:paraId="1DE175D6" w14:textId="77777777" w:rsidR="00000000" w:rsidRDefault="00000000">
      <w:pPr>
        <w:pStyle w:val="NormalWeb"/>
      </w:pPr>
      <w:r>
        <w:rPr>
          <w:rFonts w:ascii="Arial" w:hAnsi="Arial" w:cs="Arial"/>
          <w:sz w:val="20"/>
          <w:szCs w:val="20"/>
        </w:rPr>
        <w:t>     Cumplidos los requisitos, el juez puede dictar cualquier tipo de medida cautelar, cuidando que sea la más adecuada para garantizar la eficacia de la pretensión principal.</w:t>
      </w:r>
    </w:p>
    <w:p w14:paraId="6D724DEF" w14:textId="77777777" w:rsidR="00000000" w:rsidRDefault="00000000">
      <w:pPr>
        <w:pStyle w:val="NormalWeb"/>
      </w:pPr>
      <w:r>
        <w:rPr>
          <w:rFonts w:ascii="Arial" w:hAnsi="Arial" w:cs="Arial"/>
          <w:sz w:val="20"/>
          <w:szCs w:val="20"/>
        </w:rPr>
        <w:t>     En consecuencia, son procedentes además de las medidas cautelares reguladas en este capítulo cualquier otra contemplada en la norma procesal civil u otro dispositivo legal, sea esta para futura ejecución forzada, temporal sobre el fondo, de innovar o de no innovar, e incluso una genérica no prevista en las normas procesales.</w:t>
      </w:r>
    </w:p>
    <w:p w14:paraId="5524B6B2" w14:textId="77777777" w:rsidR="00000000" w:rsidRDefault="00000000">
      <w:pPr>
        <w:pStyle w:val="NormalWeb"/>
      </w:pPr>
      <w:r>
        <w:rPr>
          <w:rFonts w:ascii="Arial" w:hAnsi="Arial" w:cs="Arial"/>
          <w:b/>
          <w:bCs/>
          <w:sz w:val="20"/>
          <w:szCs w:val="20"/>
        </w:rPr>
        <w:t>     Artículo 55.- Medida especial de reposición provisional</w:t>
      </w:r>
      <w:r>
        <w:rPr>
          <w:rFonts w:ascii="Arial" w:hAnsi="Arial" w:cs="Arial"/>
          <w:sz w:val="20"/>
          <w:szCs w:val="20"/>
        </w:rPr>
        <w:t xml:space="preserve"> </w:t>
      </w:r>
    </w:p>
    <w:p w14:paraId="7C81A1A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juez puede dictar, entre otras medidas cautelares, fuera o dentro del proceso, una medida de reposición provisional, cumplidos los requisitos ordinarios. Sin embargo, también puede dictarla si el demandante cumple los siguientes requisitos:</w:t>
      </w:r>
    </w:p>
    <w:p w14:paraId="14237F74" w14:textId="77777777" w:rsidR="00000000" w:rsidRDefault="00000000">
      <w:pPr>
        <w:pStyle w:val="NormalWeb"/>
      </w:pPr>
      <w:r>
        <w:rPr>
          <w:rFonts w:ascii="Arial" w:hAnsi="Arial" w:cs="Arial"/>
          <w:sz w:val="20"/>
          <w:szCs w:val="20"/>
        </w:rPr>
        <w:t>     a) Haber sido al momento del despido dirigente sindical, menor de edad, madre gestante o persona con discapacidad;</w:t>
      </w:r>
    </w:p>
    <w:p w14:paraId="30DD3B51" w14:textId="77777777" w:rsidR="00000000" w:rsidRDefault="00000000">
      <w:pPr>
        <w:pStyle w:val="NormalWeb"/>
      </w:pPr>
      <w:r>
        <w:rPr>
          <w:rFonts w:ascii="Arial" w:hAnsi="Arial" w:cs="Arial"/>
          <w:sz w:val="20"/>
          <w:szCs w:val="20"/>
        </w:rPr>
        <w:t>     b) estar</w:t>
      </w:r>
      <w:hyperlink w:history="1">
        <w:r>
          <w:rPr>
            <w:rStyle w:val="Hipervnculo"/>
            <w:rFonts w:ascii="Arial" w:hAnsi="Arial" w:cs="Arial"/>
            <w:b/>
            <w:bCs/>
            <w:color w:val="848200"/>
            <w:sz w:val="20"/>
            <w:szCs w:val="20"/>
          </w:rPr>
          <w:t>(*)NOTA SPIJ</w:t>
        </w:r>
      </w:hyperlink>
      <w:r>
        <w:rPr>
          <w:rFonts w:ascii="Arial" w:hAnsi="Arial" w:cs="Arial"/>
          <w:sz w:val="20"/>
          <w:szCs w:val="20"/>
        </w:rPr>
        <w:t>gestionando la conformación de una organización sindical; y</w:t>
      </w:r>
    </w:p>
    <w:p w14:paraId="3239526A" w14:textId="77777777" w:rsidR="00000000" w:rsidRDefault="00000000">
      <w:pPr>
        <w:pStyle w:val="NormalWeb"/>
      </w:pPr>
      <w:r>
        <w:rPr>
          <w:rFonts w:ascii="Arial" w:hAnsi="Arial" w:cs="Arial"/>
          <w:sz w:val="20"/>
          <w:szCs w:val="20"/>
        </w:rPr>
        <w:t>     c) el</w:t>
      </w:r>
      <w:hyperlink w:history="1">
        <w:r>
          <w:rPr>
            <w:rStyle w:val="Hipervnculo"/>
            <w:rFonts w:ascii="Arial" w:hAnsi="Arial" w:cs="Arial"/>
            <w:b/>
            <w:bCs/>
            <w:color w:val="848200"/>
            <w:sz w:val="20"/>
            <w:szCs w:val="20"/>
          </w:rPr>
          <w:t>(*)NOTA SPIJ</w:t>
        </w:r>
      </w:hyperlink>
      <w:r>
        <w:rPr>
          <w:rFonts w:ascii="Arial" w:hAnsi="Arial" w:cs="Arial"/>
          <w:sz w:val="20"/>
          <w:szCs w:val="20"/>
        </w:rPr>
        <w:t>fundamento de la demanda es verosímil.</w:t>
      </w:r>
    </w:p>
    <w:p w14:paraId="5C1B8AFE" w14:textId="77777777" w:rsidR="00000000" w:rsidRDefault="00000000">
      <w:pPr>
        <w:pStyle w:val="NormalWeb"/>
      </w:pPr>
      <w:r>
        <w:rPr>
          <w:rFonts w:ascii="Arial" w:hAnsi="Arial" w:cs="Arial"/>
          <w:sz w:val="20"/>
          <w:szCs w:val="20"/>
        </w:rPr>
        <w:t>     Si la sentencia firme declara fundada la demanda, se conservan los efectos de la medida de reposición, considerándose ejecutada la sentencia.</w:t>
      </w:r>
    </w:p>
    <w:p w14:paraId="27B00DFD" w14:textId="77777777" w:rsidR="00000000" w:rsidRDefault="00000000">
      <w:pPr>
        <w:pStyle w:val="NormalWeb"/>
      </w:pPr>
      <w:r>
        <w:rPr>
          <w:rFonts w:ascii="Arial" w:hAnsi="Arial" w:cs="Arial"/>
          <w:b/>
          <w:bCs/>
          <w:sz w:val="20"/>
          <w:szCs w:val="20"/>
        </w:rPr>
        <w:t>     Artículo 56.- Asignación provisional</w:t>
      </w:r>
      <w:r>
        <w:rPr>
          <w:rFonts w:ascii="Arial" w:hAnsi="Arial" w:cs="Arial"/>
          <w:sz w:val="20"/>
          <w:szCs w:val="20"/>
        </w:rPr>
        <w:t xml:space="preserve"> </w:t>
      </w:r>
    </w:p>
    <w:p w14:paraId="281562FA"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De modo especial, en los procesos en los que se pretende la reposición, el juez puede disponer la entrega de una asignación provisional mensual cuyo monto es fijado por el juez y el cual no puede exceder de la última remuneración ordinaria mensual percibida por el trabajador, con cargo a la Compensación por Tiempo de Servicios (CTS). Si la sentencia firme ordena la reposición, el empleador restituye el depósito más sus intereses y, en caso de ordenarse el pago de remuneraciones devengadas, se deduce la asignación percibida.</w:t>
      </w:r>
    </w:p>
    <w:p w14:paraId="5782CFE9" w14:textId="77777777" w:rsidR="00000000" w:rsidRDefault="00000000">
      <w:pPr>
        <w:pStyle w:val="NormalWeb"/>
      </w:pPr>
      <w:r>
        <w:rPr>
          <w:rFonts w:ascii="Arial" w:hAnsi="Arial" w:cs="Arial"/>
          <w:b/>
          <w:bCs/>
          <w:sz w:val="20"/>
          <w:szCs w:val="20"/>
        </w:rPr>
        <w:t>CAPÍTULO V</w:t>
      </w:r>
    </w:p>
    <w:p w14:paraId="506EF53C" w14:textId="77777777" w:rsidR="00000000" w:rsidRDefault="00000000">
      <w:pPr>
        <w:pStyle w:val="NormalWeb"/>
      </w:pPr>
      <w:r>
        <w:rPr>
          <w:rFonts w:ascii="Arial" w:hAnsi="Arial" w:cs="Arial"/>
          <w:b/>
          <w:bCs/>
          <w:sz w:val="20"/>
          <w:szCs w:val="20"/>
        </w:rPr>
        <w:t>PROCESO DE EJECUCIÓN</w:t>
      </w:r>
    </w:p>
    <w:p w14:paraId="4BC2E599" w14:textId="77777777" w:rsidR="00000000" w:rsidRDefault="00000000">
      <w:pPr>
        <w:pStyle w:val="NormalWeb"/>
      </w:pPr>
      <w:r>
        <w:rPr>
          <w:rFonts w:ascii="Arial" w:hAnsi="Arial" w:cs="Arial"/>
          <w:b/>
          <w:bCs/>
          <w:sz w:val="20"/>
          <w:szCs w:val="20"/>
        </w:rPr>
        <w:t>     Artículo 57.- Títulos ejecutivos</w:t>
      </w:r>
      <w:r>
        <w:rPr>
          <w:rFonts w:ascii="Arial" w:hAnsi="Arial" w:cs="Arial"/>
          <w:sz w:val="20"/>
          <w:szCs w:val="20"/>
        </w:rPr>
        <w:t xml:space="preserve"> </w:t>
      </w:r>
    </w:p>
    <w:p w14:paraId="0EEF008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Se tramitan en proceso de ejecución los siguientes títulos ejecutivos:</w:t>
      </w:r>
    </w:p>
    <w:p w14:paraId="01F38AF1" w14:textId="77777777" w:rsidR="00000000" w:rsidRDefault="00000000">
      <w:pPr>
        <w:pStyle w:val="NormalWeb"/>
      </w:pPr>
      <w:r>
        <w:rPr>
          <w:rFonts w:ascii="Arial" w:hAnsi="Arial" w:cs="Arial"/>
          <w:sz w:val="20"/>
          <w:szCs w:val="20"/>
        </w:rPr>
        <w:t>     a) Las resoluciones judiciales firmes;</w:t>
      </w:r>
    </w:p>
    <w:p w14:paraId="772601DC" w14:textId="77777777" w:rsidR="00000000" w:rsidRDefault="00000000">
      <w:pPr>
        <w:pStyle w:val="NormalWeb"/>
      </w:pPr>
      <w:r>
        <w:rPr>
          <w:rFonts w:ascii="Arial" w:hAnsi="Arial" w:cs="Arial"/>
          <w:sz w:val="20"/>
          <w:szCs w:val="20"/>
        </w:rPr>
        <w:t>     b) las</w:t>
      </w:r>
      <w:hyperlink w:history="1">
        <w:r>
          <w:rPr>
            <w:rStyle w:val="Hipervnculo"/>
            <w:rFonts w:ascii="Arial" w:hAnsi="Arial" w:cs="Arial"/>
            <w:b/>
            <w:bCs/>
            <w:color w:val="848200"/>
            <w:sz w:val="20"/>
            <w:szCs w:val="20"/>
          </w:rPr>
          <w:t>(*)NOTA SPIJ</w:t>
        </w:r>
      </w:hyperlink>
      <w:r>
        <w:rPr>
          <w:rFonts w:ascii="Arial" w:hAnsi="Arial" w:cs="Arial"/>
          <w:sz w:val="20"/>
          <w:szCs w:val="20"/>
        </w:rPr>
        <w:t>actas de conciliación judicial;</w:t>
      </w:r>
    </w:p>
    <w:p w14:paraId="08224B9D" w14:textId="77777777" w:rsidR="00000000" w:rsidRDefault="00000000">
      <w:pPr>
        <w:pStyle w:val="NormalWeb"/>
      </w:pPr>
      <w:r>
        <w:rPr>
          <w:rFonts w:ascii="Arial" w:hAnsi="Arial" w:cs="Arial"/>
          <w:sz w:val="20"/>
          <w:szCs w:val="20"/>
        </w:rPr>
        <w:t>     c) los</w:t>
      </w:r>
      <w:hyperlink w:history="1">
        <w:r>
          <w:rPr>
            <w:rStyle w:val="Hipervnculo"/>
            <w:rFonts w:ascii="Arial" w:hAnsi="Arial" w:cs="Arial"/>
            <w:b/>
            <w:bCs/>
            <w:color w:val="848200"/>
            <w:sz w:val="20"/>
            <w:szCs w:val="20"/>
          </w:rPr>
          <w:t>(*)NOTA SPIJ</w:t>
        </w:r>
      </w:hyperlink>
      <w:r>
        <w:rPr>
          <w:rFonts w:ascii="Arial" w:hAnsi="Arial" w:cs="Arial"/>
          <w:sz w:val="20"/>
          <w:szCs w:val="20"/>
        </w:rPr>
        <w:t>laudos arbitrales firmes que, haciendo las veces de sentencia, resuelven un conflicto jurídico de naturaleza laboral;</w:t>
      </w:r>
    </w:p>
    <w:p w14:paraId="26BB85CD" w14:textId="77777777" w:rsidR="00000000" w:rsidRDefault="00000000">
      <w:pPr>
        <w:pStyle w:val="NormalWeb"/>
      </w:pPr>
      <w:r>
        <w:rPr>
          <w:rFonts w:ascii="Arial" w:hAnsi="Arial" w:cs="Arial"/>
          <w:sz w:val="20"/>
          <w:szCs w:val="20"/>
        </w:rPr>
        <w:t>     d) las</w:t>
      </w:r>
      <w:hyperlink w:history="1">
        <w:r>
          <w:rPr>
            <w:rStyle w:val="Hipervnculo"/>
            <w:rFonts w:ascii="Arial" w:hAnsi="Arial" w:cs="Arial"/>
            <w:b/>
            <w:bCs/>
            <w:color w:val="848200"/>
            <w:sz w:val="20"/>
            <w:szCs w:val="20"/>
          </w:rPr>
          <w:t>(*)NOTA SPIJ</w:t>
        </w:r>
      </w:hyperlink>
      <w:r>
        <w:rPr>
          <w:rFonts w:ascii="Arial" w:hAnsi="Arial" w:cs="Arial"/>
          <w:sz w:val="20"/>
          <w:szCs w:val="20"/>
        </w:rPr>
        <w:t>resoluciones de la autoridad administrativa de trabajo firmes que reconocen obligaciones;</w:t>
      </w:r>
    </w:p>
    <w:p w14:paraId="0308D30E" w14:textId="77777777" w:rsidR="00000000" w:rsidRDefault="00000000">
      <w:pPr>
        <w:pStyle w:val="NormalWeb"/>
      </w:pPr>
      <w:r>
        <w:rPr>
          <w:rFonts w:ascii="Arial" w:hAnsi="Arial" w:cs="Arial"/>
          <w:sz w:val="20"/>
          <w:szCs w:val="20"/>
        </w:rPr>
        <w:t>     e) el</w:t>
      </w:r>
      <w:hyperlink w:history="1">
        <w:r>
          <w:rPr>
            <w:rStyle w:val="Hipervnculo"/>
            <w:rFonts w:ascii="Arial" w:hAnsi="Arial" w:cs="Arial"/>
            <w:b/>
            <w:bCs/>
            <w:color w:val="848200"/>
            <w:sz w:val="20"/>
            <w:szCs w:val="20"/>
          </w:rPr>
          <w:t>(*)NOTA SPIJ</w:t>
        </w:r>
      </w:hyperlink>
      <w:r>
        <w:rPr>
          <w:rFonts w:ascii="Arial" w:hAnsi="Arial" w:cs="Arial"/>
          <w:sz w:val="20"/>
          <w:szCs w:val="20"/>
        </w:rPr>
        <w:t>documento privado que contenga una transacción extrajudicial;</w:t>
      </w:r>
    </w:p>
    <w:p w14:paraId="049581CD" w14:textId="77777777" w:rsidR="00000000" w:rsidRDefault="00000000">
      <w:pPr>
        <w:pStyle w:val="NormalWeb"/>
      </w:pPr>
      <w:r>
        <w:rPr>
          <w:rFonts w:ascii="Arial" w:hAnsi="Arial" w:cs="Arial"/>
          <w:sz w:val="20"/>
          <w:szCs w:val="20"/>
        </w:rPr>
        <w:t>     f) el</w:t>
      </w:r>
      <w:hyperlink w:history="1">
        <w:r>
          <w:rPr>
            <w:rStyle w:val="Hipervnculo"/>
            <w:rFonts w:ascii="Arial" w:hAnsi="Arial" w:cs="Arial"/>
            <w:b/>
            <w:bCs/>
            <w:color w:val="848200"/>
            <w:sz w:val="20"/>
            <w:szCs w:val="20"/>
          </w:rPr>
          <w:t>(*)NOTA SPIJ</w:t>
        </w:r>
      </w:hyperlink>
      <w:r>
        <w:rPr>
          <w:rFonts w:ascii="Arial" w:hAnsi="Arial" w:cs="Arial"/>
          <w:sz w:val="20"/>
          <w:szCs w:val="20"/>
        </w:rPr>
        <w:t>acta de conciliación extrajudicial, privada o administrativa; y</w:t>
      </w:r>
    </w:p>
    <w:p w14:paraId="76A15469" w14:textId="77777777" w:rsidR="00000000" w:rsidRDefault="00000000">
      <w:pPr>
        <w:pStyle w:val="NormalWeb"/>
      </w:pPr>
      <w:r>
        <w:rPr>
          <w:rFonts w:ascii="Arial" w:hAnsi="Arial" w:cs="Arial"/>
          <w:sz w:val="20"/>
          <w:szCs w:val="20"/>
        </w:rPr>
        <w:t>     g) la</w:t>
      </w:r>
      <w:hyperlink w:history="1">
        <w:r>
          <w:rPr>
            <w:rStyle w:val="Hipervnculo"/>
            <w:rFonts w:ascii="Arial" w:hAnsi="Arial" w:cs="Arial"/>
            <w:b/>
            <w:bCs/>
            <w:color w:val="848200"/>
            <w:sz w:val="20"/>
            <w:szCs w:val="20"/>
          </w:rPr>
          <w:t>(*)NOTA SPIJ</w:t>
        </w:r>
      </w:hyperlink>
      <w:r>
        <w:rPr>
          <w:rFonts w:ascii="Arial" w:hAnsi="Arial" w:cs="Arial"/>
          <w:sz w:val="20"/>
          <w:szCs w:val="20"/>
        </w:rPr>
        <w:t>liquidación para cobranza de aportes previsionales del Sistema Privado de Pensiones.</w:t>
      </w:r>
    </w:p>
    <w:p w14:paraId="26304728" w14:textId="77777777" w:rsidR="00000000" w:rsidRDefault="00000000">
      <w:pPr>
        <w:pStyle w:val="NormalWeb"/>
      </w:pPr>
      <w:r>
        <w:rPr>
          <w:rFonts w:ascii="Arial" w:hAnsi="Arial" w:cs="Arial"/>
          <w:b/>
          <w:bCs/>
          <w:sz w:val="20"/>
          <w:szCs w:val="20"/>
        </w:rPr>
        <w:t>     Artículo 58.- Competencia para la ejecución de resoluciones judiciales firmes y actas de conciliación judicial</w:t>
      </w:r>
      <w:r>
        <w:rPr>
          <w:rFonts w:ascii="Arial" w:hAnsi="Arial" w:cs="Arial"/>
          <w:sz w:val="20"/>
          <w:szCs w:val="20"/>
        </w:rPr>
        <w:t xml:space="preserve"> </w:t>
      </w:r>
    </w:p>
    <w:p w14:paraId="2526A06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resoluciones judiciales firmes y actas de conciliación judicial se ejecutan exclusivamente ante el juez que conoció la demanda y dentro del mismo expediente. Si la demanda se hubiese iniciado ante una sala laboral, es competente el juez especializado de trabajo de turno.</w:t>
      </w:r>
    </w:p>
    <w:p w14:paraId="55E34A5B" w14:textId="77777777" w:rsidR="00000000" w:rsidRDefault="00000000">
      <w:pPr>
        <w:pStyle w:val="NormalWeb"/>
      </w:pPr>
      <w:r>
        <w:rPr>
          <w:rFonts w:ascii="Arial" w:hAnsi="Arial" w:cs="Arial"/>
          <w:b/>
          <w:bCs/>
          <w:sz w:val="20"/>
          <w:szCs w:val="20"/>
        </w:rPr>
        <w:t>     Artículo 59.- Ejecución de laudos arbitrales firmes que resuelven un conflicto jurídico</w:t>
      </w:r>
      <w:r>
        <w:rPr>
          <w:rFonts w:ascii="Arial" w:hAnsi="Arial" w:cs="Arial"/>
          <w:sz w:val="20"/>
          <w:szCs w:val="20"/>
        </w:rPr>
        <w:t xml:space="preserve"> </w:t>
      </w:r>
    </w:p>
    <w:p w14:paraId="0BA869D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laudos arbitrales firmes que hayan resuelto un conflicto jurídico de naturaleza laboral se ejecutan conforme a la norma general de arbitraje.</w:t>
      </w:r>
    </w:p>
    <w:p w14:paraId="56F11C58" w14:textId="77777777" w:rsidR="00000000" w:rsidRDefault="00000000">
      <w:pPr>
        <w:pStyle w:val="NormalWeb"/>
      </w:pPr>
      <w:r>
        <w:rPr>
          <w:rFonts w:ascii="Arial" w:hAnsi="Arial" w:cs="Arial"/>
          <w:b/>
          <w:bCs/>
          <w:sz w:val="20"/>
          <w:szCs w:val="20"/>
        </w:rPr>
        <w:t>     Artículo 60.- Suspensión extraordinaria de la ejecución</w:t>
      </w:r>
      <w:r>
        <w:rPr>
          <w:rFonts w:ascii="Arial" w:hAnsi="Arial" w:cs="Arial"/>
          <w:sz w:val="20"/>
          <w:szCs w:val="20"/>
        </w:rPr>
        <w:t xml:space="preserve"> </w:t>
      </w:r>
    </w:p>
    <w:p w14:paraId="7AD9417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Tratándose de la ejecución de intereses o de monto liquidado en ejecución de sentencia, a solicitud de parte y previo depósito o carta fianza por el total ordenado, el juez puede suspender la ejecución en resolución fundamentada.</w:t>
      </w:r>
    </w:p>
    <w:p w14:paraId="7BB283B1" w14:textId="77777777" w:rsidR="00000000" w:rsidRDefault="00000000">
      <w:pPr>
        <w:pStyle w:val="NormalWeb"/>
      </w:pPr>
      <w:r>
        <w:rPr>
          <w:rFonts w:ascii="Arial" w:hAnsi="Arial" w:cs="Arial"/>
          <w:b/>
          <w:bCs/>
          <w:sz w:val="20"/>
          <w:szCs w:val="20"/>
        </w:rPr>
        <w:t>     Artículo 61.- Multa por contradicción temeraria</w:t>
      </w:r>
      <w:r>
        <w:rPr>
          <w:rFonts w:ascii="Arial" w:hAnsi="Arial" w:cs="Arial"/>
          <w:sz w:val="20"/>
          <w:szCs w:val="20"/>
        </w:rPr>
        <w:t xml:space="preserve"> </w:t>
      </w:r>
    </w:p>
    <w:p w14:paraId="0A73268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Si la contradicción no se sustenta en alguna de las causales señaladas en la norma procesal civil, se impone al ejecutado una multa no menor de media (1/2) ni mayor de cincuenta (50) Unidades de Referencia Procesal (URP).</w:t>
      </w:r>
    </w:p>
    <w:p w14:paraId="7E98A016" w14:textId="77777777" w:rsidR="00000000" w:rsidRDefault="00000000">
      <w:pPr>
        <w:pStyle w:val="NormalWeb"/>
      </w:pPr>
      <w:r>
        <w:rPr>
          <w:rFonts w:ascii="Arial" w:hAnsi="Arial" w:cs="Arial"/>
          <w:sz w:val="20"/>
          <w:szCs w:val="20"/>
        </w:rPr>
        <w:lastRenderedPageBreak/>
        <w:t>     Esta multa es independiente a otras que se pudiesen haber impuesto en otros momentos procesales.</w:t>
      </w:r>
    </w:p>
    <w:p w14:paraId="404276E9" w14:textId="77777777" w:rsidR="00000000" w:rsidRDefault="00000000">
      <w:pPr>
        <w:pStyle w:val="NormalWeb"/>
      </w:pPr>
      <w:r>
        <w:rPr>
          <w:rFonts w:ascii="Arial" w:hAnsi="Arial" w:cs="Arial"/>
          <w:b/>
          <w:bCs/>
          <w:sz w:val="20"/>
          <w:szCs w:val="20"/>
        </w:rPr>
        <w:t>     Artículo 62.- Incumplimiento injustificado al mandato de ejecución</w:t>
      </w:r>
      <w:r>
        <w:rPr>
          <w:rFonts w:ascii="Arial" w:hAnsi="Arial" w:cs="Arial"/>
          <w:sz w:val="20"/>
          <w:szCs w:val="20"/>
        </w:rPr>
        <w:t xml:space="preserve"> </w:t>
      </w:r>
    </w:p>
    <w:p w14:paraId="50D8997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Tratándose de las obligaciones de hacer o no hacer si, habiéndose resuelto seguir adelante con la ejecución, el obligado no cumple, sin que se haya ordenado la suspensión extraordinaria de la ejecución, el juez impone multas sucesivas, acumulativas y crecientes en treinta por ciento (30%) hasta que el obligado cumpla el mandato; y, si persistiera el incumplimiento, procede a denunciarlo penalmente por el delito de desobediencia o resistencia a la autoridad.</w:t>
      </w:r>
    </w:p>
    <w:p w14:paraId="2085503D" w14:textId="77777777" w:rsidR="00000000" w:rsidRDefault="00000000">
      <w:pPr>
        <w:pStyle w:val="NormalWeb"/>
      </w:pPr>
      <w:r>
        <w:rPr>
          <w:rFonts w:ascii="Arial" w:hAnsi="Arial" w:cs="Arial"/>
          <w:b/>
          <w:bCs/>
          <w:sz w:val="20"/>
          <w:szCs w:val="20"/>
        </w:rPr>
        <w:t>     Artículo 63.- Cálculo de derechos accesorios</w:t>
      </w:r>
      <w:r>
        <w:rPr>
          <w:rFonts w:ascii="Arial" w:hAnsi="Arial" w:cs="Arial"/>
          <w:sz w:val="20"/>
          <w:szCs w:val="20"/>
        </w:rPr>
        <w:t xml:space="preserve"> </w:t>
      </w:r>
    </w:p>
    <w:p w14:paraId="3564095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derechos accesorios a los que se ejecutan, como las remuneraciones devengadas y los intereses, se liquidan por la parte vencedora, la cual puede solicitar el auxilio del perito contable adscrito al juzgado o recurrir a los programas informáticos de cálculo de intereses implementados por el Ministerio de Trabajo y Promoción del Empleo.</w:t>
      </w:r>
    </w:p>
    <w:p w14:paraId="59C7AFB0" w14:textId="77777777" w:rsidR="00000000" w:rsidRDefault="00000000">
      <w:pPr>
        <w:pStyle w:val="NormalWeb"/>
      </w:pPr>
      <w:r>
        <w:rPr>
          <w:rFonts w:ascii="Arial" w:hAnsi="Arial" w:cs="Arial"/>
          <w:sz w:val="20"/>
          <w:szCs w:val="20"/>
        </w:rPr>
        <w:t>     La liquidación presentada es puesta en conocimiento del obligado por el término de cinco (5) días hábiles siguientes a su notificación. En caso de que la observación verse sobre aspectos metodológicos de cálculo, el obligado debe necesariamente presentar una liquidación alternativa.</w:t>
      </w:r>
    </w:p>
    <w:p w14:paraId="5CABE5A7" w14:textId="77777777" w:rsidR="00000000" w:rsidRDefault="00000000">
      <w:pPr>
        <w:pStyle w:val="NormalWeb"/>
      </w:pPr>
      <w:r>
        <w:rPr>
          <w:rFonts w:ascii="Arial" w:hAnsi="Arial" w:cs="Arial"/>
          <w:sz w:val="20"/>
          <w:szCs w:val="20"/>
        </w:rPr>
        <w:t>     Vencido el plazo el juez, con vista a las liquidaciones que se hubiesen presentado, resuelve acerca del monto fundamentándolo.</w:t>
      </w:r>
    </w:p>
    <w:p w14:paraId="49961507" w14:textId="77777777" w:rsidR="00000000" w:rsidRDefault="00000000">
      <w:pPr>
        <w:pStyle w:val="NormalWeb"/>
      </w:pPr>
      <w:r>
        <w:rPr>
          <w:rFonts w:ascii="Arial" w:hAnsi="Arial" w:cs="Arial"/>
          <w:sz w:val="20"/>
          <w:szCs w:val="20"/>
        </w:rPr>
        <w:t>     Si hubiese acuerdo parcial, el juez ordena su pago inmediatamente, reservando la discusión sólo respecto del diferencial.</w:t>
      </w:r>
    </w:p>
    <w:p w14:paraId="1DB193D3" w14:textId="77777777" w:rsidR="00000000" w:rsidRDefault="00000000">
      <w:pPr>
        <w:pStyle w:val="NormalWeb"/>
      </w:pPr>
      <w:r>
        <w:rPr>
          <w:rFonts w:ascii="Arial" w:hAnsi="Arial" w:cs="Arial"/>
          <w:b/>
          <w:bCs/>
          <w:sz w:val="20"/>
          <w:szCs w:val="20"/>
        </w:rPr>
        <w:t>CAPÍTULO VI</w:t>
      </w:r>
    </w:p>
    <w:p w14:paraId="4080B6CE" w14:textId="77777777" w:rsidR="00000000" w:rsidRDefault="00000000">
      <w:pPr>
        <w:pStyle w:val="NormalWeb"/>
      </w:pPr>
      <w:r>
        <w:rPr>
          <w:rFonts w:ascii="Arial" w:hAnsi="Arial" w:cs="Arial"/>
          <w:b/>
          <w:bCs/>
          <w:sz w:val="20"/>
          <w:szCs w:val="20"/>
        </w:rPr>
        <w:t>PROCESOS NO CONTENCIOSOS</w:t>
      </w:r>
    </w:p>
    <w:p w14:paraId="24F1DCA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Artículo 64.- Consignación</w:t>
      </w:r>
      <w:r>
        <w:t xml:space="preserve"> </w:t>
      </w:r>
    </w:p>
    <w:p w14:paraId="6DAB722C" w14:textId="77777777" w:rsidR="00000000" w:rsidRDefault="00000000">
      <w:pPr>
        <w:pStyle w:val="NormalWeb"/>
      </w:pPr>
      <w:r>
        <w:rPr>
          <w:rFonts w:ascii="Arial" w:hAnsi="Arial" w:cs="Arial"/>
          <w:sz w:val="20"/>
          <w:szCs w:val="20"/>
        </w:rPr>
        <w:t>     La consignación de una obligación exigible no requiere que el deudor efectúe previamente su ofrecimiento de pago, ni que solicite autorización del juez para hacerlo.</w:t>
      </w:r>
    </w:p>
    <w:p w14:paraId="6547EAF5" w14:textId="77777777" w:rsidR="00000000" w:rsidRDefault="00000000">
      <w:pPr>
        <w:pStyle w:val="NormalWeb"/>
      </w:pPr>
      <w:r>
        <w:rPr>
          <w:rFonts w:ascii="Arial" w:hAnsi="Arial" w:cs="Arial"/>
          <w:b/>
          <w:bCs/>
          <w:sz w:val="20"/>
          <w:szCs w:val="20"/>
        </w:rPr>
        <w:t>     Artículo 65.- Contradicción</w:t>
      </w:r>
      <w:r>
        <w:rPr>
          <w:rFonts w:ascii="Arial" w:hAnsi="Arial" w:cs="Arial"/>
          <w:sz w:val="20"/>
          <w:szCs w:val="20"/>
        </w:rPr>
        <w:t xml:space="preserve"> </w:t>
      </w:r>
    </w:p>
    <w:p w14:paraId="130DA54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acreedor puede contradecir el efecto cancelatorio de la consignación en el plazo de cinco (5) días hábiles de notificado. Conferido el traslado y absuelto el mismo, el juez resuelve lo que corresponda o manda reservar el pronunciamiento para que se decida sobre su efecto cancelatorio en el proceso respectivo.</w:t>
      </w:r>
    </w:p>
    <w:p w14:paraId="0D8A5A54" w14:textId="77777777" w:rsidR="00000000" w:rsidRDefault="00000000">
      <w:pPr>
        <w:pStyle w:val="NormalWeb"/>
      </w:pPr>
      <w:r>
        <w:rPr>
          <w:rFonts w:ascii="Arial" w:hAnsi="Arial" w:cs="Arial"/>
          <w:b/>
          <w:bCs/>
          <w:sz w:val="20"/>
          <w:szCs w:val="20"/>
        </w:rPr>
        <w:t>     Artículo 66.- Retiro de la consignación</w:t>
      </w:r>
      <w:r>
        <w:rPr>
          <w:rFonts w:ascii="Arial" w:hAnsi="Arial" w:cs="Arial"/>
          <w:sz w:val="20"/>
          <w:szCs w:val="20"/>
        </w:rPr>
        <w:t xml:space="preserve"> </w:t>
      </w:r>
    </w:p>
    <w:p w14:paraId="0FB8119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retiro de la consignación se hace a la sola petición del acreedor, sin trámite alguno, incluso si hubiese formulado contradicción.</w:t>
      </w:r>
    </w:p>
    <w:p w14:paraId="2386EBB4" w14:textId="77777777" w:rsidR="00000000" w:rsidRDefault="00000000">
      <w:pPr>
        <w:pStyle w:val="NormalWeb"/>
      </w:pPr>
      <w:r>
        <w:rPr>
          <w:rFonts w:ascii="Arial" w:hAnsi="Arial" w:cs="Arial"/>
          <w:sz w:val="20"/>
          <w:szCs w:val="20"/>
        </w:rPr>
        <w:t>     El retiro de la consignación surte los efectos del pago, salvo que el acreedor hubiese formulado contradicción.</w:t>
      </w:r>
    </w:p>
    <w:p w14:paraId="0A0D0DD1" w14:textId="77777777" w:rsidR="00000000" w:rsidRDefault="00000000">
      <w:pPr>
        <w:pStyle w:val="NormalWeb"/>
      </w:pPr>
      <w:r>
        <w:rPr>
          <w:rFonts w:ascii="Arial" w:hAnsi="Arial" w:cs="Arial"/>
          <w:b/>
          <w:bCs/>
          <w:sz w:val="20"/>
          <w:szCs w:val="20"/>
        </w:rPr>
        <w:t>     Artículo 67.- Autorización judicial para ingreso a centro laboral</w:t>
      </w:r>
      <w:r>
        <w:rPr>
          <w:rFonts w:ascii="Arial" w:hAnsi="Arial" w:cs="Arial"/>
          <w:sz w:val="20"/>
          <w:szCs w:val="20"/>
        </w:rPr>
        <w:t xml:space="preserve"> </w:t>
      </w:r>
    </w:p>
    <w:p w14:paraId="31D7D1F6"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En los casos en que las normas de inspección del trabajo exigen autorización judicial previa para ingresar a un centro de trabajo, esta es tramitada por el inspector de trabajo o funcionario que haga sus veces. Para tal efecto debe presentar, ante el juzgado de paz letrado de su ámbito territorial de actuación, la respectiva solicitud. Esta debe resolverse, bajo responsabilidad, en el término de veinticuatro (24) horas, sin correr traslado.</w:t>
      </w:r>
    </w:p>
    <w:p w14:paraId="3F9E8556" w14:textId="77777777" w:rsidR="00000000" w:rsidRDefault="00000000">
      <w:pPr>
        <w:pStyle w:val="NormalWeb"/>
      </w:pPr>
      <w:r>
        <w:rPr>
          <w:rFonts w:ascii="Arial" w:hAnsi="Arial" w:cs="Arial"/>
          <w:b/>
          <w:bCs/>
          <w:sz w:val="20"/>
          <w:szCs w:val="20"/>
        </w:rPr>
        <w:t>     Artículo 68.- Entrega de documentos</w:t>
      </w:r>
      <w:r>
        <w:rPr>
          <w:rFonts w:ascii="Arial" w:hAnsi="Arial" w:cs="Arial"/>
          <w:sz w:val="20"/>
          <w:szCs w:val="20"/>
        </w:rPr>
        <w:t xml:space="preserve"> </w:t>
      </w:r>
    </w:p>
    <w:p w14:paraId="3F6E0C3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mera solicitud de entrega de documentos se sigue como proceso no contencioso siempre que ésta se tramite como pretensión única. Cuando se presente acumuladamente, se siguen las reglas establecidas para las otras pretensiones.</w:t>
      </w:r>
    </w:p>
    <w:p w14:paraId="7BD73088" w14:textId="77777777" w:rsidR="00000000" w:rsidRDefault="00000000">
      <w:pPr>
        <w:pStyle w:val="NormalWeb"/>
      </w:pPr>
      <w:r>
        <w:rPr>
          <w:rFonts w:ascii="Arial" w:hAnsi="Arial" w:cs="Arial"/>
          <w:b/>
          <w:bCs/>
          <w:sz w:val="20"/>
          <w:szCs w:val="20"/>
        </w:rPr>
        <w:t>DISPOSICIONES COMPLEMENTARIAS</w:t>
      </w:r>
    </w:p>
    <w:p w14:paraId="096DC519" w14:textId="77777777" w:rsidR="00000000" w:rsidRDefault="00000000">
      <w:pPr>
        <w:pStyle w:val="NormalWeb"/>
      </w:pPr>
      <w:r>
        <w:rPr>
          <w:rFonts w:ascii="Arial" w:hAnsi="Arial" w:cs="Arial"/>
          <w:b/>
          <w:bCs/>
          <w:sz w:val="20"/>
          <w:szCs w:val="20"/>
        </w:rPr>
        <w:t xml:space="preserve">     PRIMERA.- </w:t>
      </w:r>
      <w:r>
        <w:rPr>
          <w:rFonts w:ascii="Arial" w:hAnsi="Arial" w:cs="Arial"/>
          <w:sz w:val="20"/>
          <w:szCs w:val="20"/>
        </w:rPr>
        <w:t>En lo no previsto por esta Ley son de aplicación supletoria las normas del Código Procesal Civil.</w:t>
      </w:r>
    </w:p>
    <w:p w14:paraId="532F14F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SEGUNDA.- </w:t>
      </w:r>
      <w:r>
        <w:rPr>
          <w:rFonts w:ascii="Arial" w:hAnsi="Arial" w:cs="Arial"/>
          <w:sz w:val="20"/>
          <w:szCs w:val="20"/>
        </w:rPr>
        <w:t>Cuando la presente Ley hace referencia a los juzgados especializados de trabajo y a las salas laborales, entiéndese que también se alude a los juzgados y salas mixtos.</w:t>
      </w:r>
    </w:p>
    <w:p w14:paraId="5043389E"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TERCERA.- </w:t>
      </w:r>
      <w:r>
        <w:rPr>
          <w:rFonts w:ascii="Arial" w:hAnsi="Arial" w:cs="Arial"/>
          <w:sz w:val="20"/>
          <w:szCs w:val="20"/>
        </w:rPr>
        <w:t>Los procesos iniciados antes de la vigencia de esta Ley continúan su trámite según las normas procesales con las cuales se iniciaron.</w:t>
      </w:r>
    </w:p>
    <w:p w14:paraId="3DDFE1C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CUARTA.- </w:t>
      </w:r>
      <w:r>
        <w:rPr>
          <w:rFonts w:ascii="Arial" w:hAnsi="Arial" w:cs="Arial"/>
          <w:sz w:val="20"/>
          <w:szCs w:val="20"/>
        </w:rPr>
        <w:t>Las tercerías de propiedad o de derecho preferente de pago, así como la pretensión de cobro de honorarios de los abogados, se interponen ante el juez de la causa principal y se tramitan conforme a las normas del proceso abreviado laboral.</w:t>
      </w:r>
    </w:p>
    <w:p w14:paraId="50E5B46F"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QUINTA.- </w:t>
      </w:r>
      <w:r>
        <w:rPr>
          <w:rFonts w:ascii="Arial" w:hAnsi="Arial" w:cs="Arial"/>
          <w:sz w:val="20"/>
          <w:szCs w:val="20"/>
        </w:rPr>
        <w:t>La conciliación administrativa es facultativa para el trabajador y obligatoria para el empleador. Se encuentra a cargo del Ministerio de Trabajo y Promoción del Empleo, el cual proporciona los medios técnicos y profesionales para hacerla factible.</w:t>
      </w:r>
    </w:p>
    <w:p w14:paraId="1747ED0E" w14:textId="77777777" w:rsidR="00000000" w:rsidRDefault="00000000">
      <w:pPr>
        <w:pStyle w:val="NormalWeb"/>
      </w:pPr>
      <w:r>
        <w:rPr>
          <w:rFonts w:ascii="Arial" w:hAnsi="Arial" w:cs="Arial"/>
          <w:sz w:val="20"/>
          <w:szCs w:val="20"/>
        </w:rPr>
        <w:t>     El Estado, por intermedio de los Ministerios de Justicia y de Trabajo y Promoción del Empleo, fomenta el uso de mecanismos alternativos de solución de conflictos. Para tal fin, implementa lo necesario para la promoción de la conciliación extrajudicial administrativa y el arbitraje.</w:t>
      </w:r>
    </w:p>
    <w:p w14:paraId="3D5DE6B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SEXTA.- </w:t>
      </w:r>
      <w:r>
        <w:rPr>
          <w:rFonts w:ascii="Arial" w:hAnsi="Arial" w:cs="Arial"/>
          <w:sz w:val="20"/>
          <w:szCs w:val="20"/>
        </w:rPr>
        <w:t>Las controversias jurídicas en materia laboral pueden ser sometidas a arbitraje, siempre y cuando el convenio arbitral se inserte a la conclusión de la relación laboral y, adicionalmente, la remuneración mensual percibida sea, o haya sido, superior a las setenta (70) Unidades de Referencia Procesal (URP).</w:t>
      </w:r>
    </w:p>
    <w:p w14:paraId="5667B50B"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SÉTIMA.- </w:t>
      </w:r>
      <w:r>
        <w:rPr>
          <w:rFonts w:ascii="Arial" w:hAnsi="Arial" w:cs="Arial"/>
          <w:sz w:val="20"/>
          <w:szCs w:val="20"/>
        </w:rPr>
        <w:t>En los procesos laborales el Estado puede ser condenado al pago de costos.</w:t>
      </w:r>
    </w:p>
    <w:p w14:paraId="63994F4B"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OCTAVA.- </w:t>
      </w:r>
      <w:r>
        <w:rPr>
          <w:rFonts w:ascii="Arial" w:hAnsi="Arial" w:cs="Arial"/>
          <w:sz w:val="20"/>
          <w:szCs w:val="20"/>
        </w:rPr>
        <w:t>Los expedientes que por cualquier razón reingresen a los órganos jurisdiccionales tienen preferencia en su tramitación.</w:t>
      </w:r>
    </w:p>
    <w:p w14:paraId="0B83EA75" w14:textId="77777777" w:rsidR="00000000" w:rsidRDefault="00000000">
      <w:pPr>
        <w:pStyle w:val="NormalWeb"/>
      </w:pPr>
      <w:r>
        <w:rPr>
          <w:rFonts w:ascii="Arial" w:hAnsi="Arial" w:cs="Arial"/>
          <w:sz w:val="20"/>
          <w:szCs w:val="20"/>
        </w:rPr>
        <w:t xml:space="preserve">     </w:t>
      </w:r>
      <w:bookmarkStart w:id="4" w:name="REF_31952_1686837361557"/>
      <w:bookmarkStart w:id="5" w:name="JD_L29497-NDC"/>
      <w:bookmarkEnd w:id="4"/>
      <w:bookmarkEnd w:id="5"/>
      <w:r>
        <w:rPr>
          <w:rFonts w:ascii="Arial" w:hAnsi="Arial" w:cs="Arial"/>
          <w:b/>
          <w:bCs/>
          <w:sz w:val="20"/>
          <w:szCs w:val="20"/>
        </w:rPr>
        <w:t xml:space="preserve">NOVENA.- </w:t>
      </w:r>
      <w:r>
        <w:rPr>
          <w:rFonts w:ascii="Arial" w:hAnsi="Arial" w:cs="Arial"/>
          <w:sz w:val="20"/>
          <w:szCs w:val="20"/>
        </w:rPr>
        <w:t>La presente Ley entra en vigencia a los seis (6) meses de publicada en el Diario Oficial El Peruano, a excepción de lo dispuesto en las Disposiciones Transitorias, que entran en vigencia al día siguiente de su publicación.</w:t>
      </w:r>
    </w:p>
    <w:p w14:paraId="5EC647CB" w14:textId="77777777" w:rsidR="00000000" w:rsidRDefault="00000000">
      <w:pPr>
        <w:pStyle w:val="NormalWeb"/>
      </w:pPr>
      <w:r>
        <w:rPr>
          <w:rFonts w:ascii="Arial" w:hAnsi="Arial" w:cs="Arial"/>
          <w:sz w:val="20"/>
          <w:szCs w:val="20"/>
        </w:rPr>
        <w:t>     La aplicación de la presente Ley se hará de forma progresiva en la oportunidad y en los distritos judiciales que disponga el Consejo Ejecutivo del Poder Judicial. En los distritos judiciales, en tanto no se disponga la aplicación de la presente Ley, sigue rigiendo la Ley núm. 26636, Ley Procesal del Trabajo, y sus modificatorias.</w:t>
      </w:r>
    </w:p>
    <w:p w14:paraId="77BD26E9" w14:textId="6F324CEE" w:rsidR="00000000" w:rsidRDefault="00000000">
      <w:pPr>
        <w:pStyle w:val="NormalWeb"/>
      </w:pPr>
      <w:r>
        <w:rPr>
          <w:rFonts w:ascii="Arial" w:hAnsi="Arial" w:cs="Arial"/>
          <w:b/>
          <w:bCs/>
          <w:sz w:val="20"/>
          <w:szCs w:val="20"/>
        </w:rPr>
        <w:t>CONCORDANCIAS:</w:t>
      </w:r>
      <w:r>
        <w:rPr>
          <w:rFonts w:ascii="Arial" w:hAnsi="Arial" w:cs="Arial"/>
          <w:sz w:val="20"/>
          <w:szCs w:val="20"/>
        </w:rPr>
        <w:t xml:space="preserve">       </w:t>
      </w:r>
      <w:hyperlink r:id="rId39" w:history="1">
        <w:r>
          <w:rPr>
            <w:rStyle w:val="Hipervnculo"/>
            <w:rFonts w:ascii="Arial" w:hAnsi="Arial" w:cs="Arial"/>
            <w:b/>
            <w:bCs/>
            <w:color w:val="008000"/>
            <w:sz w:val="20"/>
            <w:szCs w:val="20"/>
          </w:rPr>
          <w:t>R.A. Nº 232-2010-CE-PJ (Aprueban Cronograma de Implementación de la Ley Procesal del Trabajo para el año 2010)</w:t>
        </w:r>
      </w:hyperlink>
      <w:r>
        <w:t xml:space="preserve"> </w:t>
      </w:r>
    </w:p>
    <w:p w14:paraId="2E8AB5A0" w14:textId="6C818225" w:rsidR="00000000" w:rsidRDefault="00000000">
      <w:pPr>
        <w:pStyle w:val="NormalWeb"/>
      </w:pPr>
      <w:r>
        <w:rPr>
          <w:rFonts w:ascii="Arial" w:hAnsi="Arial" w:cs="Arial"/>
          <w:sz w:val="20"/>
          <w:szCs w:val="20"/>
        </w:rPr>
        <w:lastRenderedPageBreak/>
        <w:t xml:space="preserve">                </w:t>
      </w:r>
      <w:hyperlink r:id="rId40" w:history="1">
        <w:r>
          <w:rPr>
            <w:rStyle w:val="Hipervnculo"/>
            <w:rFonts w:ascii="Arial" w:hAnsi="Arial" w:cs="Arial"/>
            <w:b/>
            <w:bCs/>
            <w:color w:val="008000"/>
            <w:sz w:val="20"/>
            <w:szCs w:val="20"/>
          </w:rPr>
          <w:t>R.A. Nº 124-2011-CE-PJ (Aprueban Cronograma de Implementación de la Nueva Ley Procesal del Trabajo - Ley Nº 29497 para el año 2011)</w:t>
        </w:r>
      </w:hyperlink>
      <w:r>
        <w:t xml:space="preserve"> </w:t>
      </w:r>
    </w:p>
    <w:p w14:paraId="1A669411" w14:textId="7C9D55F7" w:rsidR="00000000" w:rsidRDefault="00000000">
      <w:pPr>
        <w:pStyle w:val="NormalWeb"/>
      </w:pPr>
      <w:r>
        <w:rPr>
          <w:rFonts w:ascii="Arial" w:hAnsi="Arial" w:cs="Arial"/>
          <w:sz w:val="20"/>
          <w:szCs w:val="20"/>
        </w:rPr>
        <w:t xml:space="preserve">                </w:t>
      </w:r>
      <w:hyperlink r:id="rId41" w:history="1">
        <w:r>
          <w:rPr>
            <w:rStyle w:val="Hipervnculo"/>
            <w:rFonts w:ascii="Arial" w:hAnsi="Arial" w:cs="Arial"/>
            <w:b/>
            <w:bCs/>
            <w:color w:val="008000"/>
            <w:sz w:val="20"/>
            <w:szCs w:val="20"/>
          </w:rPr>
          <w:t>R.A.Nº 023-2012-CE-PJ (Aprueban Calendario de Implementación de la Ley Procesal del Trabajo en diversos distritos judiciales)</w:t>
        </w:r>
      </w:hyperlink>
      <w:r>
        <w:t xml:space="preserve"> </w:t>
      </w:r>
    </w:p>
    <w:p w14:paraId="6C4B1AF4" w14:textId="53829C24" w:rsidR="00000000" w:rsidRDefault="00000000">
      <w:pPr>
        <w:pStyle w:val="NormalWeb"/>
      </w:pPr>
      <w:r>
        <w:rPr>
          <w:rFonts w:ascii="Arial" w:hAnsi="Arial" w:cs="Arial"/>
          <w:sz w:val="20"/>
          <w:szCs w:val="20"/>
        </w:rPr>
        <w:t xml:space="preserve">                </w:t>
      </w:r>
      <w:hyperlink r:id="rId42" w:history="1">
        <w:r>
          <w:rPr>
            <w:rStyle w:val="Hipervnculo"/>
            <w:rFonts w:ascii="Arial" w:hAnsi="Arial" w:cs="Arial"/>
            <w:b/>
            <w:bCs/>
            <w:color w:val="008000"/>
            <w:sz w:val="20"/>
            <w:szCs w:val="20"/>
          </w:rPr>
          <w:t>R.A.N° 229-2018-CE-PJ (Disponen la entrada en vigencia de la Nueva Ley Procesal del Trabajo - Ley Nº 29497 en el Distrito Judicial de Piura y dictan otras disposiciones complementarias)</w:t>
        </w:r>
      </w:hyperlink>
      <w:r>
        <w:rPr>
          <w:rFonts w:ascii="Arial" w:hAnsi="Arial" w:cs="Arial"/>
          <w:sz w:val="20"/>
          <w:szCs w:val="20"/>
        </w:rPr>
        <w:t xml:space="preserve"> </w:t>
      </w:r>
    </w:p>
    <w:p w14:paraId="1855E71F"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DÉCIMA.- </w:t>
      </w:r>
      <w:r>
        <w:rPr>
          <w:rFonts w:ascii="Arial" w:hAnsi="Arial" w:cs="Arial"/>
          <w:sz w:val="20"/>
          <w:szCs w:val="20"/>
        </w:rPr>
        <w:t>Conforme a lo establecido en la cuarta disposición final y transitoria de la Constitución Política del Perú, los derechos laborales, individuales o colectivos se interpretan de conformidad con la Declaración Universal de Derechos Humanos y con los tratados y acuerdos internacionales sobre la materia ratificados por el Perú, sin perjuicio de consultar los pronunciamientos de los órganos de control de la Organización Internacional del Trabajo (OIT) y los criterios o decisiones adoptados por los tribunales internacionales constituidos según tratados de los que el Perú es parte.</w:t>
      </w:r>
    </w:p>
    <w:p w14:paraId="32905A11" w14:textId="2F01FB58" w:rsidR="00000000" w:rsidRDefault="00000000">
      <w:pPr>
        <w:pStyle w:val="NormalWeb"/>
      </w:pPr>
      <w:r>
        <w:rPr>
          <w:rFonts w:ascii="Arial" w:hAnsi="Arial" w:cs="Arial"/>
          <w:b/>
          <w:bCs/>
          <w:sz w:val="20"/>
          <w:szCs w:val="20"/>
        </w:rPr>
        <w:t xml:space="preserve">CONCORDANCIAS:      </w:t>
      </w:r>
      <w:hyperlink r:id="rId43" w:history="1">
        <w:r>
          <w:rPr>
            <w:rStyle w:val="Hipervnculo"/>
            <w:rFonts w:ascii="Arial" w:hAnsi="Arial" w:cs="Arial"/>
            <w:b/>
            <w:bCs/>
            <w:color w:val="008000"/>
            <w:sz w:val="20"/>
            <w:szCs w:val="20"/>
          </w:rPr>
          <w:t>Resolución de Sala Plena N° 004-2023-SUNAFIL/TFL (SE ESTABLECE COMO PRECEDENTES ADMINISTRATIVOS DE OBSERVANCIA OBLIGATORIA LOS CRITERIOS EXPUESTOS EN LOS FUNDAMENTOS 6.36, 6.37, 6.38 Y 6.41 DE LA PRESENTE RESOLUCIÓN, REFERIDOS A LA PLURALIDAD SINDICAL Y A LOS EFECTOS DE LA EXTENSIÓN DE BENEFICIOS SOBRE UN SINDICATO MINORITARIO QUE NO PACTÓ ACUERDO)</w:t>
        </w:r>
      </w:hyperlink>
    </w:p>
    <w:p w14:paraId="66DC14CA"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UNDÉCIMA.- </w:t>
      </w:r>
      <w:r>
        <w:rPr>
          <w:rFonts w:ascii="Arial" w:hAnsi="Arial" w:cs="Arial"/>
          <w:sz w:val="20"/>
          <w:szCs w:val="20"/>
        </w:rPr>
        <w:t>Precísase que hay exoneración del pago de tasas judiciales para el prestador personal de servicios cuando la cuantía demandada no supere las setenta (70) Unidades de Referencia Procesal (URP), así como cuando las pretensiones son inapreciables en dinero.</w:t>
      </w:r>
    </w:p>
    <w:p w14:paraId="241688B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DUODÉCIMA.- </w:t>
      </w:r>
      <w:r>
        <w:rPr>
          <w:rFonts w:ascii="Arial" w:hAnsi="Arial" w:cs="Arial"/>
          <w:sz w:val="20"/>
          <w:szCs w:val="20"/>
        </w:rPr>
        <w:t>Autorízase al Poder Judicial la creación de un fondo de formación de magistrados y de fortalecimiento de la justicia laboral. El fondo tendrá por objeto la implementación de medidas de formación específicamente dirigidas a los magistrados laborales, así como el otorgamiento de incentivos que les permitan desarrollar de manera óptima la función judicial.</w:t>
      </w:r>
    </w:p>
    <w:p w14:paraId="0F8692B8" w14:textId="77777777" w:rsidR="00000000" w:rsidRDefault="00000000">
      <w:pPr>
        <w:pStyle w:val="NormalWeb"/>
      </w:pPr>
      <w:r>
        <w:rPr>
          <w:rFonts w:ascii="Arial" w:hAnsi="Arial" w:cs="Arial"/>
          <w:b/>
          <w:bCs/>
          <w:sz w:val="20"/>
          <w:szCs w:val="20"/>
        </w:rPr>
        <w:t>DISPOSICIONES TRANSITORIAS</w:t>
      </w:r>
    </w:p>
    <w:p w14:paraId="38B75AF6" w14:textId="77777777" w:rsidR="00000000" w:rsidRDefault="00000000">
      <w:pPr>
        <w:pStyle w:val="NormalWeb"/>
      </w:pPr>
      <w:r>
        <w:rPr>
          <w:rFonts w:ascii="Arial" w:hAnsi="Arial" w:cs="Arial"/>
          <w:b/>
          <w:bCs/>
          <w:sz w:val="20"/>
          <w:szCs w:val="20"/>
        </w:rPr>
        <w:t xml:space="preserve">     PRIMERA.- </w:t>
      </w:r>
      <w:r>
        <w:rPr>
          <w:rFonts w:ascii="Arial" w:hAnsi="Arial" w:cs="Arial"/>
          <w:sz w:val="20"/>
          <w:szCs w:val="20"/>
        </w:rPr>
        <w:t>El Poder Judicial implementa una red electrónica que permita la notificación de las resoluciones mediante correo electrónico y publicación simultánea en la página web del Poder Judicial. Los interesados solicitan al Poder Judicial la asignación de un domicilio electrónico, el cual opera como un buzón electrónico ubicado en el servidor. El acceso al buzón es mediante el uso de una contraseña localizada en la página web del Poder Judicial. De igual modo, implementa un soporte informático para el manejo de los expedientes electrónicos.</w:t>
      </w:r>
    </w:p>
    <w:p w14:paraId="6D29591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SEGUNDA.- </w:t>
      </w:r>
      <w:r>
        <w:rPr>
          <w:rFonts w:ascii="Arial" w:hAnsi="Arial" w:cs="Arial"/>
          <w:sz w:val="20"/>
          <w:szCs w:val="20"/>
        </w:rPr>
        <w:t>El Ministerio de Trabajo y Promoción del Empleo, con la colaboración del Poder Judicial y del Tribunal Constitucional, implementa una base de datos pública, actualizada permanentemente, que permita a los jueces y usuarios el acceso a la jurisprudencia y los precedentes vinculantes y que ofrezca información estadística sobre los procesos laborales en curso.</w:t>
      </w:r>
    </w:p>
    <w:p w14:paraId="664BE3BB"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TERCERA.- </w:t>
      </w:r>
      <w:r>
        <w:rPr>
          <w:rFonts w:ascii="Arial" w:hAnsi="Arial" w:cs="Arial"/>
          <w:sz w:val="20"/>
          <w:szCs w:val="20"/>
        </w:rPr>
        <w:t>El Ministerio de Trabajo y Promoción del Empleo, con la colaboración del Poder Judicial, implementa un sistema informático, de acceso público, que permita el cálculo de los derechos o beneficios sociales.</w:t>
      </w:r>
    </w:p>
    <w:p w14:paraId="086C5A1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CUARTA.- </w:t>
      </w:r>
      <w:r>
        <w:rPr>
          <w:rFonts w:ascii="Arial" w:hAnsi="Arial" w:cs="Arial"/>
          <w:sz w:val="20"/>
          <w:szCs w:val="20"/>
        </w:rPr>
        <w:t xml:space="preserve">El Ministerio de Trabajo y Promoción del Empleo implementa un sistema de remisión electrónica de información de las planillas electrónicas. El requerimiento de información es enviado por el juzgado al correo electrónico habilitado para tal fin por el Ministerio de Trabajo y Promoción del Empleo. El funcionario responsable da respuesta, </w:t>
      </w:r>
      <w:r>
        <w:rPr>
          <w:rFonts w:ascii="Arial" w:hAnsi="Arial" w:cs="Arial"/>
          <w:sz w:val="20"/>
          <w:szCs w:val="20"/>
        </w:rPr>
        <w:lastRenderedPageBreak/>
        <w:t>también por correo electrónico, dentro de los cinco (5) días hábiles siguientes. Dicha respuesta debe contener la información solicitada presentada en cuadros tabulados, agregándose las explicaciones que fuesen necesarias.</w:t>
      </w:r>
    </w:p>
    <w:p w14:paraId="3FC835E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QUINTA.- </w:t>
      </w:r>
      <w:r>
        <w:rPr>
          <w:rFonts w:ascii="Arial" w:hAnsi="Arial" w:cs="Arial"/>
          <w:sz w:val="20"/>
          <w:szCs w:val="20"/>
        </w:rPr>
        <w:t>El Poder Judicial dispone la creación e instalación progresiva de juzgados y salas laborales en los distritos judiciales de la República que lo requieran, para fortalecer la especialidad laboral a efectos de brindar un servicio de justicia más eficiente.</w:t>
      </w:r>
    </w:p>
    <w:p w14:paraId="7EC90F8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SEXTA.- </w:t>
      </w:r>
      <w:r>
        <w:rPr>
          <w:rFonts w:ascii="Arial" w:hAnsi="Arial" w:cs="Arial"/>
          <w:sz w:val="20"/>
          <w:szCs w:val="20"/>
        </w:rPr>
        <w:t>El Poder Judicial dispone el desdoblamiento de las salas laborales en tribunales unipersonales que resuelvan en segunda y última instancia las causas cuya cuantía de la sentencia recurrida no supere las setenta (70) Unidades de Referencia Procesal (URP).</w:t>
      </w:r>
      <w:r>
        <w:rPr>
          <w:rFonts w:ascii="Arial" w:hAnsi="Arial" w:cs="Arial"/>
          <w:b/>
          <w:bCs/>
          <w:sz w:val="20"/>
          <w:szCs w:val="20"/>
        </w:rPr>
        <w:t>(*)</w:t>
      </w:r>
    </w:p>
    <w:p w14:paraId="02656665" w14:textId="22225739" w:rsidR="00000000" w:rsidRDefault="00000000">
      <w:pPr>
        <w:pStyle w:val="NormalWeb"/>
      </w:pPr>
      <w:r>
        <w:rPr>
          <w:rFonts w:ascii="Arial" w:hAnsi="Arial" w:cs="Arial"/>
          <w:b/>
          <w:bCs/>
          <w:i/>
          <w:iCs/>
          <w:sz w:val="20"/>
          <w:szCs w:val="20"/>
        </w:rPr>
        <w:t xml:space="preserve">(*) De conformidad con el </w:t>
      </w:r>
      <w:hyperlink r:id="rId44" w:history="1">
        <w:r>
          <w:rPr>
            <w:rStyle w:val="Hipervnculo"/>
            <w:rFonts w:ascii="Arial" w:hAnsi="Arial" w:cs="Arial"/>
            <w:b/>
            <w:bCs/>
            <w:i/>
            <w:iCs/>
            <w:color w:val="008000"/>
            <w:sz w:val="20"/>
            <w:szCs w:val="20"/>
          </w:rPr>
          <w:t>Artículo Primero de la Resolución Administrativa Nº 277-2010-CE-PJ</w:t>
        </w:r>
      </w:hyperlink>
      <w:r>
        <w:rPr>
          <w:rFonts w:ascii="Arial" w:hAnsi="Arial" w:cs="Arial"/>
          <w:b/>
          <w:bCs/>
          <w:i/>
          <w:iCs/>
          <w:sz w:val="20"/>
          <w:szCs w:val="20"/>
        </w:rPr>
        <w:t xml:space="preserve">, publicada el </w:t>
      </w:r>
      <w:r>
        <w:rPr>
          <w:rStyle w:val="modartculofecha"/>
          <w:rFonts w:ascii="Arial" w:hAnsi="Arial" w:cs="Arial"/>
          <w:b/>
          <w:bCs/>
          <w:i/>
          <w:iCs/>
          <w:sz w:val="20"/>
          <w:szCs w:val="20"/>
        </w:rPr>
        <w:t>11 agosto 2010</w:t>
      </w:r>
      <w:r>
        <w:rPr>
          <w:rFonts w:ascii="Arial" w:hAnsi="Arial" w:cs="Arial"/>
          <w:b/>
          <w:bCs/>
          <w:i/>
          <w:iCs/>
          <w:sz w:val="20"/>
          <w:szCs w:val="20"/>
        </w:rPr>
        <w:t>, se precisa que los Tribunales Unipersonales a que se refiere la presente Disposición Transitoria, son competentes para conocer también los medios impugnatorios que se interpongan contra las resoluciones expedidas en ejecución de sentencia en los procesos laborales, cuya sentencia haya sido materia de revisión por los citados órganos jurisdiccionales.</w:t>
      </w:r>
    </w:p>
    <w:p w14:paraId="0715D496" w14:textId="52EEC80B" w:rsidR="00000000" w:rsidRDefault="00000000">
      <w:pPr>
        <w:pStyle w:val="NormalWeb"/>
      </w:pPr>
      <w:r>
        <w:rPr>
          <w:rFonts w:ascii="Arial" w:hAnsi="Arial" w:cs="Arial"/>
          <w:b/>
          <w:bCs/>
          <w:sz w:val="20"/>
          <w:szCs w:val="20"/>
        </w:rPr>
        <w:t xml:space="preserve">(*) De conformidad con el </w:t>
      </w:r>
      <w:hyperlink r:id="rId45" w:history="1">
        <w:r>
          <w:rPr>
            <w:rStyle w:val="Hipervnculo"/>
            <w:rFonts w:ascii="Arial" w:hAnsi="Arial" w:cs="Arial"/>
            <w:b/>
            <w:bCs/>
            <w:color w:val="008000"/>
            <w:sz w:val="20"/>
            <w:szCs w:val="20"/>
          </w:rPr>
          <w:t>Artículo Sexto de la Resolución Administrativa Nº 000171-2025-CE-PJ</w:t>
        </w:r>
      </w:hyperlink>
      <w:r>
        <w:rPr>
          <w:rFonts w:ascii="Arial" w:hAnsi="Arial" w:cs="Arial"/>
          <w:b/>
          <w:bCs/>
          <w:sz w:val="20"/>
          <w:szCs w:val="20"/>
        </w:rPr>
        <w:t>, publicada el 27 mayo 2025, se precisa que los Tribunales Unipersonales a que se refiere la presente disposición, son competentes para conocer también los medios impugnatorios que se interpongan contra las resoluciones expedidas en ejecución de sentencia en los procesos laborales, cuya sentencia haya sido materia de revisión por los citados órganos jurisdiccionales.</w:t>
      </w:r>
      <w:r>
        <w:t xml:space="preserve"> </w:t>
      </w:r>
    </w:p>
    <w:p w14:paraId="6B89323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SÉTIMA.- </w:t>
      </w:r>
      <w:r>
        <w:rPr>
          <w:rFonts w:ascii="Arial" w:hAnsi="Arial" w:cs="Arial"/>
          <w:sz w:val="20"/>
          <w:szCs w:val="20"/>
        </w:rPr>
        <w:t>El Poder Judicial aprueba los formatos de demanda para los casos de obligaciones de dar sumas de dinero cuyo monto no supere las setenta (70) Unidades de Referencia Procesal (URP).</w:t>
      </w:r>
    </w:p>
    <w:p w14:paraId="09577F60" w14:textId="143EE625" w:rsidR="00000000" w:rsidRDefault="00000000">
      <w:pPr>
        <w:pStyle w:val="NormalWeb"/>
      </w:pPr>
      <w:r>
        <w:rPr>
          <w:rFonts w:ascii="Arial" w:hAnsi="Arial" w:cs="Arial"/>
          <w:b/>
          <w:bCs/>
          <w:sz w:val="20"/>
          <w:szCs w:val="20"/>
        </w:rPr>
        <w:t>CONCORDANCIAS:</w:t>
      </w:r>
      <w:r>
        <w:rPr>
          <w:rFonts w:ascii="Arial" w:hAnsi="Arial" w:cs="Arial"/>
          <w:sz w:val="20"/>
          <w:szCs w:val="20"/>
        </w:rPr>
        <w:t xml:space="preserve">       </w:t>
      </w:r>
      <w:hyperlink r:id="rId46" w:history="1">
        <w:r>
          <w:rPr>
            <w:rStyle w:val="Hipervnculo"/>
            <w:rFonts w:ascii="Arial" w:hAnsi="Arial" w:cs="Arial"/>
            <w:b/>
            <w:bCs/>
            <w:color w:val="008000"/>
            <w:sz w:val="20"/>
            <w:szCs w:val="20"/>
          </w:rPr>
          <w:t xml:space="preserve">R.A. Nº 198-2010-CE-PJ (Aprueban formatos de demanda laboral ante los Juzgados de Paz Letrado y ante los Juzgados Especializados con </w:t>
        </w:r>
      </w:hyperlink>
      <w:r>
        <w:rPr>
          <w:rFonts w:ascii="Arial" w:hAnsi="Arial" w:cs="Arial"/>
          <w:b/>
          <w:bCs/>
          <w:sz w:val="20"/>
          <w:szCs w:val="20"/>
        </w:rPr>
        <w:t xml:space="preserve">                </w:t>
      </w:r>
      <w:hyperlink r:id="rId47" w:history="1">
        <w:r>
          <w:rPr>
            <w:rStyle w:val="Hipervnculo"/>
            <w:rFonts w:ascii="Arial" w:hAnsi="Arial" w:cs="Arial"/>
            <w:b/>
            <w:bCs/>
            <w:color w:val="008000"/>
            <w:sz w:val="20"/>
            <w:szCs w:val="20"/>
          </w:rPr>
          <w:t>competencia en materia laboral)</w:t>
        </w:r>
      </w:hyperlink>
      <w:r>
        <w:t xml:space="preserve"> </w:t>
      </w:r>
    </w:p>
    <w:p w14:paraId="7CBE3AB2"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OCTAVA.- </w:t>
      </w:r>
      <w:r>
        <w:rPr>
          <w:rFonts w:ascii="Arial" w:hAnsi="Arial" w:cs="Arial"/>
          <w:sz w:val="20"/>
          <w:szCs w:val="20"/>
        </w:rPr>
        <w:t>Las acciones necesarias para la aplicación de la presente norma se ejecutan con cargo a los presupuestos institucionales aprobados a los pliegos presupuestarios involucrados, sin demandar recursos adicionales al Tesoro Público.0</w:t>
      </w:r>
    </w:p>
    <w:p w14:paraId="28DEC10B" w14:textId="77777777" w:rsidR="00000000" w:rsidRDefault="00000000">
      <w:pPr>
        <w:pStyle w:val="NormalWeb"/>
      </w:pPr>
      <w:r>
        <w:rPr>
          <w:rFonts w:ascii="Arial" w:hAnsi="Arial" w:cs="Arial"/>
          <w:b/>
          <w:bCs/>
          <w:sz w:val="20"/>
          <w:szCs w:val="20"/>
        </w:rPr>
        <w:t>DISPOSICIONES MODIFICATORIAS</w:t>
      </w:r>
    </w:p>
    <w:p w14:paraId="04A07893" w14:textId="77777777" w:rsidR="00000000" w:rsidRDefault="00000000">
      <w:pPr>
        <w:pStyle w:val="NormalWeb"/>
      </w:pPr>
      <w:r>
        <w:rPr>
          <w:rFonts w:ascii="Arial" w:hAnsi="Arial" w:cs="Arial"/>
          <w:b/>
          <w:bCs/>
          <w:sz w:val="20"/>
          <w:szCs w:val="20"/>
        </w:rPr>
        <w:t xml:space="preserve">    </w:t>
      </w:r>
      <w:bookmarkStart w:id="6" w:name="REF_52533_1686837327511"/>
      <w:bookmarkEnd w:id="6"/>
      <w:r>
        <w:rPr>
          <w:rFonts w:ascii="Arial" w:hAnsi="Arial" w:cs="Arial"/>
          <w:b/>
          <w:bCs/>
          <w:sz w:val="20"/>
          <w:szCs w:val="20"/>
        </w:rPr>
        <w:t xml:space="preserve">  </w:t>
      </w:r>
      <w:bookmarkStart w:id="7" w:name="JD_L29497-1DM"/>
      <w:bookmarkEnd w:id="7"/>
      <w:r>
        <w:rPr>
          <w:rFonts w:ascii="Arial" w:hAnsi="Arial" w:cs="Arial"/>
          <w:b/>
          <w:bCs/>
          <w:sz w:val="20"/>
          <w:szCs w:val="20"/>
        </w:rPr>
        <w:t xml:space="preserve">PRIMERA.- </w:t>
      </w:r>
      <w:r>
        <w:rPr>
          <w:rFonts w:ascii="Arial" w:hAnsi="Arial" w:cs="Arial"/>
          <w:sz w:val="20"/>
          <w:szCs w:val="20"/>
        </w:rPr>
        <w:t>Modifícanse los artículos 42, 51 y la parte referida a la competencia de los juzgados de paz letrados en materia laboral del artículo 57 del Texto Único Ordenado de la Ley Orgánica del Poder Judicial, aprobado por Decreto Supremo núm. 017-93-JUS, en los siguientes términos:</w:t>
      </w:r>
    </w:p>
    <w:p w14:paraId="1B3E4E03" w14:textId="77777777" w:rsidR="00000000" w:rsidRDefault="00000000">
      <w:pPr>
        <w:pStyle w:val="NormalWeb"/>
      </w:pPr>
      <w:r>
        <w:rPr>
          <w:rFonts w:ascii="Arial" w:hAnsi="Arial" w:cs="Arial"/>
          <w:sz w:val="20"/>
          <w:szCs w:val="20"/>
        </w:rPr>
        <w:t>     </w:t>
      </w:r>
      <w:r>
        <w:rPr>
          <w:rFonts w:ascii="Arial" w:hAnsi="Arial" w:cs="Arial"/>
          <w:b/>
          <w:bCs/>
          <w:sz w:val="20"/>
          <w:szCs w:val="20"/>
        </w:rPr>
        <w:t>“Artículo 42.- Competencia de las salas laborales</w:t>
      </w:r>
      <w:r>
        <w:rPr>
          <w:rFonts w:ascii="Arial" w:hAnsi="Arial" w:cs="Arial"/>
          <w:sz w:val="20"/>
          <w:szCs w:val="20"/>
        </w:rPr>
        <w:t xml:space="preserve"> </w:t>
      </w:r>
    </w:p>
    <w:p w14:paraId="40437BD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salas laborales de las cortes superiores tienen competencia, en primera instancia, en las materias siguientes:</w:t>
      </w:r>
    </w:p>
    <w:p w14:paraId="77F1D9A3" w14:textId="77777777" w:rsidR="00000000" w:rsidRDefault="00000000">
      <w:pPr>
        <w:pStyle w:val="NormalWeb"/>
      </w:pPr>
      <w:r>
        <w:rPr>
          <w:rFonts w:ascii="Arial" w:hAnsi="Arial" w:cs="Arial"/>
          <w:sz w:val="20"/>
          <w:szCs w:val="20"/>
        </w:rPr>
        <w:t>     a. Proceso de acción popular en materia laboral.</w:t>
      </w:r>
    </w:p>
    <w:p w14:paraId="143744D1" w14:textId="77777777" w:rsidR="00000000" w:rsidRDefault="00000000">
      <w:pPr>
        <w:pStyle w:val="NormalWeb"/>
      </w:pPr>
      <w:r>
        <w:rPr>
          <w:rFonts w:ascii="Arial" w:hAnsi="Arial" w:cs="Arial"/>
          <w:sz w:val="20"/>
          <w:szCs w:val="20"/>
        </w:rPr>
        <w:t>     b. Anulación de laudo arbitral que resuelve un conflicto jurídico de naturaleza laboral.</w:t>
      </w:r>
    </w:p>
    <w:p w14:paraId="2757D07B" w14:textId="77777777" w:rsidR="00000000" w:rsidRDefault="00000000">
      <w:pPr>
        <w:pStyle w:val="NormalWeb"/>
      </w:pPr>
      <w:r>
        <w:rPr>
          <w:rFonts w:ascii="Arial" w:hAnsi="Arial" w:cs="Arial"/>
          <w:sz w:val="20"/>
          <w:szCs w:val="20"/>
        </w:rPr>
        <w:t>     c. Impugnación de laudos arbitrales derivados de una negociación colectiva.</w:t>
      </w:r>
    </w:p>
    <w:p w14:paraId="6EE5CE41" w14:textId="77777777" w:rsidR="00000000" w:rsidRDefault="00000000">
      <w:pPr>
        <w:pStyle w:val="NormalWeb"/>
      </w:pPr>
      <w:r>
        <w:rPr>
          <w:rFonts w:ascii="Arial" w:hAnsi="Arial" w:cs="Arial"/>
          <w:sz w:val="20"/>
          <w:szCs w:val="20"/>
        </w:rPr>
        <w:lastRenderedPageBreak/>
        <w:t>     d. Conflictos de competencia promovidos entre juzgados de trabajo y entre éstos y otros juzgados de distinta especialidad del mismo distrito judicial.</w:t>
      </w:r>
    </w:p>
    <w:p w14:paraId="01269013" w14:textId="77777777" w:rsidR="00000000" w:rsidRDefault="00000000">
      <w:pPr>
        <w:pStyle w:val="NormalWeb"/>
      </w:pPr>
      <w:r>
        <w:rPr>
          <w:rFonts w:ascii="Arial" w:hAnsi="Arial" w:cs="Arial"/>
          <w:sz w:val="20"/>
          <w:szCs w:val="20"/>
        </w:rPr>
        <w:t>     e. Conflictos de autoridad entre los juzgados de trabajo y autoridades administrativas en los casos previstos por la ley.</w:t>
      </w:r>
    </w:p>
    <w:p w14:paraId="3F71D124" w14:textId="77777777" w:rsidR="00000000" w:rsidRDefault="00000000">
      <w:pPr>
        <w:pStyle w:val="NormalWeb"/>
      </w:pPr>
      <w:r>
        <w:rPr>
          <w:rFonts w:ascii="Arial" w:hAnsi="Arial" w:cs="Arial"/>
          <w:sz w:val="20"/>
          <w:szCs w:val="20"/>
        </w:rPr>
        <w:t>     f. Las demás que señale la ley.</w:t>
      </w:r>
    </w:p>
    <w:p w14:paraId="0C711A50" w14:textId="77777777" w:rsidR="00000000" w:rsidRDefault="00000000">
      <w:pPr>
        <w:pStyle w:val="NormalWeb"/>
      </w:pPr>
      <w:r>
        <w:rPr>
          <w:rFonts w:ascii="Arial" w:hAnsi="Arial" w:cs="Arial"/>
          <w:sz w:val="20"/>
          <w:szCs w:val="20"/>
        </w:rPr>
        <w:t>     Conocen, en grado de apelación, de lo resuelto por los juzgados especializados de trabajo.</w:t>
      </w:r>
    </w:p>
    <w:p w14:paraId="6A0B31E5" w14:textId="77777777" w:rsidR="00000000" w:rsidRDefault="00000000">
      <w:pPr>
        <w:pStyle w:val="NormalWeb"/>
      </w:pPr>
      <w:r>
        <w:rPr>
          <w:rFonts w:ascii="Arial" w:hAnsi="Arial" w:cs="Arial"/>
          <w:b/>
          <w:bCs/>
          <w:sz w:val="20"/>
          <w:szCs w:val="20"/>
        </w:rPr>
        <w:t>     Artículo 51.- Competencia de los juzgados especializados de trabajo</w:t>
      </w:r>
      <w:r>
        <w:rPr>
          <w:rFonts w:ascii="Arial" w:hAnsi="Arial" w:cs="Arial"/>
          <w:sz w:val="20"/>
          <w:szCs w:val="20"/>
        </w:rPr>
        <w:t xml:space="preserve"> </w:t>
      </w:r>
    </w:p>
    <w:p w14:paraId="4A861F4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juzgados especializados de trabajo conocen de todas las pretensiones relativas a la protección de derechos individuales, plurales o colectivas originadas con ocasión de las prestaciones de servicios de carácter personal, de naturaleza laboral, formativa, cooperativista o administrativa, sea de derecho público o privado, referidas a aspectos sustanciales o conexos, incluso previos o posteriores a la prestación efectiva de los servicios.</w:t>
      </w:r>
    </w:p>
    <w:p w14:paraId="166B58D0" w14:textId="77777777" w:rsidR="00000000" w:rsidRDefault="00000000">
      <w:pPr>
        <w:pStyle w:val="NormalWeb"/>
      </w:pPr>
      <w:r>
        <w:rPr>
          <w:rFonts w:ascii="Arial" w:hAnsi="Arial" w:cs="Arial"/>
          <w:sz w:val="20"/>
          <w:szCs w:val="20"/>
        </w:rPr>
        <w:t>     Se consideran incluidas en dicha competencia las pretensiones relacionadas a:</w:t>
      </w:r>
    </w:p>
    <w:p w14:paraId="2F3AF1DD" w14:textId="77777777" w:rsidR="00000000" w:rsidRDefault="00000000">
      <w:pPr>
        <w:pStyle w:val="NormalWeb"/>
      </w:pPr>
      <w:r>
        <w:rPr>
          <w:rFonts w:ascii="Arial" w:hAnsi="Arial" w:cs="Arial"/>
          <w:sz w:val="20"/>
          <w:szCs w:val="20"/>
        </w:rPr>
        <w:t>     a) El nacimiento, desarrollo y extinción de la prestación personal de servicios; así como a los correspondientes actos jurídicos.</w:t>
      </w:r>
    </w:p>
    <w:p w14:paraId="035D7E03" w14:textId="77777777" w:rsidR="00000000" w:rsidRDefault="00000000">
      <w:pPr>
        <w:pStyle w:val="NormalWeb"/>
      </w:pPr>
      <w:r>
        <w:rPr>
          <w:rFonts w:ascii="Arial" w:hAnsi="Arial" w:cs="Arial"/>
          <w:sz w:val="20"/>
          <w:szCs w:val="20"/>
        </w:rPr>
        <w:t>     b) La responsabilidad por daño emergente, lucro cesante o daño moral incurrida por cualquiera de las partes involucradas en la prestación personal de servicios, o terceros en cuyo favor se presta o prestó el servicio.</w:t>
      </w:r>
    </w:p>
    <w:p w14:paraId="34B7DA95" w14:textId="77777777" w:rsidR="00000000" w:rsidRDefault="00000000">
      <w:pPr>
        <w:pStyle w:val="NormalWeb"/>
      </w:pPr>
      <w:r>
        <w:rPr>
          <w:rFonts w:ascii="Arial" w:hAnsi="Arial" w:cs="Arial"/>
          <w:sz w:val="20"/>
          <w:szCs w:val="20"/>
        </w:rPr>
        <w:t>     c) Los actos de discriminación en el acceso, ejecución y extinción de la relación laboral.</w:t>
      </w:r>
    </w:p>
    <w:p w14:paraId="0C496764" w14:textId="77777777" w:rsidR="00000000" w:rsidRDefault="00000000">
      <w:pPr>
        <w:pStyle w:val="NormalWeb"/>
      </w:pPr>
      <w:r>
        <w:rPr>
          <w:rFonts w:ascii="Arial" w:hAnsi="Arial" w:cs="Arial"/>
          <w:sz w:val="20"/>
          <w:szCs w:val="20"/>
        </w:rPr>
        <w:t>     d) El cese de los actos de hostilidad del empleador, incluidos los actos de acoso moral y hostigamiento sexual, conforme a la ley de la materia.</w:t>
      </w:r>
    </w:p>
    <w:p w14:paraId="771011F6" w14:textId="77777777" w:rsidR="00000000" w:rsidRDefault="00000000">
      <w:pPr>
        <w:pStyle w:val="NormalWeb"/>
      </w:pPr>
      <w:r>
        <w:rPr>
          <w:rFonts w:ascii="Arial" w:hAnsi="Arial" w:cs="Arial"/>
          <w:sz w:val="20"/>
          <w:szCs w:val="20"/>
        </w:rPr>
        <w:t>     e) Las enfermedades profesionales y los accidentes de trabajo.</w:t>
      </w:r>
    </w:p>
    <w:p w14:paraId="3E8DF1C5" w14:textId="77777777" w:rsidR="00000000" w:rsidRDefault="00000000">
      <w:pPr>
        <w:pStyle w:val="NormalWeb"/>
      </w:pPr>
      <w:r>
        <w:rPr>
          <w:rFonts w:ascii="Arial" w:hAnsi="Arial" w:cs="Arial"/>
          <w:sz w:val="20"/>
          <w:szCs w:val="20"/>
        </w:rPr>
        <w:t>     f) La impugnación de los reglamentos internos de trabajo.</w:t>
      </w:r>
    </w:p>
    <w:p w14:paraId="6680DF84" w14:textId="77777777" w:rsidR="00000000" w:rsidRDefault="00000000">
      <w:pPr>
        <w:pStyle w:val="NormalWeb"/>
      </w:pPr>
      <w:r>
        <w:rPr>
          <w:rFonts w:ascii="Arial" w:hAnsi="Arial" w:cs="Arial"/>
          <w:sz w:val="20"/>
          <w:szCs w:val="20"/>
        </w:rPr>
        <w:t>     g) Los conflictos vinculados a un sindicato y entre sindicatos, incluida su disolución.</w:t>
      </w:r>
    </w:p>
    <w:p w14:paraId="790BB9B2" w14:textId="77777777" w:rsidR="00000000" w:rsidRDefault="00000000">
      <w:pPr>
        <w:pStyle w:val="NormalWeb"/>
      </w:pPr>
      <w:r>
        <w:rPr>
          <w:rFonts w:ascii="Arial" w:hAnsi="Arial" w:cs="Arial"/>
          <w:sz w:val="20"/>
          <w:szCs w:val="20"/>
        </w:rPr>
        <w:t>     h) El cumplimiento de obligaciones generadas o contraídas con ocasión de la prestación personal de servicios exigibles a institutos, fondos, cajas u otros.</w:t>
      </w:r>
    </w:p>
    <w:p w14:paraId="51DFCD56" w14:textId="77777777" w:rsidR="00000000" w:rsidRDefault="00000000">
      <w:pPr>
        <w:pStyle w:val="NormalWeb"/>
      </w:pPr>
      <w:r>
        <w:rPr>
          <w:rFonts w:ascii="Arial" w:hAnsi="Arial" w:cs="Arial"/>
          <w:sz w:val="20"/>
          <w:szCs w:val="20"/>
        </w:rPr>
        <w:t>     i) El cumplimiento de las prestaciones de salud y pensiones de invalidez, a favor de los asegurados o los beneficiarios exigibles al empleador, a las entidades prestadoras de salud o a las aseguradoras.</w:t>
      </w:r>
    </w:p>
    <w:p w14:paraId="11D536D5" w14:textId="77777777" w:rsidR="00000000" w:rsidRDefault="00000000">
      <w:pPr>
        <w:pStyle w:val="NormalWeb"/>
      </w:pPr>
      <w:r>
        <w:rPr>
          <w:rFonts w:ascii="Arial" w:hAnsi="Arial" w:cs="Arial"/>
          <w:sz w:val="20"/>
          <w:szCs w:val="20"/>
        </w:rPr>
        <w:t>     j) El Sistema Privado de Pensiones.</w:t>
      </w:r>
    </w:p>
    <w:p w14:paraId="3BA55402" w14:textId="77777777" w:rsidR="00000000" w:rsidRDefault="00000000">
      <w:pPr>
        <w:pStyle w:val="NormalWeb"/>
      </w:pPr>
      <w:r>
        <w:rPr>
          <w:rFonts w:ascii="Arial" w:hAnsi="Arial" w:cs="Arial"/>
          <w:sz w:val="20"/>
          <w:szCs w:val="20"/>
        </w:rPr>
        <w:t>     k) La nulidad de cosa juzgada fraudulenta laboral.</w:t>
      </w:r>
    </w:p>
    <w:p w14:paraId="5094A745" w14:textId="77777777" w:rsidR="00000000" w:rsidRDefault="00000000">
      <w:pPr>
        <w:pStyle w:val="NormalWeb"/>
      </w:pPr>
      <w:r>
        <w:rPr>
          <w:rFonts w:ascii="Arial" w:hAnsi="Arial" w:cs="Arial"/>
          <w:sz w:val="20"/>
          <w:szCs w:val="20"/>
        </w:rPr>
        <w:t>     l) Las pretensiones originadas en las prestaciones de servicios de carácter personal, de naturaleza laboral, administrativa o de seguridad social, de derecho público.</w:t>
      </w:r>
    </w:p>
    <w:p w14:paraId="71E1D409" w14:textId="77777777" w:rsidR="00000000" w:rsidRDefault="00000000">
      <w:pPr>
        <w:pStyle w:val="NormalWeb"/>
      </w:pPr>
      <w:r>
        <w:rPr>
          <w:rFonts w:ascii="Arial" w:hAnsi="Arial" w:cs="Arial"/>
          <w:sz w:val="20"/>
          <w:szCs w:val="20"/>
        </w:rPr>
        <w:t>     m) Las impugnaciones contra actuaciones de la Autoridad Administrativa de Trabajo.</w:t>
      </w:r>
    </w:p>
    <w:p w14:paraId="7F905287" w14:textId="77777777" w:rsidR="00000000" w:rsidRDefault="00000000">
      <w:pPr>
        <w:pStyle w:val="NormalWeb"/>
      </w:pPr>
      <w:r>
        <w:rPr>
          <w:rFonts w:ascii="Arial" w:hAnsi="Arial" w:cs="Arial"/>
          <w:sz w:val="20"/>
          <w:szCs w:val="20"/>
        </w:rPr>
        <w:t>     n) Los títulos ejecutivos cuando la cuantía supere las cincuenta (50) Unidades de Referencia Procesal (URP).</w:t>
      </w:r>
    </w:p>
    <w:p w14:paraId="5EBB0F95" w14:textId="77777777" w:rsidR="00000000" w:rsidRDefault="00000000">
      <w:pPr>
        <w:pStyle w:val="NormalWeb"/>
      </w:pPr>
      <w:r>
        <w:rPr>
          <w:rFonts w:ascii="Arial" w:hAnsi="Arial" w:cs="Arial"/>
          <w:sz w:val="20"/>
          <w:szCs w:val="20"/>
        </w:rPr>
        <w:lastRenderedPageBreak/>
        <w:t>     o) Otros asuntos señalados por ley.</w:t>
      </w:r>
    </w:p>
    <w:p w14:paraId="4951C1C9" w14:textId="77777777" w:rsidR="00000000" w:rsidRDefault="00000000">
      <w:pPr>
        <w:pStyle w:val="NormalWeb"/>
      </w:pPr>
      <w:r>
        <w:rPr>
          <w:rFonts w:ascii="Arial" w:hAnsi="Arial" w:cs="Arial"/>
          <w:b/>
          <w:bCs/>
          <w:sz w:val="20"/>
          <w:szCs w:val="20"/>
        </w:rPr>
        <w:t>     Artículo 57.- Competencia de los Juzgados de Paz Letrados</w:t>
      </w:r>
      <w:r>
        <w:rPr>
          <w:rFonts w:ascii="Arial" w:hAnsi="Arial" w:cs="Arial"/>
          <w:sz w:val="20"/>
          <w:szCs w:val="20"/>
        </w:rPr>
        <w:t xml:space="preserve"> </w:t>
      </w:r>
    </w:p>
    <w:p w14:paraId="6084231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Juzgados de Paz Letrados conocen:</w:t>
      </w:r>
    </w:p>
    <w:p w14:paraId="484433B4" w14:textId="77777777" w:rsidR="00000000" w:rsidRDefault="00000000">
      <w:pPr>
        <w:pStyle w:val="NormalWeb"/>
      </w:pPr>
      <w:r>
        <w:rPr>
          <w:rFonts w:ascii="Arial" w:hAnsi="Arial" w:cs="Arial"/>
          <w:sz w:val="20"/>
          <w:szCs w:val="20"/>
        </w:rPr>
        <w:t>     (.)</w:t>
      </w:r>
    </w:p>
    <w:p w14:paraId="7B805941" w14:textId="77777777" w:rsidR="00000000" w:rsidRDefault="00000000">
      <w:pPr>
        <w:pStyle w:val="NormalWeb"/>
      </w:pPr>
      <w:r>
        <w:rPr>
          <w:rFonts w:ascii="Arial" w:hAnsi="Arial" w:cs="Arial"/>
          <w:sz w:val="20"/>
          <w:szCs w:val="20"/>
        </w:rPr>
        <w:t>     En materia laboral:</w:t>
      </w:r>
    </w:p>
    <w:p w14:paraId="05ECFCCA" w14:textId="77777777" w:rsidR="00000000" w:rsidRDefault="00000000">
      <w:pPr>
        <w:pStyle w:val="NormalWeb"/>
      </w:pPr>
      <w:r>
        <w:rPr>
          <w:rFonts w:ascii="Arial" w:hAnsi="Arial" w:cs="Arial"/>
          <w:sz w:val="20"/>
          <w:szCs w:val="20"/>
        </w:rPr>
        <w:t>     a) De las pretensiones atribuidas originalmente a los juzgados especializados de trabajo, siempre que estén referidas al cumplimiento de obligaciones de dar no superiores a cincuenta (50) Unidades de Referencia Procesal (URP).</w:t>
      </w:r>
    </w:p>
    <w:p w14:paraId="6FAA93B1" w14:textId="77777777" w:rsidR="00000000" w:rsidRDefault="00000000">
      <w:pPr>
        <w:pStyle w:val="NormalWeb"/>
      </w:pPr>
      <w:r>
        <w:rPr>
          <w:rFonts w:ascii="Arial" w:hAnsi="Arial" w:cs="Arial"/>
          <w:sz w:val="20"/>
          <w:szCs w:val="20"/>
        </w:rPr>
        <w:t>     b) De los títulos ejecutivos cuando la cuantía no supere las cincuenta (50) Unidades de Referencia Procesal (URP);</w:t>
      </w:r>
    </w:p>
    <w:p w14:paraId="7DF0E3FC" w14:textId="77777777" w:rsidR="00000000" w:rsidRDefault="00000000">
      <w:pPr>
        <w:pStyle w:val="NormalWeb"/>
      </w:pPr>
      <w:r>
        <w:rPr>
          <w:rFonts w:ascii="Arial" w:hAnsi="Arial" w:cs="Arial"/>
          <w:sz w:val="20"/>
          <w:szCs w:val="20"/>
        </w:rPr>
        <w:t>     c) De las liquidaciones para cobranza de aportes previsionales del Sistema Privado de Pensiones retenidos por el empleador.</w:t>
      </w:r>
    </w:p>
    <w:p w14:paraId="1D672FF6" w14:textId="77777777" w:rsidR="00000000" w:rsidRDefault="00000000">
      <w:pPr>
        <w:pStyle w:val="NormalWeb"/>
      </w:pPr>
      <w:r>
        <w:rPr>
          <w:rFonts w:ascii="Arial" w:hAnsi="Arial" w:cs="Arial"/>
          <w:sz w:val="20"/>
          <w:szCs w:val="20"/>
        </w:rPr>
        <w:t>     d) De los asuntos no contenciosos, sin importar la cuantía.”</w:t>
      </w:r>
    </w:p>
    <w:p w14:paraId="1AA7BC1F" w14:textId="77777777" w:rsidR="00000000" w:rsidRDefault="00000000">
      <w:pPr>
        <w:pStyle w:val="NormalWeb"/>
      </w:pPr>
      <w:r>
        <w:rPr>
          <w:rFonts w:ascii="Arial" w:hAnsi="Arial" w:cs="Arial"/>
          <w:b/>
          <w:bCs/>
          <w:sz w:val="20"/>
          <w:szCs w:val="20"/>
        </w:rPr>
        <w:t xml:space="preserve">      </w:t>
      </w:r>
      <w:bookmarkStart w:id="8" w:name="JD_L29497-2DM"/>
      <w:bookmarkEnd w:id="8"/>
      <w:r>
        <w:rPr>
          <w:rFonts w:ascii="Arial" w:hAnsi="Arial" w:cs="Arial"/>
          <w:b/>
          <w:bCs/>
          <w:sz w:val="20"/>
          <w:szCs w:val="20"/>
        </w:rPr>
        <w:t xml:space="preserve">SEGUNDA.- </w:t>
      </w:r>
      <w:r>
        <w:rPr>
          <w:rFonts w:ascii="Arial" w:hAnsi="Arial" w:cs="Arial"/>
          <w:sz w:val="20"/>
          <w:szCs w:val="20"/>
        </w:rPr>
        <w:t>Modifícase el artículo 38 del Texto Único Ordenado de la Ley del Sistema Privado de Administración de Fondos de Pensiones, aprobado por Decreto Supremo núm. 054-97-EF, en los siguientes términos:</w:t>
      </w:r>
    </w:p>
    <w:p w14:paraId="2FE8BD3E" w14:textId="77777777" w:rsidR="00000000" w:rsidRDefault="00000000">
      <w:pPr>
        <w:pStyle w:val="NormalWeb"/>
      </w:pPr>
      <w:r>
        <w:rPr>
          <w:rFonts w:ascii="Arial" w:hAnsi="Arial" w:cs="Arial"/>
          <w:sz w:val="20"/>
          <w:szCs w:val="20"/>
        </w:rPr>
        <w:t>     </w:t>
      </w:r>
      <w:r>
        <w:rPr>
          <w:rFonts w:ascii="Arial" w:hAnsi="Arial" w:cs="Arial"/>
          <w:b/>
          <w:bCs/>
          <w:sz w:val="20"/>
          <w:szCs w:val="20"/>
        </w:rPr>
        <w:t>“Artículo 38.- Proceso de ejecución</w:t>
      </w:r>
      <w:r>
        <w:rPr>
          <w:rFonts w:ascii="Arial" w:hAnsi="Arial" w:cs="Arial"/>
          <w:sz w:val="20"/>
          <w:szCs w:val="20"/>
        </w:rPr>
        <w:t xml:space="preserve"> </w:t>
      </w:r>
    </w:p>
    <w:p w14:paraId="0EB0AE0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ejecución de los adeudos contenidos en la liquidación para cobranza se efectúa de acuerdo al Capítulo V del Título II de la Ley Procesal del Trabajo. Para efectos de dicha ejecución, se establecen las siguientes reglas especiales:</w:t>
      </w:r>
    </w:p>
    <w:p w14:paraId="2B11B084" w14:textId="77777777" w:rsidR="00000000" w:rsidRDefault="00000000">
      <w:pPr>
        <w:pStyle w:val="NormalWeb"/>
      </w:pPr>
      <w:r>
        <w:rPr>
          <w:rFonts w:ascii="Arial" w:hAnsi="Arial" w:cs="Arial"/>
          <w:sz w:val="20"/>
          <w:szCs w:val="20"/>
        </w:rPr>
        <w:t>     (...).”</w:t>
      </w:r>
    </w:p>
    <w:p w14:paraId="60AD8D98" w14:textId="77777777" w:rsidR="00000000" w:rsidRDefault="00000000">
      <w:pPr>
        <w:pStyle w:val="NormalWeb"/>
      </w:pPr>
      <w:r>
        <w:rPr>
          <w:rFonts w:ascii="Arial" w:hAnsi="Arial" w:cs="Arial"/>
          <w:b/>
          <w:bCs/>
          <w:sz w:val="20"/>
          <w:szCs w:val="20"/>
        </w:rPr>
        <w:t>DISPOSICIONES DEROGATORIAS</w:t>
      </w:r>
    </w:p>
    <w:p w14:paraId="7D1DF1A8" w14:textId="77777777" w:rsidR="00000000" w:rsidRDefault="00000000">
      <w:pPr>
        <w:pStyle w:val="NormalWeb"/>
      </w:pPr>
      <w:r>
        <w:rPr>
          <w:rFonts w:ascii="Arial" w:hAnsi="Arial" w:cs="Arial"/>
          <w:b/>
          <w:bCs/>
          <w:sz w:val="20"/>
          <w:szCs w:val="20"/>
        </w:rPr>
        <w:t xml:space="preserve">      </w:t>
      </w:r>
      <w:bookmarkStart w:id="9" w:name="JD_L29497-1DD"/>
      <w:bookmarkEnd w:id="9"/>
      <w:r>
        <w:rPr>
          <w:rFonts w:ascii="Arial" w:hAnsi="Arial" w:cs="Arial"/>
          <w:b/>
          <w:bCs/>
          <w:sz w:val="20"/>
          <w:szCs w:val="20"/>
        </w:rPr>
        <w:t xml:space="preserve">PRIMERA.- </w:t>
      </w:r>
      <w:r>
        <w:rPr>
          <w:rFonts w:ascii="Arial" w:hAnsi="Arial" w:cs="Arial"/>
          <w:sz w:val="20"/>
          <w:szCs w:val="20"/>
        </w:rPr>
        <w:t>Quedan derogadas las siguientes disposiciones:</w:t>
      </w:r>
    </w:p>
    <w:p w14:paraId="00CCBA63" w14:textId="77777777" w:rsidR="00000000" w:rsidRDefault="00000000">
      <w:pPr>
        <w:pStyle w:val="NormalWeb"/>
      </w:pPr>
      <w:r>
        <w:rPr>
          <w:rFonts w:ascii="Arial" w:hAnsi="Arial" w:cs="Arial"/>
          <w:sz w:val="20"/>
          <w:szCs w:val="20"/>
        </w:rPr>
        <w:t>     a) La Ley núm. 26636, Ley Procesal del Trabajo, y sus modificatorias, la Ley núm. 27021, la Ley núm. 27242 y la quinta disposición final y complementaria de la Ley núm. 27942.</w:t>
      </w:r>
    </w:p>
    <w:p w14:paraId="49172149" w14:textId="77777777" w:rsidR="00000000" w:rsidRDefault="00000000">
      <w:pPr>
        <w:pStyle w:val="NormalWeb"/>
      </w:pPr>
      <w:r>
        <w:rPr>
          <w:rFonts w:ascii="Arial" w:hAnsi="Arial" w:cs="Arial"/>
          <w:sz w:val="20"/>
          <w:szCs w:val="20"/>
        </w:rPr>
        <w:t>     b) La Ley núm. 8683 y el Decreto Ley núm. 14404, sobre pago de salarios, reintegro de remuneraciones y beneficios sociales a los apoderados de los trabajadores.</w:t>
      </w:r>
    </w:p>
    <w:p w14:paraId="1764C5A4" w14:textId="77777777" w:rsidR="00000000" w:rsidRDefault="00000000">
      <w:pPr>
        <w:pStyle w:val="NormalWeb"/>
      </w:pPr>
      <w:r>
        <w:rPr>
          <w:rFonts w:ascii="Arial" w:hAnsi="Arial" w:cs="Arial"/>
          <w:sz w:val="20"/>
          <w:szCs w:val="20"/>
        </w:rPr>
        <w:t>     c) La Ley núm. 8930 que otorga autoridad de cosa juzgada y mérito de ejecución a las resoluciones de los tribunales arbitrales.</w:t>
      </w:r>
    </w:p>
    <w:p w14:paraId="0FFED489" w14:textId="77777777" w:rsidR="00000000" w:rsidRDefault="00000000">
      <w:pPr>
        <w:pStyle w:val="NormalWeb"/>
      </w:pPr>
      <w:r>
        <w:rPr>
          <w:rFonts w:ascii="Arial" w:hAnsi="Arial" w:cs="Arial"/>
          <w:sz w:val="20"/>
          <w:szCs w:val="20"/>
        </w:rPr>
        <w:t>     d) El Decreto Ley núm. 19334, sobre trámite de las reclamaciones de los trabajadores que laboran en órganos del Estado que no sean empresas públicas.</w:t>
      </w:r>
    </w:p>
    <w:p w14:paraId="3E2C48D6" w14:textId="77777777" w:rsidR="00000000" w:rsidRDefault="00000000">
      <w:pPr>
        <w:pStyle w:val="NormalWeb"/>
      </w:pPr>
      <w:r>
        <w:rPr>
          <w:rFonts w:ascii="Arial" w:hAnsi="Arial" w:cs="Arial"/>
          <w:sz w:val="20"/>
          <w:szCs w:val="20"/>
        </w:rPr>
        <w:t>     e) El Título III del Texto Único Ordenado del Decreto Legislativo núm. 728, Ley de Formación y Promoción Laboral, aprobado por Decreto Supremo núm. 002-97 -TR, sobre competencia en los conflictos entre cooperativas de trabajo y sus socios-trabajadores.</w:t>
      </w:r>
    </w:p>
    <w:p w14:paraId="43F31501" w14:textId="77777777" w:rsidR="00000000" w:rsidRDefault="00000000">
      <w:pPr>
        <w:pStyle w:val="NormalWeb"/>
      </w:pPr>
      <w:r>
        <w:rPr>
          <w:rFonts w:ascii="Arial" w:hAnsi="Arial" w:cs="Arial"/>
          <w:b/>
          <w:bCs/>
          <w:sz w:val="20"/>
          <w:szCs w:val="20"/>
        </w:rPr>
        <w:t xml:space="preserve">      </w:t>
      </w:r>
      <w:bookmarkStart w:id="10" w:name="JD_L29497-2DD"/>
      <w:bookmarkEnd w:id="10"/>
      <w:r>
        <w:rPr>
          <w:rFonts w:ascii="Arial" w:hAnsi="Arial" w:cs="Arial"/>
          <w:b/>
          <w:bCs/>
          <w:sz w:val="20"/>
          <w:szCs w:val="20"/>
        </w:rPr>
        <w:t xml:space="preserve">SEGUNDA.- </w:t>
      </w:r>
      <w:r>
        <w:rPr>
          <w:rFonts w:ascii="Arial" w:hAnsi="Arial" w:cs="Arial"/>
          <w:sz w:val="20"/>
          <w:szCs w:val="20"/>
        </w:rPr>
        <w:t>Déjase sin efecto las siguientes disposiciones:</w:t>
      </w:r>
    </w:p>
    <w:p w14:paraId="5F79AA58" w14:textId="77777777" w:rsidR="00000000" w:rsidRDefault="00000000">
      <w:pPr>
        <w:pStyle w:val="NormalWeb"/>
      </w:pPr>
      <w:r>
        <w:rPr>
          <w:rFonts w:ascii="Arial" w:hAnsi="Arial" w:cs="Arial"/>
          <w:sz w:val="20"/>
          <w:szCs w:val="20"/>
        </w:rPr>
        <w:lastRenderedPageBreak/>
        <w:t>     a) El artículo 8 del Decreto Supremo núm. 002-98-TR, sobre competencia en las acciones indemnizatorias por discriminación.</w:t>
      </w:r>
    </w:p>
    <w:p w14:paraId="5988C9C9" w14:textId="77777777" w:rsidR="00000000" w:rsidRDefault="00000000">
      <w:pPr>
        <w:pStyle w:val="NormalWeb"/>
      </w:pPr>
      <w:r>
        <w:rPr>
          <w:rFonts w:ascii="Arial" w:hAnsi="Arial" w:cs="Arial"/>
          <w:sz w:val="20"/>
          <w:szCs w:val="20"/>
        </w:rPr>
        <w:t>     b) El artículo 52 del Decreto Supremo núm. 001-96-TR que prohíbe la acumulación de la acción indemnizatoria con la de nulidad de despido.</w:t>
      </w:r>
    </w:p>
    <w:p w14:paraId="6FB1F95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TERCERA.- </w:t>
      </w:r>
      <w:r>
        <w:rPr>
          <w:rFonts w:ascii="Arial" w:hAnsi="Arial" w:cs="Arial"/>
          <w:sz w:val="20"/>
          <w:szCs w:val="20"/>
        </w:rPr>
        <w:t>Deróganse todas las demás normas legales que se opongan a la presente Ley</w:t>
      </w:r>
      <w:r>
        <w:rPr>
          <w:rFonts w:ascii="Arial" w:hAnsi="Arial" w:cs="Arial"/>
          <w:b/>
          <w:bCs/>
          <w:sz w:val="20"/>
          <w:szCs w:val="20"/>
        </w:rPr>
        <w:t>.</w:t>
      </w:r>
    </w:p>
    <w:p w14:paraId="19B83A5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Comunícase al señor Presidente de la República para su promulgación.</w:t>
      </w:r>
    </w:p>
    <w:p w14:paraId="4BA37951" w14:textId="77777777" w:rsidR="00000000" w:rsidRDefault="00000000">
      <w:pPr>
        <w:pStyle w:val="NormalWeb"/>
      </w:pPr>
      <w:r>
        <w:rPr>
          <w:rFonts w:ascii="Arial" w:hAnsi="Arial" w:cs="Arial"/>
          <w:sz w:val="20"/>
          <w:szCs w:val="20"/>
        </w:rPr>
        <w:t>     En Lima, a los treinta días del mes de diciembre de dos mil nueve.</w:t>
      </w:r>
    </w:p>
    <w:p w14:paraId="59720479" w14:textId="77777777" w:rsidR="00000000" w:rsidRDefault="00000000">
      <w:pPr>
        <w:pStyle w:val="NormalWeb"/>
      </w:pPr>
      <w:r>
        <w:rPr>
          <w:rFonts w:ascii="Arial" w:hAnsi="Arial" w:cs="Arial"/>
          <w:sz w:val="20"/>
          <w:szCs w:val="20"/>
        </w:rPr>
        <w:t>     LUIS ALVA CASTRO</w:t>
      </w:r>
    </w:p>
    <w:p w14:paraId="06226CF4" w14:textId="77777777" w:rsidR="00000000" w:rsidRDefault="00000000">
      <w:pPr>
        <w:pStyle w:val="NormalWeb"/>
      </w:pPr>
      <w:r>
        <w:rPr>
          <w:rFonts w:ascii="Arial" w:hAnsi="Arial" w:cs="Arial"/>
          <w:sz w:val="20"/>
          <w:szCs w:val="20"/>
        </w:rPr>
        <w:t>     Presidente del Congreso de la República</w:t>
      </w:r>
    </w:p>
    <w:p w14:paraId="71BA7BB1" w14:textId="77777777" w:rsidR="00000000" w:rsidRDefault="00000000">
      <w:pPr>
        <w:pStyle w:val="NormalWeb"/>
      </w:pPr>
      <w:r>
        <w:rPr>
          <w:rFonts w:ascii="Arial" w:hAnsi="Arial" w:cs="Arial"/>
          <w:sz w:val="20"/>
          <w:szCs w:val="20"/>
        </w:rPr>
        <w:t>     MICHAEL URTECHO MEDINA</w:t>
      </w:r>
    </w:p>
    <w:p w14:paraId="1A283834" w14:textId="77777777" w:rsidR="00000000" w:rsidRDefault="00000000">
      <w:pPr>
        <w:pStyle w:val="NormalWeb"/>
      </w:pPr>
      <w:r>
        <w:rPr>
          <w:rFonts w:ascii="Arial" w:hAnsi="Arial" w:cs="Arial"/>
          <w:sz w:val="20"/>
          <w:szCs w:val="20"/>
        </w:rPr>
        <w:t>     Segundo Vicepresidente del Congreso</w:t>
      </w:r>
    </w:p>
    <w:p w14:paraId="1400E2F5" w14:textId="77777777" w:rsidR="00000000" w:rsidRDefault="00000000">
      <w:pPr>
        <w:pStyle w:val="NormalWeb"/>
      </w:pPr>
      <w:r>
        <w:rPr>
          <w:rFonts w:ascii="Arial" w:hAnsi="Arial" w:cs="Arial"/>
          <w:sz w:val="20"/>
          <w:szCs w:val="20"/>
        </w:rPr>
        <w:t>     de la República</w:t>
      </w:r>
    </w:p>
    <w:p w14:paraId="010F9019" w14:textId="77777777" w:rsidR="00000000" w:rsidRDefault="00000000">
      <w:pPr>
        <w:pStyle w:val="NormalWeb"/>
      </w:pPr>
      <w:r>
        <w:rPr>
          <w:rFonts w:ascii="Arial" w:hAnsi="Arial" w:cs="Arial"/>
          <w:sz w:val="20"/>
          <w:szCs w:val="20"/>
        </w:rPr>
        <w:t>     AL SEÑOR PRESIDENTE CONSTITUCIONAL DE LA REPÚBLICA</w:t>
      </w:r>
    </w:p>
    <w:p w14:paraId="4D17C04F" w14:textId="77777777" w:rsidR="00000000" w:rsidRDefault="00000000">
      <w:pPr>
        <w:pStyle w:val="NormalWeb"/>
      </w:pPr>
      <w:r>
        <w:rPr>
          <w:rFonts w:ascii="Arial" w:hAnsi="Arial" w:cs="Arial"/>
          <w:sz w:val="20"/>
          <w:szCs w:val="20"/>
        </w:rPr>
        <w:t>     POR TANTO:</w:t>
      </w:r>
    </w:p>
    <w:p w14:paraId="23397D81" w14:textId="77777777" w:rsidR="00000000" w:rsidRDefault="00000000">
      <w:pPr>
        <w:pStyle w:val="NormalWeb"/>
      </w:pPr>
      <w:r>
        <w:rPr>
          <w:rFonts w:ascii="Arial" w:hAnsi="Arial" w:cs="Arial"/>
          <w:sz w:val="20"/>
          <w:szCs w:val="20"/>
        </w:rPr>
        <w:t>     Mando se publique y cumpla.</w:t>
      </w:r>
    </w:p>
    <w:p w14:paraId="6F9084E5" w14:textId="77777777" w:rsidR="00000000" w:rsidRDefault="00000000">
      <w:pPr>
        <w:pStyle w:val="NormalWeb"/>
      </w:pPr>
      <w:r>
        <w:rPr>
          <w:rFonts w:ascii="Arial" w:hAnsi="Arial" w:cs="Arial"/>
          <w:sz w:val="20"/>
          <w:szCs w:val="20"/>
        </w:rPr>
        <w:t>     Dado en la Casa de Gobierno, en Lima, a los trece días del mes de enero del año dos mil diez.</w:t>
      </w:r>
    </w:p>
    <w:p w14:paraId="16472687" w14:textId="77777777" w:rsidR="00000000" w:rsidRDefault="00000000">
      <w:pPr>
        <w:pStyle w:val="NormalWeb"/>
      </w:pPr>
      <w:r>
        <w:rPr>
          <w:rFonts w:ascii="Arial" w:hAnsi="Arial" w:cs="Arial"/>
          <w:sz w:val="20"/>
          <w:szCs w:val="20"/>
        </w:rPr>
        <w:t>     ALAN GARCÍA PÉREZ</w:t>
      </w:r>
    </w:p>
    <w:p w14:paraId="429DBAB8" w14:textId="77777777" w:rsidR="00000000" w:rsidRDefault="00000000">
      <w:pPr>
        <w:pStyle w:val="NormalWeb"/>
      </w:pPr>
      <w:r>
        <w:rPr>
          <w:rFonts w:ascii="Arial" w:hAnsi="Arial" w:cs="Arial"/>
          <w:sz w:val="20"/>
          <w:szCs w:val="20"/>
        </w:rPr>
        <w:t>     Presidente Constitucional de la República</w:t>
      </w:r>
    </w:p>
    <w:p w14:paraId="38110F18" w14:textId="77777777" w:rsidR="00000000" w:rsidRDefault="00000000">
      <w:pPr>
        <w:pStyle w:val="NormalWeb"/>
      </w:pPr>
      <w:r>
        <w:rPr>
          <w:rFonts w:ascii="Arial" w:hAnsi="Arial" w:cs="Arial"/>
          <w:sz w:val="20"/>
          <w:szCs w:val="20"/>
        </w:rPr>
        <w:t>     JAVIER VELASQUEZ QUESQUÉN</w:t>
      </w:r>
    </w:p>
    <w:p w14:paraId="017CD4EE" w14:textId="77777777" w:rsidR="00000000" w:rsidRDefault="00000000">
      <w:pPr>
        <w:pStyle w:val="NormalWeb"/>
        <w:spacing w:after="240" w:afterAutospacing="0"/>
        <w:jc w:val="both"/>
        <w:rPr>
          <w:rFonts w:ascii="Arial" w:hAnsi="Arial" w:cs="Arial"/>
          <w:sz w:val="20"/>
          <w:szCs w:val="20"/>
        </w:rPr>
      </w:pPr>
      <w:r>
        <w:rPr>
          <w:rFonts w:ascii="Arial" w:hAnsi="Arial" w:cs="Arial"/>
          <w:sz w:val="20"/>
          <w:szCs w:val="20"/>
        </w:rPr>
        <w:t>     Presidente del Consejo de Ministros</w:t>
      </w:r>
    </w:p>
    <w:p w14:paraId="2D014D55" w14:textId="77777777" w:rsidR="00000000" w:rsidRDefault="00000000">
      <w:pPr>
        <w:jc w:val="both"/>
        <w:divId w:val="1354918155"/>
        <w:rPr>
          <w:rFonts w:ascii="Arial" w:eastAsia="Times New Roman" w:hAnsi="Arial" w:cs="Arial"/>
          <w:sz w:val="20"/>
          <w:szCs w:val="20"/>
        </w:rPr>
      </w:pPr>
    </w:p>
    <w:p w14:paraId="2600896D" w14:textId="310420EB" w:rsidR="00000000" w:rsidRDefault="00000000">
      <w:pPr>
        <w:pStyle w:val="NormalWeb"/>
        <w:divId w:val="1354918155"/>
        <w:rPr>
          <w:rFonts w:ascii="Arial" w:hAnsi="Arial" w:cs="Arial"/>
          <w:sz w:val="20"/>
          <w:szCs w:val="20"/>
        </w:rPr>
      </w:pPr>
      <w:r>
        <w:rPr>
          <w:rStyle w:val="popup"/>
          <w:rFonts w:ascii="Arial" w:hAnsi="Arial" w:cs="Arial"/>
          <w:b/>
          <w:bCs/>
          <w:sz w:val="20"/>
          <w:szCs w:val="20"/>
        </w:rPr>
        <w:t>     CONCORDANCIAS A LA LEY Nº 29497</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xml:space="preserve">      </w:t>
      </w:r>
      <w:hyperlink r:id="rId48" w:history="1">
        <w:r>
          <w:rPr>
            <w:rStyle w:val="Hipervnculo"/>
            <w:rFonts w:ascii="Arial" w:hAnsi="Arial" w:cs="Arial"/>
            <w:b/>
            <w:bCs/>
            <w:color w:val="008000"/>
            <w:sz w:val="20"/>
            <w:szCs w:val="20"/>
          </w:rPr>
          <w:t>R.A. Nº 136-2010-CE-PJ (Constituyen Equipo Técnico Institucional de Implementación de la Ley Procesal del Trabajo)</w:t>
        </w:r>
      </w:hyperlink>
    </w:p>
    <w:p w14:paraId="7DA4EDE1" w14:textId="47874610"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49" w:history="1">
        <w:r>
          <w:rPr>
            <w:rStyle w:val="Hipervnculo"/>
            <w:rFonts w:ascii="Arial" w:hAnsi="Arial" w:cs="Arial"/>
            <w:b/>
            <w:bCs/>
            <w:color w:val="008000"/>
            <w:sz w:val="20"/>
            <w:szCs w:val="20"/>
          </w:rPr>
          <w:t xml:space="preserve">R.A. Nº 198-2010-CE-PJ (Aprueban formatos de demanda laboral ante los Juzgados de Paz Letrado y ante los Juzgados Especializados con </w:t>
        </w:r>
      </w:hyperlink>
      <w:r>
        <w:rPr>
          <w:rStyle w:val="popup"/>
          <w:rFonts w:ascii="Arial" w:hAnsi="Arial" w:cs="Arial"/>
          <w:b/>
          <w:bCs/>
          <w:sz w:val="20"/>
          <w:szCs w:val="20"/>
        </w:rPr>
        <w:t xml:space="preserve">      </w:t>
      </w:r>
      <w:hyperlink r:id="rId50" w:history="1">
        <w:r>
          <w:rPr>
            <w:rStyle w:val="Hipervnculo"/>
            <w:rFonts w:ascii="Arial" w:hAnsi="Arial" w:cs="Arial"/>
            <w:b/>
            <w:bCs/>
            <w:color w:val="008000"/>
            <w:sz w:val="20"/>
            <w:szCs w:val="20"/>
          </w:rPr>
          <w:t>competencia en materia laboral)</w:t>
        </w:r>
      </w:hyperlink>
    </w:p>
    <w:p w14:paraId="3B46B9AD" w14:textId="2E7BE95D"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51" w:history="1">
        <w:r>
          <w:rPr>
            <w:rStyle w:val="Hipervnculo"/>
            <w:rFonts w:ascii="Arial" w:hAnsi="Arial" w:cs="Arial"/>
            <w:b/>
            <w:bCs/>
            <w:color w:val="008000"/>
            <w:sz w:val="20"/>
            <w:szCs w:val="20"/>
          </w:rPr>
          <w:t>R.A. Nº 232-2010-CE-PJ (Aprueban Cronograma de Implementación de la Ley Procesal del Trabajo para el año 2010)</w:t>
        </w:r>
      </w:hyperlink>
    </w:p>
    <w:p w14:paraId="234DF77E" w14:textId="1D8B5EC6"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52" w:history="1">
        <w:r>
          <w:rPr>
            <w:rStyle w:val="Hipervnculo"/>
            <w:rFonts w:ascii="Arial" w:hAnsi="Arial" w:cs="Arial"/>
            <w:b/>
            <w:bCs/>
            <w:color w:val="008000"/>
            <w:sz w:val="20"/>
            <w:szCs w:val="20"/>
          </w:rPr>
          <w:t>R. N° 239-2010-CE-PJ</w:t>
        </w:r>
      </w:hyperlink>
      <w:hyperlink r:id="rId53" w:history="1">
        <w:r>
          <w:rPr>
            <w:rStyle w:val="Hipervnculo"/>
            <w:rFonts w:ascii="Arial" w:hAnsi="Arial" w:cs="Arial"/>
            <w:b/>
            <w:bCs/>
            <w:color w:val="008000"/>
            <w:sz w:val="20"/>
            <w:szCs w:val="20"/>
          </w:rPr>
          <w:t>(Plan Nacional de Capacitación para la implementación de la Nueva Ley Procesal del Trabajo)</w:t>
        </w:r>
      </w:hyperlink>
    </w:p>
    <w:p w14:paraId="011C67DB" w14:textId="5EC65F57" w:rsidR="00000000" w:rsidRDefault="00000000">
      <w:pPr>
        <w:pStyle w:val="NormalWeb"/>
        <w:divId w:val="1354918155"/>
        <w:rPr>
          <w:rFonts w:ascii="Arial" w:hAnsi="Arial" w:cs="Arial"/>
          <w:sz w:val="20"/>
          <w:szCs w:val="20"/>
        </w:rPr>
      </w:pPr>
      <w:r>
        <w:rPr>
          <w:rStyle w:val="popup"/>
          <w:rFonts w:ascii="Arial" w:hAnsi="Arial" w:cs="Arial"/>
          <w:b/>
          <w:bCs/>
          <w:sz w:val="20"/>
          <w:szCs w:val="20"/>
        </w:rPr>
        <w:lastRenderedPageBreak/>
        <w:t xml:space="preserve">      </w:t>
      </w:r>
      <w:hyperlink r:id="rId54" w:history="1">
        <w:r>
          <w:rPr>
            <w:rStyle w:val="Hipervnculo"/>
            <w:rFonts w:ascii="Arial" w:hAnsi="Arial" w:cs="Arial"/>
            <w:b/>
            <w:bCs/>
            <w:color w:val="008000"/>
            <w:sz w:val="20"/>
            <w:szCs w:val="20"/>
          </w:rPr>
          <w:t xml:space="preserve">R.A. Nº 607-2010-P-CSJLI-PJ (Conforman Comisión Distrital de Descarga en materia Laboral a fin de proponer medidas para la adecuada </w:t>
        </w:r>
      </w:hyperlink>
      <w:r>
        <w:rPr>
          <w:rStyle w:val="popup"/>
          <w:rFonts w:ascii="Arial" w:hAnsi="Arial" w:cs="Arial"/>
          <w:b/>
          <w:bCs/>
          <w:sz w:val="20"/>
          <w:szCs w:val="20"/>
        </w:rPr>
        <w:t xml:space="preserve">      </w:t>
      </w:r>
      <w:hyperlink r:id="rId55" w:history="1">
        <w:r>
          <w:rPr>
            <w:rStyle w:val="Hipervnculo"/>
            <w:rFonts w:ascii="Arial" w:hAnsi="Arial" w:cs="Arial"/>
            <w:b/>
            <w:bCs/>
            <w:color w:val="008000"/>
            <w:sz w:val="20"/>
            <w:szCs w:val="20"/>
          </w:rPr>
          <w:t>implementación de la Ley Procesal de Trabajo en la Corte Superior de Justicia de Lima)</w:t>
        </w:r>
      </w:hyperlink>
    </w:p>
    <w:p w14:paraId="39C8F02F" w14:textId="658001F5"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56" w:history="1">
        <w:r>
          <w:rPr>
            <w:rStyle w:val="Hipervnculo"/>
            <w:rFonts w:ascii="Arial" w:hAnsi="Arial" w:cs="Arial"/>
            <w:b/>
            <w:bCs/>
            <w:color w:val="008000"/>
            <w:sz w:val="20"/>
            <w:szCs w:val="20"/>
          </w:rPr>
          <w:t>R.A. Nº 276-2010-CE-PJ (Disponen medidas para la implementación de la Nueva Ley Procesal del Trabajo en el Distrito Judicial de Cañete)</w:t>
        </w:r>
      </w:hyperlink>
    </w:p>
    <w:p w14:paraId="6CB31AAE" w14:textId="3988B2FF"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57" w:history="1">
        <w:r>
          <w:rPr>
            <w:rStyle w:val="Hipervnculo"/>
            <w:rFonts w:ascii="Arial" w:hAnsi="Arial" w:cs="Arial"/>
            <w:b/>
            <w:bCs/>
            <w:color w:val="008000"/>
            <w:sz w:val="20"/>
            <w:szCs w:val="20"/>
          </w:rPr>
          <w:t>R.A. Nº 254-2010-P-CSJCL-PJ (Conforman Comisión para la implementación de la Nueva Ley Procesal de Trabajo)</w:t>
        </w:r>
      </w:hyperlink>
    </w:p>
    <w:p w14:paraId="2E138830" w14:textId="19098050"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58" w:history="1">
        <w:r>
          <w:rPr>
            <w:rStyle w:val="Hipervnculo"/>
            <w:rFonts w:ascii="Arial" w:hAnsi="Arial" w:cs="Arial"/>
            <w:b/>
            <w:bCs/>
            <w:color w:val="008000"/>
            <w:sz w:val="20"/>
            <w:szCs w:val="20"/>
          </w:rPr>
          <w:t>R.A. Nº 331-2010-CE-PJ (Dictan medidas complementarias para la implementación de la Nueva Ley Procesal del Trabajo en el Distrito Judicial de Arequipa)</w:t>
        </w:r>
      </w:hyperlink>
      <w:r>
        <w:rPr>
          <w:rFonts w:ascii="Arial" w:hAnsi="Arial" w:cs="Arial"/>
          <w:b/>
          <w:bCs/>
          <w:sz w:val="20"/>
          <w:szCs w:val="20"/>
        </w:rPr>
        <w:br/>
      </w:r>
      <w:r>
        <w:rPr>
          <w:rStyle w:val="popup"/>
          <w:rFonts w:ascii="Arial" w:hAnsi="Arial" w:cs="Arial"/>
          <w:b/>
          <w:bCs/>
          <w:sz w:val="20"/>
          <w:szCs w:val="20"/>
        </w:rPr>
        <w:t xml:space="preserve">      </w:t>
      </w:r>
      <w:hyperlink r:id="rId59" w:history="1">
        <w:r>
          <w:rPr>
            <w:rStyle w:val="Hipervnculo"/>
            <w:rFonts w:ascii="Arial" w:hAnsi="Arial" w:cs="Arial"/>
            <w:b/>
            <w:bCs/>
            <w:color w:val="008000"/>
            <w:sz w:val="20"/>
            <w:szCs w:val="20"/>
          </w:rPr>
          <w:t xml:space="preserve">R.A. Nº 413-2010-CE-PJ (Aprueban el Plan de Trabajo 2011, propuesto por el Equipo Técnico Institucional de Implementación de la Nueva Ley </w:t>
        </w:r>
      </w:hyperlink>
      <w:r>
        <w:rPr>
          <w:rStyle w:val="popup"/>
          <w:rFonts w:ascii="Arial" w:hAnsi="Arial" w:cs="Arial"/>
          <w:b/>
          <w:bCs/>
          <w:sz w:val="20"/>
          <w:szCs w:val="20"/>
        </w:rPr>
        <w:t xml:space="preserve">      </w:t>
      </w:r>
      <w:hyperlink r:id="rId60" w:history="1">
        <w:r>
          <w:rPr>
            <w:rStyle w:val="Hipervnculo"/>
            <w:rFonts w:ascii="Arial" w:hAnsi="Arial" w:cs="Arial"/>
            <w:b/>
            <w:bCs/>
            <w:color w:val="008000"/>
            <w:sz w:val="20"/>
            <w:szCs w:val="20"/>
          </w:rPr>
          <w:t>Procesal del Trabajo)</w:t>
        </w:r>
      </w:hyperlink>
    </w:p>
    <w:p w14:paraId="3E5C6065" w14:textId="3E04A1FD"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61" w:history="1">
        <w:r>
          <w:rPr>
            <w:rStyle w:val="Hipervnculo"/>
            <w:rFonts w:ascii="Arial" w:hAnsi="Arial" w:cs="Arial"/>
            <w:b/>
            <w:bCs/>
            <w:color w:val="008000"/>
            <w:sz w:val="20"/>
            <w:szCs w:val="20"/>
          </w:rPr>
          <w:t>R.A. Nº 414-2010-CE-PJ (Aprueban el Procedimiento de Formalización del Expediente Digital en la Nueva Ley Procesal del Trabajo)</w:t>
        </w:r>
      </w:hyperlink>
    </w:p>
    <w:p w14:paraId="78EADD0D" w14:textId="318E461A"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62" w:history="1">
        <w:r>
          <w:rPr>
            <w:rStyle w:val="Hipervnculo"/>
            <w:rFonts w:ascii="Arial" w:hAnsi="Arial" w:cs="Arial"/>
            <w:b/>
            <w:bCs/>
            <w:color w:val="008000"/>
            <w:sz w:val="20"/>
            <w:szCs w:val="20"/>
          </w:rPr>
          <w:t>R.A.Nº 070-2011-P-CSJLI-PJ (Conforman la Comisión de Implementación de la Ley Procesal del Trabajo Nº 29497 del Distrito Judicial de Lima)</w:t>
        </w:r>
      </w:hyperlink>
    </w:p>
    <w:p w14:paraId="652F3E2C" w14:textId="00F99314"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63" w:history="1">
        <w:r>
          <w:rPr>
            <w:rStyle w:val="Hipervnculo"/>
            <w:rFonts w:ascii="Arial" w:hAnsi="Arial" w:cs="Arial"/>
            <w:b/>
            <w:bCs/>
            <w:color w:val="008000"/>
            <w:sz w:val="20"/>
            <w:szCs w:val="20"/>
          </w:rPr>
          <w:t>R.A. Nº 110-2011-CE-PJ (Aprueban “Plan de Capacitación para el Fortalecimiento y la Implementación de la Nueva Ley Procesal del Trabajo”)</w:t>
        </w:r>
      </w:hyperlink>
    </w:p>
    <w:p w14:paraId="607100F7" w14:textId="2CD5C647"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64" w:history="1">
        <w:r>
          <w:rPr>
            <w:rStyle w:val="Hipervnculo"/>
            <w:rFonts w:ascii="Arial" w:hAnsi="Arial" w:cs="Arial"/>
            <w:b/>
            <w:bCs/>
            <w:color w:val="008000"/>
            <w:sz w:val="20"/>
            <w:szCs w:val="20"/>
          </w:rPr>
          <w:t>R.A. Nº 124-2011-CE-PJ (Aprueban Cronograma de Implementación de la Nueva Ley Procesal del Trabajo - Ley Nº 29497 para el año 2011)</w:t>
        </w:r>
      </w:hyperlink>
    </w:p>
    <w:p w14:paraId="6A3EDB8B" w14:textId="49B8CB85"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65" w:history="1">
        <w:r>
          <w:rPr>
            <w:rStyle w:val="Hipervnculo"/>
            <w:rFonts w:ascii="Arial" w:hAnsi="Arial" w:cs="Arial"/>
            <w:b/>
            <w:bCs/>
            <w:color w:val="008000"/>
            <w:sz w:val="20"/>
            <w:szCs w:val="20"/>
          </w:rPr>
          <w:t xml:space="preserve">R. Nº 132-2011-IRTP (Autorizan a Procurador Público del Ministerio de Cultura para que tanto en los procesos tramitados bajo las disposiciones de </w:t>
        </w:r>
      </w:hyperlink>
      <w:r>
        <w:rPr>
          <w:rStyle w:val="popup"/>
          <w:rFonts w:ascii="Arial" w:hAnsi="Arial" w:cs="Arial"/>
          <w:b/>
          <w:bCs/>
          <w:sz w:val="20"/>
          <w:szCs w:val="20"/>
        </w:rPr>
        <w:t xml:space="preserve">      </w:t>
      </w:r>
      <w:hyperlink r:id="rId66" w:history="1">
        <w:r>
          <w:rPr>
            <w:rStyle w:val="Hipervnculo"/>
            <w:rFonts w:ascii="Arial" w:hAnsi="Arial" w:cs="Arial"/>
            <w:b/>
            <w:bCs/>
            <w:color w:val="008000"/>
            <w:sz w:val="20"/>
            <w:szCs w:val="20"/>
          </w:rPr>
          <w:t>la Nueva Ley Procesal del Trabajo, y cualquier otro relacionado con la materia, pueda conciliar en las audiencias respectivas)</w:t>
        </w:r>
      </w:hyperlink>
      <w:r>
        <w:rPr>
          <w:rFonts w:ascii="Arial" w:hAnsi="Arial" w:cs="Arial"/>
          <w:b/>
          <w:bCs/>
          <w:sz w:val="20"/>
          <w:szCs w:val="20"/>
        </w:rPr>
        <w:br/>
      </w:r>
      <w:r>
        <w:rPr>
          <w:rStyle w:val="popup"/>
          <w:rFonts w:ascii="Arial" w:hAnsi="Arial" w:cs="Arial"/>
          <w:b/>
          <w:bCs/>
          <w:sz w:val="20"/>
          <w:szCs w:val="20"/>
        </w:rPr>
        <w:t xml:space="preserve">      </w:t>
      </w:r>
      <w:hyperlink r:id="rId67" w:history="1">
        <w:r>
          <w:rPr>
            <w:rStyle w:val="Hipervnculo"/>
            <w:rFonts w:ascii="Arial" w:hAnsi="Arial" w:cs="Arial"/>
            <w:b/>
            <w:bCs/>
            <w:color w:val="008000"/>
            <w:sz w:val="20"/>
            <w:szCs w:val="20"/>
          </w:rPr>
          <w:t>R.A.Nº 023-2012-CE-PJ (Aprueban Calendario de Implementación de la Ley Procesal del Trabajo en diversos distritos judiciales)</w:t>
        </w:r>
      </w:hyperlink>
      <w:r>
        <w:rPr>
          <w:rFonts w:ascii="Arial" w:hAnsi="Arial" w:cs="Arial"/>
          <w:b/>
          <w:bCs/>
          <w:sz w:val="20"/>
          <w:szCs w:val="20"/>
        </w:rPr>
        <w:br/>
      </w:r>
      <w:r>
        <w:rPr>
          <w:rStyle w:val="popup"/>
          <w:rFonts w:ascii="Arial" w:hAnsi="Arial" w:cs="Arial"/>
          <w:b/>
          <w:bCs/>
          <w:sz w:val="20"/>
          <w:szCs w:val="20"/>
        </w:rPr>
        <w:t xml:space="preserve">      </w:t>
      </w:r>
      <w:hyperlink r:id="rId68" w:history="1">
        <w:r>
          <w:rPr>
            <w:rStyle w:val="Hipervnculo"/>
            <w:rFonts w:ascii="Arial" w:hAnsi="Arial" w:cs="Arial"/>
            <w:b/>
            <w:bCs/>
            <w:color w:val="008000"/>
            <w:sz w:val="20"/>
            <w:szCs w:val="20"/>
          </w:rPr>
          <w:t xml:space="preserve">R.Nº 042-2012-IRTP (Autorizan a Procurador Público y a Procurador Público Adjunto de la PCM poder conciliar en procesos tramitados bajo las disposiciones de la Nueva Ley </w:t>
        </w:r>
      </w:hyperlink>
      <w:r>
        <w:rPr>
          <w:rStyle w:val="popup"/>
          <w:rFonts w:ascii="Arial" w:hAnsi="Arial" w:cs="Arial"/>
          <w:b/>
          <w:bCs/>
          <w:sz w:val="20"/>
          <w:szCs w:val="20"/>
        </w:rPr>
        <w:t xml:space="preserve">      </w:t>
      </w:r>
      <w:hyperlink r:id="rId69" w:history="1">
        <w:r>
          <w:rPr>
            <w:rStyle w:val="Hipervnculo"/>
            <w:rFonts w:ascii="Arial" w:hAnsi="Arial" w:cs="Arial"/>
            <w:b/>
            <w:bCs/>
            <w:color w:val="008000"/>
            <w:sz w:val="20"/>
            <w:szCs w:val="20"/>
          </w:rPr>
          <w:t>Procesal del Trabajo, y cualquier otro relacionado con la materia)</w:t>
        </w:r>
      </w:hyperlink>
      <w:r>
        <w:rPr>
          <w:rFonts w:ascii="Arial" w:hAnsi="Arial" w:cs="Arial"/>
          <w:b/>
          <w:bCs/>
          <w:sz w:val="20"/>
          <w:szCs w:val="20"/>
        </w:rPr>
        <w:br/>
      </w:r>
      <w:r>
        <w:rPr>
          <w:rStyle w:val="popup"/>
          <w:rFonts w:ascii="Arial" w:hAnsi="Arial" w:cs="Arial"/>
          <w:b/>
          <w:bCs/>
          <w:sz w:val="20"/>
          <w:szCs w:val="20"/>
        </w:rPr>
        <w:t xml:space="preserve">      </w:t>
      </w:r>
      <w:hyperlink r:id="rId70" w:history="1">
        <w:r>
          <w:rPr>
            <w:rStyle w:val="Hipervnculo"/>
            <w:rFonts w:ascii="Arial" w:hAnsi="Arial" w:cs="Arial"/>
            <w:b/>
            <w:bCs/>
            <w:color w:val="008000"/>
            <w:sz w:val="20"/>
            <w:szCs w:val="20"/>
          </w:rPr>
          <w:t>R.A. Nº 138-2012-CE-PJ (Aprueban matriz validada de indicadores para el monitoreo de la implementación de la nueva Ley Procesal del Trabajo)</w:t>
        </w:r>
      </w:hyperlink>
      <w:r>
        <w:rPr>
          <w:rFonts w:ascii="Arial" w:hAnsi="Arial" w:cs="Arial"/>
          <w:b/>
          <w:bCs/>
          <w:sz w:val="20"/>
          <w:szCs w:val="20"/>
        </w:rPr>
        <w:br/>
      </w:r>
      <w:r>
        <w:rPr>
          <w:rStyle w:val="popup"/>
          <w:rFonts w:ascii="Arial" w:hAnsi="Arial" w:cs="Arial"/>
          <w:b/>
          <w:bCs/>
          <w:sz w:val="20"/>
          <w:szCs w:val="20"/>
        </w:rPr>
        <w:t xml:space="preserve">      </w:t>
      </w:r>
      <w:hyperlink r:id="rId71" w:history="1">
        <w:r>
          <w:rPr>
            <w:rStyle w:val="Hipervnculo"/>
            <w:rFonts w:ascii="Arial" w:hAnsi="Arial" w:cs="Arial"/>
            <w:b/>
            <w:bCs/>
            <w:color w:val="008000"/>
            <w:sz w:val="20"/>
            <w:szCs w:val="20"/>
          </w:rPr>
          <w:t>R.A. N° 195-2012-CE-PJ (Aprueban Reglamento de Administración del Despacho Judicial con la Nueva Ley Procesal del Trabajo - Ley Nº 29497)</w:t>
        </w:r>
      </w:hyperlink>
      <w:r>
        <w:rPr>
          <w:rFonts w:ascii="Arial" w:hAnsi="Arial" w:cs="Arial"/>
          <w:b/>
          <w:bCs/>
          <w:sz w:val="20"/>
          <w:szCs w:val="20"/>
        </w:rPr>
        <w:br/>
      </w:r>
      <w:r>
        <w:rPr>
          <w:rStyle w:val="popup"/>
          <w:rFonts w:ascii="Arial" w:hAnsi="Arial" w:cs="Arial"/>
          <w:b/>
          <w:bCs/>
          <w:sz w:val="20"/>
          <w:szCs w:val="20"/>
        </w:rPr>
        <w:t xml:space="preserve">      </w:t>
      </w:r>
      <w:hyperlink r:id="rId72" w:history="1">
        <w:r>
          <w:rPr>
            <w:rStyle w:val="Hipervnculo"/>
            <w:rFonts w:ascii="Arial" w:hAnsi="Arial" w:cs="Arial"/>
            <w:b/>
            <w:bCs/>
            <w:color w:val="008000"/>
            <w:sz w:val="20"/>
            <w:szCs w:val="20"/>
          </w:rPr>
          <w:t xml:space="preserve">R.A. N° 196-2012-CE-PJ (Aprueban el Manual Tipo de Organización y Funciones de los Órganos Jurisdiccionales de las Cortes Superiores de Justicia con la Nueva Ley </w:t>
        </w:r>
      </w:hyperlink>
      <w:r>
        <w:rPr>
          <w:rStyle w:val="popup"/>
          <w:rFonts w:ascii="Arial" w:hAnsi="Arial" w:cs="Arial"/>
          <w:b/>
          <w:bCs/>
          <w:sz w:val="20"/>
          <w:szCs w:val="20"/>
        </w:rPr>
        <w:t xml:space="preserve">      </w:t>
      </w:r>
      <w:hyperlink r:id="rId73" w:history="1">
        <w:r>
          <w:rPr>
            <w:rStyle w:val="Hipervnculo"/>
            <w:rFonts w:ascii="Arial" w:hAnsi="Arial" w:cs="Arial"/>
            <w:b/>
            <w:bCs/>
            <w:color w:val="008000"/>
            <w:sz w:val="20"/>
            <w:szCs w:val="20"/>
          </w:rPr>
          <w:t>Procesal del Trabajo - Ley Nº 29497)</w:t>
        </w:r>
      </w:hyperlink>
      <w:r>
        <w:rPr>
          <w:rFonts w:ascii="Arial" w:hAnsi="Arial" w:cs="Arial"/>
          <w:b/>
          <w:bCs/>
          <w:sz w:val="20"/>
          <w:szCs w:val="20"/>
        </w:rPr>
        <w:br/>
      </w:r>
      <w:r>
        <w:rPr>
          <w:rStyle w:val="popup"/>
          <w:rFonts w:ascii="Arial" w:hAnsi="Arial" w:cs="Arial"/>
          <w:b/>
          <w:bCs/>
          <w:sz w:val="20"/>
          <w:szCs w:val="20"/>
        </w:rPr>
        <w:t xml:space="preserve">      </w:t>
      </w:r>
      <w:hyperlink r:id="rId74" w:history="1">
        <w:r>
          <w:rPr>
            <w:rStyle w:val="Hipervnculo"/>
            <w:rFonts w:ascii="Arial" w:hAnsi="Arial" w:cs="Arial"/>
            <w:b/>
            <w:bCs/>
            <w:color w:val="008000"/>
            <w:sz w:val="20"/>
            <w:szCs w:val="20"/>
          </w:rPr>
          <w:t>R.A.N° 182-2014-CE-PJ (Disponen la entrada en vigencia de la Nueva Ley Procesal del Trabajo en el Distrito Judicial de Loreto a partir del 1 de setiembre de 2014 y dictan medidas administrativas)</w:t>
        </w:r>
      </w:hyperlink>
    </w:p>
    <w:p w14:paraId="08795F35" w14:textId="2E755037"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75" w:history="1">
        <w:r>
          <w:rPr>
            <w:rStyle w:val="Hipervnculo"/>
            <w:rFonts w:ascii="Arial" w:hAnsi="Arial" w:cs="Arial"/>
            <w:b/>
            <w:bCs/>
            <w:color w:val="008000"/>
            <w:sz w:val="20"/>
            <w:szCs w:val="20"/>
          </w:rPr>
          <w:t>R.A.N° 318-2015-CE-PJ (Disponen la entrada en vigencia de la Nueva Ley Procesal del Trabajo en el Distrito Judicial de Ucayali, y emiten otras disposiciones)</w:t>
        </w:r>
      </w:hyperlink>
    </w:p>
    <w:p w14:paraId="33462376" w14:textId="6D60C330"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76" w:history="1">
        <w:r>
          <w:rPr>
            <w:rStyle w:val="Hipervnculo"/>
            <w:rFonts w:ascii="Arial" w:hAnsi="Arial" w:cs="Arial"/>
            <w:b/>
            <w:bCs/>
            <w:color w:val="008000"/>
            <w:sz w:val="20"/>
            <w:szCs w:val="20"/>
          </w:rPr>
          <w:t>R.A.N° 319-2015-CE-PJ (Disponen la entrada en vigencia de la Nueva Ley Procesal del Trabajo en el Distrito Judicial de Ventanilla, y aprueban otras disposiciones administrativas)</w:t>
        </w:r>
      </w:hyperlink>
    </w:p>
    <w:p w14:paraId="24CB29FB" w14:textId="2CF4CD87"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77" w:history="1">
        <w:r>
          <w:rPr>
            <w:rStyle w:val="Hipervnculo"/>
            <w:rFonts w:ascii="Arial" w:hAnsi="Arial" w:cs="Arial"/>
            <w:b/>
            <w:bCs/>
            <w:color w:val="008000"/>
            <w:sz w:val="20"/>
            <w:szCs w:val="20"/>
          </w:rPr>
          <w:t>R.A.N° 321-2015-CE-PJ (Disponen la entrada en vigencia de la Nueva Ley Procesal del Trabajo en el Distrito Judicial de Tumbes, y aprueban otras disposiciones administrativas)</w:t>
        </w:r>
      </w:hyperlink>
    </w:p>
    <w:p w14:paraId="211639EF" w14:textId="22C09694" w:rsidR="00000000" w:rsidRDefault="00000000">
      <w:pPr>
        <w:pStyle w:val="NormalWeb"/>
        <w:divId w:val="1354918155"/>
        <w:rPr>
          <w:rFonts w:ascii="Arial" w:hAnsi="Arial" w:cs="Arial"/>
          <w:sz w:val="20"/>
          <w:szCs w:val="20"/>
        </w:rPr>
      </w:pPr>
      <w:r>
        <w:rPr>
          <w:rStyle w:val="popup"/>
          <w:rFonts w:ascii="Arial" w:hAnsi="Arial" w:cs="Arial"/>
          <w:b/>
          <w:bCs/>
          <w:sz w:val="20"/>
          <w:szCs w:val="20"/>
        </w:rPr>
        <w:lastRenderedPageBreak/>
        <w:t xml:space="preserve">      </w:t>
      </w:r>
      <w:hyperlink r:id="rId78" w:history="1">
        <w:r>
          <w:rPr>
            <w:rStyle w:val="Hipervnculo"/>
            <w:rFonts w:ascii="Arial" w:hAnsi="Arial" w:cs="Arial"/>
            <w:b/>
            <w:bCs/>
            <w:color w:val="008000"/>
            <w:sz w:val="20"/>
            <w:szCs w:val="20"/>
          </w:rPr>
          <w:t>R.A.N° 322-2015-CE-PJ (Disponen la entrada en vigencia de la Nueva Ley Procesal del Trabajo en el Distrito Judicial de Ancash, y aprueban otras disposiciones administrativas)</w:t>
        </w:r>
      </w:hyperlink>
    </w:p>
    <w:p w14:paraId="6CB93EB1" w14:textId="0236A26F"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79" w:history="1">
        <w:r>
          <w:rPr>
            <w:rStyle w:val="Hipervnculo"/>
            <w:rFonts w:ascii="Arial" w:hAnsi="Arial" w:cs="Arial"/>
            <w:b/>
            <w:bCs/>
            <w:color w:val="008000"/>
            <w:sz w:val="20"/>
            <w:szCs w:val="20"/>
          </w:rPr>
          <w:t>R.A.N° 320-2015-CE-PJ (Disponen la entrada en vigencia de la Nueva Ley Procesal del Trabajo en el Distrito Judicial de Lima Este)</w:t>
        </w:r>
      </w:hyperlink>
      <w:r>
        <w:rPr>
          <w:rFonts w:ascii="Arial" w:hAnsi="Arial" w:cs="Arial"/>
          <w:b/>
          <w:bCs/>
          <w:sz w:val="20"/>
          <w:szCs w:val="20"/>
        </w:rPr>
        <w:br/>
      </w:r>
      <w:r>
        <w:rPr>
          <w:rStyle w:val="popup"/>
          <w:rFonts w:ascii="Arial" w:hAnsi="Arial" w:cs="Arial"/>
          <w:b/>
          <w:bCs/>
          <w:sz w:val="20"/>
          <w:szCs w:val="20"/>
        </w:rPr>
        <w:t xml:space="preserve">      </w:t>
      </w:r>
      <w:hyperlink r:id="rId80" w:history="1">
        <w:r>
          <w:rPr>
            <w:rStyle w:val="Hipervnculo"/>
            <w:rFonts w:ascii="Arial" w:hAnsi="Arial" w:cs="Arial"/>
            <w:b/>
            <w:bCs/>
            <w:color w:val="008000"/>
            <w:sz w:val="20"/>
            <w:szCs w:val="20"/>
          </w:rPr>
          <w:t xml:space="preserve">R.A.N° 278-2016-CE-PJ (Aprueban “Directiva de los Actos Procesales desarrollados en las sub áreas que conforman el Área de Apoyo a las Causas del Módulo Corporativo Laboral de la Nueva Ley Procesal del </w:t>
        </w:r>
      </w:hyperlink>
    </w:p>
    <w:p w14:paraId="19A70756" w14:textId="74B5A190"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81" w:history="1">
        <w:r>
          <w:rPr>
            <w:rStyle w:val="Hipervnculo"/>
            <w:rFonts w:ascii="Arial" w:hAnsi="Arial" w:cs="Arial"/>
            <w:b/>
            <w:bCs/>
            <w:color w:val="008000"/>
            <w:sz w:val="20"/>
            <w:szCs w:val="20"/>
          </w:rPr>
          <w:t>Trabajo, según las etapas del nuevo proceso judicial laboral”)</w:t>
        </w:r>
      </w:hyperlink>
    </w:p>
    <w:p w14:paraId="37D12B9C" w14:textId="00F2F1CC"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82" w:history="1">
        <w:r>
          <w:rPr>
            <w:rStyle w:val="Hipervnculo"/>
            <w:rFonts w:ascii="Arial" w:hAnsi="Arial" w:cs="Arial"/>
            <w:b/>
            <w:bCs/>
            <w:color w:val="008000"/>
            <w:sz w:val="20"/>
            <w:szCs w:val="20"/>
          </w:rPr>
          <w:t xml:space="preserve">R.A.N° 280-2016-CE-PJ (Aprueban documento normativo de gestión denominado “Lineamientos para la Organización de la Agenda Judicial Electrónica en los Módulos Corporativos Laborales de las Cortes </w:t>
        </w:r>
      </w:hyperlink>
    </w:p>
    <w:p w14:paraId="6E82D071" w14:textId="27A721F2"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83" w:history="1">
        <w:r>
          <w:rPr>
            <w:rStyle w:val="Hipervnculo"/>
            <w:rFonts w:ascii="Arial" w:hAnsi="Arial" w:cs="Arial"/>
            <w:b/>
            <w:bCs/>
            <w:color w:val="008000"/>
            <w:sz w:val="20"/>
            <w:szCs w:val="20"/>
          </w:rPr>
          <w:t xml:space="preserve">Superiores de Justicia, donde se aplica la Nueva Ley Procesal del Trabajo”) </w:t>
        </w:r>
      </w:hyperlink>
      <w:r>
        <w:rPr>
          <w:rStyle w:val="popup"/>
          <w:rFonts w:ascii="Arial" w:hAnsi="Arial" w:cs="Arial"/>
          <w:b/>
          <w:bCs/>
          <w:sz w:val="20"/>
          <w:szCs w:val="20"/>
        </w:rPr>
        <w:t xml:space="preserve">      </w:t>
      </w:r>
      <w:hyperlink r:id="rId84" w:history="1">
        <w:r>
          <w:rPr>
            <w:rStyle w:val="Hipervnculo"/>
            <w:rFonts w:ascii="Arial" w:hAnsi="Arial" w:cs="Arial"/>
            <w:b/>
            <w:bCs/>
            <w:color w:val="008000"/>
            <w:sz w:val="20"/>
            <w:szCs w:val="20"/>
          </w:rPr>
          <w:t xml:space="preserve">R.A.N° 230-2016-CE-PJ (Aprueban propuesta denominada “Lineamientos para la realización de Videoconferencias del ETIINLPT y PP0099” que será utilizada por el Equipo Técnico Institucional de Implementación </w:t>
        </w:r>
      </w:hyperlink>
    </w:p>
    <w:p w14:paraId="2B8377E9" w14:textId="2BA00EEE"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85" w:history="1">
        <w:r>
          <w:rPr>
            <w:rStyle w:val="Hipervnculo"/>
            <w:rFonts w:ascii="Arial" w:hAnsi="Arial" w:cs="Arial"/>
            <w:b/>
            <w:bCs/>
            <w:color w:val="008000"/>
            <w:sz w:val="20"/>
            <w:szCs w:val="20"/>
          </w:rPr>
          <w:t xml:space="preserve">de la Nueva Ley Procesal del Trabajo y el Programa Presupuestal “Celeridad en los Procesos Judiciales Laborales”) </w:t>
        </w:r>
      </w:hyperlink>
      <w:r>
        <w:rPr>
          <w:rStyle w:val="popup"/>
          <w:rFonts w:ascii="Arial" w:hAnsi="Arial" w:cs="Arial"/>
          <w:b/>
          <w:bCs/>
          <w:sz w:val="20"/>
          <w:szCs w:val="20"/>
        </w:rPr>
        <w:t xml:space="preserve">      </w:t>
      </w:r>
      <w:hyperlink r:id="rId86" w:history="1">
        <w:r>
          <w:rPr>
            <w:rStyle w:val="Hipervnculo"/>
            <w:rFonts w:ascii="Arial" w:hAnsi="Arial" w:cs="Arial"/>
            <w:b/>
            <w:bCs/>
            <w:color w:val="008000"/>
            <w:sz w:val="20"/>
            <w:szCs w:val="20"/>
          </w:rPr>
          <w:t xml:space="preserve">R.A.N° 340-2016-CE-PJ (Ponen en conocimiento de las Cortes Superiores de Justicia que aplican la Ley Nº 29497, las conclusiones del Equipo Técnico Institucional de Implementación de la Nueva Ley Procesal del </w:t>
        </w:r>
      </w:hyperlink>
    </w:p>
    <w:p w14:paraId="6D9BFF08" w14:textId="0F65AFB6"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87" w:history="1">
        <w:r>
          <w:rPr>
            <w:rStyle w:val="Hipervnculo"/>
            <w:rFonts w:ascii="Arial" w:hAnsi="Arial" w:cs="Arial"/>
            <w:b/>
            <w:bCs/>
            <w:color w:val="008000"/>
            <w:sz w:val="20"/>
            <w:szCs w:val="20"/>
          </w:rPr>
          <w:t>Trabajo, respecto a la incidencia de la Ley Nº 30229)</w:t>
        </w:r>
      </w:hyperlink>
      <w:r>
        <w:rPr>
          <w:rFonts w:ascii="Arial" w:hAnsi="Arial" w:cs="Arial"/>
          <w:b/>
          <w:bCs/>
          <w:sz w:val="20"/>
          <w:szCs w:val="20"/>
        </w:rPr>
        <w:br/>
      </w:r>
      <w:r>
        <w:rPr>
          <w:rStyle w:val="popup"/>
          <w:rFonts w:ascii="Arial" w:hAnsi="Arial" w:cs="Arial"/>
          <w:b/>
          <w:bCs/>
          <w:sz w:val="20"/>
          <w:szCs w:val="20"/>
        </w:rPr>
        <w:t xml:space="preserve">      </w:t>
      </w:r>
      <w:hyperlink r:id="rId88" w:history="1">
        <w:r>
          <w:rPr>
            <w:rStyle w:val="Hipervnculo"/>
            <w:rFonts w:ascii="Arial" w:hAnsi="Arial" w:cs="Arial"/>
            <w:b/>
            <w:bCs/>
            <w:color w:val="008000"/>
            <w:sz w:val="20"/>
            <w:szCs w:val="20"/>
          </w:rPr>
          <w:t xml:space="preserve">R.N° 054-2017-ITP-DE (Autorizan al Procurador Público del Ministerio de la Producción, y a su Procurador Adjunto, para conciliar que en los procesos judiciales que se tramiten bajo los alcances de la Ley Nº </w:t>
        </w:r>
      </w:hyperlink>
    </w:p>
    <w:p w14:paraId="1493CA7F" w14:textId="66E305EC"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89" w:history="1">
        <w:r>
          <w:rPr>
            <w:rStyle w:val="Hipervnculo"/>
            <w:rFonts w:ascii="Arial" w:hAnsi="Arial" w:cs="Arial"/>
            <w:b/>
            <w:bCs/>
            <w:color w:val="008000"/>
            <w:sz w:val="20"/>
            <w:szCs w:val="20"/>
          </w:rPr>
          <w:t>29497, Nueva Ley Procesal del Trabajo, y cualquier otro relacionado con esta materia)</w:t>
        </w:r>
      </w:hyperlink>
      <w:r>
        <w:rPr>
          <w:rFonts w:ascii="Arial" w:hAnsi="Arial" w:cs="Arial"/>
          <w:b/>
          <w:bCs/>
          <w:sz w:val="20"/>
          <w:szCs w:val="20"/>
        </w:rPr>
        <w:br/>
      </w:r>
      <w:r>
        <w:rPr>
          <w:rStyle w:val="popup"/>
          <w:rFonts w:ascii="Arial" w:hAnsi="Arial" w:cs="Arial"/>
          <w:b/>
          <w:bCs/>
          <w:sz w:val="20"/>
          <w:szCs w:val="20"/>
        </w:rPr>
        <w:t xml:space="preserve">      </w:t>
      </w:r>
      <w:hyperlink r:id="rId90" w:history="1">
        <w:r>
          <w:rPr>
            <w:rStyle w:val="Hipervnculo"/>
            <w:rFonts w:ascii="Arial" w:hAnsi="Arial" w:cs="Arial"/>
            <w:b/>
            <w:bCs/>
            <w:color w:val="008000"/>
            <w:sz w:val="20"/>
            <w:szCs w:val="20"/>
          </w:rPr>
          <w:t xml:space="preserve">R.M.N° 079-2017-TR (Crean Comisión Técnica encargada de analizar y revisar la implementación de la Ley Nº 29497, Nueva Ley Procesal del Trabajo, así como de formular proyectos normativos que sean </w:t>
        </w:r>
      </w:hyperlink>
    </w:p>
    <w:p w14:paraId="04CC35E5" w14:textId="75A8E753"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91" w:history="1">
        <w:r>
          <w:rPr>
            <w:rStyle w:val="Hipervnculo"/>
            <w:rFonts w:ascii="Arial" w:hAnsi="Arial" w:cs="Arial"/>
            <w:b/>
            <w:bCs/>
            <w:color w:val="008000"/>
            <w:sz w:val="20"/>
            <w:szCs w:val="20"/>
          </w:rPr>
          <w:t>necesarios para su mejor aplicación en el proceso laboral)</w:t>
        </w:r>
      </w:hyperlink>
      <w:r>
        <w:rPr>
          <w:rFonts w:ascii="Arial" w:hAnsi="Arial" w:cs="Arial"/>
          <w:b/>
          <w:bCs/>
          <w:sz w:val="20"/>
          <w:szCs w:val="20"/>
        </w:rPr>
        <w:br/>
      </w:r>
      <w:r>
        <w:rPr>
          <w:rStyle w:val="popup"/>
          <w:rFonts w:ascii="Arial" w:hAnsi="Arial" w:cs="Arial"/>
          <w:b/>
          <w:bCs/>
          <w:sz w:val="20"/>
          <w:szCs w:val="20"/>
        </w:rPr>
        <w:t xml:space="preserve">      </w:t>
      </w:r>
      <w:hyperlink r:id="rId92" w:history="1">
        <w:r>
          <w:rPr>
            <w:rStyle w:val="Hipervnculo"/>
            <w:rFonts w:ascii="Arial" w:hAnsi="Arial" w:cs="Arial"/>
            <w:b/>
            <w:bCs/>
            <w:color w:val="008000"/>
            <w:sz w:val="20"/>
            <w:szCs w:val="20"/>
          </w:rPr>
          <w:t>R.A.N° 264-2018-CE-PJ (Suspenden entrada en vigencia de la Nueva Ley Procesal del Trabajo en la Corte Superior de Justicia de Piura y prorrogan funcionamiento de órganos jurisdiccionales transitorios en las Cortes Superiores de Justicia de Cañete, Lima Este y San Martín)</w:t>
        </w:r>
      </w:hyperlink>
    </w:p>
    <w:p w14:paraId="293C37CF" w14:textId="48468FA5"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93" w:history="1">
        <w:r>
          <w:rPr>
            <w:rStyle w:val="Hipervnculo"/>
            <w:rFonts w:ascii="Arial" w:hAnsi="Arial" w:cs="Arial"/>
            <w:b/>
            <w:bCs/>
            <w:color w:val="008000"/>
            <w:sz w:val="20"/>
            <w:szCs w:val="20"/>
          </w:rPr>
          <w:t>R.M.N° 220-2018-TR (Conforman Grupo de Trabajo denominado “Mesa de trabajo para analizar y elaborar propuesta para la reforma de la Ley Nº 29497, Nueva Ley Procesal del Trabajo”)</w:t>
        </w:r>
      </w:hyperlink>
    </w:p>
    <w:p w14:paraId="0635BAB9" w14:textId="440A12C6"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94" w:history="1">
        <w:r>
          <w:rPr>
            <w:rStyle w:val="Hipervnculo"/>
            <w:rFonts w:ascii="Arial" w:hAnsi="Arial" w:cs="Arial"/>
            <w:b/>
            <w:bCs/>
            <w:color w:val="008000"/>
            <w:sz w:val="20"/>
            <w:szCs w:val="20"/>
          </w:rPr>
          <w:t xml:space="preserve">R.A.N° 152-2018-P-CE-PJ (Aprueban diversos documentos de gestión cuya aplicación será obligatoria en todas las Cortes Superiores de Justicia en las que esté implementada la </w:t>
        </w:r>
      </w:hyperlink>
    </w:p>
    <w:p w14:paraId="5648F95D" w14:textId="3CB3AAA6"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95" w:history="1">
        <w:r>
          <w:rPr>
            <w:rStyle w:val="Hipervnculo"/>
            <w:rFonts w:ascii="Arial" w:hAnsi="Arial" w:cs="Arial"/>
            <w:b/>
            <w:bCs/>
            <w:color w:val="008000"/>
            <w:sz w:val="20"/>
            <w:szCs w:val="20"/>
          </w:rPr>
          <w:t>Nueva Ley Procesal del Trabajo)</w:t>
        </w:r>
      </w:hyperlink>
      <w:r>
        <w:rPr>
          <w:rFonts w:ascii="Arial" w:hAnsi="Arial" w:cs="Arial"/>
          <w:b/>
          <w:bCs/>
          <w:sz w:val="20"/>
          <w:szCs w:val="20"/>
        </w:rPr>
        <w:br/>
      </w:r>
      <w:r>
        <w:rPr>
          <w:rStyle w:val="popup"/>
          <w:rFonts w:ascii="Arial" w:hAnsi="Arial" w:cs="Arial"/>
          <w:b/>
          <w:bCs/>
          <w:sz w:val="20"/>
          <w:szCs w:val="20"/>
        </w:rPr>
        <w:t xml:space="preserve">      </w:t>
      </w:r>
      <w:hyperlink r:id="rId96" w:history="1">
        <w:r>
          <w:rPr>
            <w:rStyle w:val="Hipervnculo"/>
            <w:rFonts w:ascii="Arial" w:hAnsi="Arial" w:cs="Arial"/>
            <w:b/>
            <w:bCs/>
            <w:color w:val="008000"/>
            <w:sz w:val="20"/>
            <w:szCs w:val="20"/>
          </w:rPr>
          <w:t>R.A.N° 189-2018-P-CE-PJ (Disponen la entrada en vigencia de la Nueva Ley Procesal del Trabajo en el Distrito Judicial de Piura, a partir del 26 de noviembre de 2018 y aprueban la implementación del modelo “Despacho Judicial Corporativo para la aplicación de la Nueva Ley Procesal del Trabajo” en la Sede Piura y Sede Paita)</w:t>
        </w:r>
      </w:hyperlink>
    </w:p>
    <w:p w14:paraId="48933A6E" w14:textId="60BB14FF" w:rsidR="00000000" w:rsidRDefault="00000000">
      <w:pPr>
        <w:pStyle w:val="NormalWeb"/>
        <w:divId w:val="1354918155"/>
        <w:rPr>
          <w:rFonts w:ascii="Arial" w:hAnsi="Arial" w:cs="Arial"/>
          <w:sz w:val="20"/>
          <w:szCs w:val="20"/>
        </w:rPr>
      </w:pPr>
      <w:r>
        <w:rPr>
          <w:rStyle w:val="popup"/>
          <w:rFonts w:ascii="Arial" w:hAnsi="Arial" w:cs="Arial"/>
          <w:b/>
          <w:bCs/>
          <w:sz w:val="20"/>
          <w:szCs w:val="20"/>
        </w:rPr>
        <w:lastRenderedPageBreak/>
        <w:t xml:space="preserve">      </w:t>
      </w:r>
      <w:hyperlink r:id="rId97" w:history="1">
        <w:r>
          <w:rPr>
            <w:rStyle w:val="Hipervnculo"/>
            <w:rFonts w:ascii="Arial" w:hAnsi="Arial" w:cs="Arial"/>
            <w:b/>
            <w:bCs/>
            <w:color w:val="008000"/>
            <w:sz w:val="20"/>
            <w:szCs w:val="20"/>
          </w:rPr>
          <w:t xml:space="preserve">R.A.N° 148-2019-CE-PJ (Disponen implementación de la Nueva Ley Procesal del Trabajo - Ley Nº 29497, en las Cortes Superiores de Justicia de Amazonas, Apurímac, Ayacucho, </w:t>
        </w:r>
      </w:hyperlink>
    </w:p>
    <w:p w14:paraId="5335590A" w14:textId="3E065C45"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98" w:history="1">
        <w:r>
          <w:rPr>
            <w:rStyle w:val="Hipervnculo"/>
            <w:rFonts w:ascii="Arial" w:hAnsi="Arial" w:cs="Arial"/>
            <w:b/>
            <w:bCs/>
            <w:color w:val="008000"/>
            <w:sz w:val="20"/>
            <w:szCs w:val="20"/>
          </w:rPr>
          <w:t>Huancavelica, Huaura, Madre de Dios, Pasco, Puno y San Martín)</w:t>
        </w:r>
      </w:hyperlink>
      <w:r>
        <w:rPr>
          <w:rFonts w:ascii="Arial" w:hAnsi="Arial" w:cs="Arial"/>
          <w:b/>
          <w:bCs/>
          <w:sz w:val="20"/>
          <w:szCs w:val="20"/>
        </w:rPr>
        <w:br/>
      </w:r>
      <w:r>
        <w:rPr>
          <w:rStyle w:val="popup"/>
          <w:rFonts w:ascii="Arial" w:hAnsi="Arial" w:cs="Arial"/>
          <w:b/>
          <w:bCs/>
          <w:sz w:val="20"/>
          <w:szCs w:val="20"/>
        </w:rPr>
        <w:t xml:space="preserve">      </w:t>
      </w:r>
      <w:hyperlink r:id="rId99" w:history="1">
        <w:r>
          <w:rPr>
            <w:rStyle w:val="Hipervnculo"/>
            <w:rFonts w:ascii="Arial" w:hAnsi="Arial" w:cs="Arial"/>
            <w:b/>
            <w:bCs/>
            <w:color w:val="008000"/>
            <w:sz w:val="20"/>
            <w:szCs w:val="20"/>
          </w:rPr>
          <w:t>R.M.N° 210-2019-EF-10 (Autorizan a Procuradores del Ministerio de Economía y Finanzas a conciliar en procesos judiciales tramitados con la Ley Nº 29497, Nueva Ley Procesal del Trabajo por el plazo de un año)</w:t>
        </w:r>
      </w:hyperlink>
    </w:p>
    <w:p w14:paraId="40A5AE9F" w14:textId="1E26FBAB"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100" w:history="1">
        <w:r>
          <w:rPr>
            <w:rStyle w:val="Hipervnculo"/>
            <w:rFonts w:ascii="Arial" w:hAnsi="Arial" w:cs="Arial"/>
            <w:b/>
            <w:bCs/>
            <w:color w:val="008000"/>
            <w:sz w:val="20"/>
            <w:szCs w:val="20"/>
          </w:rPr>
          <w:t xml:space="preserve">R.M.N° 188-2019-TR (Conforman “Grupo de Trabajo para analizar y elaborar propuesta para la reforma de la Ley Nº 29497, Nueva Ley Procesal del </w:t>
        </w:r>
      </w:hyperlink>
    </w:p>
    <w:p w14:paraId="2F28E95F" w14:textId="7A93EC16"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101" w:history="1">
        <w:r>
          <w:rPr>
            <w:rStyle w:val="Hipervnculo"/>
            <w:rFonts w:ascii="Arial" w:hAnsi="Arial" w:cs="Arial"/>
            <w:b/>
            <w:bCs/>
            <w:color w:val="008000"/>
            <w:sz w:val="20"/>
            <w:szCs w:val="20"/>
          </w:rPr>
          <w:t>Trabajo”)</w:t>
        </w:r>
      </w:hyperlink>
    </w:p>
    <w:p w14:paraId="4F8DB2A9" w14:textId="27CBE428"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102" w:history="1">
        <w:r>
          <w:rPr>
            <w:rStyle w:val="Hipervnculo"/>
            <w:rFonts w:ascii="Arial" w:hAnsi="Arial" w:cs="Arial"/>
            <w:b/>
            <w:bCs/>
            <w:color w:val="008000"/>
            <w:sz w:val="20"/>
            <w:szCs w:val="20"/>
          </w:rPr>
          <w:t xml:space="preserve">R.A.N° 469-2019-CE-PJ (Disponen la entrada en vigencia de la Nueva Ley Procesal del Trabajo en el Distrito Judicial de Ayacucho a partir del 5 de </w:t>
        </w:r>
      </w:hyperlink>
    </w:p>
    <w:p w14:paraId="0A0BCC5F" w14:textId="7738D733"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103" w:history="1">
        <w:r>
          <w:rPr>
            <w:rStyle w:val="Hipervnculo"/>
            <w:rFonts w:ascii="Arial" w:hAnsi="Arial" w:cs="Arial"/>
            <w:b/>
            <w:bCs/>
            <w:color w:val="008000"/>
            <w:sz w:val="20"/>
            <w:szCs w:val="20"/>
          </w:rPr>
          <w:t xml:space="preserve">diciembre, modifican la denominación y competencia funcional de diversos órganos jurisdiccionales e implementan el Módulo Corporativo </w:t>
        </w:r>
      </w:hyperlink>
    </w:p>
    <w:p w14:paraId="01AC1D3A" w14:textId="3FE27900"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104" w:history="1">
        <w:r>
          <w:rPr>
            <w:rStyle w:val="Hipervnculo"/>
            <w:rFonts w:ascii="Arial" w:hAnsi="Arial" w:cs="Arial"/>
            <w:b/>
            <w:bCs/>
            <w:color w:val="008000"/>
            <w:sz w:val="20"/>
            <w:szCs w:val="20"/>
          </w:rPr>
          <w:t>Laboral de Ayacucho)</w:t>
        </w:r>
      </w:hyperlink>
    </w:p>
    <w:p w14:paraId="42E9DCD6" w14:textId="3754EA6B"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105" w:history="1">
        <w:r>
          <w:rPr>
            <w:rStyle w:val="Hipervnculo"/>
            <w:rFonts w:ascii="Arial" w:hAnsi="Arial" w:cs="Arial"/>
            <w:b/>
            <w:bCs/>
            <w:color w:val="008000"/>
            <w:sz w:val="20"/>
            <w:szCs w:val="20"/>
          </w:rPr>
          <w:t>R.A.N° 000332-2020-CE-PJ (Disponen la entrada en vigencia de la Nueva Ley Procesal del Trabajo - Ley Nº 29497, en el Distrito Judicial de Apurímac, a partir del 1 de diciembre de 2020, amplían competencia funcional de diversos órganos jurisdiccionales, y dictan otras disposiciones)</w:t>
        </w:r>
      </w:hyperlink>
      <w:r>
        <w:rPr>
          <w:rFonts w:ascii="Arial" w:hAnsi="Arial" w:cs="Arial"/>
          <w:b/>
          <w:bCs/>
          <w:sz w:val="20"/>
          <w:szCs w:val="20"/>
        </w:rPr>
        <w:br/>
      </w:r>
      <w:r>
        <w:rPr>
          <w:rStyle w:val="popup"/>
          <w:rFonts w:ascii="Arial" w:hAnsi="Arial" w:cs="Arial"/>
          <w:b/>
          <w:bCs/>
          <w:sz w:val="20"/>
          <w:szCs w:val="20"/>
        </w:rPr>
        <w:t xml:space="preserve">      </w:t>
      </w:r>
      <w:hyperlink r:id="rId106" w:history="1">
        <w:r>
          <w:rPr>
            <w:rStyle w:val="Hipervnculo"/>
            <w:rFonts w:ascii="Arial" w:hAnsi="Arial" w:cs="Arial"/>
            <w:b/>
            <w:bCs/>
            <w:color w:val="008000"/>
            <w:sz w:val="20"/>
            <w:szCs w:val="20"/>
          </w:rPr>
          <w:t>R.A.N° 000331-2020-CE-PJ (Disponen la entrada en vigencia de la Nueva Ley Procesal del Trabajo - Ley Nº 29497, en el Distrito Judicial de Pasco, a partir del 10 de diciembre de 2020, y dictan otras disposiciones)</w:t>
        </w:r>
      </w:hyperlink>
    </w:p>
    <w:p w14:paraId="20C9E260" w14:textId="3E10DCC1"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107" w:history="1">
        <w:r>
          <w:rPr>
            <w:rStyle w:val="Hipervnculo"/>
            <w:rFonts w:ascii="Arial" w:hAnsi="Arial" w:cs="Arial"/>
            <w:b/>
            <w:bCs/>
            <w:color w:val="008000"/>
            <w:sz w:val="20"/>
            <w:szCs w:val="20"/>
          </w:rPr>
          <w:t>R.A.N° 000333-2020-CE-PJ (Disponen la entrada en vigencia de la Nueva Ley Procesal del Trabajo - Ley 29497, en el Distrito Judicial de Huaura, a partir del 11 de diciembre de 2020, y dictan diversas medidas en los órganos jurisdiccionales de la Corte Superior de Justicia de Huaura)</w:t>
        </w:r>
      </w:hyperlink>
    </w:p>
    <w:p w14:paraId="7BFE452D" w14:textId="5A3BB937"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108" w:history="1">
        <w:r>
          <w:rPr>
            <w:rStyle w:val="Hipervnculo"/>
            <w:rFonts w:ascii="Arial" w:hAnsi="Arial" w:cs="Arial"/>
            <w:b/>
            <w:bCs/>
            <w:color w:val="008000"/>
            <w:sz w:val="20"/>
            <w:szCs w:val="20"/>
          </w:rPr>
          <w:t>R.A.N° 000437-2020-P-CSJLI-PJ (Aprueban el Lineamiento Nº 011-2020-P-CSJLI-PJ “Pautas para la supervisión del cumplimiento de sentencias o medidas cautelares que ordenan la reposición de trabajadores a sus centros laborales, emitidas por órganos jurisdiccionales que tramitan procesos de la Ley Nº 29497 en la Corte Superior de Justicia de Lima”)</w:t>
        </w:r>
      </w:hyperlink>
    </w:p>
    <w:p w14:paraId="64B0DA6A" w14:textId="124D4791" w:rsidR="00000000" w:rsidRDefault="00000000">
      <w:pPr>
        <w:pStyle w:val="NormalWeb"/>
        <w:divId w:val="1354918155"/>
        <w:rPr>
          <w:rFonts w:ascii="Arial" w:hAnsi="Arial" w:cs="Arial"/>
          <w:sz w:val="20"/>
          <w:szCs w:val="20"/>
        </w:rPr>
      </w:pPr>
      <w:r>
        <w:rPr>
          <w:rStyle w:val="popup"/>
          <w:rFonts w:ascii="Arial" w:hAnsi="Arial" w:cs="Arial"/>
          <w:b/>
          <w:bCs/>
          <w:sz w:val="20"/>
          <w:szCs w:val="20"/>
        </w:rPr>
        <w:t xml:space="preserve">      </w:t>
      </w:r>
      <w:hyperlink r:id="rId109" w:history="1">
        <w:r>
          <w:rPr>
            <w:rStyle w:val="Hipervnculo"/>
            <w:rFonts w:ascii="Arial" w:hAnsi="Arial" w:cs="Arial"/>
            <w:b/>
            <w:bCs/>
            <w:color w:val="008000"/>
            <w:sz w:val="20"/>
            <w:szCs w:val="20"/>
          </w:rPr>
          <w:t>R.A.N° 000029-2021-CE-PJ (Disponen inicio de la etapa de ejecución de la implementación de la Nueva Ley Procesal del Trabajo - Ley Nº 29497 en las Cortes Superiores de Justicia de Amazonas, Madre de Dios y San Martín, en el año 2021)</w:t>
        </w:r>
      </w:hyperlink>
    </w:p>
    <w:p w14:paraId="6FB7F324" w14:textId="518D8D46" w:rsidR="00000000" w:rsidRDefault="00000000">
      <w:pPr>
        <w:pStyle w:val="NormalWeb"/>
        <w:divId w:val="1354918155"/>
        <w:rPr>
          <w:rFonts w:ascii="Arial" w:hAnsi="Arial" w:cs="Arial"/>
          <w:sz w:val="20"/>
          <w:szCs w:val="20"/>
        </w:rPr>
      </w:pPr>
      <w:r>
        <w:rPr>
          <w:rStyle w:val="popup"/>
          <w:rFonts w:ascii="Arial" w:hAnsi="Arial" w:cs="Arial"/>
          <w:b/>
          <w:bCs/>
          <w:sz w:val="20"/>
          <w:szCs w:val="20"/>
        </w:rPr>
        <w:t>      </w:t>
      </w:r>
      <w:hyperlink r:id="rId110" w:history="1">
        <w:r>
          <w:rPr>
            <w:rStyle w:val="Hipervnculo"/>
            <w:rFonts w:ascii="Arial" w:hAnsi="Arial" w:cs="Arial"/>
            <w:b/>
            <w:bCs/>
            <w:color w:val="008000"/>
            <w:sz w:val="20"/>
            <w:szCs w:val="20"/>
          </w:rPr>
          <w:t>R.A.N° 000283-2021-CE-PJ (Disponen, a partir del 21 de octubre de 2021, la entrada en vigencia de la Nueva Ley Procesal del Trabajo - Ley Nº 29497, en el Distrito Judicial de Amazonas; y dictan otras disposiciones)</w:t>
        </w:r>
      </w:hyperlink>
    </w:p>
    <w:p w14:paraId="7EF795B9" w14:textId="2ED3350C" w:rsidR="00000000" w:rsidRDefault="00000000">
      <w:pPr>
        <w:pStyle w:val="NormalWeb"/>
        <w:divId w:val="1354918155"/>
        <w:rPr>
          <w:rFonts w:ascii="Arial" w:hAnsi="Arial" w:cs="Arial"/>
          <w:sz w:val="20"/>
          <w:szCs w:val="20"/>
        </w:rPr>
      </w:pPr>
      <w:r>
        <w:rPr>
          <w:rStyle w:val="popup"/>
          <w:rFonts w:ascii="Arial" w:hAnsi="Arial" w:cs="Arial"/>
          <w:b/>
          <w:bCs/>
          <w:sz w:val="20"/>
          <w:szCs w:val="20"/>
        </w:rPr>
        <w:t>      </w:t>
      </w:r>
      <w:hyperlink r:id="rId111" w:history="1">
        <w:r>
          <w:rPr>
            <w:rStyle w:val="Hipervnculo"/>
            <w:rFonts w:ascii="Arial" w:hAnsi="Arial" w:cs="Arial"/>
            <w:b/>
            <w:bCs/>
            <w:color w:val="008000"/>
            <w:sz w:val="20"/>
            <w:szCs w:val="20"/>
          </w:rPr>
          <w:t>R.A.N° 000286-2021-CE-PJ (Disponen, a partir del 4 de noviembre de 2021, la entrada en vigencia de la Nueva Ley Procesal del Trabajo - Ley Nº 29497, en el Distrito Judicial de Madre de Dios; y dictan otras disposiciones)</w:t>
        </w:r>
      </w:hyperlink>
    </w:p>
    <w:p w14:paraId="7B37DEE7" w14:textId="77AFB4FD" w:rsidR="00000000" w:rsidRDefault="00000000">
      <w:pPr>
        <w:pStyle w:val="NormalWeb"/>
        <w:divId w:val="1354918155"/>
        <w:rPr>
          <w:rFonts w:ascii="Arial" w:hAnsi="Arial" w:cs="Arial"/>
          <w:sz w:val="20"/>
          <w:szCs w:val="20"/>
        </w:rPr>
      </w:pPr>
      <w:r>
        <w:rPr>
          <w:rStyle w:val="popup"/>
          <w:rFonts w:ascii="Arial" w:hAnsi="Arial" w:cs="Arial"/>
          <w:b/>
          <w:bCs/>
          <w:sz w:val="20"/>
          <w:szCs w:val="20"/>
        </w:rPr>
        <w:t>      </w:t>
      </w:r>
      <w:hyperlink r:id="rId112" w:history="1">
        <w:r>
          <w:rPr>
            <w:rStyle w:val="Hipervnculo"/>
            <w:rFonts w:ascii="Arial" w:hAnsi="Arial" w:cs="Arial"/>
            <w:b/>
            <w:bCs/>
            <w:color w:val="008000"/>
            <w:sz w:val="20"/>
            <w:szCs w:val="20"/>
          </w:rPr>
          <w:t>R.A.N° 000287-2021-CE-PJ (Disponen, a partir del 7 de octubre de 2021, la entrada en vigencia de la Nueva Ley Procesal del Trabajo - Ley 29497, en el Distrito Judicial de San Martín; y dictan otras disposiciones)</w:t>
        </w:r>
      </w:hyperlink>
    </w:p>
    <w:p w14:paraId="296F3822" w14:textId="602CBC3D" w:rsidR="00000000" w:rsidRDefault="00000000">
      <w:pPr>
        <w:pStyle w:val="NormalWeb"/>
        <w:divId w:val="1354918155"/>
        <w:rPr>
          <w:rFonts w:ascii="Arial" w:hAnsi="Arial" w:cs="Arial"/>
          <w:sz w:val="20"/>
          <w:szCs w:val="20"/>
        </w:rPr>
      </w:pPr>
      <w:r>
        <w:rPr>
          <w:rStyle w:val="popup"/>
          <w:rFonts w:ascii="Arial" w:hAnsi="Arial" w:cs="Arial"/>
          <w:b/>
          <w:bCs/>
          <w:sz w:val="20"/>
          <w:szCs w:val="20"/>
        </w:rPr>
        <w:lastRenderedPageBreak/>
        <w:t xml:space="preserve">     </w:t>
      </w:r>
      <w:hyperlink r:id="rId113" w:history="1">
        <w:r>
          <w:rPr>
            <w:rStyle w:val="Hipervnculo"/>
            <w:rFonts w:ascii="Arial" w:hAnsi="Arial" w:cs="Arial"/>
            <w:b/>
            <w:bCs/>
            <w:color w:val="008000"/>
            <w:sz w:val="20"/>
            <w:szCs w:val="20"/>
          </w:rPr>
          <w:t>R.A.N° 000040-2022-CE-PJ (Disponen el inicio de la etapa de ejecución de la implementación de la Nueva Ley Procesal del Trabajo - Ley N° 29497 en la Corte Superior de Justicia de Huancavelica, en el año 2022)</w:t>
        </w:r>
      </w:hyperlink>
      <w:r>
        <w:rPr>
          <w:rFonts w:ascii="Arial" w:hAnsi="Arial" w:cs="Arial"/>
          <w:b/>
          <w:bCs/>
          <w:sz w:val="20"/>
          <w:szCs w:val="20"/>
        </w:rPr>
        <w:br/>
      </w:r>
    </w:p>
    <w:p w14:paraId="2AC93FB4" w14:textId="77C1AE29" w:rsidR="00000000" w:rsidRDefault="00000000">
      <w:pPr>
        <w:pStyle w:val="NormalWeb"/>
        <w:divId w:val="1354918155"/>
        <w:rPr>
          <w:rFonts w:ascii="Arial" w:hAnsi="Arial" w:cs="Arial"/>
          <w:sz w:val="20"/>
          <w:szCs w:val="20"/>
        </w:rPr>
      </w:pPr>
      <w:r>
        <w:rPr>
          <w:rStyle w:val="popup"/>
          <w:rFonts w:ascii="Arial" w:hAnsi="Arial" w:cs="Arial"/>
          <w:b/>
          <w:bCs/>
          <w:sz w:val="20"/>
          <w:szCs w:val="20"/>
        </w:rPr>
        <w:t>     </w:t>
      </w:r>
      <w:hyperlink r:id="rId114" w:history="1">
        <w:r>
          <w:rPr>
            <w:rStyle w:val="Hipervnculo"/>
            <w:rFonts w:ascii="Arial" w:hAnsi="Arial" w:cs="Arial"/>
            <w:b/>
            <w:bCs/>
            <w:color w:val="008000"/>
            <w:sz w:val="20"/>
            <w:szCs w:val="20"/>
          </w:rPr>
          <w:t>R.M.N° 155-2022-EF/10 (Autorizan al/a la Procurador/a Público/a y al/a la Procurador/a Público/a Adjunto/a del Ministerio de Economía y Finanzas para que puedan conciliar en los procesos judiciales tramitados con la Ley N° 29497, Nueva Ley Procesal del Trabajo en los que el Ministerio sea parte demandada)</w:t>
        </w:r>
      </w:hyperlink>
    </w:p>
    <w:p w14:paraId="059D9D95" w14:textId="6D5471BD" w:rsidR="00000000" w:rsidRDefault="00000000">
      <w:pPr>
        <w:pStyle w:val="NormalWeb"/>
        <w:divId w:val="1354918155"/>
        <w:rPr>
          <w:rFonts w:ascii="Arial" w:hAnsi="Arial" w:cs="Arial"/>
          <w:sz w:val="20"/>
          <w:szCs w:val="20"/>
        </w:rPr>
      </w:pPr>
      <w:r>
        <w:rPr>
          <w:rFonts w:ascii="Arial" w:hAnsi="Arial" w:cs="Arial"/>
          <w:b/>
          <w:bCs/>
          <w:sz w:val="20"/>
          <w:szCs w:val="20"/>
        </w:rPr>
        <w:t>     </w:t>
      </w:r>
      <w:hyperlink r:id="rId115" w:history="1">
        <w:r>
          <w:rPr>
            <w:rStyle w:val="Hipervnculo"/>
            <w:rFonts w:ascii="Arial" w:hAnsi="Arial" w:cs="Arial"/>
            <w:b/>
            <w:bCs/>
            <w:color w:val="008000"/>
            <w:sz w:val="20"/>
            <w:szCs w:val="20"/>
          </w:rPr>
          <w:t>R.A.N° 000421-2022-CE-PJ (Disponen la entrada en vigencia de la Ley Nº 29497, Nueva Ley Procesal del Trabajo, en la Corte Superior de Justicia de Huancavelica, la implementación del Módulo Corporativo Laboral a nivel de juzgados; y dictan otras disposiciones)</w:t>
        </w:r>
      </w:hyperlink>
    </w:p>
    <w:p w14:paraId="0AB311A8" w14:textId="7FB90A09" w:rsidR="00000000" w:rsidRDefault="00000000">
      <w:pPr>
        <w:pStyle w:val="NormalWeb"/>
        <w:divId w:val="1354918155"/>
        <w:rPr>
          <w:rFonts w:ascii="Arial" w:hAnsi="Arial" w:cs="Arial"/>
          <w:sz w:val="20"/>
          <w:szCs w:val="20"/>
        </w:rPr>
      </w:pPr>
      <w:r>
        <w:rPr>
          <w:rFonts w:ascii="Arial" w:hAnsi="Arial" w:cs="Arial"/>
          <w:b/>
          <w:bCs/>
          <w:sz w:val="20"/>
          <w:szCs w:val="20"/>
        </w:rPr>
        <w:t>     </w:t>
      </w:r>
      <w:hyperlink r:id="rId116" w:history="1">
        <w:r>
          <w:rPr>
            <w:rStyle w:val="Hipervnculo"/>
            <w:rFonts w:ascii="Arial" w:hAnsi="Arial" w:cs="Arial"/>
            <w:b/>
            <w:bCs/>
            <w:color w:val="008000"/>
            <w:sz w:val="20"/>
            <w:szCs w:val="20"/>
          </w:rPr>
          <w:t>R.A.N° 000089-2023-CE-PJ (Aprueban el “Plan de Actividades del Equipo Técnico Institucional de Implementación de la Nueva Ley Procesal del Trabajo 2023”)</w:t>
        </w:r>
      </w:hyperlink>
    </w:p>
    <w:p w14:paraId="12B91A2C" w14:textId="2B5582F4" w:rsidR="00000000" w:rsidRDefault="00000000">
      <w:pPr>
        <w:pStyle w:val="NormalWeb"/>
        <w:divId w:val="1354918155"/>
        <w:rPr>
          <w:rFonts w:ascii="Arial" w:hAnsi="Arial" w:cs="Arial"/>
          <w:sz w:val="20"/>
          <w:szCs w:val="20"/>
        </w:rPr>
      </w:pPr>
      <w:hyperlink r:id="rId117" w:history="1">
        <w:r>
          <w:rPr>
            <w:rStyle w:val="Hipervnculo"/>
            <w:rFonts w:ascii="Arial" w:hAnsi="Arial" w:cs="Arial"/>
            <w:b/>
            <w:bCs/>
            <w:color w:val="008000"/>
            <w:sz w:val="20"/>
            <w:szCs w:val="20"/>
          </w:rPr>
          <w:t>R.A.N° 000104-2023-CE-PJ (Aprueban el Reglamento de “Funcionamiento de Módulo Corporativo Contencioso Administrativo Laboral y Previsional“ - Versión 01)</w:t>
        </w:r>
      </w:hyperlink>
    </w:p>
    <w:p w14:paraId="622DD00A" w14:textId="4C143E39" w:rsidR="00000000" w:rsidRDefault="00000000">
      <w:pPr>
        <w:pStyle w:val="NormalWeb"/>
        <w:divId w:val="1354918155"/>
        <w:rPr>
          <w:rFonts w:ascii="Arial" w:hAnsi="Arial" w:cs="Arial"/>
          <w:sz w:val="20"/>
          <w:szCs w:val="20"/>
        </w:rPr>
      </w:pPr>
      <w:hyperlink r:id="rId118" w:history="1">
        <w:r>
          <w:rPr>
            <w:rStyle w:val="Hipervnculo"/>
            <w:rFonts w:ascii="Arial" w:hAnsi="Arial" w:cs="Arial"/>
            <w:b/>
            <w:bCs/>
            <w:color w:val="008000"/>
            <w:sz w:val="20"/>
            <w:szCs w:val="20"/>
          </w:rPr>
          <w:t>R.A. N° 000518-2023-CE-PJ (Aprueban el “Plan de Actividades del Equipo Técnico Institucional de Implementación de la Nueva Ley Procesal del Trabajo, para el año 2024”)</w:t>
        </w:r>
      </w:hyperlink>
    </w:p>
    <w:p w14:paraId="12930978" w14:textId="4670F68E" w:rsidR="00000000" w:rsidRDefault="00000000">
      <w:pPr>
        <w:pStyle w:val="NormalWeb"/>
        <w:divId w:val="1354918155"/>
        <w:rPr>
          <w:rFonts w:ascii="Arial" w:hAnsi="Arial" w:cs="Arial"/>
          <w:sz w:val="20"/>
          <w:szCs w:val="20"/>
        </w:rPr>
      </w:pPr>
      <w:hyperlink r:id="rId119" w:history="1">
        <w:r>
          <w:rPr>
            <w:rStyle w:val="Hipervnculo"/>
            <w:rFonts w:ascii="Arial" w:hAnsi="Arial" w:cs="Arial"/>
            <w:b/>
            <w:bCs/>
            <w:color w:val="008000"/>
            <w:sz w:val="20"/>
            <w:szCs w:val="20"/>
          </w:rPr>
          <w:t>R.M. N° 0103-2024-JUS (Disponen la publicación del proyecto de Código Procesal del Trabajo y el proyecto de Exposición de Motivos que lo sustenta)</w:t>
        </w:r>
      </w:hyperlink>
    </w:p>
    <w:p w14:paraId="2DDF0168" w14:textId="74F913EE" w:rsidR="00000000" w:rsidRDefault="00000000">
      <w:pPr>
        <w:pStyle w:val="NormalWeb"/>
        <w:divId w:val="1354918155"/>
        <w:rPr>
          <w:rFonts w:ascii="Arial" w:hAnsi="Arial" w:cs="Arial"/>
          <w:sz w:val="20"/>
          <w:szCs w:val="20"/>
        </w:rPr>
      </w:pPr>
      <w:hyperlink r:id="rId120" w:history="1">
        <w:r>
          <w:rPr>
            <w:rStyle w:val="Hipervnculo"/>
            <w:rFonts w:ascii="Arial" w:hAnsi="Arial" w:cs="Arial"/>
            <w:b/>
            <w:bCs/>
            <w:color w:val="008000"/>
            <w:sz w:val="20"/>
            <w:szCs w:val="20"/>
          </w:rPr>
          <w:t>R.A.N° 000238-2024-CE-PJ (Aprueban el Reglamento “Funcionamiento del Módulo Corporativo Laboral” - Versión 002)</w:t>
        </w:r>
      </w:hyperlink>
    </w:p>
    <w:p w14:paraId="5F45D130" w14:textId="09B85D93" w:rsidR="00000000" w:rsidRDefault="00000000">
      <w:pPr>
        <w:pStyle w:val="NormalWeb"/>
        <w:divId w:val="1354918155"/>
        <w:rPr>
          <w:rFonts w:ascii="Arial" w:hAnsi="Arial" w:cs="Arial"/>
          <w:sz w:val="20"/>
          <w:szCs w:val="20"/>
        </w:rPr>
      </w:pPr>
      <w:hyperlink r:id="rId121" w:history="1">
        <w:r>
          <w:rPr>
            <w:rStyle w:val="Hipervnculo"/>
            <w:rFonts w:ascii="Arial" w:hAnsi="Arial" w:cs="Arial"/>
            <w:b/>
            <w:bCs/>
            <w:color w:val="008000"/>
            <w:sz w:val="20"/>
            <w:szCs w:val="20"/>
          </w:rPr>
          <w:t>R.A.N° 000361-2024-CE-PJ (Aprueban el Protocolo denominado “Actuación en Audiencias de los Procesos Ordinario y Abreviado de la Ley N.° 29497” - Versión 001)</w:t>
        </w:r>
      </w:hyperlink>
    </w:p>
    <w:p w14:paraId="1477198C" w14:textId="1B6E21C1" w:rsidR="00000000" w:rsidRDefault="00000000">
      <w:pPr>
        <w:pStyle w:val="NormalWeb"/>
        <w:divId w:val="1354918155"/>
        <w:rPr>
          <w:rFonts w:ascii="Arial" w:hAnsi="Arial" w:cs="Arial"/>
          <w:sz w:val="20"/>
          <w:szCs w:val="20"/>
        </w:rPr>
      </w:pPr>
      <w:hyperlink r:id="rId122" w:history="1">
        <w:r>
          <w:rPr>
            <w:rStyle w:val="Hipervnculo"/>
            <w:rFonts w:ascii="Arial" w:hAnsi="Arial" w:cs="Arial"/>
            <w:b/>
            <w:bCs/>
            <w:color w:val="008000"/>
            <w:sz w:val="20"/>
            <w:szCs w:val="20"/>
          </w:rPr>
          <w:t>R.M.N° 204-2025-EF/10 (Autorizan al/a la Procurador/a Público/a y al/a la Procurador/a Público/a Adjunto/a del Ministerio, para que, indistintamente, cuando sea conveniente a los intereses del Estado, puedan conciliar en los procesos judiciales tramitados con la Ley N° 29497, Nueva Ley Procesal del Trabajo, en los que el Ministerio sea parte demandada)</w:t>
        </w:r>
      </w:hyperlink>
    </w:p>
    <w:p w14:paraId="381BD40C" w14:textId="77777777" w:rsidR="00000000" w:rsidRDefault="00000000">
      <w:pPr>
        <w:pStyle w:val="NormalWeb"/>
        <w:jc w:val="both"/>
        <w:divId w:val="2143886105"/>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aquellas, debiendo decir: Aquellas</w:t>
      </w:r>
      <w:r>
        <w:rPr>
          <w:rFonts w:ascii="Arial" w:hAnsi="Arial" w:cs="Arial"/>
          <w:sz w:val="20"/>
          <w:szCs w:val="20"/>
        </w:rPr>
        <w:br/>
      </w:r>
    </w:p>
    <w:p w14:paraId="1EA28F14" w14:textId="77777777" w:rsidR="00000000" w:rsidRDefault="00000000">
      <w:pPr>
        <w:pStyle w:val="NormalWeb"/>
        <w:jc w:val="both"/>
        <w:divId w:val="441728615"/>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del, debiendo decir:Del</w:t>
      </w:r>
      <w:r>
        <w:rPr>
          <w:rFonts w:ascii="Arial" w:hAnsi="Arial" w:cs="Arial"/>
          <w:sz w:val="20"/>
          <w:szCs w:val="20"/>
        </w:rPr>
        <w:br/>
      </w:r>
    </w:p>
    <w:p w14:paraId="5D57A704" w14:textId="77777777" w:rsidR="00000000" w:rsidRDefault="00000000">
      <w:pPr>
        <w:pStyle w:val="NormalWeb"/>
        <w:jc w:val="both"/>
        <w:divId w:val="229777008"/>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del, debiendo decir:Del</w:t>
      </w:r>
      <w:r>
        <w:rPr>
          <w:rFonts w:ascii="Arial" w:hAnsi="Arial" w:cs="Arial"/>
          <w:sz w:val="20"/>
          <w:szCs w:val="20"/>
        </w:rPr>
        <w:br/>
      </w:r>
    </w:p>
    <w:p w14:paraId="06AF1980" w14:textId="77777777" w:rsidR="00000000" w:rsidRDefault="00000000">
      <w:pPr>
        <w:pStyle w:val="NormalWeb"/>
        <w:jc w:val="both"/>
        <w:divId w:val="903950803"/>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del, debiendo decir:Del</w:t>
      </w:r>
      <w:r>
        <w:rPr>
          <w:rFonts w:ascii="Arial" w:hAnsi="Arial" w:cs="Arial"/>
          <w:sz w:val="20"/>
          <w:szCs w:val="20"/>
        </w:rPr>
        <w:br/>
      </w:r>
    </w:p>
    <w:p w14:paraId="0671FD33" w14:textId="77777777" w:rsidR="00000000" w:rsidRDefault="00000000">
      <w:pPr>
        <w:pStyle w:val="NormalWeb"/>
        <w:jc w:val="both"/>
        <w:divId w:val="2080856958"/>
        <w:rPr>
          <w:rFonts w:ascii="Arial" w:hAnsi="Arial" w:cs="Arial"/>
          <w:sz w:val="20"/>
          <w:szCs w:val="20"/>
        </w:rPr>
      </w:pPr>
      <w:r>
        <w:rPr>
          <w:rStyle w:val="popup"/>
          <w:rFonts w:ascii="Arial" w:hAnsi="Arial" w:cs="Arial"/>
          <w:b/>
          <w:bCs/>
          <w:sz w:val="20"/>
          <w:szCs w:val="20"/>
        </w:rPr>
        <w:lastRenderedPageBreak/>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del, debiendo decir:Del</w:t>
      </w:r>
      <w:r>
        <w:rPr>
          <w:rFonts w:ascii="Arial" w:hAnsi="Arial" w:cs="Arial"/>
          <w:sz w:val="20"/>
          <w:szCs w:val="20"/>
        </w:rPr>
        <w:br/>
      </w:r>
    </w:p>
    <w:p w14:paraId="5E0B3BC2" w14:textId="77777777" w:rsidR="00000000" w:rsidRDefault="00000000">
      <w:pPr>
        <w:pStyle w:val="NormalWeb"/>
        <w:jc w:val="both"/>
        <w:divId w:val="335425836"/>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dice:no, debiendo decir: No</w:t>
      </w:r>
      <w:r>
        <w:rPr>
          <w:rFonts w:ascii="Arial" w:hAnsi="Arial" w:cs="Arial"/>
          <w:sz w:val="20"/>
          <w:szCs w:val="20"/>
        </w:rPr>
        <w:br/>
      </w:r>
    </w:p>
    <w:p w14:paraId="70005E16" w14:textId="77777777" w:rsidR="00000000" w:rsidRDefault="00000000">
      <w:pPr>
        <w:pStyle w:val="NormalWeb"/>
        <w:jc w:val="both"/>
        <w:divId w:val="109207934"/>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dice:debe, debiendo decir: Debe</w:t>
      </w:r>
      <w:r>
        <w:rPr>
          <w:rFonts w:ascii="Arial" w:hAnsi="Arial" w:cs="Arial"/>
          <w:sz w:val="20"/>
          <w:szCs w:val="20"/>
        </w:rPr>
        <w:br/>
      </w:r>
    </w:p>
    <w:p w14:paraId="59265F50" w14:textId="77777777" w:rsidR="00000000" w:rsidRDefault="00000000">
      <w:pPr>
        <w:pStyle w:val="NormalWeb"/>
        <w:jc w:val="both"/>
        <w:divId w:val="1017852656"/>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dice:debe, debiendo decir: Debe</w:t>
      </w:r>
      <w:r>
        <w:rPr>
          <w:rFonts w:ascii="Arial" w:hAnsi="Arial" w:cs="Arial"/>
          <w:sz w:val="20"/>
          <w:szCs w:val="20"/>
        </w:rPr>
        <w:br/>
      </w:r>
    </w:p>
    <w:p w14:paraId="30235A81" w14:textId="77777777" w:rsidR="00000000" w:rsidRDefault="00000000">
      <w:pPr>
        <w:pStyle w:val="NormalWeb"/>
        <w:jc w:val="both"/>
        <w:divId w:val="765544468"/>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dice:la, debiendo decir: La</w:t>
      </w:r>
      <w:r>
        <w:rPr>
          <w:rFonts w:ascii="Arial" w:hAnsi="Arial" w:cs="Arial"/>
          <w:sz w:val="20"/>
          <w:szCs w:val="20"/>
        </w:rPr>
        <w:br/>
      </w:r>
    </w:p>
    <w:p w14:paraId="5753C38E" w14:textId="77777777" w:rsidR="00000000" w:rsidRDefault="00000000">
      <w:pPr>
        <w:pStyle w:val="NormalWeb"/>
        <w:jc w:val="both"/>
        <w:divId w:val="962348031"/>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dice:el, debiendo decir: El</w:t>
      </w:r>
      <w:r>
        <w:rPr>
          <w:rFonts w:ascii="Arial" w:hAnsi="Arial" w:cs="Arial"/>
          <w:sz w:val="20"/>
          <w:szCs w:val="20"/>
        </w:rPr>
        <w:br/>
      </w:r>
    </w:p>
    <w:p w14:paraId="4381FD5F" w14:textId="77777777" w:rsidR="00000000" w:rsidRDefault="00000000">
      <w:pPr>
        <w:pStyle w:val="NormalWeb"/>
        <w:jc w:val="both"/>
        <w:divId w:val="944464923"/>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el, debiendo decir: El</w:t>
      </w:r>
      <w:r>
        <w:rPr>
          <w:rFonts w:ascii="Arial" w:hAnsi="Arial" w:cs="Arial"/>
          <w:sz w:val="20"/>
          <w:szCs w:val="20"/>
        </w:rPr>
        <w:br/>
      </w:r>
    </w:p>
    <w:p w14:paraId="6CE1F6BB" w14:textId="77777777" w:rsidR="00000000" w:rsidRDefault="00000000">
      <w:pPr>
        <w:pStyle w:val="NormalWeb"/>
        <w:jc w:val="both"/>
        <w:divId w:val="351733438"/>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dice:la, debiendo decir: La</w:t>
      </w:r>
      <w:r>
        <w:rPr>
          <w:rFonts w:ascii="Arial" w:hAnsi="Arial" w:cs="Arial"/>
          <w:sz w:val="20"/>
          <w:szCs w:val="20"/>
        </w:rPr>
        <w:br/>
      </w:r>
    </w:p>
    <w:p w14:paraId="33C3603E" w14:textId="77777777" w:rsidR="00000000" w:rsidRDefault="00000000">
      <w:pPr>
        <w:pStyle w:val="NormalWeb"/>
        <w:jc w:val="both"/>
        <w:divId w:val="895045882"/>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dice:estar, debiendo decir: Estar</w:t>
      </w:r>
      <w:r>
        <w:rPr>
          <w:rFonts w:ascii="Arial" w:hAnsi="Arial" w:cs="Arial"/>
          <w:sz w:val="20"/>
          <w:szCs w:val="20"/>
        </w:rPr>
        <w:br/>
      </w:r>
    </w:p>
    <w:p w14:paraId="694FEB2F" w14:textId="77777777" w:rsidR="00000000" w:rsidRDefault="00000000">
      <w:pPr>
        <w:pStyle w:val="NormalWeb"/>
        <w:jc w:val="both"/>
        <w:divId w:val="426121887"/>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dice:el, debiendo decir: El</w:t>
      </w:r>
      <w:r>
        <w:rPr>
          <w:rFonts w:ascii="Arial" w:hAnsi="Arial" w:cs="Arial"/>
          <w:sz w:val="20"/>
          <w:szCs w:val="20"/>
        </w:rPr>
        <w:br/>
      </w:r>
    </w:p>
    <w:p w14:paraId="39FE60E9" w14:textId="77777777" w:rsidR="00000000" w:rsidRDefault="00000000">
      <w:pPr>
        <w:pStyle w:val="NormalWeb"/>
        <w:jc w:val="both"/>
        <w:divId w:val="1488285375"/>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las, debiendo decir:Las</w:t>
      </w:r>
      <w:r>
        <w:rPr>
          <w:rFonts w:ascii="Arial" w:hAnsi="Arial" w:cs="Arial"/>
          <w:sz w:val="20"/>
          <w:szCs w:val="20"/>
        </w:rPr>
        <w:br/>
      </w:r>
    </w:p>
    <w:p w14:paraId="6ED8A7A1" w14:textId="77777777" w:rsidR="00000000" w:rsidRDefault="00000000">
      <w:pPr>
        <w:pStyle w:val="NormalWeb"/>
        <w:jc w:val="both"/>
        <w:divId w:val="881022614"/>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 xml:space="preserve">En la presente edición de Normas Legales del Diario Oficial El Peruano, dice: los, debiendo decir: </w:t>
      </w:r>
      <w:r>
        <w:rPr>
          <w:rStyle w:val="popup"/>
          <w:rFonts w:ascii="Arial" w:hAnsi="Arial" w:cs="Arial"/>
          <w:sz w:val="20"/>
          <w:szCs w:val="20"/>
        </w:rPr>
        <w:lastRenderedPageBreak/>
        <w:t>Los</w:t>
      </w:r>
      <w:r>
        <w:rPr>
          <w:rFonts w:ascii="Arial" w:hAnsi="Arial" w:cs="Arial"/>
          <w:sz w:val="20"/>
          <w:szCs w:val="20"/>
        </w:rPr>
        <w:br/>
      </w:r>
    </w:p>
    <w:p w14:paraId="08A3B54A" w14:textId="77777777" w:rsidR="00000000" w:rsidRDefault="00000000">
      <w:pPr>
        <w:pStyle w:val="NormalWeb"/>
        <w:jc w:val="both"/>
        <w:divId w:val="1705976926"/>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las, debiendo decir:Las</w:t>
      </w:r>
      <w:r>
        <w:rPr>
          <w:rFonts w:ascii="Arial" w:hAnsi="Arial" w:cs="Arial"/>
          <w:sz w:val="20"/>
          <w:szCs w:val="20"/>
        </w:rPr>
        <w:br/>
      </w:r>
    </w:p>
    <w:p w14:paraId="0B6E9DA5" w14:textId="77777777" w:rsidR="00000000" w:rsidRDefault="00000000">
      <w:pPr>
        <w:pStyle w:val="NormalWeb"/>
        <w:jc w:val="both"/>
        <w:divId w:val="731391234"/>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el, debiendo decir: El</w:t>
      </w:r>
      <w:r>
        <w:rPr>
          <w:rFonts w:ascii="Arial" w:hAnsi="Arial" w:cs="Arial"/>
          <w:sz w:val="20"/>
          <w:szCs w:val="20"/>
        </w:rPr>
        <w:br/>
      </w:r>
    </w:p>
    <w:p w14:paraId="2DA27A8A" w14:textId="77777777" w:rsidR="00000000" w:rsidRDefault="00000000">
      <w:pPr>
        <w:pStyle w:val="NormalWeb"/>
        <w:jc w:val="both"/>
        <w:divId w:val="1669095586"/>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el, debiendo decir: El</w:t>
      </w:r>
      <w:r>
        <w:rPr>
          <w:rFonts w:ascii="Arial" w:hAnsi="Arial" w:cs="Arial"/>
          <w:sz w:val="20"/>
          <w:szCs w:val="20"/>
        </w:rPr>
        <w:br/>
      </w:r>
    </w:p>
    <w:p w14:paraId="4D43D16E" w14:textId="77777777" w:rsidR="00012799" w:rsidRDefault="00000000">
      <w:pPr>
        <w:pStyle w:val="NormalWeb"/>
        <w:jc w:val="both"/>
        <w:divId w:val="1231815339"/>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la, debiendo decir:La</w:t>
      </w:r>
      <w:r>
        <w:rPr>
          <w:rFonts w:ascii="Arial" w:hAnsi="Arial" w:cs="Arial"/>
          <w:sz w:val="20"/>
          <w:szCs w:val="20"/>
        </w:rPr>
        <w:br/>
      </w:r>
    </w:p>
    <w:sectPr w:rsidR="000127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09F7"/>
    <w:rsid w:val="00012799"/>
    <w:rsid w:val="002609F7"/>
    <w:rsid w:val="0034762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6C8A12"/>
  <w15:chartTrackingRefBased/>
  <w15:docId w15:val="{99FC13C0-0C03-46BB-A8DC-7E936FD07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leyes">
    <w:name w:val="leyes"/>
    <w:basedOn w:val="Fuentedeprrafopredete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modartculofecha">
    <w:name w:val="modartculofecha"/>
    <w:basedOn w:val="Fuentedeprrafopredeter"/>
  </w:style>
  <w:style w:type="character" w:customStyle="1" w:styleId="popup">
    <w:name w:val="popup"/>
    <w:basedOn w:val="Fuentedeprrafoprede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7934">
      <w:marLeft w:val="0"/>
      <w:marRight w:val="0"/>
      <w:marTop w:val="0"/>
      <w:marBottom w:val="0"/>
      <w:divBdr>
        <w:top w:val="none" w:sz="0" w:space="0" w:color="auto"/>
        <w:left w:val="none" w:sz="0" w:space="0" w:color="auto"/>
        <w:bottom w:val="none" w:sz="0" w:space="0" w:color="auto"/>
        <w:right w:val="none" w:sz="0" w:space="0" w:color="auto"/>
      </w:divBdr>
    </w:div>
    <w:div w:id="229777008">
      <w:marLeft w:val="0"/>
      <w:marRight w:val="0"/>
      <w:marTop w:val="0"/>
      <w:marBottom w:val="0"/>
      <w:divBdr>
        <w:top w:val="none" w:sz="0" w:space="0" w:color="auto"/>
        <w:left w:val="none" w:sz="0" w:space="0" w:color="auto"/>
        <w:bottom w:val="none" w:sz="0" w:space="0" w:color="auto"/>
        <w:right w:val="none" w:sz="0" w:space="0" w:color="auto"/>
      </w:divBdr>
    </w:div>
    <w:div w:id="335425836">
      <w:marLeft w:val="0"/>
      <w:marRight w:val="0"/>
      <w:marTop w:val="0"/>
      <w:marBottom w:val="0"/>
      <w:divBdr>
        <w:top w:val="none" w:sz="0" w:space="0" w:color="auto"/>
        <w:left w:val="none" w:sz="0" w:space="0" w:color="auto"/>
        <w:bottom w:val="none" w:sz="0" w:space="0" w:color="auto"/>
        <w:right w:val="none" w:sz="0" w:space="0" w:color="auto"/>
      </w:divBdr>
    </w:div>
    <w:div w:id="351733438">
      <w:marLeft w:val="0"/>
      <w:marRight w:val="0"/>
      <w:marTop w:val="0"/>
      <w:marBottom w:val="0"/>
      <w:divBdr>
        <w:top w:val="none" w:sz="0" w:space="0" w:color="auto"/>
        <w:left w:val="none" w:sz="0" w:space="0" w:color="auto"/>
        <w:bottom w:val="none" w:sz="0" w:space="0" w:color="auto"/>
        <w:right w:val="none" w:sz="0" w:space="0" w:color="auto"/>
      </w:divBdr>
    </w:div>
    <w:div w:id="426121887">
      <w:marLeft w:val="0"/>
      <w:marRight w:val="0"/>
      <w:marTop w:val="0"/>
      <w:marBottom w:val="0"/>
      <w:divBdr>
        <w:top w:val="none" w:sz="0" w:space="0" w:color="auto"/>
        <w:left w:val="none" w:sz="0" w:space="0" w:color="auto"/>
        <w:bottom w:val="none" w:sz="0" w:space="0" w:color="auto"/>
        <w:right w:val="none" w:sz="0" w:space="0" w:color="auto"/>
      </w:divBdr>
    </w:div>
    <w:div w:id="441728615">
      <w:marLeft w:val="0"/>
      <w:marRight w:val="0"/>
      <w:marTop w:val="0"/>
      <w:marBottom w:val="0"/>
      <w:divBdr>
        <w:top w:val="none" w:sz="0" w:space="0" w:color="auto"/>
        <w:left w:val="none" w:sz="0" w:space="0" w:color="auto"/>
        <w:bottom w:val="none" w:sz="0" w:space="0" w:color="auto"/>
        <w:right w:val="none" w:sz="0" w:space="0" w:color="auto"/>
      </w:divBdr>
    </w:div>
    <w:div w:id="731391234">
      <w:marLeft w:val="0"/>
      <w:marRight w:val="0"/>
      <w:marTop w:val="0"/>
      <w:marBottom w:val="0"/>
      <w:divBdr>
        <w:top w:val="none" w:sz="0" w:space="0" w:color="auto"/>
        <w:left w:val="none" w:sz="0" w:space="0" w:color="auto"/>
        <w:bottom w:val="none" w:sz="0" w:space="0" w:color="auto"/>
        <w:right w:val="none" w:sz="0" w:space="0" w:color="auto"/>
      </w:divBdr>
    </w:div>
    <w:div w:id="765544468">
      <w:marLeft w:val="0"/>
      <w:marRight w:val="0"/>
      <w:marTop w:val="0"/>
      <w:marBottom w:val="0"/>
      <w:divBdr>
        <w:top w:val="none" w:sz="0" w:space="0" w:color="auto"/>
        <w:left w:val="none" w:sz="0" w:space="0" w:color="auto"/>
        <w:bottom w:val="none" w:sz="0" w:space="0" w:color="auto"/>
        <w:right w:val="none" w:sz="0" w:space="0" w:color="auto"/>
      </w:divBdr>
    </w:div>
    <w:div w:id="881022614">
      <w:marLeft w:val="0"/>
      <w:marRight w:val="0"/>
      <w:marTop w:val="0"/>
      <w:marBottom w:val="0"/>
      <w:divBdr>
        <w:top w:val="none" w:sz="0" w:space="0" w:color="auto"/>
        <w:left w:val="none" w:sz="0" w:space="0" w:color="auto"/>
        <w:bottom w:val="none" w:sz="0" w:space="0" w:color="auto"/>
        <w:right w:val="none" w:sz="0" w:space="0" w:color="auto"/>
      </w:divBdr>
    </w:div>
    <w:div w:id="895045882">
      <w:marLeft w:val="0"/>
      <w:marRight w:val="0"/>
      <w:marTop w:val="0"/>
      <w:marBottom w:val="0"/>
      <w:divBdr>
        <w:top w:val="none" w:sz="0" w:space="0" w:color="auto"/>
        <w:left w:val="none" w:sz="0" w:space="0" w:color="auto"/>
        <w:bottom w:val="none" w:sz="0" w:space="0" w:color="auto"/>
        <w:right w:val="none" w:sz="0" w:space="0" w:color="auto"/>
      </w:divBdr>
    </w:div>
    <w:div w:id="903950803">
      <w:marLeft w:val="0"/>
      <w:marRight w:val="0"/>
      <w:marTop w:val="0"/>
      <w:marBottom w:val="0"/>
      <w:divBdr>
        <w:top w:val="none" w:sz="0" w:space="0" w:color="auto"/>
        <w:left w:val="none" w:sz="0" w:space="0" w:color="auto"/>
        <w:bottom w:val="none" w:sz="0" w:space="0" w:color="auto"/>
        <w:right w:val="none" w:sz="0" w:space="0" w:color="auto"/>
      </w:divBdr>
    </w:div>
    <w:div w:id="944464923">
      <w:marLeft w:val="0"/>
      <w:marRight w:val="0"/>
      <w:marTop w:val="0"/>
      <w:marBottom w:val="0"/>
      <w:divBdr>
        <w:top w:val="none" w:sz="0" w:space="0" w:color="auto"/>
        <w:left w:val="none" w:sz="0" w:space="0" w:color="auto"/>
        <w:bottom w:val="none" w:sz="0" w:space="0" w:color="auto"/>
        <w:right w:val="none" w:sz="0" w:space="0" w:color="auto"/>
      </w:divBdr>
    </w:div>
    <w:div w:id="962348031">
      <w:marLeft w:val="0"/>
      <w:marRight w:val="0"/>
      <w:marTop w:val="0"/>
      <w:marBottom w:val="0"/>
      <w:divBdr>
        <w:top w:val="none" w:sz="0" w:space="0" w:color="auto"/>
        <w:left w:val="none" w:sz="0" w:space="0" w:color="auto"/>
        <w:bottom w:val="none" w:sz="0" w:space="0" w:color="auto"/>
        <w:right w:val="none" w:sz="0" w:space="0" w:color="auto"/>
      </w:divBdr>
    </w:div>
    <w:div w:id="1017852656">
      <w:marLeft w:val="0"/>
      <w:marRight w:val="0"/>
      <w:marTop w:val="0"/>
      <w:marBottom w:val="0"/>
      <w:divBdr>
        <w:top w:val="none" w:sz="0" w:space="0" w:color="auto"/>
        <w:left w:val="none" w:sz="0" w:space="0" w:color="auto"/>
        <w:bottom w:val="none" w:sz="0" w:space="0" w:color="auto"/>
        <w:right w:val="none" w:sz="0" w:space="0" w:color="auto"/>
      </w:divBdr>
    </w:div>
    <w:div w:id="1231815339">
      <w:marLeft w:val="0"/>
      <w:marRight w:val="0"/>
      <w:marTop w:val="0"/>
      <w:marBottom w:val="0"/>
      <w:divBdr>
        <w:top w:val="none" w:sz="0" w:space="0" w:color="auto"/>
        <w:left w:val="none" w:sz="0" w:space="0" w:color="auto"/>
        <w:bottom w:val="none" w:sz="0" w:space="0" w:color="auto"/>
        <w:right w:val="none" w:sz="0" w:space="0" w:color="auto"/>
      </w:divBdr>
    </w:div>
    <w:div w:id="1354918155">
      <w:marLeft w:val="0"/>
      <w:marRight w:val="0"/>
      <w:marTop w:val="0"/>
      <w:marBottom w:val="0"/>
      <w:divBdr>
        <w:top w:val="none" w:sz="0" w:space="0" w:color="auto"/>
        <w:left w:val="none" w:sz="0" w:space="0" w:color="auto"/>
        <w:bottom w:val="none" w:sz="0" w:space="0" w:color="auto"/>
        <w:right w:val="none" w:sz="0" w:space="0" w:color="auto"/>
      </w:divBdr>
    </w:div>
    <w:div w:id="1488285375">
      <w:marLeft w:val="0"/>
      <w:marRight w:val="0"/>
      <w:marTop w:val="0"/>
      <w:marBottom w:val="0"/>
      <w:divBdr>
        <w:top w:val="none" w:sz="0" w:space="0" w:color="auto"/>
        <w:left w:val="none" w:sz="0" w:space="0" w:color="auto"/>
        <w:bottom w:val="none" w:sz="0" w:space="0" w:color="auto"/>
        <w:right w:val="none" w:sz="0" w:space="0" w:color="auto"/>
      </w:divBdr>
    </w:div>
    <w:div w:id="1669095586">
      <w:marLeft w:val="0"/>
      <w:marRight w:val="0"/>
      <w:marTop w:val="0"/>
      <w:marBottom w:val="0"/>
      <w:divBdr>
        <w:top w:val="none" w:sz="0" w:space="0" w:color="auto"/>
        <w:left w:val="none" w:sz="0" w:space="0" w:color="auto"/>
        <w:bottom w:val="none" w:sz="0" w:space="0" w:color="auto"/>
        <w:right w:val="none" w:sz="0" w:space="0" w:color="auto"/>
      </w:divBdr>
    </w:div>
    <w:div w:id="1705976926">
      <w:marLeft w:val="0"/>
      <w:marRight w:val="0"/>
      <w:marTop w:val="0"/>
      <w:marBottom w:val="0"/>
      <w:divBdr>
        <w:top w:val="none" w:sz="0" w:space="0" w:color="auto"/>
        <w:left w:val="none" w:sz="0" w:space="0" w:color="auto"/>
        <w:bottom w:val="none" w:sz="0" w:space="0" w:color="auto"/>
        <w:right w:val="none" w:sz="0" w:space="0" w:color="auto"/>
      </w:divBdr>
    </w:div>
    <w:div w:id="2080856958">
      <w:marLeft w:val="0"/>
      <w:marRight w:val="0"/>
      <w:marTop w:val="0"/>
      <w:marBottom w:val="0"/>
      <w:divBdr>
        <w:top w:val="none" w:sz="0" w:space="0" w:color="auto"/>
        <w:left w:val="none" w:sz="0" w:space="0" w:color="auto"/>
        <w:bottom w:val="none" w:sz="0" w:space="0" w:color="auto"/>
        <w:right w:val="none" w:sz="0" w:space="0" w:color="auto"/>
      </w:divBdr>
    </w:div>
    <w:div w:id="214388610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D:\spij-ext-web\detallenorma\H1105794" TargetMode="External"/><Relationship Id="rId117" Type="http://schemas.openxmlformats.org/officeDocument/2006/relationships/hyperlink" Target="file:///D:\spij-ext-web\detallenorma\H1344517" TargetMode="External"/><Relationship Id="rId21" Type="http://schemas.openxmlformats.org/officeDocument/2006/relationships/hyperlink" Target="file:///D:\spij-ext-web\detallenorma\H1388573" TargetMode="External"/><Relationship Id="rId42" Type="http://schemas.openxmlformats.org/officeDocument/2006/relationships/hyperlink" Target="file:///D:\spij-ext-web\detallenorma\H474183" TargetMode="External"/><Relationship Id="rId47" Type="http://schemas.openxmlformats.org/officeDocument/2006/relationships/hyperlink" Target="file:///D:\spij-ext-web\detallenorma\H442457" TargetMode="External"/><Relationship Id="rId63" Type="http://schemas.openxmlformats.org/officeDocument/2006/relationships/hyperlink" Target="file:///D:\spij-ext-web\detallenorma\H445445" TargetMode="External"/><Relationship Id="rId68" Type="http://schemas.openxmlformats.org/officeDocument/2006/relationships/hyperlink" Target="file:///D:\spij-ext-web\detallenorma\H1055249" TargetMode="External"/><Relationship Id="rId84" Type="http://schemas.openxmlformats.org/officeDocument/2006/relationships/hyperlink" Target="file:///D:\spij-ext-web\detallenorma\H1169010" TargetMode="External"/><Relationship Id="rId89" Type="http://schemas.openxmlformats.org/officeDocument/2006/relationships/hyperlink" Target="file:///D:\spij-ext-web\detallenorma\H1178136" TargetMode="External"/><Relationship Id="rId112" Type="http://schemas.openxmlformats.org/officeDocument/2006/relationships/hyperlink" Target="file:///D:\spij-ext-web\detallenorma\H1292591" TargetMode="External"/><Relationship Id="rId16" Type="http://schemas.openxmlformats.org/officeDocument/2006/relationships/hyperlink" Target="file:///D:\spij-ext-web\detallenorma\H1315025" TargetMode="External"/><Relationship Id="rId107" Type="http://schemas.openxmlformats.org/officeDocument/2006/relationships/hyperlink" Target="file:///D:\spij-ext-web\detallenorma\H1270836" TargetMode="External"/><Relationship Id="rId11" Type="http://schemas.openxmlformats.org/officeDocument/2006/relationships/hyperlink" Target="file:///D:\spij-ext-web\detallenorma\H1388573" TargetMode="External"/><Relationship Id="rId32" Type="http://schemas.openxmlformats.org/officeDocument/2006/relationships/hyperlink" Target="file:///D:\spij-ext-web\detallenorma\H1342161" TargetMode="External"/><Relationship Id="rId37" Type="http://schemas.openxmlformats.org/officeDocument/2006/relationships/hyperlink" Target="file:///D:\spij-ext-web\detallenorma\H1342161" TargetMode="External"/><Relationship Id="rId53" Type="http://schemas.openxmlformats.org/officeDocument/2006/relationships/hyperlink" Target="file:///D:\spij-ext-web\detallenorma\H1012193" TargetMode="External"/><Relationship Id="rId58" Type="http://schemas.openxmlformats.org/officeDocument/2006/relationships/hyperlink" Target="file:///D:\spij-ext-web\detallenorma\H443289" TargetMode="External"/><Relationship Id="rId74" Type="http://schemas.openxmlformats.org/officeDocument/2006/relationships/hyperlink" Target="file:///D:\spij-ext-web\detallenorma\H457069" TargetMode="External"/><Relationship Id="rId79" Type="http://schemas.openxmlformats.org/officeDocument/2006/relationships/hyperlink" Target="file:///D:\spij-ext-web\detallenorma\H463065" TargetMode="External"/><Relationship Id="rId102" Type="http://schemas.openxmlformats.org/officeDocument/2006/relationships/hyperlink" Target="file:///D:\spij-ext-web\detallenorma\H1249348" TargetMode="External"/><Relationship Id="rId123" Type="http://schemas.openxmlformats.org/officeDocument/2006/relationships/fontTable" Target="fontTable.xml"/><Relationship Id="rId5" Type="http://schemas.openxmlformats.org/officeDocument/2006/relationships/hyperlink" Target="file:///D:\spij-ext-web\detallenorma\H1358595" TargetMode="External"/><Relationship Id="rId90" Type="http://schemas.openxmlformats.org/officeDocument/2006/relationships/hyperlink" Target="file:///D:\spij-ext-web\detallenorma\H1179965" TargetMode="External"/><Relationship Id="rId95" Type="http://schemas.openxmlformats.org/officeDocument/2006/relationships/hyperlink" Target="file:///D:\spij-ext-web\detallenorma\H474569" TargetMode="External"/><Relationship Id="rId22" Type="http://schemas.openxmlformats.org/officeDocument/2006/relationships/hyperlink" Target="file:///D:\spij-ext-web\detallenorma\H1388573" TargetMode="External"/><Relationship Id="rId27" Type="http://schemas.openxmlformats.org/officeDocument/2006/relationships/hyperlink" Target="file:///D:\spij-ext-web\detallenorma\H1342161" TargetMode="External"/><Relationship Id="rId43" Type="http://schemas.openxmlformats.org/officeDocument/2006/relationships/hyperlink" Target="file:///D:\spij-ext-web\detallenorma\H1340665" TargetMode="External"/><Relationship Id="rId48" Type="http://schemas.openxmlformats.org/officeDocument/2006/relationships/hyperlink" Target="file:///D:\spij-ext-web\detallenorma\H1008747" TargetMode="External"/><Relationship Id="rId64" Type="http://schemas.openxmlformats.org/officeDocument/2006/relationships/hyperlink" Target="file:///D:\spij-ext-web\detallenorma\H445446" TargetMode="External"/><Relationship Id="rId69" Type="http://schemas.openxmlformats.org/officeDocument/2006/relationships/hyperlink" Target="file:///D:\spij-ext-web\detallenorma\H1055249" TargetMode="External"/><Relationship Id="rId113" Type="http://schemas.openxmlformats.org/officeDocument/2006/relationships/hyperlink" Target="file:///D:\spij-ext-web\detallenorma\H1305043" TargetMode="External"/><Relationship Id="rId118" Type="http://schemas.openxmlformats.org/officeDocument/2006/relationships/hyperlink" Target="file:///D:\spij-ext-web\detallenorma\H1365030" TargetMode="External"/><Relationship Id="rId80" Type="http://schemas.openxmlformats.org/officeDocument/2006/relationships/hyperlink" Target="file:///D:\spij-ext-web\detallenorma\H467069" TargetMode="External"/><Relationship Id="rId85" Type="http://schemas.openxmlformats.org/officeDocument/2006/relationships/hyperlink" Target="file:///D:\spij-ext-web\detallenorma\H1169010" TargetMode="External"/><Relationship Id="rId12" Type="http://schemas.openxmlformats.org/officeDocument/2006/relationships/hyperlink" Target="file:///D:\spij-ext-web\detallenorma\H1391544" TargetMode="External"/><Relationship Id="rId17" Type="http://schemas.openxmlformats.org/officeDocument/2006/relationships/hyperlink" Target="file:///D:\spij-ext-web\detallenorma\H1388573" TargetMode="External"/><Relationship Id="rId33" Type="http://schemas.openxmlformats.org/officeDocument/2006/relationships/hyperlink" Target="file:///D:\spij-ext-web\detallenorma\H1342161" TargetMode="External"/><Relationship Id="rId38" Type="http://schemas.openxmlformats.org/officeDocument/2006/relationships/hyperlink" Target="file:///D:\spij-ext-web\detallenorma\H1342161" TargetMode="External"/><Relationship Id="rId59" Type="http://schemas.openxmlformats.org/officeDocument/2006/relationships/hyperlink" Target="file:///D:\spij-ext-web\detallenorma\H444185" TargetMode="External"/><Relationship Id="rId103" Type="http://schemas.openxmlformats.org/officeDocument/2006/relationships/hyperlink" Target="file:///D:\spij-ext-web\detallenorma\H1249348" TargetMode="External"/><Relationship Id="rId108" Type="http://schemas.openxmlformats.org/officeDocument/2006/relationships/hyperlink" Target="file:///D:\spij-ext-web\detallenorma\H481509" TargetMode="External"/><Relationship Id="rId124" Type="http://schemas.openxmlformats.org/officeDocument/2006/relationships/theme" Target="theme/theme1.xml"/><Relationship Id="rId54" Type="http://schemas.openxmlformats.org/officeDocument/2006/relationships/hyperlink" Target="file:///D:\spij-ext-web\detallenorma\H442742" TargetMode="External"/><Relationship Id="rId70" Type="http://schemas.openxmlformats.org/officeDocument/2006/relationships/hyperlink" Target="file:///D:\spij-ext-web\detallenorma\H1060466" TargetMode="External"/><Relationship Id="rId75" Type="http://schemas.openxmlformats.org/officeDocument/2006/relationships/hyperlink" Target="file:///D:\spij-ext-web\detallenorma\H1139872" TargetMode="External"/><Relationship Id="rId91" Type="http://schemas.openxmlformats.org/officeDocument/2006/relationships/hyperlink" Target="file:///D:\spij-ext-web\detallenorma\H1179965" TargetMode="External"/><Relationship Id="rId96" Type="http://schemas.openxmlformats.org/officeDocument/2006/relationships/hyperlink" Target="file:///D:\spij-ext-web\detallenorma\H474683" TargetMode="External"/><Relationship Id="rId1" Type="http://schemas.openxmlformats.org/officeDocument/2006/relationships/styles" Target="styles.xml"/><Relationship Id="rId6" Type="http://schemas.openxmlformats.org/officeDocument/2006/relationships/hyperlink" Target="file:///D:\spij-ext-web\detallenorma\H1351378" TargetMode="External"/><Relationship Id="rId23" Type="http://schemas.openxmlformats.org/officeDocument/2006/relationships/hyperlink" Target="file:///D:\spij-ext-web\detallenorma\H1388573" TargetMode="External"/><Relationship Id="rId28" Type="http://schemas.openxmlformats.org/officeDocument/2006/relationships/hyperlink" Target="file:///D:\spij-ext-web\detallenorma\H1342161" TargetMode="External"/><Relationship Id="rId49" Type="http://schemas.openxmlformats.org/officeDocument/2006/relationships/hyperlink" Target="file:///D:\spij-ext-web\detallenorma\H442457" TargetMode="External"/><Relationship Id="rId114" Type="http://schemas.openxmlformats.org/officeDocument/2006/relationships/hyperlink" Target="file:///D:\spij-ext-web\detallenorma\H1317026" TargetMode="External"/><Relationship Id="rId119" Type="http://schemas.openxmlformats.org/officeDocument/2006/relationships/hyperlink" Target="file:///D:\spij-ext-web\detallenorma\H1375199" TargetMode="External"/><Relationship Id="rId44" Type="http://schemas.openxmlformats.org/officeDocument/2006/relationships/hyperlink" Target="file:///D:\spij-ext-web\detallenorma\H1013728" TargetMode="External"/><Relationship Id="rId60" Type="http://schemas.openxmlformats.org/officeDocument/2006/relationships/hyperlink" Target="file:///D:\spij-ext-web\detallenorma\H444185" TargetMode="External"/><Relationship Id="rId65" Type="http://schemas.openxmlformats.org/officeDocument/2006/relationships/hyperlink" Target="file:///D:\spij-ext-web\detallenorma\H1045863" TargetMode="External"/><Relationship Id="rId81" Type="http://schemas.openxmlformats.org/officeDocument/2006/relationships/hyperlink" Target="file:///D:\spij-ext-web\detallenorma\H467069" TargetMode="External"/><Relationship Id="rId86" Type="http://schemas.openxmlformats.org/officeDocument/2006/relationships/hyperlink" Target="file:///D:\spij-ext-web\detallenorma\H1174364" TargetMode="External"/><Relationship Id="rId4" Type="http://schemas.openxmlformats.org/officeDocument/2006/relationships/hyperlink" Target="file:///D:\spij-ext-web\detallenorma\H1376820" TargetMode="External"/><Relationship Id="rId9" Type="http://schemas.openxmlformats.org/officeDocument/2006/relationships/hyperlink" Target="file:///D:\spij-ext-web\detallenorma\H1391296" TargetMode="External"/><Relationship Id="rId13" Type="http://schemas.openxmlformats.org/officeDocument/2006/relationships/hyperlink" Target="file:///D:\spij-ext-web\detallenorma\H1392624" TargetMode="External"/><Relationship Id="rId18" Type="http://schemas.openxmlformats.org/officeDocument/2006/relationships/hyperlink" Target="file:///D:\spij-ext-web\detallenorma\H1388573" TargetMode="External"/><Relationship Id="rId39" Type="http://schemas.openxmlformats.org/officeDocument/2006/relationships/hyperlink" Target="file:///D:\spij-ext-web\detallenorma\H442458" TargetMode="External"/><Relationship Id="rId109" Type="http://schemas.openxmlformats.org/officeDocument/2006/relationships/hyperlink" Target="file:///D:\spij-ext-web\detallenorma\H481895" TargetMode="External"/><Relationship Id="rId34" Type="http://schemas.openxmlformats.org/officeDocument/2006/relationships/hyperlink" Target="file:///D:\spij-ext-web\detallenorma\H1342161" TargetMode="External"/><Relationship Id="rId50" Type="http://schemas.openxmlformats.org/officeDocument/2006/relationships/hyperlink" Target="file:///D:\spij-ext-web\detallenorma\H442457" TargetMode="External"/><Relationship Id="rId55" Type="http://schemas.openxmlformats.org/officeDocument/2006/relationships/hyperlink" Target="file:///D:\spij-ext-web\detallenorma\H442742" TargetMode="External"/><Relationship Id="rId76" Type="http://schemas.openxmlformats.org/officeDocument/2006/relationships/hyperlink" Target="file:///D:\spij-ext-web\detallenorma\H1140220" TargetMode="External"/><Relationship Id="rId97" Type="http://schemas.openxmlformats.org/officeDocument/2006/relationships/hyperlink" Target="file:///D:\spij-ext-web\detallenorma\H476283" TargetMode="External"/><Relationship Id="rId104" Type="http://schemas.openxmlformats.org/officeDocument/2006/relationships/hyperlink" Target="file:///D:\spij-ext-web\detallenorma\H1249348" TargetMode="External"/><Relationship Id="rId120" Type="http://schemas.openxmlformats.org/officeDocument/2006/relationships/hyperlink" Target="file:///D:\spij-ext-web\detallenorma\H1383923" TargetMode="External"/><Relationship Id="rId7" Type="http://schemas.openxmlformats.org/officeDocument/2006/relationships/hyperlink" Target="file:///D:\spij-ext-web\detallenorma\H477107" TargetMode="External"/><Relationship Id="rId71" Type="http://schemas.openxmlformats.org/officeDocument/2006/relationships/hyperlink" Target="file:///D:\spij-ext-web\detallenorma\H451230" TargetMode="External"/><Relationship Id="rId92" Type="http://schemas.openxmlformats.org/officeDocument/2006/relationships/hyperlink" Target="file:///D:\spij-ext-web\detallenorma\H474185" TargetMode="External"/><Relationship Id="rId2" Type="http://schemas.openxmlformats.org/officeDocument/2006/relationships/settings" Target="settings.xml"/><Relationship Id="rId29" Type="http://schemas.openxmlformats.org/officeDocument/2006/relationships/hyperlink" Target="file:///D:\spij-ext-web\detallenorma\H1342161" TargetMode="External"/><Relationship Id="rId24" Type="http://schemas.openxmlformats.org/officeDocument/2006/relationships/hyperlink" Target="file:///D:\spij-ext-web\detallenorma\H1391296" TargetMode="External"/><Relationship Id="rId40" Type="http://schemas.openxmlformats.org/officeDocument/2006/relationships/hyperlink" Target="file:///D:\spij-ext-web\detallenorma\H445446" TargetMode="External"/><Relationship Id="rId45" Type="http://schemas.openxmlformats.org/officeDocument/2006/relationships/hyperlink" Target="file:///D:\spij-ext-web\detallenorma\H1405727" TargetMode="External"/><Relationship Id="rId66" Type="http://schemas.openxmlformats.org/officeDocument/2006/relationships/hyperlink" Target="file:///D:\spij-ext-web\detallenorma\H1045863" TargetMode="External"/><Relationship Id="rId87" Type="http://schemas.openxmlformats.org/officeDocument/2006/relationships/hyperlink" Target="file:///D:\spij-ext-web\detallenorma\H1174364" TargetMode="External"/><Relationship Id="rId110" Type="http://schemas.openxmlformats.org/officeDocument/2006/relationships/hyperlink" Target="file:///D:\spij-ext-web\detallenorma\H1292589" TargetMode="External"/><Relationship Id="rId115" Type="http://schemas.openxmlformats.org/officeDocument/2006/relationships/hyperlink" Target="file:///D:\spij-ext-web\detallenorma\H1332834" TargetMode="External"/><Relationship Id="rId61" Type="http://schemas.openxmlformats.org/officeDocument/2006/relationships/hyperlink" Target="file:///D:\spij-ext-web\detallenorma\H444186" TargetMode="External"/><Relationship Id="rId82" Type="http://schemas.openxmlformats.org/officeDocument/2006/relationships/hyperlink" Target="file:///D:\spij-ext-web\detallenorma\H467071" TargetMode="External"/><Relationship Id="rId19" Type="http://schemas.openxmlformats.org/officeDocument/2006/relationships/hyperlink" Target="file:///D:\spij-ext-web\detallenorma\H1388573" TargetMode="External"/><Relationship Id="rId14" Type="http://schemas.openxmlformats.org/officeDocument/2006/relationships/hyperlink" Target="file:///D:\spij-ext-web\detallenorma\H1392624" TargetMode="External"/><Relationship Id="rId30" Type="http://schemas.openxmlformats.org/officeDocument/2006/relationships/hyperlink" Target="file:///D:\spij-ext-web\detallenorma\H1342161" TargetMode="External"/><Relationship Id="rId35" Type="http://schemas.openxmlformats.org/officeDocument/2006/relationships/hyperlink" Target="file:///D:\spij-ext-web\detallenorma\H1342161" TargetMode="External"/><Relationship Id="rId56" Type="http://schemas.openxmlformats.org/officeDocument/2006/relationships/hyperlink" Target="file:///D:\spij-ext-web\detallenorma\H442780" TargetMode="External"/><Relationship Id="rId77" Type="http://schemas.openxmlformats.org/officeDocument/2006/relationships/hyperlink" Target="file:///D:\spij-ext-web\detallenorma\H1140221" TargetMode="External"/><Relationship Id="rId100" Type="http://schemas.openxmlformats.org/officeDocument/2006/relationships/hyperlink" Target="file:///D:\spij-ext-web\detallenorma\H1240233" TargetMode="External"/><Relationship Id="rId105" Type="http://schemas.openxmlformats.org/officeDocument/2006/relationships/hyperlink" Target="file:///D:\spij-ext-web\detallenorma\H1270834" TargetMode="External"/><Relationship Id="rId8" Type="http://schemas.openxmlformats.org/officeDocument/2006/relationships/hyperlink" Target="file:///D:\spij-ext-web\detallenorma\H1240678" TargetMode="External"/><Relationship Id="rId51" Type="http://schemas.openxmlformats.org/officeDocument/2006/relationships/hyperlink" Target="file:///D:\spij-ext-web\detallenorma\H442458" TargetMode="External"/><Relationship Id="rId72" Type="http://schemas.openxmlformats.org/officeDocument/2006/relationships/hyperlink" Target="file:///D:\spij-ext-web\detallenorma\H451231" TargetMode="External"/><Relationship Id="rId93" Type="http://schemas.openxmlformats.org/officeDocument/2006/relationships/hyperlink" Target="file:///D:\spij-ext-web\detallenorma\H1215615" TargetMode="External"/><Relationship Id="rId98" Type="http://schemas.openxmlformats.org/officeDocument/2006/relationships/hyperlink" Target="file:///D:\spij-ext-web\detallenorma\H476283" TargetMode="External"/><Relationship Id="rId121" Type="http://schemas.openxmlformats.org/officeDocument/2006/relationships/hyperlink" Target="file:///D:\spij-ext-web\detallenorma\H1388465" TargetMode="External"/><Relationship Id="rId3" Type="http://schemas.openxmlformats.org/officeDocument/2006/relationships/webSettings" Target="webSettings.xml"/><Relationship Id="rId25" Type="http://schemas.openxmlformats.org/officeDocument/2006/relationships/hyperlink" Target="file:///D:\spij-ext-web\detallenorma\H1429066" TargetMode="External"/><Relationship Id="rId46" Type="http://schemas.openxmlformats.org/officeDocument/2006/relationships/hyperlink" Target="file:///D:\spij-ext-web\detallenorma\H442457" TargetMode="External"/><Relationship Id="rId67" Type="http://schemas.openxmlformats.org/officeDocument/2006/relationships/hyperlink" Target="file:///D:\spij-ext-web\detallenorma\H1049509" TargetMode="External"/><Relationship Id="rId116" Type="http://schemas.openxmlformats.org/officeDocument/2006/relationships/hyperlink" Target="file:///D:\spij-ext-web\detallenorma\H1342956" TargetMode="External"/><Relationship Id="rId20" Type="http://schemas.openxmlformats.org/officeDocument/2006/relationships/hyperlink" Target="file:///D:\spij-ext-web\detallenorma\H1391297" TargetMode="External"/><Relationship Id="rId41" Type="http://schemas.openxmlformats.org/officeDocument/2006/relationships/hyperlink" Target="file:///D:\spij-ext-web\detallenorma\H1049509" TargetMode="External"/><Relationship Id="rId62" Type="http://schemas.openxmlformats.org/officeDocument/2006/relationships/hyperlink" Target="file:///D:\spij-ext-web\detallenorma\H1023496" TargetMode="External"/><Relationship Id="rId83" Type="http://schemas.openxmlformats.org/officeDocument/2006/relationships/hyperlink" Target="file:///D:\spij-ext-web\detallenorma\H467071" TargetMode="External"/><Relationship Id="rId88" Type="http://schemas.openxmlformats.org/officeDocument/2006/relationships/hyperlink" Target="file:///D:\spij-ext-web\detallenorma\H1178136" TargetMode="External"/><Relationship Id="rId111" Type="http://schemas.openxmlformats.org/officeDocument/2006/relationships/hyperlink" Target="file:///D:\spij-ext-web\detallenorma\H1292590" TargetMode="External"/><Relationship Id="rId15" Type="http://schemas.openxmlformats.org/officeDocument/2006/relationships/hyperlink" Target="file:///D:\spij-ext-web\detallenorma\H1391297" TargetMode="External"/><Relationship Id="rId36" Type="http://schemas.openxmlformats.org/officeDocument/2006/relationships/hyperlink" Target="file:///D:\spij-ext-web\detallenorma\H1342161" TargetMode="External"/><Relationship Id="rId57" Type="http://schemas.openxmlformats.org/officeDocument/2006/relationships/hyperlink" Target="file:///D:\spij-ext-web\detallenorma\H1015774" TargetMode="External"/><Relationship Id="rId106" Type="http://schemas.openxmlformats.org/officeDocument/2006/relationships/hyperlink" Target="file:///D:\spij-ext-web\detallenorma\H1270835" TargetMode="External"/><Relationship Id="rId10" Type="http://schemas.openxmlformats.org/officeDocument/2006/relationships/hyperlink" Target="file:///D:\spij-ext-web\detallenorma\H1391296" TargetMode="External"/><Relationship Id="rId31" Type="http://schemas.openxmlformats.org/officeDocument/2006/relationships/hyperlink" Target="file:///D:\spij-ext-web\detallenorma\H1342161" TargetMode="External"/><Relationship Id="rId52" Type="http://schemas.openxmlformats.org/officeDocument/2006/relationships/hyperlink" Target="file:///D:\spij-ext-web\detallenorma\H1012193" TargetMode="External"/><Relationship Id="rId73" Type="http://schemas.openxmlformats.org/officeDocument/2006/relationships/hyperlink" Target="file:///D:\spij-ext-web\detallenorma\H451231" TargetMode="External"/><Relationship Id="rId78" Type="http://schemas.openxmlformats.org/officeDocument/2006/relationships/hyperlink" Target="file:///D:\spij-ext-web\detallenorma\H1140222" TargetMode="External"/><Relationship Id="rId94" Type="http://schemas.openxmlformats.org/officeDocument/2006/relationships/hyperlink" Target="file:///D:\spij-ext-web\detallenorma\H474569" TargetMode="External"/><Relationship Id="rId99" Type="http://schemas.openxmlformats.org/officeDocument/2006/relationships/hyperlink" Target="file:///D:\spij-ext-web\detallenorma\H376842" TargetMode="External"/><Relationship Id="rId101" Type="http://schemas.openxmlformats.org/officeDocument/2006/relationships/hyperlink" Target="file:///D:\spij-ext-web\detallenorma\H1240233" TargetMode="External"/><Relationship Id="rId122" Type="http://schemas.openxmlformats.org/officeDocument/2006/relationships/hyperlink" Target="file:///D:\spij-ext-web\detallenorma\H140392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18305</Words>
  <Characters>100681</Characters>
  <Application>Microsoft Office Word</Application>
  <DocSecurity>0</DocSecurity>
  <Lines>839</Lines>
  <Paragraphs>237</Paragraphs>
  <ScaleCrop>false</ScaleCrop>
  <Company/>
  <LinksUpToDate>false</LinksUpToDate>
  <CharactersWithSpaces>118749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sleyter saldaña</dc:creator>
  <cp:keywords/>
  <dc:description/>
  <cp:lastModifiedBy>sleyter saldaña</cp:lastModifiedBy>
  <cp:revision>2</cp:revision>
  <dcterms:created xsi:type="dcterms:W3CDTF">2026-07-10T04:32:00Z</dcterms:created>
  <dcterms:modified xsi:type="dcterms:W3CDTF">2026-07-10T04:32:00Z</dcterms:modified>
</cp:coreProperties>
</file>