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DDDBB" w14:textId="77777777" w:rsidR="00000000" w:rsidRDefault="00000000">
      <w:pPr>
        <w:spacing w:after="160"/>
        <w:rPr>
          <w:rFonts w:ascii="Arial" w:hAnsi="Arial" w:cs="Arial"/>
          <w:sz w:val="22"/>
          <w:szCs w:val="22"/>
        </w:rPr>
      </w:pPr>
      <w:r>
        <w:rPr>
          <w:rFonts w:ascii="Arial" w:hAnsi="Arial" w:cs="Arial"/>
          <w:sz w:val="20"/>
          <w:szCs w:val="20"/>
        </w:rPr>
        <w:t> </w:t>
      </w:r>
      <w:bookmarkStart w:id="0" w:name="JD_codigoprocesalpenal2004-1"/>
      <w:bookmarkEnd w:id="0"/>
      <w:r>
        <w:rPr>
          <w:rFonts w:ascii="Arial" w:hAnsi="Arial" w:cs="Arial"/>
          <w:sz w:val="20"/>
          <w:szCs w:val="20"/>
        </w:rPr>
        <w:t>     </w:t>
      </w:r>
      <w:bookmarkStart w:id="1" w:name="REF_80585_1623450464341"/>
      <w:bookmarkEnd w:id="1"/>
    </w:p>
    <w:p w14:paraId="21A02F72" w14:textId="77777777" w:rsidR="00000000" w:rsidRDefault="00000000">
      <w:pPr>
        <w:spacing w:after="160"/>
        <w:jc w:val="center"/>
      </w:pPr>
      <w:bookmarkStart w:id="2" w:name="JD_nuevo_cod_proc_penal"/>
      <w:bookmarkEnd w:id="2"/>
      <w:r>
        <w:rPr>
          <w:rFonts w:ascii="Arial" w:hAnsi="Arial" w:cs="Arial"/>
          <w:b/>
          <w:bCs/>
          <w:color w:val="660000"/>
          <w:sz w:val="20"/>
          <w:szCs w:val="20"/>
        </w:rPr>
        <w:t>NUEVO CODIGO PROCESAL PENAL</w:t>
      </w:r>
    </w:p>
    <w:p w14:paraId="1948DA18" w14:textId="77777777" w:rsidR="00000000" w:rsidRDefault="00000000">
      <w:pPr>
        <w:pStyle w:val="Ttulo3"/>
        <w:spacing w:before="0" w:beforeAutospacing="0" w:after="160" w:afterAutospacing="0"/>
        <w:jc w:val="center"/>
        <w:rPr>
          <w:rFonts w:ascii="Arial" w:eastAsia="Times New Roman" w:hAnsi="Arial" w:cs="Arial"/>
          <w:b w:val="0"/>
          <w:bCs w:val="0"/>
          <w:sz w:val="20"/>
          <w:szCs w:val="20"/>
        </w:rPr>
      </w:pPr>
      <w:r>
        <w:rPr>
          <w:rFonts w:ascii="Arial" w:eastAsia="Times New Roman" w:hAnsi="Arial" w:cs="Arial"/>
          <w:color w:val="660000"/>
          <w:sz w:val="48"/>
          <w:szCs w:val="48"/>
        </w:rPr>
        <w:t>DECRETO LEGISLATIVO Nº 957</w:t>
      </w:r>
    </w:p>
    <w:p w14:paraId="1AE38E9B" w14:textId="77777777" w:rsidR="00000000" w:rsidRDefault="00000000">
      <w:pPr>
        <w:spacing w:after="160"/>
        <w:jc w:val="center"/>
        <w:rPr>
          <w:rFonts w:ascii="Arial" w:hAnsi="Arial" w:cs="Arial"/>
          <w:sz w:val="22"/>
          <w:szCs w:val="22"/>
        </w:rPr>
      </w:pPr>
    </w:p>
    <w:p w14:paraId="26E29984" w14:textId="77777777" w:rsidR="00000000" w:rsidRDefault="00000000">
      <w:pPr>
        <w:spacing w:after="160"/>
        <w:jc w:val="both"/>
        <w:rPr>
          <w:rFonts w:ascii="Arial" w:hAnsi="Arial" w:cs="Arial"/>
          <w:sz w:val="20"/>
          <w:szCs w:val="20"/>
        </w:rPr>
      </w:pPr>
      <w:r>
        <w:rPr>
          <w:rFonts w:ascii="Arial" w:hAnsi="Arial" w:cs="Arial"/>
          <w:b/>
          <w:bCs/>
          <w:sz w:val="20"/>
          <w:szCs w:val="20"/>
          <w:lang w:val="pt-PT"/>
        </w:rPr>
        <w:t>Promulgado     : 22-07-2004</w:t>
      </w:r>
    </w:p>
    <w:p w14:paraId="5E28222F" w14:textId="77777777" w:rsidR="00000000" w:rsidRDefault="00000000">
      <w:pPr>
        <w:spacing w:after="160"/>
        <w:jc w:val="both"/>
        <w:rPr>
          <w:rFonts w:ascii="Arial" w:hAnsi="Arial" w:cs="Arial"/>
          <w:sz w:val="20"/>
          <w:szCs w:val="20"/>
        </w:rPr>
      </w:pPr>
      <w:r>
        <w:rPr>
          <w:rFonts w:ascii="Arial" w:hAnsi="Arial" w:cs="Arial"/>
          <w:b/>
          <w:bCs/>
          <w:sz w:val="20"/>
          <w:szCs w:val="20"/>
          <w:lang w:val="pt-PT"/>
        </w:rPr>
        <w:t>Publicado        : 29-07-2004</w:t>
      </w:r>
    </w:p>
    <w:p w14:paraId="44B45EFC" w14:textId="77777777" w:rsidR="00000000" w:rsidRDefault="00000000">
      <w:pPr>
        <w:divId w:val="1338730819"/>
        <w:rPr>
          <w:rFonts w:ascii="Arial" w:eastAsia="Times New Roman" w:hAnsi="Arial" w:cs="Arial"/>
          <w:sz w:val="20"/>
          <w:szCs w:val="20"/>
        </w:rPr>
      </w:pPr>
    </w:p>
    <w:p w14:paraId="56ACB154" w14:textId="5CB004A9" w:rsidR="00000000" w:rsidRDefault="00000000">
      <w:pPr>
        <w:jc w:val="both"/>
        <w:rPr>
          <w:rFonts w:ascii="Arial" w:eastAsia="Times New Roman" w:hAnsi="Arial" w:cs="Arial"/>
          <w:sz w:val="20"/>
          <w:szCs w:val="20"/>
        </w:rPr>
      </w:pPr>
      <w:r>
        <w:rPr>
          <w:rFonts w:ascii="Arial" w:eastAsia="Times New Roman" w:hAnsi="Arial" w:cs="Arial"/>
          <w:b/>
          <w:bCs/>
        </w:rPr>
        <w:t xml:space="preserve">Nota de Editor.- De conformidad con los </w:t>
      </w:r>
      <w:hyperlink r:id="rId5" w:history="1">
        <w:r>
          <w:rPr>
            <w:rStyle w:val="Hipervnculo"/>
            <w:rFonts w:ascii="Arial" w:eastAsia="Times New Roman" w:hAnsi="Arial" w:cs="Arial"/>
            <w:b/>
            <w:bCs/>
            <w:color w:val="008000"/>
          </w:rPr>
          <w:t xml:space="preserve">Numerales 1 </w:t>
        </w:r>
      </w:hyperlink>
      <w:hyperlink r:id="rId6" w:history="1">
        <w:r>
          <w:rPr>
            <w:rStyle w:val="Hipervnculo"/>
            <w:rFonts w:ascii="Arial" w:eastAsia="Times New Roman" w:hAnsi="Arial" w:cs="Arial"/>
            <w:b/>
            <w:bCs/>
            <w:color w:val="008000"/>
          </w:rPr>
          <w:t xml:space="preserve">y </w:t>
        </w:r>
      </w:hyperlink>
      <w:hyperlink r:id="rId7" w:history="1">
        <w:r>
          <w:rPr>
            <w:rStyle w:val="Hipervnculo"/>
            <w:rFonts w:ascii="Arial" w:eastAsia="Times New Roman" w:hAnsi="Arial" w:cs="Arial"/>
            <w:b/>
            <w:bCs/>
            <w:color w:val="008000"/>
          </w:rPr>
          <w:t>2 de la Primera Disposición Complementaria - Disposición Final del Decreto Legislativo N° 957</w:t>
        </w:r>
      </w:hyperlink>
      <w:r>
        <w:rPr>
          <w:rFonts w:ascii="Arial" w:eastAsia="Times New Roman" w:hAnsi="Arial" w:cs="Arial"/>
          <w:b/>
          <w:bCs/>
        </w:rPr>
        <w:t xml:space="preserve">, publicado el 29 julio 2004, el presente Nuevo Código Procesal Penal entrará en vigencia progresivamente en los diferentes Distritos Judiciales según un Calendario Oficial, aprobado por Decreto Supremo, dictado de conformidad con lo dispuesto en el Decreto Legislativo que establecerá las normas complementarias y de implementación del Código Procesal Penal, precisándose además que, el día 1 de Julio de 2006 se pondrá en vigencia este Código en el Distrito Judicial designado por la Comisión Especial de Implementación creada por el Decreto Legislativo Nº 958, de conformidad con la modificación introducida por el </w:t>
      </w:r>
      <w:hyperlink r:id="rId8" w:history="1">
        <w:r>
          <w:rPr>
            <w:rStyle w:val="Hipervnculo"/>
            <w:rFonts w:ascii="Arial" w:eastAsia="Times New Roman" w:hAnsi="Arial" w:cs="Arial"/>
            <w:b/>
            <w:bCs/>
            <w:color w:val="008000"/>
          </w:rPr>
          <w:t>Artículo 1 de la Ley N° 28671</w:t>
        </w:r>
      </w:hyperlink>
      <w:r>
        <w:rPr>
          <w:rFonts w:ascii="Arial" w:eastAsia="Times New Roman" w:hAnsi="Arial" w:cs="Arial"/>
          <w:b/>
          <w:bCs/>
        </w:rPr>
        <w:t xml:space="preserve">, publicada el 31 enero 2006. El Distrito Judicial de Lima será el Distrito Judicial que culminará la aplicación progresiva de este Código.  De otro lado,  no obstante lo dispuesto en el citado numeral 2, a los noventa días de la publicación de este código entraron en vigencia en todo el país los artículos 205-210 . El día 1 de febrero de 2006, asimismo, entraron en vigencia en todo el país los artículos 468 - 471, y el libro Libro Séptimo “La Cooperación Judicial Internacional” y las disposiciones modificatorias contenidas en este Código , excepto las contenidas en los numerales 5, 6 y 7 de la Segunda Disposición Modificatoria, que entraron en vigencia el 1 de julio de 2006 , según lo dispuesto por el </w:t>
      </w:r>
      <w:hyperlink r:id="rId9" w:history="1">
        <w:r>
          <w:rPr>
            <w:rStyle w:val="Hipervnculo"/>
            <w:rFonts w:ascii="Arial" w:eastAsia="Times New Roman" w:hAnsi="Arial" w:cs="Arial"/>
            <w:b/>
            <w:bCs/>
            <w:color w:val="008000"/>
          </w:rPr>
          <w:t>Numeral 4 de la Primera Disposición Complementaria - Disposición Final del mencionado Decreto Legislativo N° 957</w:t>
        </w:r>
      </w:hyperlink>
      <w:r>
        <w:rPr>
          <w:rFonts w:ascii="Arial" w:eastAsia="Times New Roman" w:hAnsi="Arial" w:cs="Arial"/>
          <w:b/>
          <w:bCs/>
        </w:rPr>
        <w:t xml:space="preserve">, modificado sucesivamente por el </w:t>
      </w:r>
      <w:hyperlink r:id="rId10" w:history="1">
        <w:r>
          <w:rPr>
            <w:rStyle w:val="Hipervnculo"/>
            <w:rFonts w:ascii="Arial" w:eastAsia="Times New Roman" w:hAnsi="Arial" w:cs="Arial"/>
            <w:b/>
            <w:bCs/>
            <w:color w:val="008000"/>
          </w:rPr>
          <w:t>Artículo Único de la Ley N° 28460</w:t>
        </w:r>
      </w:hyperlink>
      <w:r>
        <w:rPr>
          <w:rFonts w:ascii="Arial" w:eastAsia="Times New Roman" w:hAnsi="Arial" w:cs="Arial"/>
          <w:b/>
          <w:bCs/>
        </w:rPr>
        <w:t xml:space="preserve">, publicada el 11 enero 2005, y el </w:t>
      </w:r>
      <w:hyperlink r:id="rId11" w:history="1">
        <w:r>
          <w:rPr>
            <w:rStyle w:val="Hipervnculo"/>
            <w:rFonts w:ascii="Arial" w:eastAsia="Times New Roman" w:hAnsi="Arial" w:cs="Arial"/>
            <w:b/>
            <w:bCs/>
            <w:color w:val="008000"/>
          </w:rPr>
          <w:t>Artículo Primero de la Ley N° 28671</w:t>
        </w:r>
      </w:hyperlink>
      <w:r>
        <w:rPr>
          <w:rFonts w:ascii="Arial" w:eastAsia="Times New Roman" w:hAnsi="Arial" w:cs="Arial"/>
          <w:b/>
          <w:bCs/>
        </w:rPr>
        <w:t>, publicada el 31 enero 2006.</w:t>
      </w:r>
    </w:p>
    <w:p w14:paraId="3A1BBDCE" w14:textId="77777777" w:rsidR="00000000" w:rsidRDefault="00000000">
      <w:pPr>
        <w:jc w:val="both"/>
        <w:rPr>
          <w:rFonts w:ascii="Arial" w:eastAsia="Times New Roman" w:hAnsi="Arial" w:cs="Arial"/>
          <w:sz w:val="20"/>
          <w:szCs w:val="20"/>
        </w:rPr>
      </w:pPr>
    </w:p>
    <w:p w14:paraId="554D5CF4" w14:textId="232BF832" w:rsidR="00000000" w:rsidRDefault="00000000">
      <w:pPr>
        <w:jc w:val="both"/>
        <w:rPr>
          <w:rFonts w:ascii="Arial" w:eastAsia="Times New Roman" w:hAnsi="Arial" w:cs="Arial"/>
          <w:sz w:val="20"/>
          <w:szCs w:val="20"/>
        </w:rPr>
      </w:pPr>
      <w:r>
        <w:rPr>
          <w:rFonts w:ascii="Arial" w:eastAsia="Times New Roman" w:hAnsi="Arial" w:cs="Arial"/>
          <w:b/>
          <w:bCs/>
        </w:rPr>
        <w:t xml:space="preserve">(*) De conformidad con el </w:t>
      </w:r>
      <w:hyperlink r:id="rId12" w:history="1">
        <w:r>
          <w:rPr>
            <w:rStyle w:val="Hipervnculo"/>
            <w:rFonts w:ascii="Arial" w:eastAsia="Times New Roman" w:hAnsi="Arial" w:cs="Arial"/>
            <w:b/>
            <w:bCs/>
            <w:color w:val="008000"/>
          </w:rPr>
          <w:t>Numeral 1.1 del Resolutivo Primero de la Resolución Administrativa N° 000822-2025-P-CSNJPE-PJ</w:t>
        </w:r>
      </w:hyperlink>
      <w:r>
        <w:rPr>
          <w:rFonts w:ascii="Arial" w:eastAsia="Times New Roman" w:hAnsi="Arial" w:cs="Arial"/>
          <w:b/>
          <w:bCs/>
        </w:rPr>
        <w:t xml:space="preserve">, publicada el 04 octubre 2025, se dispone, a partir de 01 de octubre de 2025, que en caso de existir impedimento, recusación, inhibición, discordia, suspensión, licencia, vacaciones u otros motivos que determinen la ausencia de los magistrados que conforman los órganos jurisdiccionales de la Corte Superior Nacional de Justicia Penal Especializada, se observará lo señalado en el citado artículo. </w:t>
      </w:r>
    </w:p>
    <w:p w14:paraId="13F3E3AC" w14:textId="77777777" w:rsidR="00000000" w:rsidRDefault="00000000">
      <w:pPr>
        <w:jc w:val="both"/>
        <w:rPr>
          <w:rFonts w:ascii="Arial" w:eastAsia="Times New Roman" w:hAnsi="Arial" w:cs="Arial"/>
          <w:sz w:val="20"/>
          <w:szCs w:val="20"/>
        </w:rPr>
      </w:pPr>
    </w:p>
    <w:p w14:paraId="0E71E799" w14:textId="20F22628" w:rsidR="00000000" w:rsidRDefault="00000000">
      <w:pPr>
        <w:jc w:val="both"/>
        <w:rPr>
          <w:rFonts w:ascii="Arial" w:eastAsia="Times New Roman" w:hAnsi="Arial" w:cs="Arial"/>
          <w:sz w:val="20"/>
          <w:szCs w:val="20"/>
        </w:rPr>
      </w:pPr>
      <w:r>
        <w:rPr>
          <w:rFonts w:ascii="Arial" w:eastAsia="Times New Roman" w:hAnsi="Arial" w:cs="Arial"/>
          <w:b/>
          <w:bCs/>
        </w:rPr>
        <w:t xml:space="preserve">(*) De conformidad con el </w:t>
      </w:r>
      <w:hyperlink r:id="rId13" w:history="1">
        <w:r>
          <w:rPr>
            <w:rStyle w:val="Hipervnculo"/>
            <w:rFonts w:ascii="Arial" w:eastAsia="Times New Roman" w:hAnsi="Arial" w:cs="Arial"/>
            <w:b/>
            <w:bCs/>
            <w:color w:val="008000"/>
          </w:rPr>
          <w:t>Artículo Cuarto de la Resolución de la Fiscalía de la Nación N° 1914-2022-MP-FN</w:t>
        </w:r>
      </w:hyperlink>
      <w:r>
        <w:rPr>
          <w:rFonts w:ascii="Arial" w:eastAsia="Times New Roman" w:hAnsi="Arial" w:cs="Arial"/>
          <w:b/>
          <w:bCs/>
        </w:rPr>
        <w:t xml:space="preserve">, publicada el 13 setiembre 2022, se precisa que las impugnaciones establecidas en los artículos 62, 334 inciso 6, 401, 423 y 424 del presente Código Procesal Penal a cargo de las Fiscalías Superiores Penales del Distrito Fiscal de Ica, por los delitos de Lesiones y </w:t>
      </w:r>
      <w:r>
        <w:rPr>
          <w:rFonts w:ascii="Arial" w:eastAsia="Times New Roman" w:hAnsi="Arial" w:cs="Arial"/>
          <w:b/>
          <w:bCs/>
        </w:rPr>
        <w:lastRenderedPageBreak/>
        <w:t>Agresiones en contra las Mujeres y los Integrantes del Grupo Familiar de Ica, regulados en los artículos 121-B, 122 y 122-B, en concordancia con el artículo 124-B del Código Penal, provenientes de las Fiscalía Provinciales Penales y Penales Corporativas del Distrito Fiscal de Ica, según su ámbito de competencia territorial e iniciadas con anterioridad a la fecha de publicación de la citada resolución, seguirán siendo conocidas por éstas hasta su conclusión.</w:t>
      </w:r>
    </w:p>
    <w:p w14:paraId="42CE8F34" w14:textId="77777777" w:rsidR="00000000" w:rsidRDefault="00000000">
      <w:pPr>
        <w:jc w:val="both"/>
        <w:rPr>
          <w:rFonts w:ascii="Arial" w:eastAsia="Times New Roman" w:hAnsi="Arial" w:cs="Arial"/>
          <w:sz w:val="20"/>
          <w:szCs w:val="20"/>
        </w:rPr>
      </w:pPr>
    </w:p>
    <w:p w14:paraId="0958A7B1" w14:textId="02D4214A" w:rsidR="00000000" w:rsidRDefault="00000000">
      <w:pPr>
        <w:jc w:val="both"/>
        <w:rPr>
          <w:rFonts w:ascii="Arial" w:eastAsia="Times New Roman" w:hAnsi="Arial" w:cs="Arial"/>
          <w:sz w:val="20"/>
          <w:szCs w:val="20"/>
        </w:rPr>
      </w:pPr>
      <w:r>
        <w:rPr>
          <w:rFonts w:ascii="Arial" w:eastAsia="Times New Roman" w:hAnsi="Arial" w:cs="Arial"/>
          <w:b/>
          <w:bCs/>
        </w:rPr>
        <w:t xml:space="preserve">(*) De conformidad con el </w:t>
      </w:r>
      <w:hyperlink r:id="rId14" w:history="1">
        <w:r>
          <w:rPr>
            <w:rStyle w:val="Hipervnculo"/>
            <w:rFonts w:ascii="Arial" w:eastAsia="Times New Roman" w:hAnsi="Arial" w:cs="Arial"/>
            <w:b/>
            <w:bCs/>
            <w:color w:val="008000"/>
          </w:rPr>
          <w:t>Artículo Segundo de la Resolución de la Fiscalía de la Nación N° 1914-2022-MP-FN</w:t>
        </w:r>
      </w:hyperlink>
      <w:r>
        <w:rPr>
          <w:rFonts w:ascii="Arial" w:eastAsia="Times New Roman" w:hAnsi="Arial" w:cs="Arial"/>
          <w:b/>
          <w:bCs/>
        </w:rPr>
        <w:t>, publicada el 13 setiembre 2022, se dispone que, a partir del día siguiente de la fecha de la publicación de la citada resolución, las Fiscalías Superiores de Familia del Distrito Fiscal de Ica conozcan, en adición a sus funciones, las impugnaciones establecidas en los artículos 62, 334 inciso 6, 401, 423 y 424 del presente Código Procesal Penal, respecto de los delitos de Lesiones y Agresiones en contra de las Mujeres y los Integrantes del Grupo Familiar de Ica, regulados en los artículos 121-B, 122 y 122-B, en concordancia con el artículo 124-B del Código Penal, que provengan de las Fiscalías Provinciales de Familia mencionadas en el artículo primero de la citado resolución, conforme al ámbito de su competencia territorial.</w:t>
      </w:r>
    </w:p>
    <w:p w14:paraId="2925F710" w14:textId="77777777" w:rsidR="00000000" w:rsidRDefault="00000000">
      <w:pPr>
        <w:jc w:val="both"/>
        <w:rPr>
          <w:rFonts w:ascii="Arial" w:eastAsia="Times New Roman" w:hAnsi="Arial" w:cs="Arial"/>
          <w:sz w:val="20"/>
          <w:szCs w:val="20"/>
        </w:rPr>
      </w:pPr>
    </w:p>
    <w:p w14:paraId="3083D869" w14:textId="1C72BDFB" w:rsidR="00000000" w:rsidRDefault="00000000">
      <w:pPr>
        <w:jc w:val="both"/>
        <w:rPr>
          <w:rFonts w:ascii="Arial" w:eastAsia="Times New Roman" w:hAnsi="Arial" w:cs="Arial"/>
          <w:sz w:val="20"/>
          <w:szCs w:val="20"/>
        </w:rPr>
      </w:pPr>
      <w:r>
        <w:rPr>
          <w:rFonts w:ascii="Arial" w:eastAsia="Times New Roman" w:hAnsi="Arial" w:cs="Arial"/>
          <w:b/>
          <w:bCs/>
        </w:rPr>
        <w:t xml:space="preserve">(*) De conformidad con el </w:t>
      </w:r>
      <w:hyperlink r:id="rId15" w:history="1">
        <w:r>
          <w:rPr>
            <w:rStyle w:val="Hipervnculo"/>
            <w:rFonts w:ascii="Arial" w:eastAsia="Times New Roman" w:hAnsi="Arial" w:cs="Arial"/>
            <w:b/>
            <w:bCs/>
            <w:color w:val="008000"/>
          </w:rPr>
          <w:t>Artículo Único de la Ley N° 28366</w:t>
        </w:r>
      </w:hyperlink>
      <w:r>
        <w:rPr>
          <w:rFonts w:ascii="Arial" w:eastAsia="Times New Roman" w:hAnsi="Arial" w:cs="Arial"/>
          <w:b/>
          <w:bCs/>
        </w:rPr>
        <w:t>, publicada el 26 octubre 2004, se suspende hasta el 1 de enero de 2005, la entrada en vigencia de los artículos 205 al 210 del presente Código Procesal Penal.</w:t>
      </w:r>
      <w:r>
        <w:rPr>
          <w:rFonts w:ascii="Arial" w:eastAsia="Times New Roman" w:hAnsi="Arial" w:cs="Arial"/>
          <w:b/>
          <w:bCs/>
        </w:rPr>
        <w:br/>
      </w:r>
      <w:r>
        <w:rPr>
          <w:rFonts w:ascii="Arial" w:eastAsia="Times New Roman" w:hAnsi="Arial" w:cs="Arial"/>
          <w:b/>
          <w:bCs/>
        </w:rPr>
        <w:br/>
        <w:t xml:space="preserve">(*) De conformidad con la </w:t>
      </w:r>
      <w:hyperlink r:id="rId16" w:history="1">
        <w:r>
          <w:rPr>
            <w:rStyle w:val="Hipervnculo"/>
            <w:rFonts w:ascii="Arial" w:eastAsia="Times New Roman" w:hAnsi="Arial" w:cs="Arial"/>
            <w:b/>
            <w:bCs/>
            <w:color w:val="008000"/>
          </w:rPr>
          <w:t>Segunda Disposición Final del Decreto Legislativo Nº 961</w:t>
        </w:r>
      </w:hyperlink>
      <w:r>
        <w:rPr>
          <w:rFonts w:ascii="Arial" w:eastAsia="Times New Roman" w:hAnsi="Arial" w:cs="Arial"/>
          <w:b/>
          <w:bCs/>
        </w:rPr>
        <w:t>, publicado el 11 enero 2006, en todo lo que no esté previsto en el Libro III Parte Procesal del Código de Justicia Militar Policial, los Jueces, Tribunales y Fiscales Militares Policiales, aplicarán las disposiciones del Código Procesal Penal, aprobado por Decreto Legislativo Nº 957. El Código Procesal Penal se entenderá vigente sólo para los efectos supletorios previstos en el Artículo XIV del Título Preliminar, sin considerar el período del vacatio legis del referido cuerpo legal.</w:t>
      </w:r>
      <w:r>
        <w:rPr>
          <w:rFonts w:ascii="Arial" w:eastAsia="Times New Roman" w:hAnsi="Arial" w:cs="Arial"/>
          <w:b/>
          <w:bCs/>
        </w:rPr>
        <w:br/>
      </w:r>
      <w:r>
        <w:rPr>
          <w:rFonts w:ascii="Arial" w:eastAsia="Times New Roman" w:hAnsi="Arial" w:cs="Arial"/>
          <w:b/>
          <w:bCs/>
        </w:rPr>
        <w:br/>
        <w:t xml:space="preserve">(*) De conformidad con la </w:t>
      </w:r>
      <w:hyperlink r:id="rId17" w:history="1">
        <w:r>
          <w:rPr>
            <w:rStyle w:val="Hipervnculo"/>
            <w:rFonts w:ascii="Arial" w:eastAsia="Times New Roman" w:hAnsi="Arial" w:cs="Arial"/>
            <w:b/>
            <w:bCs/>
            <w:color w:val="008000"/>
          </w:rPr>
          <w:t>Primera Disposición Complementaria, Transitoria y Final de la Ley Nº 28950</w:t>
        </w:r>
      </w:hyperlink>
      <w:r>
        <w:rPr>
          <w:rFonts w:ascii="Arial" w:eastAsia="Times New Roman" w:hAnsi="Arial" w:cs="Arial"/>
          <w:b/>
          <w:bCs/>
        </w:rPr>
        <w:t>, publicada el 16 enero 2007, el artículo 341 del presente Código Procesal Penal entró en vigencia desde el día siguiente de la publicación de la citada Ley.</w:t>
      </w:r>
      <w:r>
        <w:rPr>
          <w:rFonts w:ascii="Arial" w:eastAsia="Times New Roman" w:hAnsi="Arial" w:cs="Arial"/>
          <w:b/>
          <w:bCs/>
        </w:rPr>
        <w:br/>
      </w:r>
      <w:r>
        <w:rPr>
          <w:rFonts w:ascii="Arial" w:eastAsia="Times New Roman" w:hAnsi="Arial" w:cs="Arial"/>
          <w:b/>
          <w:bCs/>
        </w:rPr>
        <w:br/>
        <w:t xml:space="preserve">(*) De conformidad con la </w:t>
      </w:r>
      <w:hyperlink r:id="rId18" w:history="1">
        <w:r>
          <w:rPr>
            <w:rStyle w:val="Hipervnculo"/>
            <w:rFonts w:ascii="Arial" w:eastAsia="Times New Roman" w:hAnsi="Arial" w:cs="Arial"/>
            <w:b/>
            <w:bCs/>
            <w:color w:val="008000"/>
          </w:rPr>
          <w:t>Primera Disposición Complementaria Transitoria de la Ley Nº 30077</w:t>
        </w:r>
      </w:hyperlink>
      <w:r>
        <w:rPr>
          <w:rFonts w:ascii="Arial" w:eastAsia="Times New Roman" w:hAnsi="Arial" w:cs="Arial"/>
          <w:b/>
          <w:bCs/>
        </w:rPr>
        <w:t>, publicada el 20 agosto 2013, se dispone que de conformidad con lo dispuesto en el artículo 4, conjuntamente con la citada Ley, entra en vigencia el Código Procesal Penal aprobado por el presente Decreto Legislativo para todos los delitos previstos en el artículo 3 cometidos por integrantes de una organización criminal, personas vinculadas a ella o que actúan por encargo de la misma.</w:t>
      </w:r>
      <w:r>
        <w:rPr>
          <w:rFonts w:ascii="Arial" w:eastAsia="Times New Roman" w:hAnsi="Arial" w:cs="Arial"/>
          <w:b/>
          <w:bCs/>
        </w:rPr>
        <w:br/>
      </w:r>
      <w:r>
        <w:rPr>
          <w:rFonts w:ascii="Arial" w:eastAsia="Times New Roman" w:hAnsi="Arial" w:cs="Arial"/>
          <w:b/>
          <w:bCs/>
        </w:rPr>
        <w:br/>
        <w:t xml:space="preserve">(*) Vigencia adelantada del artículo 312-A , incorporado con el citado Decreto, así como de los artículos 297 al 301 y 313 del presente Código, por la </w:t>
      </w:r>
      <w:hyperlink r:id="rId19" w:history="1">
        <w:r>
          <w:rPr>
            <w:rStyle w:val="Hipervnculo"/>
            <w:rFonts w:ascii="Arial" w:eastAsia="Times New Roman" w:hAnsi="Arial" w:cs="Arial"/>
            <w:b/>
            <w:bCs/>
            <w:color w:val="008000"/>
          </w:rPr>
          <w:t>Segunda Disposición Complementaria Final del Decreto Legislativo N° 1190</w:t>
        </w:r>
      </w:hyperlink>
      <w:r>
        <w:rPr>
          <w:rFonts w:ascii="Arial" w:eastAsia="Times New Roman" w:hAnsi="Arial" w:cs="Arial"/>
          <w:b/>
          <w:bCs/>
        </w:rPr>
        <w:t>, publicado el 22 agosto 2015, en todo el territorio peruano.</w:t>
      </w:r>
    </w:p>
    <w:p w14:paraId="4D120571" w14:textId="77777777" w:rsidR="00000000" w:rsidRDefault="00000000">
      <w:pPr>
        <w:divId w:val="1513572277"/>
        <w:rPr>
          <w:rFonts w:ascii="Arial" w:eastAsia="Times New Roman" w:hAnsi="Arial" w:cs="Arial"/>
          <w:sz w:val="20"/>
          <w:szCs w:val="20"/>
        </w:rPr>
      </w:pPr>
    </w:p>
    <w:p w14:paraId="47679CF6" w14:textId="77777777"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w:t>
      </w:r>
      <w:hyperlink w:history="1">
        <w:r>
          <w:rPr>
            <w:rStyle w:val="Hipervnculo"/>
            <w:rFonts w:ascii="Arial" w:hAnsi="Arial" w:cs="Arial"/>
            <w:b/>
            <w:bCs/>
            <w:color w:val="008000"/>
            <w:sz w:val="20"/>
            <w:szCs w:val="20"/>
          </w:rPr>
          <w:t>CONCORDANCIAS</w:t>
        </w:r>
      </w:hyperlink>
    </w:p>
    <w:p w14:paraId="6CFD6C32" w14:textId="77777777" w:rsidR="00000000" w:rsidRDefault="00000000">
      <w:pPr>
        <w:spacing w:after="160"/>
        <w:jc w:val="both"/>
        <w:rPr>
          <w:rFonts w:ascii="Arial" w:hAnsi="Arial" w:cs="Arial"/>
          <w:sz w:val="20"/>
          <w:szCs w:val="20"/>
        </w:rPr>
      </w:pPr>
      <w:r>
        <w:rPr>
          <w:rFonts w:ascii="Arial" w:hAnsi="Arial" w:cs="Arial"/>
          <w:b/>
          <w:bCs/>
          <w:sz w:val="20"/>
          <w:szCs w:val="20"/>
        </w:rPr>
        <w:t>      </w:t>
      </w:r>
      <w:hyperlink r:id="rId20" w:tgtFrame="_blank" w:history="1">
        <w:r>
          <w:rPr>
            <w:rStyle w:val="Hipervnculo"/>
            <w:rFonts w:ascii="Arial" w:hAnsi="Arial" w:cs="Arial"/>
            <w:b/>
            <w:bCs/>
            <w:color w:val="7F0000"/>
            <w:sz w:val="20"/>
            <w:szCs w:val="20"/>
          </w:rPr>
          <w:t>Enlace Web: EXPOSICIÓN DE MOTIVOS - PDF.</w:t>
        </w:r>
      </w:hyperlink>
    </w:p>
    <w:p w14:paraId="512CAA68" w14:textId="77777777" w:rsidR="00000000" w:rsidRDefault="00000000">
      <w:pPr>
        <w:spacing w:after="160"/>
        <w:jc w:val="both"/>
        <w:rPr>
          <w:rFonts w:ascii="Arial" w:hAnsi="Arial" w:cs="Arial"/>
          <w:sz w:val="20"/>
          <w:szCs w:val="20"/>
        </w:rPr>
      </w:pPr>
      <w:r>
        <w:rPr>
          <w:rFonts w:ascii="Arial" w:hAnsi="Arial" w:cs="Arial"/>
          <w:sz w:val="20"/>
          <w:szCs w:val="20"/>
        </w:rPr>
        <w:t>     EL PRESIDENTE DE LA REPÚBLICA</w:t>
      </w:r>
    </w:p>
    <w:p w14:paraId="39923584" w14:textId="77777777" w:rsidR="00000000" w:rsidRDefault="00000000">
      <w:pPr>
        <w:spacing w:after="160"/>
        <w:jc w:val="both"/>
        <w:rPr>
          <w:rFonts w:ascii="Arial" w:hAnsi="Arial" w:cs="Arial"/>
          <w:sz w:val="20"/>
          <w:szCs w:val="20"/>
        </w:rPr>
      </w:pPr>
      <w:r>
        <w:rPr>
          <w:rFonts w:ascii="Arial" w:hAnsi="Arial" w:cs="Arial"/>
          <w:sz w:val="20"/>
          <w:szCs w:val="20"/>
        </w:rPr>
        <w:t>     POR CUANTO:</w:t>
      </w:r>
    </w:p>
    <w:p w14:paraId="391BEBB6" w14:textId="77777777" w:rsidR="00000000" w:rsidRDefault="00000000">
      <w:pPr>
        <w:spacing w:after="160"/>
        <w:jc w:val="both"/>
        <w:rPr>
          <w:rFonts w:ascii="Arial" w:hAnsi="Arial" w:cs="Arial"/>
          <w:sz w:val="20"/>
          <w:szCs w:val="20"/>
        </w:rPr>
      </w:pPr>
      <w:r>
        <w:rPr>
          <w:rFonts w:ascii="Arial" w:hAnsi="Arial" w:cs="Arial"/>
          <w:sz w:val="20"/>
          <w:szCs w:val="20"/>
        </w:rPr>
        <w:t>     De conformidad con lo dispuesto en el artículo 104 de la Constitución Política del Perú, por Ley Nº 28269, publicada el 4 de julio de 2004, el Congreso de la República delega en el Poder Ejecutivo, la facultad de dictar mediante Decreto Legislativo, un nuevo Código Procesal Penal y sobre su implementación, así como cualquier otro asunto en materia procesal penal, dentro del término de treinta (30) días útiles;</w:t>
      </w:r>
    </w:p>
    <w:p w14:paraId="7F2E6806" w14:textId="77777777" w:rsidR="00000000" w:rsidRDefault="00000000">
      <w:pPr>
        <w:spacing w:after="160"/>
        <w:jc w:val="both"/>
        <w:rPr>
          <w:rFonts w:ascii="Arial" w:hAnsi="Arial" w:cs="Arial"/>
          <w:sz w:val="20"/>
          <w:szCs w:val="20"/>
        </w:rPr>
      </w:pPr>
      <w:r>
        <w:rPr>
          <w:rFonts w:ascii="Arial" w:hAnsi="Arial" w:cs="Arial"/>
          <w:sz w:val="20"/>
          <w:szCs w:val="20"/>
        </w:rPr>
        <w:t>     Que, la Comisión Especial de Alto Nivel creada conforme a lo dispuesto en el artículo 1 del Decreto Supremo Nº 005-2003-JUS del 14 de marzo de 2003, ha cumplido con proponer las modificaciones y mecanismos legales de implementación del nuevo Código Procesal Penal;</w:t>
      </w:r>
    </w:p>
    <w:p w14:paraId="3259B640" w14:textId="77777777" w:rsidR="00000000" w:rsidRDefault="00000000">
      <w:pPr>
        <w:spacing w:after="160"/>
        <w:jc w:val="both"/>
        <w:rPr>
          <w:rFonts w:ascii="Arial" w:hAnsi="Arial" w:cs="Arial"/>
          <w:sz w:val="20"/>
          <w:szCs w:val="20"/>
        </w:rPr>
      </w:pPr>
      <w:r>
        <w:rPr>
          <w:rFonts w:ascii="Arial" w:hAnsi="Arial" w:cs="Arial"/>
          <w:sz w:val="20"/>
          <w:szCs w:val="20"/>
        </w:rPr>
        <w:t>     Con el voto aprobatorio del Consejo de Ministros;</w:t>
      </w:r>
    </w:p>
    <w:p w14:paraId="36B189B2" w14:textId="77777777" w:rsidR="00000000" w:rsidRDefault="00000000">
      <w:pPr>
        <w:spacing w:after="160"/>
        <w:jc w:val="both"/>
        <w:rPr>
          <w:rFonts w:ascii="Arial" w:hAnsi="Arial" w:cs="Arial"/>
          <w:sz w:val="20"/>
          <w:szCs w:val="20"/>
        </w:rPr>
      </w:pPr>
      <w:r>
        <w:rPr>
          <w:rFonts w:ascii="Arial" w:hAnsi="Arial" w:cs="Arial"/>
          <w:sz w:val="20"/>
          <w:szCs w:val="20"/>
        </w:rPr>
        <w:t>     Con cargo a dar cuenta al Congreso de la República;</w:t>
      </w:r>
    </w:p>
    <w:p w14:paraId="53FC4056" w14:textId="77777777" w:rsidR="00000000" w:rsidRDefault="00000000">
      <w:pPr>
        <w:spacing w:after="160"/>
        <w:jc w:val="both"/>
        <w:rPr>
          <w:rFonts w:ascii="Arial" w:hAnsi="Arial" w:cs="Arial"/>
          <w:sz w:val="20"/>
          <w:szCs w:val="20"/>
        </w:rPr>
      </w:pPr>
      <w:r>
        <w:rPr>
          <w:rFonts w:ascii="Arial" w:hAnsi="Arial" w:cs="Arial"/>
          <w:sz w:val="20"/>
          <w:szCs w:val="20"/>
        </w:rPr>
        <w:t>     Ha dado el Decreto Legislativo siguiente:</w:t>
      </w:r>
    </w:p>
    <w:p w14:paraId="0F3D18CF" w14:textId="77777777" w:rsidR="00000000" w:rsidRDefault="00000000">
      <w:pPr>
        <w:spacing w:after="160"/>
        <w:jc w:val="center"/>
        <w:rPr>
          <w:rFonts w:ascii="Arial" w:hAnsi="Arial" w:cs="Arial"/>
          <w:sz w:val="20"/>
          <w:szCs w:val="20"/>
        </w:rPr>
      </w:pPr>
      <w:r>
        <w:rPr>
          <w:rFonts w:ascii="Arial" w:hAnsi="Arial" w:cs="Arial"/>
          <w:b/>
          <w:bCs/>
          <w:sz w:val="20"/>
          <w:szCs w:val="20"/>
          <w:lang w:val="pt-PT"/>
        </w:rPr>
        <w:t>DECRETO LEGISLATIVO QUE PROMULGA CÓDIGO PROCESAL PENAL</w:t>
      </w:r>
    </w:p>
    <w:p w14:paraId="35ED7073" w14:textId="77777777" w:rsidR="00000000" w:rsidRDefault="00000000">
      <w:pPr>
        <w:spacing w:after="160"/>
        <w:jc w:val="both"/>
        <w:rPr>
          <w:rFonts w:ascii="Arial" w:hAnsi="Arial" w:cs="Arial"/>
          <w:sz w:val="20"/>
          <w:szCs w:val="20"/>
        </w:rPr>
      </w:pPr>
      <w:r>
        <w:rPr>
          <w:rFonts w:ascii="Arial" w:hAnsi="Arial" w:cs="Arial"/>
          <w:b/>
          <w:bCs/>
          <w:sz w:val="20"/>
          <w:szCs w:val="20"/>
          <w:lang w:val="pt-PT"/>
        </w:rPr>
        <w:t>     </w:t>
      </w:r>
      <w:r>
        <w:rPr>
          <w:rFonts w:ascii="Arial" w:hAnsi="Arial" w:cs="Arial"/>
          <w:b/>
          <w:bCs/>
          <w:sz w:val="20"/>
          <w:szCs w:val="20"/>
        </w:rPr>
        <w:t>Artículo 1.- OBJETO DE LA NORMA</w:t>
      </w:r>
    </w:p>
    <w:p w14:paraId="70FFCEE8" w14:textId="77777777" w:rsidR="00000000" w:rsidRDefault="00000000">
      <w:pPr>
        <w:spacing w:after="160"/>
        <w:jc w:val="both"/>
        <w:rPr>
          <w:rFonts w:ascii="Arial" w:hAnsi="Arial" w:cs="Arial"/>
          <w:sz w:val="20"/>
          <w:szCs w:val="20"/>
        </w:rPr>
      </w:pPr>
      <w:r>
        <w:rPr>
          <w:rFonts w:ascii="Arial" w:hAnsi="Arial" w:cs="Arial"/>
          <w:sz w:val="20"/>
          <w:szCs w:val="20"/>
        </w:rPr>
        <w:t>     Promúlguese el Código Procesal Penal, aprobado por la Comisión Especial de Alto Nivel, constituida por Decreto Supremo Nº 005-2003-JUS, según el texto adjunto que consta de 566 artículos, distribuidos de modo y forma que a continuación se detalla:</w:t>
      </w:r>
    </w:p>
    <w:p w14:paraId="20B1800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sz w:val="20"/>
          <w:szCs w:val="20"/>
          <w:lang w:val="pt-PT"/>
        </w:rPr>
        <w:t>Título Preliminar                               Artículos I a X</w:t>
      </w:r>
    </w:p>
    <w:p w14:paraId="5489A685" w14:textId="77777777" w:rsidR="00000000" w:rsidRDefault="00000000">
      <w:pPr>
        <w:spacing w:after="160"/>
        <w:jc w:val="both"/>
        <w:rPr>
          <w:rFonts w:ascii="Arial" w:hAnsi="Arial" w:cs="Arial"/>
          <w:sz w:val="20"/>
          <w:szCs w:val="20"/>
        </w:rPr>
      </w:pPr>
      <w:r>
        <w:rPr>
          <w:rFonts w:ascii="Arial" w:hAnsi="Arial" w:cs="Arial"/>
          <w:sz w:val="20"/>
          <w:szCs w:val="20"/>
          <w:lang w:val="pt-PT"/>
        </w:rPr>
        <w:t>     </w:t>
      </w:r>
      <w:r>
        <w:rPr>
          <w:rFonts w:ascii="Arial" w:hAnsi="Arial" w:cs="Arial"/>
          <w:sz w:val="20"/>
          <w:szCs w:val="20"/>
        </w:rPr>
        <w:t>LIBRO PRIMERO       : Disposiciones Generales       Artículo 1 a 113</w:t>
      </w:r>
    </w:p>
    <w:p w14:paraId="3FC62092" w14:textId="77777777" w:rsidR="00000000" w:rsidRDefault="00000000">
      <w:pPr>
        <w:spacing w:after="160"/>
        <w:jc w:val="both"/>
        <w:rPr>
          <w:rFonts w:ascii="Arial" w:hAnsi="Arial" w:cs="Arial"/>
          <w:sz w:val="20"/>
          <w:szCs w:val="20"/>
        </w:rPr>
      </w:pPr>
      <w:r>
        <w:rPr>
          <w:rFonts w:ascii="Arial" w:hAnsi="Arial" w:cs="Arial"/>
          <w:sz w:val="20"/>
          <w:szCs w:val="20"/>
        </w:rPr>
        <w:t>     LIBRO SEGUNDO     : La Actividad Procesal             Artículos 114 a 320</w:t>
      </w:r>
    </w:p>
    <w:p w14:paraId="2EDC5C3A" w14:textId="77777777" w:rsidR="00000000" w:rsidRDefault="00000000">
      <w:pPr>
        <w:spacing w:after="160"/>
        <w:jc w:val="both"/>
        <w:rPr>
          <w:rFonts w:ascii="Arial" w:hAnsi="Arial" w:cs="Arial"/>
          <w:sz w:val="20"/>
          <w:szCs w:val="20"/>
        </w:rPr>
      </w:pPr>
      <w:r>
        <w:rPr>
          <w:rFonts w:ascii="Arial" w:hAnsi="Arial" w:cs="Arial"/>
          <w:sz w:val="20"/>
          <w:szCs w:val="20"/>
        </w:rPr>
        <w:t>     LIBRO TERCERO     : El Proceso Común                  Artículos 321 a 403</w:t>
      </w:r>
    </w:p>
    <w:p w14:paraId="56CAF915" w14:textId="77777777" w:rsidR="00000000" w:rsidRDefault="00000000">
      <w:pPr>
        <w:spacing w:after="160"/>
        <w:jc w:val="both"/>
        <w:rPr>
          <w:rFonts w:ascii="Arial" w:hAnsi="Arial" w:cs="Arial"/>
          <w:sz w:val="20"/>
          <w:szCs w:val="20"/>
        </w:rPr>
      </w:pPr>
      <w:r>
        <w:rPr>
          <w:rFonts w:ascii="Arial" w:hAnsi="Arial" w:cs="Arial"/>
          <w:sz w:val="20"/>
          <w:szCs w:val="20"/>
        </w:rPr>
        <w:t>     LIBRO CUARTO       : La Impugnación                       Artículos 404 a 445</w:t>
      </w:r>
    </w:p>
    <w:p w14:paraId="43C27691" w14:textId="77777777" w:rsidR="00000000" w:rsidRDefault="00000000">
      <w:pPr>
        <w:spacing w:after="160"/>
        <w:jc w:val="both"/>
        <w:rPr>
          <w:rFonts w:ascii="Arial" w:hAnsi="Arial" w:cs="Arial"/>
          <w:sz w:val="20"/>
          <w:szCs w:val="20"/>
        </w:rPr>
      </w:pPr>
      <w:r>
        <w:rPr>
          <w:rFonts w:ascii="Arial" w:hAnsi="Arial" w:cs="Arial"/>
          <w:sz w:val="20"/>
          <w:szCs w:val="20"/>
        </w:rPr>
        <w:t>     LIBRO QUINTO        : Los Procesos Especiales        Artículos 446 a 487</w:t>
      </w:r>
    </w:p>
    <w:p w14:paraId="164B6DA6" w14:textId="77777777" w:rsidR="00000000" w:rsidRDefault="00000000">
      <w:pPr>
        <w:spacing w:after="160"/>
        <w:jc w:val="both"/>
        <w:rPr>
          <w:rFonts w:ascii="Arial" w:hAnsi="Arial" w:cs="Arial"/>
          <w:sz w:val="20"/>
          <w:szCs w:val="20"/>
        </w:rPr>
      </w:pPr>
      <w:r>
        <w:rPr>
          <w:rFonts w:ascii="Arial" w:hAnsi="Arial" w:cs="Arial"/>
          <w:sz w:val="20"/>
          <w:szCs w:val="20"/>
        </w:rPr>
        <w:t>     LIBRO SEXTO          : La Ejecución y las Costas       Artículos 488 a 507</w:t>
      </w:r>
    </w:p>
    <w:p w14:paraId="66BA2C07" w14:textId="77777777" w:rsidR="00000000" w:rsidRDefault="00000000">
      <w:pPr>
        <w:spacing w:after="160"/>
        <w:jc w:val="both"/>
        <w:rPr>
          <w:rFonts w:ascii="Arial" w:hAnsi="Arial" w:cs="Arial"/>
          <w:sz w:val="20"/>
          <w:szCs w:val="20"/>
        </w:rPr>
      </w:pPr>
      <w:r>
        <w:rPr>
          <w:rFonts w:ascii="Arial" w:hAnsi="Arial" w:cs="Arial"/>
          <w:sz w:val="20"/>
          <w:szCs w:val="20"/>
        </w:rPr>
        <w:t>     LIBRO SÉPTIMO     : La Cooperación Judicial           Artículos 508 a 566</w:t>
      </w:r>
    </w:p>
    <w:p w14:paraId="0F3807A0" w14:textId="77777777" w:rsidR="00000000" w:rsidRDefault="00000000">
      <w:pPr>
        <w:spacing w:after="160"/>
        <w:jc w:val="both"/>
        <w:rPr>
          <w:rFonts w:ascii="Arial" w:hAnsi="Arial" w:cs="Arial"/>
          <w:sz w:val="20"/>
          <w:szCs w:val="20"/>
        </w:rPr>
      </w:pPr>
      <w:r>
        <w:rPr>
          <w:rFonts w:ascii="Arial" w:hAnsi="Arial" w:cs="Arial"/>
          <w:sz w:val="20"/>
          <w:szCs w:val="20"/>
        </w:rPr>
        <w:t>                                       Internacional</w:t>
      </w:r>
    </w:p>
    <w:p w14:paraId="73893AFF" w14:textId="77777777" w:rsidR="00000000" w:rsidRDefault="00000000">
      <w:pPr>
        <w:spacing w:after="160"/>
        <w:jc w:val="both"/>
        <w:rPr>
          <w:rFonts w:ascii="Arial" w:hAnsi="Arial" w:cs="Arial"/>
          <w:sz w:val="20"/>
          <w:szCs w:val="20"/>
        </w:rPr>
      </w:pPr>
      <w:r>
        <w:rPr>
          <w:rFonts w:ascii="Arial" w:hAnsi="Arial" w:cs="Arial"/>
          <w:sz w:val="20"/>
          <w:szCs w:val="20"/>
        </w:rPr>
        <w:t>     DISPOSICIONES COMPLEMENTARIAS</w:t>
      </w:r>
    </w:p>
    <w:p w14:paraId="72A9397A" w14:textId="77777777" w:rsidR="00000000" w:rsidRDefault="00000000">
      <w:pPr>
        <w:spacing w:after="160"/>
        <w:jc w:val="both"/>
        <w:rPr>
          <w:rFonts w:ascii="Arial" w:hAnsi="Arial" w:cs="Arial"/>
          <w:sz w:val="20"/>
          <w:szCs w:val="20"/>
        </w:rPr>
      </w:pPr>
      <w:r>
        <w:rPr>
          <w:rFonts w:ascii="Arial" w:hAnsi="Arial" w:cs="Arial"/>
          <w:sz w:val="20"/>
          <w:szCs w:val="20"/>
        </w:rPr>
        <w:t>     POR TANTO:</w:t>
      </w:r>
    </w:p>
    <w:p w14:paraId="610EEC70" w14:textId="77777777" w:rsidR="00000000" w:rsidRDefault="00000000">
      <w:pPr>
        <w:spacing w:after="160"/>
        <w:jc w:val="both"/>
        <w:rPr>
          <w:rFonts w:ascii="Arial" w:hAnsi="Arial" w:cs="Arial"/>
          <w:sz w:val="20"/>
          <w:szCs w:val="20"/>
        </w:rPr>
      </w:pPr>
      <w:r>
        <w:rPr>
          <w:rFonts w:ascii="Arial" w:hAnsi="Arial" w:cs="Arial"/>
          <w:sz w:val="20"/>
          <w:szCs w:val="20"/>
        </w:rPr>
        <w:t>     Mando se publique y cumpla, dando cuenta al Congreso de la República.</w:t>
      </w:r>
    </w:p>
    <w:p w14:paraId="14916CEA" w14:textId="77777777" w:rsidR="00000000" w:rsidRDefault="00000000">
      <w:pPr>
        <w:spacing w:after="160"/>
        <w:jc w:val="both"/>
        <w:rPr>
          <w:rFonts w:ascii="Arial" w:hAnsi="Arial" w:cs="Arial"/>
          <w:sz w:val="20"/>
          <w:szCs w:val="20"/>
        </w:rPr>
      </w:pPr>
      <w:r>
        <w:rPr>
          <w:rFonts w:ascii="Arial" w:hAnsi="Arial" w:cs="Arial"/>
          <w:sz w:val="20"/>
          <w:szCs w:val="20"/>
        </w:rPr>
        <w:t>     Dado en la Casa de Gobierno, en Lima, a los veintidós días del mes de julio del año dos mil cuatro.</w:t>
      </w:r>
    </w:p>
    <w:p w14:paraId="2A0C19E3" w14:textId="77777777" w:rsidR="00000000" w:rsidRDefault="00000000">
      <w:pPr>
        <w:spacing w:after="160"/>
        <w:jc w:val="both"/>
        <w:rPr>
          <w:rFonts w:ascii="Arial" w:hAnsi="Arial" w:cs="Arial"/>
          <w:sz w:val="20"/>
          <w:szCs w:val="20"/>
        </w:rPr>
      </w:pPr>
      <w:r>
        <w:rPr>
          <w:rFonts w:ascii="Arial" w:hAnsi="Arial" w:cs="Arial"/>
          <w:sz w:val="20"/>
          <w:szCs w:val="20"/>
        </w:rPr>
        <w:t>     ALEJANDRO TOLEDO</w:t>
      </w:r>
    </w:p>
    <w:p w14:paraId="2D49DAE1" w14:textId="77777777" w:rsidR="00000000" w:rsidRDefault="00000000">
      <w:pPr>
        <w:spacing w:after="160"/>
        <w:jc w:val="both"/>
        <w:rPr>
          <w:rFonts w:ascii="Arial" w:hAnsi="Arial" w:cs="Arial"/>
          <w:sz w:val="20"/>
          <w:szCs w:val="20"/>
        </w:rPr>
      </w:pPr>
      <w:r>
        <w:rPr>
          <w:rFonts w:ascii="Arial" w:hAnsi="Arial" w:cs="Arial"/>
          <w:sz w:val="20"/>
          <w:szCs w:val="20"/>
        </w:rPr>
        <w:t>     Presidente Constitucional de la República</w:t>
      </w:r>
    </w:p>
    <w:p w14:paraId="055EB32C" w14:textId="77777777" w:rsidR="00000000" w:rsidRDefault="00000000">
      <w:pPr>
        <w:spacing w:after="160"/>
        <w:jc w:val="both"/>
        <w:rPr>
          <w:rFonts w:ascii="Arial" w:hAnsi="Arial" w:cs="Arial"/>
          <w:sz w:val="20"/>
          <w:szCs w:val="20"/>
        </w:rPr>
      </w:pPr>
      <w:r>
        <w:rPr>
          <w:rFonts w:ascii="Arial" w:hAnsi="Arial" w:cs="Arial"/>
          <w:sz w:val="20"/>
          <w:szCs w:val="20"/>
        </w:rPr>
        <w:t>     CARLOS FERRERO</w:t>
      </w:r>
    </w:p>
    <w:p w14:paraId="1D0C52C3" w14:textId="77777777" w:rsidR="00000000" w:rsidRDefault="00000000">
      <w:pPr>
        <w:spacing w:after="160"/>
        <w:jc w:val="both"/>
        <w:rPr>
          <w:rFonts w:ascii="Arial" w:hAnsi="Arial" w:cs="Arial"/>
          <w:sz w:val="20"/>
          <w:szCs w:val="20"/>
        </w:rPr>
      </w:pPr>
      <w:r>
        <w:rPr>
          <w:rFonts w:ascii="Arial" w:hAnsi="Arial" w:cs="Arial"/>
          <w:sz w:val="20"/>
          <w:szCs w:val="20"/>
        </w:rPr>
        <w:t>     Presidente del Consejo de Ministros</w:t>
      </w:r>
    </w:p>
    <w:p w14:paraId="7CCFCA05" w14:textId="77777777" w:rsidR="00000000" w:rsidRDefault="00000000">
      <w:pPr>
        <w:spacing w:after="160"/>
        <w:jc w:val="both"/>
        <w:rPr>
          <w:rFonts w:ascii="Arial" w:hAnsi="Arial" w:cs="Arial"/>
          <w:sz w:val="20"/>
          <w:szCs w:val="20"/>
        </w:rPr>
      </w:pPr>
      <w:r>
        <w:rPr>
          <w:rFonts w:ascii="Arial" w:hAnsi="Arial" w:cs="Arial"/>
          <w:sz w:val="20"/>
          <w:szCs w:val="20"/>
        </w:rPr>
        <w:t>     BALDO KRESALJA ROSSELLÓ</w:t>
      </w:r>
    </w:p>
    <w:p w14:paraId="4A861116" w14:textId="77777777" w:rsidR="00000000" w:rsidRDefault="00000000">
      <w:pPr>
        <w:spacing w:after="160"/>
        <w:jc w:val="both"/>
        <w:rPr>
          <w:rFonts w:ascii="Arial" w:hAnsi="Arial" w:cs="Arial"/>
          <w:sz w:val="20"/>
          <w:szCs w:val="20"/>
        </w:rPr>
      </w:pPr>
      <w:r>
        <w:rPr>
          <w:rFonts w:ascii="Arial" w:hAnsi="Arial" w:cs="Arial"/>
          <w:sz w:val="20"/>
          <w:szCs w:val="20"/>
        </w:rPr>
        <w:lastRenderedPageBreak/>
        <w:t>     Ministro de Justicia</w:t>
      </w:r>
    </w:p>
    <w:p w14:paraId="144A48CB" w14:textId="77777777" w:rsidR="00000000" w:rsidRDefault="00000000">
      <w:pPr>
        <w:spacing w:after="160"/>
        <w:jc w:val="both"/>
        <w:rPr>
          <w:rFonts w:ascii="Arial" w:hAnsi="Arial" w:cs="Arial"/>
          <w:sz w:val="20"/>
          <w:szCs w:val="20"/>
        </w:rPr>
      </w:pPr>
      <w:r>
        <w:rPr>
          <w:rFonts w:ascii="Arial" w:hAnsi="Arial" w:cs="Arial"/>
          <w:sz w:val="20"/>
          <w:szCs w:val="20"/>
        </w:rPr>
        <w:t> </w:t>
      </w:r>
    </w:p>
    <w:p w14:paraId="00D75862" w14:textId="77777777" w:rsidR="00000000" w:rsidRDefault="00000000">
      <w:pPr>
        <w:spacing w:after="160"/>
        <w:jc w:val="center"/>
        <w:rPr>
          <w:rFonts w:ascii="Arial" w:hAnsi="Arial" w:cs="Arial"/>
          <w:sz w:val="20"/>
          <w:szCs w:val="20"/>
        </w:rPr>
      </w:pPr>
      <w:r>
        <w:rPr>
          <w:rFonts w:ascii="Arial" w:hAnsi="Arial" w:cs="Arial"/>
          <w:b/>
          <w:bCs/>
          <w:color w:val="800000"/>
          <w:sz w:val="20"/>
          <w:szCs w:val="20"/>
          <w:u w:val="single"/>
        </w:rPr>
        <w:t>INDICE</w:t>
      </w:r>
    </w:p>
    <w:p w14:paraId="606669C3" w14:textId="77777777" w:rsidR="00000000" w:rsidRDefault="00000000">
      <w:pPr>
        <w:spacing w:after="160"/>
        <w:jc w:val="both"/>
        <w:rPr>
          <w:rFonts w:ascii="Arial" w:hAnsi="Arial" w:cs="Arial"/>
          <w:sz w:val="20"/>
          <w:szCs w:val="20"/>
        </w:rPr>
      </w:pPr>
      <w:r>
        <w:rPr>
          <w:rFonts w:ascii="Arial" w:hAnsi="Arial" w:cs="Arial"/>
          <w:sz w:val="20"/>
          <w:szCs w:val="20"/>
        </w:rPr>
        <w:t> </w:t>
      </w:r>
    </w:p>
    <w:p w14:paraId="53F44697" w14:textId="16DA87DE" w:rsidR="00000000" w:rsidRDefault="00000000">
      <w:pPr>
        <w:spacing w:after="160"/>
        <w:jc w:val="both"/>
        <w:rPr>
          <w:rFonts w:ascii="Arial" w:hAnsi="Arial" w:cs="Arial"/>
          <w:sz w:val="20"/>
          <w:szCs w:val="20"/>
        </w:rPr>
      </w:pPr>
      <w:r>
        <w:rPr>
          <w:rFonts w:ascii="Arial" w:hAnsi="Arial" w:cs="Arial"/>
          <w:sz w:val="20"/>
          <w:szCs w:val="20"/>
        </w:rPr>
        <w:t xml:space="preserve">            </w:t>
      </w:r>
      <w:hyperlink r:id="rId21" w:history="1">
        <w:r>
          <w:rPr>
            <w:rStyle w:val="Hipervnculo"/>
            <w:rFonts w:ascii="Arial" w:hAnsi="Arial" w:cs="Arial"/>
            <w:b/>
            <w:bCs/>
            <w:color w:val="008000"/>
            <w:sz w:val="20"/>
            <w:szCs w:val="20"/>
          </w:rPr>
          <w:t>TÍTULO PRELIMINAR</w:t>
        </w:r>
      </w:hyperlink>
    </w:p>
    <w:p w14:paraId="5D44F19C" w14:textId="2A883998" w:rsidR="00000000" w:rsidRDefault="00000000">
      <w:pPr>
        <w:spacing w:after="160"/>
        <w:jc w:val="both"/>
        <w:rPr>
          <w:rFonts w:ascii="Arial" w:hAnsi="Arial" w:cs="Arial"/>
          <w:sz w:val="20"/>
          <w:szCs w:val="20"/>
        </w:rPr>
      </w:pPr>
      <w:r>
        <w:rPr>
          <w:rFonts w:ascii="Arial" w:hAnsi="Arial" w:cs="Arial"/>
          <w:sz w:val="20"/>
          <w:szCs w:val="20"/>
        </w:rPr>
        <w:t xml:space="preserve">            </w:t>
      </w:r>
      <w:hyperlink r:id="rId22" w:history="1">
        <w:r>
          <w:rPr>
            <w:rStyle w:val="Hipervnculo"/>
            <w:rFonts w:ascii="Arial" w:hAnsi="Arial" w:cs="Arial"/>
            <w:b/>
            <w:bCs/>
            <w:color w:val="008000"/>
            <w:sz w:val="20"/>
            <w:szCs w:val="20"/>
          </w:rPr>
          <w:t>LIBRO PRIMERO : DISPOSICIONES GENERALES</w:t>
        </w:r>
      </w:hyperlink>
    </w:p>
    <w:p w14:paraId="38F5D6F2" w14:textId="288AAFCD" w:rsidR="00000000" w:rsidRDefault="00000000">
      <w:pPr>
        <w:spacing w:after="160"/>
        <w:jc w:val="both"/>
        <w:rPr>
          <w:rFonts w:ascii="Arial" w:hAnsi="Arial" w:cs="Arial"/>
          <w:sz w:val="20"/>
          <w:szCs w:val="20"/>
        </w:rPr>
      </w:pPr>
      <w:r>
        <w:rPr>
          <w:rFonts w:ascii="Arial" w:hAnsi="Arial" w:cs="Arial"/>
          <w:sz w:val="20"/>
          <w:szCs w:val="20"/>
        </w:rPr>
        <w:t xml:space="preserve">                        </w:t>
      </w:r>
      <w:hyperlink r:id="rId23" w:history="1">
        <w:r>
          <w:rPr>
            <w:rStyle w:val="Hipervnculo"/>
            <w:rFonts w:ascii="Arial" w:hAnsi="Arial" w:cs="Arial"/>
            <w:b/>
            <w:bCs/>
            <w:color w:val="008000"/>
            <w:sz w:val="20"/>
            <w:szCs w:val="20"/>
          </w:rPr>
          <w:t>SECCIÓN I : La Acción Penal (Artículo 1 al 10)</w:t>
        </w:r>
      </w:hyperlink>
    </w:p>
    <w:p w14:paraId="4A43E39F" w14:textId="240E9188" w:rsidR="00000000" w:rsidRDefault="00000000">
      <w:pPr>
        <w:spacing w:after="160"/>
        <w:jc w:val="both"/>
        <w:rPr>
          <w:rFonts w:ascii="Arial" w:hAnsi="Arial" w:cs="Arial"/>
          <w:sz w:val="20"/>
          <w:szCs w:val="20"/>
        </w:rPr>
      </w:pPr>
      <w:r>
        <w:rPr>
          <w:rFonts w:ascii="Arial" w:hAnsi="Arial" w:cs="Arial"/>
          <w:sz w:val="20"/>
          <w:szCs w:val="20"/>
        </w:rPr>
        <w:t xml:space="preserve">                        </w:t>
      </w:r>
      <w:hyperlink r:id="rId24" w:history="1">
        <w:r>
          <w:rPr>
            <w:rStyle w:val="Hipervnculo"/>
            <w:rFonts w:ascii="Arial" w:hAnsi="Arial" w:cs="Arial"/>
            <w:b/>
            <w:bCs/>
            <w:color w:val="008000"/>
            <w:sz w:val="20"/>
            <w:szCs w:val="20"/>
          </w:rPr>
          <w:t>SECCIÓN II : La Acción Civil (Artículo 11 al 15)</w:t>
        </w:r>
      </w:hyperlink>
    </w:p>
    <w:p w14:paraId="29801F35" w14:textId="19106F60" w:rsidR="00000000" w:rsidRDefault="00000000">
      <w:pPr>
        <w:spacing w:after="160"/>
        <w:jc w:val="both"/>
        <w:rPr>
          <w:rFonts w:ascii="Arial" w:hAnsi="Arial" w:cs="Arial"/>
          <w:sz w:val="20"/>
          <w:szCs w:val="20"/>
        </w:rPr>
      </w:pPr>
      <w:r>
        <w:rPr>
          <w:rFonts w:ascii="Arial" w:hAnsi="Arial" w:cs="Arial"/>
          <w:sz w:val="20"/>
          <w:szCs w:val="20"/>
        </w:rPr>
        <w:t xml:space="preserve">                        </w:t>
      </w:r>
      <w:hyperlink r:id="rId25" w:history="1">
        <w:r>
          <w:rPr>
            <w:rStyle w:val="Hipervnculo"/>
            <w:rFonts w:ascii="Arial" w:hAnsi="Arial" w:cs="Arial"/>
            <w:b/>
            <w:bCs/>
            <w:color w:val="008000"/>
            <w:sz w:val="20"/>
            <w:szCs w:val="20"/>
          </w:rPr>
          <w:t>SECCIÓN III : La Jurisdicción y Competencia (Artículo 16 al 59)</w:t>
        </w:r>
      </w:hyperlink>
    </w:p>
    <w:p w14:paraId="333A02EE" w14:textId="5D6C25EB" w:rsidR="00000000" w:rsidRDefault="00000000">
      <w:pPr>
        <w:spacing w:after="160"/>
        <w:jc w:val="both"/>
        <w:rPr>
          <w:rFonts w:ascii="Arial" w:hAnsi="Arial" w:cs="Arial"/>
          <w:sz w:val="20"/>
          <w:szCs w:val="20"/>
        </w:rPr>
      </w:pPr>
      <w:r>
        <w:rPr>
          <w:rFonts w:ascii="Arial" w:hAnsi="Arial" w:cs="Arial"/>
          <w:sz w:val="20"/>
          <w:szCs w:val="20"/>
        </w:rPr>
        <w:t xml:space="preserve">                                   </w:t>
      </w:r>
      <w:hyperlink r:id="rId26" w:history="1">
        <w:r>
          <w:rPr>
            <w:rStyle w:val="Hipervnculo"/>
            <w:rFonts w:ascii="Arial" w:hAnsi="Arial" w:cs="Arial"/>
            <w:b/>
            <w:bCs/>
            <w:color w:val="008000"/>
            <w:sz w:val="20"/>
            <w:szCs w:val="20"/>
          </w:rPr>
          <w:t>Título I : La Jurisdicción (Artículo 16 al 18)</w:t>
        </w:r>
      </w:hyperlink>
    </w:p>
    <w:p w14:paraId="538F33A9" w14:textId="799A72F0" w:rsidR="00000000" w:rsidRDefault="00000000">
      <w:pPr>
        <w:spacing w:after="160"/>
        <w:jc w:val="both"/>
        <w:rPr>
          <w:rFonts w:ascii="Arial" w:hAnsi="Arial" w:cs="Arial"/>
          <w:sz w:val="20"/>
          <w:szCs w:val="20"/>
        </w:rPr>
      </w:pPr>
      <w:r>
        <w:rPr>
          <w:rFonts w:ascii="Arial" w:hAnsi="Arial" w:cs="Arial"/>
          <w:sz w:val="20"/>
          <w:szCs w:val="20"/>
        </w:rPr>
        <w:t xml:space="preserve">                                    </w:t>
      </w:r>
      <w:hyperlink r:id="rId27" w:history="1">
        <w:r>
          <w:rPr>
            <w:rStyle w:val="Hipervnculo"/>
            <w:rFonts w:ascii="Arial" w:hAnsi="Arial" w:cs="Arial"/>
            <w:b/>
            <w:bCs/>
            <w:color w:val="008000"/>
            <w:sz w:val="20"/>
            <w:szCs w:val="20"/>
          </w:rPr>
          <w:t>Título II : La Competencia (Artículo 19 al 32)</w:t>
        </w:r>
      </w:hyperlink>
    </w:p>
    <w:p w14:paraId="37BDB402" w14:textId="541C0593" w:rsidR="00000000" w:rsidRDefault="00000000">
      <w:pPr>
        <w:spacing w:after="160"/>
        <w:jc w:val="both"/>
        <w:rPr>
          <w:rFonts w:ascii="Arial" w:hAnsi="Arial" w:cs="Arial"/>
          <w:sz w:val="20"/>
          <w:szCs w:val="20"/>
        </w:rPr>
      </w:pPr>
      <w:r>
        <w:rPr>
          <w:rFonts w:ascii="Arial" w:hAnsi="Arial" w:cs="Arial"/>
          <w:sz w:val="20"/>
          <w:szCs w:val="20"/>
        </w:rPr>
        <w:t xml:space="preserve">                                               </w:t>
      </w:r>
      <w:hyperlink r:id="rId28" w:history="1">
        <w:r>
          <w:rPr>
            <w:rStyle w:val="Hipervnculo"/>
            <w:rFonts w:ascii="Arial" w:hAnsi="Arial" w:cs="Arial"/>
            <w:b/>
            <w:bCs/>
            <w:color w:val="008000"/>
            <w:sz w:val="20"/>
            <w:szCs w:val="20"/>
          </w:rPr>
          <w:t>Capítulo I</w:t>
        </w:r>
      </w:hyperlink>
      <w:r>
        <w:rPr>
          <w:rFonts w:ascii="Arial" w:hAnsi="Arial" w:cs="Arial"/>
          <w:sz w:val="20"/>
          <w:szCs w:val="20"/>
        </w:rPr>
        <w:t xml:space="preserve">                       </w:t>
      </w:r>
      <w:hyperlink r:id="rId29" w:history="1">
        <w:r>
          <w:rPr>
            <w:rStyle w:val="Hipervnculo"/>
            <w:rFonts w:ascii="Arial" w:hAnsi="Arial" w:cs="Arial"/>
            <w:b/>
            <w:bCs/>
            <w:color w:val="008000"/>
            <w:sz w:val="20"/>
            <w:szCs w:val="20"/>
          </w:rPr>
          <w:t>La Competencia por el Territorio (Artículo 21 al 25)</w:t>
        </w:r>
      </w:hyperlink>
    </w:p>
    <w:p w14:paraId="03AF93DC" w14:textId="77CB08FF" w:rsidR="00000000" w:rsidRDefault="00000000">
      <w:pPr>
        <w:spacing w:after="160"/>
        <w:jc w:val="both"/>
        <w:rPr>
          <w:rFonts w:ascii="Arial" w:hAnsi="Arial" w:cs="Arial"/>
          <w:sz w:val="20"/>
          <w:szCs w:val="20"/>
        </w:rPr>
      </w:pPr>
      <w:r>
        <w:rPr>
          <w:rFonts w:ascii="Arial" w:hAnsi="Arial" w:cs="Arial"/>
          <w:sz w:val="20"/>
          <w:szCs w:val="20"/>
        </w:rPr>
        <w:t xml:space="preserve">                                               </w:t>
      </w:r>
      <w:hyperlink r:id="rId30" w:history="1">
        <w:r>
          <w:rPr>
            <w:rStyle w:val="Hipervnculo"/>
            <w:rFonts w:ascii="Arial" w:hAnsi="Arial" w:cs="Arial"/>
            <w:b/>
            <w:bCs/>
            <w:color w:val="008000"/>
            <w:sz w:val="20"/>
            <w:szCs w:val="20"/>
          </w:rPr>
          <w:t>Capítulo II</w:t>
        </w:r>
      </w:hyperlink>
      <w:r>
        <w:rPr>
          <w:rFonts w:ascii="Arial" w:hAnsi="Arial" w:cs="Arial"/>
          <w:sz w:val="20"/>
          <w:szCs w:val="20"/>
        </w:rPr>
        <w:t xml:space="preserve">                       </w:t>
      </w:r>
      <w:hyperlink r:id="rId31" w:history="1">
        <w:r>
          <w:rPr>
            <w:rStyle w:val="Hipervnculo"/>
            <w:rFonts w:ascii="Arial" w:hAnsi="Arial" w:cs="Arial"/>
            <w:b/>
            <w:bCs/>
            <w:color w:val="008000"/>
            <w:sz w:val="20"/>
            <w:szCs w:val="20"/>
          </w:rPr>
          <w:t>La Competencia Objetiva y Funcional (Artículo 26 al 30)</w:t>
        </w:r>
      </w:hyperlink>
    </w:p>
    <w:p w14:paraId="01C81E51" w14:textId="5E49E30E" w:rsidR="00000000" w:rsidRDefault="00000000">
      <w:pPr>
        <w:spacing w:after="160"/>
        <w:jc w:val="both"/>
        <w:rPr>
          <w:rFonts w:ascii="Arial" w:hAnsi="Arial" w:cs="Arial"/>
          <w:sz w:val="20"/>
          <w:szCs w:val="20"/>
        </w:rPr>
      </w:pPr>
      <w:r>
        <w:rPr>
          <w:rFonts w:ascii="Arial" w:hAnsi="Arial" w:cs="Arial"/>
          <w:sz w:val="20"/>
          <w:szCs w:val="20"/>
        </w:rPr>
        <w:t xml:space="preserve">                                               </w:t>
      </w:r>
      <w:hyperlink r:id="rId32" w:history="1">
        <w:r>
          <w:rPr>
            <w:rStyle w:val="Hipervnculo"/>
            <w:rFonts w:ascii="Arial" w:hAnsi="Arial" w:cs="Arial"/>
            <w:b/>
            <w:bCs/>
            <w:color w:val="008000"/>
            <w:sz w:val="20"/>
            <w:szCs w:val="20"/>
          </w:rPr>
          <w:t>Capítulo III</w:t>
        </w:r>
      </w:hyperlink>
      <w:r>
        <w:rPr>
          <w:rFonts w:ascii="Arial" w:hAnsi="Arial" w:cs="Arial"/>
          <w:sz w:val="20"/>
          <w:szCs w:val="20"/>
        </w:rPr>
        <w:t xml:space="preserve">                       </w:t>
      </w:r>
      <w:hyperlink r:id="rId33" w:history="1">
        <w:r>
          <w:rPr>
            <w:rStyle w:val="Hipervnculo"/>
            <w:rFonts w:ascii="Arial" w:hAnsi="Arial" w:cs="Arial"/>
            <w:b/>
            <w:bCs/>
            <w:color w:val="008000"/>
            <w:sz w:val="20"/>
            <w:szCs w:val="20"/>
          </w:rPr>
          <w:t>La Competencia por Conexión (Artículo 31 al 32)</w:t>
        </w:r>
      </w:hyperlink>
    </w:p>
    <w:p w14:paraId="753FB029" w14:textId="180F4772" w:rsidR="00000000" w:rsidRDefault="00000000">
      <w:pPr>
        <w:spacing w:after="160"/>
        <w:jc w:val="both"/>
        <w:rPr>
          <w:rFonts w:ascii="Arial" w:hAnsi="Arial" w:cs="Arial"/>
          <w:sz w:val="20"/>
          <w:szCs w:val="20"/>
        </w:rPr>
      </w:pPr>
      <w:r>
        <w:rPr>
          <w:rFonts w:ascii="Arial" w:hAnsi="Arial" w:cs="Arial"/>
          <w:sz w:val="20"/>
          <w:szCs w:val="20"/>
        </w:rPr>
        <w:t xml:space="preserve">                                    </w:t>
      </w:r>
      <w:hyperlink r:id="rId34" w:history="1">
        <w:r>
          <w:rPr>
            <w:rStyle w:val="Hipervnculo"/>
            <w:rFonts w:ascii="Arial" w:hAnsi="Arial" w:cs="Arial"/>
            <w:b/>
            <w:bCs/>
            <w:color w:val="008000"/>
            <w:sz w:val="20"/>
            <w:szCs w:val="20"/>
          </w:rPr>
          <w:t>Título III : Concurso Procesal de Delitos (Artículo 33)</w:t>
        </w:r>
      </w:hyperlink>
    </w:p>
    <w:p w14:paraId="27561194" w14:textId="2C292DE4" w:rsidR="00000000" w:rsidRDefault="00000000">
      <w:pPr>
        <w:spacing w:after="160"/>
        <w:jc w:val="both"/>
        <w:rPr>
          <w:rFonts w:ascii="Arial" w:hAnsi="Arial" w:cs="Arial"/>
          <w:sz w:val="20"/>
          <w:szCs w:val="20"/>
        </w:rPr>
      </w:pPr>
      <w:r>
        <w:rPr>
          <w:rFonts w:ascii="Arial" w:hAnsi="Arial" w:cs="Arial"/>
          <w:sz w:val="20"/>
          <w:szCs w:val="20"/>
        </w:rPr>
        <w:t xml:space="preserve">                                    </w:t>
      </w:r>
      <w:hyperlink r:id="rId35" w:history="1">
        <w:r>
          <w:rPr>
            <w:rStyle w:val="Hipervnculo"/>
            <w:rFonts w:ascii="Arial" w:hAnsi="Arial" w:cs="Arial"/>
            <w:b/>
            <w:bCs/>
            <w:color w:val="008000"/>
            <w:sz w:val="20"/>
            <w:szCs w:val="20"/>
          </w:rPr>
          <w:t>Título IV : Cuestiones de Competencia (Artículo 34 al 59)</w:t>
        </w:r>
      </w:hyperlink>
    </w:p>
    <w:p w14:paraId="2BED2EE9" w14:textId="737EA70E" w:rsidR="00000000" w:rsidRDefault="00000000">
      <w:pPr>
        <w:spacing w:after="160"/>
        <w:jc w:val="both"/>
        <w:rPr>
          <w:rFonts w:ascii="Arial" w:hAnsi="Arial" w:cs="Arial"/>
          <w:sz w:val="20"/>
          <w:szCs w:val="20"/>
        </w:rPr>
      </w:pPr>
      <w:r>
        <w:rPr>
          <w:rFonts w:ascii="Arial" w:hAnsi="Arial" w:cs="Arial"/>
          <w:sz w:val="20"/>
          <w:szCs w:val="20"/>
        </w:rPr>
        <w:t xml:space="preserve">                                               </w:t>
      </w:r>
      <w:hyperlink r:id="rId36" w:history="1">
        <w:r>
          <w:rPr>
            <w:rStyle w:val="Hipervnculo"/>
            <w:rFonts w:ascii="Arial" w:hAnsi="Arial" w:cs="Arial"/>
            <w:b/>
            <w:bCs/>
            <w:color w:val="008000"/>
            <w:sz w:val="20"/>
            <w:szCs w:val="20"/>
          </w:rPr>
          <w:t>Capítulo I</w:t>
        </w:r>
      </w:hyperlink>
      <w:r>
        <w:rPr>
          <w:rFonts w:ascii="Arial" w:hAnsi="Arial" w:cs="Arial"/>
          <w:sz w:val="20"/>
          <w:szCs w:val="20"/>
        </w:rPr>
        <w:t xml:space="preserve">                       </w:t>
      </w:r>
      <w:hyperlink r:id="rId37" w:history="1">
        <w:r>
          <w:rPr>
            <w:rStyle w:val="Hipervnculo"/>
            <w:rFonts w:ascii="Arial" w:hAnsi="Arial" w:cs="Arial"/>
            <w:b/>
            <w:bCs/>
            <w:color w:val="008000"/>
            <w:sz w:val="20"/>
            <w:szCs w:val="20"/>
          </w:rPr>
          <w:t>La Declinatoria de Competencia (Artículo 34 al 38)</w:t>
        </w:r>
      </w:hyperlink>
    </w:p>
    <w:p w14:paraId="452D79CF" w14:textId="1D3D328A" w:rsidR="00000000" w:rsidRDefault="00000000">
      <w:pPr>
        <w:spacing w:after="160"/>
        <w:jc w:val="both"/>
        <w:rPr>
          <w:rFonts w:ascii="Arial" w:hAnsi="Arial" w:cs="Arial"/>
          <w:sz w:val="20"/>
          <w:szCs w:val="20"/>
        </w:rPr>
      </w:pPr>
      <w:r>
        <w:rPr>
          <w:rFonts w:ascii="Arial" w:hAnsi="Arial" w:cs="Arial"/>
          <w:sz w:val="20"/>
          <w:szCs w:val="20"/>
        </w:rPr>
        <w:t xml:space="preserve">                                               </w:t>
      </w:r>
      <w:hyperlink r:id="rId38" w:history="1">
        <w:r>
          <w:rPr>
            <w:rStyle w:val="Hipervnculo"/>
            <w:rFonts w:ascii="Arial" w:hAnsi="Arial" w:cs="Arial"/>
            <w:b/>
            <w:bCs/>
            <w:color w:val="008000"/>
            <w:sz w:val="20"/>
            <w:szCs w:val="20"/>
          </w:rPr>
          <w:t>Capítulo II</w:t>
        </w:r>
      </w:hyperlink>
      <w:r>
        <w:rPr>
          <w:rFonts w:ascii="Arial" w:hAnsi="Arial" w:cs="Arial"/>
          <w:sz w:val="20"/>
          <w:szCs w:val="20"/>
        </w:rPr>
        <w:t xml:space="preserve">                       </w:t>
      </w:r>
      <w:hyperlink r:id="rId39" w:history="1">
        <w:r>
          <w:rPr>
            <w:rStyle w:val="Hipervnculo"/>
            <w:rFonts w:ascii="Arial" w:hAnsi="Arial" w:cs="Arial"/>
            <w:b/>
            <w:bCs/>
            <w:color w:val="008000"/>
            <w:sz w:val="20"/>
            <w:szCs w:val="20"/>
          </w:rPr>
          <w:t>La Transferencia de Competencia (Artículo 39 al 41)</w:t>
        </w:r>
      </w:hyperlink>
    </w:p>
    <w:p w14:paraId="7CA6D9E1" w14:textId="13483B5F" w:rsidR="00000000" w:rsidRDefault="00000000">
      <w:pPr>
        <w:spacing w:after="160"/>
        <w:jc w:val="both"/>
        <w:rPr>
          <w:rFonts w:ascii="Arial" w:hAnsi="Arial" w:cs="Arial"/>
          <w:sz w:val="20"/>
          <w:szCs w:val="20"/>
        </w:rPr>
      </w:pPr>
      <w:r>
        <w:rPr>
          <w:rFonts w:ascii="Arial" w:hAnsi="Arial" w:cs="Arial"/>
          <w:sz w:val="20"/>
          <w:szCs w:val="20"/>
        </w:rPr>
        <w:t xml:space="preserve">                                               </w:t>
      </w:r>
      <w:hyperlink r:id="rId40" w:history="1">
        <w:r>
          <w:rPr>
            <w:rStyle w:val="Hipervnculo"/>
            <w:rFonts w:ascii="Arial" w:hAnsi="Arial" w:cs="Arial"/>
            <w:b/>
            <w:bCs/>
            <w:color w:val="008000"/>
            <w:sz w:val="20"/>
            <w:szCs w:val="20"/>
          </w:rPr>
          <w:t>Capítulo III</w:t>
        </w:r>
      </w:hyperlink>
      <w:r>
        <w:rPr>
          <w:rFonts w:ascii="Arial" w:hAnsi="Arial" w:cs="Arial"/>
          <w:sz w:val="20"/>
          <w:szCs w:val="20"/>
        </w:rPr>
        <w:t xml:space="preserve">                       </w:t>
      </w:r>
      <w:hyperlink r:id="rId41" w:history="1">
        <w:r>
          <w:rPr>
            <w:rStyle w:val="Hipervnculo"/>
            <w:rFonts w:ascii="Arial" w:hAnsi="Arial" w:cs="Arial"/>
            <w:b/>
            <w:bCs/>
            <w:color w:val="008000"/>
            <w:sz w:val="20"/>
            <w:szCs w:val="20"/>
          </w:rPr>
          <w:t>La Contienda de Competencia (Artículo 42 al 45)</w:t>
        </w:r>
      </w:hyperlink>
    </w:p>
    <w:p w14:paraId="28018B38" w14:textId="5AC3CD34" w:rsidR="00000000" w:rsidRDefault="00000000">
      <w:pPr>
        <w:spacing w:after="160"/>
        <w:jc w:val="both"/>
        <w:rPr>
          <w:rFonts w:ascii="Arial" w:hAnsi="Arial" w:cs="Arial"/>
          <w:sz w:val="20"/>
          <w:szCs w:val="20"/>
        </w:rPr>
      </w:pPr>
      <w:r>
        <w:rPr>
          <w:rFonts w:ascii="Arial" w:hAnsi="Arial" w:cs="Arial"/>
          <w:sz w:val="20"/>
          <w:szCs w:val="20"/>
        </w:rPr>
        <w:t xml:space="preserve">                                               </w:t>
      </w:r>
      <w:hyperlink r:id="rId42" w:history="1">
        <w:r>
          <w:rPr>
            <w:rStyle w:val="Hipervnculo"/>
            <w:rFonts w:ascii="Arial" w:hAnsi="Arial" w:cs="Arial"/>
            <w:b/>
            <w:bCs/>
            <w:color w:val="008000"/>
            <w:sz w:val="20"/>
            <w:szCs w:val="20"/>
          </w:rPr>
          <w:t>Capítulo IV</w:t>
        </w:r>
      </w:hyperlink>
      <w:r>
        <w:rPr>
          <w:rFonts w:ascii="Arial" w:hAnsi="Arial" w:cs="Arial"/>
          <w:sz w:val="20"/>
          <w:szCs w:val="20"/>
        </w:rPr>
        <w:t xml:space="preserve">                       </w:t>
      </w:r>
      <w:hyperlink r:id="rId43" w:history="1">
        <w:r>
          <w:rPr>
            <w:rStyle w:val="Hipervnculo"/>
            <w:rFonts w:ascii="Arial" w:hAnsi="Arial" w:cs="Arial"/>
            <w:b/>
            <w:bCs/>
            <w:color w:val="008000"/>
            <w:sz w:val="20"/>
            <w:szCs w:val="20"/>
          </w:rPr>
          <w:t>La Acumulación (Artículo 46 al 52)</w:t>
        </w:r>
      </w:hyperlink>
    </w:p>
    <w:p w14:paraId="5E46AE32" w14:textId="53BFD7E6" w:rsidR="00000000" w:rsidRDefault="00000000">
      <w:pPr>
        <w:spacing w:after="160"/>
        <w:jc w:val="both"/>
        <w:rPr>
          <w:rFonts w:ascii="Arial" w:hAnsi="Arial" w:cs="Arial"/>
          <w:sz w:val="20"/>
          <w:szCs w:val="20"/>
        </w:rPr>
      </w:pPr>
      <w:r>
        <w:rPr>
          <w:rFonts w:ascii="Arial" w:hAnsi="Arial" w:cs="Arial"/>
          <w:sz w:val="20"/>
          <w:szCs w:val="20"/>
        </w:rPr>
        <w:t xml:space="preserve">                                               </w:t>
      </w:r>
      <w:hyperlink r:id="rId44" w:history="1">
        <w:r>
          <w:rPr>
            <w:rStyle w:val="Hipervnculo"/>
            <w:rFonts w:ascii="Arial" w:hAnsi="Arial" w:cs="Arial"/>
            <w:b/>
            <w:bCs/>
            <w:color w:val="008000"/>
            <w:sz w:val="20"/>
            <w:szCs w:val="20"/>
          </w:rPr>
          <w:t>Capítulo V</w:t>
        </w:r>
      </w:hyperlink>
      <w:r>
        <w:rPr>
          <w:rFonts w:ascii="Arial" w:hAnsi="Arial" w:cs="Arial"/>
          <w:sz w:val="20"/>
          <w:szCs w:val="20"/>
        </w:rPr>
        <w:t xml:space="preserve">                       </w:t>
      </w:r>
      <w:hyperlink r:id="rId45" w:history="1">
        <w:r>
          <w:rPr>
            <w:rStyle w:val="Hipervnculo"/>
            <w:rFonts w:ascii="Arial" w:hAnsi="Arial" w:cs="Arial"/>
            <w:b/>
            <w:bCs/>
            <w:color w:val="008000"/>
            <w:sz w:val="20"/>
            <w:szCs w:val="20"/>
          </w:rPr>
          <w:t>La Inhibición y Recusación (Artículo 53 al 59)</w:t>
        </w:r>
      </w:hyperlink>
    </w:p>
    <w:p w14:paraId="58959F9C" w14:textId="08C79902" w:rsidR="00000000" w:rsidRDefault="00000000">
      <w:pPr>
        <w:spacing w:after="160"/>
        <w:jc w:val="both"/>
        <w:rPr>
          <w:rFonts w:ascii="Arial" w:hAnsi="Arial" w:cs="Arial"/>
          <w:sz w:val="20"/>
          <w:szCs w:val="20"/>
        </w:rPr>
      </w:pPr>
      <w:r>
        <w:rPr>
          <w:rFonts w:ascii="Arial" w:hAnsi="Arial" w:cs="Arial"/>
          <w:sz w:val="20"/>
          <w:szCs w:val="20"/>
        </w:rPr>
        <w:t xml:space="preserve">                        </w:t>
      </w:r>
      <w:hyperlink r:id="rId46" w:history="1">
        <w:r>
          <w:rPr>
            <w:rStyle w:val="Hipervnculo"/>
            <w:rFonts w:ascii="Arial" w:hAnsi="Arial" w:cs="Arial"/>
            <w:b/>
            <w:bCs/>
            <w:color w:val="008000"/>
            <w:sz w:val="20"/>
            <w:szCs w:val="20"/>
          </w:rPr>
          <w:t>SECCIÓN IV : El Ministerio Público y los Demás Sujetos Procesales (Artículo 60 al 113)</w:t>
        </w:r>
      </w:hyperlink>
    </w:p>
    <w:p w14:paraId="7F190FA4" w14:textId="012E8E7E" w:rsidR="00000000" w:rsidRDefault="00000000">
      <w:pPr>
        <w:spacing w:after="160"/>
        <w:jc w:val="both"/>
        <w:rPr>
          <w:rFonts w:ascii="Arial" w:hAnsi="Arial" w:cs="Arial"/>
          <w:sz w:val="20"/>
          <w:szCs w:val="20"/>
        </w:rPr>
      </w:pPr>
      <w:r>
        <w:rPr>
          <w:rFonts w:ascii="Arial" w:hAnsi="Arial" w:cs="Arial"/>
          <w:sz w:val="20"/>
          <w:szCs w:val="20"/>
        </w:rPr>
        <w:t xml:space="preserve">                                    </w:t>
      </w:r>
      <w:hyperlink r:id="rId47" w:history="1">
        <w:r>
          <w:rPr>
            <w:rStyle w:val="Hipervnculo"/>
            <w:rFonts w:ascii="Arial" w:hAnsi="Arial" w:cs="Arial"/>
            <w:b/>
            <w:bCs/>
            <w:color w:val="008000"/>
            <w:sz w:val="20"/>
            <w:szCs w:val="20"/>
          </w:rPr>
          <w:t>Título I : El Ministerio Público y La Policía Nacional (Artículo 60 al 70)</w:t>
        </w:r>
      </w:hyperlink>
    </w:p>
    <w:p w14:paraId="7F79FCF6" w14:textId="116C0698" w:rsidR="00000000" w:rsidRDefault="00000000">
      <w:pPr>
        <w:spacing w:after="160"/>
        <w:jc w:val="both"/>
        <w:rPr>
          <w:rFonts w:ascii="Arial" w:hAnsi="Arial" w:cs="Arial"/>
          <w:sz w:val="20"/>
          <w:szCs w:val="20"/>
        </w:rPr>
      </w:pPr>
      <w:r>
        <w:rPr>
          <w:rFonts w:ascii="Arial" w:hAnsi="Arial" w:cs="Arial"/>
          <w:sz w:val="20"/>
          <w:szCs w:val="20"/>
        </w:rPr>
        <w:t xml:space="preserve">                                               </w:t>
      </w:r>
      <w:hyperlink r:id="rId48" w:history="1">
        <w:r>
          <w:rPr>
            <w:rStyle w:val="Hipervnculo"/>
            <w:rFonts w:ascii="Arial" w:hAnsi="Arial" w:cs="Arial"/>
            <w:b/>
            <w:bCs/>
            <w:color w:val="008000"/>
            <w:sz w:val="20"/>
            <w:szCs w:val="20"/>
          </w:rPr>
          <w:t>Capítulo I</w:t>
        </w:r>
      </w:hyperlink>
      <w:r>
        <w:rPr>
          <w:rFonts w:ascii="Arial" w:hAnsi="Arial" w:cs="Arial"/>
          <w:sz w:val="20"/>
          <w:szCs w:val="20"/>
        </w:rPr>
        <w:t xml:space="preserve">             </w:t>
      </w:r>
      <w:hyperlink r:id="rId49" w:history="1">
        <w:r>
          <w:rPr>
            <w:rStyle w:val="Hipervnculo"/>
            <w:rFonts w:ascii="Arial" w:hAnsi="Arial" w:cs="Arial"/>
            <w:b/>
            <w:bCs/>
            <w:color w:val="008000"/>
            <w:sz w:val="20"/>
            <w:szCs w:val="20"/>
          </w:rPr>
          <w:t>El Ministerio Público (Artículo 60 al 66)</w:t>
        </w:r>
      </w:hyperlink>
    </w:p>
    <w:p w14:paraId="05EA6946" w14:textId="232600A1" w:rsidR="00000000" w:rsidRDefault="00000000">
      <w:pPr>
        <w:spacing w:after="160"/>
        <w:jc w:val="both"/>
        <w:rPr>
          <w:rFonts w:ascii="Arial" w:hAnsi="Arial" w:cs="Arial"/>
          <w:sz w:val="20"/>
          <w:szCs w:val="20"/>
        </w:rPr>
      </w:pPr>
      <w:r>
        <w:rPr>
          <w:rFonts w:ascii="Arial" w:hAnsi="Arial" w:cs="Arial"/>
          <w:sz w:val="20"/>
          <w:szCs w:val="20"/>
        </w:rPr>
        <w:t xml:space="preserve">                                               </w:t>
      </w:r>
      <w:hyperlink r:id="rId50" w:history="1">
        <w:r>
          <w:rPr>
            <w:rStyle w:val="Hipervnculo"/>
            <w:rFonts w:ascii="Arial" w:hAnsi="Arial" w:cs="Arial"/>
            <w:b/>
            <w:bCs/>
            <w:color w:val="008000"/>
            <w:sz w:val="20"/>
            <w:szCs w:val="20"/>
          </w:rPr>
          <w:t>Capítulo II</w:t>
        </w:r>
      </w:hyperlink>
      <w:r>
        <w:rPr>
          <w:rFonts w:ascii="Arial" w:hAnsi="Arial" w:cs="Arial"/>
          <w:sz w:val="20"/>
          <w:szCs w:val="20"/>
        </w:rPr>
        <w:t xml:space="preserve">                       </w:t>
      </w:r>
      <w:hyperlink r:id="rId51" w:history="1">
        <w:r>
          <w:rPr>
            <w:rStyle w:val="Hipervnculo"/>
            <w:rFonts w:ascii="Arial" w:hAnsi="Arial" w:cs="Arial"/>
            <w:b/>
            <w:bCs/>
            <w:color w:val="008000"/>
            <w:sz w:val="20"/>
            <w:szCs w:val="20"/>
          </w:rPr>
          <w:t>La Policía (Artículo 67 al 70)</w:t>
        </w:r>
      </w:hyperlink>
    </w:p>
    <w:p w14:paraId="0CD5584E" w14:textId="1D6D35CD" w:rsidR="00000000" w:rsidRDefault="00000000">
      <w:pPr>
        <w:spacing w:after="160"/>
        <w:jc w:val="both"/>
        <w:rPr>
          <w:rFonts w:ascii="Arial" w:hAnsi="Arial" w:cs="Arial"/>
          <w:sz w:val="20"/>
          <w:szCs w:val="20"/>
        </w:rPr>
      </w:pPr>
      <w:r>
        <w:rPr>
          <w:rFonts w:ascii="Arial" w:hAnsi="Arial" w:cs="Arial"/>
          <w:sz w:val="20"/>
          <w:szCs w:val="20"/>
        </w:rPr>
        <w:t xml:space="preserve">                                   </w:t>
      </w:r>
      <w:hyperlink r:id="rId52" w:history="1">
        <w:r>
          <w:rPr>
            <w:rStyle w:val="Hipervnculo"/>
            <w:rFonts w:ascii="Arial" w:hAnsi="Arial" w:cs="Arial"/>
            <w:b/>
            <w:bCs/>
            <w:color w:val="008000"/>
            <w:sz w:val="20"/>
            <w:szCs w:val="20"/>
          </w:rPr>
          <w:t>Título II : El Imputado y el Abogado Defensor (Artículo 71 al 89)</w:t>
        </w:r>
      </w:hyperlink>
    </w:p>
    <w:p w14:paraId="6FA972D0" w14:textId="3FFE16EF" w:rsidR="00000000" w:rsidRDefault="00000000">
      <w:pPr>
        <w:spacing w:after="160"/>
        <w:jc w:val="both"/>
        <w:rPr>
          <w:rFonts w:ascii="Arial" w:hAnsi="Arial" w:cs="Arial"/>
          <w:sz w:val="20"/>
          <w:szCs w:val="20"/>
        </w:rPr>
      </w:pPr>
      <w:r>
        <w:rPr>
          <w:rFonts w:ascii="Arial" w:hAnsi="Arial" w:cs="Arial"/>
          <w:sz w:val="20"/>
          <w:szCs w:val="20"/>
        </w:rPr>
        <w:t xml:space="preserve">                                               </w:t>
      </w:r>
      <w:hyperlink r:id="rId53" w:history="1">
        <w:r>
          <w:rPr>
            <w:rStyle w:val="Hipervnculo"/>
            <w:rFonts w:ascii="Arial" w:hAnsi="Arial" w:cs="Arial"/>
            <w:b/>
            <w:bCs/>
            <w:color w:val="008000"/>
            <w:sz w:val="20"/>
            <w:szCs w:val="20"/>
          </w:rPr>
          <w:t>Capítulo I</w:t>
        </w:r>
      </w:hyperlink>
      <w:r>
        <w:rPr>
          <w:rFonts w:ascii="Arial" w:hAnsi="Arial" w:cs="Arial"/>
          <w:sz w:val="20"/>
          <w:szCs w:val="20"/>
        </w:rPr>
        <w:t xml:space="preserve">                       </w:t>
      </w:r>
      <w:hyperlink r:id="rId54" w:history="1">
        <w:r>
          <w:rPr>
            <w:rStyle w:val="Hipervnculo"/>
            <w:rFonts w:ascii="Arial" w:hAnsi="Arial" w:cs="Arial"/>
            <w:b/>
            <w:bCs/>
            <w:color w:val="008000"/>
            <w:sz w:val="20"/>
            <w:szCs w:val="20"/>
          </w:rPr>
          <w:t>El Imputado (Artículo 71 al 79)</w:t>
        </w:r>
      </w:hyperlink>
    </w:p>
    <w:p w14:paraId="52A68488" w14:textId="6E534C5D" w:rsidR="00000000" w:rsidRDefault="00000000">
      <w:pPr>
        <w:spacing w:after="160"/>
        <w:jc w:val="both"/>
        <w:rPr>
          <w:rFonts w:ascii="Arial" w:hAnsi="Arial" w:cs="Arial"/>
          <w:sz w:val="20"/>
          <w:szCs w:val="20"/>
        </w:rPr>
      </w:pPr>
      <w:r>
        <w:rPr>
          <w:rFonts w:ascii="Arial" w:hAnsi="Arial" w:cs="Arial"/>
          <w:sz w:val="20"/>
          <w:szCs w:val="20"/>
        </w:rPr>
        <w:t xml:space="preserve">                                               </w:t>
      </w:r>
      <w:hyperlink r:id="rId55" w:history="1">
        <w:r>
          <w:rPr>
            <w:rStyle w:val="Hipervnculo"/>
            <w:rFonts w:ascii="Arial" w:hAnsi="Arial" w:cs="Arial"/>
            <w:b/>
            <w:bCs/>
            <w:color w:val="008000"/>
            <w:sz w:val="20"/>
            <w:szCs w:val="20"/>
          </w:rPr>
          <w:t>Capítulo II</w:t>
        </w:r>
      </w:hyperlink>
      <w:r>
        <w:rPr>
          <w:rFonts w:ascii="Arial" w:hAnsi="Arial" w:cs="Arial"/>
          <w:sz w:val="20"/>
          <w:szCs w:val="20"/>
        </w:rPr>
        <w:t xml:space="preserve">                       </w:t>
      </w:r>
      <w:hyperlink r:id="rId56" w:history="1">
        <w:r>
          <w:rPr>
            <w:rStyle w:val="Hipervnculo"/>
            <w:rFonts w:ascii="Arial" w:hAnsi="Arial" w:cs="Arial"/>
            <w:b/>
            <w:bCs/>
            <w:color w:val="008000"/>
            <w:sz w:val="20"/>
            <w:szCs w:val="20"/>
          </w:rPr>
          <w:t>El Abogado Defensor (Artículo 80 al 85)</w:t>
        </w:r>
      </w:hyperlink>
    </w:p>
    <w:p w14:paraId="59372FB2" w14:textId="4F4BE301" w:rsidR="00000000" w:rsidRDefault="00000000">
      <w:pPr>
        <w:spacing w:after="160"/>
        <w:jc w:val="both"/>
        <w:rPr>
          <w:rFonts w:ascii="Arial" w:hAnsi="Arial" w:cs="Arial"/>
          <w:sz w:val="20"/>
          <w:szCs w:val="20"/>
        </w:rPr>
      </w:pPr>
      <w:r>
        <w:rPr>
          <w:rFonts w:ascii="Arial" w:hAnsi="Arial" w:cs="Arial"/>
          <w:sz w:val="20"/>
          <w:szCs w:val="20"/>
        </w:rPr>
        <w:t xml:space="preserve">                                               </w:t>
      </w:r>
      <w:hyperlink r:id="rId57" w:history="1">
        <w:r>
          <w:rPr>
            <w:rStyle w:val="Hipervnculo"/>
            <w:rFonts w:ascii="Arial" w:hAnsi="Arial" w:cs="Arial"/>
            <w:b/>
            <w:bCs/>
            <w:color w:val="008000"/>
            <w:sz w:val="20"/>
            <w:szCs w:val="20"/>
          </w:rPr>
          <w:t>Capítulo III</w:t>
        </w:r>
      </w:hyperlink>
      <w:r>
        <w:rPr>
          <w:rFonts w:ascii="Arial" w:hAnsi="Arial" w:cs="Arial"/>
          <w:sz w:val="20"/>
          <w:szCs w:val="20"/>
        </w:rPr>
        <w:t xml:space="preserve">                       </w:t>
      </w:r>
      <w:hyperlink r:id="rId58" w:history="1">
        <w:r>
          <w:rPr>
            <w:rStyle w:val="Hipervnculo"/>
            <w:rFonts w:ascii="Arial" w:hAnsi="Arial" w:cs="Arial"/>
            <w:b/>
            <w:bCs/>
            <w:color w:val="008000"/>
            <w:sz w:val="20"/>
            <w:szCs w:val="20"/>
          </w:rPr>
          <w:t>La Declaración del Imputado (Artículo 86 al 89)</w:t>
        </w:r>
      </w:hyperlink>
    </w:p>
    <w:p w14:paraId="352D94C9" w14:textId="42DDE075" w:rsidR="00000000" w:rsidRDefault="00000000">
      <w:pPr>
        <w:spacing w:after="160"/>
        <w:jc w:val="both"/>
        <w:rPr>
          <w:rFonts w:ascii="Arial" w:hAnsi="Arial" w:cs="Arial"/>
          <w:sz w:val="20"/>
          <w:szCs w:val="20"/>
        </w:rPr>
      </w:pPr>
      <w:r>
        <w:rPr>
          <w:rFonts w:ascii="Arial" w:hAnsi="Arial" w:cs="Arial"/>
          <w:sz w:val="20"/>
          <w:szCs w:val="20"/>
        </w:rPr>
        <w:t xml:space="preserve">                                    </w:t>
      </w:r>
      <w:hyperlink r:id="rId59" w:history="1">
        <w:r>
          <w:rPr>
            <w:rStyle w:val="Hipervnculo"/>
            <w:rFonts w:ascii="Arial" w:hAnsi="Arial" w:cs="Arial"/>
            <w:b/>
            <w:bCs/>
            <w:color w:val="008000"/>
            <w:sz w:val="20"/>
            <w:szCs w:val="20"/>
          </w:rPr>
          <w:t>Título III : Las Personas Jurídicas (Artículo 90 al 93)</w:t>
        </w:r>
      </w:hyperlink>
    </w:p>
    <w:p w14:paraId="30B1A3AF" w14:textId="426D72F7" w:rsidR="00000000" w:rsidRDefault="00000000">
      <w:pPr>
        <w:spacing w:after="160"/>
        <w:jc w:val="both"/>
        <w:rPr>
          <w:rFonts w:ascii="Arial" w:hAnsi="Arial" w:cs="Arial"/>
          <w:sz w:val="20"/>
          <w:szCs w:val="20"/>
        </w:rPr>
      </w:pPr>
      <w:r>
        <w:rPr>
          <w:rFonts w:ascii="Arial" w:hAnsi="Arial" w:cs="Arial"/>
          <w:sz w:val="20"/>
          <w:szCs w:val="20"/>
        </w:rPr>
        <w:t xml:space="preserve">                                    </w:t>
      </w:r>
      <w:hyperlink r:id="rId60" w:history="1">
        <w:r>
          <w:rPr>
            <w:rStyle w:val="Hipervnculo"/>
            <w:rFonts w:ascii="Arial" w:hAnsi="Arial" w:cs="Arial"/>
            <w:b/>
            <w:bCs/>
            <w:color w:val="008000"/>
            <w:sz w:val="20"/>
            <w:szCs w:val="20"/>
          </w:rPr>
          <w:t>Título IV : La Víctima (Artículo 94 al 110)</w:t>
        </w:r>
      </w:hyperlink>
    </w:p>
    <w:p w14:paraId="29E1410D" w14:textId="415187AA" w:rsidR="00000000" w:rsidRDefault="00000000">
      <w:pPr>
        <w:spacing w:after="160"/>
        <w:jc w:val="both"/>
        <w:rPr>
          <w:rFonts w:ascii="Arial" w:hAnsi="Arial" w:cs="Arial"/>
          <w:sz w:val="20"/>
          <w:szCs w:val="20"/>
        </w:rPr>
      </w:pPr>
      <w:r>
        <w:rPr>
          <w:rFonts w:ascii="Arial" w:hAnsi="Arial" w:cs="Arial"/>
          <w:sz w:val="20"/>
          <w:szCs w:val="20"/>
        </w:rPr>
        <w:lastRenderedPageBreak/>
        <w:t xml:space="preserve">                                               </w:t>
      </w:r>
      <w:hyperlink r:id="rId61" w:history="1">
        <w:r>
          <w:rPr>
            <w:rStyle w:val="Hipervnculo"/>
            <w:rFonts w:ascii="Arial" w:hAnsi="Arial" w:cs="Arial"/>
            <w:b/>
            <w:bCs/>
            <w:color w:val="008000"/>
            <w:sz w:val="20"/>
            <w:szCs w:val="20"/>
          </w:rPr>
          <w:t>Capítulo I</w:t>
        </w:r>
      </w:hyperlink>
      <w:r>
        <w:rPr>
          <w:rFonts w:ascii="Arial" w:hAnsi="Arial" w:cs="Arial"/>
          <w:sz w:val="20"/>
          <w:szCs w:val="20"/>
        </w:rPr>
        <w:t xml:space="preserve">                       </w:t>
      </w:r>
      <w:hyperlink r:id="rId62" w:history="1">
        <w:r>
          <w:rPr>
            <w:rStyle w:val="Hipervnculo"/>
            <w:rFonts w:ascii="Arial" w:hAnsi="Arial" w:cs="Arial"/>
            <w:b/>
            <w:bCs/>
            <w:color w:val="008000"/>
            <w:sz w:val="20"/>
            <w:szCs w:val="20"/>
          </w:rPr>
          <w:t>El Agraviado (Artículo 94 al 97)</w:t>
        </w:r>
      </w:hyperlink>
    </w:p>
    <w:p w14:paraId="41894658" w14:textId="642670A3" w:rsidR="00000000" w:rsidRDefault="00000000">
      <w:pPr>
        <w:spacing w:after="160"/>
        <w:jc w:val="both"/>
        <w:rPr>
          <w:rFonts w:ascii="Arial" w:hAnsi="Arial" w:cs="Arial"/>
          <w:sz w:val="20"/>
          <w:szCs w:val="20"/>
        </w:rPr>
      </w:pPr>
      <w:r>
        <w:rPr>
          <w:rFonts w:ascii="Arial" w:hAnsi="Arial" w:cs="Arial"/>
          <w:sz w:val="20"/>
          <w:szCs w:val="20"/>
        </w:rPr>
        <w:t xml:space="preserve">                                               </w:t>
      </w:r>
      <w:hyperlink r:id="rId63" w:history="1">
        <w:r>
          <w:rPr>
            <w:rStyle w:val="Hipervnculo"/>
            <w:rFonts w:ascii="Arial" w:hAnsi="Arial" w:cs="Arial"/>
            <w:b/>
            <w:bCs/>
            <w:color w:val="008000"/>
            <w:sz w:val="20"/>
            <w:szCs w:val="20"/>
          </w:rPr>
          <w:t>Capítulo II</w:t>
        </w:r>
      </w:hyperlink>
      <w:r>
        <w:rPr>
          <w:rFonts w:ascii="Arial" w:hAnsi="Arial" w:cs="Arial"/>
          <w:sz w:val="20"/>
          <w:szCs w:val="20"/>
        </w:rPr>
        <w:t xml:space="preserve">                       </w:t>
      </w:r>
      <w:hyperlink r:id="rId64" w:history="1">
        <w:r>
          <w:rPr>
            <w:rStyle w:val="Hipervnculo"/>
            <w:rFonts w:ascii="Arial" w:hAnsi="Arial" w:cs="Arial"/>
            <w:b/>
            <w:bCs/>
            <w:color w:val="008000"/>
            <w:sz w:val="20"/>
            <w:szCs w:val="20"/>
          </w:rPr>
          <w:t>El Actor Civil (Artículo 98 al 106)</w:t>
        </w:r>
      </w:hyperlink>
    </w:p>
    <w:p w14:paraId="4A5C87C4" w14:textId="72ECA5BB" w:rsidR="00000000" w:rsidRDefault="00000000">
      <w:pPr>
        <w:spacing w:after="160"/>
        <w:jc w:val="both"/>
        <w:rPr>
          <w:rFonts w:ascii="Arial" w:hAnsi="Arial" w:cs="Arial"/>
          <w:sz w:val="20"/>
          <w:szCs w:val="20"/>
        </w:rPr>
      </w:pPr>
      <w:r>
        <w:rPr>
          <w:rFonts w:ascii="Arial" w:hAnsi="Arial" w:cs="Arial"/>
          <w:sz w:val="20"/>
          <w:szCs w:val="20"/>
        </w:rPr>
        <w:t xml:space="preserve">                                               </w:t>
      </w:r>
      <w:hyperlink r:id="rId65" w:history="1">
        <w:r>
          <w:rPr>
            <w:rStyle w:val="Hipervnculo"/>
            <w:rFonts w:ascii="Arial" w:hAnsi="Arial" w:cs="Arial"/>
            <w:b/>
            <w:bCs/>
            <w:color w:val="008000"/>
            <w:sz w:val="20"/>
            <w:szCs w:val="20"/>
          </w:rPr>
          <w:t>Capítulo III</w:t>
        </w:r>
      </w:hyperlink>
      <w:r>
        <w:rPr>
          <w:rFonts w:ascii="Arial" w:hAnsi="Arial" w:cs="Arial"/>
          <w:sz w:val="20"/>
          <w:szCs w:val="20"/>
        </w:rPr>
        <w:t xml:space="preserve">                       </w:t>
      </w:r>
      <w:hyperlink r:id="rId66" w:history="1">
        <w:r>
          <w:rPr>
            <w:rStyle w:val="Hipervnculo"/>
            <w:rFonts w:ascii="Arial" w:hAnsi="Arial" w:cs="Arial"/>
            <w:b/>
            <w:bCs/>
            <w:color w:val="008000"/>
            <w:sz w:val="20"/>
            <w:szCs w:val="20"/>
          </w:rPr>
          <w:t>El Querellante Partícular (Artículo 107 al 110)</w:t>
        </w:r>
      </w:hyperlink>
    </w:p>
    <w:p w14:paraId="5AD15653" w14:textId="24787819" w:rsidR="00000000" w:rsidRDefault="00000000">
      <w:pPr>
        <w:spacing w:after="160"/>
        <w:jc w:val="both"/>
        <w:rPr>
          <w:rFonts w:ascii="Arial" w:hAnsi="Arial" w:cs="Arial"/>
          <w:sz w:val="20"/>
          <w:szCs w:val="20"/>
        </w:rPr>
      </w:pPr>
      <w:r>
        <w:rPr>
          <w:rFonts w:ascii="Arial" w:hAnsi="Arial" w:cs="Arial"/>
          <w:sz w:val="20"/>
          <w:szCs w:val="20"/>
        </w:rPr>
        <w:t xml:space="preserve">                                    </w:t>
      </w:r>
      <w:hyperlink r:id="rId67" w:history="1">
        <w:r>
          <w:rPr>
            <w:rStyle w:val="Hipervnculo"/>
            <w:rFonts w:ascii="Arial" w:hAnsi="Arial" w:cs="Arial"/>
            <w:b/>
            <w:bCs/>
            <w:color w:val="008000"/>
            <w:sz w:val="20"/>
            <w:szCs w:val="20"/>
          </w:rPr>
          <w:t>Título V : El Tercero Civil (Artículo 111 al 113)</w:t>
        </w:r>
      </w:hyperlink>
    </w:p>
    <w:p w14:paraId="2BE98C1D" w14:textId="46D41110" w:rsidR="00000000" w:rsidRDefault="00000000">
      <w:pPr>
        <w:spacing w:after="160"/>
        <w:jc w:val="both"/>
        <w:rPr>
          <w:rFonts w:ascii="Arial" w:hAnsi="Arial" w:cs="Arial"/>
          <w:sz w:val="20"/>
          <w:szCs w:val="20"/>
        </w:rPr>
      </w:pPr>
      <w:r>
        <w:rPr>
          <w:rFonts w:ascii="Arial" w:hAnsi="Arial" w:cs="Arial"/>
          <w:sz w:val="20"/>
          <w:szCs w:val="20"/>
        </w:rPr>
        <w:t xml:space="preserve">            </w:t>
      </w:r>
      <w:hyperlink r:id="rId68" w:history="1">
        <w:r>
          <w:rPr>
            <w:rStyle w:val="Hipervnculo"/>
            <w:rFonts w:ascii="Arial" w:hAnsi="Arial" w:cs="Arial"/>
            <w:b/>
            <w:bCs/>
            <w:color w:val="008000"/>
            <w:sz w:val="20"/>
            <w:szCs w:val="20"/>
          </w:rPr>
          <w:t>LIBRO SEGUNDO : LA ACTIVIDAD PROCESAL</w:t>
        </w:r>
      </w:hyperlink>
    </w:p>
    <w:p w14:paraId="39B105D5" w14:textId="071D025D" w:rsidR="00000000" w:rsidRDefault="00000000">
      <w:pPr>
        <w:spacing w:after="160"/>
        <w:jc w:val="both"/>
        <w:rPr>
          <w:rFonts w:ascii="Arial" w:hAnsi="Arial" w:cs="Arial"/>
          <w:sz w:val="20"/>
          <w:szCs w:val="20"/>
        </w:rPr>
      </w:pPr>
      <w:r>
        <w:rPr>
          <w:rFonts w:ascii="Arial" w:hAnsi="Arial" w:cs="Arial"/>
          <w:sz w:val="20"/>
          <w:szCs w:val="20"/>
        </w:rPr>
        <w:t xml:space="preserve">                        </w:t>
      </w:r>
      <w:hyperlink r:id="rId69" w:history="1">
        <w:r>
          <w:rPr>
            <w:rStyle w:val="Hipervnculo"/>
            <w:rFonts w:ascii="Arial" w:hAnsi="Arial" w:cs="Arial"/>
            <w:b/>
            <w:bCs/>
            <w:color w:val="008000"/>
            <w:sz w:val="20"/>
            <w:szCs w:val="20"/>
          </w:rPr>
          <w:t>SECCIÓN I : Preceptos Generales (Artículo 114 al 154)</w:t>
        </w:r>
      </w:hyperlink>
    </w:p>
    <w:p w14:paraId="5739994A" w14:textId="4F4C0AC9" w:rsidR="00000000" w:rsidRDefault="00000000">
      <w:pPr>
        <w:spacing w:after="160"/>
        <w:jc w:val="both"/>
        <w:rPr>
          <w:rFonts w:ascii="Arial" w:hAnsi="Arial" w:cs="Arial"/>
          <w:sz w:val="20"/>
          <w:szCs w:val="20"/>
        </w:rPr>
      </w:pPr>
      <w:r>
        <w:rPr>
          <w:rFonts w:ascii="Arial" w:hAnsi="Arial" w:cs="Arial"/>
          <w:sz w:val="20"/>
          <w:szCs w:val="20"/>
        </w:rPr>
        <w:t xml:space="preserve">                                    </w:t>
      </w:r>
      <w:hyperlink r:id="rId70" w:history="1">
        <w:r>
          <w:rPr>
            <w:rStyle w:val="Hipervnculo"/>
            <w:rFonts w:ascii="Arial" w:hAnsi="Arial" w:cs="Arial"/>
            <w:b/>
            <w:bCs/>
            <w:color w:val="008000"/>
            <w:sz w:val="20"/>
            <w:szCs w:val="20"/>
          </w:rPr>
          <w:t>Título I : Las Actuaciones Procesales (Artículo 114 al 141)</w:t>
        </w:r>
      </w:hyperlink>
    </w:p>
    <w:p w14:paraId="57BA8EB6" w14:textId="5F06B572" w:rsidR="00000000" w:rsidRDefault="00000000">
      <w:pPr>
        <w:spacing w:after="160"/>
        <w:jc w:val="both"/>
        <w:rPr>
          <w:rFonts w:ascii="Arial" w:hAnsi="Arial" w:cs="Arial"/>
          <w:sz w:val="20"/>
          <w:szCs w:val="20"/>
        </w:rPr>
      </w:pPr>
      <w:r>
        <w:rPr>
          <w:rFonts w:ascii="Arial" w:hAnsi="Arial" w:cs="Arial"/>
          <w:sz w:val="20"/>
          <w:szCs w:val="20"/>
        </w:rPr>
        <w:t xml:space="preserve">                                               </w:t>
      </w:r>
      <w:hyperlink r:id="rId71" w:history="1">
        <w:r>
          <w:rPr>
            <w:rStyle w:val="Hipervnculo"/>
            <w:rFonts w:ascii="Arial" w:hAnsi="Arial" w:cs="Arial"/>
            <w:b/>
            <w:bCs/>
            <w:color w:val="008000"/>
            <w:sz w:val="20"/>
            <w:szCs w:val="20"/>
          </w:rPr>
          <w:t>Capítulo I</w:t>
        </w:r>
      </w:hyperlink>
      <w:r>
        <w:rPr>
          <w:rFonts w:ascii="Arial" w:hAnsi="Arial" w:cs="Arial"/>
          <w:sz w:val="20"/>
          <w:szCs w:val="20"/>
        </w:rPr>
        <w:t xml:space="preserve">                       </w:t>
      </w:r>
      <w:hyperlink r:id="rId72" w:history="1">
        <w:r>
          <w:rPr>
            <w:rStyle w:val="Hipervnculo"/>
            <w:rFonts w:ascii="Arial" w:hAnsi="Arial" w:cs="Arial"/>
            <w:b/>
            <w:bCs/>
            <w:color w:val="008000"/>
            <w:sz w:val="20"/>
            <w:szCs w:val="20"/>
          </w:rPr>
          <w:t>Las Formalidades (Artículo 114 al 119)</w:t>
        </w:r>
      </w:hyperlink>
    </w:p>
    <w:p w14:paraId="2B01CC5D" w14:textId="238DF18C" w:rsidR="00000000" w:rsidRDefault="00000000">
      <w:pPr>
        <w:spacing w:after="160"/>
        <w:jc w:val="both"/>
        <w:rPr>
          <w:rFonts w:ascii="Arial" w:hAnsi="Arial" w:cs="Arial"/>
          <w:sz w:val="20"/>
          <w:szCs w:val="20"/>
        </w:rPr>
      </w:pPr>
      <w:r>
        <w:rPr>
          <w:rFonts w:ascii="Arial" w:hAnsi="Arial" w:cs="Arial"/>
          <w:sz w:val="20"/>
          <w:szCs w:val="20"/>
        </w:rPr>
        <w:t xml:space="preserve">                                               </w:t>
      </w:r>
      <w:hyperlink r:id="rId73" w:history="1">
        <w:r>
          <w:rPr>
            <w:rStyle w:val="Hipervnculo"/>
            <w:rFonts w:ascii="Arial" w:hAnsi="Arial" w:cs="Arial"/>
            <w:b/>
            <w:bCs/>
            <w:color w:val="008000"/>
            <w:sz w:val="20"/>
            <w:szCs w:val="20"/>
          </w:rPr>
          <w:t>Capítulo II</w:t>
        </w:r>
      </w:hyperlink>
      <w:r>
        <w:rPr>
          <w:rFonts w:ascii="Arial" w:hAnsi="Arial" w:cs="Arial"/>
          <w:sz w:val="20"/>
          <w:szCs w:val="20"/>
        </w:rPr>
        <w:t xml:space="preserve">                       </w:t>
      </w:r>
      <w:hyperlink r:id="rId74" w:history="1">
        <w:r>
          <w:rPr>
            <w:rStyle w:val="Hipervnculo"/>
            <w:rFonts w:ascii="Arial" w:hAnsi="Arial" w:cs="Arial"/>
            <w:b/>
            <w:bCs/>
            <w:color w:val="008000"/>
            <w:sz w:val="20"/>
            <w:szCs w:val="20"/>
          </w:rPr>
          <w:t>Las Actas (Artículo 120 al 121)</w:t>
        </w:r>
      </w:hyperlink>
    </w:p>
    <w:p w14:paraId="7F09C301" w14:textId="066A2206" w:rsidR="00000000" w:rsidRDefault="00000000">
      <w:pPr>
        <w:spacing w:after="160"/>
        <w:jc w:val="both"/>
        <w:rPr>
          <w:rFonts w:ascii="Arial" w:hAnsi="Arial" w:cs="Arial"/>
          <w:sz w:val="20"/>
          <w:szCs w:val="20"/>
        </w:rPr>
      </w:pPr>
      <w:r>
        <w:rPr>
          <w:rFonts w:ascii="Arial" w:hAnsi="Arial" w:cs="Arial"/>
          <w:sz w:val="20"/>
          <w:szCs w:val="20"/>
        </w:rPr>
        <w:t xml:space="preserve">                                               </w:t>
      </w:r>
      <w:hyperlink r:id="rId75" w:history="1">
        <w:r>
          <w:rPr>
            <w:rStyle w:val="Hipervnculo"/>
            <w:rFonts w:ascii="Arial" w:hAnsi="Arial" w:cs="Arial"/>
            <w:b/>
            <w:bCs/>
            <w:color w:val="008000"/>
            <w:sz w:val="20"/>
            <w:szCs w:val="20"/>
          </w:rPr>
          <w:t>Capítulo III</w:t>
        </w:r>
      </w:hyperlink>
      <w:r>
        <w:rPr>
          <w:rFonts w:ascii="Arial" w:hAnsi="Arial" w:cs="Arial"/>
          <w:sz w:val="20"/>
          <w:szCs w:val="20"/>
        </w:rPr>
        <w:t xml:space="preserve">                       </w:t>
      </w:r>
      <w:hyperlink r:id="rId76" w:history="1">
        <w:r>
          <w:rPr>
            <w:rStyle w:val="Hipervnculo"/>
            <w:rFonts w:ascii="Arial" w:hAnsi="Arial" w:cs="Arial"/>
            <w:b/>
            <w:bCs/>
            <w:color w:val="008000"/>
            <w:sz w:val="20"/>
            <w:szCs w:val="20"/>
          </w:rPr>
          <w:t>Las Disposiciones y las Resoluciones (Artículo 122 al 126)</w:t>
        </w:r>
      </w:hyperlink>
    </w:p>
    <w:p w14:paraId="348AF88C" w14:textId="06DC6FD4" w:rsidR="00000000" w:rsidRDefault="00000000">
      <w:pPr>
        <w:spacing w:after="160"/>
        <w:jc w:val="both"/>
        <w:rPr>
          <w:rFonts w:ascii="Arial" w:hAnsi="Arial" w:cs="Arial"/>
          <w:sz w:val="20"/>
          <w:szCs w:val="20"/>
        </w:rPr>
      </w:pPr>
      <w:r>
        <w:rPr>
          <w:rFonts w:ascii="Arial" w:hAnsi="Arial" w:cs="Arial"/>
          <w:sz w:val="20"/>
          <w:szCs w:val="20"/>
        </w:rPr>
        <w:t xml:space="preserve">                                               </w:t>
      </w:r>
      <w:hyperlink r:id="rId77" w:history="1">
        <w:r>
          <w:rPr>
            <w:rStyle w:val="Hipervnculo"/>
            <w:rFonts w:ascii="Arial" w:hAnsi="Arial" w:cs="Arial"/>
            <w:b/>
            <w:bCs/>
            <w:color w:val="008000"/>
            <w:sz w:val="20"/>
            <w:szCs w:val="20"/>
          </w:rPr>
          <w:t>Capítulo IV</w:t>
        </w:r>
      </w:hyperlink>
      <w:r>
        <w:rPr>
          <w:rFonts w:ascii="Arial" w:hAnsi="Arial" w:cs="Arial"/>
          <w:sz w:val="20"/>
          <w:szCs w:val="20"/>
        </w:rPr>
        <w:t xml:space="preserve">                       </w:t>
      </w:r>
      <w:hyperlink r:id="rId78" w:history="1">
        <w:r>
          <w:rPr>
            <w:rStyle w:val="Hipervnculo"/>
            <w:rFonts w:ascii="Arial" w:hAnsi="Arial" w:cs="Arial"/>
            <w:b/>
            <w:bCs/>
            <w:color w:val="008000"/>
            <w:sz w:val="20"/>
            <w:szCs w:val="20"/>
          </w:rPr>
          <w:t>Las Notificaciones y Citaciones (Artículo 127 al 131)</w:t>
        </w:r>
      </w:hyperlink>
    </w:p>
    <w:p w14:paraId="526DDE03" w14:textId="60119C1F" w:rsidR="00000000" w:rsidRDefault="00000000">
      <w:pPr>
        <w:spacing w:after="160"/>
        <w:jc w:val="both"/>
        <w:rPr>
          <w:rFonts w:ascii="Arial" w:hAnsi="Arial" w:cs="Arial"/>
          <w:sz w:val="20"/>
          <w:szCs w:val="20"/>
        </w:rPr>
      </w:pPr>
      <w:r>
        <w:rPr>
          <w:rFonts w:ascii="Arial" w:hAnsi="Arial" w:cs="Arial"/>
          <w:sz w:val="20"/>
          <w:szCs w:val="20"/>
        </w:rPr>
        <w:t xml:space="preserve">                                               </w:t>
      </w:r>
      <w:hyperlink r:id="rId79" w:history="1">
        <w:r>
          <w:rPr>
            <w:rStyle w:val="Hipervnculo"/>
            <w:rFonts w:ascii="Arial" w:hAnsi="Arial" w:cs="Arial"/>
            <w:b/>
            <w:bCs/>
            <w:color w:val="008000"/>
            <w:sz w:val="20"/>
            <w:szCs w:val="20"/>
          </w:rPr>
          <w:t>Capítulo V</w:t>
        </w:r>
      </w:hyperlink>
      <w:r>
        <w:rPr>
          <w:rFonts w:ascii="Arial" w:hAnsi="Arial" w:cs="Arial"/>
          <w:sz w:val="20"/>
          <w:szCs w:val="20"/>
        </w:rPr>
        <w:t xml:space="preserve">                       </w:t>
      </w:r>
      <w:hyperlink r:id="rId80" w:history="1">
        <w:r>
          <w:rPr>
            <w:rStyle w:val="Hipervnculo"/>
            <w:rFonts w:ascii="Arial" w:hAnsi="Arial" w:cs="Arial"/>
            <w:b/>
            <w:bCs/>
            <w:color w:val="008000"/>
            <w:sz w:val="20"/>
            <w:szCs w:val="20"/>
          </w:rPr>
          <w:t>Comunicación entre Autoridades (Artículo 132 al 133)</w:t>
        </w:r>
      </w:hyperlink>
    </w:p>
    <w:p w14:paraId="5BEAFA0C" w14:textId="114D6981" w:rsidR="00000000" w:rsidRDefault="00000000">
      <w:pPr>
        <w:spacing w:after="160"/>
        <w:jc w:val="both"/>
        <w:rPr>
          <w:rFonts w:ascii="Arial" w:hAnsi="Arial" w:cs="Arial"/>
          <w:sz w:val="20"/>
          <w:szCs w:val="20"/>
        </w:rPr>
      </w:pPr>
      <w:r>
        <w:rPr>
          <w:rFonts w:ascii="Arial" w:hAnsi="Arial" w:cs="Arial"/>
          <w:sz w:val="20"/>
          <w:szCs w:val="20"/>
        </w:rPr>
        <w:t xml:space="preserve">                                               </w:t>
      </w:r>
      <w:hyperlink r:id="rId81" w:history="1">
        <w:r>
          <w:rPr>
            <w:rStyle w:val="Hipervnculo"/>
            <w:rFonts w:ascii="Arial" w:hAnsi="Arial" w:cs="Arial"/>
            <w:b/>
            <w:bCs/>
            <w:color w:val="008000"/>
            <w:sz w:val="20"/>
            <w:szCs w:val="20"/>
          </w:rPr>
          <w:t>Capítulo VI</w:t>
        </w:r>
      </w:hyperlink>
      <w:r>
        <w:rPr>
          <w:rFonts w:ascii="Arial" w:hAnsi="Arial" w:cs="Arial"/>
          <w:sz w:val="20"/>
          <w:szCs w:val="20"/>
        </w:rPr>
        <w:t xml:space="preserve">             </w:t>
      </w:r>
      <w:hyperlink r:id="rId82" w:history="1">
        <w:r>
          <w:rPr>
            <w:rStyle w:val="Hipervnculo"/>
            <w:rFonts w:ascii="Arial" w:hAnsi="Arial" w:cs="Arial"/>
            <w:b/>
            <w:bCs/>
            <w:color w:val="008000"/>
            <w:sz w:val="20"/>
            <w:szCs w:val="20"/>
          </w:rPr>
          <w:t>La Formación del Epediente Fiscal y Judicial (Artículo 134 al 141)</w:t>
        </w:r>
      </w:hyperlink>
    </w:p>
    <w:p w14:paraId="608779D8" w14:textId="207CF163" w:rsidR="00000000" w:rsidRDefault="00000000">
      <w:pPr>
        <w:spacing w:after="160"/>
        <w:jc w:val="both"/>
        <w:rPr>
          <w:rFonts w:ascii="Arial" w:hAnsi="Arial" w:cs="Arial"/>
          <w:sz w:val="20"/>
          <w:szCs w:val="20"/>
        </w:rPr>
      </w:pPr>
      <w:r>
        <w:rPr>
          <w:rFonts w:ascii="Arial" w:hAnsi="Arial" w:cs="Arial"/>
          <w:sz w:val="20"/>
          <w:szCs w:val="20"/>
        </w:rPr>
        <w:t xml:space="preserve">                                   </w:t>
      </w:r>
      <w:hyperlink r:id="rId83" w:history="1">
        <w:r>
          <w:rPr>
            <w:rStyle w:val="Hipervnculo"/>
            <w:rFonts w:ascii="Arial" w:hAnsi="Arial" w:cs="Arial"/>
            <w:b/>
            <w:bCs/>
            <w:color w:val="008000"/>
            <w:sz w:val="20"/>
            <w:szCs w:val="20"/>
          </w:rPr>
          <w:t>Título II : Los Plazos (Artículo 142 al 148)</w:t>
        </w:r>
      </w:hyperlink>
    </w:p>
    <w:p w14:paraId="485A4B5B" w14:textId="33FDE74D" w:rsidR="00000000" w:rsidRDefault="00000000">
      <w:pPr>
        <w:spacing w:after="160"/>
        <w:jc w:val="both"/>
        <w:rPr>
          <w:rFonts w:ascii="Arial" w:hAnsi="Arial" w:cs="Arial"/>
          <w:sz w:val="20"/>
          <w:szCs w:val="20"/>
        </w:rPr>
      </w:pPr>
      <w:r>
        <w:rPr>
          <w:rFonts w:ascii="Arial" w:hAnsi="Arial" w:cs="Arial"/>
          <w:sz w:val="20"/>
          <w:szCs w:val="20"/>
        </w:rPr>
        <w:t xml:space="preserve">                                    </w:t>
      </w:r>
      <w:hyperlink r:id="rId84" w:history="1">
        <w:r>
          <w:rPr>
            <w:rStyle w:val="Hipervnculo"/>
            <w:rFonts w:ascii="Arial" w:hAnsi="Arial" w:cs="Arial"/>
            <w:b/>
            <w:bCs/>
            <w:color w:val="008000"/>
            <w:sz w:val="20"/>
            <w:szCs w:val="20"/>
          </w:rPr>
          <w:t>Título III : La Nulidad (Artículo 149 al 154)</w:t>
        </w:r>
      </w:hyperlink>
    </w:p>
    <w:p w14:paraId="4B09AD83" w14:textId="5737FC74" w:rsidR="00000000" w:rsidRDefault="00000000">
      <w:pPr>
        <w:spacing w:after="160"/>
        <w:jc w:val="both"/>
        <w:rPr>
          <w:rFonts w:ascii="Arial" w:hAnsi="Arial" w:cs="Arial"/>
          <w:sz w:val="20"/>
          <w:szCs w:val="20"/>
        </w:rPr>
      </w:pPr>
      <w:r>
        <w:rPr>
          <w:rFonts w:ascii="Arial" w:hAnsi="Arial" w:cs="Arial"/>
          <w:sz w:val="20"/>
          <w:szCs w:val="20"/>
        </w:rPr>
        <w:t xml:space="preserve">                        </w:t>
      </w:r>
      <w:hyperlink r:id="rId85" w:history="1">
        <w:r>
          <w:rPr>
            <w:rStyle w:val="Hipervnculo"/>
            <w:rFonts w:ascii="Arial" w:hAnsi="Arial" w:cs="Arial"/>
            <w:b/>
            <w:bCs/>
            <w:color w:val="008000"/>
            <w:sz w:val="20"/>
            <w:szCs w:val="20"/>
          </w:rPr>
          <w:t>SECCIÓN II : La Prueba (Artículo 155 al 252)</w:t>
        </w:r>
      </w:hyperlink>
    </w:p>
    <w:p w14:paraId="4D52510E" w14:textId="32B8DE92" w:rsidR="00000000" w:rsidRDefault="00000000">
      <w:pPr>
        <w:spacing w:after="160"/>
        <w:jc w:val="both"/>
        <w:rPr>
          <w:rFonts w:ascii="Arial" w:hAnsi="Arial" w:cs="Arial"/>
          <w:sz w:val="20"/>
          <w:szCs w:val="20"/>
        </w:rPr>
      </w:pPr>
      <w:r>
        <w:rPr>
          <w:rFonts w:ascii="Arial" w:hAnsi="Arial" w:cs="Arial"/>
          <w:sz w:val="20"/>
          <w:szCs w:val="20"/>
        </w:rPr>
        <w:t xml:space="preserve">                                    </w:t>
      </w:r>
      <w:hyperlink r:id="rId86" w:history="1">
        <w:r>
          <w:rPr>
            <w:rStyle w:val="Hipervnculo"/>
            <w:rFonts w:ascii="Arial" w:hAnsi="Arial" w:cs="Arial"/>
            <w:b/>
            <w:bCs/>
            <w:color w:val="008000"/>
            <w:sz w:val="20"/>
            <w:szCs w:val="20"/>
          </w:rPr>
          <w:t>Título I : Preceptos Generales (Artículo 155 al 159)</w:t>
        </w:r>
      </w:hyperlink>
    </w:p>
    <w:p w14:paraId="69FC7773" w14:textId="7C01749F" w:rsidR="00000000" w:rsidRDefault="00000000">
      <w:pPr>
        <w:spacing w:after="160"/>
        <w:jc w:val="both"/>
        <w:rPr>
          <w:rFonts w:ascii="Arial" w:hAnsi="Arial" w:cs="Arial"/>
          <w:sz w:val="20"/>
          <w:szCs w:val="20"/>
        </w:rPr>
      </w:pPr>
      <w:r>
        <w:rPr>
          <w:rFonts w:ascii="Arial" w:hAnsi="Arial" w:cs="Arial"/>
          <w:sz w:val="20"/>
          <w:szCs w:val="20"/>
        </w:rPr>
        <w:t xml:space="preserve">                                   </w:t>
      </w:r>
      <w:hyperlink r:id="rId87" w:history="1">
        <w:r>
          <w:rPr>
            <w:rStyle w:val="Hipervnculo"/>
            <w:rFonts w:ascii="Arial" w:hAnsi="Arial" w:cs="Arial"/>
            <w:b/>
            <w:bCs/>
            <w:color w:val="008000"/>
            <w:sz w:val="20"/>
            <w:szCs w:val="20"/>
          </w:rPr>
          <w:t>Título II : Los Medios de Prueba (Artículo 160 al 201-A)</w:t>
        </w:r>
      </w:hyperlink>
    </w:p>
    <w:p w14:paraId="157F702A" w14:textId="71B2B3FC" w:rsidR="00000000" w:rsidRDefault="00000000">
      <w:pPr>
        <w:spacing w:after="160"/>
        <w:jc w:val="both"/>
        <w:rPr>
          <w:rFonts w:ascii="Arial" w:hAnsi="Arial" w:cs="Arial"/>
          <w:sz w:val="20"/>
          <w:szCs w:val="20"/>
        </w:rPr>
      </w:pPr>
      <w:r>
        <w:rPr>
          <w:rFonts w:ascii="Arial" w:hAnsi="Arial" w:cs="Arial"/>
          <w:sz w:val="20"/>
          <w:szCs w:val="20"/>
        </w:rPr>
        <w:t xml:space="preserve">                                               </w:t>
      </w:r>
      <w:hyperlink r:id="rId88" w:history="1">
        <w:r>
          <w:rPr>
            <w:rStyle w:val="Hipervnculo"/>
            <w:rFonts w:ascii="Arial" w:hAnsi="Arial" w:cs="Arial"/>
            <w:b/>
            <w:bCs/>
            <w:color w:val="008000"/>
            <w:sz w:val="20"/>
            <w:szCs w:val="20"/>
          </w:rPr>
          <w:t>Capítulo I</w:t>
        </w:r>
      </w:hyperlink>
      <w:r>
        <w:rPr>
          <w:rFonts w:ascii="Arial" w:hAnsi="Arial" w:cs="Arial"/>
          <w:sz w:val="20"/>
          <w:szCs w:val="20"/>
        </w:rPr>
        <w:t xml:space="preserve">                       </w:t>
      </w:r>
      <w:hyperlink r:id="rId89" w:history="1">
        <w:r>
          <w:rPr>
            <w:rStyle w:val="Hipervnculo"/>
            <w:rFonts w:ascii="Arial" w:hAnsi="Arial" w:cs="Arial"/>
            <w:b/>
            <w:bCs/>
            <w:color w:val="008000"/>
            <w:sz w:val="20"/>
            <w:szCs w:val="20"/>
          </w:rPr>
          <w:t>La Confesión (Artículo 160 al 161)</w:t>
        </w:r>
      </w:hyperlink>
    </w:p>
    <w:p w14:paraId="54FEB8A0" w14:textId="10BC65F5" w:rsidR="00000000" w:rsidRDefault="00000000">
      <w:pPr>
        <w:spacing w:after="160"/>
        <w:jc w:val="both"/>
        <w:rPr>
          <w:rFonts w:ascii="Arial" w:hAnsi="Arial" w:cs="Arial"/>
          <w:sz w:val="20"/>
          <w:szCs w:val="20"/>
        </w:rPr>
      </w:pPr>
      <w:r>
        <w:rPr>
          <w:rFonts w:ascii="Arial" w:hAnsi="Arial" w:cs="Arial"/>
          <w:sz w:val="20"/>
          <w:szCs w:val="20"/>
        </w:rPr>
        <w:t xml:space="preserve">                                               </w:t>
      </w:r>
      <w:hyperlink r:id="rId90" w:history="1">
        <w:r>
          <w:rPr>
            <w:rStyle w:val="Hipervnculo"/>
            <w:rFonts w:ascii="Arial" w:hAnsi="Arial" w:cs="Arial"/>
            <w:b/>
            <w:bCs/>
            <w:color w:val="008000"/>
            <w:sz w:val="20"/>
            <w:szCs w:val="20"/>
          </w:rPr>
          <w:t>Capítulo II</w:t>
        </w:r>
      </w:hyperlink>
      <w:r>
        <w:rPr>
          <w:rFonts w:ascii="Arial" w:hAnsi="Arial" w:cs="Arial"/>
          <w:sz w:val="20"/>
          <w:szCs w:val="20"/>
        </w:rPr>
        <w:t xml:space="preserve">                       </w:t>
      </w:r>
      <w:hyperlink r:id="rId91" w:history="1">
        <w:r>
          <w:rPr>
            <w:rStyle w:val="Hipervnculo"/>
            <w:rFonts w:ascii="Arial" w:hAnsi="Arial" w:cs="Arial"/>
            <w:b/>
            <w:bCs/>
            <w:color w:val="008000"/>
            <w:sz w:val="20"/>
            <w:szCs w:val="20"/>
          </w:rPr>
          <w:t>El Testimonio (Artículo 162 al 171)</w:t>
        </w:r>
      </w:hyperlink>
    </w:p>
    <w:p w14:paraId="4AFDA2E6" w14:textId="6B96F5E8" w:rsidR="00000000" w:rsidRDefault="00000000">
      <w:pPr>
        <w:spacing w:after="160"/>
        <w:jc w:val="both"/>
        <w:rPr>
          <w:rFonts w:ascii="Arial" w:hAnsi="Arial" w:cs="Arial"/>
          <w:sz w:val="20"/>
          <w:szCs w:val="20"/>
        </w:rPr>
      </w:pPr>
      <w:r>
        <w:rPr>
          <w:rFonts w:ascii="Arial" w:hAnsi="Arial" w:cs="Arial"/>
          <w:sz w:val="20"/>
          <w:szCs w:val="20"/>
        </w:rPr>
        <w:t xml:space="preserve">                                               </w:t>
      </w:r>
      <w:hyperlink r:id="rId92" w:history="1">
        <w:r>
          <w:rPr>
            <w:rStyle w:val="Hipervnculo"/>
            <w:rFonts w:ascii="Arial" w:hAnsi="Arial" w:cs="Arial"/>
            <w:b/>
            <w:bCs/>
            <w:color w:val="008000"/>
            <w:sz w:val="20"/>
            <w:szCs w:val="20"/>
          </w:rPr>
          <w:t>Capítulo III</w:t>
        </w:r>
      </w:hyperlink>
      <w:r>
        <w:rPr>
          <w:rFonts w:ascii="Arial" w:hAnsi="Arial" w:cs="Arial"/>
          <w:sz w:val="20"/>
          <w:szCs w:val="20"/>
        </w:rPr>
        <w:t xml:space="preserve">                       </w:t>
      </w:r>
      <w:hyperlink r:id="rId93" w:history="1">
        <w:r>
          <w:rPr>
            <w:rStyle w:val="Hipervnculo"/>
            <w:rFonts w:ascii="Arial" w:hAnsi="Arial" w:cs="Arial"/>
            <w:b/>
            <w:bCs/>
            <w:color w:val="008000"/>
            <w:sz w:val="20"/>
            <w:szCs w:val="20"/>
          </w:rPr>
          <w:t>La Pericia (Artículo 172 al 181)</w:t>
        </w:r>
      </w:hyperlink>
    </w:p>
    <w:p w14:paraId="7F5F240C" w14:textId="21FF821B" w:rsidR="00000000" w:rsidRDefault="00000000">
      <w:pPr>
        <w:spacing w:after="160"/>
        <w:jc w:val="both"/>
        <w:rPr>
          <w:rFonts w:ascii="Arial" w:hAnsi="Arial" w:cs="Arial"/>
          <w:sz w:val="20"/>
          <w:szCs w:val="20"/>
        </w:rPr>
      </w:pPr>
      <w:r>
        <w:rPr>
          <w:rFonts w:ascii="Arial" w:hAnsi="Arial" w:cs="Arial"/>
          <w:sz w:val="20"/>
          <w:szCs w:val="20"/>
        </w:rPr>
        <w:t xml:space="preserve">                                               </w:t>
      </w:r>
      <w:hyperlink r:id="rId94" w:history="1">
        <w:r>
          <w:rPr>
            <w:rStyle w:val="Hipervnculo"/>
            <w:rFonts w:ascii="Arial" w:hAnsi="Arial" w:cs="Arial"/>
            <w:b/>
            <w:bCs/>
            <w:color w:val="008000"/>
            <w:sz w:val="20"/>
            <w:szCs w:val="20"/>
          </w:rPr>
          <w:t>Capítulo IV</w:t>
        </w:r>
      </w:hyperlink>
      <w:r>
        <w:rPr>
          <w:rFonts w:ascii="Arial" w:hAnsi="Arial" w:cs="Arial"/>
          <w:sz w:val="20"/>
          <w:szCs w:val="20"/>
        </w:rPr>
        <w:t xml:space="preserve">                       </w:t>
      </w:r>
      <w:hyperlink r:id="rId95" w:history="1">
        <w:r>
          <w:rPr>
            <w:rStyle w:val="Hipervnculo"/>
            <w:rFonts w:ascii="Arial" w:hAnsi="Arial" w:cs="Arial"/>
            <w:b/>
            <w:bCs/>
            <w:color w:val="008000"/>
            <w:sz w:val="20"/>
            <w:szCs w:val="20"/>
          </w:rPr>
          <w:t>El Careo (Artículo 182 al 183)</w:t>
        </w:r>
      </w:hyperlink>
    </w:p>
    <w:p w14:paraId="7FF6E009" w14:textId="462DE870" w:rsidR="00000000" w:rsidRDefault="00000000">
      <w:pPr>
        <w:spacing w:after="160"/>
        <w:jc w:val="both"/>
        <w:rPr>
          <w:rFonts w:ascii="Arial" w:hAnsi="Arial" w:cs="Arial"/>
          <w:sz w:val="20"/>
          <w:szCs w:val="20"/>
        </w:rPr>
      </w:pPr>
      <w:r>
        <w:rPr>
          <w:rFonts w:ascii="Arial" w:hAnsi="Arial" w:cs="Arial"/>
          <w:sz w:val="20"/>
          <w:szCs w:val="20"/>
        </w:rPr>
        <w:t xml:space="preserve">                                               </w:t>
      </w:r>
      <w:hyperlink r:id="rId96" w:history="1">
        <w:r>
          <w:rPr>
            <w:rStyle w:val="Hipervnculo"/>
            <w:rFonts w:ascii="Arial" w:hAnsi="Arial" w:cs="Arial"/>
            <w:b/>
            <w:bCs/>
            <w:color w:val="008000"/>
            <w:sz w:val="20"/>
            <w:szCs w:val="20"/>
          </w:rPr>
          <w:t>Capítulo V</w:t>
        </w:r>
      </w:hyperlink>
      <w:r>
        <w:rPr>
          <w:rFonts w:ascii="Arial" w:hAnsi="Arial" w:cs="Arial"/>
          <w:sz w:val="20"/>
          <w:szCs w:val="20"/>
        </w:rPr>
        <w:t xml:space="preserve">                       </w:t>
      </w:r>
      <w:hyperlink r:id="rId97" w:history="1">
        <w:r>
          <w:rPr>
            <w:rStyle w:val="Hipervnculo"/>
            <w:rFonts w:ascii="Arial" w:hAnsi="Arial" w:cs="Arial"/>
            <w:b/>
            <w:bCs/>
            <w:color w:val="008000"/>
            <w:sz w:val="20"/>
            <w:szCs w:val="20"/>
          </w:rPr>
          <w:t>La Prueba Documental (Artículo 184 al 188)</w:t>
        </w:r>
      </w:hyperlink>
    </w:p>
    <w:p w14:paraId="3CFDA6E4" w14:textId="1318A04F" w:rsidR="00000000" w:rsidRDefault="00000000">
      <w:pPr>
        <w:spacing w:after="160"/>
        <w:jc w:val="both"/>
        <w:rPr>
          <w:rFonts w:ascii="Arial" w:hAnsi="Arial" w:cs="Arial"/>
          <w:sz w:val="20"/>
          <w:szCs w:val="20"/>
        </w:rPr>
      </w:pPr>
      <w:r>
        <w:rPr>
          <w:rFonts w:ascii="Arial" w:hAnsi="Arial" w:cs="Arial"/>
          <w:sz w:val="20"/>
          <w:szCs w:val="20"/>
        </w:rPr>
        <w:t xml:space="preserve">                                               </w:t>
      </w:r>
      <w:hyperlink r:id="rId98" w:history="1">
        <w:r>
          <w:rPr>
            <w:rStyle w:val="Hipervnculo"/>
            <w:rFonts w:ascii="Arial" w:hAnsi="Arial" w:cs="Arial"/>
            <w:b/>
            <w:bCs/>
            <w:color w:val="008000"/>
            <w:sz w:val="20"/>
            <w:szCs w:val="20"/>
          </w:rPr>
          <w:t>Capítulo VI</w:t>
        </w:r>
      </w:hyperlink>
      <w:r>
        <w:rPr>
          <w:rFonts w:ascii="Arial" w:hAnsi="Arial" w:cs="Arial"/>
          <w:sz w:val="20"/>
          <w:szCs w:val="20"/>
        </w:rPr>
        <w:t xml:space="preserve">                       </w:t>
      </w:r>
      <w:hyperlink r:id="rId99" w:history="1">
        <w:r>
          <w:rPr>
            <w:rStyle w:val="Hipervnculo"/>
            <w:rFonts w:ascii="Arial" w:hAnsi="Arial" w:cs="Arial"/>
            <w:b/>
            <w:bCs/>
            <w:color w:val="008000"/>
            <w:sz w:val="20"/>
            <w:szCs w:val="20"/>
          </w:rPr>
          <w:t>Los otros Medios de Prueba (Artículo 189 al 201)</w:t>
        </w:r>
      </w:hyperlink>
    </w:p>
    <w:p w14:paraId="69F848C6" w14:textId="61F733E5" w:rsidR="00000000" w:rsidRDefault="00000000">
      <w:pPr>
        <w:spacing w:after="160"/>
        <w:jc w:val="both"/>
        <w:rPr>
          <w:rFonts w:ascii="Arial" w:hAnsi="Arial" w:cs="Arial"/>
          <w:sz w:val="20"/>
          <w:szCs w:val="20"/>
        </w:rPr>
      </w:pPr>
      <w:r>
        <w:rPr>
          <w:rFonts w:ascii="Arial" w:hAnsi="Arial" w:cs="Arial"/>
          <w:sz w:val="20"/>
          <w:szCs w:val="20"/>
        </w:rPr>
        <w:t xml:space="preserve">                                                                                                                                              </w:t>
      </w:r>
      <w:hyperlink r:id="rId100" w:history="1">
        <w:r>
          <w:rPr>
            <w:rStyle w:val="Hipervnculo"/>
            <w:rFonts w:ascii="Arial" w:hAnsi="Arial" w:cs="Arial"/>
            <w:b/>
            <w:bCs/>
            <w:color w:val="008000"/>
            <w:sz w:val="20"/>
            <w:szCs w:val="20"/>
          </w:rPr>
          <w:t>Subcapítulo I : El Reconocimiento (Artículo 189 al 191)</w:t>
        </w:r>
      </w:hyperlink>
    </w:p>
    <w:p w14:paraId="750CCCDC" w14:textId="61500F07" w:rsidR="00000000" w:rsidRDefault="00000000">
      <w:pPr>
        <w:spacing w:after="160"/>
        <w:jc w:val="both"/>
        <w:rPr>
          <w:rFonts w:ascii="Arial" w:hAnsi="Arial" w:cs="Arial"/>
          <w:sz w:val="20"/>
          <w:szCs w:val="20"/>
        </w:rPr>
      </w:pPr>
      <w:r>
        <w:rPr>
          <w:rFonts w:ascii="Arial" w:hAnsi="Arial" w:cs="Arial"/>
          <w:sz w:val="20"/>
          <w:szCs w:val="20"/>
        </w:rPr>
        <w:t xml:space="preserve">                                                                                                                                              </w:t>
      </w:r>
      <w:hyperlink r:id="rId101" w:history="1">
        <w:r>
          <w:rPr>
            <w:rStyle w:val="Hipervnculo"/>
            <w:rFonts w:ascii="Arial" w:hAnsi="Arial" w:cs="Arial"/>
            <w:b/>
            <w:bCs/>
            <w:color w:val="008000"/>
            <w:sz w:val="20"/>
            <w:szCs w:val="20"/>
          </w:rPr>
          <w:t>Subcapítulo II</w:t>
        </w:r>
      </w:hyperlink>
      <w:r>
        <w:rPr>
          <w:rFonts w:ascii="Arial" w:hAnsi="Arial" w:cs="Arial"/>
          <w:sz w:val="20"/>
          <w:szCs w:val="20"/>
        </w:rPr>
        <w:t xml:space="preserve"> : </w:t>
      </w:r>
      <w:hyperlink r:id="rId102" w:history="1">
        <w:r>
          <w:rPr>
            <w:rStyle w:val="Hipervnculo"/>
            <w:rFonts w:ascii="Arial" w:hAnsi="Arial" w:cs="Arial"/>
            <w:b/>
            <w:bCs/>
            <w:color w:val="008000"/>
            <w:sz w:val="20"/>
            <w:szCs w:val="20"/>
          </w:rPr>
          <w:t>LA INSPECCIÓN JUDICIAL Y LA RECONSTRUCCIÓN (Artículo 192 al 194)</w:t>
        </w:r>
      </w:hyperlink>
    </w:p>
    <w:p w14:paraId="071C1A92" w14:textId="6B5F9C15" w:rsidR="00000000" w:rsidRDefault="00000000">
      <w:pPr>
        <w:spacing w:after="160"/>
        <w:jc w:val="both"/>
        <w:rPr>
          <w:rFonts w:ascii="Arial" w:hAnsi="Arial" w:cs="Arial"/>
          <w:sz w:val="20"/>
          <w:szCs w:val="20"/>
        </w:rPr>
      </w:pPr>
      <w:r>
        <w:rPr>
          <w:rFonts w:ascii="Arial" w:hAnsi="Arial" w:cs="Arial"/>
          <w:sz w:val="20"/>
          <w:szCs w:val="20"/>
        </w:rPr>
        <w:t xml:space="preserve">                                                                                                                                              </w:t>
      </w:r>
      <w:hyperlink r:id="rId103" w:history="1">
        <w:r>
          <w:rPr>
            <w:rStyle w:val="Hipervnculo"/>
            <w:rFonts w:ascii="Arial" w:hAnsi="Arial" w:cs="Arial"/>
            <w:b/>
            <w:bCs/>
            <w:color w:val="008000"/>
            <w:sz w:val="20"/>
            <w:szCs w:val="20"/>
          </w:rPr>
          <w:t>Subcapítulo III : Las Pruebas Especiales (Artículo 195 al 201-A)</w:t>
        </w:r>
      </w:hyperlink>
    </w:p>
    <w:p w14:paraId="5C341640" w14:textId="1EEA7C84" w:rsidR="00000000" w:rsidRDefault="00000000">
      <w:pPr>
        <w:spacing w:after="160"/>
        <w:jc w:val="both"/>
        <w:rPr>
          <w:rFonts w:ascii="Arial" w:hAnsi="Arial" w:cs="Arial"/>
          <w:sz w:val="20"/>
          <w:szCs w:val="20"/>
        </w:rPr>
      </w:pPr>
      <w:r>
        <w:rPr>
          <w:rFonts w:ascii="Arial" w:hAnsi="Arial" w:cs="Arial"/>
          <w:sz w:val="20"/>
          <w:szCs w:val="20"/>
        </w:rPr>
        <w:t xml:space="preserve">                                    </w:t>
      </w:r>
      <w:hyperlink r:id="rId104" w:history="1">
        <w:r>
          <w:rPr>
            <w:rStyle w:val="Hipervnculo"/>
            <w:rFonts w:ascii="Arial" w:hAnsi="Arial" w:cs="Arial"/>
            <w:b/>
            <w:bCs/>
            <w:color w:val="008000"/>
            <w:sz w:val="20"/>
            <w:szCs w:val="20"/>
          </w:rPr>
          <w:t>Título III : La Búsqueda de Pruebas y Restricción de Derechos (Artículo 202 al 241)</w:t>
        </w:r>
      </w:hyperlink>
    </w:p>
    <w:p w14:paraId="55466C77" w14:textId="029CFCB7" w:rsidR="00000000" w:rsidRDefault="00000000">
      <w:pPr>
        <w:spacing w:after="160"/>
        <w:jc w:val="both"/>
        <w:rPr>
          <w:rFonts w:ascii="Arial" w:hAnsi="Arial" w:cs="Arial"/>
          <w:sz w:val="20"/>
          <w:szCs w:val="20"/>
        </w:rPr>
      </w:pPr>
      <w:r>
        <w:rPr>
          <w:rFonts w:ascii="Arial" w:hAnsi="Arial" w:cs="Arial"/>
          <w:sz w:val="20"/>
          <w:szCs w:val="20"/>
        </w:rPr>
        <w:t xml:space="preserve">                                               </w:t>
      </w:r>
      <w:hyperlink r:id="rId105" w:history="1">
        <w:r>
          <w:rPr>
            <w:rStyle w:val="Hipervnculo"/>
            <w:rFonts w:ascii="Arial" w:hAnsi="Arial" w:cs="Arial"/>
            <w:b/>
            <w:bCs/>
            <w:color w:val="008000"/>
            <w:sz w:val="20"/>
            <w:szCs w:val="20"/>
          </w:rPr>
          <w:t>Capítulo I</w:t>
        </w:r>
      </w:hyperlink>
      <w:r>
        <w:rPr>
          <w:rFonts w:ascii="Arial" w:hAnsi="Arial" w:cs="Arial"/>
          <w:sz w:val="20"/>
          <w:szCs w:val="20"/>
        </w:rPr>
        <w:t xml:space="preserve">                       </w:t>
      </w:r>
      <w:hyperlink r:id="rId106" w:history="1">
        <w:r>
          <w:rPr>
            <w:rStyle w:val="Hipervnculo"/>
            <w:rFonts w:ascii="Arial" w:hAnsi="Arial" w:cs="Arial"/>
            <w:b/>
            <w:bCs/>
            <w:color w:val="008000"/>
            <w:sz w:val="20"/>
            <w:szCs w:val="20"/>
          </w:rPr>
          <w:t>Preceptos Generales (Artículo 202 al 204)</w:t>
        </w:r>
      </w:hyperlink>
    </w:p>
    <w:p w14:paraId="09BBFB8F" w14:textId="4462520A" w:rsidR="00000000" w:rsidRDefault="00000000">
      <w:pPr>
        <w:spacing w:after="160"/>
        <w:jc w:val="both"/>
        <w:rPr>
          <w:rFonts w:ascii="Arial" w:hAnsi="Arial" w:cs="Arial"/>
          <w:sz w:val="20"/>
          <w:szCs w:val="20"/>
        </w:rPr>
      </w:pPr>
      <w:r>
        <w:rPr>
          <w:rFonts w:ascii="Arial" w:hAnsi="Arial" w:cs="Arial"/>
          <w:sz w:val="20"/>
          <w:szCs w:val="20"/>
        </w:rPr>
        <w:lastRenderedPageBreak/>
        <w:t xml:space="preserve">                                               </w:t>
      </w:r>
      <w:hyperlink r:id="rId107" w:history="1">
        <w:r>
          <w:rPr>
            <w:rStyle w:val="Hipervnculo"/>
            <w:rFonts w:ascii="Arial" w:hAnsi="Arial" w:cs="Arial"/>
            <w:b/>
            <w:bCs/>
            <w:color w:val="008000"/>
            <w:sz w:val="20"/>
            <w:szCs w:val="20"/>
          </w:rPr>
          <w:t>Capítulo II</w:t>
        </w:r>
      </w:hyperlink>
      <w:r>
        <w:rPr>
          <w:rFonts w:ascii="Arial" w:hAnsi="Arial" w:cs="Arial"/>
          <w:sz w:val="20"/>
          <w:szCs w:val="20"/>
        </w:rPr>
        <w:t xml:space="preserve">                       </w:t>
      </w:r>
      <w:hyperlink r:id="rId108" w:history="1">
        <w:r>
          <w:rPr>
            <w:rStyle w:val="Hipervnculo"/>
            <w:rFonts w:ascii="Arial" w:hAnsi="Arial" w:cs="Arial"/>
            <w:b/>
            <w:bCs/>
            <w:color w:val="008000"/>
            <w:sz w:val="20"/>
            <w:szCs w:val="20"/>
          </w:rPr>
          <w:t>El Control de Identidad y la Videovigilancia (Artículo 205 al 207)</w:t>
        </w:r>
      </w:hyperlink>
    </w:p>
    <w:p w14:paraId="0BAE46C3" w14:textId="492723DD" w:rsidR="00000000" w:rsidRDefault="00000000">
      <w:pPr>
        <w:spacing w:after="160"/>
        <w:jc w:val="both"/>
        <w:rPr>
          <w:rFonts w:ascii="Arial" w:hAnsi="Arial" w:cs="Arial"/>
          <w:sz w:val="20"/>
          <w:szCs w:val="20"/>
        </w:rPr>
      </w:pPr>
      <w:r>
        <w:rPr>
          <w:rFonts w:ascii="Arial" w:hAnsi="Arial" w:cs="Arial"/>
          <w:sz w:val="20"/>
          <w:szCs w:val="20"/>
        </w:rPr>
        <w:t xml:space="preserve">                                                                                                                                              </w:t>
      </w:r>
      <w:hyperlink r:id="rId109" w:history="1">
        <w:r>
          <w:rPr>
            <w:rStyle w:val="Hipervnculo"/>
            <w:rFonts w:ascii="Arial" w:hAnsi="Arial" w:cs="Arial"/>
            <w:b/>
            <w:bCs/>
            <w:color w:val="008000"/>
            <w:sz w:val="20"/>
            <w:szCs w:val="20"/>
          </w:rPr>
          <w:t>Subcapítulo I : El Control de Identidad Policial (Artículo 205 al 206)</w:t>
        </w:r>
      </w:hyperlink>
    </w:p>
    <w:p w14:paraId="37DD67F4" w14:textId="316AA17E" w:rsidR="00000000" w:rsidRDefault="00000000">
      <w:pPr>
        <w:spacing w:after="160"/>
        <w:jc w:val="both"/>
        <w:rPr>
          <w:rFonts w:ascii="Arial" w:hAnsi="Arial" w:cs="Arial"/>
          <w:sz w:val="20"/>
          <w:szCs w:val="20"/>
        </w:rPr>
      </w:pPr>
      <w:r>
        <w:rPr>
          <w:rFonts w:ascii="Arial" w:hAnsi="Arial" w:cs="Arial"/>
          <w:sz w:val="20"/>
          <w:szCs w:val="20"/>
        </w:rPr>
        <w:t xml:space="preserve">                                                                                                                                              </w:t>
      </w:r>
      <w:hyperlink r:id="rId110" w:history="1">
        <w:r>
          <w:rPr>
            <w:rStyle w:val="Hipervnculo"/>
            <w:rFonts w:ascii="Arial" w:hAnsi="Arial" w:cs="Arial"/>
            <w:b/>
            <w:bCs/>
            <w:color w:val="008000"/>
            <w:sz w:val="20"/>
            <w:szCs w:val="20"/>
          </w:rPr>
          <w:t>Subcapítulo II : La Videovigilancia (Artículo 207)</w:t>
        </w:r>
      </w:hyperlink>
    </w:p>
    <w:p w14:paraId="43E9CF8F" w14:textId="2BA3640C" w:rsidR="00000000" w:rsidRDefault="00000000">
      <w:pPr>
        <w:spacing w:after="160"/>
        <w:jc w:val="both"/>
        <w:rPr>
          <w:rFonts w:ascii="Arial" w:hAnsi="Arial" w:cs="Arial"/>
          <w:sz w:val="20"/>
          <w:szCs w:val="20"/>
        </w:rPr>
      </w:pPr>
      <w:r>
        <w:rPr>
          <w:rFonts w:ascii="Arial" w:hAnsi="Arial" w:cs="Arial"/>
          <w:sz w:val="20"/>
          <w:szCs w:val="20"/>
        </w:rPr>
        <w:t xml:space="preserve">                                               </w:t>
      </w:r>
      <w:hyperlink r:id="rId111" w:history="1">
        <w:r>
          <w:rPr>
            <w:rStyle w:val="Hipervnculo"/>
            <w:rFonts w:ascii="Arial" w:hAnsi="Arial" w:cs="Arial"/>
            <w:b/>
            <w:bCs/>
            <w:color w:val="008000"/>
            <w:sz w:val="20"/>
            <w:szCs w:val="20"/>
          </w:rPr>
          <w:t>Capítulo III</w:t>
        </w:r>
      </w:hyperlink>
      <w:r>
        <w:rPr>
          <w:rFonts w:ascii="Arial" w:hAnsi="Arial" w:cs="Arial"/>
          <w:sz w:val="20"/>
          <w:szCs w:val="20"/>
        </w:rPr>
        <w:t xml:space="preserve">                       </w:t>
      </w:r>
      <w:hyperlink r:id="rId112" w:history="1">
        <w:r>
          <w:rPr>
            <w:rStyle w:val="Hipervnculo"/>
            <w:rFonts w:ascii="Arial" w:hAnsi="Arial" w:cs="Arial"/>
            <w:b/>
            <w:bCs/>
            <w:color w:val="008000"/>
            <w:sz w:val="20"/>
            <w:szCs w:val="20"/>
          </w:rPr>
          <w:t>Las Pesquisas (Artículo 208 al 210)</w:t>
        </w:r>
      </w:hyperlink>
    </w:p>
    <w:p w14:paraId="7BCC8B92" w14:textId="6333EE65" w:rsidR="00000000" w:rsidRDefault="00000000">
      <w:pPr>
        <w:spacing w:after="160"/>
        <w:jc w:val="both"/>
        <w:rPr>
          <w:rFonts w:ascii="Arial" w:hAnsi="Arial" w:cs="Arial"/>
          <w:sz w:val="20"/>
          <w:szCs w:val="20"/>
        </w:rPr>
      </w:pPr>
      <w:r>
        <w:rPr>
          <w:rFonts w:ascii="Arial" w:hAnsi="Arial" w:cs="Arial"/>
          <w:sz w:val="20"/>
          <w:szCs w:val="20"/>
        </w:rPr>
        <w:t xml:space="preserve">                                               </w:t>
      </w:r>
      <w:hyperlink r:id="rId113" w:history="1">
        <w:r>
          <w:rPr>
            <w:rStyle w:val="Hipervnculo"/>
            <w:rFonts w:ascii="Arial" w:hAnsi="Arial" w:cs="Arial"/>
            <w:b/>
            <w:bCs/>
            <w:color w:val="008000"/>
            <w:sz w:val="20"/>
            <w:szCs w:val="20"/>
          </w:rPr>
          <w:t>Capítulo IV</w:t>
        </w:r>
      </w:hyperlink>
      <w:r>
        <w:rPr>
          <w:rFonts w:ascii="Arial" w:hAnsi="Arial" w:cs="Arial"/>
          <w:sz w:val="20"/>
          <w:szCs w:val="20"/>
        </w:rPr>
        <w:t xml:space="preserve">                       </w:t>
      </w:r>
      <w:hyperlink r:id="rId114" w:history="1">
        <w:r>
          <w:rPr>
            <w:rStyle w:val="Hipervnculo"/>
            <w:rFonts w:ascii="Arial" w:hAnsi="Arial" w:cs="Arial"/>
            <w:b/>
            <w:bCs/>
            <w:color w:val="008000"/>
            <w:sz w:val="20"/>
            <w:szCs w:val="20"/>
          </w:rPr>
          <w:t>La Intervención Corporal (Artículo 211 al 213)</w:t>
        </w:r>
      </w:hyperlink>
    </w:p>
    <w:p w14:paraId="71134C15" w14:textId="3AF01D5B" w:rsidR="00000000" w:rsidRDefault="00000000">
      <w:pPr>
        <w:spacing w:after="160"/>
        <w:jc w:val="both"/>
        <w:rPr>
          <w:rFonts w:ascii="Arial" w:hAnsi="Arial" w:cs="Arial"/>
          <w:sz w:val="20"/>
          <w:szCs w:val="20"/>
        </w:rPr>
      </w:pPr>
      <w:r>
        <w:rPr>
          <w:rFonts w:ascii="Arial" w:hAnsi="Arial" w:cs="Arial"/>
          <w:sz w:val="20"/>
          <w:szCs w:val="20"/>
        </w:rPr>
        <w:t xml:space="preserve">                                               </w:t>
      </w:r>
      <w:hyperlink r:id="rId115" w:history="1">
        <w:r>
          <w:rPr>
            <w:rStyle w:val="Hipervnculo"/>
            <w:rFonts w:ascii="Arial" w:hAnsi="Arial" w:cs="Arial"/>
            <w:b/>
            <w:bCs/>
            <w:color w:val="008000"/>
            <w:sz w:val="20"/>
            <w:szCs w:val="20"/>
          </w:rPr>
          <w:t>Capítulo V</w:t>
        </w:r>
      </w:hyperlink>
      <w:r>
        <w:rPr>
          <w:rFonts w:ascii="Arial" w:hAnsi="Arial" w:cs="Arial"/>
          <w:sz w:val="20"/>
          <w:szCs w:val="20"/>
        </w:rPr>
        <w:t xml:space="preserve">                       </w:t>
      </w:r>
      <w:hyperlink r:id="rId116" w:history="1">
        <w:r>
          <w:rPr>
            <w:rStyle w:val="Hipervnculo"/>
            <w:rFonts w:ascii="Arial" w:hAnsi="Arial" w:cs="Arial"/>
            <w:b/>
            <w:bCs/>
            <w:color w:val="008000"/>
            <w:sz w:val="20"/>
            <w:szCs w:val="20"/>
          </w:rPr>
          <w:t>El Allanamiento (Artículo 214 al 217)</w:t>
        </w:r>
      </w:hyperlink>
    </w:p>
    <w:p w14:paraId="0C5ABF23" w14:textId="6393C946" w:rsidR="00000000" w:rsidRDefault="00000000">
      <w:pPr>
        <w:spacing w:after="160"/>
        <w:jc w:val="both"/>
        <w:rPr>
          <w:rFonts w:ascii="Arial" w:hAnsi="Arial" w:cs="Arial"/>
          <w:sz w:val="20"/>
          <w:szCs w:val="20"/>
        </w:rPr>
      </w:pPr>
      <w:r>
        <w:rPr>
          <w:rFonts w:ascii="Arial" w:hAnsi="Arial" w:cs="Arial"/>
          <w:sz w:val="20"/>
          <w:szCs w:val="20"/>
        </w:rPr>
        <w:t xml:space="preserve">                                              </w:t>
      </w:r>
      <w:hyperlink r:id="rId117" w:history="1">
        <w:r>
          <w:rPr>
            <w:rStyle w:val="Hipervnculo"/>
            <w:rFonts w:ascii="Arial" w:hAnsi="Arial" w:cs="Arial"/>
            <w:b/>
            <w:bCs/>
            <w:color w:val="008000"/>
            <w:sz w:val="20"/>
            <w:szCs w:val="20"/>
          </w:rPr>
          <w:t>Capítulo VI</w:t>
        </w:r>
      </w:hyperlink>
      <w:r>
        <w:rPr>
          <w:rFonts w:ascii="Arial" w:hAnsi="Arial" w:cs="Arial"/>
          <w:sz w:val="20"/>
          <w:szCs w:val="20"/>
        </w:rPr>
        <w:t xml:space="preserve">                       </w:t>
      </w:r>
      <w:hyperlink r:id="rId118" w:history="1">
        <w:r>
          <w:rPr>
            <w:rStyle w:val="Hipervnculo"/>
            <w:rFonts w:ascii="Arial" w:hAnsi="Arial" w:cs="Arial"/>
            <w:b/>
            <w:bCs/>
            <w:color w:val="008000"/>
            <w:sz w:val="20"/>
            <w:szCs w:val="20"/>
          </w:rPr>
          <w:t>La Exhibición Forzoza y la Incautación (Artículo 218 al 225)</w:t>
        </w:r>
      </w:hyperlink>
      <w:r>
        <w:rPr>
          <w:rFonts w:ascii="Arial" w:hAnsi="Arial" w:cs="Arial"/>
          <w:sz w:val="20"/>
          <w:szCs w:val="20"/>
        </w:rPr>
        <w:t> </w:t>
      </w:r>
      <w:hyperlink w:history="1">
        <w:r>
          <w:rPr>
            <w:rStyle w:val="Hipervnculo"/>
            <w:rFonts w:ascii="Arial" w:hAnsi="Arial" w:cs="Arial"/>
            <w:b/>
            <w:bCs/>
            <w:color w:val="848200"/>
            <w:sz w:val="20"/>
            <w:szCs w:val="20"/>
          </w:rPr>
          <w:t>(*) NOTA SPIJ</w:t>
        </w:r>
      </w:hyperlink>
    </w:p>
    <w:p w14:paraId="10635EC9" w14:textId="7AB77FF5" w:rsidR="00000000" w:rsidRDefault="00000000">
      <w:pPr>
        <w:spacing w:after="160"/>
        <w:jc w:val="both"/>
        <w:rPr>
          <w:rFonts w:ascii="Arial" w:hAnsi="Arial" w:cs="Arial"/>
          <w:sz w:val="20"/>
          <w:szCs w:val="20"/>
        </w:rPr>
      </w:pPr>
      <w:r>
        <w:rPr>
          <w:rFonts w:ascii="Arial" w:hAnsi="Arial" w:cs="Arial"/>
          <w:sz w:val="20"/>
          <w:szCs w:val="20"/>
        </w:rPr>
        <w:t xml:space="preserve">                                                                                                                                              </w:t>
      </w:r>
      <w:hyperlink r:id="rId119" w:history="1">
        <w:r>
          <w:rPr>
            <w:rStyle w:val="Hipervnculo"/>
            <w:rFonts w:ascii="Arial" w:hAnsi="Arial" w:cs="Arial"/>
            <w:b/>
            <w:bCs/>
            <w:color w:val="008000"/>
            <w:sz w:val="20"/>
            <w:szCs w:val="20"/>
          </w:rPr>
          <w:t>Subcapítulo I : La Exhibición e Incautación de Bienes (Artículo 218 al 223)</w:t>
        </w:r>
      </w:hyperlink>
    </w:p>
    <w:p w14:paraId="4F37F9EB" w14:textId="5B864FC3" w:rsidR="00000000" w:rsidRDefault="00000000">
      <w:pPr>
        <w:spacing w:after="160"/>
        <w:jc w:val="both"/>
        <w:rPr>
          <w:rFonts w:ascii="Arial" w:hAnsi="Arial" w:cs="Arial"/>
          <w:sz w:val="20"/>
          <w:szCs w:val="20"/>
        </w:rPr>
      </w:pPr>
      <w:r>
        <w:rPr>
          <w:rFonts w:ascii="Arial" w:hAnsi="Arial" w:cs="Arial"/>
          <w:sz w:val="20"/>
          <w:szCs w:val="20"/>
        </w:rPr>
        <w:t xml:space="preserve">                                                                                                                                              </w:t>
      </w:r>
      <w:hyperlink r:id="rId120" w:history="1">
        <w:r>
          <w:rPr>
            <w:rStyle w:val="Hipervnculo"/>
            <w:rFonts w:ascii="Arial" w:hAnsi="Arial" w:cs="Arial"/>
            <w:b/>
            <w:bCs/>
            <w:color w:val="008000"/>
            <w:sz w:val="20"/>
            <w:szCs w:val="20"/>
          </w:rPr>
          <w:t>Subcapítulo II : La Exhibición e Incautación de Actuaciones y Documentos no Privados (Artículo 224 al 225)</w:t>
        </w:r>
      </w:hyperlink>
    </w:p>
    <w:p w14:paraId="317B8F5A" w14:textId="1D81C0AB" w:rsidR="00000000" w:rsidRDefault="00000000">
      <w:pPr>
        <w:spacing w:after="160"/>
        <w:jc w:val="both"/>
        <w:rPr>
          <w:rFonts w:ascii="Arial" w:hAnsi="Arial" w:cs="Arial"/>
          <w:sz w:val="20"/>
          <w:szCs w:val="20"/>
        </w:rPr>
      </w:pPr>
      <w:r>
        <w:rPr>
          <w:rFonts w:ascii="Arial" w:hAnsi="Arial" w:cs="Arial"/>
          <w:sz w:val="20"/>
          <w:szCs w:val="20"/>
        </w:rPr>
        <w:t xml:space="preserve">                                                                      </w:t>
      </w:r>
      <w:hyperlink r:id="rId121" w:history="1">
        <w:r>
          <w:rPr>
            <w:rStyle w:val="Hipervnculo"/>
            <w:rFonts w:ascii="Arial" w:hAnsi="Arial" w:cs="Arial"/>
            <w:b/>
            <w:bCs/>
            <w:color w:val="008000"/>
            <w:sz w:val="20"/>
            <w:szCs w:val="20"/>
          </w:rPr>
          <w:t>El Control de Comunicaciones y Documentos Privados (Artículo 226 al 234)</w:t>
        </w:r>
      </w:hyperlink>
    </w:p>
    <w:p w14:paraId="6C374782" w14:textId="34EE0319" w:rsidR="00000000" w:rsidRDefault="00000000">
      <w:pPr>
        <w:spacing w:after="160"/>
        <w:jc w:val="both"/>
        <w:rPr>
          <w:rFonts w:ascii="Arial" w:hAnsi="Arial" w:cs="Arial"/>
          <w:sz w:val="20"/>
          <w:szCs w:val="20"/>
        </w:rPr>
      </w:pPr>
      <w:r>
        <w:rPr>
          <w:rFonts w:ascii="Arial" w:hAnsi="Arial" w:cs="Arial"/>
          <w:sz w:val="20"/>
          <w:szCs w:val="20"/>
        </w:rPr>
        <w:t xml:space="preserve">                                                                                                                                              </w:t>
      </w:r>
      <w:hyperlink r:id="rId122" w:history="1">
        <w:r>
          <w:rPr>
            <w:rStyle w:val="Hipervnculo"/>
            <w:rFonts w:ascii="Arial" w:hAnsi="Arial" w:cs="Arial"/>
            <w:b/>
            <w:bCs/>
            <w:color w:val="008000"/>
            <w:sz w:val="20"/>
            <w:szCs w:val="20"/>
          </w:rPr>
          <w:t>Subcapítulo I : La Interceptación e Incautación Postal (Artículo 226 al 229)</w:t>
        </w:r>
      </w:hyperlink>
    </w:p>
    <w:p w14:paraId="1FBF41EF" w14:textId="08F4A875" w:rsidR="00000000" w:rsidRDefault="00000000">
      <w:pPr>
        <w:spacing w:after="160"/>
        <w:jc w:val="both"/>
        <w:rPr>
          <w:rFonts w:ascii="Arial" w:hAnsi="Arial" w:cs="Arial"/>
          <w:sz w:val="20"/>
          <w:szCs w:val="20"/>
        </w:rPr>
      </w:pPr>
      <w:r>
        <w:rPr>
          <w:rFonts w:ascii="Arial" w:hAnsi="Arial" w:cs="Arial"/>
          <w:sz w:val="20"/>
          <w:szCs w:val="20"/>
        </w:rPr>
        <w:t xml:space="preserve">                                                                                                                                              </w:t>
      </w:r>
      <w:hyperlink r:id="rId123" w:history="1">
        <w:r>
          <w:rPr>
            <w:rStyle w:val="Hipervnculo"/>
            <w:rFonts w:ascii="Arial" w:hAnsi="Arial" w:cs="Arial"/>
            <w:b/>
            <w:bCs/>
            <w:color w:val="008000"/>
            <w:sz w:val="20"/>
            <w:szCs w:val="20"/>
          </w:rPr>
          <w:t>Subcapítulo II : La Intervención de Comunicaciones y Telecomunicaciones (Artículo 230 al 231)</w:t>
        </w:r>
      </w:hyperlink>
    </w:p>
    <w:p w14:paraId="07514379" w14:textId="1A24D660" w:rsidR="00000000" w:rsidRDefault="00000000">
      <w:pPr>
        <w:spacing w:after="160"/>
        <w:jc w:val="both"/>
        <w:rPr>
          <w:rFonts w:ascii="Arial" w:hAnsi="Arial" w:cs="Arial"/>
          <w:sz w:val="20"/>
          <w:szCs w:val="20"/>
        </w:rPr>
      </w:pPr>
      <w:r>
        <w:rPr>
          <w:rFonts w:ascii="Arial" w:hAnsi="Arial" w:cs="Arial"/>
          <w:sz w:val="20"/>
          <w:szCs w:val="20"/>
        </w:rPr>
        <w:t xml:space="preserve">                                                                                                                                              </w:t>
      </w:r>
      <w:hyperlink r:id="rId124" w:history="1">
        <w:r>
          <w:rPr>
            <w:rStyle w:val="Hipervnculo"/>
            <w:rFonts w:ascii="Arial" w:hAnsi="Arial" w:cs="Arial"/>
            <w:b/>
            <w:bCs/>
            <w:color w:val="008000"/>
            <w:sz w:val="20"/>
            <w:szCs w:val="20"/>
          </w:rPr>
          <w:t>Subcapítulo III : El Aseguramiento e Incautación de Documentos Privados (Artículo 232 al 234)</w:t>
        </w:r>
      </w:hyperlink>
    </w:p>
    <w:p w14:paraId="53961DAC" w14:textId="4D4AD0CF" w:rsidR="00000000" w:rsidRDefault="00000000">
      <w:pPr>
        <w:spacing w:after="160"/>
        <w:jc w:val="both"/>
        <w:rPr>
          <w:rFonts w:ascii="Arial" w:hAnsi="Arial" w:cs="Arial"/>
          <w:sz w:val="20"/>
          <w:szCs w:val="20"/>
        </w:rPr>
      </w:pPr>
      <w:r>
        <w:rPr>
          <w:rFonts w:ascii="Arial" w:hAnsi="Arial" w:cs="Arial"/>
          <w:sz w:val="20"/>
          <w:szCs w:val="20"/>
        </w:rPr>
        <w:t xml:space="preserve">                                               </w:t>
      </w:r>
      <w:hyperlink r:id="rId125" w:history="1">
        <w:r>
          <w:rPr>
            <w:rStyle w:val="Hipervnculo"/>
            <w:rFonts w:ascii="Arial" w:hAnsi="Arial" w:cs="Arial"/>
            <w:b/>
            <w:bCs/>
            <w:color w:val="008000"/>
            <w:sz w:val="20"/>
            <w:szCs w:val="20"/>
          </w:rPr>
          <w:t>Capítulo VIII</w:t>
        </w:r>
      </w:hyperlink>
      <w:r>
        <w:rPr>
          <w:rFonts w:ascii="Arial" w:hAnsi="Arial" w:cs="Arial"/>
          <w:sz w:val="20"/>
          <w:szCs w:val="20"/>
        </w:rPr>
        <w:t xml:space="preserve">                       </w:t>
      </w:r>
      <w:hyperlink r:id="rId126" w:history="1">
        <w:r>
          <w:rPr>
            <w:rStyle w:val="Hipervnculo"/>
            <w:rFonts w:ascii="Arial" w:hAnsi="Arial" w:cs="Arial"/>
            <w:b/>
            <w:bCs/>
            <w:color w:val="008000"/>
            <w:sz w:val="20"/>
            <w:szCs w:val="20"/>
          </w:rPr>
          <w:t>El Levantamiento del Secreto Bancario y de la Reserva Tributaria (Artículo 235 al 236)</w:t>
        </w:r>
      </w:hyperlink>
    </w:p>
    <w:p w14:paraId="40FD2979" w14:textId="232DC32E" w:rsidR="00000000" w:rsidRDefault="00000000">
      <w:pPr>
        <w:spacing w:after="160"/>
        <w:jc w:val="both"/>
        <w:rPr>
          <w:rFonts w:ascii="Arial" w:hAnsi="Arial" w:cs="Arial"/>
          <w:sz w:val="20"/>
          <w:szCs w:val="20"/>
        </w:rPr>
      </w:pPr>
      <w:r>
        <w:rPr>
          <w:rFonts w:ascii="Arial" w:hAnsi="Arial" w:cs="Arial"/>
          <w:sz w:val="20"/>
          <w:szCs w:val="20"/>
        </w:rPr>
        <w:t xml:space="preserve">                                               </w:t>
      </w:r>
      <w:hyperlink r:id="rId127" w:history="1">
        <w:r>
          <w:rPr>
            <w:rStyle w:val="Hipervnculo"/>
            <w:rFonts w:ascii="Arial" w:hAnsi="Arial" w:cs="Arial"/>
            <w:b/>
            <w:bCs/>
            <w:color w:val="008000"/>
            <w:sz w:val="20"/>
            <w:szCs w:val="20"/>
          </w:rPr>
          <w:t>Capítulo X</w:t>
        </w:r>
      </w:hyperlink>
      <w:r>
        <w:rPr>
          <w:rFonts w:ascii="Arial" w:hAnsi="Arial" w:cs="Arial"/>
          <w:sz w:val="20"/>
          <w:szCs w:val="20"/>
        </w:rPr>
        <w:t xml:space="preserve">                       </w:t>
      </w:r>
      <w:hyperlink r:id="rId128" w:history="1">
        <w:r>
          <w:rPr>
            <w:rStyle w:val="Hipervnculo"/>
            <w:rFonts w:ascii="Arial" w:hAnsi="Arial" w:cs="Arial"/>
            <w:b/>
            <w:bCs/>
            <w:color w:val="008000"/>
            <w:sz w:val="20"/>
            <w:szCs w:val="20"/>
          </w:rPr>
          <w:t>La Clausura o Vigilancia de Locales e Inmovilización (Artículo 237 al 241)</w:t>
        </w:r>
      </w:hyperlink>
    </w:p>
    <w:p w14:paraId="4B2CE691" w14:textId="01CADDBC" w:rsidR="00000000" w:rsidRDefault="00000000">
      <w:pPr>
        <w:spacing w:after="160"/>
        <w:jc w:val="both"/>
        <w:rPr>
          <w:rFonts w:ascii="Arial" w:hAnsi="Arial" w:cs="Arial"/>
          <w:sz w:val="20"/>
          <w:szCs w:val="20"/>
        </w:rPr>
      </w:pPr>
      <w:r>
        <w:rPr>
          <w:rFonts w:ascii="Arial" w:hAnsi="Arial" w:cs="Arial"/>
          <w:sz w:val="20"/>
          <w:szCs w:val="20"/>
        </w:rPr>
        <w:t xml:space="preserve">                                   </w:t>
      </w:r>
      <w:hyperlink r:id="rId129" w:history="1">
        <w:r>
          <w:rPr>
            <w:rStyle w:val="Hipervnculo"/>
            <w:rFonts w:ascii="Arial" w:hAnsi="Arial" w:cs="Arial"/>
            <w:b/>
            <w:bCs/>
            <w:color w:val="008000"/>
            <w:sz w:val="20"/>
            <w:szCs w:val="20"/>
          </w:rPr>
          <w:t>Título IV : La Prueba Anticipada (Artículo 242 al 246)</w:t>
        </w:r>
      </w:hyperlink>
    </w:p>
    <w:p w14:paraId="149619D3" w14:textId="7F74DBE6" w:rsidR="00000000" w:rsidRDefault="00000000">
      <w:pPr>
        <w:spacing w:after="160"/>
        <w:jc w:val="both"/>
        <w:rPr>
          <w:rFonts w:ascii="Arial" w:hAnsi="Arial" w:cs="Arial"/>
          <w:sz w:val="20"/>
          <w:szCs w:val="20"/>
        </w:rPr>
      </w:pPr>
      <w:r>
        <w:rPr>
          <w:rFonts w:ascii="Arial" w:hAnsi="Arial" w:cs="Arial"/>
          <w:sz w:val="20"/>
          <w:szCs w:val="20"/>
        </w:rPr>
        <w:t xml:space="preserve">                                    </w:t>
      </w:r>
      <w:hyperlink r:id="rId130" w:history="1">
        <w:r>
          <w:rPr>
            <w:rStyle w:val="Hipervnculo"/>
            <w:rFonts w:ascii="Arial" w:hAnsi="Arial" w:cs="Arial"/>
            <w:b/>
            <w:bCs/>
            <w:color w:val="008000"/>
            <w:sz w:val="20"/>
            <w:szCs w:val="20"/>
          </w:rPr>
          <w:t>Título V : Las Medidas de Potección (Artículo 247 al 252)</w:t>
        </w:r>
      </w:hyperlink>
    </w:p>
    <w:p w14:paraId="5D6982A0" w14:textId="2E5B41E3" w:rsidR="00000000" w:rsidRDefault="00000000">
      <w:pPr>
        <w:spacing w:after="160"/>
        <w:jc w:val="both"/>
        <w:rPr>
          <w:rFonts w:ascii="Arial" w:hAnsi="Arial" w:cs="Arial"/>
          <w:sz w:val="20"/>
          <w:szCs w:val="20"/>
        </w:rPr>
      </w:pPr>
      <w:r>
        <w:rPr>
          <w:rFonts w:ascii="Arial" w:hAnsi="Arial" w:cs="Arial"/>
          <w:sz w:val="20"/>
          <w:szCs w:val="20"/>
        </w:rPr>
        <w:t xml:space="preserve">                        </w:t>
      </w:r>
      <w:hyperlink r:id="rId131" w:history="1">
        <w:r>
          <w:rPr>
            <w:rStyle w:val="Hipervnculo"/>
            <w:rFonts w:ascii="Arial" w:hAnsi="Arial" w:cs="Arial"/>
            <w:b/>
            <w:bCs/>
            <w:color w:val="008000"/>
            <w:sz w:val="20"/>
            <w:szCs w:val="20"/>
          </w:rPr>
          <w:t>SECCIÓN III : Las Medidas de Coerción Procesal (Articulo 253 al 320)</w:t>
        </w:r>
      </w:hyperlink>
    </w:p>
    <w:p w14:paraId="33C51F33" w14:textId="5A28A541" w:rsidR="00000000" w:rsidRDefault="00000000">
      <w:pPr>
        <w:spacing w:after="160"/>
        <w:jc w:val="both"/>
        <w:rPr>
          <w:rFonts w:ascii="Arial" w:hAnsi="Arial" w:cs="Arial"/>
          <w:sz w:val="20"/>
          <w:szCs w:val="20"/>
        </w:rPr>
      </w:pPr>
      <w:r>
        <w:rPr>
          <w:rFonts w:ascii="Arial" w:hAnsi="Arial" w:cs="Arial"/>
          <w:sz w:val="20"/>
          <w:szCs w:val="20"/>
        </w:rPr>
        <w:t xml:space="preserve">                                    </w:t>
      </w:r>
      <w:hyperlink r:id="rId132" w:history="1">
        <w:r>
          <w:rPr>
            <w:rStyle w:val="Hipervnculo"/>
            <w:rFonts w:ascii="Arial" w:hAnsi="Arial" w:cs="Arial"/>
            <w:b/>
            <w:bCs/>
            <w:color w:val="008000"/>
            <w:sz w:val="20"/>
            <w:szCs w:val="20"/>
          </w:rPr>
          <w:t>Título I : Preceptos Generales (Artículo 253 al 258)</w:t>
        </w:r>
      </w:hyperlink>
    </w:p>
    <w:p w14:paraId="2C4AB0A9" w14:textId="30251CF5" w:rsidR="00000000" w:rsidRDefault="00000000">
      <w:pPr>
        <w:spacing w:after="160"/>
        <w:jc w:val="both"/>
        <w:rPr>
          <w:rFonts w:ascii="Arial" w:hAnsi="Arial" w:cs="Arial"/>
          <w:sz w:val="20"/>
          <w:szCs w:val="20"/>
        </w:rPr>
      </w:pPr>
      <w:r>
        <w:rPr>
          <w:rFonts w:ascii="Arial" w:hAnsi="Arial" w:cs="Arial"/>
          <w:sz w:val="20"/>
          <w:szCs w:val="20"/>
        </w:rPr>
        <w:t xml:space="preserve">                                    </w:t>
      </w:r>
      <w:hyperlink r:id="rId133" w:history="1">
        <w:r>
          <w:rPr>
            <w:rStyle w:val="Hipervnculo"/>
            <w:rFonts w:ascii="Arial" w:hAnsi="Arial" w:cs="Arial"/>
            <w:b/>
            <w:bCs/>
            <w:color w:val="008000"/>
            <w:sz w:val="20"/>
            <w:szCs w:val="20"/>
          </w:rPr>
          <w:t>Título II : La Detención (Artículo 259 al 267)</w:t>
        </w:r>
      </w:hyperlink>
    </w:p>
    <w:p w14:paraId="486801A9" w14:textId="2F2DCE49" w:rsidR="00000000" w:rsidRDefault="00000000">
      <w:pPr>
        <w:spacing w:after="160"/>
        <w:jc w:val="both"/>
        <w:rPr>
          <w:rFonts w:ascii="Arial" w:hAnsi="Arial" w:cs="Arial"/>
          <w:sz w:val="20"/>
          <w:szCs w:val="20"/>
        </w:rPr>
      </w:pPr>
      <w:r>
        <w:rPr>
          <w:rFonts w:ascii="Arial" w:hAnsi="Arial" w:cs="Arial"/>
          <w:sz w:val="20"/>
          <w:szCs w:val="20"/>
        </w:rPr>
        <w:t xml:space="preserve">                                    </w:t>
      </w:r>
      <w:hyperlink r:id="rId134" w:history="1">
        <w:r>
          <w:rPr>
            <w:rStyle w:val="Hipervnculo"/>
            <w:rFonts w:ascii="Arial" w:hAnsi="Arial" w:cs="Arial"/>
            <w:b/>
            <w:bCs/>
            <w:color w:val="008000"/>
            <w:sz w:val="20"/>
            <w:szCs w:val="20"/>
          </w:rPr>
          <w:t>Título III : La Prisión Preventiva (Artículo 268 al 285)</w:t>
        </w:r>
      </w:hyperlink>
    </w:p>
    <w:p w14:paraId="5914880F" w14:textId="3DEAFDB7" w:rsidR="00000000" w:rsidRDefault="00000000">
      <w:pPr>
        <w:spacing w:after="160"/>
        <w:jc w:val="both"/>
        <w:rPr>
          <w:rFonts w:ascii="Arial" w:hAnsi="Arial" w:cs="Arial"/>
          <w:sz w:val="20"/>
          <w:szCs w:val="20"/>
        </w:rPr>
      </w:pPr>
      <w:r>
        <w:rPr>
          <w:rFonts w:ascii="Arial" w:hAnsi="Arial" w:cs="Arial"/>
          <w:sz w:val="20"/>
          <w:szCs w:val="20"/>
        </w:rPr>
        <w:t xml:space="preserve">                                               </w:t>
      </w:r>
      <w:hyperlink r:id="rId135" w:history="1">
        <w:r>
          <w:rPr>
            <w:rStyle w:val="Hipervnculo"/>
            <w:rFonts w:ascii="Arial" w:hAnsi="Arial" w:cs="Arial"/>
            <w:b/>
            <w:bCs/>
            <w:color w:val="008000"/>
            <w:sz w:val="20"/>
            <w:szCs w:val="20"/>
          </w:rPr>
          <w:t>Capítulo I</w:t>
        </w:r>
      </w:hyperlink>
      <w:r>
        <w:rPr>
          <w:rFonts w:ascii="Arial" w:hAnsi="Arial" w:cs="Arial"/>
          <w:sz w:val="20"/>
          <w:szCs w:val="20"/>
        </w:rPr>
        <w:t xml:space="preserve">                       </w:t>
      </w:r>
      <w:hyperlink r:id="rId136" w:history="1">
        <w:r>
          <w:rPr>
            <w:rStyle w:val="Hipervnculo"/>
            <w:rFonts w:ascii="Arial" w:hAnsi="Arial" w:cs="Arial"/>
            <w:b/>
            <w:bCs/>
            <w:color w:val="008000"/>
            <w:sz w:val="20"/>
            <w:szCs w:val="20"/>
          </w:rPr>
          <w:t>Los Presupuestos de la Prisión Preventiva (Artículo 268 al 271)</w:t>
        </w:r>
      </w:hyperlink>
    </w:p>
    <w:p w14:paraId="03B49539" w14:textId="335EB7D1" w:rsidR="00000000" w:rsidRDefault="00000000">
      <w:pPr>
        <w:spacing w:after="160"/>
        <w:jc w:val="both"/>
        <w:rPr>
          <w:rFonts w:ascii="Arial" w:hAnsi="Arial" w:cs="Arial"/>
          <w:sz w:val="20"/>
          <w:szCs w:val="20"/>
        </w:rPr>
      </w:pPr>
      <w:r>
        <w:rPr>
          <w:rFonts w:ascii="Arial" w:hAnsi="Arial" w:cs="Arial"/>
          <w:sz w:val="20"/>
          <w:szCs w:val="20"/>
        </w:rPr>
        <w:t xml:space="preserve">                                               </w:t>
      </w:r>
      <w:hyperlink r:id="rId137" w:history="1">
        <w:r>
          <w:rPr>
            <w:rStyle w:val="Hipervnculo"/>
            <w:rFonts w:ascii="Arial" w:hAnsi="Arial" w:cs="Arial"/>
            <w:b/>
            <w:bCs/>
            <w:color w:val="008000"/>
            <w:sz w:val="20"/>
            <w:szCs w:val="20"/>
          </w:rPr>
          <w:t>Capítulo II</w:t>
        </w:r>
      </w:hyperlink>
      <w:r>
        <w:rPr>
          <w:rFonts w:ascii="Arial" w:hAnsi="Arial" w:cs="Arial"/>
          <w:sz w:val="20"/>
          <w:szCs w:val="20"/>
        </w:rPr>
        <w:t xml:space="preserve">                       </w:t>
      </w:r>
      <w:hyperlink r:id="rId138" w:history="1">
        <w:r>
          <w:rPr>
            <w:rStyle w:val="Hipervnculo"/>
            <w:rFonts w:ascii="Arial" w:hAnsi="Arial" w:cs="Arial"/>
            <w:b/>
            <w:bCs/>
            <w:color w:val="008000"/>
            <w:sz w:val="20"/>
            <w:szCs w:val="20"/>
          </w:rPr>
          <w:t>La Duración de la Prisión Preventiva (Artículo 272 al 277)</w:t>
        </w:r>
      </w:hyperlink>
    </w:p>
    <w:p w14:paraId="41CD6327" w14:textId="7CB9A3D3" w:rsidR="00000000" w:rsidRDefault="00000000">
      <w:pPr>
        <w:spacing w:after="160"/>
        <w:jc w:val="both"/>
        <w:rPr>
          <w:rFonts w:ascii="Arial" w:hAnsi="Arial" w:cs="Arial"/>
          <w:sz w:val="20"/>
          <w:szCs w:val="20"/>
        </w:rPr>
      </w:pPr>
      <w:r>
        <w:rPr>
          <w:rFonts w:ascii="Arial" w:hAnsi="Arial" w:cs="Arial"/>
          <w:sz w:val="20"/>
          <w:szCs w:val="20"/>
        </w:rPr>
        <w:t xml:space="preserve">                                               </w:t>
      </w:r>
      <w:hyperlink r:id="rId139" w:history="1">
        <w:r>
          <w:rPr>
            <w:rStyle w:val="Hipervnculo"/>
            <w:rFonts w:ascii="Arial" w:hAnsi="Arial" w:cs="Arial"/>
            <w:b/>
            <w:bCs/>
            <w:color w:val="008000"/>
            <w:sz w:val="20"/>
            <w:szCs w:val="20"/>
          </w:rPr>
          <w:t>Capítulo III</w:t>
        </w:r>
      </w:hyperlink>
      <w:r>
        <w:rPr>
          <w:rFonts w:ascii="Arial" w:hAnsi="Arial" w:cs="Arial"/>
          <w:sz w:val="20"/>
          <w:szCs w:val="20"/>
        </w:rPr>
        <w:t xml:space="preserve">                       </w:t>
      </w:r>
      <w:hyperlink r:id="rId140" w:history="1">
        <w:r>
          <w:rPr>
            <w:rStyle w:val="Hipervnculo"/>
            <w:rFonts w:ascii="Arial" w:hAnsi="Arial" w:cs="Arial"/>
            <w:b/>
            <w:bCs/>
            <w:color w:val="008000"/>
            <w:sz w:val="20"/>
            <w:szCs w:val="20"/>
          </w:rPr>
          <w:t>La Impugnación de la Prisión Preventiva (Artículo 278)</w:t>
        </w:r>
      </w:hyperlink>
    </w:p>
    <w:p w14:paraId="7F61B8E3" w14:textId="2F0551CF" w:rsidR="00000000" w:rsidRDefault="00000000">
      <w:pPr>
        <w:spacing w:after="160"/>
        <w:jc w:val="both"/>
        <w:rPr>
          <w:rFonts w:ascii="Arial" w:hAnsi="Arial" w:cs="Arial"/>
          <w:sz w:val="20"/>
          <w:szCs w:val="20"/>
        </w:rPr>
      </w:pPr>
      <w:r>
        <w:rPr>
          <w:rFonts w:ascii="Arial" w:hAnsi="Arial" w:cs="Arial"/>
          <w:sz w:val="20"/>
          <w:szCs w:val="20"/>
        </w:rPr>
        <w:t xml:space="preserve">                                               </w:t>
      </w:r>
      <w:hyperlink r:id="rId141" w:history="1">
        <w:r>
          <w:rPr>
            <w:rStyle w:val="Hipervnculo"/>
            <w:rFonts w:ascii="Arial" w:hAnsi="Arial" w:cs="Arial"/>
            <w:b/>
            <w:bCs/>
            <w:color w:val="008000"/>
            <w:sz w:val="20"/>
            <w:szCs w:val="20"/>
          </w:rPr>
          <w:t>Capítulo IV</w:t>
        </w:r>
      </w:hyperlink>
      <w:r>
        <w:rPr>
          <w:rFonts w:ascii="Arial" w:hAnsi="Arial" w:cs="Arial"/>
          <w:sz w:val="20"/>
          <w:szCs w:val="20"/>
        </w:rPr>
        <w:t xml:space="preserve">                       </w:t>
      </w:r>
      <w:hyperlink r:id="rId142" w:history="1">
        <w:r>
          <w:rPr>
            <w:rStyle w:val="Hipervnculo"/>
            <w:rFonts w:ascii="Arial" w:hAnsi="Arial" w:cs="Arial"/>
            <w:b/>
            <w:bCs/>
            <w:color w:val="008000"/>
            <w:sz w:val="20"/>
            <w:szCs w:val="20"/>
          </w:rPr>
          <w:t>La Revocatoria de la Comparecencia por Prisión Preventiva (Artículo 279)</w:t>
        </w:r>
      </w:hyperlink>
    </w:p>
    <w:p w14:paraId="62FEE7FB" w14:textId="0FD1BCEF" w:rsidR="00000000" w:rsidRDefault="00000000">
      <w:pPr>
        <w:spacing w:after="160"/>
        <w:jc w:val="both"/>
        <w:rPr>
          <w:rFonts w:ascii="Arial" w:hAnsi="Arial" w:cs="Arial"/>
          <w:sz w:val="20"/>
          <w:szCs w:val="20"/>
        </w:rPr>
      </w:pPr>
      <w:r>
        <w:rPr>
          <w:rFonts w:ascii="Arial" w:hAnsi="Arial" w:cs="Arial"/>
          <w:sz w:val="20"/>
          <w:szCs w:val="20"/>
        </w:rPr>
        <w:lastRenderedPageBreak/>
        <w:t xml:space="preserve">                                               </w:t>
      </w:r>
      <w:hyperlink r:id="rId143" w:history="1">
        <w:r>
          <w:rPr>
            <w:rStyle w:val="Hipervnculo"/>
            <w:rFonts w:ascii="Arial" w:hAnsi="Arial" w:cs="Arial"/>
            <w:b/>
            <w:bCs/>
            <w:color w:val="008000"/>
            <w:sz w:val="20"/>
            <w:szCs w:val="20"/>
          </w:rPr>
          <w:t>Capítulo V</w:t>
        </w:r>
      </w:hyperlink>
      <w:r>
        <w:rPr>
          <w:rFonts w:ascii="Arial" w:hAnsi="Arial" w:cs="Arial"/>
          <w:sz w:val="20"/>
          <w:szCs w:val="20"/>
        </w:rPr>
        <w:t xml:space="preserve">                       </w:t>
      </w:r>
      <w:hyperlink r:id="rId144" w:history="1">
        <w:r>
          <w:rPr>
            <w:rStyle w:val="Hipervnculo"/>
            <w:rFonts w:ascii="Arial" w:hAnsi="Arial" w:cs="Arial"/>
            <w:b/>
            <w:bCs/>
            <w:color w:val="008000"/>
            <w:sz w:val="20"/>
            <w:szCs w:val="20"/>
          </w:rPr>
          <w:t>La Incomunicación (Artículo 280 al 282)</w:t>
        </w:r>
      </w:hyperlink>
    </w:p>
    <w:p w14:paraId="68166A6A" w14:textId="776AA949" w:rsidR="00000000" w:rsidRDefault="00000000">
      <w:pPr>
        <w:spacing w:after="160"/>
        <w:jc w:val="both"/>
        <w:rPr>
          <w:rFonts w:ascii="Arial" w:hAnsi="Arial" w:cs="Arial"/>
          <w:sz w:val="20"/>
          <w:szCs w:val="20"/>
        </w:rPr>
      </w:pPr>
      <w:r>
        <w:rPr>
          <w:rFonts w:ascii="Arial" w:hAnsi="Arial" w:cs="Arial"/>
          <w:sz w:val="20"/>
          <w:szCs w:val="20"/>
        </w:rPr>
        <w:t xml:space="preserve">                                               </w:t>
      </w:r>
      <w:hyperlink r:id="rId145" w:history="1">
        <w:r>
          <w:rPr>
            <w:rStyle w:val="Hipervnculo"/>
            <w:rFonts w:ascii="Arial" w:hAnsi="Arial" w:cs="Arial"/>
            <w:b/>
            <w:bCs/>
            <w:color w:val="008000"/>
            <w:sz w:val="20"/>
            <w:szCs w:val="20"/>
          </w:rPr>
          <w:t>Capítulo VI</w:t>
        </w:r>
      </w:hyperlink>
      <w:r>
        <w:rPr>
          <w:rFonts w:ascii="Arial" w:hAnsi="Arial" w:cs="Arial"/>
          <w:sz w:val="20"/>
          <w:szCs w:val="20"/>
        </w:rPr>
        <w:t xml:space="preserve">                       </w:t>
      </w:r>
      <w:hyperlink r:id="rId146" w:history="1">
        <w:r>
          <w:rPr>
            <w:rStyle w:val="Hipervnculo"/>
            <w:rFonts w:ascii="Arial" w:hAnsi="Arial" w:cs="Arial"/>
            <w:b/>
            <w:bCs/>
            <w:color w:val="008000"/>
            <w:sz w:val="20"/>
            <w:szCs w:val="20"/>
          </w:rPr>
          <w:t>La Cesación de la Prisión Preventiva (Artículo 283 al 285)</w:t>
        </w:r>
      </w:hyperlink>
    </w:p>
    <w:p w14:paraId="3EFD435E" w14:textId="16383841" w:rsidR="00000000" w:rsidRDefault="00000000">
      <w:pPr>
        <w:spacing w:after="160"/>
        <w:jc w:val="both"/>
        <w:rPr>
          <w:rFonts w:ascii="Arial" w:hAnsi="Arial" w:cs="Arial"/>
          <w:sz w:val="20"/>
          <w:szCs w:val="20"/>
        </w:rPr>
      </w:pPr>
      <w:r>
        <w:rPr>
          <w:rFonts w:ascii="Arial" w:hAnsi="Arial" w:cs="Arial"/>
          <w:sz w:val="20"/>
          <w:szCs w:val="20"/>
        </w:rPr>
        <w:t xml:space="preserve">                                    </w:t>
      </w:r>
      <w:hyperlink r:id="rId147" w:history="1">
        <w:r>
          <w:rPr>
            <w:rStyle w:val="Hipervnculo"/>
            <w:rFonts w:ascii="Arial" w:hAnsi="Arial" w:cs="Arial"/>
            <w:b/>
            <w:bCs/>
            <w:color w:val="008000"/>
            <w:sz w:val="20"/>
            <w:szCs w:val="20"/>
          </w:rPr>
          <w:t>Título IV : La Comparecencia (Artículo 286 al 292-A)</w:t>
        </w:r>
      </w:hyperlink>
    </w:p>
    <w:p w14:paraId="150E4558" w14:textId="37EECDE2" w:rsidR="00000000" w:rsidRDefault="00000000">
      <w:pPr>
        <w:spacing w:after="160"/>
        <w:jc w:val="both"/>
        <w:rPr>
          <w:rFonts w:ascii="Arial" w:hAnsi="Arial" w:cs="Arial"/>
          <w:sz w:val="20"/>
          <w:szCs w:val="20"/>
        </w:rPr>
      </w:pPr>
      <w:r>
        <w:rPr>
          <w:rFonts w:ascii="Arial" w:hAnsi="Arial" w:cs="Arial"/>
          <w:sz w:val="20"/>
          <w:szCs w:val="20"/>
        </w:rPr>
        <w:t xml:space="preserve">                                    </w:t>
      </w:r>
      <w:hyperlink r:id="rId148" w:history="1">
        <w:r>
          <w:rPr>
            <w:rStyle w:val="Hipervnculo"/>
            <w:rFonts w:ascii="Arial" w:hAnsi="Arial" w:cs="Arial"/>
            <w:b/>
            <w:bCs/>
            <w:color w:val="008000"/>
            <w:sz w:val="20"/>
            <w:szCs w:val="20"/>
          </w:rPr>
          <w:t>Título V : La Internación Preventiva (Artículo 293 al 294)</w:t>
        </w:r>
      </w:hyperlink>
    </w:p>
    <w:p w14:paraId="5F86EC6D" w14:textId="0942E0C1" w:rsidR="00000000" w:rsidRDefault="00000000">
      <w:pPr>
        <w:spacing w:after="160"/>
        <w:jc w:val="both"/>
        <w:rPr>
          <w:rFonts w:ascii="Arial" w:hAnsi="Arial" w:cs="Arial"/>
          <w:sz w:val="20"/>
          <w:szCs w:val="20"/>
        </w:rPr>
      </w:pPr>
      <w:r>
        <w:rPr>
          <w:rFonts w:ascii="Arial" w:hAnsi="Arial" w:cs="Arial"/>
          <w:sz w:val="20"/>
          <w:szCs w:val="20"/>
        </w:rPr>
        <w:t xml:space="preserve">                                    </w:t>
      </w:r>
      <w:hyperlink r:id="rId149" w:history="1">
        <w:r>
          <w:rPr>
            <w:rStyle w:val="Hipervnculo"/>
            <w:rFonts w:ascii="Arial" w:hAnsi="Arial" w:cs="Arial"/>
            <w:b/>
            <w:bCs/>
            <w:color w:val="008000"/>
            <w:sz w:val="20"/>
            <w:szCs w:val="20"/>
          </w:rPr>
          <w:t>Título VI : El Impedimento de Salida (Artículo 295 al 296)</w:t>
        </w:r>
      </w:hyperlink>
    </w:p>
    <w:p w14:paraId="5628F8EC" w14:textId="2133A372" w:rsidR="00000000" w:rsidRDefault="00000000">
      <w:pPr>
        <w:spacing w:after="160"/>
        <w:jc w:val="both"/>
        <w:rPr>
          <w:rFonts w:ascii="Arial" w:hAnsi="Arial" w:cs="Arial"/>
          <w:sz w:val="20"/>
          <w:szCs w:val="20"/>
        </w:rPr>
      </w:pPr>
      <w:r>
        <w:rPr>
          <w:rFonts w:ascii="Arial" w:hAnsi="Arial" w:cs="Arial"/>
          <w:sz w:val="20"/>
          <w:szCs w:val="20"/>
        </w:rPr>
        <w:t xml:space="preserve">                                    </w:t>
      </w:r>
      <w:hyperlink r:id="rId150" w:history="1">
        <w:r>
          <w:rPr>
            <w:rStyle w:val="Hipervnculo"/>
            <w:rFonts w:ascii="Arial" w:hAnsi="Arial" w:cs="Arial"/>
            <w:b/>
            <w:bCs/>
            <w:color w:val="008000"/>
            <w:sz w:val="20"/>
            <w:szCs w:val="20"/>
          </w:rPr>
          <w:t>Título VII : De la Suspensión Preventiva de Derechos (Artículo 297 al 301)</w:t>
        </w:r>
      </w:hyperlink>
    </w:p>
    <w:p w14:paraId="7CE26214" w14:textId="2C350A51" w:rsidR="00000000" w:rsidRDefault="00000000">
      <w:pPr>
        <w:spacing w:after="160"/>
        <w:jc w:val="both"/>
        <w:rPr>
          <w:rFonts w:ascii="Arial" w:hAnsi="Arial" w:cs="Arial"/>
          <w:sz w:val="20"/>
          <w:szCs w:val="20"/>
        </w:rPr>
      </w:pPr>
      <w:r>
        <w:rPr>
          <w:rFonts w:ascii="Arial" w:hAnsi="Arial" w:cs="Arial"/>
          <w:sz w:val="20"/>
          <w:szCs w:val="20"/>
        </w:rPr>
        <w:t xml:space="preserve">                                    </w:t>
      </w:r>
      <w:hyperlink r:id="rId151" w:history="1">
        <w:r>
          <w:rPr>
            <w:rStyle w:val="Hipervnculo"/>
            <w:rFonts w:ascii="Arial" w:hAnsi="Arial" w:cs="Arial"/>
            <w:b/>
            <w:bCs/>
            <w:color w:val="008000"/>
            <w:sz w:val="20"/>
            <w:szCs w:val="20"/>
          </w:rPr>
          <w:t>Título VIII : El Embargo (Artículo 302 al 309)</w:t>
        </w:r>
      </w:hyperlink>
    </w:p>
    <w:p w14:paraId="13D98C22" w14:textId="713A7B3D" w:rsidR="00000000" w:rsidRDefault="00000000">
      <w:pPr>
        <w:spacing w:after="160"/>
        <w:jc w:val="both"/>
        <w:rPr>
          <w:rFonts w:ascii="Arial" w:hAnsi="Arial" w:cs="Arial"/>
          <w:sz w:val="20"/>
          <w:szCs w:val="20"/>
        </w:rPr>
      </w:pPr>
      <w:r>
        <w:rPr>
          <w:rFonts w:ascii="Arial" w:hAnsi="Arial" w:cs="Arial"/>
          <w:sz w:val="20"/>
          <w:szCs w:val="20"/>
        </w:rPr>
        <w:t xml:space="preserve">                                    </w:t>
      </w:r>
      <w:hyperlink r:id="rId152" w:history="1">
        <w:r>
          <w:rPr>
            <w:rStyle w:val="Hipervnculo"/>
            <w:rFonts w:ascii="Arial" w:hAnsi="Arial" w:cs="Arial"/>
            <w:b/>
            <w:bCs/>
            <w:color w:val="008000"/>
            <w:sz w:val="20"/>
            <w:szCs w:val="20"/>
          </w:rPr>
          <w:t>Título IX : Otras Medidas Reales (Artículo 310 al 315)</w:t>
        </w:r>
      </w:hyperlink>
    </w:p>
    <w:p w14:paraId="1BE1B95D" w14:textId="62706E87" w:rsidR="00000000" w:rsidRDefault="00000000">
      <w:pPr>
        <w:spacing w:after="160"/>
        <w:jc w:val="both"/>
        <w:rPr>
          <w:rFonts w:ascii="Arial" w:hAnsi="Arial" w:cs="Arial"/>
          <w:sz w:val="20"/>
          <w:szCs w:val="20"/>
        </w:rPr>
      </w:pPr>
      <w:r>
        <w:rPr>
          <w:rFonts w:ascii="Arial" w:hAnsi="Arial" w:cs="Arial"/>
          <w:sz w:val="20"/>
          <w:szCs w:val="20"/>
        </w:rPr>
        <w:t xml:space="preserve">                                    </w:t>
      </w:r>
      <w:hyperlink r:id="rId153" w:history="1">
        <w:r>
          <w:rPr>
            <w:rStyle w:val="Hipervnculo"/>
            <w:rFonts w:ascii="Arial" w:hAnsi="Arial" w:cs="Arial"/>
            <w:b/>
            <w:bCs/>
            <w:color w:val="008000"/>
            <w:sz w:val="20"/>
            <w:szCs w:val="20"/>
          </w:rPr>
          <w:t>Título X : La Incautación (Artículo 316 al 320)</w:t>
        </w:r>
      </w:hyperlink>
    </w:p>
    <w:p w14:paraId="3D90E36D" w14:textId="284EAF03" w:rsidR="00000000" w:rsidRDefault="00000000">
      <w:pPr>
        <w:spacing w:after="160"/>
        <w:jc w:val="both"/>
        <w:rPr>
          <w:rFonts w:ascii="Arial" w:hAnsi="Arial" w:cs="Arial"/>
          <w:sz w:val="20"/>
          <w:szCs w:val="20"/>
        </w:rPr>
      </w:pPr>
      <w:r>
        <w:rPr>
          <w:rFonts w:ascii="Arial" w:hAnsi="Arial" w:cs="Arial"/>
          <w:sz w:val="20"/>
          <w:szCs w:val="20"/>
        </w:rPr>
        <w:t xml:space="preserve">            </w:t>
      </w:r>
      <w:hyperlink r:id="rId154" w:history="1">
        <w:r>
          <w:rPr>
            <w:rStyle w:val="Hipervnculo"/>
            <w:rFonts w:ascii="Arial" w:hAnsi="Arial" w:cs="Arial"/>
            <w:b/>
            <w:bCs/>
            <w:color w:val="008000"/>
            <w:sz w:val="20"/>
            <w:szCs w:val="20"/>
          </w:rPr>
          <w:t>LIBRO TERCERO : EL PROCESO COMÚN</w:t>
        </w:r>
      </w:hyperlink>
    </w:p>
    <w:p w14:paraId="7A71A0BD" w14:textId="544C7DD6" w:rsidR="00000000" w:rsidRDefault="00000000">
      <w:pPr>
        <w:spacing w:after="160"/>
        <w:jc w:val="both"/>
        <w:rPr>
          <w:rFonts w:ascii="Arial" w:hAnsi="Arial" w:cs="Arial"/>
          <w:sz w:val="20"/>
          <w:szCs w:val="20"/>
        </w:rPr>
      </w:pPr>
      <w:r>
        <w:rPr>
          <w:rFonts w:ascii="Arial" w:hAnsi="Arial" w:cs="Arial"/>
          <w:sz w:val="20"/>
          <w:szCs w:val="20"/>
        </w:rPr>
        <w:t xml:space="preserve">                        </w:t>
      </w:r>
      <w:hyperlink r:id="rId155" w:history="1">
        <w:r>
          <w:rPr>
            <w:rStyle w:val="Hipervnculo"/>
            <w:rFonts w:ascii="Arial" w:hAnsi="Arial" w:cs="Arial"/>
            <w:b/>
            <w:bCs/>
            <w:color w:val="008000"/>
            <w:sz w:val="20"/>
            <w:szCs w:val="20"/>
          </w:rPr>
          <w:t>SECCIÓN I : La Investigación Preparatoria (Artículo 321 al 343)</w:t>
        </w:r>
      </w:hyperlink>
    </w:p>
    <w:p w14:paraId="7430722F" w14:textId="040BF2C4" w:rsidR="00000000" w:rsidRDefault="00000000">
      <w:pPr>
        <w:spacing w:after="160"/>
        <w:jc w:val="both"/>
        <w:rPr>
          <w:rFonts w:ascii="Arial" w:hAnsi="Arial" w:cs="Arial"/>
          <w:sz w:val="20"/>
          <w:szCs w:val="20"/>
        </w:rPr>
      </w:pPr>
      <w:r>
        <w:rPr>
          <w:rFonts w:ascii="Arial" w:hAnsi="Arial" w:cs="Arial"/>
          <w:sz w:val="20"/>
          <w:szCs w:val="20"/>
        </w:rPr>
        <w:t xml:space="preserve">                                   </w:t>
      </w:r>
      <w:hyperlink r:id="rId156" w:history="1">
        <w:r>
          <w:rPr>
            <w:rStyle w:val="Hipervnculo"/>
            <w:rFonts w:ascii="Arial" w:hAnsi="Arial" w:cs="Arial"/>
            <w:b/>
            <w:bCs/>
            <w:color w:val="008000"/>
            <w:sz w:val="20"/>
            <w:szCs w:val="20"/>
          </w:rPr>
          <w:t>Título I : Normas Generales (Artículo 321 al 325)</w:t>
        </w:r>
      </w:hyperlink>
    </w:p>
    <w:p w14:paraId="01997B46" w14:textId="0524411F" w:rsidR="00000000" w:rsidRDefault="00000000">
      <w:pPr>
        <w:spacing w:after="160"/>
        <w:jc w:val="both"/>
        <w:rPr>
          <w:rFonts w:ascii="Arial" w:hAnsi="Arial" w:cs="Arial"/>
          <w:sz w:val="20"/>
          <w:szCs w:val="20"/>
        </w:rPr>
      </w:pPr>
      <w:r>
        <w:rPr>
          <w:rFonts w:ascii="Arial" w:hAnsi="Arial" w:cs="Arial"/>
          <w:sz w:val="20"/>
          <w:szCs w:val="20"/>
        </w:rPr>
        <w:t xml:space="preserve">                                    </w:t>
      </w:r>
      <w:hyperlink r:id="rId157" w:history="1">
        <w:r>
          <w:rPr>
            <w:rStyle w:val="Hipervnculo"/>
            <w:rFonts w:ascii="Arial" w:hAnsi="Arial" w:cs="Arial"/>
            <w:b/>
            <w:bCs/>
            <w:color w:val="008000"/>
            <w:sz w:val="20"/>
            <w:szCs w:val="20"/>
          </w:rPr>
          <w:t>Título II : La Denuncia y los Actos Iniciales de la Investigación (Artículo 326 al 333)</w:t>
        </w:r>
      </w:hyperlink>
    </w:p>
    <w:p w14:paraId="781AEC31" w14:textId="4FF60E46" w:rsidR="00000000" w:rsidRDefault="00000000">
      <w:pPr>
        <w:spacing w:after="160"/>
        <w:jc w:val="both"/>
        <w:rPr>
          <w:rFonts w:ascii="Arial" w:hAnsi="Arial" w:cs="Arial"/>
          <w:sz w:val="20"/>
          <w:szCs w:val="20"/>
        </w:rPr>
      </w:pPr>
      <w:r>
        <w:rPr>
          <w:rFonts w:ascii="Arial" w:hAnsi="Arial" w:cs="Arial"/>
          <w:sz w:val="20"/>
          <w:szCs w:val="20"/>
        </w:rPr>
        <w:t xml:space="preserve">                                               </w:t>
      </w:r>
      <w:hyperlink r:id="rId158" w:history="1">
        <w:r>
          <w:rPr>
            <w:rStyle w:val="Hipervnculo"/>
            <w:rFonts w:ascii="Arial" w:hAnsi="Arial" w:cs="Arial"/>
            <w:b/>
            <w:bCs/>
            <w:color w:val="008000"/>
            <w:sz w:val="20"/>
            <w:szCs w:val="20"/>
          </w:rPr>
          <w:t>Capítulo I</w:t>
        </w:r>
      </w:hyperlink>
      <w:r>
        <w:rPr>
          <w:rFonts w:ascii="Arial" w:hAnsi="Arial" w:cs="Arial"/>
          <w:sz w:val="20"/>
          <w:szCs w:val="20"/>
        </w:rPr>
        <w:t xml:space="preserve">                       </w:t>
      </w:r>
      <w:hyperlink r:id="rId159" w:history="1">
        <w:r>
          <w:rPr>
            <w:rStyle w:val="Hipervnculo"/>
            <w:rFonts w:ascii="Arial" w:hAnsi="Arial" w:cs="Arial"/>
            <w:b/>
            <w:bCs/>
            <w:color w:val="008000"/>
            <w:sz w:val="20"/>
            <w:szCs w:val="20"/>
          </w:rPr>
          <w:t>La Denuncia (Artículo 326 al 328)</w:t>
        </w:r>
      </w:hyperlink>
    </w:p>
    <w:p w14:paraId="3BE403BF" w14:textId="3D9D8965" w:rsidR="00000000" w:rsidRDefault="00000000">
      <w:pPr>
        <w:spacing w:after="160"/>
        <w:jc w:val="both"/>
        <w:rPr>
          <w:rFonts w:ascii="Arial" w:hAnsi="Arial" w:cs="Arial"/>
          <w:sz w:val="20"/>
          <w:szCs w:val="20"/>
        </w:rPr>
      </w:pPr>
      <w:r>
        <w:rPr>
          <w:rFonts w:ascii="Arial" w:hAnsi="Arial" w:cs="Arial"/>
          <w:sz w:val="20"/>
          <w:szCs w:val="20"/>
        </w:rPr>
        <w:t xml:space="preserve">                                               </w:t>
      </w:r>
      <w:hyperlink r:id="rId160" w:history="1">
        <w:r>
          <w:rPr>
            <w:rStyle w:val="Hipervnculo"/>
            <w:rFonts w:ascii="Arial" w:hAnsi="Arial" w:cs="Arial"/>
            <w:b/>
            <w:bCs/>
            <w:color w:val="008000"/>
            <w:sz w:val="20"/>
            <w:szCs w:val="20"/>
          </w:rPr>
          <w:t>Capítulo II</w:t>
        </w:r>
      </w:hyperlink>
      <w:r>
        <w:rPr>
          <w:rFonts w:ascii="Arial" w:hAnsi="Arial" w:cs="Arial"/>
          <w:sz w:val="20"/>
          <w:szCs w:val="20"/>
        </w:rPr>
        <w:t xml:space="preserve">                       </w:t>
      </w:r>
      <w:hyperlink r:id="rId161" w:history="1">
        <w:r>
          <w:rPr>
            <w:rStyle w:val="Hipervnculo"/>
            <w:rFonts w:ascii="Arial" w:hAnsi="Arial" w:cs="Arial"/>
            <w:b/>
            <w:bCs/>
            <w:color w:val="008000"/>
            <w:sz w:val="20"/>
            <w:szCs w:val="20"/>
          </w:rPr>
          <w:t>Actos Iniciales de la Investigación (Artículo 329 al 333)</w:t>
        </w:r>
      </w:hyperlink>
    </w:p>
    <w:p w14:paraId="357083A4" w14:textId="0D564FA9" w:rsidR="00000000" w:rsidRDefault="00000000">
      <w:pPr>
        <w:spacing w:after="160"/>
        <w:jc w:val="both"/>
        <w:rPr>
          <w:rFonts w:ascii="Arial" w:hAnsi="Arial" w:cs="Arial"/>
          <w:sz w:val="20"/>
          <w:szCs w:val="20"/>
        </w:rPr>
      </w:pPr>
      <w:r>
        <w:rPr>
          <w:rFonts w:ascii="Arial" w:hAnsi="Arial" w:cs="Arial"/>
          <w:sz w:val="20"/>
          <w:szCs w:val="20"/>
        </w:rPr>
        <w:t xml:space="preserve">                                    </w:t>
      </w:r>
      <w:hyperlink r:id="rId162" w:history="1">
        <w:r>
          <w:rPr>
            <w:rStyle w:val="Hipervnculo"/>
            <w:rFonts w:ascii="Arial" w:hAnsi="Arial" w:cs="Arial"/>
            <w:b/>
            <w:bCs/>
            <w:color w:val="008000"/>
            <w:sz w:val="20"/>
            <w:szCs w:val="20"/>
          </w:rPr>
          <w:t>Título III : La Investigación Preparatoria (Artículo 334 al 339)</w:t>
        </w:r>
      </w:hyperlink>
    </w:p>
    <w:p w14:paraId="3876E878" w14:textId="2E36DA8B" w:rsidR="00000000" w:rsidRDefault="00000000">
      <w:pPr>
        <w:spacing w:after="160"/>
        <w:jc w:val="both"/>
        <w:rPr>
          <w:rFonts w:ascii="Arial" w:hAnsi="Arial" w:cs="Arial"/>
          <w:sz w:val="20"/>
          <w:szCs w:val="20"/>
        </w:rPr>
      </w:pPr>
      <w:r>
        <w:rPr>
          <w:rFonts w:ascii="Arial" w:hAnsi="Arial" w:cs="Arial"/>
          <w:sz w:val="20"/>
          <w:szCs w:val="20"/>
        </w:rPr>
        <w:t xml:space="preserve">                                    </w:t>
      </w:r>
      <w:hyperlink r:id="rId163" w:history="1">
        <w:r>
          <w:rPr>
            <w:rStyle w:val="Hipervnculo"/>
            <w:rFonts w:ascii="Arial" w:hAnsi="Arial" w:cs="Arial"/>
            <w:b/>
            <w:bCs/>
            <w:color w:val="008000"/>
            <w:sz w:val="20"/>
            <w:szCs w:val="20"/>
          </w:rPr>
          <w:t>Título IV : Los Actos Especiales de Investigación (Artículo 340 al 341)</w:t>
        </w:r>
      </w:hyperlink>
    </w:p>
    <w:p w14:paraId="44C11EC8" w14:textId="5E0FDA00" w:rsidR="00000000" w:rsidRDefault="00000000">
      <w:pPr>
        <w:spacing w:after="160"/>
        <w:jc w:val="both"/>
        <w:rPr>
          <w:rFonts w:ascii="Arial" w:hAnsi="Arial" w:cs="Arial"/>
          <w:sz w:val="20"/>
          <w:szCs w:val="20"/>
        </w:rPr>
      </w:pPr>
      <w:r>
        <w:rPr>
          <w:rFonts w:ascii="Arial" w:hAnsi="Arial" w:cs="Arial"/>
          <w:sz w:val="20"/>
          <w:szCs w:val="20"/>
        </w:rPr>
        <w:t xml:space="preserve">                                    </w:t>
      </w:r>
      <w:hyperlink r:id="rId164" w:history="1">
        <w:r>
          <w:rPr>
            <w:rStyle w:val="Hipervnculo"/>
            <w:rFonts w:ascii="Arial" w:hAnsi="Arial" w:cs="Arial"/>
            <w:b/>
            <w:bCs/>
            <w:color w:val="008000"/>
            <w:sz w:val="20"/>
            <w:szCs w:val="20"/>
          </w:rPr>
          <w:t>Título V : Conclusión de la Investigación Preparatoria (Artículo 342 al 343)</w:t>
        </w:r>
      </w:hyperlink>
    </w:p>
    <w:p w14:paraId="3FC6BAAB" w14:textId="193316BF" w:rsidR="00000000" w:rsidRDefault="00000000">
      <w:pPr>
        <w:spacing w:after="160"/>
        <w:jc w:val="both"/>
        <w:rPr>
          <w:rFonts w:ascii="Arial" w:hAnsi="Arial" w:cs="Arial"/>
          <w:sz w:val="20"/>
          <w:szCs w:val="20"/>
        </w:rPr>
      </w:pPr>
      <w:r>
        <w:rPr>
          <w:rFonts w:ascii="Arial" w:hAnsi="Arial" w:cs="Arial"/>
          <w:sz w:val="20"/>
          <w:szCs w:val="20"/>
        </w:rPr>
        <w:t xml:space="preserve">                        </w:t>
      </w:r>
      <w:hyperlink r:id="rId165" w:history="1">
        <w:r>
          <w:rPr>
            <w:rStyle w:val="Hipervnculo"/>
            <w:rFonts w:ascii="Arial" w:hAnsi="Arial" w:cs="Arial"/>
            <w:b/>
            <w:bCs/>
            <w:color w:val="008000"/>
            <w:sz w:val="20"/>
            <w:szCs w:val="20"/>
          </w:rPr>
          <w:t>SECCIÓN II : La Etapa Intermedia (Artículo 344 al 355)</w:t>
        </w:r>
      </w:hyperlink>
    </w:p>
    <w:p w14:paraId="45F40E0F" w14:textId="78C1A0AC" w:rsidR="00000000" w:rsidRDefault="00000000">
      <w:pPr>
        <w:spacing w:after="160"/>
        <w:jc w:val="both"/>
        <w:rPr>
          <w:rFonts w:ascii="Arial" w:hAnsi="Arial" w:cs="Arial"/>
          <w:sz w:val="20"/>
          <w:szCs w:val="20"/>
        </w:rPr>
      </w:pPr>
      <w:r>
        <w:rPr>
          <w:rFonts w:ascii="Arial" w:hAnsi="Arial" w:cs="Arial"/>
          <w:sz w:val="20"/>
          <w:szCs w:val="20"/>
        </w:rPr>
        <w:t xml:space="preserve">                                    </w:t>
      </w:r>
      <w:hyperlink r:id="rId166" w:history="1">
        <w:r>
          <w:rPr>
            <w:rStyle w:val="Hipervnculo"/>
            <w:rFonts w:ascii="Arial" w:hAnsi="Arial" w:cs="Arial"/>
            <w:b/>
            <w:bCs/>
            <w:color w:val="008000"/>
            <w:sz w:val="20"/>
            <w:szCs w:val="20"/>
          </w:rPr>
          <w:t>Título I : El Sobreseimiento (Artículo 344 al 348)</w:t>
        </w:r>
      </w:hyperlink>
    </w:p>
    <w:p w14:paraId="3ECC2A6B" w14:textId="7F4F7D65" w:rsidR="00000000" w:rsidRDefault="00000000">
      <w:pPr>
        <w:spacing w:after="160"/>
        <w:jc w:val="both"/>
        <w:rPr>
          <w:rFonts w:ascii="Arial" w:hAnsi="Arial" w:cs="Arial"/>
          <w:sz w:val="20"/>
          <w:szCs w:val="20"/>
        </w:rPr>
      </w:pPr>
      <w:r>
        <w:rPr>
          <w:rFonts w:ascii="Arial" w:hAnsi="Arial" w:cs="Arial"/>
          <w:sz w:val="20"/>
          <w:szCs w:val="20"/>
        </w:rPr>
        <w:t xml:space="preserve">                                    </w:t>
      </w:r>
      <w:hyperlink r:id="rId167" w:history="1">
        <w:r>
          <w:rPr>
            <w:rStyle w:val="Hipervnculo"/>
            <w:rFonts w:ascii="Arial" w:hAnsi="Arial" w:cs="Arial"/>
            <w:b/>
            <w:bCs/>
            <w:color w:val="008000"/>
            <w:sz w:val="20"/>
            <w:szCs w:val="20"/>
          </w:rPr>
          <w:t>Título II :</w:t>
        </w:r>
      </w:hyperlink>
      <w:r>
        <w:rPr>
          <w:rFonts w:ascii="Arial" w:hAnsi="Arial" w:cs="Arial"/>
          <w:sz w:val="20"/>
          <w:szCs w:val="20"/>
        </w:rPr>
        <w:t xml:space="preserve"> </w:t>
      </w:r>
      <w:hyperlink r:id="rId168" w:history="1">
        <w:r>
          <w:rPr>
            <w:rStyle w:val="Hipervnculo"/>
            <w:rFonts w:ascii="Arial" w:hAnsi="Arial" w:cs="Arial"/>
            <w:b/>
            <w:bCs/>
            <w:color w:val="008000"/>
            <w:sz w:val="20"/>
            <w:szCs w:val="20"/>
          </w:rPr>
          <w:t>La Acusación (Artículo 349 al 352)</w:t>
        </w:r>
      </w:hyperlink>
    </w:p>
    <w:p w14:paraId="398423F6" w14:textId="68F51124" w:rsidR="00000000" w:rsidRDefault="00000000">
      <w:pPr>
        <w:spacing w:after="160"/>
        <w:jc w:val="both"/>
        <w:rPr>
          <w:rFonts w:ascii="Arial" w:hAnsi="Arial" w:cs="Arial"/>
          <w:sz w:val="20"/>
          <w:szCs w:val="20"/>
        </w:rPr>
      </w:pPr>
      <w:r>
        <w:rPr>
          <w:rFonts w:ascii="Arial" w:hAnsi="Arial" w:cs="Arial"/>
          <w:sz w:val="20"/>
          <w:szCs w:val="20"/>
        </w:rPr>
        <w:t xml:space="preserve">                                    </w:t>
      </w:r>
      <w:hyperlink r:id="rId169" w:history="1">
        <w:r>
          <w:rPr>
            <w:rStyle w:val="Hipervnculo"/>
            <w:rFonts w:ascii="Arial" w:hAnsi="Arial" w:cs="Arial"/>
            <w:b/>
            <w:bCs/>
            <w:color w:val="008000"/>
            <w:sz w:val="20"/>
            <w:szCs w:val="20"/>
          </w:rPr>
          <w:t>Título III : El Auto de Enjuiciamiento (Artículo 353 al 354)</w:t>
        </w:r>
      </w:hyperlink>
    </w:p>
    <w:p w14:paraId="1D646D16" w14:textId="7A97C308" w:rsidR="00000000" w:rsidRDefault="00000000">
      <w:pPr>
        <w:spacing w:after="160"/>
        <w:jc w:val="both"/>
        <w:rPr>
          <w:rFonts w:ascii="Arial" w:hAnsi="Arial" w:cs="Arial"/>
          <w:sz w:val="20"/>
          <w:szCs w:val="20"/>
        </w:rPr>
      </w:pPr>
      <w:r>
        <w:rPr>
          <w:rFonts w:ascii="Arial" w:hAnsi="Arial" w:cs="Arial"/>
          <w:sz w:val="20"/>
          <w:szCs w:val="20"/>
        </w:rPr>
        <w:t xml:space="preserve">                                    </w:t>
      </w:r>
      <w:hyperlink r:id="rId170" w:history="1">
        <w:r>
          <w:rPr>
            <w:rStyle w:val="Hipervnculo"/>
            <w:rFonts w:ascii="Arial" w:hAnsi="Arial" w:cs="Arial"/>
            <w:b/>
            <w:bCs/>
            <w:color w:val="008000"/>
            <w:sz w:val="20"/>
            <w:szCs w:val="20"/>
          </w:rPr>
          <w:t>Título IV : El Auto de Citación a Juicio (Artículo 355)</w:t>
        </w:r>
      </w:hyperlink>
    </w:p>
    <w:p w14:paraId="30B99ADE" w14:textId="5186F4E8" w:rsidR="00000000" w:rsidRDefault="00000000">
      <w:pPr>
        <w:spacing w:after="160"/>
        <w:jc w:val="both"/>
        <w:rPr>
          <w:rFonts w:ascii="Arial" w:hAnsi="Arial" w:cs="Arial"/>
          <w:sz w:val="20"/>
          <w:szCs w:val="20"/>
        </w:rPr>
      </w:pPr>
      <w:r>
        <w:rPr>
          <w:rFonts w:ascii="Arial" w:hAnsi="Arial" w:cs="Arial"/>
          <w:sz w:val="20"/>
          <w:szCs w:val="20"/>
        </w:rPr>
        <w:t xml:space="preserve">                        </w:t>
      </w:r>
      <w:hyperlink r:id="rId171" w:history="1">
        <w:r>
          <w:rPr>
            <w:rStyle w:val="Hipervnculo"/>
            <w:rFonts w:ascii="Arial" w:hAnsi="Arial" w:cs="Arial"/>
            <w:b/>
            <w:bCs/>
            <w:color w:val="008000"/>
            <w:sz w:val="20"/>
            <w:szCs w:val="20"/>
          </w:rPr>
          <w:t>SECCIÓN III : El Juzgamiento (Artículo 356 al 403)</w:t>
        </w:r>
      </w:hyperlink>
    </w:p>
    <w:p w14:paraId="5B770120" w14:textId="1E1DDC46" w:rsidR="00000000" w:rsidRDefault="00000000">
      <w:pPr>
        <w:spacing w:after="160"/>
        <w:jc w:val="both"/>
        <w:rPr>
          <w:rFonts w:ascii="Arial" w:hAnsi="Arial" w:cs="Arial"/>
          <w:sz w:val="20"/>
          <w:szCs w:val="20"/>
        </w:rPr>
      </w:pPr>
      <w:r>
        <w:rPr>
          <w:rFonts w:ascii="Arial" w:hAnsi="Arial" w:cs="Arial"/>
          <w:sz w:val="20"/>
          <w:szCs w:val="20"/>
        </w:rPr>
        <w:t xml:space="preserve">                                    </w:t>
      </w:r>
      <w:hyperlink r:id="rId172" w:history="1">
        <w:r>
          <w:rPr>
            <w:rStyle w:val="Hipervnculo"/>
            <w:rFonts w:ascii="Arial" w:hAnsi="Arial" w:cs="Arial"/>
            <w:b/>
            <w:bCs/>
            <w:color w:val="008000"/>
            <w:sz w:val="20"/>
            <w:szCs w:val="20"/>
          </w:rPr>
          <w:t>Título I : Preceptos Generales (Artículo 356 al 366)</w:t>
        </w:r>
      </w:hyperlink>
    </w:p>
    <w:p w14:paraId="7F731797" w14:textId="276143BC" w:rsidR="00000000" w:rsidRDefault="00000000">
      <w:pPr>
        <w:spacing w:after="160"/>
        <w:jc w:val="both"/>
        <w:rPr>
          <w:rFonts w:ascii="Arial" w:hAnsi="Arial" w:cs="Arial"/>
          <w:sz w:val="20"/>
          <w:szCs w:val="20"/>
        </w:rPr>
      </w:pPr>
      <w:r>
        <w:rPr>
          <w:rFonts w:ascii="Arial" w:hAnsi="Arial" w:cs="Arial"/>
          <w:sz w:val="20"/>
          <w:szCs w:val="20"/>
        </w:rPr>
        <w:t xml:space="preserve">                                   </w:t>
      </w:r>
      <w:hyperlink r:id="rId173" w:history="1">
        <w:r>
          <w:rPr>
            <w:rStyle w:val="Hipervnculo"/>
            <w:rFonts w:ascii="Arial" w:hAnsi="Arial" w:cs="Arial"/>
            <w:b/>
            <w:bCs/>
            <w:color w:val="008000"/>
            <w:sz w:val="20"/>
            <w:szCs w:val="20"/>
          </w:rPr>
          <w:t>Título II : La Preparación del Debate (Artículo 367 al 370)</w:t>
        </w:r>
      </w:hyperlink>
    </w:p>
    <w:p w14:paraId="7D5CFC6E" w14:textId="339D1A72" w:rsidR="00000000" w:rsidRDefault="00000000">
      <w:pPr>
        <w:spacing w:after="160"/>
        <w:jc w:val="both"/>
        <w:rPr>
          <w:rFonts w:ascii="Arial" w:hAnsi="Arial" w:cs="Arial"/>
          <w:sz w:val="20"/>
          <w:szCs w:val="20"/>
        </w:rPr>
      </w:pPr>
      <w:r>
        <w:rPr>
          <w:rFonts w:ascii="Arial" w:hAnsi="Arial" w:cs="Arial"/>
          <w:sz w:val="20"/>
          <w:szCs w:val="20"/>
        </w:rPr>
        <w:t xml:space="preserve">                                    </w:t>
      </w:r>
      <w:hyperlink r:id="rId174" w:history="1">
        <w:r>
          <w:rPr>
            <w:rStyle w:val="Hipervnculo"/>
            <w:rFonts w:ascii="Arial" w:hAnsi="Arial" w:cs="Arial"/>
            <w:b/>
            <w:bCs/>
            <w:color w:val="008000"/>
            <w:sz w:val="20"/>
            <w:szCs w:val="20"/>
          </w:rPr>
          <w:t>Título III : El Desarrollo del Juicio (Artículo 371 al 372)</w:t>
        </w:r>
      </w:hyperlink>
    </w:p>
    <w:p w14:paraId="734CFC79" w14:textId="1A79E68F" w:rsidR="00000000" w:rsidRDefault="00000000">
      <w:pPr>
        <w:spacing w:after="160"/>
        <w:jc w:val="both"/>
        <w:rPr>
          <w:rFonts w:ascii="Arial" w:hAnsi="Arial" w:cs="Arial"/>
          <w:sz w:val="20"/>
          <w:szCs w:val="20"/>
        </w:rPr>
      </w:pPr>
      <w:r>
        <w:rPr>
          <w:rFonts w:ascii="Arial" w:hAnsi="Arial" w:cs="Arial"/>
          <w:sz w:val="20"/>
          <w:szCs w:val="20"/>
        </w:rPr>
        <w:t xml:space="preserve">                                    </w:t>
      </w:r>
      <w:hyperlink r:id="rId175" w:history="1">
        <w:r>
          <w:rPr>
            <w:rStyle w:val="Hipervnculo"/>
            <w:rFonts w:ascii="Arial" w:hAnsi="Arial" w:cs="Arial"/>
            <w:b/>
            <w:bCs/>
            <w:color w:val="008000"/>
            <w:sz w:val="20"/>
            <w:szCs w:val="20"/>
          </w:rPr>
          <w:t>Título IV : La Actuación Probatoria (Artículo 375 al 385)</w:t>
        </w:r>
      </w:hyperlink>
    </w:p>
    <w:p w14:paraId="6B7E992D" w14:textId="302F3A74" w:rsidR="00000000" w:rsidRDefault="00000000">
      <w:pPr>
        <w:spacing w:after="160"/>
        <w:jc w:val="both"/>
        <w:rPr>
          <w:rFonts w:ascii="Arial" w:hAnsi="Arial" w:cs="Arial"/>
          <w:sz w:val="20"/>
          <w:szCs w:val="20"/>
        </w:rPr>
      </w:pPr>
      <w:r>
        <w:rPr>
          <w:rFonts w:ascii="Arial" w:hAnsi="Arial" w:cs="Arial"/>
          <w:sz w:val="20"/>
          <w:szCs w:val="20"/>
        </w:rPr>
        <w:t xml:space="preserve">                                    </w:t>
      </w:r>
      <w:hyperlink r:id="rId176" w:history="1">
        <w:r>
          <w:rPr>
            <w:rStyle w:val="Hipervnculo"/>
            <w:rFonts w:ascii="Arial" w:hAnsi="Arial" w:cs="Arial"/>
            <w:b/>
            <w:bCs/>
            <w:color w:val="008000"/>
            <w:sz w:val="20"/>
            <w:szCs w:val="20"/>
          </w:rPr>
          <w:t>Título V : Los Alegatos Finales (Artículo 386 al 391)</w:t>
        </w:r>
      </w:hyperlink>
    </w:p>
    <w:p w14:paraId="72C750DA" w14:textId="2F745F57" w:rsidR="00000000" w:rsidRDefault="00000000">
      <w:pPr>
        <w:spacing w:after="160"/>
        <w:jc w:val="both"/>
        <w:rPr>
          <w:rFonts w:ascii="Arial" w:hAnsi="Arial" w:cs="Arial"/>
          <w:sz w:val="20"/>
          <w:szCs w:val="20"/>
        </w:rPr>
      </w:pPr>
      <w:r>
        <w:rPr>
          <w:rFonts w:ascii="Arial" w:hAnsi="Arial" w:cs="Arial"/>
          <w:sz w:val="20"/>
          <w:szCs w:val="20"/>
        </w:rPr>
        <w:t xml:space="preserve">                                    </w:t>
      </w:r>
      <w:hyperlink r:id="rId177" w:history="1">
        <w:r>
          <w:rPr>
            <w:rStyle w:val="Hipervnculo"/>
            <w:rFonts w:ascii="Arial" w:hAnsi="Arial" w:cs="Arial"/>
            <w:b/>
            <w:bCs/>
            <w:color w:val="008000"/>
            <w:sz w:val="20"/>
            <w:szCs w:val="20"/>
          </w:rPr>
          <w:t>Título VI : La Deliberación y la Sentencia (Artículo 392 al 403)</w:t>
        </w:r>
      </w:hyperlink>
    </w:p>
    <w:p w14:paraId="63759EA0" w14:textId="7B66526A" w:rsidR="00000000" w:rsidRDefault="00000000">
      <w:pPr>
        <w:spacing w:after="160"/>
        <w:jc w:val="both"/>
        <w:rPr>
          <w:rFonts w:ascii="Arial" w:hAnsi="Arial" w:cs="Arial"/>
          <w:sz w:val="20"/>
          <w:szCs w:val="20"/>
        </w:rPr>
      </w:pPr>
      <w:r>
        <w:rPr>
          <w:rFonts w:ascii="Arial" w:hAnsi="Arial" w:cs="Arial"/>
          <w:sz w:val="20"/>
          <w:szCs w:val="20"/>
        </w:rPr>
        <w:t xml:space="preserve">            </w:t>
      </w:r>
      <w:hyperlink r:id="rId178" w:history="1">
        <w:r>
          <w:rPr>
            <w:rStyle w:val="Hipervnculo"/>
            <w:rFonts w:ascii="Arial" w:hAnsi="Arial" w:cs="Arial"/>
            <w:b/>
            <w:bCs/>
            <w:color w:val="008000"/>
            <w:sz w:val="20"/>
            <w:szCs w:val="20"/>
          </w:rPr>
          <w:t>LIBRO CUARTO : LA IMPUGNACIÓN</w:t>
        </w:r>
      </w:hyperlink>
    </w:p>
    <w:p w14:paraId="32533B77" w14:textId="7F3C55E7" w:rsidR="00000000" w:rsidRDefault="00000000">
      <w:pPr>
        <w:spacing w:after="160"/>
        <w:jc w:val="both"/>
        <w:rPr>
          <w:rFonts w:ascii="Arial" w:hAnsi="Arial" w:cs="Arial"/>
          <w:sz w:val="20"/>
          <w:szCs w:val="20"/>
        </w:rPr>
      </w:pPr>
      <w:r>
        <w:rPr>
          <w:rFonts w:ascii="Arial" w:hAnsi="Arial" w:cs="Arial"/>
          <w:sz w:val="20"/>
          <w:szCs w:val="20"/>
        </w:rPr>
        <w:t xml:space="preserve">                        </w:t>
      </w:r>
      <w:hyperlink r:id="rId179" w:history="1">
        <w:r>
          <w:rPr>
            <w:rStyle w:val="Hipervnculo"/>
            <w:rFonts w:ascii="Arial" w:hAnsi="Arial" w:cs="Arial"/>
            <w:b/>
            <w:bCs/>
            <w:color w:val="008000"/>
            <w:sz w:val="20"/>
            <w:szCs w:val="20"/>
          </w:rPr>
          <w:t>SECCIÓN I : Preceptos Generales (Artículo 404 al 412)</w:t>
        </w:r>
      </w:hyperlink>
    </w:p>
    <w:p w14:paraId="3E1D07D1" w14:textId="18249C0A" w:rsidR="00000000" w:rsidRDefault="00000000">
      <w:pPr>
        <w:spacing w:after="160"/>
        <w:jc w:val="both"/>
        <w:rPr>
          <w:rFonts w:ascii="Arial" w:hAnsi="Arial" w:cs="Arial"/>
          <w:sz w:val="20"/>
          <w:szCs w:val="20"/>
        </w:rPr>
      </w:pPr>
      <w:r>
        <w:rPr>
          <w:rFonts w:ascii="Arial" w:hAnsi="Arial" w:cs="Arial"/>
          <w:sz w:val="20"/>
          <w:szCs w:val="20"/>
        </w:rPr>
        <w:t xml:space="preserve">                        </w:t>
      </w:r>
      <w:hyperlink r:id="rId180" w:history="1">
        <w:r>
          <w:rPr>
            <w:rStyle w:val="Hipervnculo"/>
            <w:rFonts w:ascii="Arial" w:hAnsi="Arial" w:cs="Arial"/>
            <w:b/>
            <w:bCs/>
            <w:color w:val="008000"/>
            <w:sz w:val="20"/>
            <w:szCs w:val="20"/>
          </w:rPr>
          <w:t>SECCIÓN II : Los Recursos (Artículo 413 al 414)</w:t>
        </w:r>
      </w:hyperlink>
    </w:p>
    <w:p w14:paraId="7AC1B09E" w14:textId="45CA1A63" w:rsidR="00000000" w:rsidRDefault="00000000">
      <w:pPr>
        <w:spacing w:after="160"/>
        <w:jc w:val="both"/>
        <w:rPr>
          <w:rFonts w:ascii="Arial" w:hAnsi="Arial" w:cs="Arial"/>
          <w:sz w:val="20"/>
          <w:szCs w:val="20"/>
        </w:rPr>
      </w:pPr>
      <w:r>
        <w:rPr>
          <w:rFonts w:ascii="Arial" w:hAnsi="Arial" w:cs="Arial"/>
          <w:sz w:val="20"/>
          <w:szCs w:val="20"/>
        </w:rPr>
        <w:lastRenderedPageBreak/>
        <w:t xml:space="preserve">                        </w:t>
      </w:r>
      <w:hyperlink r:id="rId181" w:history="1">
        <w:r>
          <w:rPr>
            <w:rStyle w:val="Hipervnculo"/>
            <w:rFonts w:ascii="Arial" w:hAnsi="Arial" w:cs="Arial"/>
            <w:b/>
            <w:bCs/>
            <w:color w:val="008000"/>
            <w:sz w:val="20"/>
            <w:szCs w:val="20"/>
          </w:rPr>
          <w:t>SECCIÓN III : El Recurso de Reposición (Artículo 415)</w:t>
        </w:r>
      </w:hyperlink>
    </w:p>
    <w:p w14:paraId="73A1997A" w14:textId="264EA14A" w:rsidR="00000000" w:rsidRDefault="00000000">
      <w:pPr>
        <w:spacing w:after="160"/>
        <w:jc w:val="both"/>
        <w:rPr>
          <w:rFonts w:ascii="Arial" w:hAnsi="Arial" w:cs="Arial"/>
          <w:sz w:val="20"/>
          <w:szCs w:val="20"/>
        </w:rPr>
      </w:pPr>
      <w:r>
        <w:rPr>
          <w:rFonts w:ascii="Arial" w:hAnsi="Arial" w:cs="Arial"/>
          <w:sz w:val="20"/>
          <w:szCs w:val="20"/>
        </w:rPr>
        <w:t xml:space="preserve">                        </w:t>
      </w:r>
      <w:hyperlink r:id="rId182" w:history="1">
        <w:r>
          <w:rPr>
            <w:rStyle w:val="Hipervnculo"/>
            <w:rFonts w:ascii="Arial" w:hAnsi="Arial" w:cs="Arial"/>
            <w:b/>
            <w:bCs/>
            <w:color w:val="008000"/>
            <w:sz w:val="20"/>
            <w:szCs w:val="20"/>
          </w:rPr>
          <w:t>SECCIÓN IV : El Recurso de Apelación</w:t>
        </w:r>
      </w:hyperlink>
    </w:p>
    <w:p w14:paraId="1989D5BC" w14:textId="1ABB503E" w:rsidR="00000000" w:rsidRDefault="00000000">
      <w:pPr>
        <w:spacing w:after="160"/>
        <w:jc w:val="both"/>
        <w:rPr>
          <w:rFonts w:ascii="Arial" w:hAnsi="Arial" w:cs="Arial"/>
          <w:sz w:val="20"/>
          <w:szCs w:val="20"/>
        </w:rPr>
      </w:pPr>
      <w:r>
        <w:rPr>
          <w:rFonts w:ascii="Arial" w:hAnsi="Arial" w:cs="Arial"/>
          <w:sz w:val="20"/>
          <w:szCs w:val="20"/>
        </w:rPr>
        <w:t xml:space="preserve">                                    </w:t>
      </w:r>
      <w:hyperlink r:id="rId183" w:history="1">
        <w:r>
          <w:rPr>
            <w:rStyle w:val="Hipervnculo"/>
            <w:rFonts w:ascii="Arial" w:hAnsi="Arial" w:cs="Arial"/>
            <w:b/>
            <w:bCs/>
            <w:color w:val="008000"/>
            <w:sz w:val="20"/>
            <w:szCs w:val="20"/>
          </w:rPr>
          <w:t>Título I : Preceptos Generales (Artículo 416 al 419)</w:t>
        </w:r>
      </w:hyperlink>
    </w:p>
    <w:p w14:paraId="57D93CE0" w14:textId="6ACCC323" w:rsidR="00000000" w:rsidRDefault="00000000">
      <w:pPr>
        <w:spacing w:after="160"/>
        <w:jc w:val="both"/>
        <w:rPr>
          <w:rFonts w:ascii="Arial" w:hAnsi="Arial" w:cs="Arial"/>
          <w:sz w:val="20"/>
          <w:szCs w:val="20"/>
        </w:rPr>
      </w:pPr>
      <w:r>
        <w:rPr>
          <w:rFonts w:ascii="Arial" w:hAnsi="Arial" w:cs="Arial"/>
          <w:sz w:val="20"/>
          <w:szCs w:val="20"/>
        </w:rPr>
        <w:t xml:space="preserve">                                    </w:t>
      </w:r>
      <w:hyperlink r:id="rId184" w:history="1">
        <w:r>
          <w:rPr>
            <w:rStyle w:val="Hipervnculo"/>
            <w:rFonts w:ascii="Arial" w:hAnsi="Arial" w:cs="Arial"/>
            <w:b/>
            <w:bCs/>
            <w:color w:val="008000"/>
            <w:sz w:val="20"/>
            <w:szCs w:val="20"/>
          </w:rPr>
          <w:t>Título II : La Apelación de Autos (Artículo 420)</w:t>
        </w:r>
      </w:hyperlink>
    </w:p>
    <w:p w14:paraId="44014454" w14:textId="3433D66C" w:rsidR="00000000" w:rsidRDefault="00000000">
      <w:pPr>
        <w:spacing w:after="160"/>
        <w:jc w:val="both"/>
        <w:rPr>
          <w:rFonts w:ascii="Arial" w:hAnsi="Arial" w:cs="Arial"/>
          <w:sz w:val="20"/>
          <w:szCs w:val="20"/>
        </w:rPr>
      </w:pPr>
      <w:r>
        <w:rPr>
          <w:rFonts w:ascii="Arial" w:hAnsi="Arial" w:cs="Arial"/>
          <w:sz w:val="20"/>
          <w:szCs w:val="20"/>
        </w:rPr>
        <w:t xml:space="preserve">                                   </w:t>
      </w:r>
      <w:hyperlink r:id="rId185" w:history="1">
        <w:r>
          <w:rPr>
            <w:rStyle w:val="Hipervnculo"/>
            <w:rFonts w:ascii="Arial" w:hAnsi="Arial" w:cs="Arial"/>
            <w:b/>
            <w:bCs/>
            <w:color w:val="008000"/>
            <w:sz w:val="20"/>
            <w:szCs w:val="20"/>
          </w:rPr>
          <w:t>Título III : La Apelación de Sentencias (Artículo 421 al 426)</w:t>
        </w:r>
      </w:hyperlink>
    </w:p>
    <w:p w14:paraId="7FA71404" w14:textId="2EE199C3" w:rsidR="00000000" w:rsidRDefault="00000000">
      <w:pPr>
        <w:spacing w:after="160"/>
        <w:jc w:val="both"/>
        <w:rPr>
          <w:rFonts w:ascii="Arial" w:hAnsi="Arial" w:cs="Arial"/>
          <w:sz w:val="20"/>
          <w:szCs w:val="20"/>
        </w:rPr>
      </w:pPr>
      <w:r>
        <w:rPr>
          <w:rFonts w:ascii="Arial" w:hAnsi="Arial" w:cs="Arial"/>
          <w:sz w:val="20"/>
          <w:szCs w:val="20"/>
        </w:rPr>
        <w:t xml:space="preserve">                        </w:t>
      </w:r>
      <w:hyperlink r:id="rId186" w:history="1">
        <w:r>
          <w:rPr>
            <w:rStyle w:val="Hipervnculo"/>
            <w:rFonts w:ascii="Arial" w:hAnsi="Arial" w:cs="Arial"/>
            <w:b/>
            <w:bCs/>
            <w:color w:val="008000"/>
            <w:sz w:val="20"/>
            <w:szCs w:val="20"/>
          </w:rPr>
          <w:t>SECCIÓN V : El Recurso de Casación (Artículo 427 al 436)</w:t>
        </w:r>
      </w:hyperlink>
    </w:p>
    <w:p w14:paraId="47B7E4EC" w14:textId="33943F55" w:rsidR="00000000" w:rsidRDefault="00000000">
      <w:pPr>
        <w:spacing w:after="160"/>
        <w:jc w:val="both"/>
        <w:rPr>
          <w:rFonts w:ascii="Arial" w:hAnsi="Arial" w:cs="Arial"/>
          <w:sz w:val="20"/>
          <w:szCs w:val="20"/>
        </w:rPr>
      </w:pPr>
      <w:r>
        <w:rPr>
          <w:rFonts w:ascii="Arial" w:hAnsi="Arial" w:cs="Arial"/>
          <w:sz w:val="20"/>
          <w:szCs w:val="20"/>
        </w:rPr>
        <w:t xml:space="preserve">                        </w:t>
      </w:r>
      <w:hyperlink r:id="rId187" w:history="1">
        <w:r>
          <w:rPr>
            <w:rStyle w:val="Hipervnculo"/>
            <w:rFonts w:ascii="Arial" w:hAnsi="Arial" w:cs="Arial"/>
            <w:b/>
            <w:bCs/>
            <w:color w:val="008000"/>
            <w:sz w:val="20"/>
            <w:szCs w:val="20"/>
          </w:rPr>
          <w:t>SECCIÓN VI : El Recurso de Queja (Artículo 437 al 438)</w:t>
        </w:r>
      </w:hyperlink>
    </w:p>
    <w:p w14:paraId="74D61B28" w14:textId="311DEFF1" w:rsidR="00000000" w:rsidRDefault="00000000">
      <w:pPr>
        <w:spacing w:after="160"/>
        <w:jc w:val="both"/>
        <w:rPr>
          <w:rFonts w:ascii="Arial" w:hAnsi="Arial" w:cs="Arial"/>
          <w:sz w:val="20"/>
          <w:szCs w:val="20"/>
        </w:rPr>
      </w:pPr>
      <w:r>
        <w:rPr>
          <w:rFonts w:ascii="Arial" w:hAnsi="Arial" w:cs="Arial"/>
          <w:sz w:val="20"/>
          <w:szCs w:val="20"/>
        </w:rPr>
        <w:t xml:space="preserve">                        </w:t>
      </w:r>
      <w:hyperlink r:id="rId188" w:history="1">
        <w:r>
          <w:rPr>
            <w:rStyle w:val="Hipervnculo"/>
            <w:rFonts w:ascii="Arial" w:hAnsi="Arial" w:cs="Arial"/>
            <w:b/>
            <w:bCs/>
            <w:color w:val="008000"/>
            <w:sz w:val="20"/>
            <w:szCs w:val="20"/>
          </w:rPr>
          <w:t>SECCIÓN VII : La Acción de Revisión (Artículo 439 al 445)</w:t>
        </w:r>
      </w:hyperlink>
    </w:p>
    <w:p w14:paraId="54DCBD2C" w14:textId="250BA905" w:rsidR="00000000" w:rsidRDefault="00000000">
      <w:pPr>
        <w:spacing w:after="160"/>
        <w:jc w:val="both"/>
        <w:rPr>
          <w:rFonts w:ascii="Arial" w:hAnsi="Arial" w:cs="Arial"/>
          <w:sz w:val="20"/>
          <w:szCs w:val="20"/>
        </w:rPr>
      </w:pPr>
      <w:r>
        <w:rPr>
          <w:rFonts w:ascii="Arial" w:hAnsi="Arial" w:cs="Arial"/>
          <w:sz w:val="20"/>
          <w:szCs w:val="20"/>
        </w:rPr>
        <w:t xml:space="preserve">            </w:t>
      </w:r>
      <w:hyperlink r:id="rId189" w:history="1">
        <w:r>
          <w:rPr>
            <w:rStyle w:val="Hipervnculo"/>
            <w:rFonts w:ascii="Arial" w:hAnsi="Arial" w:cs="Arial"/>
            <w:b/>
            <w:bCs/>
            <w:color w:val="008000"/>
            <w:sz w:val="20"/>
            <w:szCs w:val="20"/>
          </w:rPr>
          <w:t>LIBRO QUINTO : LOS PROCESOS ESPECIALES</w:t>
        </w:r>
      </w:hyperlink>
    </w:p>
    <w:p w14:paraId="335233B3" w14:textId="19D3BA9E" w:rsidR="00000000" w:rsidRDefault="00000000">
      <w:pPr>
        <w:spacing w:after="160"/>
        <w:jc w:val="both"/>
        <w:rPr>
          <w:rFonts w:ascii="Arial" w:hAnsi="Arial" w:cs="Arial"/>
          <w:sz w:val="20"/>
          <w:szCs w:val="20"/>
        </w:rPr>
      </w:pPr>
      <w:r>
        <w:rPr>
          <w:rFonts w:ascii="Arial" w:hAnsi="Arial" w:cs="Arial"/>
          <w:sz w:val="20"/>
          <w:szCs w:val="20"/>
        </w:rPr>
        <w:t xml:space="preserve">                        </w:t>
      </w:r>
      <w:hyperlink r:id="rId190" w:history="1">
        <w:r>
          <w:rPr>
            <w:rStyle w:val="Hipervnculo"/>
            <w:rFonts w:ascii="Arial" w:hAnsi="Arial" w:cs="Arial"/>
            <w:b/>
            <w:bCs/>
            <w:color w:val="008000"/>
            <w:sz w:val="20"/>
            <w:szCs w:val="20"/>
          </w:rPr>
          <w:t>SECCIÓN I : El Proceso Inmediato (Artículo 446 al 448)</w:t>
        </w:r>
      </w:hyperlink>
    </w:p>
    <w:p w14:paraId="73963763" w14:textId="153D21FE" w:rsidR="00000000" w:rsidRDefault="00000000">
      <w:pPr>
        <w:spacing w:after="160"/>
        <w:jc w:val="both"/>
        <w:rPr>
          <w:rFonts w:ascii="Arial" w:hAnsi="Arial" w:cs="Arial"/>
          <w:sz w:val="20"/>
          <w:szCs w:val="20"/>
        </w:rPr>
      </w:pPr>
      <w:r>
        <w:rPr>
          <w:rFonts w:ascii="Arial" w:hAnsi="Arial" w:cs="Arial"/>
          <w:sz w:val="20"/>
          <w:szCs w:val="20"/>
        </w:rPr>
        <w:t xml:space="preserve">                        </w:t>
      </w:r>
      <w:hyperlink r:id="rId191" w:history="1">
        <w:r>
          <w:rPr>
            <w:rStyle w:val="Hipervnculo"/>
            <w:rFonts w:ascii="Arial" w:hAnsi="Arial" w:cs="Arial"/>
            <w:b/>
            <w:bCs/>
            <w:color w:val="008000"/>
            <w:sz w:val="20"/>
            <w:szCs w:val="20"/>
          </w:rPr>
          <w:t>SECCIÓN II : El Proceso por Razón de la Función Pública (Artículo 449 al 455)</w:t>
        </w:r>
      </w:hyperlink>
    </w:p>
    <w:p w14:paraId="64D7B73D" w14:textId="6D48723B" w:rsidR="00000000" w:rsidRDefault="00000000">
      <w:pPr>
        <w:spacing w:after="160"/>
        <w:jc w:val="both"/>
        <w:rPr>
          <w:rFonts w:ascii="Arial" w:hAnsi="Arial" w:cs="Arial"/>
          <w:sz w:val="20"/>
          <w:szCs w:val="20"/>
        </w:rPr>
      </w:pPr>
      <w:r>
        <w:rPr>
          <w:rFonts w:ascii="Arial" w:hAnsi="Arial" w:cs="Arial"/>
          <w:sz w:val="20"/>
          <w:szCs w:val="20"/>
        </w:rPr>
        <w:t xml:space="preserve">                                    </w:t>
      </w:r>
      <w:hyperlink r:id="rId192" w:history="1">
        <w:r>
          <w:rPr>
            <w:rStyle w:val="Hipervnculo"/>
            <w:rFonts w:ascii="Arial" w:hAnsi="Arial" w:cs="Arial"/>
            <w:b/>
            <w:bCs/>
            <w:color w:val="008000"/>
            <w:sz w:val="20"/>
            <w:szCs w:val="20"/>
          </w:rPr>
          <w:t>Título I : El Proceso por Delitos de Función Atribuidos a Altos Funcionarios Públicos (Artículo 449 al 451)</w:t>
        </w:r>
      </w:hyperlink>
    </w:p>
    <w:p w14:paraId="429D9D1D" w14:textId="3E18B526" w:rsidR="00000000" w:rsidRDefault="00000000">
      <w:pPr>
        <w:spacing w:after="160"/>
        <w:jc w:val="both"/>
        <w:rPr>
          <w:rFonts w:ascii="Arial" w:hAnsi="Arial" w:cs="Arial"/>
          <w:sz w:val="20"/>
          <w:szCs w:val="20"/>
        </w:rPr>
      </w:pPr>
      <w:r>
        <w:rPr>
          <w:rFonts w:ascii="Arial" w:hAnsi="Arial" w:cs="Arial"/>
          <w:sz w:val="20"/>
          <w:szCs w:val="20"/>
        </w:rPr>
        <w:t xml:space="preserve">                                    </w:t>
      </w:r>
      <w:hyperlink r:id="rId193" w:history="1">
        <w:r>
          <w:rPr>
            <w:rStyle w:val="Hipervnculo"/>
            <w:rFonts w:ascii="Arial" w:hAnsi="Arial" w:cs="Arial"/>
            <w:b/>
            <w:bCs/>
            <w:color w:val="008000"/>
            <w:sz w:val="20"/>
            <w:szCs w:val="20"/>
          </w:rPr>
          <w:t>Título II : El Proceso por Delitos Comunes Atrinuidos a Congresistas y Otros Altos Funcionarios (Artículo 452 al 453)</w:t>
        </w:r>
      </w:hyperlink>
    </w:p>
    <w:p w14:paraId="33A14856" w14:textId="1C5F2FE7" w:rsidR="00000000" w:rsidRDefault="00000000">
      <w:pPr>
        <w:spacing w:after="160"/>
        <w:jc w:val="both"/>
        <w:rPr>
          <w:rFonts w:ascii="Arial" w:hAnsi="Arial" w:cs="Arial"/>
          <w:sz w:val="20"/>
          <w:szCs w:val="20"/>
        </w:rPr>
      </w:pPr>
      <w:r>
        <w:rPr>
          <w:rFonts w:ascii="Arial" w:hAnsi="Arial" w:cs="Arial"/>
          <w:sz w:val="20"/>
          <w:szCs w:val="20"/>
        </w:rPr>
        <w:t xml:space="preserve">                                    </w:t>
      </w:r>
      <w:hyperlink r:id="rId194" w:history="1">
        <w:r>
          <w:rPr>
            <w:rStyle w:val="Hipervnculo"/>
            <w:rFonts w:ascii="Arial" w:hAnsi="Arial" w:cs="Arial"/>
            <w:b/>
            <w:bCs/>
            <w:color w:val="008000"/>
            <w:sz w:val="20"/>
            <w:szCs w:val="20"/>
          </w:rPr>
          <w:t>Título III : El Proceso por Delitos de Función Atribuidos a Otros Funcionarios Públicos (Artículo 454 al 455)</w:t>
        </w:r>
      </w:hyperlink>
    </w:p>
    <w:p w14:paraId="4D60ED2C" w14:textId="1311D22B" w:rsidR="00000000" w:rsidRDefault="00000000">
      <w:pPr>
        <w:spacing w:after="160"/>
        <w:jc w:val="both"/>
        <w:rPr>
          <w:rFonts w:ascii="Arial" w:hAnsi="Arial" w:cs="Arial"/>
          <w:sz w:val="20"/>
          <w:szCs w:val="20"/>
        </w:rPr>
      </w:pPr>
      <w:r>
        <w:rPr>
          <w:rFonts w:ascii="Arial" w:hAnsi="Arial" w:cs="Arial"/>
          <w:sz w:val="20"/>
          <w:szCs w:val="20"/>
        </w:rPr>
        <w:t xml:space="preserve">                        </w:t>
      </w:r>
      <w:hyperlink r:id="rId195" w:history="1">
        <w:r>
          <w:rPr>
            <w:rStyle w:val="Hipervnculo"/>
            <w:rFonts w:ascii="Arial" w:hAnsi="Arial" w:cs="Arial"/>
            <w:b/>
            <w:bCs/>
            <w:color w:val="008000"/>
            <w:sz w:val="20"/>
            <w:szCs w:val="20"/>
          </w:rPr>
          <w:t>SECCIÓN III : El Proceso de Seguridad (Artículo 456 al 458)</w:t>
        </w:r>
      </w:hyperlink>
    </w:p>
    <w:p w14:paraId="1A779A56" w14:textId="09238A40" w:rsidR="00000000" w:rsidRDefault="00000000">
      <w:pPr>
        <w:spacing w:after="160"/>
        <w:jc w:val="both"/>
        <w:rPr>
          <w:rFonts w:ascii="Arial" w:hAnsi="Arial" w:cs="Arial"/>
          <w:sz w:val="20"/>
          <w:szCs w:val="20"/>
        </w:rPr>
      </w:pPr>
      <w:r>
        <w:rPr>
          <w:rFonts w:ascii="Arial" w:hAnsi="Arial" w:cs="Arial"/>
          <w:sz w:val="20"/>
          <w:szCs w:val="20"/>
        </w:rPr>
        <w:t xml:space="preserve">                        </w:t>
      </w:r>
      <w:hyperlink r:id="rId196" w:history="1">
        <w:r>
          <w:rPr>
            <w:rStyle w:val="Hipervnculo"/>
            <w:rFonts w:ascii="Arial" w:hAnsi="Arial" w:cs="Arial"/>
            <w:b/>
            <w:bCs/>
            <w:color w:val="008000"/>
            <w:sz w:val="20"/>
            <w:szCs w:val="20"/>
          </w:rPr>
          <w:t>SECCIÓN IV : Proceso por Delito de Ejercicio Privado de la Acción Penal (Artículo 459 al 467)</w:t>
        </w:r>
      </w:hyperlink>
    </w:p>
    <w:p w14:paraId="7968978D" w14:textId="6DD724AF" w:rsidR="00000000" w:rsidRDefault="00000000">
      <w:pPr>
        <w:spacing w:after="160"/>
        <w:jc w:val="both"/>
        <w:rPr>
          <w:rFonts w:ascii="Arial" w:hAnsi="Arial" w:cs="Arial"/>
          <w:sz w:val="20"/>
          <w:szCs w:val="20"/>
        </w:rPr>
      </w:pPr>
      <w:r>
        <w:rPr>
          <w:rFonts w:ascii="Arial" w:hAnsi="Arial" w:cs="Arial"/>
          <w:sz w:val="20"/>
          <w:szCs w:val="20"/>
        </w:rPr>
        <w:t xml:space="preserve">                        </w:t>
      </w:r>
      <w:hyperlink r:id="rId197" w:history="1">
        <w:r>
          <w:rPr>
            <w:rStyle w:val="Hipervnculo"/>
            <w:rFonts w:ascii="Arial" w:hAnsi="Arial" w:cs="Arial"/>
            <w:b/>
            <w:bCs/>
            <w:color w:val="008000"/>
            <w:sz w:val="20"/>
            <w:szCs w:val="20"/>
          </w:rPr>
          <w:t>SECCIÓN V : El Proceso de Terminación Anticipada (Artículo 468 al 471)</w:t>
        </w:r>
      </w:hyperlink>
    </w:p>
    <w:p w14:paraId="3C8AF2E9" w14:textId="31B8E571" w:rsidR="00000000" w:rsidRDefault="00000000">
      <w:pPr>
        <w:spacing w:after="160"/>
        <w:jc w:val="both"/>
        <w:rPr>
          <w:rFonts w:ascii="Arial" w:hAnsi="Arial" w:cs="Arial"/>
          <w:sz w:val="20"/>
          <w:szCs w:val="20"/>
        </w:rPr>
      </w:pPr>
      <w:r>
        <w:rPr>
          <w:rFonts w:ascii="Arial" w:hAnsi="Arial" w:cs="Arial"/>
          <w:sz w:val="20"/>
          <w:szCs w:val="20"/>
        </w:rPr>
        <w:t xml:space="preserve">                        </w:t>
      </w:r>
      <w:hyperlink r:id="rId198" w:history="1">
        <w:r>
          <w:rPr>
            <w:rStyle w:val="Hipervnculo"/>
            <w:rFonts w:ascii="Arial" w:hAnsi="Arial" w:cs="Arial"/>
            <w:b/>
            <w:bCs/>
            <w:color w:val="008000"/>
            <w:sz w:val="20"/>
            <w:szCs w:val="20"/>
          </w:rPr>
          <w:t>SECCIÓN VI : Proceso por Colaboración Eficaz (Artículo 472 al 481)</w:t>
        </w:r>
      </w:hyperlink>
    </w:p>
    <w:p w14:paraId="3995A3B2" w14:textId="7388A939" w:rsidR="00000000" w:rsidRDefault="00000000">
      <w:pPr>
        <w:spacing w:after="160"/>
        <w:jc w:val="both"/>
        <w:rPr>
          <w:rFonts w:ascii="Arial" w:hAnsi="Arial" w:cs="Arial"/>
          <w:sz w:val="20"/>
          <w:szCs w:val="20"/>
        </w:rPr>
      </w:pPr>
      <w:r>
        <w:rPr>
          <w:rFonts w:ascii="Arial" w:hAnsi="Arial" w:cs="Arial"/>
          <w:sz w:val="20"/>
          <w:szCs w:val="20"/>
        </w:rPr>
        <w:t xml:space="preserve">                        </w:t>
      </w:r>
      <w:hyperlink r:id="rId199" w:history="1">
        <w:r>
          <w:rPr>
            <w:rStyle w:val="Hipervnculo"/>
            <w:rFonts w:ascii="Arial" w:hAnsi="Arial" w:cs="Arial"/>
            <w:b/>
            <w:bCs/>
            <w:color w:val="008000"/>
            <w:sz w:val="20"/>
            <w:szCs w:val="20"/>
          </w:rPr>
          <w:t>SECCIÓN VII : El Proceso por Faltas (Artículo 482 al 487)</w:t>
        </w:r>
      </w:hyperlink>
    </w:p>
    <w:p w14:paraId="3CB5AF58" w14:textId="4598D579" w:rsidR="00000000" w:rsidRDefault="00000000">
      <w:pPr>
        <w:spacing w:after="160"/>
        <w:jc w:val="both"/>
        <w:rPr>
          <w:rFonts w:ascii="Arial" w:hAnsi="Arial" w:cs="Arial"/>
          <w:sz w:val="20"/>
          <w:szCs w:val="20"/>
        </w:rPr>
      </w:pPr>
      <w:r>
        <w:rPr>
          <w:rFonts w:ascii="Arial" w:hAnsi="Arial" w:cs="Arial"/>
          <w:sz w:val="20"/>
          <w:szCs w:val="20"/>
        </w:rPr>
        <w:t xml:space="preserve">            </w:t>
      </w:r>
      <w:hyperlink r:id="rId200" w:history="1">
        <w:r>
          <w:rPr>
            <w:rStyle w:val="Hipervnculo"/>
            <w:rFonts w:ascii="Arial" w:hAnsi="Arial" w:cs="Arial"/>
            <w:b/>
            <w:bCs/>
            <w:color w:val="008000"/>
            <w:sz w:val="20"/>
            <w:szCs w:val="20"/>
          </w:rPr>
          <w:t>LIBRO SEXTO : LA EJECUCIÓN Y LAS COSTAS</w:t>
        </w:r>
      </w:hyperlink>
    </w:p>
    <w:p w14:paraId="211487FB" w14:textId="6E419E3D" w:rsidR="00000000" w:rsidRDefault="00000000">
      <w:pPr>
        <w:spacing w:after="160"/>
        <w:jc w:val="both"/>
        <w:rPr>
          <w:rFonts w:ascii="Arial" w:hAnsi="Arial" w:cs="Arial"/>
          <w:sz w:val="20"/>
          <w:szCs w:val="20"/>
        </w:rPr>
      </w:pPr>
      <w:r>
        <w:rPr>
          <w:rFonts w:ascii="Arial" w:hAnsi="Arial" w:cs="Arial"/>
          <w:sz w:val="20"/>
          <w:szCs w:val="20"/>
        </w:rPr>
        <w:t xml:space="preserve">                        </w:t>
      </w:r>
      <w:hyperlink r:id="rId201" w:history="1">
        <w:r>
          <w:rPr>
            <w:rStyle w:val="Hipervnculo"/>
            <w:rFonts w:ascii="Arial" w:hAnsi="Arial" w:cs="Arial"/>
            <w:b/>
            <w:bCs/>
            <w:color w:val="008000"/>
            <w:sz w:val="20"/>
            <w:szCs w:val="20"/>
          </w:rPr>
          <w:t>SECCIÓN I : La Ejecución de la Sentencia (Artículo 488 al 496)</w:t>
        </w:r>
      </w:hyperlink>
    </w:p>
    <w:p w14:paraId="2BB166D3" w14:textId="5F587B22" w:rsidR="00000000" w:rsidRDefault="00000000">
      <w:pPr>
        <w:spacing w:after="160"/>
        <w:jc w:val="both"/>
        <w:rPr>
          <w:rFonts w:ascii="Arial" w:hAnsi="Arial" w:cs="Arial"/>
          <w:sz w:val="20"/>
          <w:szCs w:val="20"/>
        </w:rPr>
      </w:pPr>
      <w:r>
        <w:rPr>
          <w:rFonts w:ascii="Arial" w:hAnsi="Arial" w:cs="Arial"/>
          <w:sz w:val="20"/>
          <w:szCs w:val="20"/>
        </w:rPr>
        <w:t xml:space="preserve">                        </w:t>
      </w:r>
      <w:hyperlink r:id="rId202" w:history="1">
        <w:r>
          <w:rPr>
            <w:rStyle w:val="Hipervnculo"/>
            <w:rFonts w:ascii="Arial" w:hAnsi="Arial" w:cs="Arial"/>
            <w:b/>
            <w:bCs/>
            <w:color w:val="008000"/>
            <w:sz w:val="20"/>
            <w:szCs w:val="20"/>
          </w:rPr>
          <w:t>SECCIÓN II : Las Costas (Artículo 497 al 507)</w:t>
        </w:r>
      </w:hyperlink>
    </w:p>
    <w:p w14:paraId="4FC280CC" w14:textId="61D66ECB" w:rsidR="00000000" w:rsidRDefault="00000000">
      <w:pPr>
        <w:spacing w:after="160"/>
        <w:jc w:val="both"/>
        <w:rPr>
          <w:rFonts w:ascii="Arial" w:hAnsi="Arial" w:cs="Arial"/>
          <w:sz w:val="20"/>
          <w:szCs w:val="20"/>
        </w:rPr>
      </w:pPr>
      <w:r>
        <w:rPr>
          <w:rFonts w:ascii="Arial" w:hAnsi="Arial" w:cs="Arial"/>
          <w:sz w:val="20"/>
          <w:szCs w:val="20"/>
        </w:rPr>
        <w:t xml:space="preserve">            </w:t>
      </w:r>
      <w:hyperlink r:id="rId203" w:history="1">
        <w:r>
          <w:rPr>
            <w:rStyle w:val="Hipervnculo"/>
            <w:rFonts w:ascii="Arial" w:hAnsi="Arial" w:cs="Arial"/>
            <w:b/>
            <w:bCs/>
            <w:color w:val="008000"/>
            <w:sz w:val="20"/>
            <w:szCs w:val="20"/>
          </w:rPr>
          <w:t>LIBRO SÉPTIMO : LA COOPERACIÓN JUDICIAL INTERNACIONAL</w:t>
        </w:r>
      </w:hyperlink>
    </w:p>
    <w:p w14:paraId="73D3EB45" w14:textId="683BA6F3" w:rsidR="00000000" w:rsidRDefault="00000000">
      <w:pPr>
        <w:spacing w:after="160"/>
        <w:jc w:val="both"/>
        <w:rPr>
          <w:rFonts w:ascii="Arial" w:hAnsi="Arial" w:cs="Arial"/>
          <w:sz w:val="20"/>
          <w:szCs w:val="20"/>
        </w:rPr>
      </w:pPr>
      <w:r>
        <w:rPr>
          <w:rFonts w:ascii="Arial" w:hAnsi="Arial" w:cs="Arial"/>
          <w:sz w:val="20"/>
          <w:szCs w:val="20"/>
        </w:rPr>
        <w:t xml:space="preserve">                        </w:t>
      </w:r>
      <w:hyperlink r:id="rId204" w:history="1">
        <w:r>
          <w:rPr>
            <w:rStyle w:val="Hipervnculo"/>
            <w:rFonts w:ascii="Arial" w:hAnsi="Arial" w:cs="Arial"/>
            <w:b/>
            <w:bCs/>
            <w:color w:val="008000"/>
            <w:sz w:val="20"/>
            <w:szCs w:val="20"/>
          </w:rPr>
          <w:t>SECCIÓN I : Preceptos Generales (Artículo 508 al 512)</w:t>
        </w:r>
      </w:hyperlink>
    </w:p>
    <w:p w14:paraId="23F5BC1D" w14:textId="61410AFF" w:rsidR="00000000" w:rsidRDefault="00000000">
      <w:pPr>
        <w:spacing w:after="160"/>
        <w:jc w:val="both"/>
        <w:rPr>
          <w:rFonts w:ascii="Arial" w:hAnsi="Arial" w:cs="Arial"/>
          <w:sz w:val="20"/>
          <w:szCs w:val="20"/>
        </w:rPr>
      </w:pPr>
      <w:r>
        <w:rPr>
          <w:rFonts w:ascii="Arial" w:hAnsi="Arial" w:cs="Arial"/>
          <w:sz w:val="20"/>
          <w:szCs w:val="20"/>
        </w:rPr>
        <w:t xml:space="preserve">                        </w:t>
      </w:r>
      <w:hyperlink r:id="rId205" w:history="1">
        <w:r>
          <w:rPr>
            <w:rStyle w:val="Hipervnculo"/>
            <w:rFonts w:ascii="Arial" w:hAnsi="Arial" w:cs="Arial"/>
            <w:b/>
            <w:bCs/>
            <w:color w:val="008000"/>
            <w:sz w:val="20"/>
            <w:szCs w:val="20"/>
          </w:rPr>
          <w:t>SECCIÓN II : La Extradición (Artículo 513 al 527)</w:t>
        </w:r>
      </w:hyperlink>
    </w:p>
    <w:p w14:paraId="253E7CBA" w14:textId="1992D199" w:rsidR="00000000" w:rsidRDefault="00000000">
      <w:pPr>
        <w:spacing w:after="160"/>
        <w:jc w:val="both"/>
        <w:rPr>
          <w:rFonts w:ascii="Arial" w:hAnsi="Arial" w:cs="Arial"/>
          <w:sz w:val="20"/>
          <w:szCs w:val="20"/>
        </w:rPr>
      </w:pPr>
      <w:r>
        <w:rPr>
          <w:rFonts w:ascii="Arial" w:hAnsi="Arial" w:cs="Arial"/>
          <w:sz w:val="20"/>
          <w:szCs w:val="20"/>
        </w:rPr>
        <w:t xml:space="preserve">                                    </w:t>
      </w:r>
      <w:hyperlink r:id="rId206" w:history="1">
        <w:r>
          <w:rPr>
            <w:rStyle w:val="Hipervnculo"/>
            <w:rFonts w:ascii="Arial" w:hAnsi="Arial" w:cs="Arial"/>
            <w:b/>
            <w:bCs/>
            <w:color w:val="008000"/>
            <w:sz w:val="20"/>
            <w:szCs w:val="20"/>
          </w:rPr>
          <w:t>Título I : Condiciones Generales (Artículo 513 al 515)</w:t>
        </w:r>
      </w:hyperlink>
    </w:p>
    <w:p w14:paraId="6943BD64" w14:textId="5BB8CD19" w:rsidR="00000000" w:rsidRDefault="00000000">
      <w:pPr>
        <w:spacing w:after="160"/>
        <w:jc w:val="both"/>
        <w:rPr>
          <w:rFonts w:ascii="Arial" w:hAnsi="Arial" w:cs="Arial"/>
          <w:sz w:val="20"/>
          <w:szCs w:val="20"/>
        </w:rPr>
      </w:pPr>
      <w:r>
        <w:rPr>
          <w:rFonts w:ascii="Arial" w:hAnsi="Arial" w:cs="Arial"/>
          <w:sz w:val="20"/>
          <w:szCs w:val="20"/>
        </w:rPr>
        <w:t xml:space="preserve">                                    </w:t>
      </w:r>
      <w:hyperlink r:id="rId207" w:history="1">
        <w:r>
          <w:rPr>
            <w:rStyle w:val="Hipervnculo"/>
            <w:rFonts w:ascii="Arial" w:hAnsi="Arial" w:cs="Arial"/>
            <w:b/>
            <w:bCs/>
            <w:color w:val="008000"/>
            <w:sz w:val="20"/>
            <w:szCs w:val="20"/>
          </w:rPr>
          <w:t>Título II : La Extradición Pasiva (Artículo 516 al 524)</w:t>
        </w:r>
      </w:hyperlink>
    </w:p>
    <w:p w14:paraId="66C58CA7" w14:textId="4A91128F" w:rsidR="00000000" w:rsidRDefault="00000000">
      <w:pPr>
        <w:spacing w:after="160"/>
        <w:jc w:val="both"/>
        <w:rPr>
          <w:rFonts w:ascii="Arial" w:hAnsi="Arial" w:cs="Arial"/>
          <w:sz w:val="20"/>
          <w:szCs w:val="20"/>
        </w:rPr>
      </w:pPr>
      <w:r>
        <w:rPr>
          <w:rFonts w:ascii="Arial" w:hAnsi="Arial" w:cs="Arial"/>
          <w:sz w:val="20"/>
          <w:szCs w:val="20"/>
        </w:rPr>
        <w:t xml:space="preserve">                                    </w:t>
      </w:r>
      <w:hyperlink r:id="rId208" w:history="1">
        <w:r>
          <w:rPr>
            <w:rStyle w:val="Hipervnculo"/>
            <w:rFonts w:ascii="Arial" w:hAnsi="Arial" w:cs="Arial"/>
            <w:b/>
            <w:bCs/>
            <w:color w:val="008000"/>
            <w:sz w:val="20"/>
            <w:szCs w:val="20"/>
          </w:rPr>
          <w:t>Título III : La Extradición Activa (Artículo 525 al 527)</w:t>
        </w:r>
      </w:hyperlink>
    </w:p>
    <w:p w14:paraId="43B1CF04" w14:textId="37F09601" w:rsidR="00000000" w:rsidRDefault="00000000">
      <w:pPr>
        <w:spacing w:after="160"/>
        <w:jc w:val="both"/>
        <w:rPr>
          <w:rFonts w:ascii="Arial" w:hAnsi="Arial" w:cs="Arial"/>
          <w:sz w:val="20"/>
          <w:szCs w:val="20"/>
        </w:rPr>
      </w:pPr>
      <w:r>
        <w:rPr>
          <w:rFonts w:ascii="Arial" w:hAnsi="Arial" w:cs="Arial"/>
          <w:sz w:val="20"/>
          <w:szCs w:val="20"/>
        </w:rPr>
        <w:t xml:space="preserve">                        </w:t>
      </w:r>
      <w:hyperlink r:id="rId209" w:history="1">
        <w:r>
          <w:rPr>
            <w:rStyle w:val="Hipervnculo"/>
            <w:rFonts w:ascii="Arial" w:hAnsi="Arial" w:cs="Arial"/>
            <w:b/>
            <w:bCs/>
            <w:color w:val="008000"/>
            <w:sz w:val="20"/>
            <w:szCs w:val="20"/>
          </w:rPr>
          <w:t>SECCIÓN III : La Asistencia Judicial Internacional (Artículo 528 al 537)</w:t>
        </w:r>
      </w:hyperlink>
    </w:p>
    <w:p w14:paraId="175F98F5" w14:textId="1148FDB0" w:rsidR="00000000" w:rsidRDefault="00000000">
      <w:pPr>
        <w:spacing w:after="160"/>
        <w:jc w:val="both"/>
        <w:rPr>
          <w:rFonts w:ascii="Arial" w:hAnsi="Arial" w:cs="Arial"/>
          <w:sz w:val="20"/>
          <w:szCs w:val="20"/>
        </w:rPr>
      </w:pPr>
      <w:r>
        <w:rPr>
          <w:rFonts w:ascii="Arial" w:hAnsi="Arial" w:cs="Arial"/>
          <w:sz w:val="20"/>
          <w:szCs w:val="20"/>
        </w:rPr>
        <w:t xml:space="preserve">                        </w:t>
      </w:r>
      <w:hyperlink r:id="rId210" w:history="1">
        <w:r>
          <w:rPr>
            <w:rStyle w:val="Hipervnculo"/>
            <w:rFonts w:ascii="Arial" w:hAnsi="Arial" w:cs="Arial"/>
            <w:b/>
            <w:bCs/>
            <w:color w:val="008000"/>
            <w:sz w:val="20"/>
            <w:szCs w:val="20"/>
          </w:rPr>
          <w:t>SECCIÓN IV : Las Diligencias en el exterior (Artículo 538 al 539)</w:t>
        </w:r>
      </w:hyperlink>
    </w:p>
    <w:p w14:paraId="497BB3F0" w14:textId="5F53CC30" w:rsidR="00000000" w:rsidRDefault="00000000">
      <w:pPr>
        <w:spacing w:after="160"/>
        <w:jc w:val="both"/>
        <w:rPr>
          <w:rFonts w:ascii="Arial" w:hAnsi="Arial" w:cs="Arial"/>
          <w:sz w:val="20"/>
          <w:szCs w:val="20"/>
        </w:rPr>
      </w:pPr>
      <w:r>
        <w:rPr>
          <w:rFonts w:ascii="Arial" w:hAnsi="Arial" w:cs="Arial"/>
          <w:sz w:val="20"/>
          <w:szCs w:val="20"/>
        </w:rPr>
        <w:t xml:space="preserve">                        </w:t>
      </w:r>
      <w:hyperlink r:id="rId211" w:history="1">
        <w:r>
          <w:rPr>
            <w:rStyle w:val="Hipervnculo"/>
            <w:rFonts w:ascii="Arial" w:hAnsi="Arial" w:cs="Arial"/>
            <w:b/>
            <w:bCs/>
            <w:color w:val="008000"/>
            <w:sz w:val="20"/>
            <w:szCs w:val="20"/>
          </w:rPr>
          <w:t>SECCIÓN V : El Cumplimiento de Condenas (Artículo 540 al 549)</w:t>
        </w:r>
      </w:hyperlink>
    </w:p>
    <w:p w14:paraId="29B2DC39" w14:textId="7A7C854B" w:rsidR="00000000" w:rsidRDefault="00000000">
      <w:pPr>
        <w:spacing w:after="160"/>
        <w:jc w:val="both"/>
        <w:rPr>
          <w:rFonts w:ascii="Arial" w:hAnsi="Arial" w:cs="Arial"/>
          <w:sz w:val="20"/>
          <w:szCs w:val="20"/>
        </w:rPr>
      </w:pPr>
      <w:r>
        <w:rPr>
          <w:rFonts w:ascii="Arial" w:hAnsi="Arial" w:cs="Arial"/>
          <w:sz w:val="20"/>
          <w:szCs w:val="20"/>
        </w:rPr>
        <w:t xml:space="preserve">                                    </w:t>
      </w:r>
      <w:hyperlink r:id="rId212" w:history="1">
        <w:r>
          <w:rPr>
            <w:rStyle w:val="Hipervnculo"/>
            <w:rFonts w:ascii="Arial" w:hAnsi="Arial" w:cs="Arial"/>
            <w:b/>
            <w:bCs/>
            <w:color w:val="008000"/>
            <w:sz w:val="20"/>
            <w:szCs w:val="20"/>
          </w:rPr>
          <w:t>Título I : Las Penas y las Medidas Privativas de Libertad Efectivas (Artículo 540 al 544)</w:t>
        </w:r>
      </w:hyperlink>
    </w:p>
    <w:p w14:paraId="4DB74EF9" w14:textId="3961BE24" w:rsidR="00000000" w:rsidRDefault="00000000">
      <w:pPr>
        <w:spacing w:after="160"/>
        <w:jc w:val="both"/>
        <w:rPr>
          <w:rFonts w:ascii="Arial" w:hAnsi="Arial" w:cs="Arial"/>
          <w:sz w:val="20"/>
          <w:szCs w:val="20"/>
        </w:rPr>
      </w:pPr>
      <w:r>
        <w:rPr>
          <w:rFonts w:ascii="Arial" w:hAnsi="Arial" w:cs="Arial"/>
          <w:sz w:val="20"/>
          <w:szCs w:val="20"/>
        </w:rPr>
        <w:lastRenderedPageBreak/>
        <w:t xml:space="preserve">                                    </w:t>
      </w:r>
      <w:hyperlink r:id="rId213" w:history="1">
        <w:r>
          <w:rPr>
            <w:rStyle w:val="Hipervnculo"/>
            <w:rFonts w:ascii="Arial" w:hAnsi="Arial" w:cs="Arial"/>
            <w:b/>
            <w:bCs/>
            <w:color w:val="008000"/>
            <w:sz w:val="20"/>
            <w:szCs w:val="20"/>
          </w:rPr>
          <w:t>Título II : Las Otras Penas y Medidas de Seguridad (Artículo 545 al 549)</w:t>
        </w:r>
      </w:hyperlink>
    </w:p>
    <w:p w14:paraId="0C5D7F40" w14:textId="4AF49013" w:rsidR="00000000" w:rsidRDefault="00000000">
      <w:pPr>
        <w:spacing w:after="160"/>
        <w:jc w:val="both"/>
        <w:rPr>
          <w:rFonts w:ascii="Arial" w:hAnsi="Arial" w:cs="Arial"/>
          <w:sz w:val="20"/>
          <w:szCs w:val="20"/>
        </w:rPr>
      </w:pPr>
      <w:r>
        <w:rPr>
          <w:rFonts w:ascii="Arial" w:hAnsi="Arial" w:cs="Arial"/>
          <w:sz w:val="20"/>
          <w:szCs w:val="20"/>
        </w:rPr>
        <w:t xml:space="preserve">                        </w:t>
      </w:r>
      <w:hyperlink r:id="rId214" w:history="1">
        <w:r>
          <w:rPr>
            <w:rStyle w:val="Hipervnculo"/>
            <w:rFonts w:ascii="Arial" w:hAnsi="Arial" w:cs="Arial"/>
            <w:b/>
            <w:bCs/>
            <w:color w:val="008000"/>
            <w:sz w:val="20"/>
            <w:szCs w:val="20"/>
          </w:rPr>
          <w:t>SECCIÓN VI :  La Entrega Vigilada (Artículo 550 al 553)</w:t>
        </w:r>
      </w:hyperlink>
    </w:p>
    <w:p w14:paraId="79E77717" w14:textId="6C41546F" w:rsidR="00000000" w:rsidRDefault="00000000">
      <w:pPr>
        <w:spacing w:after="160"/>
        <w:jc w:val="both"/>
        <w:rPr>
          <w:rFonts w:ascii="Arial" w:hAnsi="Arial" w:cs="Arial"/>
          <w:sz w:val="20"/>
          <w:szCs w:val="20"/>
        </w:rPr>
      </w:pPr>
      <w:r>
        <w:rPr>
          <w:rFonts w:ascii="Arial" w:hAnsi="Arial" w:cs="Arial"/>
          <w:sz w:val="20"/>
          <w:szCs w:val="20"/>
        </w:rPr>
        <w:t xml:space="preserve">                        </w:t>
      </w:r>
      <w:hyperlink r:id="rId215" w:history="1">
        <w:r>
          <w:rPr>
            <w:rStyle w:val="Hipervnculo"/>
            <w:rFonts w:ascii="Arial" w:hAnsi="Arial" w:cs="Arial"/>
            <w:b/>
            <w:bCs/>
            <w:color w:val="008000"/>
            <w:sz w:val="20"/>
            <w:szCs w:val="20"/>
          </w:rPr>
          <w:t>SECCIÓN VII : Cooperación con la Corte Penal Internacional (Artículo 554 al 566)</w:t>
        </w:r>
      </w:hyperlink>
    </w:p>
    <w:p w14:paraId="3FD09A14" w14:textId="3F5FD246" w:rsidR="00000000" w:rsidRDefault="00000000">
      <w:pPr>
        <w:spacing w:after="160"/>
        <w:jc w:val="both"/>
        <w:rPr>
          <w:rFonts w:ascii="Arial" w:hAnsi="Arial" w:cs="Arial"/>
          <w:sz w:val="20"/>
          <w:szCs w:val="20"/>
        </w:rPr>
      </w:pPr>
      <w:r>
        <w:rPr>
          <w:rFonts w:ascii="Arial" w:hAnsi="Arial" w:cs="Arial"/>
          <w:sz w:val="20"/>
          <w:szCs w:val="20"/>
        </w:rPr>
        <w:t xml:space="preserve">                                    </w:t>
      </w:r>
      <w:hyperlink r:id="rId216" w:history="1">
        <w:r>
          <w:rPr>
            <w:rStyle w:val="Hipervnculo"/>
            <w:rFonts w:ascii="Arial" w:hAnsi="Arial" w:cs="Arial"/>
            <w:b/>
            <w:bCs/>
            <w:color w:val="008000"/>
            <w:sz w:val="20"/>
            <w:szCs w:val="20"/>
          </w:rPr>
          <w:t>Título I : Aspectos Generales (Artículo 554 al 556)</w:t>
        </w:r>
      </w:hyperlink>
    </w:p>
    <w:p w14:paraId="40B3BA52" w14:textId="5419FEE7" w:rsidR="00000000" w:rsidRDefault="00000000">
      <w:pPr>
        <w:spacing w:after="160"/>
        <w:jc w:val="both"/>
        <w:rPr>
          <w:rFonts w:ascii="Arial" w:hAnsi="Arial" w:cs="Arial"/>
          <w:sz w:val="20"/>
          <w:szCs w:val="20"/>
        </w:rPr>
      </w:pPr>
      <w:r>
        <w:rPr>
          <w:rFonts w:ascii="Arial" w:hAnsi="Arial" w:cs="Arial"/>
          <w:sz w:val="20"/>
          <w:szCs w:val="20"/>
        </w:rPr>
        <w:t xml:space="preserve">                                    </w:t>
      </w:r>
      <w:hyperlink r:id="rId217" w:history="1">
        <w:r>
          <w:rPr>
            <w:rStyle w:val="Hipervnculo"/>
            <w:rFonts w:ascii="Arial" w:hAnsi="Arial" w:cs="Arial"/>
            <w:b/>
            <w:bCs/>
            <w:color w:val="008000"/>
            <w:sz w:val="20"/>
            <w:szCs w:val="20"/>
          </w:rPr>
          <w:t>Título II : La Detención y Entrega de Personas y la Detención Provisional (Artículo 557 al 561)</w:t>
        </w:r>
      </w:hyperlink>
    </w:p>
    <w:p w14:paraId="49FFB973" w14:textId="7173E373" w:rsidR="00000000" w:rsidRDefault="00000000">
      <w:pPr>
        <w:spacing w:after="160"/>
        <w:jc w:val="both"/>
        <w:rPr>
          <w:rFonts w:ascii="Arial" w:hAnsi="Arial" w:cs="Arial"/>
          <w:sz w:val="20"/>
          <w:szCs w:val="20"/>
        </w:rPr>
      </w:pPr>
      <w:r>
        <w:rPr>
          <w:rFonts w:ascii="Arial" w:hAnsi="Arial" w:cs="Arial"/>
          <w:sz w:val="20"/>
          <w:szCs w:val="20"/>
        </w:rPr>
        <w:t xml:space="preserve">                                   </w:t>
      </w:r>
      <w:hyperlink r:id="rId218" w:history="1">
        <w:r>
          <w:rPr>
            <w:rStyle w:val="Hipervnculo"/>
            <w:rFonts w:ascii="Arial" w:hAnsi="Arial" w:cs="Arial"/>
            <w:b/>
            <w:bCs/>
            <w:color w:val="008000"/>
            <w:sz w:val="20"/>
            <w:szCs w:val="20"/>
          </w:rPr>
          <w:t>Título III : Los Demás Actos de Cooperación (Artículo 562 al 564)</w:t>
        </w:r>
      </w:hyperlink>
    </w:p>
    <w:p w14:paraId="727A4C90" w14:textId="14A34493" w:rsidR="00000000" w:rsidRDefault="00000000">
      <w:pPr>
        <w:spacing w:after="160"/>
        <w:jc w:val="both"/>
        <w:rPr>
          <w:rFonts w:ascii="Arial" w:hAnsi="Arial" w:cs="Arial"/>
          <w:sz w:val="20"/>
          <w:szCs w:val="20"/>
        </w:rPr>
      </w:pPr>
      <w:r>
        <w:rPr>
          <w:rFonts w:ascii="Arial" w:hAnsi="Arial" w:cs="Arial"/>
          <w:sz w:val="20"/>
          <w:szCs w:val="20"/>
        </w:rPr>
        <w:t xml:space="preserve">                                    </w:t>
      </w:r>
      <w:hyperlink r:id="rId219" w:history="1">
        <w:r>
          <w:rPr>
            <w:rStyle w:val="Hipervnculo"/>
            <w:rFonts w:ascii="Arial" w:hAnsi="Arial" w:cs="Arial"/>
            <w:b/>
            <w:bCs/>
            <w:color w:val="008000"/>
            <w:sz w:val="20"/>
            <w:szCs w:val="20"/>
          </w:rPr>
          <w:t>Título IV : La Ejecución de la Pena (Artículo 565 al 566)</w:t>
        </w:r>
      </w:hyperlink>
    </w:p>
    <w:p w14:paraId="58D81DB5" w14:textId="5E48FB46" w:rsidR="00000000" w:rsidRDefault="00000000">
      <w:pPr>
        <w:spacing w:after="160"/>
        <w:jc w:val="both"/>
        <w:rPr>
          <w:rFonts w:ascii="Arial" w:hAnsi="Arial" w:cs="Arial"/>
          <w:sz w:val="20"/>
          <w:szCs w:val="20"/>
        </w:rPr>
      </w:pPr>
      <w:r>
        <w:rPr>
          <w:rFonts w:ascii="Arial" w:hAnsi="Arial" w:cs="Arial"/>
          <w:sz w:val="20"/>
          <w:szCs w:val="20"/>
        </w:rPr>
        <w:t xml:space="preserve">                        </w:t>
      </w:r>
      <w:hyperlink r:id="rId220" w:history="1">
        <w:r>
          <w:rPr>
            <w:rStyle w:val="Hipervnculo"/>
            <w:rFonts w:ascii="Arial" w:hAnsi="Arial" w:cs="Arial"/>
            <w:b/>
            <w:bCs/>
            <w:color w:val="008000"/>
            <w:sz w:val="20"/>
            <w:szCs w:val="20"/>
          </w:rPr>
          <w:t>DISPOSICIONES COMPLEMENTARIAS</w:t>
        </w:r>
      </w:hyperlink>
    </w:p>
    <w:p w14:paraId="75F88A15" w14:textId="2C0A4B3E" w:rsidR="00000000" w:rsidRDefault="00000000">
      <w:pPr>
        <w:spacing w:after="160"/>
        <w:jc w:val="both"/>
        <w:rPr>
          <w:rFonts w:ascii="Arial" w:hAnsi="Arial" w:cs="Arial"/>
          <w:sz w:val="20"/>
          <w:szCs w:val="20"/>
        </w:rPr>
      </w:pPr>
      <w:r>
        <w:rPr>
          <w:rFonts w:ascii="Arial" w:hAnsi="Arial" w:cs="Arial"/>
          <w:sz w:val="20"/>
          <w:szCs w:val="20"/>
        </w:rPr>
        <w:t xml:space="preserve">                        </w:t>
      </w:r>
      <w:hyperlink r:id="rId221" w:history="1">
        <w:r>
          <w:rPr>
            <w:rStyle w:val="Hipervnculo"/>
            <w:rFonts w:ascii="Arial" w:hAnsi="Arial" w:cs="Arial"/>
            <w:b/>
            <w:bCs/>
            <w:color w:val="008000"/>
            <w:sz w:val="20"/>
            <w:szCs w:val="20"/>
          </w:rPr>
          <w:t>DISPOSICIONES FINALES</w:t>
        </w:r>
      </w:hyperlink>
    </w:p>
    <w:p w14:paraId="5AD645F5" w14:textId="77777777" w:rsidR="00000000" w:rsidRDefault="00000000">
      <w:pPr>
        <w:spacing w:after="160"/>
        <w:jc w:val="both"/>
        <w:rPr>
          <w:rFonts w:ascii="Arial" w:hAnsi="Arial" w:cs="Arial"/>
          <w:sz w:val="20"/>
          <w:szCs w:val="20"/>
        </w:rPr>
      </w:pPr>
      <w:r>
        <w:rPr>
          <w:rFonts w:ascii="Arial" w:hAnsi="Arial" w:cs="Arial"/>
          <w:sz w:val="20"/>
          <w:szCs w:val="20"/>
        </w:rPr>
        <w:t>                        DISPOSICIONES TRANSITORIAS</w:t>
      </w:r>
      <w:hyperlink w:history="1">
        <w:r>
          <w:rPr>
            <w:rStyle w:val="Hipervnculo"/>
            <w:rFonts w:ascii="Arial" w:hAnsi="Arial" w:cs="Arial"/>
            <w:b/>
            <w:bCs/>
            <w:color w:val="848200"/>
            <w:sz w:val="20"/>
            <w:szCs w:val="20"/>
          </w:rPr>
          <w:t>(*) NOTA SPIJ</w:t>
        </w:r>
      </w:hyperlink>
    </w:p>
    <w:p w14:paraId="6946AB6E" w14:textId="438E943C" w:rsidR="00000000" w:rsidRDefault="00000000">
      <w:pPr>
        <w:spacing w:after="160"/>
        <w:jc w:val="both"/>
        <w:rPr>
          <w:rFonts w:ascii="Arial" w:hAnsi="Arial" w:cs="Arial"/>
          <w:sz w:val="20"/>
          <w:szCs w:val="20"/>
        </w:rPr>
      </w:pPr>
      <w:r>
        <w:rPr>
          <w:rFonts w:ascii="Arial" w:hAnsi="Arial" w:cs="Arial"/>
          <w:sz w:val="20"/>
          <w:szCs w:val="20"/>
        </w:rPr>
        <w:t xml:space="preserve">                        </w:t>
      </w:r>
      <w:hyperlink r:id="rId222" w:history="1">
        <w:r>
          <w:rPr>
            <w:rStyle w:val="Hipervnculo"/>
            <w:rFonts w:ascii="Arial" w:hAnsi="Arial" w:cs="Arial"/>
            <w:b/>
            <w:bCs/>
            <w:color w:val="008000"/>
            <w:sz w:val="20"/>
            <w:szCs w:val="20"/>
          </w:rPr>
          <w:t>DISPOSICIONES MODIFICATORIAS Y DEROGATORIAS</w:t>
        </w:r>
      </w:hyperlink>
    </w:p>
    <w:p w14:paraId="572B9C96" w14:textId="69C1C886" w:rsidR="00000000" w:rsidRDefault="00000000">
      <w:pPr>
        <w:spacing w:after="160"/>
        <w:jc w:val="both"/>
        <w:rPr>
          <w:rFonts w:ascii="Arial" w:hAnsi="Arial" w:cs="Arial"/>
          <w:sz w:val="20"/>
          <w:szCs w:val="20"/>
        </w:rPr>
      </w:pPr>
      <w:r>
        <w:rPr>
          <w:rFonts w:ascii="Arial" w:hAnsi="Arial" w:cs="Arial"/>
          <w:sz w:val="20"/>
          <w:szCs w:val="20"/>
        </w:rPr>
        <w:t xml:space="preserve">                        </w:t>
      </w:r>
      <w:hyperlink r:id="rId223" w:history="1">
        <w:r>
          <w:rPr>
            <w:rStyle w:val="Hipervnculo"/>
            <w:rFonts w:ascii="Arial" w:hAnsi="Arial" w:cs="Arial"/>
            <w:b/>
            <w:bCs/>
            <w:color w:val="008000"/>
            <w:sz w:val="20"/>
            <w:szCs w:val="20"/>
          </w:rPr>
          <w:t>Cuadro de Modificaciones</w:t>
        </w:r>
      </w:hyperlink>
    </w:p>
    <w:p w14:paraId="3F230979" w14:textId="77777777" w:rsidR="00000000" w:rsidRDefault="00000000">
      <w:pPr>
        <w:spacing w:after="160"/>
        <w:jc w:val="both"/>
        <w:rPr>
          <w:rFonts w:ascii="Arial" w:hAnsi="Arial" w:cs="Arial"/>
          <w:sz w:val="20"/>
          <w:szCs w:val="20"/>
        </w:rPr>
      </w:pPr>
      <w:r>
        <w:rPr>
          <w:rFonts w:ascii="Arial" w:hAnsi="Arial" w:cs="Arial"/>
          <w:sz w:val="20"/>
          <w:szCs w:val="20"/>
        </w:rPr>
        <w:t>                        </w:t>
      </w:r>
      <w:bookmarkStart w:id="3" w:name="JD_CPP-TP"/>
      <w:bookmarkEnd w:id="3"/>
    </w:p>
    <w:p w14:paraId="3E2F3EC6" w14:textId="77777777" w:rsidR="00000000" w:rsidRDefault="00000000">
      <w:pPr>
        <w:spacing w:after="160"/>
        <w:jc w:val="both"/>
        <w:rPr>
          <w:rFonts w:ascii="Arial" w:hAnsi="Arial" w:cs="Arial"/>
          <w:sz w:val="20"/>
          <w:szCs w:val="20"/>
        </w:rPr>
      </w:pPr>
    </w:p>
    <w:p w14:paraId="35880746" w14:textId="77777777" w:rsidR="00000000" w:rsidRDefault="00000000">
      <w:pPr>
        <w:spacing w:after="160"/>
        <w:jc w:val="center"/>
        <w:rPr>
          <w:rFonts w:ascii="Arial" w:hAnsi="Arial" w:cs="Arial"/>
          <w:sz w:val="20"/>
          <w:szCs w:val="20"/>
        </w:rPr>
      </w:pPr>
      <w:r>
        <w:rPr>
          <w:rFonts w:ascii="Arial" w:hAnsi="Arial" w:cs="Arial"/>
          <w:b/>
          <w:bCs/>
          <w:color w:val="660000"/>
          <w:sz w:val="20"/>
          <w:szCs w:val="20"/>
        </w:rPr>
        <w:t>TÍTULO PRELIMINAR</w:t>
      </w:r>
    </w:p>
    <w:p w14:paraId="3E8BDE00"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I. Justicia Penal.-</w:t>
      </w:r>
    </w:p>
    <w:p w14:paraId="16D06A1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La justicia penal es gratuita, salvo el pago de las costas procesales establecidas conforme a este Código. Se imparte con imparcialidad por los órganos jurisdiccionales competentes y en un plazo razonable.</w:t>
      </w:r>
    </w:p>
    <w:p w14:paraId="54839248"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r>
        <w:rPr>
          <w:rFonts w:ascii="Arial" w:hAnsi="Arial" w:cs="Arial"/>
          <w:sz w:val="20"/>
          <w:szCs w:val="20"/>
        </w:rPr>
        <w:t>     </w:t>
      </w:r>
    </w:p>
    <w:p w14:paraId="568FB364" w14:textId="77777777" w:rsidR="00000000" w:rsidRDefault="00000000">
      <w:pPr>
        <w:spacing w:after="160"/>
        <w:jc w:val="both"/>
        <w:rPr>
          <w:rFonts w:ascii="Arial" w:hAnsi="Arial" w:cs="Arial"/>
          <w:sz w:val="20"/>
          <w:szCs w:val="20"/>
        </w:rPr>
      </w:pPr>
      <w:r>
        <w:rPr>
          <w:rFonts w:ascii="Arial" w:hAnsi="Arial" w:cs="Arial"/>
          <w:b/>
          <w:bCs/>
          <w:sz w:val="20"/>
          <w:szCs w:val="20"/>
        </w:rPr>
        <w:t>     2.</w:t>
      </w:r>
      <w:r>
        <w:rPr>
          <w:rFonts w:ascii="Arial" w:hAnsi="Arial" w:cs="Arial"/>
          <w:sz w:val="20"/>
          <w:szCs w:val="20"/>
        </w:rPr>
        <w:t> Toda persona tiene derecho a un juicio previo, oral, público y contradictorio, desarrollado conforme a las normas de este Código.</w:t>
      </w:r>
    </w:p>
    <w:p w14:paraId="61E1D7FF"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30283538"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118E682F" w14:textId="77777777" w:rsidR="00000000" w:rsidRDefault="00000000">
      <w:pPr>
        <w:spacing w:after="160"/>
        <w:jc w:val="both"/>
        <w:rPr>
          <w:rFonts w:ascii="Arial" w:hAnsi="Arial" w:cs="Arial"/>
          <w:sz w:val="20"/>
          <w:szCs w:val="20"/>
        </w:rPr>
      </w:pPr>
      <w:r>
        <w:rPr>
          <w:rFonts w:ascii="Arial" w:hAnsi="Arial" w:cs="Arial"/>
          <w:b/>
          <w:bCs/>
          <w:sz w:val="20"/>
          <w:szCs w:val="20"/>
        </w:rPr>
        <w:t>     3.</w:t>
      </w:r>
      <w:r>
        <w:rPr>
          <w:rFonts w:ascii="Arial" w:hAnsi="Arial" w:cs="Arial"/>
          <w:sz w:val="20"/>
          <w:szCs w:val="20"/>
        </w:rPr>
        <w:t> Las partes intervendrán en el proceso con iguales posibilidades de ejercer las facultades y derechos previstos en la Constitución y en este Código. Los jueces preservarán el principio de igualdad procesal, debiendo allanar todos los obstáculos que impidan o dificulten su vigencia.</w:t>
      </w:r>
    </w:p>
    <w:p w14:paraId="1F3F8774"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633C1F5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Las resoluciones son recurribles, en los casos y en el modo previsto por la Ley. Las sentencias o autos que ponen fin a la instancia son susceptibles de recurso de apelación.</w:t>
      </w:r>
    </w:p>
    <w:p w14:paraId="148B414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5.</w:t>
      </w:r>
      <w:r>
        <w:rPr>
          <w:rFonts w:ascii="Arial" w:hAnsi="Arial" w:cs="Arial"/>
          <w:sz w:val="20"/>
          <w:szCs w:val="20"/>
        </w:rPr>
        <w:t> El Estado garantiza la indemnización por los errores judiciales.</w:t>
      </w:r>
    </w:p>
    <w:p w14:paraId="3D53C6C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II. Presunción de inocencia.-</w:t>
      </w:r>
    </w:p>
    <w:p w14:paraId="51FDFB3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Toda persona imputada de la comisión de un hecho punible es considerada inocente, y debe ser tratada como tal, mientras no se demuestre lo contrario y se haya declarado su responsabilidad mediante sentencia firme debidamente motivada. Para estos efectos, se requiere de una suficiente actividad probatoria de cargo, obtenida y actuada con las debidas garantías procesales.</w:t>
      </w:r>
    </w:p>
    <w:p w14:paraId="179C346B" w14:textId="77777777" w:rsidR="00000000" w:rsidRDefault="00000000">
      <w:pPr>
        <w:spacing w:after="160"/>
        <w:jc w:val="both"/>
        <w:rPr>
          <w:rFonts w:ascii="Arial" w:hAnsi="Arial" w:cs="Arial"/>
          <w:sz w:val="20"/>
          <w:szCs w:val="20"/>
        </w:rPr>
      </w:pPr>
      <w:r>
        <w:rPr>
          <w:rFonts w:ascii="Arial" w:hAnsi="Arial" w:cs="Arial"/>
          <w:sz w:val="20"/>
          <w:szCs w:val="20"/>
        </w:rPr>
        <w:t>     En caso de duda sobre la responsabilidad penal debe resolverse a favor del imputado.</w:t>
      </w:r>
    </w:p>
    <w:p w14:paraId="5E93BDDE" w14:textId="77777777" w:rsidR="00000000" w:rsidRDefault="00000000">
      <w:pPr>
        <w:spacing w:after="160"/>
        <w:jc w:val="both"/>
        <w:rPr>
          <w:rFonts w:ascii="Arial" w:hAnsi="Arial" w:cs="Arial"/>
          <w:sz w:val="20"/>
          <w:szCs w:val="20"/>
        </w:rPr>
      </w:pPr>
      <w:r>
        <w:rPr>
          <w:rFonts w:ascii="Arial" w:hAnsi="Arial" w:cs="Arial"/>
          <w:sz w:val="20"/>
          <w:szCs w:val="20"/>
        </w:rPr>
        <w:lastRenderedPageBreak/>
        <w:t>      </w:t>
      </w:r>
      <w:hyperlink w:history="1">
        <w:r>
          <w:rPr>
            <w:rStyle w:val="Hipervnculo"/>
            <w:rFonts w:ascii="Arial" w:hAnsi="Arial" w:cs="Arial"/>
            <w:b/>
            <w:bCs/>
            <w:color w:val="008000"/>
            <w:sz w:val="20"/>
            <w:szCs w:val="20"/>
          </w:rPr>
          <w:t>PROCESOS CONSTITUCIONALES</w:t>
        </w:r>
      </w:hyperlink>
      <w:r>
        <w:rPr>
          <w:rFonts w:ascii="Arial" w:hAnsi="Arial" w:cs="Arial"/>
          <w:color w:val="008000"/>
          <w:sz w:val="20"/>
          <w:szCs w:val="20"/>
        </w:rPr>
        <w:br/>
      </w: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64E7D50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Hasta antes de la sentencia firme, ningún funcionario o autoridad pública puede presentar a una persona como culpable o brindar información en tal sentido.</w:t>
      </w:r>
    </w:p>
    <w:p w14:paraId="2CE520AD"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 xml:space="preserve">PROCESOS CONSTITUCIONALES </w:t>
        </w:r>
      </w:hyperlink>
    </w:p>
    <w:p w14:paraId="6D23553A" w14:textId="77777777" w:rsidR="00000000" w:rsidRDefault="00000000">
      <w:pPr>
        <w:spacing w:after="160"/>
        <w:jc w:val="both"/>
        <w:rPr>
          <w:rFonts w:ascii="Arial" w:hAnsi="Arial" w:cs="Arial"/>
          <w:sz w:val="20"/>
          <w:szCs w:val="20"/>
        </w:rPr>
      </w:pPr>
      <w:r>
        <w:rPr>
          <w:rFonts w:ascii="Arial" w:hAnsi="Arial" w:cs="Arial"/>
          <w:b/>
          <w:bCs/>
          <w:sz w:val="20"/>
          <w:szCs w:val="20"/>
        </w:rPr>
        <w:t>     Artículo III. Interdicción de la persecución penal múltiple.- </w:t>
      </w:r>
      <w:r>
        <w:rPr>
          <w:rFonts w:ascii="Arial" w:hAnsi="Arial" w:cs="Arial"/>
          <w:sz w:val="20"/>
          <w:szCs w:val="20"/>
        </w:rPr>
        <w:t>Nadie podrá ser procesado, ni sancionado mas de una vez por un mismo hecho, siempre que se trate del mismo sujeto y fundamento. Este principio rige para las sanciones penales y administrativas. El derecho penal tiene preeminencia sobre el derecho administrativo.</w:t>
      </w:r>
    </w:p>
    <w:p w14:paraId="7F897DBD" w14:textId="77777777" w:rsidR="00000000" w:rsidRDefault="00000000">
      <w:pPr>
        <w:spacing w:after="160"/>
        <w:jc w:val="both"/>
        <w:rPr>
          <w:rFonts w:ascii="Arial" w:hAnsi="Arial" w:cs="Arial"/>
          <w:sz w:val="20"/>
          <w:szCs w:val="20"/>
        </w:rPr>
      </w:pPr>
      <w:r>
        <w:rPr>
          <w:rFonts w:ascii="Arial" w:hAnsi="Arial" w:cs="Arial"/>
          <w:sz w:val="20"/>
          <w:szCs w:val="20"/>
        </w:rPr>
        <w:t>     La excepción a esta norma es la revisión por la Corte Suprema de la sentencia condenatoria expedida en alguno de los casos en que la acción está indicada taxativamente como procedente en este Código.</w:t>
      </w:r>
    </w:p>
    <w:p w14:paraId="58A9BC9C" w14:textId="77777777" w:rsidR="00000000" w:rsidRDefault="00000000">
      <w:pPr>
        <w:spacing w:after="160"/>
        <w:jc w:val="both"/>
        <w:rPr>
          <w:rFonts w:ascii="Arial" w:hAnsi="Arial" w:cs="Arial"/>
          <w:sz w:val="20"/>
          <w:szCs w:val="20"/>
        </w:rPr>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02B59DBE" w14:textId="77777777" w:rsidR="00000000" w:rsidRDefault="00000000">
      <w:pPr>
        <w:spacing w:after="160"/>
        <w:jc w:val="both"/>
        <w:rPr>
          <w:rFonts w:ascii="Arial" w:hAnsi="Arial" w:cs="Arial"/>
          <w:sz w:val="20"/>
          <w:szCs w:val="20"/>
        </w:rPr>
      </w:pPr>
      <w:r>
        <w:rPr>
          <w:rFonts w:ascii="Arial" w:hAnsi="Arial" w:cs="Arial"/>
          <w:b/>
          <w:bCs/>
          <w:i/>
          <w:iCs/>
          <w:sz w:val="20"/>
          <w:szCs w:val="20"/>
        </w:rPr>
        <w:t>     Artículo IV. Titular de la acción penal.-</w:t>
      </w:r>
    </w:p>
    <w:p w14:paraId="0C71392D"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El Ministerio Público es titular del ejercicio público de la acción penal en los delitos y tiene el deber de la carga de la prueba. Asume la conducción de la investigación desde su inicio.</w:t>
      </w:r>
    </w:p>
    <w:p w14:paraId="6EAB1AD6"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El Ministerio Público está obligado a actuar con objetividad, indagando los hechos constitutivos de delito, los que determinen y acrediten la responsabilidad o inocencia del imputado. Con esta finalidad conduce y controla jurídicamente los actos de investigación que realiza la Policía Nacional.</w:t>
      </w:r>
    </w:p>
    <w:p w14:paraId="35316A03"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w:t>
      </w:r>
      <w:r>
        <w:rPr>
          <w:rFonts w:ascii="Arial" w:hAnsi="Arial" w:cs="Arial"/>
          <w:i/>
          <w:iCs/>
          <w:sz w:val="20"/>
          <w:szCs w:val="20"/>
        </w:rPr>
        <w:t>Los actos de investigación que practica el Ministerio Público o la Policía Nacional no tienen carácter jurisdiccional. Cuando fuera indispensable una decisión de esta naturaleza la requerirá del órgano jurisdiccional, motivando debidamente su petición</w:t>
      </w:r>
      <w:r>
        <w:rPr>
          <w:rFonts w:ascii="Arial" w:hAnsi="Arial" w:cs="Arial"/>
          <w:sz w:val="20"/>
          <w:szCs w:val="20"/>
        </w:rPr>
        <w:t>.</w:t>
      </w:r>
      <w:r>
        <w:rPr>
          <w:rFonts w:ascii="Arial" w:hAnsi="Arial" w:cs="Arial"/>
          <w:b/>
          <w:bCs/>
          <w:sz w:val="20"/>
          <w:szCs w:val="20"/>
        </w:rPr>
        <w:t>(*)</w:t>
      </w:r>
    </w:p>
    <w:p w14:paraId="43BCBD65" w14:textId="215FB25B" w:rsidR="00000000" w:rsidRDefault="00000000">
      <w:pPr>
        <w:spacing w:after="160"/>
        <w:jc w:val="both"/>
        <w:rPr>
          <w:rFonts w:ascii="Arial" w:hAnsi="Arial" w:cs="Arial"/>
          <w:sz w:val="20"/>
          <w:szCs w:val="20"/>
        </w:rPr>
      </w:pPr>
      <w:r>
        <w:rPr>
          <w:rFonts w:ascii="Arial" w:hAnsi="Arial" w:cs="Arial"/>
          <w:b/>
          <w:bCs/>
          <w:sz w:val="20"/>
          <w:szCs w:val="20"/>
        </w:rPr>
        <w:t>(*) Artículo modificado por el </w:t>
      </w:r>
      <w:hyperlink r:id="rId224" w:history="1">
        <w:r>
          <w:rPr>
            <w:rStyle w:val="Hipervnculo"/>
            <w:rFonts w:ascii="Arial" w:hAnsi="Arial" w:cs="Arial"/>
            <w:b/>
            <w:bCs/>
            <w:color w:val="008000"/>
            <w:sz w:val="20"/>
            <w:szCs w:val="20"/>
          </w:rPr>
          <w:t>Artículo 3 de la Ley Nº 30076</w:t>
        </w:r>
      </w:hyperlink>
      <w:r>
        <w:rPr>
          <w:rFonts w:ascii="Arial" w:hAnsi="Arial" w:cs="Arial"/>
          <w:b/>
          <w:bCs/>
          <w:sz w:val="20"/>
          <w:szCs w:val="20"/>
        </w:rPr>
        <w:t>, publicada el 19 agosto 2013, cuyo texto es el siguiente:</w:t>
      </w:r>
    </w:p>
    <w:p w14:paraId="3ABAB06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 “</w:t>
      </w:r>
      <w:r>
        <w:rPr>
          <w:rFonts w:ascii="Arial" w:hAnsi="Arial" w:cs="Arial"/>
          <w:sz w:val="20"/>
          <w:szCs w:val="20"/>
        </w:rPr>
        <w:t> </w:t>
      </w:r>
      <w:r>
        <w:rPr>
          <w:rFonts w:ascii="Arial" w:hAnsi="Arial" w:cs="Arial"/>
          <w:b/>
          <w:bCs/>
          <w:sz w:val="20"/>
          <w:szCs w:val="20"/>
        </w:rPr>
        <w:t>Artículo IV. Titular de la acción penal</w:t>
      </w:r>
    </w:p>
    <w:p w14:paraId="270DF154" w14:textId="77777777"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1. El Ministerio Público es titular del ejercicio público de la acción penal en los delitos y tiene el deber de la carga de la prueba. Asume la conducción de la investigación desde su inicio, decidida y proactivamente en defensa de la sociedad.</w:t>
      </w:r>
    </w:p>
    <w:p w14:paraId="5CEFE6CD"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7A7624A7" w14:textId="77777777" w:rsidR="00000000" w:rsidRDefault="00000000">
      <w:pPr>
        <w:spacing w:after="160"/>
        <w:jc w:val="both"/>
        <w:rPr>
          <w:rFonts w:ascii="Arial" w:hAnsi="Arial" w:cs="Arial"/>
          <w:sz w:val="20"/>
          <w:szCs w:val="20"/>
        </w:rPr>
      </w:pPr>
      <w:r>
        <w:rPr>
          <w:rFonts w:ascii="Arial" w:hAnsi="Arial" w:cs="Arial"/>
          <w:i/>
          <w:iCs/>
          <w:sz w:val="20"/>
          <w:szCs w:val="20"/>
        </w:rPr>
        <w:t>     2. El Ministerio Público está obligado a actuar con objetividad, indagando los hechos constitutivos de delito, los que determinen y acrediten la responsabilidad o inocencia del imputado. Con esta finalidad conduce y controla jurídicamente los actos de investigación que realiza la Policía Nacional.</w:t>
      </w:r>
    </w:p>
    <w:p w14:paraId="2169273C"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r>
        <w:rPr>
          <w:rFonts w:ascii="Arial" w:hAnsi="Arial" w:cs="Arial"/>
          <w:color w:val="008000"/>
          <w:sz w:val="20"/>
          <w:szCs w:val="20"/>
        </w:rPr>
        <w:br/>
      </w: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5A12F958" w14:textId="77777777" w:rsidR="00000000" w:rsidRDefault="00000000">
      <w:pPr>
        <w:spacing w:after="160"/>
        <w:jc w:val="both"/>
        <w:rPr>
          <w:rFonts w:ascii="Arial" w:hAnsi="Arial" w:cs="Arial"/>
          <w:sz w:val="20"/>
          <w:szCs w:val="20"/>
        </w:rPr>
      </w:pPr>
      <w:r>
        <w:rPr>
          <w:rFonts w:ascii="Arial" w:hAnsi="Arial" w:cs="Arial"/>
          <w:i/>
          <w:iCs/>
          <w:sz w:val="20"/>
          <w:szCs w:val="20"/>
        </w:rPr>
        <w:t>     3. Los actos de investigación que practica el Ministerio Público o la Policía Nacional no tienen carácter jurisdiccional. Cuando fuera indispensable una decisión de esta naturaleza la requerirá del órgano jurisdiccional, motivando debidamente su petición.</w:t>
      </w:r>
    </w:p>
    <w:p w14:paraId="24F488ED"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r>
        <w:rPr>
          <w:rFonts w:ascii="Arial" w:hAnsi="Arial" w:cs="Arial"/>
          <w:color w:val="008000"/>
          <w:sz w:val="20"/>
          <w:szCs w:val="20"/>
        </w:rPr>
        <w:br/>
      </w: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5435AB69"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29FDC7A4" w14:textId="0D2EBCD1" w:rsidR="00000000" w:rsidRDefault="00000000">
      <w:pPr>
        <w:spacing w:after="160"/>
        <w:jc w:val="both"/>
        <w:rPr>
          <w:rFonts w:ascii="Arial" w:hAnsi="Arial" w:cs="Arial"/>
          <w:sz w:val="20"/>
          <w:szCs w:val="20"/>
        </w:rPr>
      </w:pPr>
      <w:r>
        <w:rPr>
          <w:rFonts w:ascii="Arial" w:hAnsi="Arial" w:cs="Arial"/>
          <w:i/>
          <w:iCs/>
          <w:sz w:val="20"/>
          <w:szCs w:val="20"/>
        </w:rPr>
        <w:t>     4. El Ministerio Público en el ejercicio de sus funciones debe tener en cuenta la organización administrativa y funcional de la Policía Nacional de conformidad con sus leyes y reglamentos</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Artículo modificado por el </w:t>
      </w:r>
      <w:hyperlink r:id="rId225"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07E0B905"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lastRenderedPageBreak/>
        <w:t>"Artículo IV. Titular de la acción penal</w:t>
      </w:r>
    </w:p>
    <w:p w14:paraId="5326B18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0E74A704" w14:textId="77777777" w:rsidR="00000000" w:rsidRDefault="00000000">
      <w:pPr>
        <w:spacing w:before="100" w:beforeAutospacing="1"/>
        <w:jc w:val="both"/>
        <w:rPr>
          <w:rFonts w:ascii="Arial" w:hAnsi="Arial" w:cs="Arial"/>
          <w:sz w:val="20"/>
          <w:szCs w:val="20"/>
        </w:rPr>
      </w:pPr>
      <w:r>
        <w:rPr>
          <w:rFonts w:ascii="Arial" w:hAnsi="Arial" w:cs="Arial"/>
          <w:sz w:val="20"/>
          <w:szCs w:val="20"/>
        </w:rPr>
        <w:t>1. El Ministerio Público es titular del ejercicio público de la acción penal en los delitos y tiene el deber de la carga de la prueba. Asume la conducción jurídica de la investigación que implica la orientación legal de las acciones que realiza la Policía dentro de los parámetros de la ley para la obtención de los elementos de prueba, indicios o lo que se considere necesario para la investigación, garantizando el respeto de los derechos procesales de las personas.</w:t>
      </w:r>
    </w:p>
    <w:p w14:paraId="2C37EF5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8E4A601" w14:textId="77777777" w:rsidR="00000000" w:rsidRDefault="00000000">
      <w:pPr>
        <w:spacing w:before="100" w:beforeAutospacing="1"/>
        <w:jc w:val="both"/>
        <w:rPr>
          <w:rFonts w:ascii="Arial" w:hAnsi="Arial" w:cs="Arial"/>
          <w:sz w:val="20"/>
          <w:szCs w:val="20"/>
        </w:rPr>
      </w:pPr>
      <w:r>
        <w:rPr>
          <w:rFonts w:ascii="Arial" w:hAnsi="Arial" w:cs="Arial"/>
          <w:sz w:val="20"/>
          <w:szCs w:val="20"/>
        </w:rPr>
        <w:t>2. El Ministerio Público está obligado a actuar con objetividad, indagando por intermedio de la Policía Nacional del Perú los hechos constitutivos del delito, que determinen y acrediten la responsabilidad o inocencia del imputado. Con esta finalidad, conduce jurídicamente los actos de investigación que realiza la Policía Nacional del Perú.</w:t>
      </w:r>
    </w:p>
    <w:p w14:paraId="76C15B5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2D8FC14" w14:textId="77777777" w:rsidR="00000000" w:rsidRDefault="00000000">
      <w:pPr>
        <w:spacing w:before="100" w:beforeAutospacing="1"/>
        <w:jc w:val="both"/>
        <w:rPr>
          <w:rFonts w:ascii="Arial" w:hAnsi="Arial" w:cs="Arial"/>
          <w:sz w:val="20"/>
          <w:szCs w:val="20"/>
        </w:rPr>
      </w:pPr>
      <w:r>
        <w:rPr>
          <w:rFonts w:ascii="Arial" w:hAnsi="Arial" w:cs="Arial"/>
          <w:sz w:val="20"/>
          <w:szCs w:val="20"/>
        </w:rPr>
        <w:t>3. La investigación que practica la Policía Nacional del Perú, con la conducción jurídica del Ministerio Público, no tiene carácter jurisdiccional. Cuando fuera indispensable una decisión de esta naturaleza, la requerirá del órgano jurisdiccional competente, motivando debidamente su petición.</w:t>
      </w:r>
    </w:p>
    <w:p w14:paraId="094B7A6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FA2E9D4" w14:textId="77777777" w:rsidR="00000000" w:rsidRDefault="00000000">
      <w:pPr>
        <w:spacing w:before="100" w:beforeAutospacing="1"/>
        <w:jc w:val="both"/>
        <w:rPr>
          <w:rFonts w:ascii="Arial" w:hAnsi="Arial" w:cs="Arial"/>
          <w:sz w:val="20"/>
          <w:szCs w:val="20"/>
        </w:rPr>
      </w:pPr>
      <w:r>
        <w:rPr>
          <w:rFonts w:ascii="Arial" w:hAnsi="Arial" w:cs="Arial"/>
          <w:sz w:val="20"/>
          <w:szCs w:val="20"/>
        </w:rPr>
        <w:t>4. La Policía Nacional del Perú tiene a su cargo la investigación preliminar del delito y, en tal sentido, realiza las diligencias que, por su naturaleza, correspondan a dicha competencia, de conformidad con sus leyes y reglamentos."</w:t>
      </w:r>
    </w:p>
    <w:p w14:paraId="17F136E5" w14:textId="77777777" w:rsidR="00000000" w:rsidRDefault="00000000">
      <w:pPr>
        <w:spacing w:after="160"/>
        <w:jc w:val="both"/>
        <w:rPr>
          <w:rFonts w:ascii="Arial" w:hAnsi="Arial" w:cs="Arial"/>
          <w:sz w:val="20"/>
          <w:szCs w:val="20"/>
        </w:rPr>
      </w:pPr>
      <w:r>
        <w:rPr>
          <w:rFonts w:ascii="Arial" w:hAnsi="Arial" w:cs="Arial"/>
          <w:b/>
          <w:bCs/>
          <w:sz w:val="20"/>
          <w:szCs w:val="20"/>
        </w:rPr>
        <w:t>     Artículo V. Competencia judicial.-</w:t>
      </w:r>
    </w:p>
    <w:p w14:paraId="1BD3B09B"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Corresponde al órgano jurisdiccional la dirección de la etapa intermedia y, especialmente, del juzgamiento, así como expedir las sentencias y demás resoluciones previstas en la Ley.</w:t>
      </w:r>
    </w:p>
    <w:p w14:paraId="232AF3BE"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41D573CD"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34C846A8" w14:textId="77777777" w:rsidR="00000000" w:rsidRDefault="00000000">
      <w:pPr>
        <w:spacing w:after="160"/>
        <w:jc w:val="both"/>
        <w:rPr>
          <w:rFonts w:ascii="Arial" w:hAnsi="Arial" w:cs="Arial"/>
          <w:sz w:val="20"/>
          <w:szCs w:val="20"/>
        </w:rPr>
      </w:pPr>
      <w:r>
        <w:rPr>
          <w:rFonts w:ascii="Arial" w:hAnsi="Arial" w:cs="Arial"/>
          <w:b/>
          <w:bCs/>
          <w:sz w:val="20"/>
          <w:szCs w:val="20"/>
        </w:rPr>
        <w:t>      2.</w:t>
      </w:r>
      <w:r>
        <w:rPr>
          <w:rFonts w:ascii="Arial" w:hAnsi="Arial" w:cs="Arial"/>
          <w:sz w:val="20"/>
          <w:szCs w:val="20"/>
        </w:rPr>
        <w:t> Nadie puede ser sometido a pena o medida de seguridad sino por resolución del órgano jurisdiccional determinado por la Ley.</w:t>
      </w:r>
    </w:p>
    <w:p w14:paraId="024B63F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Vl. Legalidad de las medidas limitativas de derechos.- </w:t>
      </w:r>
      <w:r>
        <w:rPr>
          <w:rFonts w:ascii="Arial" w:hAnsi="Arial" w:cs="Arial"/>
          <w:sz w:val="20"/>
          <w:szCs w:val="20"/>
        </w:rPr>
        <w:t>Las medidas que limitan derechos fundamentales, salvo las excepciones previstas en la Constitución, sólo podrán dictarse por la autoridad judicial, en el modo, forma y con las garantías previstas por la Ley. Se impondrán mediante resolución motivada, a instancia de la parte procesal legitimada. La orden judicial debe sustentarse en suficientes elementos de convicción, en atención a la naturaleza y finalidad de la medida y al derecho fundamental objeto de limitación, así como respetar el principio de proporcionalidad.</w:t>
      </w:r>
    </w:p>
    <w:p w14:paraId="2145BDEA"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0B9377AE"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33630522" w14:textId="77777777" w:rsidR="00000000" w:rsidRDefault="00000000">
      <w:pPr>
        <w:spacing w:after="160"/>
        <w:jc w:val="both"/>
        <w:rPr>
          <w:rFonts w:ascii="Arial" w:hAnsi="Arial" w:cs="Arial"/>
          <w:sz w:val="20"/>
          <w:szCs w:val="20"/>
        </w:rPr>
      </w:pPr>
      <w:r>
        <w:rPr>
          <w:rFonts w:ascii="Arial" w:hAnsi="Arial" w:cs="Arial"/>
          <w:b/>
          <w:bCs/>
          <w:sz w:val="20"/>
          <w:szCs w:val="20"/>
        </w:rPr>
        <w:t>     Artículo Vll. Vigencia e interpretación de la Ley procesal penal:</w:t>
      </w:r>
    </w:p>
    <w:p w14:paraId="78C8C8A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La Ley procesal penal es de aplicación inmediata, incluso al proceso en trámite, y es la que rige al tiempo de la actuación procesal. Sin embargo, continuarán rigiéndose por la Ley anterior, los medios impugnatorios ya interpuestos, los actos procesales con principio de ejecución y los plazos que hubieran empezado.</w:t>
      </w:r>
    </w:p>
    <w:p w14:paraId="49C6D708" w14:textId="77777777" w:rsidR="00000000" w:rsidRDefault="00000000">
      <w:pPr>
        <w:spacing w:after="160"/>
        <w:jc w:val="both"/>
        <w:rPr>
          <w:rFonts w:ascii="Arial" w:hAnsi="Arial" w:cs="Arial"/>
          <w:sz w:val="20"/>
          <w:szCs w:val="20"/>
        </w:rPr>
      </w:pPr>
      <w:r>
        <w:rPr>
          <w:rFonts w:ascii="Arial" w:hAnsi="Arial" w:cs="Arial"/>
          <w:b/>
          <w:bCs/>
          <w:sz w:val="20"/>
          <w:szCs w:val="20"/>
        </w:rPr>
        <w:lastRenderedPageBreak/>
        <w:t>     2.</w:t>
      </w:r>
      <w:r>
        <w:rPr>
          <w:rFonts w:ascii="Arial" w:hAnsi="Arial" w:cs="Arial"/>
          <w:sz w:val="20"/>
          <w:szCs w:val="20"/>
        </w:rPr>
        <w:t> La Ley procesal referida a derechos individuales que sea más favorable al imputado, expedida con posterioridad a la actuación procesal, se aplicará retroactivamente, incluso para los actos ya concluidos, si fuera posible.</w:t>
      </w:r>
    </w:p>
    <w:p w14:paraId="6C342D70"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28C0123B" w14:textId="77777777" w:rsidR="00000000" w:rsidRDefault="00000000">
      <w:pPr>
        <w:spacing w:after="160"/>
        <w:jc w:val="both"/>
        <w:rPr>
          <w:rFonts w:ascii="Arial" w:hAnsi="Arial" w:cs="Arial"/>
          <w:sz w:val="20"/>
          <w:szCs w:val="20"/>
        </w:rPr>
      </w:pPr>
      <w:r>
        <w:rPr>
          <w:rFonts w:ascii="Arial" w:hAnsi="Arial" w:cs="Arial"/>
          <w:b/>
          <w:bCs/>
          <w:sz w:val="20"/>
          <w:szCs w:val="20"/>
        </w:rPr>
        <w:t>     3.</w:t>
      </w:r>
      <w:r>
        <w:rPr>
          <w:rFonts w:ascii="Arial" w:hAnsi="Arial" w:cs="Arial"/>
          <w:sz w:val="20"/>
          <w:szCs w:val="20"/>
        </w:rPr>
        <w:t> La Ley que coacte la libertad o el ejercicio de los derechos procesales de las personas, así como la que limite un poder conferido a las partes o establezca sanciones procesales, será interpretada restrictivamente. La interpretación extensiva y la analogía quedan prohibidas mientras no favorezcan la libertad del imputado o el ejercicio de sus derechos.</w:t>
      </w:r>
    </w:p>
    <w:p w14:paraId="6B8834AD" w14:textId="77777777" w:rsidR="00000000" w:rsidRDefault="00000000">
      <w:pPr>
        <w:spacing w:after="160"/>
        <w:jc w:val="both"/>
        <w:rPr>
          <w:rFonts w:ascii="Arial" w:hAnsi="Arial" w:cs="Arial"/>
          <w:sz w:val="20"/>
          <w:szCs w:val="20"/>
        </w:rPr>
      </w:pPr>
      <w:r>
        <w:rPr>
          <w:rFonts w:ascii="Arial" w:hAnsi="Arial" w:cs="Arial"/>
          <w:b/>
          <w:bCs/>
          <w:sz w:val="20"/>
          <w:szCs w:val="20"/>
        </w:rPr>
        <w:t>     4.</w:t>
      </w:r>
      <w:r>
        <w:rPr>
          <w:rFonts w:ascii="Arial" w:hAnsi="Arial" w:cs="Arial"/>
          <w:sz w:val="20"/>
          <w:szCs w:val="20"/>
        </w:rPr>
        <w:t> En caso de duda insalvable sobre la Ley aplicable debe estarse a lo más favorable al reo.</w:t>
      </w:r>
    </w:p>
    <w:p w14:paraId="6359C97B"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06935E9C" w14:textId="77777777" w:rsidR="00000000" w:rsidRDefault="00000000">
      <w:pPr>
        <w:spacing w:after="160"/>
        <w:jc w:val="both"/>
        <w:rPr>
          <w:rFonts w:ascii="Arial" w:hAnsi="Arial" w:cs="Arial"/>
          <w:sz w:val="20"/>
          <w:szCs w:val="20"/>
        </w:rPr>
      </w:pPr>
      <w:r>
        <w:rPr>
          <w:rFonts w:ascii="Arial" w:hAnsi="Arial" w:cs="Arial"/>
          <w:b/>
          <w:bCs/>
          <w:sz w:val="20"/>
          <w:szCs w:val="20"/>
        </w:rPr>
        <w:t>     </w:t>
      </w:r>
      <w:hyperlink w:history="1">
        <w:r>
          <w:rPr>
            <w:rStyle w:val="Hipervnculo"/>
            <w:rFonts w:ascii="Arial" w:hAnsi="Arial" w:cs="Arial"/>
            <w:b/>
            <w:bCs/>
            <w:color w:val="008000"/>
            <w:sz w:val="20"/>
            <w:szCs w:val="20"/>
          </w:rPr>
          <w:t>JURISPRUDENCIA DE LA CORTE SUPREMA DE JUSTICIA</w:t>
        </w:r>
      </w:hyperlink>
    </w:p>
    <w:p w14:paraId="5EA141DD" w14:textId="77777777" w:rsidR="00000000" w:rsidRDefault="00000000">
      <w:pPr>
        <w:spacing w:after="160"/>
        <w:jc w:val="both"/>
        <w:rPr>
          <w:rFonts w:ascii="Arial" w:hAnsi="Arial" w:cs="Arial"/>
          <w:sz w:val="20"/>
          <w:szCs w:val="20"/>
        </w:rPr>
      </w:pPr>
      <w:r>
        <w:rPr>
          <w:rFonts w:ascii="Arial" w:hAnsi="Arial" w:cs="Arial"/>
          <w:b/>
          <w:bCs/>
          <w:sz w:val="20"/>
          <w:szCs w:val="20"/>
        </w:rPr>
        <w:t>     Artículo Vlll. Legitimidad de la prueba:</w:t>
      </w:r>
    </w:p>
    <w:p w14:paraId="6B68A827" w14:textId="77777777" w:rsidR="00000000" w:rsidRDefault="00000000">
      <w:pPr>
        <w:spacing w:after="160"/>
        <w:jc w:val="both"/>
        <w:rPr>
          <w:rFonts w:ascii="Arial" w:hAnsi="Arial" w:cs="Arial"/>
          <w:sz w:val="20"/>
          <w:szCs w:val="20"/>
        </w:rPr>
      </w:pPr>
      <w:r>
        <w:rPr>
          <w:rFonts w:ascii="Arial" w:hAnsi="Arial" w:cs="Arial"/>
          <w:b/>
          <w:bCs/>
          <w:sz w:val="20"/>
          <w:szCs w:val="20"/>
        </w:rPr>
        <w:t>     1.</w:t>
      </w:r>
      <w:r>
        <w:rPr>
          <w:rFonts w:ascii="Arial" w:hAnsi="Arial" w:cs="Arial"/>
          <w:sz w:val="20"/>
          <w:szCs w:val="20"/>
        </w:rPr>
        <w:t> Todo medio de prueba será valorado sólo si ha sido obtenido e incorporado al proceso por un procedimiento constitucionalmente legítimo.</w:t>
      </w:r>
    </w:p>
    <w:p w14:paraId="2907DD73"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r>
        <w:rPr>
          <w:rFonts w:ascii="Arial" w:hAnsi="Arial" w:cs="Arial"/>
          <w:color w:val="008000"/>
          <w:sz w:val="20"/>
          <w:szCs w:val="20"/>
        </w:rPr>
        <w:br/>
      </w: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2DC7533B" w14:textId="77777777" w:rsidR="00000000" w:rsidRDefault="00000000">
      <w:pPr>
        <w:spacing w:after="160"/>
        <w:jc w:val="both"/>
        <w:rPr>
          <w:rFonts w:ascii="Arial" w:hAnsi="Arial" w:cs="Arial"/>
          <w:sz w:val="20"/>
          <w:szCs w:val="20"/>
        </w:rPr>
      </w:pPr>
      <w:r>
        <w:rPr>
          <w:rFonts w:ascii="Arial" w:hAnsi="Arial" w:cs="Arial"/>
          <w:b/>
          <w:bCs/>
          <w:sz w:val="20"/>
          <w:szCs w:val="20"/>
        </w:rPr>
        <w:t>     2.</w:t>
      </w:r>
      <w:r>
        <w:rPr>
          <w:rFonts w:ascii="Arial" w:hAnsi="Arial" w:cs="Arial"/>
          <w:sz w:val="20"/>
          <w:szCs w:val="20"/>
        </w:rPr>
        <w:t> Carecen de efecto legal las pruebas obtenidas, directa o indirectamente, con violación del contenido esencial de los derechos fundamentales de la persona.</w:t>
      </w:r>
    </w:p>
    <w:p w14:paraId="52D0B8BA"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2C4B9D8D" w14:textId="77777777" w:rsidR="00000000" w:rsidRDefault="00000000">
      <w:pPr>
        <w:spacing w:after="160"/>
        <w:jc w:val="both"/>
        <w:rPr>
          <w:rFonts w:ascii="Arial" w:hAnsi="Arial" w:cs="Arial"/>
          <w:sz w:val="20"/>
          <w:szCs w:val="20"/>
        </w:rPr>
      </w:pPr>
      <w:r>
        <w:rPr>
          <w:rFonts w:ascii="Arial" w:hAnsi="Arial" w:cs="Arial"/>
          <w:b/>
          <w:bCs/>
          <w:sz w:val="20"/>
          <w:szCs w:val="20"/>
        </w:rPr>
        <w:t>     3.</w:t>
      </w:r>
      <w:r>
        <w:rPr>
          <w:rFonts w:ascii="Arial" w:hAnsi="Arial" w:cs="Arial"/>
          <w:sz w:val="20"/>
          <w:szCs w:val="20"/>
        </w:rPr>
        <w:t> La inobservancia de cualquier regla de garantía constitucional establecida a favor del procesado no podrá hacerse valer en su perjuicio.</w:t>
      </w:r>
    </w:p>
    <w:p w14:paraId="6BE7E5DD"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3A6A3F9A"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1916DB94"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1CF26E12" w14:textId="77777777" w:rsidR="00000000" w:rsidRDefault="00000000">
      <w:pPr>
        <w:spacing w:after="160"/>
        <w:jc w:val="both"/>
        <w:rPr>
          <w:rFonts w:ascii="Arial" w:hAnsi="Arial" w:cs="Arial"/>
          <w:sz w:val="20"/>
          <w:szCs w:val="20"/>
        </w:rPr>
      </w:pPr>
      <w:r>
        <w:rPr>
          <w:rFonts w:ascii="Arial" w:hAnsi="Arial" w:cs="Arial"/>
          <w:b/>
          <w:bCs/>
          <w:sz w:val="20"/>
          <w:szCs w:val="20"/>
        </w:rPr>
        <w:t>     Artículo IX. Derecho de Defensa:</w:t>
      </w:r>
    </w:p>
    <w:p w14:paraId="1B756FF3" w14:textId="77777777" w:rsidR="00000000" w:rsidRDefault="00000000">
      <w:pPr>
        <w:spacing w:after="160"/>
        <w:jc w:val="both"/>
        <w:rPr>
          <w:rFonts w:ascii="Arial" w:hAnsi="Arial" w:cs="Arial"/>
          <w:sz w:val="20"/>
          <w:szCs w:val="20"/>
        </w:rPr>
      </w:pPr>
      <w:r>
        <w:rPr>
          <w:rFonts w:ascii="Arial" w:hAnsi="Arial" w:cs="Arial"/>
          <w:b/>
          <w:bCs/>
          <w:sz w:val="20"/>
          <w:szCs w:val="20"/>
        </w:rPr>
        <w:t>     1.</w:t>
      </w:r>
      <w:r>
        <w:rPr>
          <w:rFonts w:ascii="Arial" w:hAnsi="Arial" w:cs="Arial"/>
          <w:sz w:val="20"/>
          <w:szCs w:val="20"/>
        </w:rPr>
        <w:t> Toda persona tiene derecho inviolable e irrestricto a que se le informe de sus derechos, a que se le comunique de inmediato y detalladamente la imputación formulada en su contra, y a ser asistida por un Abogado Defensor de su elección o, en su caso, por un abogado de oficio, desde que es citada o detenida por la autoridad. También tiene derecho a que se le conceda un tiempo razonable para que prepare su defensa; a ejercer su autodefensa material; a intervenir, en plena igualdad, en la actividad probatoria; y, en las condiciones previstas por la Ley, a utilizar los medios de prueba pertinentes. El ejercicio del derecho de defensa se extiende a todo estado y grado del procedimiento, en la forma y oportunidad que la ley señala.</w:t>
      </w:r>
    </w:p>
    <w:p w14:paraId="035474BA"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r>
        <w:rPr>
          <w:rFonts w:ascii="Arial" w:hAnsi="Arial" w:cs="Arial"/>
          <w:color w:val="008000"/>
          <w:sz w:val="20"/>
          <w:szCs w:val="20"/>
        </w:rPr>
        <w:br/>
      </w: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5A0EC6E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Nadie puede ser obligado o inducido a declarar o a reconocer culpabilidad contra sí mismo, contra su cónyuge, o sus parientes dentro del cuarto grado de consanguinidad o segundo de afinidad.</w:t>
      </w:r>
    </w:p>
    <w:p w14:paraId="03F27D9F"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JURISPRUDENCIA DE LA CORTE INTERAMERICANA DE DERECHOS HUMANOS</w:t>
        </w:r>
      </w:hyperlink>
      <w:r>
        <w:rPr>
          <w:rFonts w:ascii="Arial" w:hAnsi="Arial" w:cs="Arial"/>
          <w:sz w:val="20"/>
          <w:szCs w:val="20"/>
        </w:rPr>
        <w:t> </w:t>
      </w:r>
    </w:p>
    <w:p w14:paraId="08C9E91F" w14:textId="77777777" w:rsidR="00000000" w:rsidRDefault="00000000">
      <w:pPr>
        <w:spacing w:after="160"/>
        <w:jc w:val="both"/>
        <w:rPr>
          <w:rFonts w:ascii="Arial" w:hAnsi="Arial" w:cs="Arial"/>
          <w:sz w:val="20"/>
          <w:szCs w:val="20"/>
        </w:rPr>
      </w:pPr>
      <w:r>
        <w:rPr>
          <w:rFonts w:ascii="Arial" w:hAnsi="Arial" w:cs="Arial"/>
          <w:b/>
          <w:bCs/>
          <w:sz w:val="20"/>
          <w:szCs w:val="20"/>
        </w:rPr>
        <w:t>     3.</w:t>
      </w:r>
      <w:r>
        <w:rPr>
          <w:rFonts w:ascii="Arial" w:hAnsi="Arial" w:cs="Arial"/>
          <w:sz w:val="20"/>
          <w:szCs w:val="20"/>
        </w:rPr>
        <w:t> El proceso penal garantiza, también, el ejercicio de los derechos de información y de participación procesal a la persona agraviada o perjudicada por el delito. La autoridad pública está obligada a velar por su protección y a brindarle un trato acorde con su condición.</w:t>
      </w:r>
    </w:p>
    <w:p w14:paraId="4501121E"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r>
        <w:rPr>
          <w:rFonts w:ascii="Arial" w:hAnsi="Arial" w:cs="Arial"/>
          <w:color w:val="008000"/>
          <w:sz w:val="20"/>
          <w:szCs w:val="20"/>
        </w:rPr>
        <w:br/>
      </w: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5520EA28"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6AC3D187" w14:textId="553E3878" w:rsidR="00000000" w:rsidRDefault="00000000">
      <w:pPr>
        <w:spacing w:before="100" w:beforeAutospacing="1"/>
        <w:jc w:val="both"/>
      </w:pPr>
      <w:r>
        <w:rPr>
          <w:b/>
          <w:bCs/>
        </w:rPr>
        <w:lastRenderedPageBreak/>
        <w:t xml:space="preserve">     "4. </w:t>
      </w:r>
      <w:r>
        <w:t>Las partes, durante la investigación fiscal, tienen el derecho de solicitar al Ministerio Público la remisión de manera virtual de la totalidad o parte de la carpeta fiscal en copias simples. El fiscal encargado de conducir la investigación está obligado, bajo responsabilidad funcional, a remitir al correo electrónico indicado la totalidad o parte de la carpeta fiscal requerida sin costo alguno para la parte solicitante. Este mismo supuesto se aplica para las copias certificadas digitales."</w:t>
      </w:r>
      <w:r>
        <w:rPr>
          <w:b/>
          <w:bCs/>
        </w:rPr>
        <w:t>(*) </w:t>
      </w:r>
      <w:r>
        <w:rPr>
          <w:b/>
          <w:bCs/>
        </w:rPr>
        <w:br/>
      </w:r>
      <w:r>
        <w:rPr>
          <w:b/>
          <w:bCs/>
        </w:rPr>
        <w:br/>
        <w:t xml:space="preserve">(*) Numeral incorporado por el </w:t>
      </w:r>
      <w:hyperlink r:id="rId226" w:history="1">
        <w:r>
          <w:rPr>
            <w:rStyle w:val="Hipervnculo"/>
            <w:b/>
            <w:bCs/>
            <w:color w:val="008000"/>
          </w:rPr>
          <w:t>Artículo Único de la Ley Nº 32374</w:t>
        </w:r>
      </w:hyperlink>
      <w:r>
        <w:rPr>
          <w:b/>
          <w:bCs/>
        </w:rPr>
        <w:t>, publicada el 07 junio 2025.</w:t>
      </w:r>
    </w:p>
    <w:p w14:paraId="754A0F71" w14:textId="77777777" w:rsidR="00000000" w:rsidRDefault="00000000">
      <w:pPr>
        <w:spacing w:before="100" w:beforeAutospacing="1"/>
        <w:jc w:val="both"/>
      </w:pPr>
      <w:r>
        <w:rPr>
          <w:rFonts w:ascii="Arial" w:hAnsi="Arial" w:cs="Arial"/>
          <w:sz w:val="20"/>
          <w:szCs w:val="20"/>
        </w:rPr>
        <w:t xml:space="preserve">     </w:t>
      </w:r>
      <w:r>
        <w:rPr>
          <w:rFonts w:ascii="Arial" w:hAnsi="Arial" w:cs="Arial"/>
          <w:b/>
          <w:bCs/>
          <w:sz w:val="20"/>
          <w:szCs w:val="20"/>
        </w:rPr>
        <w:t>Artículo X. Prevalencia de las normas de este Título.- </w:t>
      </w:r>
      <w:r>
        <w:rPr>
          <w:rFonts w:ascii="Arial" w:hAnsi="Arial" w:cs="Arial"/>
          <w:sz w:val="20"/>
          <w:szCs w:val="20"/>
        </w:rPr>
        <w:t>Las normas que integran el presente Título prevalecen sobre cualquier otra disposición de este Código. Serán utilizadas como fundamento de interpretación.</w:t>
      </w:r>
    </w:p>
    <w:p w14:paraId="353F555E" w14:textId="77777777" w:rsidR="00000000" w:rsidRDefault="00000000">
      <w:pPr>
        <w:jc w:val="center"/>
        <w:rPr>
          <w:rFonts w:ascii="Arial" w:eastAsia="Times New Roman" w:hAnsi="Arial" w:cs="Arial"/>
          <w:sz w:val="20"/>
          <w:szCs w:val="20"/>
        </w:rPr>
      </w:pPr>
      <w:bookmarkStart w:id="4" w:name="JD_CPP-LP"/>
      <w:bookmarkEnd w:id="4"/>
      <w:r>
        <w:rPr>
          <w:rFonts w:ascii="Arial" w:eastAsia="Times New Roman" w:hAnsi="Arial" w:cs="Arial"/>
          <w:b/>
          <w:bCs/>
          <w:color w:val="660000"/>
        </w:rPr>
        <w:t>LIBRO PRIMERO</w:t>
      </w:r>
      <w:r>
        <w:rPr>
          <w:rFonts w:ascii="Arial" w:eastAsia="Times New Roman" w:hAnsi="Arial" w:cs="Arial"/>
          <w:sz w:val="20"/>
          <w:szCs w:val="20"/>
        </w:rPr>
        <w:t xml:space="preserve"> </w:t>
      </w:r>
    </w:p>
    <w:p w14:paraId="59BABF9A" w14:textId="77777777" w:rsidR="00000000" w:rsidRDefault="00000000">
      <w:pPr>
        <w:jc w:val="center"/>
        <w:rPr>
          <w:rFonts w:ascii="Arial" w:eastAsia="Times New Roman" w:hAnsi="Arial" w:cs="Arial"/>
          <w:sz w:val="20"/>
          <w:szCs w:val="20"/>
        </w:rPr>
      </w:pPr>
      <w:r>
        <w:rPr>
          <w:rFonts w:ascii="Arial" w:eastAsia="Times New Roman" w:hAnsi="Arial" w:cs="Arial"/>
          <w:b/>
          <w:bCs/>
          <w:color w:val="660000"/>
          <w:sz w:val="20"/>
          <w:szCs w:val="20"/>
        </w:rPr>
        <w:t>DISPOSICIONES GENERALES</w:t>
      </w:r>
      <w:r>
        <w:rPr>
          <w:rFonts w:ascii="Arial" w:eastAsia="Times New Roman" w:hAnsi="Arial" w:cs="Arial"/>
          <w:sz w:val="20"/>
          <w:szCs w:val="20"/>
        </w:rPr>
        <w:t xml:space="preserve"> </w:t>
      </w:r>
    </w:p>
    <w:p w14:paraId="6C556995" w14:textId="77777777" w:rsidR="00000000" w:rsidRDefault="00000000">
      <w:pPr>
        <w:spacing w:after="160"/>
        <w:jc w:val="center"/>
        <w:rPr>
          <w:rFonts w:ascii="Arial" w:hAnsi="Arial" w:cs="Arial"/>
          <w:sz w:val="20"/>
          <w:szCs w:val="20"/>
        </w:rPr>
      </w:pPr>
      <w:bookmarkStart w:id="5" w:name="JD_CPP-LP-S1"/>
      <w:bookmarkEnd w:id="5"/>
      <w:r>
        <w:rPr>
          <w:rFonts w:ascii="Arial" w:hAnsi="Arial" w:cs="Arial"/>
          <w:b/>
          <w:bCs/>
          <w:sz w:val="20"/>
          <w:szCs w:val="20"/>
        </w:rPr>
        <w:t>SECCIÓN I</w:t>
      </w:r>
    </w:p>
    <w:p w14:paraId="23C075E3" w14:textId="77777777" w:rsidR="00000000" w:rsidRDefault="00000000">
      <w:pPr>
        <w:spacing w:after="160"/>
        <w:jc w:val="center"/>
        <w:rPr>
          <w:rFonts w:ascii="Arial" w:hAnsi="Arial" w:cs="Arial"/>
          <w:sz w:val="20"/>
          <w:szCs w:val="20"/>
        </w:rPr>
      </w:pPr>
      <w:r>
        <w:rPr>
          <w:rFonts w:ascii="Arial" w:hAnsi="Arial" w:cs="Arial"/>
          <w:b/>
          <w:bCs/>
          <w:sz w:val="20"/>
          <w:szCs w:val="20"/>
        </w:rPr>
        <w:t>LA ACCIÓN PENAL</w:t>
      </w:r>
    </w:p>
    <w:p w14:paraId="29774994" w14:textId="77777777" w:rsidR="00000000" w:rsidRDefault="00000000">
      <w:pPr>
        <w:spacing w:after="160"/>
        <w:jc w:val="both"/>
        <w:rPr>
          <w:rFonts w:ascii="Arial" w:hAnsi="Arial" w:cs="Arial"/>
          <w:sz w:val="20"/>
          <w:szCs w:val="20"/>
        </w:rPr>
      </w:pPr>
      <w:r>
        <w:rPr>
          <w:rFonts w:ascii="Arial" w:hAnsi="Arial" w:cs="Arial"/>
          <w:b/>
          <w:bCs/>
          <w:sz w:val="20"/>
          <w:szCs w:val="20"/>
        </w:rPr>
        <w:t>     Artículo 1 Acción penal.- </w:t>
      </w:r>
      <w:r>
        <w:rPr>
          <w:rFonts w:ascii="Arial" w:hAnsi="Arial" w:cs="Arial"/>
          <w:sz w:val="20"/>
          <w:szCs w:val="20"/>
        </w:rPr>
        <w:t>La acción penal es pública.</w:t>
      </w:r>
    </w:p>
    <w:p w14:paraId="604E6A8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Su ejercicio en los delitos de persecución pública, corresponde al Ministerio Público. La ejercerá de oficio, a instancia del agraviado por el delito o por cualquier persona, natural o jurídica, mediante acción popular.</w:t>
      </w:r>
    </w:p>
    <w:p w14:paraId="3B5902D3"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r>
        <w:rPr>
          <w:rFonts w:ascii="Arial" w:hAnsi="Arial" w:cs="Arial"/>
          <w:color w:val="008000"/>
          <w:sz w:val="20"/>
          <w:szCs w:val="20"/>
        </w:rPr>
        <w:br/>
      </w: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60CE2D5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En los delitos de persecución privada corresponde ejercerla al directamente ofendido por el delito ante el órgano jurisdiccional competente. Se necesita la presentación de querella.</w:t>
      </w:r>
    </w:p>
    <w:p w14:paraId="60AD865E"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7C08AD5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En los delitos que requieren la previa instancia del directamente ofendido por el delito, el ejercicio de la acción penal por el Ministerio Público está condicionado a la denuncia de la persona autorizada para hacerlo. No obstante ello, el Ministerio Público puede solicitar al titular de la instancia la autorización correspondiente.</w:t>
      </w:r>
    </w:p>
    <w:p w14:paraId="73EF0A11"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34622D2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Cuando corresponde la previa autorización del Congreso o de otro órgano público para el ejercicio de la acción penal, se observará el procedimiento previsto por la Ley para dejar expedita la promoción de la acción penal.</w:t>
      </w:r>
    </w:p>
    <w:p w14:paraId="356C130E" w14:textId="77777777"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Artículo 2 Principio de oportunidad.-</w:t>
      </w:r>
    </w:p>
    <w:p w14:paraId="0E23D5A8" w14:textId="4A1782BE" w:rsidR="00000000" w:rsidRDefault="00000000">
      <w:pPr>
        <w:spacing w:after="160"/>
        <w:jc w:val="both"/>
        <w:rPr>
          <w:rFonts w:ascii="Arial" w:hAnsi="Arial" w:cs="Arial"/>
          <w:sz w:val="20"/>
          <w:szCs w:val="20"/>
        </w:rPr>
      </w:pPr>
      <w:r>
        <w:rPr>
          <w:rFonts w:ascii="Arial" w:hAnsi="Arial" w:cs="Arial"/>
          <w:b/>
          <w:bCs/>
          <w:sz w:val="20"/>
          <w:szCs w:val="20"/>
        </w:rPr>
        <w:t>CONCORDANCIAS:      </w:t>
      </w:r>
      <w:hyperlink r:id="rId227" w:history="1">
        <w:r>
          <w:rPr>
            <w:rStyle w:val="Hipervnculo"/>
            <w:rFonts w:ascii="Arial" w:hAnsi="Arial" w:cs="Arial"/>
            <w:b/>
            <w:bCs/>
            <w:color w:val="008000"/>
            <w:sz w:val="20"/>
            <w:szCs w:val="20"/>
          </w:rPr>
          <w:t>R. N° 1470-2005-MP-FN (Reglamento de la aplicación del principio de oportunidad)</w:t>
        </w:r>
      </w:hyperlink>
    </w:p>
    <w:p w14:paraId="0FC8522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El Ministerio Público, de oficio o a pedido del imputado y con su consentimiento, podrá abstenerse de ejercitar la acción penal en cualquiera de los siguientes casos:</w:t>
      </w:r>
    </w:p>
    <w:p w14:paraId="13040D31"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a)</w:t>
      </w:r>
      <w:r>
        <w:rPr>
          <w:rFonts w:ascii="Arial" w:hAnsi="Arial" w:cs="Arial"/>
          <w:sz w:val="20"/>
          <w:szCs w:val="20"/>
        </w:rPr>
        <w:t> </w:t>
      </w:r>
      <w:r>
        <w:rPr>
          <w:rFonts w:ascii="Arial" w:hAnsi="Arial" w:cs="Arial"/>
          <w:i/>
          <w:iCs/>
          <w:sz w:val="20"/>
          <w:szCs w:val="20"/>
        </w:rPr>
        <w:t>Cuando el agente haya sido afectado gravemente por las consecuencias de su delito, culposo o doloso, siempre que este último sea reprimido con pena privativa de libertad no mayor de cuatro años, y la pena resulte innecesaria.</w:t>
      </w:r>
    </w:p>
    <w:p w14:paraId="1D7AC9AC"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b)</w:t>
      </w:r>
      <w:r>
        <w:rPr>
          <w:rFonts w:ascii="Arial" w:hAnsi="Arial" w:cs="Arial"/>
          <w:sz w:val="20"/>
          <w:szCs w:val="20"/>
        </w:rPr>
        <w:t> </w:t>
      </w:r>
      <w:r>
        <w:rPr>
          <w:rFonts w:ascii="Arial" w:hAnsi="Arial" w:cs="Arial"/>
          <w:i/>
          <w:iCs/>
          <w:sz w:val="20"/>
          <w:szCs w:val="20"/>
        </w:rPr>
        <w:t>Cuando se trate de delitos que no afecten gravemente el interés público, salvo cuando el extremo mínimo de la pena sea superior a los dos años de pena privativa de la libertad, o hubieren sido cometidos por un funcionario público en ejercicio de su cargo.</w:t>
      </w:r>
    </w:p>
    <w:p w14:paraId="0A97A028"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c)</w:t>
      </w:r>
      <w:r>
        <w:rPr>
          <w:rFonts w:ascii="Arial" w:hAnsi="Arial" w:cs="Arial"/>
          <w:sz w:val="20"/>
          <w:szCs w:val="20"/>
        </w:rPr>
        <w:t> </w:t>
      </w:r>
      <w:r>
        <w:rPr>
          <w:rFonts w:ascii="Arial" w:hAnsi="Arial" w:cs="Arial"/>
          <w:i/>
          <w:iCs/>
          <w:sz w:val="20"/>
          <w:szCs w:val="20"/>
        </w:rPr>
        <w:t xml:space="preserve">Cuando conforme a las circunstancias del hecho y a las condiciones personales del denunciado, el Fiscal puede apreciar que concurren los supuestos atenuantes de los artículos 14, 15, 16, 21, 22 y 25 del Código Penal, y se advierta que no existe ningún interés público </w:t>
      </w:r>
      <w:r>
        <w:rPr>
          <w:rFonts w:ascii="Arial" w:hAnsi="Arial" w:cs="Arial"/>
          <w:i/>
          <w:iCs/>
          <w:sz w:val="20"/>
          <w:szCs w:val="20"/>
        </w:rPr>
        <w:lastRenderedPageBreak/>
        <w:t>gravemente comprometido en su persecución. No será posible cuando se trate de un delito conminado con una sanción superior a cuatro años de pena privativa de libertad o cometido por un funcionario público en el ejercicio de su cargo.</w:t>
      </w:r>
    </w:p>
    <w:p w14:paraId="75E7DBBF"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En los supuestos previstos en los incisos b) y c) del numeral anterior, será necesario que el agente hubiere reparado los daños y perjuicios ocasionados o exista acuerdo con el agraviado en ese sentido.</w:t>
      </w:r>
    </w:p>
    <w:p w14:paraId="5AE61796"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w:t>
      </w:r>
      <w:r>
        <w:rPr>
          <w:rFonts w:ascii="Arial" w:hAnsi="Arial" w:cs="Arial"/>
          <w:i/>
          <w:iCs/>
          <w:sz w:val="20"/>
          <w:szCs w:val="20"/>
        </w:rPr>
        <w:t>El Fiscal citará al imputado y al agraviado con el fin de realizar la diligencia de acuerdo, dejándose constancia en acta. En caso de inasistencia del agraviado, el Fiscal podrá determinar el monto de la reparación civil que corresponda. Si no se llega a un acuerdo sobre el plazo para el pago de la reparación civil, el Fiscal lo fijará sin que éste exceda de nueve meses. No será necesaria la referida diligencia si el imputado y la víctima llegan a un acuerdo y éste consta en instrumento público o documento privado legalizado notarialmente.</w:t>
      </w:r>
    </w:p>
    <w:p w14:paraId="4823B03B"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i/>
          <w:iCs/>
          <w:sz w:val="20"/>
          <w:szCs w:val="20"/>
        </w:rPr>
        <w:t>4.</w:t>
      </w:r>
      <w:r>
        <w:rPr>
          <w:rFonts w:ascii="Arial" w:hAnsi="Arial" w:cs="Arial"/>
          <w:sz w:val="20"/>
          <w:szCs w:val="20"/>
        </w:rPr>
        <w:t> </w:t>
      </w:r>
      <w:r>
        <w:rPr>
          <w:rFonts w:ascii="Arial" w:hAnsi="Arial" w:cs="Arial"/>
          <w:i/>
          <w:iCs/>
          <w:sz w:val="20"/>
          <w:szCs w:val="20"/>
        </w:rPr>
        <w:t>Realizada la diligencia prevista en el párrafo anterior y satisfecha la reparación civil, el Fiscal expedirá una Disposición de Abstención. Esta disposición impide, bajo sanción de nulidad, que otro Fiscal pueda promover u ordenar que se promueva acción penal por una denuncia que contenga los mismos hechos. De existir un plazo para el pago de la reparación civil, se suspenderán los efectos de dicha decisión hasta su efectivo cumplimiento. De no producirse el pago, se dictará Disposición para la promoción de la acción penal, la cual no será impugnable.</w:t>
      </w:r>
    </w:p>
    <w:p w14:paraId="1C2CA000" w14:textId="77777777" w:rsidR="00000000" w:rsidRDefault="00000000">
      <w:pPr>
        <w:spacing w:after="160"/>
        <w:jc w:val="both"/>
        <w:rPr>
          <w:rFonts w:ascii="Arial" w:hAnsi="Arial" w:cs="Arial"/>
          <w:sz w:val="20"/>
          <w:szCs w:val="20"/>
        </w:rPr>
      </w:pPr>
      <w:r>
        <w:rPr>
          <w:rFonts w:ascii="Arial" w:hAnsi="Arial" w:cs="Arial"/>
          <w:b/>
          <w:bCs/>
          <w:i/>
          <w:iCs/>
          <w:sz w:val="20"/>
          <w:szCs w:val="20"/>
        </w:rPr>
        <w:t>     5.</w:t>
      </w:r>
      <w:r>
        <w:rPr>
          <w:rFonts w:ascii="Arial" w:hAnsi="Arial" w:cs="Arial"/>
          <w:sz w:val="20"/>
          <w:szCs w:val="20"/>
        </w:rPr>
        <w:t> </w:t>
      </w:r>
      <w:r>
        <w:rPr>
          <w:rFonts w:ascii="Arial" w:hAnsi="Arial" w:cs="Arial"/>
          <w:i/>
          <w:iCs/>
          <w:sz w:val="20"/>
          <w:szCs w:val="20"/>
        </w:rPr>
        <w:t>Si el Fiscal considera imprescindible, para suprimir el interés público en la persecución, sin oponerse a la gravedad de la responsabilidad, imponer adicionalmente el pago de un importe a favor de una institución de interés social o del Estado y la aplicación de las reglas de conducta previstas en el artículo 64 del Código Penal, solicitará la aprobación de la abstención al Juez de la Investigación Preparatoria, el que la resolverá previa audiencia de los interesados. Son aplicables las disposiciones del numeral 4) del presente artículo.</w:t>
      </w:r>
    </w:p>
    <w:p w14:paraId="7702EE4C"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6.</w:t>
      </w:r>
      <w:r>
        <w:rPr>
          <w:rFonts w:ascii="Arial" w:hAnsi="Arial" w:cs="Arial"/>
          <w:sz w:val="20"/>
          <w:szCs w:val="20"/>
        </w:rPr>
        <w:t> </w:t>
      </w:r>
      <w:r>
        <w:rPr>
          <w:rFonts w:ascii="Arial" w:hAnsi="Arial" w:cs="Arial"/>
          <w:i/>
          <w:iCs/>
          <w:sz w:val="20"/>
          <w:szCs w:val="20"/>
        </w:rPr>
        <w:t>Independientemente de los casos establecidos en el numeral 1) procederá un acuerdo reparatorio en los delitos previstos y sancionados en los artículos 122, 185, 187, 189-A Primer Párrafo, 190, 191, 192, 193, 196, 197, 198, 205, 215 del Código Penal, y en los delitos culposos. No rige esta regla cuando haya pluralidad importante de víctimas o concurso con otro delito; salvo que, en este último caso, sea de menor gravedad o que afecte bienes jurídicos disponibles.</w:t>
      </w:r>
    </w:p>
    <w:p w14:paraId="467CD2B2" w14:textId="77777777" w:rsidR="00000000" w:rsidRDefault="00000000">
      <w:pPr>
        <w:spacing w:after="160"/>
        <w:jc w:val="both"/>
        <w:rPr>
          <w:rFonts w:ascii="Arial" w:hAnsi="Arial" w:cs="Arial"/>
          <w:sz w:val="20"/>
          <w:szCs w:val="20"/>
        </w:rPr>
      </w:pPr>
      <w:r>
        <w:rPr>
          <w:rFonts w:ascii="Arial" w:hAnsi="Arial" w:cs="Arial"/>
          <w:i/>
          <w:iCs/>
          <w:sz w:val="20"/>
          <w:szCs w:val="20"/>
        </w:rPr>
        <w:t>     El Fiscal de oficio o a pedido del imputado o de la víctima propondrá un acuerdo reparatorio. Si ambos convienen el mismo, el Fiscal se abstendrá de ejercitar la acción penal. Si el imputado no concurre a la segunda citación o se ignora su domicilio o paradero, el Fiscal promoverá la acción penal. Rige en lo pertinente el numeral 3).</w:t>
      </w:r>
    </w:p>
    <w:p w14:paraId="3DABBE85"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7.</w:t>
      </w:r>
      <w:r>
        <w:rPr>
          <w:rFonts w:ascii="Arial" w:hAnsi="Arial" w:cs="Arial"/>
          <w:sz w:val="20"/>
          <w:szCs w:val="20"/>
        </w:rPr>
        <w:t> </w:t>
      </w:r>
      <w:r>
        <w:rPr>
          <w:rFonts w:ascii="Arial" w:hAnsi="Arial" w:cs="Arial"/>
          <w:i/>
          <w:iCs/>
          <w:sz w:val="20"/>
          <w:szCs w:val="20"/>
        </w:rPr>
        <w:t>Si la acción penal hubiera sido promovida, el Juez de la Investigación Preparatoria, previa audiencia, podrá a petición del Ministerio Público, con la aprobación del imputado y citación del agraviado, dictar auto de sobreseimiento -con o sin las reglas fijadas en el numeral 5)- hasta antes de formularse la acusación, bajo los supuestos ya establecidos. Esta resolución no será impugnable, salvo en cuanto al monto de la reparación civil si ésta es fijada por el Juez ante la inexistencia de acuerdo entre el imputado y la víctima, o respecto a las reglas impuestas si éstas son desproporcionadas y afectan irrazonablemente la situación jurídica del imputado.</w:t>
      </w:r>
    </w:p>
    <w:p w14:paraId="00B8D594"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"8.</w:t>
      </w:r>
      <w:r>
        <w:rPr>
          <w:rFonts w:ascii="Arial" w:hAnsi="Arial" w:cs="Arial"/>
          <w:sz w:val="20"/>
          <w:szCs w:val="20"/>
        </w:rPr>
        <w:t> </w:t>
      </w:r>
      <w:r>
        <w:rPr>
          <w:rFonts w:ascii="Arial" w:hAnsi="Arial" w:cs="Arial"/>
          <w:i/>
          <w:iCs/>
          <w:sz w:val="20"/>
          <w:szCs w:val="20"/>
        </w:rPr>
        <w:t>El Fiscal podrá también abstenerse de ejercer la acción penal, luego de la verificación correspondiente, en los casos en que el agente comprendido en la comisión de los delitos previstos en los artículos 307-A, 307-B, 307-C, 307-D y 307-E del Código Penal, suspenda sus actividades ilícitas de modo voluntario, definitivo e indubitable, comunicando este hecho al Organismo de Evaluación y Fiscalización Ambiental mediante instrumento de fecha cierta. Si la acción penal hubiera sido ya promovida, se aplican, en lo pertinente, las mismas reglas establecidas en el presente artículo.</w:t>
      </w:r>
      <w:r>
        <w:rPr>
          <w:rFonts w:ascii="Arial" w:hAnsi="Arial" w:cs="Arial"/>
          <w:b/>
          <w:bCs/>
          <w:i/>
          <w:iCs/>
          <w:sz w:val="20"/>
          <w:szCs w:val="20"/>
        </w:rPr>
        <w:t>” </w:t>
      </w:r>
      <w:r>
        <w:rPr>
          <w:rFonts w:ascii="Arial" w:hAnsi="Arial" w:cs="Arial"/>
          <w:b/>
          <w:bCs/>
          <w:sz w:val="20"/>
          <w:szCs w:val="20"/>
        </w:rPr>
        <w:t>(*)</w:t>
      </w:r>
    </w:p>
    <w:p w14:paraId="4DE63966" w14:textId="40250D03" w:rsidR="00000000" w:rsidRDefault="00000000">
      <w:pPr>
        <w:spacing w:after="160"/>
        <w:jc w:val="both"/>
        <w:rPr>
          <w:rFonts w:ascii="Arial" w:hAnsi="Arial" w:cs="Arial"/>
          <w:sz w:val="20"/>
          <w:szCs w:val="20"/>
        </w:rPr>
      </w:pPr>
      <w:r>
        <w:rPr>
          <w:rFonts w:ascii="Arial" w:hAnsi="Arial" w:cs="Arial"/>
          <w:sz w:val="20"/>
          <w:szCs w:val="20"/>
        </w:rPr>
        <w:t>(*) Numeral incorporado por el </w:t>
      </w:r>
      <w:hyperlink r:id="rId228" w:history="1">
        <w:r>
          <w:rPr>
            <w:rStyle w:val="Hipervnculo"/>
            <w:rFonts w:ascii="Arial" w:hAnsi="Arial" w:cs="Arial"/>
            <w:b/>
            <w:bCs/>
            <w:color w:val="008000"/>
            <w:sz w:val="20"/>
            <w:szCs w:val="20"/>
          </w:rPr>
          <w:t>Artículo Cuarto del Decreto Legislativo Nº 1102</w:t>
        </w:r>
      </w:hyperlink>
      <w:r>
        <w:rPr>
          <w:rFonts w:ascii="Arial" w:hAnsi="Arial" w:cs="Arial"/>
          <w:sz w:val="20"/>
          <w:szCs w:val="20"/>
        </w:rPr>
        <w:t>, publicado el 29 febrero 2012, que entró en </w:t>
      </w:r>
      <w:hyperlink r:id="rId229" w:history="1">
        <w:r>
          <w:rPr>
            <w:rStyle w:val="Hipervnculo"/>
            <w:rFonts w:ascii="Arial" w:hAnsi="Arial" w:cs="Arial"/>
            <w:b/>
            <w:bCs/>
            <w:color w:val="008000"/>
            <w:sz w:val="20"/>
            <w:szCs w:val="20"/>
          </w:rPr>
          <w:t>vigencia</w:t>
        </w:r>
      </w:hyperlink>
      <w:r>
        <w:rPr>
          <w:rFonts w:ascii="Arial" w:hAnsi="Arial" w:cs="Arial"/>
          <w:sz w:val="20"/>
          <w:szCs w:val="20"/>
        </w:rPr>
        <w:t> a los quince días de su publicación.</w:t>
      </w:r>
    </w:p>
    <w:p w14:paraId="1434E576" w14:textId="057496C0" w:rsidR="00000000" w:rsidRDefault="00000000">
      <w:pPr>
        <w:spacing w:after="160"/>
        <w:jc w:val="both"/>
        <w:rPr>
          <w:rFonts w:ascii="Arial" w:hAnsi="Arial" w:cs="Arial"/>
          <w:sz w:val="20"/>
          <w:szCs w:val="20"/>
        </w:rPr>
      </w:pPr>
      <w:r>
        <w:rPr>
          <w:rFonts w:ascii="Arial" w:hAnsi="Arial" w:cs="Arial"/>
          <w:b/>
          <w:bCs/>
          <w:sz w:val="20"/>
          <w:szCs w:val="20"/>
        </w:rPr>
        <w:t>CONCORDANCIAS:       </w:t>
      </w:r>
      <w:hyperlink r:id="rId230" w:history="1">
        <w:r>
          <w:rPr>
            <w:rStyle w:val="Hipervnculo"/>
            <w:rFonts w:ascii="Arial" w:hAnsi="Arial" w:cs="Arial"/>
            <w:b/>
            <w:bCs/>
            <w:color w:val="008000"/>
            <w:sz w:val="20"/>
            <w:szCs w:val="20"/>
          </w:rPr>
          <w:t>D.Leg. Nº 1102, Primera. Disp. Compl. Final (Exención de responsabilidad penal)</w:t>
        </w:r>
      </w:hyperlink>
    </w:p>
    <w:p w14:paraId="4C5391EB" w14:textId="77777777" w:rsidR="00000000" w:rsidRDefault="00000000">
      <w:pPr>
        <w:spacing w:after="160"/>
        <w:jc w:val="both"/>
        <w:rPr>
          <w:rFonts w:ascii="Arial" w:hAnsi="Arial" w:cs="Arial"/>
          <w:sz w:val="20"/>
          <w:szCs w:val="20"/>
        </w:rPr>
      </w:pPr>
      <w:r>
        <w:rPr>
          <w:rFonts w:ascii="Arial" w:hAnsi="Arial" w:cs="Arial"/>
          <w:sz w:val="20"/>
          <w:szCs w:val="20"/>
        </w:rPr>
        <w:lastRenderedPageBreak/>
        <w:t>     </w:t>
      </w:r>
      <w:r>
        <w:rPr>
          <w:rFonts w:ascii="Arial" w:hAnsi="Arial" w:cs="Arial"/>
          <w:i/>
          <w:iCs/>
          <w:sz w:val="20"/>
          <w:szCs w:val="20"/>
        </w:rPr>
        <w:t>Tratándose de los supuestos previstos en el numeral 6), basta la presentación del acuerdo reparatorio en un instrumento público o documento privado legalizado notarialmente, para que el Juez dicte auto de sobreseimiento.</w:t>
      </w:r>
      <w:r>
        <w:rPr>
          <w:rFonts w:ascii="Arial" w:hAnsi="Arial" w:cs="Arial"/>
          <w:b/>
          <w:bCs/>
          <w:sz w:val="20"/>
          <w:szCs w:val="20"/>
        </w:rPr>
        <w:t>(*)</w:t>
      </w:r>
    </w:p>
    <w:p w14:paraId="3D11CB19" w14:textId="793C2B44" w:rsidR="00000000" w:rsidRDefault="00000000">
      <w:pPr>
        <w:spacing w:after="160"/>
        <w:jc w:val="both"/>
        <w:rPr>
          <w:rFonts w:ascii="Arial" w:hAnsi="Arial" w:cs="Arial"/>
          <w:sz w:val="20"/>
          <w:szCs w:val="20"/>
        </w:rPr>
      </w:pPr>
      <w:r>
        <w:rPr>
          <w:rFonts w:ascii="Arial" w:hAnsi="Arial" w:cs="Arial"/>
          <w:sz w:val="20"/>
          <w:szCs w:val="20"/>
        </w:rPr>
        <w:t>(*) Artículo modificado por el </w:t>
      </w:r>
      <w:hyperlink r:id="rId231" w:history="1">
        <w:r>
          <w:rPr>
            <w:rStyle w:val="Hipervnculo"/>
            <w:rFonts w:ascii="Arial" w:hAnsi="Arial" w:cs="Arial"/>
            <w:b/>
            <w:bCs/>
            <w:color w:val="008000"/>
            <w:sz w:val="20"/>
            <w:szCs w:val="20"/>
          </w:rPr>
          <w:t>Artículo 3 de la Ley Nº 30076</w:t>
        </w:r>
      </w:hyperlink>
      <w:r>
        <w:rPr>
          <w:rFonts w:ascii="Arial" w:hAnsi="Arial" w:cs="Arial"/>
          <w:sz w:val="20"/>
          <w:szCs w:val="20"/>
        </w:rPr>
        <w:t>, publicada el 19 agosto 2013, cuyo texto es el siguiente:</w:t>
      </w:r>
    </w:p>
    <w:p w14:paraId="6EA9590B" w14:textId="77777777"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w:t>
      </w:r>
      <w:r>
        <w:rPr>
          <w:rFonts w:ascii="Arial" w:hAnsi="Arial" w:cs="Arial"/>
          <w:b/>
          <w:bCs/>
          <w:sz w:val="20"/>
          <w:szCs w:val="20"/>
        </w:rPr>
        <w:t>"</w:t>
      </w:r>
      <w:r>
        <w:rPr>
          <w:rFonts w:ascii="Arial" w:hAnsi="Arial" w:cs="Arial"/>
          <w:sz w:val="20"/>
          <w:szCs w:val="20"/>
        </w:rPr>
        <w:t> </w:t>
      </w:r>
      <w:r>
        <w:rPr>
          <w:rFonts w:ascii="Arial" w:hAnsi="Arial" w:cs="Arial"/>
          <w:b/>
          <w:bCs/>
          <w:sz w:val="20"/>
          <w:szCs w:val="20"/>
        </w:rPr>
        <w:t>Artículo 2. Principio de oportunidad</w:t>
      </w:r>
    </w:p>
    <w:p w14:paraId="71C9E877" w14:textId="77777777"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1. El Ministerio Público, de oficio o a pedido del imputado y con su consentimiento, podrá abstenerse de ejercitar la acción penal en cualquiera de los siguientes casos:</w:t>
      </w:r>
    </w:p>
    <w:p w14:paraId="69E8059A" w14:textId="77777777" w:rsidR="00000000" w:rsidRDefault="00000000">
      <w:pPr>
        <w:spacing w:after="160"/>
        <w:jc w:val="both"/>
        <w:rPr>
          <w:rFonts w:ascii="Arial" w:hAnsi="Arial" w:cs="Arial"/>
          <w:sz w:val="20"/>
          <w:szCs w:val="20"/>
        </w:rPr>
      </w:pPr>
      <w:r>
        <w:rPr>
          <w:rFonts w:ascii="Arial" w:hAnsi="Arial" w:cs="Arial"/>
          <w:sz w:val="20"/>
          <w:szCs w:val="20"/>
        </w:rPr>
        <w:t>     a) Cuando el agente haya sido afectado gravemente por las consecuencias de su delito, culposo o doloso, siempre que este último sea reprimido con pena privativa de libertad no mayor de cuatro años, y la pena resulte innecesaria.</w:t>
      </w:r>
    </w:p>
    <w:p w14:paraId="052BE633" w14:textId="77777777" w:rsidR="00000000" w:rsidRDefault="00000000">
      <w:pPr>
        <w:spacing w:after="160"/>
        <w:jc w:val="both"/>
        <w:rPr>
          <w:rFonts w:ascii="Arial" w:hAnsi="Arial" w:cs="Arial"/>
          <w:sz w:val="20"/>
          <w:szCs w:val="20"/>
        </w:rPr>
      </w:pPr>
      <w:r>
        <w:rPr>
          <w:rFonts w:ascii="Arial" w:hAnsi="Arial" w:cs="Arial"/>
          <w:sz w:val="20"/>
          <w:szCs w:val="20"/>
        </w:rPr>
        <w:t>     b) Cuando se trate de delitos que no afecten gravemente el interés público, salvo cuando el extremo mínimo de la pena sea superior a los dos años de pena privativa de libertad, o hubieren sido cometidos por un funcionario público en ejercicio de su cargo.</w:t>
      </w:r>
    </w:p>
    <w:p w14:paraId="002AF2AC" w14:textId="77777777" w:rsidR="00000000" w:rsidRDefault="00000000">
      <w:pPr>
        <w:spacing w:after="160"/>
        <w:jc w:val="both"/>
        <w:rPr>
          <w:rFonts w:ascii="Arial" w:hAnsi="Arial" w:cs="Arial"/>
          <w:sz w:val="20"/>
          <w:szCs w:val="20"/>
        </w:rPr>
      </w:pPr>
      <w:r>
        <w:rPr>
          <w:rFonts w:ascii="Arial" w:hAnsi="Arial" w:cs="Arial"/>
          <w:sz w:val="20"/>
          <w:szCs w:val="20"/>
        </w:rPr>
        <w:t>     c) Cuando conforme a las circunstancias del hecho y a las condiciones personales del denunciado, el Fiscal puede apreciar que concurren los supuestos atenuantes de los artículos 14, 15, 16, 18, 21, 22, 25 y 46 del Código Penal, y se advierta que no existe ningún interés público gravemente comprometido en su persecución. No será posible cuando se trate de un delito conminado con una sanción superior a cuatro años de pena privativa de libertad o cometido por un funcionario público en el ejercicio de su cargo.</w:t>
      </w:r>
    </w:p>
    <w:p w14:paraId="0AAC502F" w14:textId="77777777" w:rsidR="00000000" w:rsidRDefault="00000000">
      <w:pPr>
        <w:spacing w:after="160"/>
        <w:jc w:val="both"/>
        <w:rPr>
          <w:rFonts w:ascii="Arial" w:hAnsi="Arial" w:cs="Arial"/>
          <w:sz w:val="20"/>
          <w:szCs w:val="20"/>
        </w:rPr>
      </w:pPr>
      <w:r>
        <w:rPr>
          <w:rFonts w:ascii="Arial" w:hAnsi="Arial" w:cs="Arial"/>
          <w:sz w:val="20"/>
          <w:szCs w:val="20"/>
        </w:rPr>
        <w:t>     2. En los supuestos previstos en los incisos b) y c) del numeral anterior, será necesario que el agente hubiere reparado los daños y perjuicios ocasionados o exista acuerdo con el agraviado en ese sentido.</w:t>
      </w:r>
    </w:p>
    <w:p w14:paraId="0F8CC830" w14:textId="77777777" w:rsidR="00000000" w:rsidRDefault="00000000">
      <w:pPr>
        <w:spacing w:after="160"/>
        <w:jc w:val="both"/>
        <w:rPr>
          <w:rFonts w:ascii="Arial" w:hAnsi="Arial" w:cs="Arial"/>
          <w:sz w:val="20"/>
          <w:szCs w:val="20"/>
        </w:rPr>
      </w:pPr>
      <w:r>
        <w:rPr>
          <w:rFonts w:ascii="Arial" w:hAnsi="Arial" w:cs="Arial"/>
          <w:sz w:val="20"/>
          <w:szCs w:val="20"/>
        </w:rPr>
        <w:t>     3. El Fiscal citará al imputado y al agraviado con el fin de realizar la diligencia de acuerdo, dejándose constancia en acta. En caso de inasistencia del agraviado, el Fiscal podrá determinar razonablemente el monto de la reparación civil que corresponda. Si no se llega a un acuerdo sobre el plazo para el pago de la reparación civil, el Fiscal lo fijará sin que este exceda de nueve meses. No será necesaria la referida diligencia si el imputado y la víctima llegan a un acuerdo y este consta en instrumento público o documento privado legalizado notarialmente.</w:t>
      </w:r>
    </w:p>
    <w:p w14:paraId="26E88244"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40DA3512" w14:textId="77777777" w:rsidR="00000000" w:rsidRDefault="00000000">
      <w:pPr>
        <w:spacing w:after="160"/>
        <w:jc w:val="both"/>
        <w:rPr>
          <w:rFonts w:ascii="Arial" w:hAnsi="Arial" w:cs="Arial"/>
          <w:sz w:val="20"/>
          <w:szCs w:val="20"/>
        </w:rPr>
      </w:pPr>
      <w:r>
        <w:rPr>
          <w:rFonts w:ascii="Arial" w:hAnsi="Arial" w:cs="Arial"/>
          <w:sz w:val="20"/>
          <w:szCs w:val="20"/>
        </w:rPr>
        <w:t>     4. Realizada la diligencia prevista en el párrafo anterior y satisfecha la reparación civil, el Fiscal expedirá una Disposición de Abstención. Esta disposición impide, bajo sanción de nulidad, que otro Fiscal pueda promover u ordenar que se promueva acción penal por una denuncia que contenga los mismos hechos. De existir un plazo para el pago de la reparación civil, se suspenderán los efectos de dicha decisión hasta su efectivo cumplimiento. De no producirse el pago, se dictará disposición para la promoción de la acción penal, la cual no será impugnable.</w:t>
      </w:r>
    </w:p>
    <w:p w14:paraId="0E32C4E1" w14:textId="77777777" w:rsidR="00000000" w:rsidRDefault="00000000">
      <w:pPr>
        <w:spacing w:after="160"/>
        <w:jc w:val="both"/>
        <w:rPr>
          <w:rFonts w:ascii="Arial" w:hAnsi="Arial" w:cs="Arial"/>
          <w:sz w:val="20"/>
          <w:szCs w:val="20"/>
        </w:rPr>
      </w:pPr>
      <w:r>
        <w:rPr>
          <w:rFonts w:ascii="Arial" w:hAnsi="Arial" w:cs="Arial"/>
          <w:sz w:val="20"/>
          <w:szCs w:val="20"/>
        </w:rPr>
        <w:t>     5. Si el Fiscal considera imprescindible, para suprimir el interés público en la persecución, sin oponerse a la gravedad de la responsabilidad, imponer adicionalmente el pago de un importe a favor de una institución de interés social o del Estado y la aplicación de las reglas de conducta previstas en el artículo 64 del Código Penal, solicitará la aprobación de la abstención al Juez de la Investigación Preparatoria, el que la resolverá previa audiencia de los interesados. Son aplicables las disposiciones del numeral 4) del presente artículo.</w:t>
      </w:r>
    </w:p>
    <w:p w14:paraId="4CB7928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i/>
          <w:iCs/>
          <w:sz w:val="20"/>
          <w:szCs w:val="20"/>
        </w:rPr>
        <w:t>6. Independientemente de los casos establecidos en el numeral 1) procederá un acuerdo reparatorio en los delitos previstos y sancionados en los artículos 122, 185, 187, 189-A primer párrafo, 190, 191, 192, 193, 196, 197, 198, 205 y 215 del Código Penal, y en los delitos culposos. No rige esta regla cuando haya pluralidad importante de víctimas o concurso con otro delito; salvo que, en este último caso, sea de menor gravedad o que afecte bienes jurídicos disponibles.</w:t>
      </w:r>
      <w:r>
        <w:rPr>
          <w:rFonts w:ascii="Arial" w:hAnsi="Arial" w:cs="Arial"/>
          <w:b/>
          <w:bCs/>
          <w:sz w:val="20"/>
          <w:szCs w:val="20"/>
        </w:rPr>
        <w:t>(*)</w:t>
      </w:r>
    </w:p>
    <w:p w14:paraId="397E0882" w14:textId="0AB2D15C" w:rsidR="00000000" w:rsidRDefault="00000000">
      <w:pPr>
        <w:spacing w:after="160"/>
        <w:jc w:val="both"/>
        <w:rPr>
          <w:rFonts w:ascii="Arial" w:hAnsi="Arial" w:cs="Arial"/>
          <w:sz w:val="20"/>
          <w:szCs w:val="20"/>
        </w:rPr>
      </w:pPr>
      <w:r>
        <w:rPr>
          <w:rFonts w:ascii="Arial" w:hAnsi="Arial" w:cs="Arial"/>
          <w:sz w:val="20"/>
          <w:szCs w:val="20"/>
        </w:rPr>
        <w:t xml:space="preserve">(*) Párrafo modificado por el </w:t>
      </w:r>
      <w:hyperlink r:id="rId232" w:history="1">
        <w:r>
          <w:rPr>
            <w:rStyle w:val="Hipervnculo"/>
            <w:rFonts w:ascii="Arial" w:hAnsi="Arial" w:cs="Arial"/>
            <w:b/>
            <w:bCs/>
            <w:color w:val="008000"/>
            <w:sz w:val="20"/>
            <w:szCs w:val="20"/>
          </w:rPr>
          <w:t>Artículo 3 del Decreto de Urgencia N° 008-2020</w:t>
        </w:r>
      </w:hyperlink>
      <w:r>
        <w:rPr>
          <w:rFonts w:ascii="Arial" w:hAnsi="Arial" w:cs="Arial"/>
          <w:sz w:val="20"/>
          <w:szCs w:val="20"/>
        </w:rPr>
        <w:t>, publicado el 09 enero 2020, cuyo texto es el siguiente:</w:t>
      </w:r>
    </w:p>
    <w:p w14:paraId="33194289" w14:textId="77777777" w:rsidR="00000000" w:rsidRDefault="00000000">
      <w:pPr>
        <w:spacing w:after="160"/>
        <w:jc w:val="both"/>
        <w:rPr>
          <w:rFonts w:ascii="Arial" w:hAnsi="Arial" w:cs="Arial"/>
          <w:sz w:val="20"/>
          <w:szCs w:val="20"/>
        </w:rPr>
      </w:pPr>
      <w:r>
        <w:rPr>
          <w:rFonts w:ascii="Arial" w:hAnsi="Arial" w:cs="Arial"/>
          <w:sz w:val="20"/>
          <w:szCs w:val="20"/>
        </w:rPr>
        <w:lastRenderedPageBreak/>
        <w:t>     </w:t>
      </w:r>
      <w:r>
        <w:rPr>
          <w:rFonts w:ascii="Arial" w:hAnsi="Arial" w:cs="Arial"/>
          <w:b/>
          <w:bCs/>
          <w:sz w:val="20"/>
          <w:szCs w:val="20"/>
        </w:rPr>
        <w:t>"</w:t>
      </w:r>
      <w:bookmarkStart w:id="6" w:name="JD_6.Independientementedeloscasosestable"/>
      <w:bookmarkEnd w:id="6"/>
      <w:r>
        <w:rPr>
          <w:rFonts w:ascii="Arial" w:hAnsi="Arial" w:cs="Arial"/>
          <w:sz w:val="20"/>
          <w:szCs w:val="20"/>
        </w:rPr>
        <w:t> 6. Independientemente de los casos establecidos en el numeral 1) procede un acuerdo reparatorio en los delitos previstos y sancionados en los artículos 122, 149 primer párrafo, 185, 187, 189-A primer párrafo, 190, 191, 192, 193, 196, 197, 198, 205 y 215 del Código Penal, y en los delitos culposos. No rige esta regla cuando haya pluralidad importante de víctimas o concurso con otro delito; salvo que, en este último caso, sea de menor gravedad o que afecte bienes jurídicos disponibles.</w:t>
      </w:r>
      <w:r>
        <w:rPr>
          <w:rFonts w:ascii="Arial" w:hAnsi="Arial" w:cs="Arial"/>
          <w:b/>
          <w:bCs/>
          <w:sz w:val="20"/>
          <w:szCs w:val="20"/>
        </w:rPr>
        <w:t>"</w:t>
      </w:r>
    </w:p>
    <w:p w14:paraId="6B1A5D68" w14:textId="77777777" w:rsidR="00000000" w:rsidRDefault="00000000">
      <w:pPr>
        <w:spacing w:after="160"/>
        <w:jc w:val="both"/>
        <w:rPr>
          <w:rFonts w:ascii="Arial" w:hAnsi="Arial" w:cs="Arial"/>
          <w:sz w:val="20"/>
          <w:szCs w:val="20"/>
        </w:rPr>
      </w:pPr>
      <w:r>
        <w:rPr>
          <w:rFonts w:ascii="Arial" w:hAnsi="Arial" w:cs="Arial"/>
          <w:sz w:val="20"/>
          <w:szCs w:val="20"/>
        </w:rPr>
        <w:t>     El Fiscal de oficio o a pedido del imputado o de la víctima propondrá un acuerdo reparatorio. Si ambos convienen el mismo, el Fiscal se abstendrá de ejercitar la acción penal. Si el imputado no concurre a la segunda citación o se ignora su domicilio o paradero, el Fiscal promoverá la acción penal. Rige en lo pertinente el numeral 3) del presente artículo.</w:t>
      </w:r>
    </w:p>
    <w:p w14:paraId="6D7E3E3D" w14:textId="77777777" w:rsidR="00000000" w:rsidRDefault="00000000">
      <w:pPr>
        <w:spacing w:after="160"/>
        <w:jc w:val="both"/>
        <w:rPr>
          <w:rFonts w:ascii="Arial" w:hAnsi="Arial" w:cs="Arial"/>
          <w:sz w:val="20"/>
          <w:szCs w:val="20"/>
        </w:rPr>
      </w:pPr>
      <w:r>
        <w:rPr>
          <w:rFonts w:ascii="Arial" w:hAnsi="Arial" w:cs="Arial"/>
          <w:sz w:val="20"/>
          <w:szCs w:val="20"/>
        </w:rPr>
        <w:t>     7. Si la acción penal hubiera sido promovida, el Juez de la Investigación Preparatoria, previa audiencia, podrá a petición del Ministerio Público, con la aprobación del imputado y citación del agraviado, dictar auto de sobreseimiento -con o sin las reglas fijadas en el numeral 5)- hasta antes de formularse la acusación, bajo los supuestos ya establecidos. Esta resolución no será impugnable, salvo en cuanto al monto de la reparación civil si esta es fijada por el Juez ante la inexistencia de acuerdo entre el imputado y la víctima, o respecto a las reglas impuestas si estas son desproporcionadas y afectan irrazonablemente la situación jurídica del imputado.</w:t>
      </w:r>
    </w:p>
    <w:p w14:paraId="1F2693E3" w14:textId="0BBF4E12" w:rsidR="00000000" w:rsidRDefault="00000000">
      <w:pPr>
        <w:spacing w:after="160"/>
        <w:jc w:val="both"/>
        <w:rPr>
          <w:rFonts w:ascii="Arial" w:hAnsi="Arial" w:cs="Arial"/>
          <w:sz w:val="20"/>
          <w:szCs w:val="20"/>
        </w:rPr>
      </w:pPr>
      <w:r>
        <w:rPr>
          <w:rFonts w:ascii="Arial" w:hAnsi="Arial" w:cs="Arial"/>
          <w:i/>
          <w:iCs/>
          <w:sz w:val="20"/>
          <w:szCs w:val="20"/>
        </w:rPr>
        <w:t>     8. El Fiscal podrá también abstenerse de ejercer la acción penal, luego de la verificación correspondiente, en los casos en que el agente comprendido en la comisión de los delitos previstos en los artículos 307-A, 307-B, 307-C, 307-D y 307-E del Código Penal, suspenda sus actividades ilícitas de modo voluntario, definitivo e indubitable, comunicando este hecho al Organismo de Evaluación y Fiscalización Ambiental mediante instrumento de fecha cierta. Si la acción penal hubiera sido ya promovida, se aplican, en lo pertinente, las mismas reglas establecidas en el presente artículo.</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Numeral 8 derogado por la </w:t>
      </w:r>
      <w:hyperlink r:id="rId233" w:history="1">
        <w:r>
          <w:rPr>
            <w:rStyle w:val="Hipervnculo"/>
            <w:rFonts w:ascii="Arial" w:hAnsi="Arial" w:cs="Arial"/>
            <w:b/>
            <w:bCs/>
            <w:color w:val="008000"/>
            <w:sz w:val="20"/>
            <w:szCs w:val="20"/>
          </w:rPr>
          <w:t>Única Disposición Complementaria Derogatoria del Decreto Legislativo Nº 1695</w:t>
        </w:r>
      </w:hyperlink>
      <w:r>
        <w:rPr>
          <w:rFonts w:ascii="Arial" w:hAnsi="Arial" w:cs="Arial"/>
          <w:b/>
          <w:bCs/>
          <w:sz w:val="20"/>
          <w:szCs w:val="20"/>
        </w:rPr>
        <w:t>, publicado el 20 enero 2026.</w:t>
      </w:r>
    </w:p>
    <w:p w14:paraId="26042A55" w14:textId="77777777" w:rsidR="00000000" w:rsidRDefault="00000000">
      <w:pPr>
        <w:spacing w:after="160"/>
        <w:jc w:val="both"/>
        <w:rPr>
          <w:rFonts w:ascii="Arial" w:hAnsi="Arial" w:cs="Arial"/>
          <w:sz w:val="20"/>
          <w:szCs w:val="20"/>
        </w:rPr>
      </w:pPr>
      <w:r>
        <w:rPr>
          <w:rFonts w:ascii="Arial" w:hAnsi="Arial" w:cs="Arial"/>
          <w:sz w:val="20"/>
          <w:szCs w:val="20"/>
        </w:rPr>
        <w:t>     9. No procede la aplicación del principio de oportunidad ni del acuerdo reparatorio cuando el imputado:</w:t>
      </w:r>
    </w:p>
    <w:p w14:paraId="08D8C192" w14:textId="77777777" w:rsidR="00000000" w:rsidRDefault="00000000">
      <w:pPr>
        <w:spacing w:after="160"/>
        <w:jc w:val="both"/>
        <w:rPr>
          <w:rFonts w:ascii="Arial" w:hAnsi="Arial" w:cs="Arial"/>
          <w:sz w:val="20"/>
          <w:szCs w:val="20"/>
        </w:rPr>
      </w:pPr>
      <w:r>
        <w:rPr>
          <w:rFonts w:ascii="Arial" w:hAnsi="Arial" w:cs="Arial"/>
          <w:sz w:val="20"/>
          <w:szCs w:val="20"/>
        </w:rPr>
        <w:t>     a) Tiene la condición de reincidente o habitual, de conformidad con los artículos 46-B y 46-C del Código Penal;</w:t>
      </w:r>
    </w:p>
    <w:p w14:paraId="7E86A479" w14:textId="77777777" w:rsidR="00000000" w:rsidRDefault="00000000">
      <w:pPr>
        <w:spacing w:after="160"/>
        <w:jc w:val="both"/>
        <w:rPr>
          <w:rFonts w:ascii="Arial" w:hAnsi="Arial" w:cs="Arial"/>
          <w:sz w:val="20"/>
          <w:szCs w:val="20"/>
        </w:rPr>
      </w:pPr>
      <w:r>
        <w:rPr>
          <w:rFonts w:ascii="Arial" w:hAnsi="Arial" w:cs="Arial"/>
          <w:sz w:val="20"/>
          <w:szCs w:val="20"/>
        </w:rPr>
        <w:t>     b) Sin tener la condición de reincidente o habitual, se hubiera acogido al principio de oportunidad o acuerdo reparatorio en dos ocasiones anteriores, dentro de los cinco años de su última aplicación, siempre que se trate, en todos los casos, de delitos de la misma naturaleza o que atenten contra un mismo bien jurídico;</w:t>
      </w:r>
    </w:p>
    <w:p w14:paraId="0E60BD22" w14:textId="77777777" w:rsidR="00000000" w:rsidRDefault="00000000">
      <w:pPr>
        <w:spacing w:after="160"/>
        <w:jc w:val="both"/>
        <w:rPr>
          <w:rFonts w:ascii="Arial" w:hAnsi="Arial" w:cs="Arial"/>
          <w:sz w:val="20"/>
          <w:szCs w:val="20"/>
        </w:rPr>
      </w:pPr>
      <w:r>
        <w:rPr>
          <w:rFonts w:ascii="Arial" w:hAnsi="Arial" w:cs="Arial"/>
          <w:sz w:val="20"/>
          <w:szCs w:val="20"/>
        </w:rPr>
        <w:t>     c) Sin tener la condición de reincidente o habitual, se hubiera acogido al principio de oportunidad o acuerdo reparatorio dentro de los cinco años anteriores a la comisión del último delito; o,</w:t>
      </w:r>
    </w:p>
    <w:p w14:paraId="3044688A" w14:textId="77777777" w:rsidR="00000000" w:rsidRDefault="00000000">
      <w:pPr>
        <w:spacing w:after="160"/>
        <w:jc w:val="both"/>
        <w:rPr>
          <w:rFonts w:ascii="Arial" w:hAnsi="Arial" w:cs="Arial"/>
          <w:sz w:val="20"/>
          <w:szCs w:val="20"/>
        </w:rPr>
      </w:pPr>
      <w:r>
        <w:rPr>
          <w:rFonts w:ascii="Arial" w:hAnsi="Arial" w:cs="Arial"/>
          <w:sz w:val="20"/>
          <w:szCs w:val="20"/>
        </w:rPr>
        <w:t>     d) Sin tener la condición de reincidente o habitual, se hubiera acogido con anterioridad al principio de oportunidad o acuerdo reparatorio y no haya cumplido con reparar los daños y perjuicios ocasionados o lo establecido en el acuerdo reparatorio.</w:t>
      </w:r>
    </w:p>
    <w:p w14:paraId="4B6B4FE6" w14:textId="77777777" w:rsidR="00000000" w:rsidRDefault="00000000">
      <w:pPr>
        <w:spacing w:after="160"/>
        <w:jc w:val="both"/>
        <w:rPr>
          <w:rFonts w:ascii="Arial" w:hAnsi="Arial" w:cs="Arial"/>
          <w:sz w:val="20"/>
          <w:szCs w:val="20"/>
        </w:rPr>
      </w:pPr>
      <w:r>
        <w:rPr>
          <w:rFonts w:ascii="Arial" w:hAnsi="Arial" w:cs="Arial"/>
          <w:sz w:val="20"/>
          <w:szCs w:val="20"/>
        </w:rPr>
        <w:t>     En estos casos, el Fiscal promueve indefectiblemente la acción penal y procede de acuerdo con sus atribuciones. Lo dispuesto en el numeral 9) es aplicable también para los casos en que se hubiere promovido la acción penal.</w:t>
      </w:r>
      <w:r>
        <w:rPr>
          <w:rFonts w:ascii="Arial" w:hAnsi="Arial" w:cs="Arial"/>
          <w:b/>
          <w:bCs/>
          <w:sz w:val="20"/>
          <w:szCs w:val="20"/>
        </w:rPr>
        <w:t>"(*)</w:t>
      </w:r>
    </w:p>
    <w:p w14:paraId="6EE4F541" w14:textId="7135A76C" w:rsidR="00000000" w:rsidRDefault="00000000">
      <w:pPr>
        <w:spacing w:after="160"/>
        <w:jc w:val="both"/>
        <w:rPr>
          <w:rFonts w:ascii="Arial" w:hAnsi="Arial" w:cs="Arial"/>
          <w:sz w:val="20"/>
          <w:szCs w:val="20"/>
        </w:rPr>
      </w:pPr>
      <w:r>
        <w:rPr>
          <w:rFonts w:ascii="Arial" w:hAnsi="Arial" w:cs="Arial"/>
          <w:sz w:val="20"/>
          <w:szCs w:val="20"/>
        </w:rPr>
        <w:t>(*) De conformidad con la </w:t>
      </w:r>
      <w:hyperlink r:id="rId234" w:history="1">
        <w:r>
          <w:rPr>
            <w:rStyle w:val="Hipervnculo"/>
            <w:rFonts w:ascii="Arial" w:hAnsi="Arial" w:cs="Arial"/>
            <w:b/>
            <w:bCs/>
            <w:color w:val="008000"/>
            <w:sz w:val="20"/>
            <w:szCs w:val="20"/>
          </w:rPr>
          <w:t>Primera Disposición Complementaria Final de la Ley Nº 30076</w:t>
        </w:r>
      </w:hyperlink>
      <w:r>
        <w:rPr>
          <w:rFonts w:ascii="Arial" w:hAnsi="Arial" w:cs="Arial"/>
          <w:sz w:val="20"/>
          <w:szCs w:val="20"/>
        </w:rPr>
        <w:t>, publicada el 19 agosto 2013, se adelanta la vigencia del presente artículo, en todo el territorio peruano.</w:t>
      </w:r>
    </w:p>
    <w:p w14:paraId="60A1C27C"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38AF0343"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2D1CF09E" w14:textId="77777777" w:rsidR="00000000" w:rsidRDefault="00000000">
      <w:pPr>
        <w:spacing w:after="160"/>
        <w:jc w:val="both"/>
        <w:rPr>
          <w:rFonts w:ascii="Arial" w:hAnsi="Arial" w:cs="Arial"/>
          <w:sz w:val="20"/>
          <w:szCs w:val="20"/>
        </w:rPr>
      </w:pPr>
      <w:r>
        <w:rPr>
          <w:rFonts w:ascii="Arial" w:hAnsi="Arial" w:cs="Arial"/>
          <w:b/>
          <w:bCs/>
          <w:sz w:val="20"/>
          <w:szCs w:val="20"/>
        </w:rPr>
        <w:lastRenderedPageBreak/>
        <w:t>     Artículo 3 Comunicación al Juez de la continuación de la investigación.- </w:t>
      </w:r>
      <w:r>
        <w:rPr>
          <w:rFonts w:ascii="Arial" w:hAnsi="Arial" w:cs="Arial"/>
          <w:sz w:val="20"/>
          <w:szCs w:val="20"/>
        </w:rPr>
        <w:t>El Ministerio Público comunicará al Juez de la Investigación Preparatoria su decisión formal de continuar con las investigaciones preparatorias.</w:t>
      </w:r>
    </w:p>
    <w:p w14:paraId="4A47979E" w14:textId="77777777" w:rsidR="00000000" w:rsidRDefault="00000000">
      <w:pPr>
        <w:spacing w:after="160"/>
        <w:jc w:val="both"/>
        <w:rPr>
          <w:rFonts w:ascii="Arial" w:hAnsi="Arial" w:cs="Arial"/>
          <w:sz w:val="20"/>
          <w:szCs w:val="20"/>
        </w:rPr>
      </w:pPr>
      <w:r>
        <w:rPr>
          <w:rFonts w:ascii="Arial" w:hAnsi="Arial" w:cs="Arial"/>
          <w:b/>
          <w:bCs/>
          <w:sz w:val="20"/>
          <w:szCs w:val="20"/>
        </w:rPr>
        <w:t>     Artículo 4 Cuestión previa.-</w:t>
      </w:r>
    </w:p>
    <w:p w14:paraId="3790676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La cuestión previa procede cuando el Fiscal decide continuar con la Investigación Preparatoria omitiendo un requisito de procedibilidad explícitamente previsto en la Ley. Si el órgano jurisdiccional la declara fundada se anulará lo actuado.</w:t>
      </w:r>
    </w:p>
    <w:p w14:paraId="39DBE6E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La Investigación Preparatoria podrá reiniciarse luego que el requisito omitido sea satisfecho.</w:t>
      </w:r>
    </w:p>
    <w:p w14:paraId="44364239" w14:textId="77777777" w:rsidR="00000000" w:rsidRDefault="00000000">
      <w:pPr>
        <w:spacing w:after="160"/>
        <w:jc w:val="both"/>
        <w:rPr>
          <w:rFonts w:ascii="Arial" w:hAnsi="Arial" w:cs="Arial"/>
          <w:sz w:val="20"/>
          <w:szCs w:val="20"/>
        </w:rPr>
      </w:pPr>
      <w:r>
        <w:rPr>
          <w:rFonts w:ascii="Arial" w:hAnsi="Arial" w:cs="Arial"/>
          <w:b/>
          <w:bCs/>
          <w:sz w:val="20"/>
          <w:szCs w:val="20"/>
        </w:rPr>
        <w:t>     Artículo 5 Cuestión prejudicial.-</w:t>
      </w:r>
    </w:p>
    <w:p w14:paraId="70976CC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La cuestión prejudicial procede cuando el Fiscal decide continuar con la Investigación Preparatoria, pese a que fuere necesaria en vía extra - penal una declaración vinculada al carácter delictuoso del hecho incriminado.</w:t>
      </w:r>
    </w:p>
    <w:p w14:paraId="7C3519F5" w14:textId="77777777" w:rsidR="00000000" w:rsidRDefault="00000000">
      <w:pPr>
        <w:spacing w:after="160"/>
        <w:jc w:val="both"/>
        <w:rPr>
          <w:rFonts w:ascii="Arial" w:hAnsi="Arial" w:cs="Arial"/>
          <w:sz w:val="20"/>
          <w:szCs w:val="20"/>
        </w:rPr>
      </w:pPr>
      <w:r>
        <w:rPr>
          <w:rFonts w:ascii="Arial" w:hAnsi="Arial" w:cs="Arial"/>
          <w:b/>
          <w:bCs/>
          <w:sz w:val="20"/>
          <w:szCs w:val="20"/>
        </w:rPr>
        <w:t>     2.</w:t>
      </w:r>
      <w:r>
        <w:rPr>
          <w:rFonts w:ascii="Arial" w:hAnsi="Arial" w:cs="Arial"/>
          <w:sz w:val="20"/>
          <w:szCs w:val="20"/>
        </w:rPr>
        <w:t> Si se declara fundada, la Investigación Preparatoria se suspende hasta que en la otra vía recaiga resolución firme. Esta decisión beneficia a todos los imputados que se encuentren en igual situación jurídica y que no la hubieren deducido.</w:t>
      </w:r>
    </w:p>
    <w:p w14:paraId="1C31BC0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En caso de que el proceso extra - penal no haya sido promovido por la persona legitimada para hacerlo, se le notificará y requerirá para que lo haga en el plazo de treinta días computados desde el momento en que haya quedado firme la resolución suspensiva. Si vencido dicho plazo no cumpliera con hacerlo, el Fiscal Provincial en lo Civil, siempre que se trate de un hecho punible perseguible por ejercicio público de la acción penal, deberá promoverlo con citación de las partes interesadas. En uno u otro caso, el Fiscal está autorizado para intervenir y continuar el proceso hasta su terminación, así como sustituir al titular de la acción si éste no lo prosigue.</w:t>
      </w:r>
    </w:p>
    <w:p w14:paraId="3B06FAF0"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De lo resuelto en la vía extra - penal depende la prosecución o el sobreseimiento definitivo de la causa.</w:t>
      </w:r>
    </w:p>
    <w:p w14:paraId="15D58AFA"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3C415EBB" w14:textId="77777777" w:rsidR="00000000" w:rsidRDefault="00000000">
      <w:pPr>
        <w:spacing w:after="160"/>
        <w:jc w:val="both"/>
        <w:rPr>
          <w:rFonts w:ascii="Arial" w:hAnsi="Arial" w:cs="Arial"/>
          <w:sz w:val="20"/>
          <w:szCs w:val="20"/>
        </w:rPr>
      </w:pPr>
      <w:r>
        <w:rPr>
          <w:rFonts w:ascii="Arial" w:hAnsi="Arial" w:cs="Arial"/>
          <w:b/>
          <w:bCs/>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32DBF178" w14:textId="77777777" w:rsidR="00000000" w:rsidRDefault="00000000">
      <w:pPr>
        <w:spacing w:after="160"/>
        <w:jc w:val="both"/>
        <w:rPr>
          <w:rFonts w:ascii="Arial" w:hAnsi="Arial" w:cs="Arial"/>
          <w:sz w:val="20"/>
          <w:szCs w:val="20"/>
        </w:rPr>
      </w:pPr>
      <w:r>
        <w:rPr>
          <w:rFonts w:ascii="Arial" w:hAnsi="Arial" w:cs="Arial"/>
          <w:b/>
          <w:bCs/>
          <w:sz w:val="20"/>
          <w:szCs w:val="20"/>
        </w:rPr>
        <w:t>     Artículo 6 Excepciones.-</w:t>
      </w:r>
    </w:p>
    <w:p w14:paraId="3ACB51A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Las excepciones que pueden deducirse son las siguientes:</w:t>
      </w:r>
    </w:p>
    <w:p w14:paraId="25082AF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w:t>
      </w:r>
      <w:r>
        <w:rPr>
          <w:rFonts w:ascii="Arial" w:hAnsi="Arial" w:cs="Arial"/>
          <w:sz w:val="20"/>
          <w:szCs w:val="20"/>
        </w:rPr>
        <w:t> Naturaleza de juicio, cuando se ha dado al proceso una sustanciación distinta a la prevista en la Ley.</w:t>
      </w:r>
    </w:p>
    <w:p w14:paraId="45652185"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53C3B259" w14:textId="77777777" w:rsidR="00000000" w:rsidRDefault="00000000">
      <w:pPr>
        <w:spacing w:after="160"/>
        <w:jc w:val="both"/>
        <w:rPr>
          <w:rFonts w:ascii="Arial" w:hAnsi="Arial" w:cs="Arial"/>
          <w:sz w:val="20"/>
          <w:szCs w:val="20"/>
        </w:rPr>
      </w:pPr>
      <w:r>
        <w:rPr>
          <w:rFonts w:ascii="Arial" w:hAnsi="Arial" w:cs="Arial"/>
          <w:b/>
          <w:bCs/>
          <w:sz w:val="20"/>
          <w:szCs w:val="20"/>
        </w:rPr>
        <w:t>     </w:t>
      </w:r>
      <w:hyperlink w:history="1">
        <w:r>
          <w:rPr>
            <w:rStyle w:val="Hipervnculo"/>
            <w:rFonts w:ascii="Arial" w:hAnsi="Arial" w:cs="Arial"/>
            <w:b/>
            <w:bCs/>
            <w:color w:val="008000"/>
            <w:sz w:val="20"/>
            <w:szCs w:val="20"/>
          </w:rPr>
          <w:t>JURISPRUDENCIA DE LA CORTE SUPREMA DE JUSTICIA</w:t>
        </w:r>
      </w:hyperlink>
    </w:p>
    <w:p w14:paraId="159DE1AB" w14:textId="77777777" w:rsidR="00000000" w:rsidRDefault="00000000">
      <w:pPr>
        <w:spacing w:after="160"/>
        <w:jc w:val="both"/>
        <w:rPr>
          <w:rFonts w:ascii="Arial" w:hAnsi="Arial" w:cs="Arial"/>
          <w:sz w:val="20"/>
          <w:szCs w:val="20"/>
        </w:rPr>
      </w:pPr>
      <w:r>
        <w:rPr>
          <w:rFonts w:ascii="Arial" w:hAnsi="Arial" w:cs="Arial"/>
          <w:b/>
          <w:bCs/>
          <w:sz w:val="20"/>
          <w:szCs w:val="20"/>
        </w:rPr>
        <w:t>     b)</w:t>
      </w:r>
      <w:r>
        <w:rPr>
          <w:rFonts w:ascii="Arial" w:hAnsi="Arial" w:cs="Arial"/>
          <w:sz w:val="20"/>
          <w:szCs w:val="20"/>
        </w:rPr>
        <w:t> Improcedencia de acción, cuando el hecho no constituye delito o no es justiciable penalmente.</w:t>
      </w:r>
    </w:p>
    <w:p w14:paraId="64E70EB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c)</w:t>
      </w:r>
      <w:r>
        <w:rPr>
          <w:rFonts w:ascii="Arial" w:hAnsi="Arial" w:cs="Arial"/>
          <w:sz w:val="20"/>
          <w:szCs w:val="20"/>
        </w:rPr>
        <w:t> Cosa juzgada, cuando el hecho punible ha sido objeto de una resolución firme, nacional o extranjera contra la misma persona.</w:t>
      </w:r>
    </w:p>
    <w:p w14:paraId="0F2CB27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d)</w:t>
      </w:r>
      <w:r>
        <w:rPr>
          <w:rFonts w:ascii="Arial" w:hAnsi="Arial" w:cs="Arial"/>
          <w:sz w:val="20"/>
          <w:szCs w:val="20"/>
        </w:rPr>
        <w:t> Amnistía.</w:t>
      </w:r>
    </w:p>
    <w:p w14:paraId="40C832B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e)</w:t>
      </w:r>
      <w:r>
        <w:rPr>
          <w:rFonts w:ascii="Arial" w:hAnsi="Arial" w:cs="Arial"/>
          <w:sz w:val="20"/>
          <w:szCs w:val="20"/>
        </w:rPr>
        <w:t> Prescripción, cuando por el vencimiento de los plazos señalados por el Código Penal se haya extinguido la acción penal o el derecho de ejecución de la pena.</w:t>
      </w:r>
    </w:p>
    <w:p w14:paraId="5B4F418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En caso que se declare fundada la excepción de naturaleza de juicio, el proceso se adecuará al trámite reconocido en el auto que la resuelva. Si se declara fundada cualquiera de las excepciones previstas en los cuatro últimos literales, el proceso será sobreseído definitivamente.</w:t>
      </w:r>
    </w:p>
    <w:p w14:paraId="0A916263"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067825FE" w14:textId="77777777" w:rsidR="00000000" w:rsidRDefault="00000000">
      <w:pPr>
        <w:spacing w:after="160"/>
        <w:jc w:val="both"/>
        <w:rPr>
          <w:rFonts w:ascii="Arial" w:hAnsi="Arial" w:cs="Arial"/>
          <w:sz w:val="20"/>
          <w:szCs w:val="20"/>
        </w:rPr>
      </w:pPr>
      <w:r>
        <w:rPr>
          <w:rFonts w:ascii="Arial" w:hAnsi="Arial" w:cs="Arial"/>
          <w:b/>
          <w:bCs/>
          <w:sz w:val="20"/>
          <w:szCs w:val="20"/>
        </w:rPr>
        <w:t>    Artículo 7 Oportunidad de los medios de defensa.-</w:t>
      </w:r>
    </w:p>
    <w:p w14:paraId="4A563353" w14:textId="77777777" w:rsidR="00000000" w:rsidRDefault="00000000">
      <w:pPr>
        <w:spacing w:after="160"/>
        <w:jc w:val="both"/>
        <w:rPr>
          <w:rFonts w:ascii="Arial" w:hAnsi="Arial" w:cs="Arial"/>
          <w:sz w:val="20"/>
          <w:szCs w:val="20"/>
        </w:rPr>
      </w:pPr>
      <w:r>
        <w:rPr>
          <w:rFonts w:ascii="Arial" w:hAnsi="Arial" w:cs="Arial"/>
          <w:sz w:val="20"/>
          <w:szCs w:val="20"/>
        </w:rPr>
        <w:lastRenderedPageBreak/>
        <w:t>     </w:t>
      </w:r>
      <w:r>
        <w:rPr>
          <w:rFonts w:ascii="Arial" w:hAnsi="Arial" w:cs="Arial"/>
          <w:b/>
          <w:bCs/>
          <w:sz w:val="20"/>
          <w:szCs w:val="20"/>
        </w:rPr>
        <w:t>1.</w:t>
      </w:r>
      <w:r>
        <w:rPr>
          <w:rFonts w:ascii="Arial" w:hAnsi="Arial" w:cs="Arial"/>
          <w:sz w:val="20"/>
          <w:szCs w:val="20"/>
        </w:rPr>
        <w:t> La cuestión previa, cuestión prejudicial y las excepciones se plantean una vez que el Fiscal haya decidido continuar con las investigaciones preparatorias o al contestar la querella ante el Juez y se resolverán necesariamente antes de culminar la Etapa Intermedia.</w:t>
      </w:r>
    </w:p>
    <w:p w14:paraId="67FBDDE0"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La cuestión previa y las excepciones también se pueden deducir durante la Etapa Intermedia, en la oportunidad fijada por la Ley.</w:t>
      </w:r>
    </w:p>
    <w:p w14:paraId="447BDBB4"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Los medios de defensa referidos en este dispositivo, pueden ser declarados de oficio.</w:t>
      </w:r>
    </w:p>
    <w:p w14:paraId="5EA84F7F"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79FEA36F" w14:textId="77777777" w:rsidR="00000000" w:rsidRDefault="00000000">
      <w:pPr>
        <w:spacing w:after="160"/>
        <w:jc w:val="both"/>
        <w:rPr>
          <w:rFonts w:ascii="Arial" w:hAnsi="Arial" w:cs="Arial"/>
          <w:sz w:val="20"/>
          <w:szCs w:val="20"/>
        </w:rPr>
      </w:pPr>
      <w:r>
        <w:rPr>
          <w:rFonts w:ascii="Arial" w:hAnsi="Arial" w:cs="Arial"/>
          <w:b/>
          <w:bCs/>
          <w:sz w:val="20"/>
          <w:szCs w:val="20"/>
        </w:rPr>
        <w:t>    Artículo 8 Trámite de los medios de defensa.-</w:t>
      </w:r>
    </w:p>
    <w:p w14:paraId="38D0D388" w14:textId="77777777" w:rsidR="00000000" w:rsidRDefault="00000000">
      <w:pPr>
        <w:spacing w:after="160"/>
        <w:jc w:val="both"/>
        <w:rPr>
          <w:rFonts w:ascii="Arial" w:hAnsi="Arial" w:cs="Arial"/>
          <w:sz w:val="20"/>
          <w:szCs w:val="20"/>
        </w:rPr>
      </w:pPr>
      <w:r>
        <w:rPr>
          <w:rFonts w:ascii="Arial" w:hAnsi="Arial" w:cs="Arial"/>
          <w:sz w:val="20"/>
          <w:szCs w:val="20"/>
        </w:rPr>
        <w:t>     1. La cuestión previa, cuestión prejudicial y las excepciones que se deduzcan durante la Investigación Preparatoria serán planteadas mediante solicitud debidamente fundamentada ante el Juez de la Investigación Preparatoria que recibió la comunicación señalada en el artículo 3, adjuntando, de ser el caso, los elementos de convicción que correspondan.</w:t>
      </w:r>
    </w:p>
    <w:p w14:paraId="3E4FEC2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El Juez de la Investigación Preparatoria, una vez que ha recabado información del Fiscal acerca de los sujetos procesales apersonados en la causa y luego de notificarles la admisión del medio de defensa deducido, dentro del tercer día señalará fecha para la realización de la audiencia, la que se realizará con quienes concurran a la misma. El Fiscal asistirá obligatoriamente y exhibirá el expediente fiscal para su examen inmediato por el Juez en ese acto.</w:t>
      </w:r>
    </w:p>
    <w:p w14:paraId="1B22CB7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Instalada la audiencia, el Juez de la Investigación Preparatoria escuchará por su orden, al abogado defensor que propuso el medio de defensa, al Fiscal, al defensor del actor civil y al defensor de la persona jurídica según lo dispuesto en el artículo 90 y del tercero civil. En el turno que les corresponde, los participantes harán mención a los elementos de convicción que consten en autos o que han acompañado en sede judicial. Si asiste el imputado tiene derecho a intervenir en último término.</w:t>
      </w:r>
    </w:p>
    <w:p w14:paraId="20E54CE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El Juez de la Investigación Preparatoria resolverá inmediatamente o, en todo caso, en el plazo de dos días luego de celebrada la vista. Excepcionalmente, y hasta por veinticuatro horas, podrá retener el expediente fiscal para resolver el medio de defensa deducido, que se hará mediante auto debidamente fundamentado.</w:t>
      </w:r>
    </w:p>
    <w:p w14:paraId="17C43999"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5DE269D6" w14:textId="77777777" w:rsidR="00000000" w:rsidRDefault="00000000">
      <w:pPr>
        <w:spacing w:after="160"/>
        <w:jc w:val="both"/>
        <w:rPr>
          <w:rFonts w:ascii="Arial" w:hAnsi="Arial" w:cs="Arial"/>
          <w:sz w:val="20"/>
          <w:szCs w:val="20"/>
        </w:rPr>
      </w:pPr>
      <w:r>
        <w:rPr>
          <w:rFonts w:ascii="Arial" w:hAnsi="Arial" w:cs="Arial"/>
          <w:b/>
          <w:bCs/>
          <w:sz w:val="20"/>
          <w:szCs w:val="20"/>
        </w:rPr>
        <w:t>     5.</w:t>
      </w:r>
      <w:r>
        <w:rPr>
          <w:rFonts w:ascii="Arial" w:hAnsi="Arial" w:cs="Arial"/>
          <w:sz w:val="20"/>
          <w:szCs w:val="20"/>
        </w:rPr>
        <w:t> Cuando el medio de defensa se deduce durante la Etapa Intermedia, en la oportunidad fijada en el artículo 350, se resolverán conforme a lo dispuesto en el artículo 352.</w:t>
      </w:r>
    </w:p>
    <w:p w14:paraId="52032CF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6.</w:t>
      </w:r>
      <w:r>
        <w:rPr>
          <w:rFonts w:ascii="Arial" w:hAnsi="Arial" w:cs="Arial"/>
          <w:sz w:val="20"/>
          <w:szCs w:val="20"/>
        </w:rPr>
        <w:t> La cuestión previa, cuestión prejudicial y las excepciones deducidas a favor de uno de los imputados beneficia a los demás, siempre que se encuentren en igual situación jurídica.</w:t>
      </w:r>
    </w:p>
    <w:p w14:paraId="5EE164C9" w14:textId="77777777" w:rsidR="00000000" w:rsidRDefault="00000000">
      <w:pPr>
        <w:spacing w:after="160"/>
        <w:jc w:val="both"/>
        <w:rPr>
          <w:rFonts w:ascii="Arial" w:hAnsi="Arial" w:cs="Arial"/>
          <w:sz w:val="20"/>
          <w:szCs w:val="20"/>
        </w:rPr>
      </w:pPr>
      <w:r>
        <w:rPr>
          <w:rFonts w:ascii="Arial" w:hAnsi="Arial" w:cs="Arial"/>
          <w:b/>
          <w:bCs/>
          <w:sz w:val="20"/>
          <w:szCs w:val="20"/>
        </w:rPr>
        <w:t>     Artículo 9 Recurso de Apelación.-</w:t>
      </w:r>
    </w:p>
    <w:p w14:paraId="07E4576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Contra el auto expedido por el Juez de la Investigación Preparatoria procede recurso de apelación.</w:t>
      </w:r>
    </w:p>
    <w:p w14:paraId="5DFAB35B"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Concedido el recurso de apelación, el Juez de la Investigación Preparatoria dispondrá, antes de la elevación del recurso a la Sala Penal Superior, que dentro del quinto día se agreguen a los actuados formados en sede judicial las copias certificadas pertinentes del expediente fiscal. Si transcurre el plazo sin que se haya agregado las copias correspondientes, el Juez inmediatamente elevará los actuados a la Sala Penal Superior, la que sin perjuicio de poner este hecho en conocimiento del Fiscal Superior instará al Fiscal Provincial para que complete el cuaderno de apelación.</w:t>
      </w:r>
    </w:p>
    <w:p w14:paraId="75BFA430"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540AC87C" w14:textId="77777777" w:rsidR="00000000" w:rsidRDefault="00000000">
      <w:pPr>
        <w:spacing w:after="160"/>
        <w:jc w:val="both"/>
        <w:rPr>
          <w:rFonts w:ascii="Arial" w:hAnsi="Arial" w:cs="Arial"/>
          <w:sz w:val="20"/>
          <w:szCs w:val="20"/>
        </w:rPr>
      </w:pPr>
      <w:r>
        <w:rPr>
          <w:rFonts w:ascii="Arial" w:hAnsi="Arial" w:cs="Arial"/>
          <w:b/>
          <w:bCs/>
          <w:sz w:val="20"/>
          <w:szCs w:val="20"/>
        </w:rPr>
        <w:t>    Artículo 10 Indicios de delitos en proceso extra - penal.-</w:t>
      </w:r>
    </w:p>
    <w:p w14:paraId="3CBA316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Cuando en la sustanciación de un proceso extra - penal aparezcan indicios de la comisión de un delito de persecución pública el Juez de oficio o a pedido de parte, comunicará al Ministerio Público para los fines consiguientes.</w:t>
      </w:r>
    </w:p>
    <w:p w14:paraId="4E06665B" w14:textId="77777777" w:rsidR="00000000" w:rsidRDefault="00000000">
      <w:pPr>
        <w:spacing w:after="160"/>
        <w:jc w:val="both"/>
        <w:rPr>
          <w:rFonts w:ascii="Arial" w:hAnsi="Arial" w:cs="Arial"/>
          <w:sz w:val="20"/>
          <w:szCs w:val="20"/>
        </w:rPr>
      </w:pPr>
      <w:r>
        <w:rPr>
          <w:rFonts w:ascii="Arial" w:hAnsi="Arial" w:cs="Arial"/>
          <w:b/>
          <w:bCs/>
          <w:sz w:val="20"/>
          <w:szCs w:val="20"/>
        </w:rPr>
        <w:lastRenderedPageBreak/>
        <w:t>     2.</w:t>
      </w:r>
      <w:r>
        <w:rPr>
          <w:rFonts w:ascii="Arial" w:hAnsi="Arial" w:cs="Arial"/>
          <w:sz w:val="20"/>
          <w:szCs w:val="20"/>
        </w:rPr>
        <w:t> Si el Fiscal luego de las primeras diligencias decide continuar con la Investigación Preparatoria lo comunicará al Juez extra penal, quien suspenderá el proceso, siempre que considere que la sentencia penal puede influir en la resolución que le corresponde dictar.</w:t>
      </w:r>
    </w:p>
    <w:bookmarkStart w:id="7" w:name="JD_CPP-LP-S2"/>
    <w:bookmarkEnd w:id="7"/>
    <w:p w14:paraId="66918966" w14:textId="77777777" w:rsidR="00000000" w:rsidRDefault="00000000">
      <w:pPr>
        <w:spacing w:after="160"/>
        <w:jc w:val="both"/>
        <w:rPr>
          <w:rFonts w:ascii="Arial" w:hAnsi="Arial" w:cs="Arial"/>
          <w:sz w:val="20"/>
          <w:szCs w:val="20"/>
        </w:rPr>
      </w:pPr>
      <w:r>
        <w:rPr>
          <w:rFonts w:ascii="Arial" w:hAnsi="Arial" w:cs="Arial"/>
          <w:b/>
          <w:bCs/>
          <w:sz w:val="20"/>
          <w:szCs w:val="20"/>
        </w:rPr>
        <w:fldChar w:fldCharType="begin"/>
      </w:r>
      <w:r>
        <w:rPr>
          <w:rFonts w:ascii="Arial" w:hAnsi="Arial" w:cs="Arial"/>
          <w:b/>
          <w:bCs/>
          <w:sz w:val="20"/>
          <w:szCs w:val="20"/>
        </w:rPr>
        <w:instrText>HYPERLINK ""</w:instrText>
      </w:r>
      <w:r>
        <w:rPr>
          <w:rFonts w:ascii="Arial" w:hAnsi="Arial" w:cs="Arial"/>
          <w:b/>
          <w:bCs/>
          <w:sz w:val="20"/>
          <w:szCs w:val="20"/>
        </w:rPr>
      </w:r>
      <w:r>
        <w:rPr>
          <w:rFonts w:ascii="Arial" w:hAnsi="Arial" w:cs="Arial"/>
          <w:b/>
          <w:bCs/>
          <w:sz w:val="20"/>
          <w:szCs w:val="20"/>
        </w:rPr>
        <w:fldChar w:fldCharType="separate"/>
      </w:r>
      <w:r>
        <w:rPr>
          <w:rStyle w:val="Hipervnculo"/>
          <w:rFonts w:ascii="Arial" w:hAnsi="Arial" w:cs="Arial"/>
          <w:b/>
          <w:bCs/>
          <w:color w:val="008000"/>
          <w:sz w:val="20"/>
          <w:szCs w:val="20"/>
        </w:rPr>
        <w:t>JURISPRUDENCIA DE LA CORTE SUPREMA DE JUSTICIA</w:t>
      </w:r>
      <w:r>
        <w:rPr>
          <w:rFonts w:ascii="Arial" w:hAnsi="Arial" w:cs="Arial"/>
          <w:b/>
          <w:bCs/>
          <w:sz w:val="20"/>
          <w:szCs w:val="20"/>
        </w:rPr>
        <w:fldChar w:fldCharType="end"/>
      </w:r>
    </w:p>
    <w:p w14:paraId="7850EDCF" w14:textId="77777777" w:rsidR="00000000" w:rsidRDefault="00000000">
      <w:pPr>
        <w:spacing w:after="160"/>
        <w:jc w:val="center"/>
        <w:rPr>
          <w:rFonts w:ascii="Arial" w:hAnsi="Arial" w:cs="Arial"/>
          <w:sz w:val="20"/>
          <w:szCs w:val="20"/>
        </w:rPr>
      </w:pPr>
      <w:r>
        <w:rPr>
          <w:rFonts w:ascii="Arial" w:hAnsi="Arial" w:cs="Arial"/>
          <w:b/>
          <w:bCs/>
          <w:sz w:val="20"/>
          <w:szCs w:val="20"/>
        </w:rPr>
        <w:t>SECCIÓN II</w:t>
      </w:r>
    </w:p>
    <w:p w14:paraId="53C023A5" w14:textId="77777777" w:rsidR="00000000" w:rsidRDefault="00000000">
      <w:pPr>
        <w:spacing w:after="160"/>
        <w:jc w:val="center"/>
        <w:rPr>
          <w:rFonts w:ascii="Arial" w:hAnsi="Arial" w:cs="Arial"/>
          <w:sz w:val="20"/>
          <w:szCs w:val="20"/>
        </w:rPr>
      </w:pPr>
      <w:r>
        <w:rPr>
          <w:rFonts w:ascii="Arial" w:hAnsi="Arial" w:cs="Arial"/>
          <w:b/>
          <w:bCs/>
          <w:sz w:val="20"/>
          <w:szCs w:val="20"/>
        </w:rPr>
        <w:t>LA ACCIÓN CIVIL</w:t>
      </w:r>
    </w:p>
    <w:p w14:paraId="0D245E1E" w14:textId="77777777" w:rsidR="00000000" w:rsidRDefault="00000000">
      <w:pPr>
        <w:spacing w:after="160"/>
        <w:jc w:val="both"/>
        <w:rPr>
          <w:rFonts w:ascii="Arial" w:hAnsi="Arial" w:cs="Arial"/>
          <w:sz w:val="20"/>
          <w:szCs w:val="20"/>
        </w:rPr>
      </w:pPr>
      <w:r>
        <w:rPr>
          <w:rFonts w:ascii="Arial" w:hAnsi="Arial" w:cs="Arial"/>
          <w:b/>
          <w:bCs/>
          <w:sz w:val="20"/>
          <w:szCs w:val="20"/>
        </w:rPr>
        <w:t>     Artículo 11 Ejercicio y contenido.-</w:t>
      </w:r>
    </w:p>
    <w:p w14:paraId="473B4AF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El ejercicio de la acción civil derivada del hecho punible corresponde al Ministerio Público y, especialmente, al perjudicado por el delito. Si el perjudicado se constituye en actor civil, cesa la legitimación del Ministerio Público para intervenir en el objeto civil del proceso.</w:t>
      </w:r>
    </w:p>
    <w:p w14:paraId="48B7A3B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Su ámbito comprende las acciones establecidas en el artículo 93 del Código Penal e incluye, para garantizar la restitución del bien y, siempre que sea posible, la declaración de nulidad de los actos jurídicos que correspondan, con citación de los afectados.</w:t>
      </w:r>
    </w:p>
    <w:p w14:paraId="480FC5D2"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2024E12F"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41DF7E06" w14:textId="77777777" w:rsidR="00000000" w:rsidRDefault="00000000">
      <w:pPr>
        <w:spacing w:after="160"/>
        <w:jc w:val="both"/>
        <w:rPr>
          <w:rFonts w:ascii="Arial" w:hAnsi="Arial" w:cs="Arial"/>
          <w:sz w:val="20"/>
          <w:szCs w:val="20"/>
        </w:rPr>
      </w:pPr>
      <w:r>
        <w:rPr>
          <w:rFonts w:ascii="Arial" w:hAnsi="Arial" w:cs="Arial"/>
          <w:b/>
          <w:bCs/>
          <w:sz w:val="20"/>
          <w:szCs w:val="20"/>
        </w:rPr>
        <w:t>     Artículo 12 Ejercicio alternativo y accesoriedad.-</w:t>
      </w:r>
    </w:p>
    <w:p w14:paraId="35F27DA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El perjudicado por el delito podrá ejercer la acción civil en el proceso penal o ante el Orden Jurisdiccional Civil. Pero una vez que se opta por una de ellas, no podrá deducirla en la otra vía jurisdiccional.</w:t>
      </w:r>
    </w:p>
    <w:p w14:paraId="32CA4DF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Si la persecución penal no pudiese proseguir, ya sea que se disponga la reserva del proceso o se suspenda por alguna consideración legal, la acción civil derivada del hecho punible podrá ser ejercida ante el Orden Jurisdiccional Civil.</w:t>
      </w:r>
    </w:p>
    <w:p w14:paraId="161E240C" w14:textId="77777777" w:rsidR="00000000" w:rsidRDefault="00000000">
      <w:pPr>
        <w:spacing w:after="160"/>
        <w:jc w:val="both"/>
        <w:rPr>
          <w:rFonts w:ascii="Arial" w:hAnsi="Arial" w:cs="Arial"/>
          <w:sz w:val="20"/>
          <w:szCs w:val="20"/>
        </w:rPr>
      </w:pPr>
      <w:r>
        <w:rPr>
          <w:rFonts w:ascii="Arial" w:hAnsi="Arial" w:cs="Arial"/>
          <w:b/>
          <w:bCs/>
          <w:sz w:val="20"/>
          <w:szCs w:val="20"/>
        </w:rPr>
        <w:t>     3.</w:t>
      </w:r>
      <w:r>
        <w:rPr>
          <w:rFonts w:ascii="Arial" w:hAnsi="Arial" w:cs="Arial"/>
          <w:sz w:val="20"/>
          <w:szCs w:val="20"/>
        </w:rPr>
        <w:t> La sentencia absolutoria o el auto de sobreseimiento no impedirá al órgano jurisdiccional pronunciarse sobre la acción civil derivada del hecho punible válidamente ejercida, cuando proceda.</w:t>
      </w:r>
    </w:p>
    <w:p w14:paraId="1D59AAFE"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14018275" w14:textId="77777777" w:rsidR="00000000" w:rsidRDefault="00000000">
      <w:pPr>
        <w:spacing w:after="160"/>
        <w:jc w:val="both"/>
        <w:rPr>
          <w:rFonts w:ascii="Arial" w:hAnsi="Arial" w:cs="Arial"/>
          <w:sz w:val="20"/>
          <w:szCs w:val="20"/>
        </w:rPr>
      </w:pPr>
      <w:r>
        <w:rPr>
          <w:rFonts w:ascii="Arial" w:hAnsi="Arial" w:cs="Arial"/>
          <w:b/>
          <w:bCs/>
          <w:sz w:val="20"/>
          <w:szCs w:val="20"/>
        </w:rPr>
        <w:t>     </w:t>
      </w:r>
      <w:hyperlink w:history="1">
        <w:r>
          <w:rPr>
            <w:rStyle w:val="Hipervnculo"/>
            <w:rFonts w:ascii="Arial" w:hAnsi="Arial" w:cs="Arial"/>
            <w:b/>
            <w:bCs/>
            <w:color w:val="008000"/>
            <w:sz w:val="20"/>
            <w:szCs w:val="20"/>
          </w:rPr>
          <w:t>JURISPRUDENCIA DE LA CORTE SUPREMA DE JUSTICIA</w:t>
        </w:r>
      </w:hyperlink>
    </w:p>
    <w:p w14:paraId="18F66E1D" w14:textId="77777777" w:rsidR="00000000" w:rsidRDefault="00000000">
      <w:pPr>
        <w:spacing w:after="160"/>
        <w:jc w:val="both"/>
        <w:rPr>
          <w:rFonts w:ascii="Arial" w:hAnsi="Arial" w:cs="Arial"/>
          <w:sz w:val="20"/>
          <w:szCs w:val="20"/>
        </w:rPr>
      </w:pPr>
      <w:r>
        <w:rPr>
          <w:rFonts w:ascii="Arial" w:hAnsi="Arial" w:cs="Arial"/>
          <w:b/>
          <w:bCs/>
          <w:sz w:val="20"/>
          <w:szCs w:val="20"/>
        </w:rPr>
        <w:t>     Artículo 13 Desistimiento.-</w:t>
      </w:r>
    </w:p>
    <w:p w14:paraId="40EB1D6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El actor civil podrá desistirse de su pretensión de reparación civil hasta antes del inicio de la Etapa Intermedia del proceso. Ello no perjudica su derecho a ejercerlo en la vía del proceso civil.</w:t>
      </w:r>
    </w:p>
    <w:p w14:paraId="16D50F6E" w14:textId="77777777" w:rsidR="00000000" w:rsidRDefault="00000000">
      <w:pPr>
        <w:spacing w:after="160"/>
        <w:jc w:val="both"/>
        <w:rPr>
          <w:rFonts w:ascii="Arial" w:hAnsi="Arial" w:cs="Arial"/>
          <w:sz w:val="20"/>
          <w:szCs w:val="20"/>
        </w:rPr>
      </w:pPr>
      <w:r>
        <w:rPr>
          <w:rFonts w:ascii="Arial" w:hAnsi="Arial" w:cs="Arial"/>
          <w:b/>
          <w:bCs/>
          <w:sz w:val="20"/>
          <w:szCs w:val="20"/>
        </w:rPr>
        <w:t>     2.</w:t>
      </w:r>
      <w:r>
        <w:rPr>
          <w:rFonts w:ascii="Arial" w:hAnsi="Arial" w:cs="Arial"/>
          <w:sz w:val="20"/>
          <w:szCs w:val="20"/>
        </w:rPr>
        <w:t> El desistimiento genera la obligación del pago de costas.</w:t>
      </w:r>
    </w:p>
    <w:p w14:paraId="06BDBC3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14 Transacción.-</w:t>
      </w:r>
    </w:p>
    <w:p w14:paraId="37EA47D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La acción civil derivada del hecho punible podrá ser objeto de transacción.</w:t>
      </w:r>
    </w:p>
    <w:p w14:paraId="31D41133"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2FA4AD8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Una vez que la transacción se formalice ante el Juez de la Investigación Preparatoria, respecto de la cual no se permite oposición del Ministerio Público, el Fiscal se abstendrá de solicitar reparación civil en su acusación.</w:t>
      </w:r>
    </w:p>
    <w:p w14:paraId="5BA26312" w14:textId="77777777" w:rsidR="00000000" w:rsidRDefault="00000000">
      <w:pPr>
        <w:spacing w:after="160"/>
        <w:jc w:val="both"/>
        <w:rPr>
          <w:rFonts w:ascii="Arial" w:hAnsi="Arial" w:cs="Arial"/>
          <w:sz w:val="20"/>
          <w:szCs w:val="20"/>
        </w:rPr>
      </w:pPr>
      <w:r>
        <w:rPr>
          <w:rFonts w:ascii="Arial" w:hAnsi="Arial" w:cs="Arial"/>
          <w:b/>
          <w:bCs/>
          <w:sz w:val="20"/>
          <w:szCs w:val="20"/>
        </w:rPr>
        <w:t>     Artículo 15 Nulidad de transferencias.-</w:t>
      </w:r>
    </w:p>
    <w:p w14:paraId="7FBF7E8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xml:space="preserve"> El Ministerio Público o el actor civil, según los casos, cuando corresponda aplicar lo dispuesto en el artículo 97 del Código Penal o cuando se trate de bienes sujetos a decomiso de conformidad con el artículo 102 del citado Código, que hubieran sido transferidos o gravados fraudulentamente, sin perjuicio de la anotación preventiva y/o de otra medida que corresponda, </w:t>
      </w:r>
      <w:r>
        <w:rPr>
          <w:rFonts w:ascii="Arial" w:hAnsi="Arial" w:cs="Arial"/>
          <w:sz w:val="20"/>
          <w:szCs w:val="20"/>
        </w:rPr>
        <w:lastRenderedPageBreak/>
        <w:t>solicitarán en el mismo proceso penal la nulidad de dicha transferencia o gravamen recaído sobre el bien.</w:t>
      </w:r>
    </w:p>
    <w:p w14:paraId="70651A50"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El procedimiento se sujetará a las siguientes reglas:</w:t>
      </w:r>
    </w:p>
    <w:p w14:paraId="71AF6E3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w:t>
      </w:r>
      <w:r>
        <w:rPr>
          <w:rFonts w:ascii="Arial" w:hAnsi="Arial" w:cs="Arial"/>
          <w:sz w:val="20"/>
          <w:szCs w:val="20"/>
        </w:rPr>
        <w:t> Una vez identificada una transferencia de un bien sujeto a decomiso o que puede responder a la reparación civil y que se considere incurso en lo dispuesto en el primer numeral del presente artículo, el Ministerio Público o el actor civil, introducirán motivadamente la pretensión anulatoria correspondiente e instará al Juez de la Investigación Preparatoria que disponga al Fiscal la formación del cuaderno de nulidad de transferencia. En ese mismo escrito ofrecerá la prueba pertinente.</w:t>
      </w:r>
    </w:p>
    <w:p w14:paraId="7224174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b)</w:t>
      </w:r>
      <w:r>
        <w:rPr>
          <w:rFonts w:ascii="Arial" w:hAnsi="Arial" w:cs="Arial"/>
          <w:sz w:val="20"/>
          <w:szCs w:val="20"/>
        </w:rPr>
        <w:t> El Juez correrá traslado del requerimiento de nulidad al imputado, al adquirente y/o poseedor del bien cuestionado o a aquél en cuyo favor se gravó el bien, para que dentro del quinto día de notificados se pronuncien acerca del petitorio de nulidad. Los emplazados, conjuntamente con su contestación, ofrecerán la prueba que consideren conveniente.</w:t>
      </w:r>
    </w:p>
    <w:p w14:paraId="6D9D32B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c)</w:t>
      </w:r>
      <w:r>
        <w:rPr>
          <w:rFonts w:ascii="Arial" w:hAnsi="Arial" w:cs="Arial"/>
          <w:sz w:val="20"/>
          <w:szCs w:val="20"/>
        </w:rPr>
        <w:t> El Juez, absuelto el trámite o transcurrido el plazo respectivo, de ser el caso, citará a una audiencia dentro del quinto día para la actuación de las pruebas ofrecidas y escuchar los alegatos de los participantes. A su culminación, con las conclusiones escritas de las partes, el Juez dictará resolución dando por concluido el procedimiento incidental. Están legitimados a intervenir en la actuación probatoria las partes y las personas indicadas en el numeral anterior.</w:t>
      </w:r>
    </w:p>
    <w:p w14:paraId="42B06EE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d)</w:t>
      </w:r>
      <w:r>
        <w:rPr>
          <w:rFonts w:ascii="Arial" w:hAnsi="Arial" w:cs="Arial"/>
          <w:sz w:val="20"/>
          <w:szCs w:val="20"/>
        </w:rPr>
        <w:t> El órgano jurisdiccional competente para dictar sentencia se pronunciará sobre la nulidad demandada. Todos los legitimados para intervenir en este incidente pueden participar en todas las actuaciones procesales que puedan afectar su derecho y, especialmente, en el juicio oral, en que podrán formular alegatos escritos y orales. En este último caso intervendrán luego del tercero civil.</w:t>
      </w:r>
    </w:p>
    <w:p w14:paraId="059C5417" w14:textId="77777777" w:rsidR="00000000" w:rsidRDefault="00000000">
      <w:pPr>
        <w:spacing w:after="160"/>
        <w:jc w:val="both"/>
        <w:rPr>
          <w:rFonts w:ascii="Arial" w:hAnsi="Arial" w:cs="Arial"/>
          <w:sz w:val="20"/>
          <w:szCs w:val="20"/>
        </w:rPr>
      </w:pPr>
      <w:r>
        <w:rPr>
          <w:rFonts w:ascii="Arial" w:hAnsi="Arial" w:cs="Arial"/>
          <w:b/>
          <w:bCs/>
          <w:sz w:val="20"/>
          <w:szCs w:val="20"/>
        </w:rPr>
        <w:t>     e)</w:t>
      </w:r>
      <w:r>
        <w:rPr>
          <w:rFonts w:ascii="Arial" w:hAnsi="Arial" w:cs="Arial"/>
          <w:sz w:val="20"/>
          <w:szCs w:val="20"/>
        </w:rPr>
        <w:t> Esta pretensión también puede interponerse durante la Etapa Intermedia, en el momento fijado por la Ley.</w:t>
      </w:r>
    </w:p>
    <w:p w14:paraId="5952AF99" w14:textId="77777777" w:rsidR="00000000" w:rsidRDefault="00000000">
      <w:pPr>
        <w:spacing w:after="160"/>
        <w:jc w:val="center"/>
        <w:rPr>
          <w:rFonts w:ascii="Arial" w:hAnsi="Arial" w:cs="Arial"/>
          <w:sz w:val="20"/>
          <w:szCs w:val="20"/>
        </w:rPr>
      </w:pPr>
      <w:bookmarkStart w:id="8" w:name="JD_CPP-LP-S3"/>
      <w:bookmarkEnd w:id="8"/>
      <w:r>
        <w:rPr>
          <w:rFonts w:ascii="Arial" w:hAnsi="Arial" w:cs="Arial"/>
          <w:b/>
          <w:bCs/>
          <w:sz w:val="20"/>
          <w:szCs w:val="20"/>
        </w:rPr>
        <w:t>SECCIÓN III</w:t>
      </w:r>
    </w:p>
    <w:p w14:paraId="54277817" w14:textId="77777777" w:rsidR="00000000" w:rsidRDefault="00000000">
      <w:pPr>
        <w:spacing w:after="160"/>
        <w:jc w:val="center"/>
        <w:rPr>
          <w:rFonts w:ascii="Arial" w:hAnsi="Arial" w:cs="Arial"/>
          <w:sz w:val="20"/>
          <w:szCs w:val="20"/>
        </w:rPr>
      </w:pPr>
      <w:r>
        <w:rPr>
          <w:rFonts w:ascii="Arial" w:hAnsi="Arial" w:cs="Arial"/>
          <w:b/>
          <w:bCs/>
          <w:sz w:val="20"/>
          <w:szCs w:val="20"/>
        </w:rPr>
        <w:t>LA JURISDICCIÓN Y COMPETENCIA</w:t>
      </w:r>
    </w:p>
    <w:p w14:paraId="0936FFB2" w14:textId="77777777" w:rsidR="00000000" w:rsidRDefault="00000000">
      <w:pPr>
        <w:spacing w:after="160"/>
        <w:jc w:val="center"/>
        <w:rPr>
          <w:rFonts w:ascii="Arial" w:hAnsi="Arial" w:cs="Arial"/>
          <w:sz w:val="20"/>
          <w:szCs w:val="20"/>
        </w:rPr>
      </w:pPr>
      <w:bookmarkStart w:id="9" w:name="JD_CPP-LP-S3-T1"/>
      <w:bookmarkEnd w:id="9"/>
      <w:r>
        <w:rPr>
          <w:rFonts w:ascii="Arial" w:hAnsi="Arial" w:cs="Arial"/>
          <w:b/>
          <w:bCs/>
          <w:sz w:val="20"/>
          <w:szCs w:val="20"/>
        </w:rPr>
        <w:t>TÍTULO I</w:t>
      </w:r>
    </w:p>
    <w:p w14:paraId="1DFC1460" w14:textId="77777777" w:rsidR="00000000" w:rsidRDefault="00000000">
      <w:pPr>
        <w:spacing w:after="160"/>
        <w:jc w:val="center"/>
        <w:rPr>
          <w:rFonts w:ascii="Arial" w:hAnsi="Arial" w:cs="Arial"/>
          <w:sz w:val="20"/>
          <w:szCs w:val="20"/>
        </w:rPr>
      </w:pPr>
      <w:r>
        <w:rPr>
          <w:rFonts w:ascii="Arial" w:hAnsi="Arial" w:cs="Arial"/>
          <w:b/>
          <w:bCs/>
          <w:sz w:val="20"/>
          <w:szCs w:val="20"/>
        </w:rPr>
        <w:t>LA JURISDICCIÓN</w:t>
      </w:r>
    </w:p>
    <w:p w14:paraId="6AA67001" w14:textId="77777777" w:rsidR="00000000" w:rsidRDefault="00000000">
      <w:pPr>
        <w:spacing w:after="160"/>
        <w:jc w:val="both"/>
        <w:rPr>
          <w:rFonts w:ascii="Arial" w:hAnsi="Arial" w:cs="Arial"/>
          <w:sz w:val="20"/>
          <w:szCs w:val="20"/>
        </w:rPr>
      </w:pPr>
      <w:r>
        <w:rPr>
          <w:rFonts w:ascii="Arial" w:hAnsi="Arial" w:cs="Arial"/>
          <w:b/>
          <w:bCs/>
          <w:sz w:val="20"/>
          <w:szCs w:val="20"/>
        </w:rPr>
        <w:t>     Artículo 16 Potestad jurisdiccional.- </w:t>
      </w:r>
      <w:r>
        <w:rPr>
          <w:rFonts w:ascii="Arial" w:hAnsi="Arial" w:cs="Arial"/>
          <w:sz w:val="20"/>
          <w:szCs w:val="20"/>
        </w:rPr>
        <w:t>La potestad jurisdiccional del Estado en materia penal se ejerce por:</w:t>
      </w:r>
    </w:p>
    <w:p w14:paraId="0E23BAF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La Sala Penal de la Corte Suprema.</w:t>
      </w:r>
    </w:p>
    <w:p w14:paraId="0BC979F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Las Salas Penales de las Cortes Superiores.</w:t>
      </w:r>
    </w:p>
    <w:p w14:paraId="4B57D9F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Los Juzgados Penales, constituidos en órganos colegiados o unipersonales, según la competencia que le asigna la Ley.</w:t>
      </w:r>
    </w:p>
    <w:p w14:paraId="045169D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Los Juzgados de la Investigación Preparatoria.</w:t>
      </w:r>
    </w:p>
    <w:p w14:paraId="42553A4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5.</w:t>
      </w:r>
      <w:r>
        <w:rPr>
          <w:rFonts w:ascii="Arial" w:hAnsi="Arial" w:cs="Arial"/>
          <w:sz w:val="20"/>
          <w:szCs w:val="20"/>
        </w:rPr>
        <w:t> Los Juzgados de Paz Letrados, con las excepciones previstas por la Ley para los Juzgados de Paz.</w:t>
      </w:r>
    </w:p>
    <w:p w14:paraId="5AA9E7AC"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43299391" w14:textId="77777777" w:rsidR="00000000" w:rsidRDefault="00000000">
      <w:pPr>
        <w:spacing w:after="160"/>
        <w:jc w:val="both"/>
        <w:rPr>
          <w:rFonts w:ascii="Arial" w:hAnsi="Arial" w:cs="Arial"/>
          <w:sz w:val="20"/>
          <w:szCs w:val="20"/>
        </w:rPr>
      </w:pPr>
      <w:r>
        <w:rPr>
          <w:rFonts w:ascii="Arial" w:hAnsi="Arial" w:cs="Arial"/>
          <w:b/>
          <w:bCs/>
          <w:sz w:val="20"/>
          <w:szCs w:val="20"/>
        </w:rPr>
        <w:t>     Artículo 17 Improrrogabilidad de la jurisdicción penal.- </w:t>
      </w:r>
      <w:r>
        <w:rPr>
          <w:rFonts w:ascii="Arial" w:hAnsi="Arial" w:cs="Arial"/>
          <w:sz w:val="20"/>
          <w:szCs w:val="20"/>
        </w:rPr>
        <w:t>La jurisdicción penal ordinaria es improrrogable. Se extiende a los delitos y a las faltas. Tiene lugar según los criterios de aplicación establecidos en el Código Penal y en los Tratados Internacionales celebrados por el Estado, debidamente aprobados y ratificados conforme a la Constitución.</w:t>
      </w:r>
    </w:p>
    <w:p w14:paraId="2D0EF29A"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317DB804" w14:textId="77777777" w:rsidR="00000000" w:rsidRDefault="00000000">
      <w:pPr>
        <w:spacing w:after="160"/>
        <w:jc w:val="both"/>
        <w:rPr>
          <w:rFonts w:ascii="Arial" w:hAnsi="Arial" w:cs="Arial"/>
          <w:sz w:val="20"/>
          <w:szCs w:val="20"/>
        </w:rPr>
      </w:pPr>
      <w:r>
        <w:rPr>
          <w:rFonts w:ascii="Arial" w:hAnsi="Arial" w:cs="Arial"/>
          <w:b/>
          <w:bCs/>
          <w:sz w:val="20"/>
          <w:szCs w:val="20"/>
        </w:rPr>
        <w:t>     Artículo 18 Límites de la jurisdicción penal ordinaria.- </w:t>
      </w:r>
      <w:r>
        <w:rPr>
          <w:rFonts w:ascii="Arial" w:hAnsi="Arial" w:cs="Arial"/>
          <w:sz w:val="20"/>
          <w:szCs w:val="20"/>
        </w:rPr>
        <w:t>La jurisdicción penal ordinaria no es competente para conocer:</w:t>
      </w:r>
    </w:p>
    <w:p w14:paraId="3F094287" w14:textId="77777777" w:rsidR="00000000" w:rsidRDefault="00000000">
      <w:pPr>
        <w:spacing w:after="160"/>
        <w:jc w:val="both"/>
        <w:rPr>
          <w:rFonts w:ascii="Arial" w:hAnsi="Arial" w:cs="Arial"/>
          <w:sz w:val="20"/>
          <w:szCs w:val="20"/>
        </w:rPr>
      </w:pPr>
      <w:r>
        <w:rPr>
          <w:rFonts w:ascii="Arial" w:hAnsi="Arial" w:cs="Arial"/>
          <w:sz w:val="20"/>
          <w:szCs w:val="20"/>
        </w:rPr>
        <w:lastRenderedPageBreak/>
        <w:t>     </w:t>
      </w:r>
      <w:r>
        <w:rPr>
          <w:rFonts w:ascii="Arial" w:hAnsi="Arial" w:cs="Arial"/>
          <w:b/>
          <w:bCs/>
          <w:sz w:val="20"/>
          <w:szCs w:val="20"/>
        </w:rPr>
        <w:t>1.</w:t>
      </w:r>
      <w:r>
        <w:rPr>
          <w:rFonts w:ascii="Arial" w:hAnsi="Arial" w:cs="Arial"/>
          <w:sz w:val="20"/>
          <w:szCs w:val="20"/>
        </w:rPr>
        <w:t> De los delitos previstos en el artículo 173 de la Constitución.</w:t>
      </w:r>
      <w:r>
        <w:rPr>
          <w:rFonts w:ascii="Arial" w:hAnsi="Arial" w:cs="Arial"/>
          <w:sz w:val="20"/>
          <w:szCs w:val="20"/>
        </w:rPr>
        <w:br/>
      </w:r>
      <w:r>
        <w:rPr>
          <w:rFonts w:ascii="Arial" w:hAnsi="Arial" w:cs="Arial"/>
          <w:b/>
          <w:bCs/>
          <w:sz w:val="20"/>
          <w:szCs w:val="20"/>
        </w:rPr>
        <w:t>     2.</w:t>
      </w:r>
      <w:r>
        <w:rPr>
          <w:rFonts w:ascii="Arial" w:hAnsi="Arial" w:cs="Arial"/>
          <w:sz w:val="20"/>
          <w:szCs w:val="20"/>
        </w:rPr>
        <w:t> De los hechos punibles cometidos por adolescentes.</w:t>
      </w:r>
      <w:r>
        <w:rPr>
          <w:rFonts w:ascii="Arial" w:hAnsi="Arial" w:cs="Arial"/>
          <w:sz w:val="20"/>
          <w:szCs w:val="20"/>
        </w:rPr>
        <w:br/>
      </w:r>
      <w:r>
        <w:rPr>
          <w:rFonts w:ascii="Arial" w:hAnsi="Arial" w:cs="Arial"/>
          <w:b/>
          <w:bCs/>
          <w:sz w:val="20"/>
          <w:szCs w:val="20"/>
        </w:rPr>
        <w:t>     3.</w:t>
      </w:r>
      <w:r>
        <w:rPr>
          <w:rFonts w:ascii="Arial" w:hAnsi="Arial" w:cs="Arial"/>
          <w:sz w:val="20"/>
          <w:szCs w:val="20"/>
        </w:rPr>
        <w:t> De los hechos punibles en los casos previstos en el artículo 149 de la Constitución.</w:t>
      </w:r>
    </w:p>
    <w:p w14:paraId="6149FD0C"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6E7DA48D"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651EA457" w14:textId="77777777" w:rsidR="00000000" w:rsidRDefault="00000000">
      <w:pPr>
        <w:spacing w:after="160"/>
        <w:jc w:val="center"/>
        <w:rPr>
          <w:rFonts w:ascii="Arial" w:hAnsi="Arial" w:cs="Arial"/>
          <w:sz w:val="20"/>
          <w:szCs w:val="20"/>
        </w:rPr>
      </w:pPr>
      <w:bookmarkStart w:id="10" w:name="JD_CPP-LP-S3-T2"/>
      <w:bookmarkEnd w:id="10"/>
      <w:r>
        <w:rPr>
          <w:rFonts w:ascii="Arial" w:hAnsi="Arial" w:cs="Arial"/>
          <w:b/>
          <w:bCs/>
          <w:sz w:val="20"/>
          <w:szCs w:val="20"/>
        </w:rPr>
        <w:t>TÍTULO II</w:t>
      </w:r>
    </w:p>
    <w:p w14:paraId="639385D4" w14:textId="77777777" w:rsidR="00000000" w:rsidRDefault="00000000">
      <w:pPr>
        <w:spacing w:after="160"/>
        <w:jc w:val="center"/>
        <w:rPr>
          <w:rFonts w:ascii="Arial" w:hAnsi="Arial" w:cs="Arial"/>
          <w:sz w:val="20"/>
          <w:szCs w:val="20"/>
        </w:rPr>
      </w:pPr>
      <w:r>
        <w:rPr>
          <w:rFonts w:ascii="Arial" w:hAnsi="Arial" w:cs="Arial"/>
          <w:b/>
          <w:bCs/>
          <w:sz w:val="20"/>
          <w:szCs w:val="20"/>
        </w:rPr>
        <w:t>LA COMPETENCIA</w:t>
      </w:r>
    </w:p>
    <w:p w14:paraId="2D820942" w14:textId="77777777" w:rsidR="00000000" w:rsidRDefault="00000000">
      <w:pPr>
        <w:spacing w:after="160"/>
        <w:jc w:val="both"/>
        <w:rPr>
          <w:rFonts w:ascii="Arial" w:hAnsi="Arial" w:cs="Arial"/>
          <w:sz w:val="20"/>
          <w:szCs w:val="20"/>
        </w:rPr>
      </w:pPr>
      <w:r>
        <w:rPr>
          <w:rFonts w:ascii="Arial" w:hAnsi="Arial" w:cs="Arial"/>
          <w:b/>
          <w:bCs/>
          <w:sz w:val="20"/>
          <w:szCs w:val="20"/>
        </w:rPr>
        <w:t>     Artículo 19 Determinación de la competencia.-</w:t>
      </w:r>
    </w:p>
    <w:p w14:paraId="70A9EA63" w14:textId="77777777" w:rsidR="00000000" w:rsidRDefault="00000000">
      <w:pPr>
        <w:spacing w:after="160"/>
        <w:jc w:val="both"/>
        <w:rPr>
          <w:rFonts w:ascii="Arial" w:hAnsi="Arial" w:cs="Arial"/>
          <w:sz w:val="20"/>
          <w:szCs w:val="20"/>
        </w:rPr>
      </w:pPr>
      <w:r>
        <w:rPr>
          <w:rFonts w:ascii="Arial" w:hAnsi="Arial" w:cs="Arial"/>
          <w:b/>
          <w:bCs/>
          <w:sz w:val="20"/>
          <w:szCs w:val="20"/>
        </w:rPr>
        <w:t>     1.</w:t>
      </w:r>
      <w:r>
        <w:rPr>
          <w:rFonts w:ascii="Arial" w:hAnsi="Arial" w:cs="Arial"/>
          <w:sz w:val="20"/>
          <w:szCs w:val="20"/>
        </w:rPr>
        <w:t> La competencia es objetiva, funcional, territorial y por conexión.</w:t>
      </w:r>
    </w:p>
    <w:p w14:paraId="4191C7C2" w14:textId="77777777" w:rsidR="00000000" w:rsidRDefault="00000000">
      <w:pPr>
        <w:spacing w:after="160"/>
        <w:jc w:val="both"/>
        <w:rPr>
          <w:rFonts w:ascii="Arial" w:hAnsi="Arial" w:cs="Arial"/>
          <w:sz w:val="20"/>
          <w:szCs w:val="20"/>
        </w:rPr>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10A9379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Por la competencia se precisa e identifica a los órganos jurisdiccionales que deben conocer un proceso.</w:t>
      </w:r>
    </w:p>
    <w:p w14:paraId="46C76F9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20 Efectos de las cuestiones de competencia.- </w:t>
      </w:r>
      <w:r>
        <w:rPr>
          <w:rFonts w:ascii="Arial" w:hAnsi="Arial" w:cs="Arial"/>
          <w:sz w:val="20"/>
          <w:szCs w:val="20"/>
        </w:rPr>
        <w:t>Las cuestiones de competencia no suspenderán el procedimiento. No obstante, si se producen antes de dictarse el auto de citación de juicio, se suspenderá la audiencia hasta la decisión del conflicto.</w:t>
      </w:r>
    </w:p>
    <w:p w14:paraId="6C107008" w14:textId="77777777" w:rsidR="00000000" w:rsidRDefault="00000000">
      <w:pPr>
        <w:spacing w:after="160"/>
        <w:jc w:val="center"/>
        <w:rPr>
          <w:rFonts w:ascii="Arial" w:hAnsi="Arial" w:cs="Arial"/>
          <w:sz w:val="20"/>
          <w:szCs w:val="20"/>
        </w:rPr>
      </w:pPr>
      <w:bookmarkStart w:id="11" w:name="JD_CPP-LP-S3-T2-C1"/>
      <w:bookmarkEnd w:id="11"/>
      <w:r>
        <w:rPr>
          <w:rFonts w:ascii="Arial" w:hAnsi="Arial" w:cs="Arial"/>
          <w:b/>
          <w:bCs/>
          <w:sz w:val="20"/>
          <w:szCs w:val="20"/>
        </w:rPr>
        <w:t>CAPÍTULO I</w:t>
      </w:r>
    </w:p>
    <w:p w14:paraId="4DA6D8FE" w14:textId="77777777" w:rsidR="00000000" w:rsidRDefault="00000000">
      <w:pPr>
        <w:spacing w:after="160"/>
        <w:jc w:val="center"/>
        <w:rPr>
          <w:rFonts w:ascii="Arial" w:hAnsi="Arial" w:cs="Arial"/>
          <w:sz w:val="20"/>
          <w:szCs w:val="20"/>
        </w:rPr>
      </w:pPr>
      <w:r>
        <w:rPr>
          <w:rFonts w:ascii="Arial" w:hAnsi="Arial" w:cs="Arial"/>
          <w:b/>
          <w:bCs/>
          <w:sz w:val="20"/>
          <w:szCs w:val="20"/>
        </w:rPr>
        <w:t>LA COMPETENCIA POR EL TERRITORIO</w:t>
      </w:r>
    </w:p>
    <w:p w14:paraId="14DF6C4E" w14:textId="77777777" w:rsidR="00000000" w:rsidRDefault="00000000">
      <w:pPr>
        <w:spacing w:after="160"/>
        <w:jc w:val="both"/>
        <w:rPr>
          <w:rFonts w:ascii="Arial" w:hAnsi="Arial" w:cs="Arial"/>
          <w:sz w:val="20"/>
          <w:szCs w:val="20"/>
        </w:rPr>
      </w:pPr>
      <w:r>
        <w:rPr>
          <w:rFonts w:ascii="Arial" w:hAnsi="Arial" w:cs="Arial"/>
          <w:b/>
          <w:bCs/>
          <w:sz w:val="20"/>
          <w:szCs w:val="20"/>
        </w:rPr>
        <w:t>     Artículo 21 Competencia territorial.- </w:t>
      </w:r>
      <w:r>
        <w:rPr>
          <w:rFonts w:ascii="Arial" w:hAnsi="Arial" w:cs="Arial"/>
          <w:sz w:val="20"/>
          <w:szCs w:val="20"/>
        </w:rPr>
        <w:t>La competencia por razón del territorio se establece en el siguiente orden:</w:t>
      </w:r>
    </w:p>
    <w:p w14:paraId="5A4AB29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Por el lugar donde se cometió el hecho delictuoso o se realizó el último acto en caso de tentativa, o cesó la continuidad o la permanencia del delito.</w:t>
      </w:r>
    </w:p>
    <w:p w14:paraId="7EB33FC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Por el lugar donde se produjeron los efectos del delito.</w:t>
      </w:r>
    </w:p>
    <w:p w14:paraId="3DA269B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Por el lugar donde se descubrieron las pruebas materiales del delito.</w:t>
      </w:r>
    </w:p>
    <w:p w14:paraId="1ABF7D8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Por el lugar donde fue detenido el imputado.</w:t>
      </w:r>
    </w:p>
    <w:p w14:paraId="3F40A12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5.</w:t>
      </w:r>
      <w:r>
        <w:rPr>
          <w:rFonts w:ascii="Arial" w:hAnsi="Arial" w:cs="Arial"/>
          <w:sz w:val="20"/>
          <w:szCs w:val="20"/>
        </w:rPr>
        <w:t> Por el lugar donde domicilia el imputado.</w:t>
      </w:r>
    </w:p>
    <w:p w14:paraId="2D724216"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135E0A54"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19BF052C" w14:textId="77777777" w:rsidR="00000000" w:rsidRDefault="00000000">
      <w:pPr>
        <w:spacing w:after="160"/>
        <w:jc w:val="both"/>
        <w:rPr>
          <w:rFonts w:ascii="Arial" w:hAnsi="Arial" w:cs="Arial"/>
          <w:sz w:val="20"/>
          <w:szCs w:val="20"/>
        </w:rPr>
      </w:pPr>
      <w:r>
        <w:rPr>
          <w:rFonts w:ascii="Arial" w:hAnsi="Arial" w:cs="Arial"/>
          <w:b/>
          <w:bCs/>
          <w:sz w:val="20"/>
          <w:szCs w:val="20"/>
        </w:rPr>
        <w:t>     Artículo 22 Delitos cometidos en un medio de transporte.-</w:t>
      </w:r>
    </w:p>
    <w:p w14:paraId="5036157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Si el delito es cometido en un medio de transporte sin que sea posible determinar con precisión la competencia territorial, corresponde conocer al Juez del lugar de llegada más próximo. En este caso el conductor del medio de transporte pondrá el hecho en conocimiento de la autoridad policial del lugar indicado.</w:t>
      </w:r>
    </w:p>
    <w:p w14:paraId="45E3589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La autoridad policial informará de inmediato al Fiscal Provincial para que proceda con arreglo a sus atribuciones.</w:t>
      </w:r>
    </w:p>
    <w:p w14:paraId="3DC98BB1"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7800D70B" w14:textId="77777777" w:rsidR="00000000" w:rsidRDefault="00000000">
      <w:pPr>
        <w:spacing w:after="160"/>
        <w:jc w:val="both"/>
        <w:rPr>
          <w:rFonts w:ascii="Arial" w:hAnsi="Arial" w:cs="Arial"/>
          <w:sz w:val="20"/>
          <w:szCs w:val="20"/>
        </w:rPr>
      </w:pPr>
      <w:r>
        <w:rPr>
          <w:rFonts w:ascii="Arial" w:hAnsi="Arial" w:cs="Arial"/>
          <w:b/>
          <w:bCs/>
          <w:sz w:val="20"/>
          <w:szCs w:val="20"/>
        </w:rPr>
        <w:t>     Artículo 23 Delito cometido en el extranjero.-  </w:t>
      </w:r>
      <w:r>
        <w:rPr>
          <w:rFonts w:ascii="Arial" w:hAnsi="Arial" w:cs="Arial"/>
          <w:sz w:val="20"/>
          <w:szCs w:val="20"/>
        </w:rPr>
        <w:t> Si el delito es cometido fuera del territorio nacional y debe ser juzgado en el Perú conforme al Código Penal, la competencia del Juez se establece en el siguiente orden:</w:t>
      </w:r>
    </w:p>
    <w:p w14:paraId="5346C7B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Por el lugar donde el imputado tuvo su último domicilio en el país;</w:t>
      </w:r>
      <w:r>
        <w:rPr>
          <w:rFonts w:ascii="Arial" w:hAnsi="Arial" w:cs="Arial"/>
          <w:sz w:val="20"/>
          <w:szCs w:val="20"/>
        </w:rPr>
        <w:br/>
        <w:t>     </w:t>
      </w:r>
      <w:r>
        <w:rPr>
          <w:rFonts w:ascii="Arial" w:hAnsi="Arial" w:cs="Arial"/>
          <w:b/>
          <w:bCs/>
          <w:sz w:val="20"/>
          <w:szCs w:val="20"/>
        </w:rPr>
        <w:t>2.</w:t>
      </w:r>
      <w:r>
        <w:rPr>
          <w:rFonts w:ascii="Arial" w:hAnsi="Arial" w:cs="Arial"/>
          <w:sz w:val="20"/>
          <w:szCs w:val="20"/>
        </w:rPr>
        <w:t> Por el lugar de llegada del extranjero;</w:t>
      </w:r>
      <w:r>
        <w:rPr>
          <w:rFonts w:ascii="Arial" w:hAnsi="Arial" w:cs="Arial"/>
          <w:sz w:val="20"/>
          <w:szCs w:val="20"/>
        </w:rPr>
        <w:br/>
        <w:t>     </w:t>
      </w:r>
      <w:r>
        <w:rPr>
          <w:rFonts w:ascii="Arial" w:hAnsi="Arial" w:cs="Arial"/>
          <w:b/>
          <w:bCs/>
          <w:sz w:val="20"/>
          <w:szCs w:val="20"/>
        </w:rPr>
        <w:t>3.</w:t>
      </w:r>
      <w:r>
        <w:rPr>
          <w:rFonts w:ascii="Arial" w:hAnsi="Arial" w:cs="Arial"/>
          <w:sz w:val="20"/>
          <w:szCs w:val="20"/>
        </w:rPr>
        <w:t> Por el lugar donde se encuentre el imputado al momento de promoverse la acción penal.</w:t>
      </w:r>
    </w:p>
    <w:p w14:paraId="5D68A819"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1305A126" w14:textId="77777777" w:rsidR="00000000" w:rsidRDefault="00000000">
      <w:pPr>
        <w:spacing w:after="160"/>
        <w:jc w:val="both"/>
        <w:rPr>
          <w:rFonts w:ascii="Arial" w:hAnsi="Arial" w:cs="Arial"/>
          <w:sz w:val="20"/>
          <w:szCs w:val="20"/>
        </w:rPr>
      </w:pPr>
      <w:r>
        <w:rPr>
          <w:rFonts w:ascii="Arial" w:hAnsi="Arial" w:cs="Arial"/>
          <w:b/>
          <w:bCs/>
          <w:sz w:val="20"/>
          <w:szCs w:val="20"/>
        </w:rPr>
        <w:lastRenderedPageBreak/>
        <w:t>     </w:t>
      </w:r>
      <w:r>
        <w:rPr>
          <w:rFonts w:ascii="Arial" w:hAnsi="Arial" w:cs="Arial"/>
          <w:sz w:val="20"/>
          <w:szCs w:val="20"/>
        </w:rPr>
        <w:t> </w:t>
      </w:r>
      <w:r>
        <w:rPr>
          <w:rFonts w:ascii="Arial" w:hAnsi="Arial" w:cs="Arial"/>
          <w:b/>
          <w:bCs/>
          <w:i/>
          <w:iCs/>
          <w:sz w:val="20"/>
          <w:szCs w:val="20"/>
        </w:rPr>
        <w:t>Artículo 24 Delitos graves y de trascendencia nacional.- </w:t>
      </w:r>
      <w:r>
        <w:rPr>
          <w:rFonts w:ascii="Arial" w:hAnsi="Arial" w:cs="Arial"/>
          <w:i/>
          <w:iCs/>
          <w:sz w:val="20"/>
          <w:szCs w:val="20"/>
        </w:rPr>
        <w:t>Los delitos especialmente graves, o los que produzcan repercusión nacional o que sus efectos superen el ámbito de un Distrito Judicial, o los cometidos por organizaciones delictivas, que la Ley establezca, podrán ser conocidos por determinados jueces de la jurisdicción penal ordinaria, bajo un sistema específico de organización territorial y funcional, que determine el Órgano de Gobierno del Poder Judicial.</w:t>
      </w:r>
      <w:r>
        <w:rPr>
          <w:rFonts w:ascii="Arial" w:hAnsi="Arial" w:cs="Arial"/>
          <w:b/>
          <w:bCs/>
          <w:sz w:val="20"/>
          <w:szCs w:val="20"/>
        </w:rPr>
        <w:t>(*)</w:t>
      </w:r>
    </w:p>
    <w:p w14:paraId="5A03EF04" w14:textId="59ABA0D1" w:rsidR="00000000" w:rsidRDefault="00000000">
      <w:pPr>
        <w:spacing w:after="160"/>
        <w:jc w:val="both"/>
        <w:rPr>
          <w:rFonts w:ascii="Arial" w:hAnsi="Arial" w:cs="Arial"/>
          <w:sz w:val="20"/>
          <w:szCs w:val="20"/>
        </w:rPr>
      </w:pPr>
      <w:r>
        <w:rPr>
          <w:rFonts w:ascii="Arial" w:hAnsi="Arial" w:cs="Arial"/>
          <w:sz w:val="20"/>
          <w:szCs w:val="20"/>
        </w:rPr>
        <w:t>(*) Artículo modificado por el </w:t>
      </w:r>
      <w:hyperlink r:id="rId235" w:history="1">
        <w:r>
          <w:rPr>
            <w:rStyle w:val="Hipervnculo"/>
            <w:rFonts w:ascii="Arial" w:hAnsi="Arial" w:cs="Arial"/>
            <w:b/>
            <w:bCs/>
            <w:color w:val="008000"/>
            <w:sz w:val="20"/>
            <w:szCs w:val="20"/>
          </w:rPr>
          <w:t>Artículo 3 del Decreto Legislativo Nº 983</w:t>
        </w:r>
      </w:hyperlink>
      <w:r>
        <w:rPr>
          <w:rFonts w:ascii="Arial" w:hAnsi="Arial" w:cs="Arial"/>
          <w:sz w:val="20"/>
          <w:szCs w:val="20"/>
        </w:rPr>
        <w:t>, publicado el 22 julio 2007, cuyo texto es el siguiente:</w:t>
      </w:r>
    </w:p>
    <w:p w14:paraId="63F55FD7" w14:textId="77777777"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w:t>
      </w:r>
      <w:r>
        <w:rPr>
          <w:rFonts w:ascii="Arial" w:hAnsi="Arial" w:cs="Arial"/>
          <w:b/>
          <w:bCs/>
          <w:sz w:val="20"/>
          <w:szCs w:val="20"/>
        </w:rPr>
        <w:t>“Artículo 24.- Delitos graves y de trascendencia nacional</w:t>
      </w:r>
    </w:p>
    <w:p w14:paraId="576AB0D1" w14:textId="77777777" w:rsidR="00000000" w:rsidRDefault="00000000">
      <w:pPr>
        <w:spacing w:after="160"/>
        <w:jc w:val="both"/>
        <w:rPr>
          <w:rFonts w:ascii="Arial" w:hAnsi="Arial" w:cs="Arial"/>
          <w:sz w:val="20"/>
          <w:szCs w:val="20"/>
        </w:rPr>
      </w:pPr>
      <w:r>
        <w:rPr>
          <w:rFonts w:ascii="Arial" w:hAnsi="Arial" w:cs="Arial"/>
          <w:sz w:val="20"/>
          <w:szCs w:val="20"/>
        </w:rPr>
        <w:t>     Los delitos especialmente graves, o los que produzcan repercusión nacional cuyos efectos superen el ámbito de un Distrito Judicial, o los cometidos por organizaciones delictivas, que la Ley establezca, podrán ser conocidos por determinados jueces de la jurisdicción penal ordinaria, bajo un sistema específico de organización territorial y funcional, que determine el Órgano de Gobierno del Poder Judicial.</w:t>
      </w:r>
      <w:hyperlink w:history="1">
        <w:r>
          <w:rPr>
            <w:rStyle w:val="Hipervnculo"/>
            <w:rFonts w:ascii="Arial" w:hAnsi="Arial" w:cs="Arial"/>
            <w:b/>
            <w:bCs/>
            <w:color w:val="848200"/>
            <w:sz w:val="20"/>
            <w:szCs w:val="20"/>
          </w:rPr>
          <w:t>(*)RECTIFICADO POR FE DE ERRATAS</w:t>
        </w:r>
      </w:hyperlink>
    </w:p>
    <w:p w14:paraId="330E297A" w14:textId="3AC46DD8" w:rsidR="00000000" w:rsidRDefault="00000000">
      <w:pPr>
        <w:spacing w:after="160"/>
        <w:jc w:val="both"/>
        <w:rPr>
          <w:rFonts w:ascii="Arial" w:hAnsi="Arial" w:cs="Arial"/>
          <w:sz w:val="20"/>
          <w:szCs w:val="20"/>
        </w:rPr>
      </w:pPr>
      <w:r>
        <w:rPr>
          <w:rFonts w:ascii="Arial" w:hAnsi="Arial" w:cs="Arial"/>
          <w:i/>
          <w:iCs/>
          <w:sz w:val="20"/>
          <w:szCs w:val="20"/>
        </w:rPr>
        <w:t>      </w:t>
      </w:r>
      <w:bookmarkStart w:id="12" w:name="JD_nuevo_cod_proc_penal-A24"/>
      <w:bookmarkEnd w:id="12"/>
      <w:r>
        <w:rPr>
          <w:rFonts w:ascii="Arial" w:hAnsi="Arial" w:cs="Arial"/>
          <w:i/>
          <w:iCs/>
          <w:sz w:val="20"/>
          <w:szCs w:val="20"/>
        </w:rPr>
        <w:t> Los delitos de tráfico ilícito de drogas y lavado de activos; y, los delitos de secuestro y extorsión que afecten a funcionarios del Estado, podrán ser de conocimiento de los Jueces de la Capital de la República, con prescindencia del lugar en el que hayan sido perpetrados.</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modificado por el </w:t>
      </w:r>
      <w:hyperlink r:id="rId236"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415A0835"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            </w:t>
      </w:r>
      <w:r>
        <w:rPr>
          <w:rFonts w:ascii="Arial" w:hAnsi="Arial" w:cs="Arial"/>
          <w:b/>
          <w:bCs/>
          <w:sz w:val="20"/>
          <w:szCs w:val="20"/>
        </w:rPr>
        <w:t>“Artículo 24.- Delitos graves o de trascendencia nacional</w:t>
      </w:r>
    </w:p>
    <w:p w14:paraId="35F9BFC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w:t>
      </w:r>
      <w:r>
        <w:rPr>
          <w:rFonts w:ascii="Arial" w:hAnsi="Arial" w:cs="Arial"/>
          <w:sz w:val="20"/>
          <w:szCs w:val="20"/>
        </w:rPr>
        <w:t>Los delitos especialmente graves, o los que produzcan repercusión nacional cuyos efectos superen el ámbito de un Distrito Judicial, o los cometidos por organizaciones delictivas, que la Ley establezca, podrán ser conocidos por determinados jueces de la jurisdicción penal ordinaria, bajo un sistema específico de organización territorial y funcional, que determine el Órgano de Gobierno del Poder Judicial.</w:t>
      </w:r>
    </w:p>
    <w:p w14:paraId="493E3B8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37ECA3D" w14:textId="77777777" w:rsidR="00000000" w:rsidRDefault="00000000">
      <w:pPr>
        <w:spacing w:before="100" w:beforeAutospacing="1"/>
        <w:jc w:val="both"/>
        <w:rPr>
          <w:rFonts w:ascii="Arial" w:hAnsi="Arial" w:cs="Arial"/>
          <w:sz w:val="20"/>
          <w:szCs w:val="20"/>
        </w:rPr>
      </w:pPr>
      <w:r>
        <w:rPr>
          <w:rFonts w:ascii="Arial" w:hAnsi="Arial" w:cs="Arial"/>
          <w:sz w:val="20"/>
          <w:szCs w:val="20"/>
        </w:rPr>
        <w:t>            Los delitos de tráfico ilícito de drogas, lavado de activos</w:t>
      </w:r>
      <w:r>
        <w:rPr>
          <w:rFonts w:ascii="Arial" w:hAnsi="Arial" w:cs="Arial"/>
          <w:b/>
          <w:bCs/>
          <w:sz w:val="20"/>
          <w:szCs w:val="20"/>
        </w:rPr>
        <w:t>, terrorismo, trata de personas, sicariato</w:t>
      </w:r>
      <w:r>
        <w:rPr>
          <w:rFonts w:ascii="Arial" w:hAnsi="Arial" w:cs="Arial"/>
          <w:sz w:val="20"/>
          <w:szCs w:val="20"/>
        </w:rPr>
        <w:t xml:space="preserve">; y, los delitos de secuestro y extorsión que afecten </w:t>
      </w:r>
      <w:r>
        <w:rPr>
          <w:rFonts w:ascii="Arial" w:hAnsi="Arial" w:cs="Arial"/>
          <w:b/>
          <w:bCs/>
          <w:sz w:val="20"/>
          <w:szCs w:val="20"/>
        </w:rPr>
        <w:t xml:space="preserve">o en los que estén implicados </w:t>
      </w:r>
      <w:r>
        <w:rPr>
          <w:rFonts w:ascii="Arial" w:hAnsi="Arial" w:cs="Arial"/>
          <w:sz w:val="20"/>
          <w:szCs w:val="20"/>
        </w:rPr>
        <w:t>funcionario</w:t>
      </w:r>
      <w:r>
        <w:rPr>
          <w:rFonts w:ascii="Arial" w:hAnsi="Arial" w:cs="Arial"/>
          <w:b/>
          <w:bCs/>
          <w:sz w:val="20"/>
          <w:szCs w:val="20"/>
        </w:rPr>
        <w:t xml:space="preserve">s/as </w:t>
      </w:r>
      <w:r>
        <w:rPr>
          <w:rFonts w:ascii="Arial" w:hAnsi="Arial" w:cs="Arial"/>
          <w:sz w:val="20"/>
          <w:szCs w:val="20"/>
        </w:rPr>
        <w:t xml:space="preserve">del Estado, </w:t>
      </w:r>
      <w:r>
        <w:rPr>
          <w:rFonts w:ascii="Arial" w:hAnsi="Arial" w:cs="Arial"/>
          <w:b/>
          <w:bCs/>
          <w:sz w:val="20"/>
          <w:szCs w:val="20"/>
        </w:rPr>
        <w:t xml:space="preserve">son </w:t>
      </w:r>
      <w:r>
        <w:rPr>
          <w:rFonts w:ascii="Arial" w:hAnsi="Arial" w:cs="Arial"/>
          <w:sz w:val="20"/>
          <w:szCs w:val="20"/>
        </w:rPr>
        <w:t>de conocimiento de los Jueces de la Capital de la República, con prescindencia del lugar en el que hayan sido perpetrados”.</w:t>
      </w:r>
    </w:p>
    <w:p w14:paraId="62216D56" w14:textId="77777777" w:rsidR="00000000" w:rsidRDefault="00000000">
      <w:pPr>
        <w:spacing w:after="160"/>
        <w:jc w:val="both"/>
        <w:rPr>
          <w:rFonts w:ascii="Arial" w:hAnsi="Arial" w:cs="Arial"/>
          <w:sz w:val="20"/>
          <w:szCs w:val="20"/>
        </w:rPr>
      </w:pPr>
      <w:r>
        <w:rPr>
          <w:rFonts w:ascii="Arial" w:hAnsi="Arial" w:cs="Arial"/>
          <w:b/>
          <w:bCs/>
          <w:sz w:val="20"/>
          <w:szCs w:val="20"/>
        </w:rPr>
        <w:t>     Artículo 25 Valor de los actos procesales ya realizados.- </w:t>
      </w:r>
      <w:r>
        <w:rPr>
          <w:rFonts w:ascii="Arial" w:hAnsi="Arial" w:cs="Arial"/>
          <w:sz w:val="20"/>
          <w:szCs w:val="20"/>
        </w:rPr>
        <w:t>La incompetencia territorial no acarrea la nulidad de los actos procesales ya realizados.</w:t>
      </w:r>
    </w:p>
    <w:p w14:paraId="376C5ABA"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52E16D48" w14:textId="77777777" w:rsidR="00000000" w:rsidRDefault="00000000">
      <w:pPr>
        <w:spacing w:after="160"/>
        <w:jc w:val="center"/>
        <w:rPr>
          <w:rFonts w:ascii="Arial" w:hAnsi="Arial" w:cs="Arial"/>
          <w:sz w:val="20"/>
          <w:szCs w:val="20"/>
        </w:rPr>
      </w:pPr>
      <w:bookmarkStart w:id="13" w:name="JD_CPP-LP-S3-T2-C2"/>
      <w:bookmarkEnd w:id="13"/>
      <w:r>
        <w:rPr>
          <w:rFonts w:ascii="Arial" w:hAnsi="Arial" w:cs="Arial"/>
          <w:b/>
          <w:bCs/>
          <w:sz w:val="20"/>
          <w:szCs w:val="20"/>
        </w:rPr>
        <w:t>CAPÍTULO II</w:t>
      </w:r>
    </w:p>
    <w:p w14:paraId="2D2A4996" w14:textId="77777777" w:rsidR="00000000" w:rsidRDefault="00000000">
      <w:pPr>
        <w:spacing w:after="160"/>
        <w:jc w:val="center"/>
        <w:rPr>
          <w:rFonts w:ascii="Arial" w:hAnsi="Arial" w:cs="Arial"/>
          <w:sz w:val="20"/>
          <w:szCs w:val="20"/>
        </w:rPr>
      </w:pPr>
      <w:r>
        <w:rPr>
          <w:rFonts w:ascii="Arial" w:hAnsi="Arial" w:cs="Arial"/>
          <w:b/>
          <w:bCs/>
          <w:sz w:val="20"/>
          <w:szCs w:val="20"/>
        </w:rPr>
        <w:t>LA COMPETENCIA OBJETIVA Y FUNCIONAL</w:t>
      </w:r>
    </w:p>
    <w:p w14:paraId="4A55BE95" w14:textId="77777777" w:rsidR="00000000" w:rsidRDefault="00000000">
      <w:pPr>
        <w:spacing w:after="160"/>
        <w:jc w:val="both"/>
        <w:rPr>
          <w:rFonts w:ascii="Arial" w:hAnsi="Arial" w:cs="Arial"/>
          <w:sz w:val="20"/>
          <w:szCs w:val="20"/>
        </w:rPr>
      </w:pPr>
      <w:r>
        <w:rPr>
          <w:rFonts w:ascii="Arial" w:hAnsi="Arial" w:cs="Arial"/>
          <w:b/>
          <w:bCs/>
          <w:sz w:val="20"/>
          <w:szCs w:val="20"/>
        </w:rPr>
        <w:t>     Artículo 26 Competencia de la Sala Penal de la Corte Suprema.- </w:t>
      </w:r>
      <w:r>
        <w:rPr>
          <w:rFonts w:ascii="Arial" w:hAnsi="Arial" w:cs="Arial"/>
          <w:sz w:val="20"/>
          <w:szCs w:val="20"/>
        </w:rPr>
        <w:t>Compete a la Sala Penal de la Corte Suprema:</w:t>
      </w:r>
    </w:p>
    <w:p w14:paraId="567D31B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Conocer del recurso de casación interpuesto contra las sentencias y autos expedidos en segunda instancia por las Salas Penales de las Cortes Superiores, en los casos previstos por la Ley.</w:t>
      </w:r>
    </w:p>
    <w:p w14:paraId="1BE946A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Conocer del recurso de queja por denegatoria de apelación.</w:t>
      </w:r>
    </w:p>
    <w:p w14:paraId="5F4809D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Transferir la competencia en los casos previstos por la Ley.</w:t>
      </w:r>
    </w:p>
    <w:p w14:paraId="69AF995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Conocer de la acción de revisión.</w:t>
      </w:r>
    </w:p>
    <w:p w14:paraId="109B471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5.</w:t>
      </w:r>
      <w:r>
        <w:rPr>
          <w:rFonts w:ascii="Arial" w:hAnsi="Arial" w:cs="Arial"/>
          <w:sz w:val="20"/>
          <w:szCs w:val="20"/>
        </w:rPr>
        <w:t> Resolver las cuestiones de competencia previstas en la Ley, y entre la jurisdicción ordinaria y la militar.</w:t>
      </w:r>
    </w:p>
    <w:p w14:paraId="30035A68" w14:textId="77777777" w:rsidR="00000000" w:rsidRDefault="00000000">
      <w:pPr>
        <w:spacing w:after="160"/>
        <w:jc w:val="both"/>
        <w:rPr>
          <w:rFonts w:ascii="Arial" w:hAnsi="Arial" w:cs="Arial"/>
          <w:sz w:val="20"/>
          <w:szCs w:val="20"/>
        </w:rPr>
      </w:pPr>
      <w:r>
        <w:rPr>
          <w:rFonts w:ascii="Arial" w:hAnsi="Arial" w:cs="Arial"/>
          <w:sz w:val="20"/>
          <w:szCs w:val="20"/>
        </w:rPr>
        <w:lastRenderedPageBreak/>
        <w:t>     </w:t>
      </w:r>
      <w:r>
        <w:rPr>
          <w:rFonts w:ascii="Arial" w:hAnsi="Arial" w:cs="Arial"/>
          <w:b/>
          <w:bCs/>
          <w:sz w:val="20"/>
          <w:szCs w:val="20"/>
        </w:rPr>
        <w:t>6.</w:t>
      </w:r>
      <w:r>
        <w:rPr>
          <w:rFonts w:ascii="Arial" w:hAnsi="Arial" w:cs="Arial"/>
          <w:sz w:val="20"/>
          <w:szCs w:val="20"/>
        </w:rPr>
        <w:t> Pedir al Poder Ejecutivo que acceda a la extradición activa y emitir resolución consultiva respecto a la procedencia o improcedencia de la extradición pasiva.</w:t>
      </w:r>
    </w:p>
    <w:p w14:paraId="0BB016D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7.</w:t>
      </w:r>
      <w:r>
        <w:rPr>
          <w:rFonts w:ascii="Arial" w:hAnsi="Arial" w:cs="Arial"/>
          <w:sz w:val="20"/>
          <w:szCs w:val="20"/>
        </w:rPr>
        <w:t> Resolver la recusación planteada contra sus Magistrados.</w:t>
      </w:r>
    </w:p>
    <w:p w14:paraId="7D68B50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8.</w:t>
      </w:r>
      <w:r>
        <w:rPr>
          <w:rFonts w:ascii="Arial" w:hAnsi="Arial" w:cs="Arial"/>
          <w:sz w:val="20"/>
          <w:szCs w:val="20"/>
        </w:rPr>
        <w:t> Juzgar en los casos de delitos de función que señala la Constitución.</w:t>
      </w:r>
    </w:p>
    <w:p w14:paraId="34F6C57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9.</w:t>
      </w:r>
      <w:r>
        <w:rPr>
          <w:rFonts w:ascii="Arial" w:hAnsi="Arial" w:cs="Arial"/>
          <w:sz w:val="20"/>
          <w:szCs w:val="20"/>
        </w:rPr>
        <w:t> Entender de los demás casos que este Código y las Leyes determinan.</w:t>
      </w:r>
    </w:p>
    <w:p w14:paraId="7A01FE94" w14:textId="77777777" w:rsidR="00000000" w:rsidRDefault="00000000">
      <w:pPr>
        <w:spacing w:after="160"/>
        <w:jc w:val="both"/>
        <w:rPr>
          <w:rFonts w:ascii="Arial" w:hAnsi="Arial" w:cs="Arial"/>
          <w:sz w:val="20"/>
          <w:szCs w:val="20"/>
        </w:rPr>
      </w:pPr>
      <w:r>
        <w:rPr>
          <w:rFonts w:ascii="Arial" w:hAnsi="Arial" w:cs="Arial"/>
          <w:b/>
          <w:bCs/>
          <w:sz w:val="20"/>
          <w:szCs w:val="20"/>
        </w:rPr>
        <w:t>     Artículo 27 Competencia de las Salas Penales de las Cortes Superiores.- </w:t>
      </w:r>
      <w:r>
        <w:rPr>
          <w:rFonts w:ascii="Arial" w:hAnsi="Arial" w:cs="Arial"/>
          <w:sz w:val="20"/>
          <w:szCs w:val="20"/>
        </w:rPr>
        <w:t>Compete a las Salas Penales de las Cortes Superiores:</w:t>
      </w:r>
    </w:p>
    <w:p w14:paraId="3990753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Conocer del recurso de apelación contra los autos y las sentencias en los casos previstos por la Ley, expedidos por los Jueces de la Investigación Preparatoria y los Jueces Penales -colegiados o unipersonales-.</w:t>
      </w:r>
    </w:p>
    <w:p w14:paraId="75EEA090"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Dirimir las contiendas de competencia de los Jueces de la Investigación Preparatoria y los Jueces Penales -colegiados o unipersonales- del mismo o distinto Distrito Judicial, correspondiendo conocer y decidir, en este último caso, a la Sala Penal del Distrito Judicial al que pertenezca el Juez que previno.</w:t>
      </w:r>
    </w:p>
    <w:p w14:paraId="5E92BABB"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Resolver los incidentes que se promuevan en su instancia.</w:t>
      </w:r>
    </w:p>
    <w:p w14:paraId="3E12930B"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Dictar, a pedido del Fiscal Superior, las medidas limitativas de derechos a que hubiere lugar.</w:t>
      </w:r>
    </w:p>
    <w:p w14:paraId="699FD12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5.</w:t>
      </w:r>
      <w:r>
        <w:rPr>
          <w:rFonts w:ascii="Arial" w:hAnsi="Arial" w:cs="Arial"/>
          <w:sz w:val="20"/>
          <w:szCs w:val="20"/>
        </w:rPr>
        <w:t> Conocer del recurso de queja en los casos previstos por la Ley.</w:t>
      </w:r>
    </w:p>
    <w:p w14:paraId="3328B6C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6.</w:t>
      </w:r>
      <w:r>
        <w:rPr>
          <w:rFonts w:ascii="Arial" w:hAnsi="Arial" w:cs="Arial"/>
          <w:sz w:val="20"/>
          <w:szCs w:val="20"/>
        </w:rPr>
        <w:t> Designar al Vocal menos antiguo de la Sala para que actúe como Juez de la Investigación Preparatoria en los casos previstos por la Ley, y realizar el juzgamiento en dichos casos.</w:t>
      </w:r>
    </w:p>
    <w:p w14:paraId="3BF93E7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7.</w:t>
      </w:r>
      <w:r>
        <w:rPr>
          <w:rFonts w:ascii="Arial" w:hAnsi="Arial" w:cs="Arial"/>
          <w:sz w:val="20"/>
          <w:szCs w:val="20"/>
        </w:rPr>
        <w:t> Resolver la recusación planteada contra sus Magistrados.</w:t>
      </w:r>
    </w:p>
    <w:p w14:paraId="63DF632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8.</w:t>
      </w:r>
      <w:r>
        <w:rPr>
          <w:rFonts w:ascii="Arial" w:hAnsi="Arial" w:cs="Arial"/>
          <w:sz w:val="20"/>
          <w:szCs w:val="20"/>
        </w:rPr>
        <w:t> Conocer los demás casos que este Código y las Leyes determinen.</w:t>
      </w:r>
    </w:p>
    <w:p w14:paraId="0BECBBC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28 Competencia material y funcional de los Juzgados Penales.-</w:t>
      </w:r>
    </w:p>
    <w:p w14:paraId="13EC492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Los Juzgados Penales Colegiados, integrados por tres jueces, conocerán materialmente de los delitos que tengan señalados en la Ley, en su extremo mínimo, una pena privativa de libertad mayor de seis años.</w:t>
      </w:r>
    </w:p>
    <w:p w14:paraId="6ABF868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Los Juzgados Penales Unipersonales conocerán materialmente de aquellos cuyo conocimiento no se atribuya a los Juzgados Penales Colegiados.</w:t>
      </w:r>
    </w:p>
    <w:p w14:paraId="5097F02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Compete funcionalmente a los Juzgados Penales, Unipersonales o Colegiados, lo siguiente:</w:t>
      </w:r>
    </w:p>
    <w:p w14:paraId="6FE6156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w:t>
      </w:r>
      <w:r>
        <w:rPr>
          <w:rFonts w:ascii="Arial" w:hAnsi="Arial" w:cs="Arial"/>
          <w:sz w:val="20"/>
          <w:szCs w:val="20"/>
        </w:rPr>
        <w:t> Dirigir la etapa de juzgamiento en los procesos que conforme Ley deban conocer;</w:t>
      </w:r>
    </w:p>
    <w:p w14:paraId="68D145C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b)</w:t>
      </w:r>
      <w:r>
        <w:rPr>
          <w:rFonts w:ascii="Arial" w:hAnsi="Arial" w:cs="Arial"/>
          <w:sz w:val="20"/>
          <w:szCs w:val="20"/>
        </w:rPr>
        <w:t> Resolver los incidentes que se promuevan durante el curso del juzgamiento;</w:t>
      </w:r>
    </w:p>
    <w:p w14:paraId="3F6E9FE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c)</w:t>
      </w:r>
      <w:r>
        <w:rPr>
          <w:rFonts w:ascii="Arial" w:hAnsi="Arial" w:cs="Arial"/>
          <w:sz w:val="20"/>
          <w:szCs w:val="20"/>
        </w:rPr>
        <w:t> Conocer de los demás casos que este Código y las Leyes determinen.</w:t>
      </w:r>
    </w:p>
    <w:p w14:paraId="11F9857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Los Juzgados Penales Colegiados, funcionalmente, también conocerán de las solicitudes sobre refundición o acumulación de penas;</w:t>
      </w:r>
    </w:p>
    <w:p w14:paraId="2C81D536" w14:textId="77777777" w:rsidR="00000000" w:rsidRDefault="00000000">
      <w:pPr>
        <w:spacing w:after="160"/>
        <w:jc w:val="both"/>
        <w:rPr>
          <w:rFonts w:ascii="Arial" w:hAnsi="Arial" w:cs="Arial"/>
          <w:sz w:val="20"/>
          <w:szCs w:val="20"/>
        </w:rPr>
      </w:pPr>
      <w:r>
        <w:rPr>
          <w:rFonts w:ascii="Arial" w:hAnsi="Arial" w:cs="Arial"/>
          <w:b/>
          <w:bCs/>
          <w:sz w:val="20"/>
          <w:szCs w:val="20"/>
        </w:rPr>
        <w:t>     5.</w:t>
      </w:r>
      <w:r>
        <w:rPr>
          <w:rFonts w:ascii="Arial" w:hAnsi="Arial" w:cs="Arial"/>
          <w:sz w:val="20"/>
          <w:szCs w:val="20"/>
        </w:rPr>
        <w:t> Los Juzgados Penales Unipersonales, funcionalmente, también conocerán:</w:t>
      </w:r>
    </w:p>
    <w:p w14:paraId="0BDD4E30"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w:t>
      </w:r>
      <w:r>
        <w:rPr>
          <w:rFonts w:ascii="Arial" w:hAnsi="Arial" w:cs="Arial"/>
          <w:sz w:val="20"/>
          <w:szCs w:val="20"/>
        </w:rPr>
        <w:t> De los incidentes sobre beneficios penitenciarios, conforme a lo dispuesto en el Código de Ejecución Penal;</w:t>
      </w:r>
    </w:p>
    <w:p w14:paraId="440D4B8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b)</w:t>
      </w:r>
      <w:r>
        <w:rPr>
          <w:rFonts w:ascii="Arial" w:hAnsi="Arial" w:cs="Arial"/>
          <w:sz w:val="20"/>
          <w:szCs w:val="20"/>
        </w:rPr>
        <w:t> Del recurso de apelación interpuesto contra las sentencias expedidas por el Juez de Paz Letrado;</w:t>
      </w:r>
    </w:p>
    <w:p w14:paraId="4D1817F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c)</w:t>
      </w:r>
      <w:r>
        <w:rPr>
          <w:rFonts w:ascii="Arial" w:hAnsi="Arial" w:cs="Arial"/>
          <w:sz w:val="20"/>
          <w:szCs w:val="20"/>
        </w:rPr>
        <w:t> Del recurso de queja en los casos previstos por la Ley;</w:t>
      </w:r>
    </w:p>
    <w:p w14:paraId="305C6454"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d)</w:t>
      </w:r>
      <w:r>
        <w:rPr>
          <w:rFonts w:ascii="Arial" w:hAnsi="Arial" w:cs="Arial"/>
          <w:sz w:val="20"/>
          <w:szCs w:val="20"/>
        </w:rPr>
        <w:t> De la dirimencia de las cuestiones de competencia entre los Jueces de Paz Letrados.</w:t>
      </w:r>
    </w:p>
    <w:p w14:paraId="6381BF2F" w14:textId="77777777" w:rsidR="00000000" w:rsidRDefault="00000000">
      <w:pPr>
        <w:spacing w:after="160"/>
        <w:jc w:val="both"/>
        <w:rPr>
          <w:rFonts w:ascii="Arial" w:hAnsi="Arial" w:cs="Arial"/>
          <w:sz w:val="20"/>
          <w:szCs w:val="20"/>
        </w:rPr>
      </w:pPr>
      <w:r>
        <w:rPr>
          <w:rFonts w:ascii="Arial" w:hAnsi="Arial" w:cs="Arial"/>
          <w:b/>
          <w:bCs/>
          <w:sz w:val="20"/>
          <w:szCs w:val="20"/>
        </w:rPr>
        <w:lastRenderedPageBreak/>
        <w:t>     Artículo 29 Competencia de los Juzgados de la Investigación Preparatoria.- </w:t>
      </w:r>
      <w:r>
        <w:rPr>
          <w:rFonts w:ascii="Arial" w:hAnsi="Arial" w:cs="Arial"/>
          <w:sz w:val="20"/>
          <w:szCs w:val="20"/>
        </w:rPr>
        <w:t>Compete a los Juzgados de la Investigación Preparatoria:</w:t>
      </w:r>
    </w:p>
    <w:p w14:paraId="039051A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Conocer las cuestiones derivadas de la constitución de las partes durante la Investigación Preparatoria.</w:t>
      </w:r>
    </w:p>
    <w:p w14:paraId="52995CD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Imponer, modificar o hacer cesar las medidas limitativas de derechos durante la Investigación Preparatoria.</w:t>
      </w:r>
    </w:p>
    <w:p w14:paraId="608C8B6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Realizar el procedimiento para la actuación de prueba anticipada.</w:t>
      </w:r>
    </w:p>
    <w:p w14:paraId="0ACC2D8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Conducir la Etapa Intermedia y la ejecución de la sentencia.</w:t>
      </w:r>
    </w:p>
    <w:p w14:paraId="55FB88B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5.</w:t>
      </w:r>
      <w:r>
        <w:rPr>
          <w:rFonts w:ascii="Arial" w:hAnsi="Arial" w:cs="Arial"/>
          <w:sz w:val="20"/>
          <w:szCs w:val="20"/>
        </w:rPr>
        <w:t> Ejercer los actos de control que estipula este Código.</w:t>
      </w:r>
    </w:p>
    <w:p w14:paraId="2DB85A7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6.</w:t>
      </w:r>
      <w:r>
        <w:rPr>
          <w:rFonts w:ascii="Arial" w:hAnsi="Arial" w:cs="Arial"/>
          <w:sz w:val="20"/>
          <w:szCs w:val="20"/>
        </w:rPr>
        <w:t> Ordenar, en caso de delito con resultado de muerte, si no se hubiera inscrito la defunción, y siempre que se hubiera identificado el cadáver, la correspondiente inscripción en el Registro Nacional de Identificación y Estado Civil.</w:t>
      </w:r>
    </w:p>
    <w:p w14:paraId="1473C22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7.</w:t>
      </w:r>
      <w:r>
        <w:rPr>
          <w:rFonts w:ascii="Arial" w:hAnsi="Arial" w:cs="Arial"/>
          <w:sz w:val="20"/>
          <w:szCs w:val="20"/>
        </w:rPr>
        <w:t> Conocer de los demás casos que este Código y las Leyes determinen.</w:t>
      </w:r>
    </w:p>
    <w:p w14:paraId="37ED199B"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1DFC204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30 Competencia de los Juzgados de Paz Letrados.- </w:t>
      </w:r>
      <w:r>
        <w:rPr>
          <w:rFonts w:ascii="Arial" w:hAnsi="Arial" w:cs="Arial"/>
          <w:sz w:val="20"/>
          <w:szCs w:val="20"/>
        </w:rPr>
        <w:t>Compete a los Juzgados de Paz Letrados conocer de los procesos por faltas.</w:t>
      </w:r>
    </w:p>
    <w:p w14:paraId="6C7037BC" w14:textId="77777777" w:rsidR="00000000" w:rsidRDefault="00000000">
      <w:pPr>
        <w:spacing w:after="160"/>
        <w:jc w:val="center"/>
        <w:rPr>
          <w:rFonts w:ascii="Arial" w:hAnsi="Arial" w:cs="Arial"/>
          <w:sz w:val="20"/>
          <w:szCs w:val="20"/>
        </w:rPr>
      </w:pPr>
      <w:bookmarkStart w:id="14" w:name="JD_CPP-LP-S3-T2-C3"/>
      <w:bookmarkEnd w:id="14"/>
      <w:r>
        <w:rPr>
          <w:rFonts w:ascii="Arial" w:hAnsi="Arial" w:cs="Arial"/>
          <w:b/>
          <w:bCs/>
          <w:sz w:val="20"/>
          <w:szCs w:val="20"/>
        </w:rPr>
        <w:t>CAPÍTULO III</w:t>
      </w:r>
    </w:p>
    <w:p w14:paraId="28171A9D" w14:textId="77777777" w:rsidR="00000000" w:rsidRDefault="00000000">
      <w:pPr>
        <w:spacing w:after="160"/>
        <w:jc w:val="center"/>
        <w:rPr>
          <w:rFonts w:ascii="Arial" w:hAnsi="Arial" w:cs="Arial"/>
          <w:sz w:val="20"/>
          <w:szCs w:val="20"/>
        </w:rPr>
      </w:pPr>
      <w:r>
        <w:rPr>
          <w:rFonts w:ascii="Arial" w:hAnsi="Arial" w:cs="Arial"/>
          <w:b/>
          <w:bCs/>
          <w:sz w:val="20"/>
          <w:szCs w:val="20"/>
        </w:rPr>
        <w:t>LA COMPETENCIA POR CONEXIÓN</w:t>
      </w:r>
    </w:p>
    <w:p w14:paraId="1964C17E" w14:textId="44BEF6B3" w:rsidR="00000000" w:rsidRDefault="00000000">
      <w:pPr>
        <w:spacing w:after="160"/>
        <w:jc w:val="both"/>
        <w:rPr>
          <w:rFonts w:ascii="Arial" w:hAnsi="Arial" w:cs="Arial"/>
          <w:sz w:val="20"/>
          <w:szCs w:val="20"/>
        </w:rPr>
      </w:pPr>
      <w:r>
        <w:rPr>
          <w:rFonts w:ascii="Arial" w:hAnsi="Arial" w:cs="Arial"/>
          <w:b/>
          <w:bCs/>
          <w:sz w:val="20"/>
          <w:szCs w:val="20"/>
        </w:rPr>
        <w:t xml:space="preserve">CONCORDANCIAS :        </w:t>
      </w:r>
      <w:hyperlink r:id="rId237" w:history="1">
        <w:r>
          <w:rPr>
            <w:rStyle w:val="Hipervnculo"/>
            <w:rFonts w:ascii="Arial" w:hAnsi="Arial" w:cs="Arial"/>
            <w:b/>
            <w:bCs/>
            <w:color w:val="008000"/>
            <w:sz w:val="20"/>
            <w:szCs w:val="20"/>
          </w:rPr>
          <w:t>R.Nº 2045-2012-MP-FN (Directivas que contienen conclusiones arribadas en el “Primer Congreso Nacional de Fiscales: Unificación de Criterios en la Reforma Procesal Penal”)</w:t>
        </w:r>
      </w:hyperlink>
    </w:p>
    <w:p w14:paraId="495FCB0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31 Conexión procesal.- </w:t>
      </w:r>
      <w:r>
        <w:rPr>
          <w:rFonts w:ascii="Arial" w:hAnsi="Arial" w:cs="Arial"/>
          <w:sz w:val="20"/>
          <w:szCs w:val="20"/>
        </w:rPr>
        <w:t>Existe conexión de procesos en los siguientes casos:</w:t>
      </w:r>
    </w:p>
    <w:p w14:paraId="7AFD881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Cuando se imputa a una persona la comisión de varios delitos.</w:t>
      </w:r>
    </w:p>
    <w:p w14:paraId="6B5BAAE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Cuando varias personas aparezcan como autores o partícipes del mismo hecho punible.</w:t>
      </w:r>
    </w:p>
    <w:p w14:paraId="36B969F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Cuando varias personas vinculadas por una misma voluntad criminal hayan cometido diversos hechos punibles en tiempo y lugar diferentes.</w:t>
      </w:r>
    </w:p>
    <w:p w14:paraId="02230C2A" w14:textId="77777777" w:rsidR="00000000" w:rsidRDefault="00000000">
      <w:pPr>
        <w:spacing w:after="160"/>
        <w:jc w:val="both"/>
        <w:rPr>
          <w:rFonts w:ascii="Arial" w:hAnsi="Arial" w:cs="Arial"/>
          <w:sz w:val="20"/>
          <w:szCs w:val="20"/>
        </w:rPr>
      </w:pPr>
      <w:r>
        <w:rPr>
          <w:rFonts w:ascii="Arial" w:hAnsi="Arial" w:cs="Arial"/>
          <w:b/>
          <w:bCs/>
          <w:sz w:val="20"/>
          <w:szCs w:val="20"/>
        </w:rPr>
        <w:t>     4.</w:t>
      </w:r>
      <w:r>
        <w:rPr>
          <w:rFonts w:ascii="Arial" w:hAnsi="Arial" w:cs="Arial"/>
          <w:sz w:val="20"/>
          <w:szCs w:val="20"/>
        </w:rPr>
        <w:t> Cuando el hecho delictuoso ha sido cometido para facilitar otro delito o para asegurar la impunidad.</w:t>
      </w:r>
    </w:p>
    <w:p w14:paraId="15965C2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5.</w:t>
      </w:r>
      <w:r>
        <w:rPr>
          <w:rFonts w:ascii="Arial" w:hAnsi="Arial" w:cs="Arial"/>
          <w:sz w:val="20"/>
          <w:szCs w:val="20"/>
        </w:rPr>
        <w:t> Cuando se trate de imputaciones recíprocas.</w:t>
      </w:r>
    </w:p>
    <w:p w14:paraId="445A4D84" w14:textId="77777777"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Artículo 32 Competencia por conexión.- </w:t>
      </w:r>
      <w:r>
        <w:rPr>
          <w:rFonts w:ascii="Arial" w:hAnsi="Arial" w:cs="Arial"/>
          <w:i/>
          <w:iCs/>
          <w:sz w:val="20"/>
          <w:szCs w:val="20"/>
        </w:rPr>
        <w:t>En los supuestos de conexión previstos en el artículo 31, la competencia se determinará:</w:t>
      </w:r>
    </w:p>
    <w:p w14:paraId="575C8968"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En el numeral 1), le corresponde al Juez que conoce del delito con pena más grave. A igual gravedad, corresponde al Juez que primero recibió la comunicación prevista en el artículo 3.</w:t>
      </w:r>
    </w:p>
    <w:p w14:paraId="14104D6D"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En el numeral 2), la competencia se determinará subsidiariamente por la fecha de comisión del delito, por el turno en el momento de la comunicación prevista en el numeral 3) o por quien tuviera el proceso más avanzado. En caso de procesos incoados en distintos distritos judiciales, la competencia se establece por razón del territorio.</w:t>
      </w:r>
    </w:p>
    <w:p w14:paraId="5076FEA0"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w:t>
      </w:r>
      <w:r>
        <w:rPr>
          <w:rFonts w:ascii="Arial" w:hAnsi="Arial" w:cs="Arial"/>
          <w:i/>
          <w:iCs/>
          <w:sz w:val="20"/>
          <w:szCs w:val="20"/>
        </w:rPr>
        <w:t>En los numerales 3) y 5), corresponde al que conoce el delito con pena más grave. A igual gravedad compete al Juez Penal que primero hubiera recibido la comunicación prevista en el numeral 3).</w:t>
      </w:r>
    </w:p>
    <w:p w14:paraId="00132A87"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4.</w:t>
      </w:r>
      <w:r>
        <w:rPr>
          <w:rFonts w:ascii="Arial" w:hAnsi="Arial" w:cs="Arial"/>
          <w:sz w:val="20"/>
          <w:szCs w:val="20"/>
        </w:rPr>
        <w:t> </w:t>
      </w:r>
      <w:r>
        <w:rPr>
          <w:rFonts w:ascii="Arial" w:hAnsi="Arial" w:cs="Arial"/>
          <w:i/>
          <w:iCs/>
          <w:sz w:val="20"/>
          <w:szCs w:val="20"/>
        </w:rPr>
        <w:t>En el numeral 4) corresponderá al que conoce del delito con pena más grav</w:t>
      </w:r>
      <w:r>
        <w:rPr>
          <w:rFonts w:ascii="Arial" w:hAnsi="Arial" w:cs="Arial"/>
          <w:sz w:val="20"/>
          <w:szCs w:val="20"/>
        </w:rPr>
        <w:t>e.</w:t>
      </w:r>
      <w:r>
        <w:rPr>
          <w:rFonts w:ascii="Arial" w:hAnsi="Arial" w:cs="Arial"/>
          <w:b/>
          <w:bCs/>
          <w:sz w:val="20"/>
          <w:szCs w:val="20"/>
        </w:rPr>
        <w:t>(*)</w:t>
      </w:r>
    </w:p>
    <w:p w14:paraId="7A532DD1" w14:textId="068E3E5B" w:rsidR="00000000" w:rsidRDefault="00000000">
      <w:pPr>
        <w:spacing w:after="160"/>
        <w:jc w:val="both"/>
        <w:rPr>
          <w:rFonts w:ascii="Arial" w:hAnsi="Arial" w:cs="Arial"/>
          <w:sz w:val="20"/>
          <w:szCs w:val="20"/>
        </w:rPr>
      </w:pPr>
      <w:r>
        <w:rPr>
          <w:rFonts w:ascii="Arial" w:hAnsi="Arial" w:cs="Arial"/>
          <w:sz w:val="20"/>
          <w:szCs w:val="20"/>
        </w:rPr>
        <w:t>(*) Artículo modificado por el </w:t>
      </w:r>
      <w:hyperlink r:id="rId238" w:history="1">
        <w:r>
          <w:rPr>
            <w:rStyle w:val="Hipervnculo"/>
            <w:rFonts w:ascii="Arial" w:hAnsi="Arial" w:cs="Arial"/>
            <w:b/>
            <w:bCs/>
            <w:color w:val="008000"/>
            <w:sz w:val="20"/>
            <w:szCs w:val="20"/>
          </w:rPr>
          <w:t>Artículo 3 de la Ley Nº 30076</w:t>
        </w:r>
      </w:hyperlink>
      <w:r>
        <w:rPr>
          <w:rFonts w:ascii="Arial" w:hAnsi="Arial" w:cs="Arial"/>
          <w:sz w:val="20"/>
          <w:szCs w:val="20"/>
        </w:rPr>
        <w:t>, publicada el 19 agosto 2013, cuyo texto es el siguiente:</w:t>
      </w:r>
    </w:p>
    <w:p w14:paraId="6411B4A5" w14:textId="77777777" w:rsidR="00000000" w:rsidRDefault="00000000">
      <w:pPr>
        <w:spacing w:after="160"/>
        <w:jc w:val="both"/>
        <w:rPr>
          <w:rFonts w:ascii="Arial" w:hAnsi="Arial" w:cs="Arial"/>
          <w:sz w:val="20"/>
          <w:szCs w:val="20"/>
        </w:rPr>
      </w:pPr>
      <w:r>
        <w:rPr>
          <w:rFonts w:ascii="Arial" w:hAnsi="Arial" w:cs="Arial"/>
          <w:b/>
          <w:bCs/>
          <w:sz w:val="20"/>
          <w:szCs w:val="20"/>
        </w:rPr>
        <w:lastRenderedPageBreak/>
        <w:t>     "Artículo 32. Competencia por conexión</w:t>
      </w:r>
    </w:p>
    <w:p w14:paraId="164C0007" w14:textId="77777777"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En los supuestos de conexión previstos en el artículo 31, la competencia se determinará:</w:t>
      </w:r>
    </w:p>
    <w:p w14:paraId="7CA9B719" w14:textId="77777777" w:rsidR="00000000" w:rsidRDefault="00000000">
      <w:pPr>
        <w:spacing w:after="160"/>
        <w:jc w:val="both"/>
        <w:rPr>
          <w:rFonts w:ascii="Arial" w:hAnsi="Arial" w:cs="Arial"/>
          <w:sz w:val="20"/>
          <w:szCs w:val="20"/>
        </w:rPr>
      </w:pPr>
      <w:r>
        <w:rPr>
          <w:rFonts w:ascii="Arial" w:hAnsi="Arial" w:cs="Arial"/>
          <w:sz w:val="20"/>
          <w:szCs w:val="20"/>
        </w:rPr>
        <w:t>     1. En el numeral 1), le corresponde al Juez que conoce del delito con pena más grave. A igual gravedad, corresponde al Juez que primero recibió la comunicación prevista en el artículo 3.</w:t>
      </w:r>
    </w:p>
    <w:p w14:paraId="15E240E2" w14:textId="77777777" w:rsidR="00000000" w:rsidRDefault="00000000">
      <w:pPr>
        <w:spacing w:after="160"/>
        <w:jc w:val="both"/>
        <w:rPr>
          <w:rFonts w:ascii="Arial" w:hAnsi="Arial" w:cs="Arial"/>
          <w:sz w:val="20"/>
          <w:szCs w:val="20"/>
        </w:rPr>
      </w:pPr>
      <w:r>
        <w:rPr>
          <w:rFonts w:ascii="Arial" w:hAnsi="Arial" w:cs="Arial"/>
          <w:sz w:val="20"/>
          <w:szCs w:val="20"/>
        </w:rPr>
        <w:t>     2. En el numeral 2), la competencia se determinará subsidiariamente por la fecha de comisión del delito, por el turno en el momento de la comunicación prevista en el numeral 3) o por quien tuviera el proceso más avanzado. En caso de procesos incoados en distintos distritos judiciales, la competencia se establece por razón del territorio.</w:t>
      </w:r>
    </w:p>
    <w:p w14:paraId="23DFC8E3" w14:textId="77777777" w:rsidR="00000000" w:rsidRDefault="00000000">
      <w:pPr>
        <w:spacing w:after="160"/>
        <w:jc w:val="both"/>
        <w:rPr>
          <w:rFonts w:ascii="Arial" w:hAnsi="Arial" w:cs="Arial"/>
          <w:sz w:val="20"/>
          <w:szCs w:val="20"/>
        </w:rPr>
      </w:pPr>
      <w:r>
        <w:rPr>
          <w:rFonts w:ascii="Arial" w:hAnsi="Arial" w:cs="Arial"/>
          <w:sz w:val="20"/>
          <w:szCs w:val="20"/>
        </w:rPr>
        <w:t>     3. En los numerales 3) y 5), corresponde al que conoce el delito con pena más grave. A igual gravedad compete al juez penal que primero hubiera recibido la comunicación prevista en el artículo 3.</w:t>
      </w:r>
    </w:p>
    <w:p w14:paraId="5B2A7B70" w14:textId="77777777" w:rsidR="00000000" w:rsidRDefault="00000000">
      <w:pPr>
        <w:spacing w:after="160"/>
        <w:jc w:val="both"/>
        <w:rPr>
          <w:rFonts w:ascii="Arial" w:hAnsi="Arial" w:cs="Arial"/>
          <w:sz w:val="20"/>
          <w:szCs w:val="20"/>
        </w:rPr>
      </w:pPr>
      <w:r>
        <w:rPr>
          <w:rFonts w:ascii="Arial" w:hAnsi="Arial" w:cs="Arial"/>
          <w:sz w:val="20"/>
          <w:szCs w:val="20"/>
        </w:rPr>
        <w:t>     4. En el numeral 4) corresponderá al que conoce del delito con pena más grave.</w:t>
      </w:r>
      <w:r>
        <w:rPr>
          <w:rFonts w:ascii="Arial" w:hAnsi="Arial" w:cs="Arial"/>
          <w:b/>
          <w:bCs/>
          <w:sz w:val="20"/>
          <w:szCs w:val="20"/>
        </w:rPr>
        <w:t>"</w:t>
      </w:r>
    </w:p>
    <w:p w14:paraId="07CE62C4" w14:textId="77777777" w:rsidR="00000000" w:rsidRDefault="00000000">
      <w:pPr>
        <w:spacing w:after="160"/>
        <w:jc w:val="center"/>
        <w:rPr>
          <w:rFonts w:ascii="Arial" w:hAnsi="Arial" w:cs="Arial"/>
          <w:sz w:val="20"/>
          <w:szCs w:val="20"/>
        </w:rPr>
      </w:pPr>
      <w:bookmarkStart w:id="15" w:name="JD_CPP-LP-S3-T3"/>
      <w:bookmarkEnd w:id="15"/>
      <w:r>
        <w:rPr>
          <w:rFonts w:ascii="Arial" w:hAnsi="Arial" w:cs="Arial"/>
          <w:b/>
          <w:bCs/>
          <w:sz w:val="20"/>
          <w:szCs w:val="20"/>
        </w:rPr>
        <w:t>TÍTULO III</w:t>
      </w:r>
    </w:p>
    <w:p w14:paraId="13AF9BF9" w14:textId="77777777" w:rsidR="00000000" w:rsidRDefault="00000000">
      <w:pPr>
        <w:spacing w:after="160"/>
        <w:jc w:val="center"/>
        <w:rPr>
          <w:rFonts w:ascii="Arial" w:hAnsi="Arial" w:cs="Arial"/>
          <w:sz w:val="20"/>
          <w:szCs w:val="20"/>
        </w:rPr>
      </w:pPr>
      <w:r>
        <w:rPr>
          <w:rFonts w:ascii="Arial" w:hAnsi="Arial" w:cs="Arial"/>
          <w:b/>
          <w:bCs/>
          <w:sz w:val="20"/>
          <w:szCs w:val="20"/>
        </w:rPr>
        <w:t>CONCURSO PROCESAL DE DELITOS</w:t>
      </w:r>
    </w:p>
    <w:p w14:paraId="52FF5DB9" w14:textId="77777777" w:rsidR="00000000" w:rsidRDefault="00000000">
      <w:pPr>
        <w:spacing w:after="160"/>
        <w:jc w:val="both"/>
        <w:rPr>
          <w:rFonts w:ascii="Arial" w:hAnsi="Arial" w:cs="Arial"/>
          <w:sz w:val="20"/>
          <w:szCs w:val="20"/>
        </w:rPr>
      </w:pPr>
      <w:r>
        <w:rPr>
          <w:rFonts w:ascii="Arial" w:hAnsi="Arial" w:cs="Arial"/>
          <w:b/>
          <w:bCs/>
          <w:sz w:val="20"/>
          <w:szCs w:val="20"/>
        </w:rPr>
        <w:t>     Artículo 33 Trámite.-</w:t>
      </w:r>
    </w:p>
    <w:p w14:paraId="29BB59E0"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En caso de concurso de delitos sujetos a distintos trámites procesales, el procedimiento se seguirá de acuerdo al que corresponde al delito con pena más grave.</w:t>
      </w:r>
    </w:p>
    <w:p w14:paraId="1373ADC9"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57DEAF77"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14FE51F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Los procesos por delitos de acción privada seguirán las mismas reglas, pero la acumulación sólo procederá entre ellas.</w:t>
      </w:r>
    </w:p>
    <w:p w14:paraId="7B9AE2CA"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7FFB67D3" w14:textId="2078873D" w:rsidR="00000000" w:rsidRDefault="00000000">
      <w:pPr>
        <w:spacing w:after="160"/>
        <w:jc w:val="both"/>
        <w:rPr>
          <w:rFonts w:ascii="Arial" w:hAnsi="Arial" w:cs="Arial"/>
          <w:sz w:val="20"/>
          <w:szCs w:val="20"/>
        </w:rPr>
      </w:pPr>
      <w:r>
        <w:rPr>
          <w:rFonts w:ascii="Arial" w:hAnsi="Arial" w:cs="Arial"/>
          <w:b/>
          <w:bCs/>
          <w:sz w:val="20"/>
          <w:szCs w:val="20"/>
          <w:lang w:val="pt-PT"/>
        </w:rPr>
        <w:t>CONCORDANCIAS</w:t>
      </w:r>
      <w:r>
        <w:rPr>
          <w:rFonts w:ascii="Arial" w:hAnsi="Arial" w:cs="Arial"/>
          <w:sz w:val="20"/>
          <w:szCs w:val="20"/>
          <w:lang w:val="pt-PT"/>
        </w:rPr>
        <w:t> </w:t>
      </w:r>
      <w:r>
        <w:rPr>
          <w:rFonts w:ascii="Arial" w:hAnsi="Arial" w:cs="Arial"/>
          <w:b/>
          <w:bCs/>
          <w:sz w:val="20"/>
          <w:szCs w:val="20"/>
          <w:lang w:val="pt-PT"/>
        </w:rPr>
        <w:t>:     </w:t>
      </w:r>
      <w:r>
        <w:rPr>
          <w:rFonts w:ascii="Arial" w:hAnsi="Arial" w:cs="Arial"/>
          <w:sz w:val="20"/>
          <w:szCs w:val="20"/>
          <w:lang w:val="pt-PT"/>
        </w:rPr>
        <w:t xml:space="preserve"> </w:t>
      </w:r>
      <w:hyperlink r:id="rId239" w:history="1">
        <w:r>
          <w:rPr>
            <w:rStyle w:val="Hipervnculo"/>
            <w:rFonts w:ascii="Arial" w:hAnsi="Arial" w:cs="Arial"/>
            <w:b/>
            <w:bCs/>
            <w:color w:val="008000"/>
            <w:sz w:val="20"/>
            <w:szCs w:val="20"/>
            <w:lang w:val="pt-PT"/>
          </w:rPr>
          <w:t>R. Nº 2045-2012-MP-FN (Directivas que contienen conclusiones arribadas en el “Primer Congreso Nacional de Fiscales: Unificación de Criterios en la Reforma Procesal Penal”)</w:t>
        </w:r>
      </w:hyperlink>
    </w:p>
    <w:p w14:paraId="6ACB0103" w14:textId="77777777" w:rsidR="00000000" w:rsidRDefault="00000000">
      <w:pPr>
        <w:spacing w:after="160"/>
        <w:jc w:val="center"/>
        <w:rPr>
          <w:rFonts w:ascii="Arial" w:hAnsi="Arial" w:cs="Arial"/>
          <w:sz w:val="20"/>
          <w:szCs w:val="20"/>
        </w:rPr>
      </w:pPr>
      <w:bookmarkStart w:id="16" w:name="JD_CPP-LP-S3-T4"/>
      <w:bookmarkEnd w:id="16"/>
      <w:r>
        <w:rPr>
          <w:rFonts w:ascii="Arial" w:hAnsi="Arial" w:cs="Arial"/>
          <w:b/>
          <w:bCs/>
          <w:sz w:val="20"/>
          <w:szCs w:val="20"/>
          <w:lang w:val="pt-PT"/>
        </w:rPr>
        <w:t>TÍTULO IV</w:t>
      </w:r>
    </w:p>
    <w:p w14:paraId="08F2B792" w14:textId="77777777" w:rsidR="00000000" w:rsidRDefault="00000000">
      <w:pPr>
        <w:spacing w:after="160"/>
        <w:jc w:val="center"/>
        <w:rPr>
          <w:rFonts w:ascii="Arial" w:hAnsi="Arial" w:cs="Arial"/>
          <w:sz w:val="20"/>
          <w:szCs w:val="20"/>
        </w:rPr>
      </w:pPr>
      <w:r>
        <w:rPr>
          <w:rFonts w:ascii="Arial" w:hAnsi="Arial" w:cs="Arial"/>
          <w:b/>
          <w:bCs/>
          <w:sz w:val="20"/>
          <w:szCs w:val="20"/>
        </w:rPr>
        <w:t>CUESTIONES DE COMPETENCIA</w:t>
      </w:r>
    </w:p>
    <w:p w14:paraId="627909AB" w14:textId="77777777" w:rsidR="00000000" w:rsidRDefault="00000000">
      <w:pPr>
        <w:spacing w:after="160"/>
        <w:jc w:val="center"/>
        <w:rPr>
          <w:rFonts w:ascii="Arial" w:hAnsi="Arial" w:cs="Arial"/>
          <w:sz w:val="20"/>
          <w:szCs w:val="20"/>
        </w:rPr>
      </w:pPr>
      <w:bookmarkStart w:id="17" w:name="JD_CPP-LP-S3-T4-C1"/>
      <w:bookmarkEnd w:id="17"/>
      <w:r>
        <w:rPr>
          <w:rFonts w:ascii="Arial" w:hAnsi="Arial" w:cs="Arial"/>
          <w:b/>
          <w:bCs/>
          <w:sz w:val="20"/>
          <w:szCs w:val="20"/>
        </w:rPr>
        <w:t>CAPÍTULO I</w:t>
      </w:r>
    </w:p>
    <w:p w14:paraId="5874D6B6" w14:textId="77777777" w:rsidR="00000000" w:rsidRDefault="00000000">
      <w:pPr>
        <w:spacing w:after="160"/>
        <w:jc w:val="center"/>
        <w:rPr>
          <w:rFonts w:ascii="Arial" w:hAnsi="Arial" w:cs="Arial"/>
          <w:sz w:val="20"/>
          <w:szCs w:val="20"/>
        </w:rPr>
      </w:pPr>
      <w:r>
        <w:rPr>
          <w:rFonts w:ascii="Arial" w:hAnsi="Arial" w:cs="Arial"/>
          <w:b/>
          <w:bCs/>
          <w:sz w:val="20"/>
          <w:szCs w:val="20"/>
        </w:rPr>
        <w:t>LA DECLINATORIA DE COMPETENCIA</w:t>
      </w:r>
    </w:p>
    <w:p w14:paraId="155DEC0C" w14:textId="77777777" w:rsidR="00000000" w:rsidRDefault="00000000">
      <w:pPr>
        <w:spacing w:after="160"/>
        <w:jc w:val="both"/>
        <w:rPr>
          <w:rFonts w:ascii="Arial" w:hAnsi="Arial" w:cs="Arial"/>
          <w:sz w:val="20"/>
          <w:szCs w:val="20"/>
        </w:rPr>
      </w:pPr>
      <w:r>
        <w:rPr>
          <w:rFonts w:ascii="Arial" w:hAnsi="Arial" w:cs="Arial"/>
          <w:b/>
          <w:bCs/>
          <w:sz w:val="20"/>
          <w:szCs w:val="20"/>
        </w:rPr>
        <w:t>     Artículo 34 Declinatoria de competencia.-</w:t>
      </w:r>
    </w:p>
    <w:p w14:paraId="4F35395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Durante la Investigación Preparatoria el imputado, el actor civil o el tercero civil podrán pedir declinatoria de competencia.</w:t>
      </w:r>
    </w:p>
    <w:p w14:paraId="47E676A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La petición procede cuando el Juez se avoca al conocimiento de un delito que no le corresponde por razón de la materia, de jerarquía o de territorio. El Juez la resolverá, de conformidad con el trámite previsto -en lo pertinente- en el artículo 8</w:t>
      </w:r>
      <w:r>
        <w:rPr>
          <w:rFonts w:ascii="Arial" w:hAnsi="Arial" w:cs="Arial"/>
          <w:i/>
          <w:iCs/>
          <w:sz w:val="20"/>
          <w:szCs w:val="20"/>
        </w:rPr>
        <w:t>in fine</w:t>
      </w:r>
      <w:r>
        <w:rPr>
          <w:rFonts w:ascii="Arial" w:hAnsi="Arial" w:cs="Arial"/>
          <w:sz w:val="20"/>
          <w:szCs w:val="20"/>
        </w:rPr>
        <w:t>, mediante resolución fundamentada.</w:t>
      </w:r>
    </w:p>
    <w:p w14:paraId="6F63DF81"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6582401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35 Oportunidad para la petición de declinatoria.- </w:t>
      </w:r>
      <w:r>
        <w:rPr>
          <w:rFonts w:ascii="Arial" w:hAnsi="Arial" w:cs="Arial"/>
          <w:sz w:val="20"/>
          <w:szCs w:val="20"/>
        </w:rPr>
        <w:t>La petición de declinatoria de competencia se interpondrá dentro de los diez días de formalizada la investigación. </w:t>
      </w:r>
    </w:p>
    <w:p w14:paraId="50E17F4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36 Remisión del proceso.- </w:t>
      </w:r>
      <w:r>
        <w:rPr>
          <w:rFonts w:ascii="Arial" w:hAnsi="Arial" w:cs="Arial"/>
          <w:sz w:val="20"/>
          <w:szCs w:val="20"/>
        </w:rPr>
        <w:t>Consentida la resolución que la declara fundada, el proceso será remitido a quien corresponda, con conocimiento de las partes.</w:t>
      </w:r>
    </w:p>
    <w:p w14:paraId="75DDC214"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576B64F0" w14:textId="77777777" w:rsidR="00000000" w:rsidRDefault="00000000">
      <w:pPr>
        <w:spacing w:after="160"/>
        <w:jc w:val="both"/>
        <w:rPr>
          <w:rFonts w:ascii="Arial" w:hAnsi="Arial" w:cs="Arial"/>
          <w:sz w:val="20"/>
          <w:szCs w:val="20"/>
        </w:rPr>
      </w:pPr>
      <w:r>
        <w:rPr>
          <w:rFonts w:ascii="Arial" w:hAnsi="Arial" w:cs="Arial"/>
          <w:sz w:val="20"/>
          <w:szCs w:val="20"/>
        </w:rPr>
        <w:lastRenderedPageBreak/>
        <w:t>     </w:t>
      </w:r>
      <w:r>
        <w:rPr>
          <w:rFonts w:ascii="Arial" w:hAnsi="Arial" w:cs="Arial"/>
          <w:b/>
          <w:bCs/>
          <w:sz w:val="20"/>
          <w:szCs w:val="20"/>
        </w:rPr>
        <w:t>Artículo 37 Recurso de apelación.- </w:t>
      </w:r>
      <w:r>
        <w:rPr>
          <w:rFonts w:ascii="Arial" w:hAnsi="Arial" w:cs="Arial"/>
          <w:sz w:val="20"/>
          <w:szCs w:val="20"/>
        </w:rPr>
        <w:t>Contra la resolución a que se refiere el artículo 34 procede apelación ante la Sala Penal Superior, que la resolverá en última instancia.</w:t>
      </w:r>
    </w:p>
    <w:p w14:paraId="4E0C25C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38 Valor de los actos procesales.-  </w:t>
      </w:r>
      <w:r>
        <w:rPr>
          <w:rFonts w:ascii="Arial" w:hAnsi="Arial" w:cs="Arial"/>
          <w:sz w:val="20"/>
          <w:szCs w:val="20"/>
        </w:rPr>
        <w:t> Los actos procesales válidamente realizados antes de la declinatoria conservan su eficacia.</w:t>
      </w:r>
    </w:p>
    <w:p w14:paraId="43120DEC" w14:textId="77777777" w:rsidR="00000000" w:rsidRDefault="00000000">
      <w:pPr>
        <w:spacing w:after="160"/>
        <w:jc w:val="center"/>
        <w:rPr>
          <w:rFonts w:ascii="Arial" w:hAnsi="Arial" w:cs="Arial"/>
          <w:sz w:val="20"/>
          <w:szCs w:val="20"/>
        </w:rPr>
      </w:pPr>
      <w:bookmarkStart w:id="18" w:name="JD_CPP-LP-S3-T4-C2"/>
      <w:bookmarkEnd w:id="18"/>
      <w:r>
        <w:rPr>
          <w:rFonts w:ascii="Arial" w:hAnsi="Arial" w:cs="Arial"/>
          <w:b/>
          <w:bCs/>
          <w:sz w:val="20"/>
          <w:szCs w:val="20"/>
        </w:rPr>
        <w:t>CAPÍTULO II</w:t>
      </w:r>
    </w:p>
    <w:p w14:paraId="26ACED47" w14:textId="77777777" w:rsidR="00000000" w:rsidRDefault="00000000">
      <w:pPr>
        <w:spacing w:after="160"/>
        <w:jc w:val="center"/>
        <w:rPr>
          <w:rFonts w:ascii="Arial" w:hAnsi="Arial" w:cs="Arial"/>
          <w:sz w:val="20"/>
          <w:szCs w:val="20"/>
        </w:rPr>
      </w:pPr>
      <w:r>
        <w:rPr>
          <w:rFonts w:ascii="Arial" w:hAnsi="Arial" w:cs="Arial"/>
          <w:b/>
          <w:bCs/>
          <w:sz w:val="20"/>
          <w:szCs w:val="20"/>
        </w:rPr>
        <w:t>LA TRANSFERENCIA DE COMPETENCIA</w:t>
      </w:r>
    </w:p>
    <w:p w14:paraId="53178EC4" w14:textId="77777777" w:rsidR="00000000" w:rsidRDefault="00000000">
      <w:pPr>
        <w:spacing w:after="160"/>
        <w:jc w:val="both"/>
        <w:rPr>
          <w:rFonts w:ascii="Arial" w:hAnsi="Arial" w:cs="Arial"/>
          <w:sz w:val="20"/>
          <w:szCs w:val="20"/>
        </w:rPr>
      </w:pPr>
      <w:r>
        <w:rPr>
          <w:rFonts w:ascii="Arial" w:hAnsi="Arial" w:cs="Arial"/>
          <w:b/>
          <w:bCs/>
          <w:sz w:val="20"/>
          <w:szCs w:val="20"/>
        </w:rPr>
        <w:t>     Artículo 39 Procedencia.- </w:t>
      </w:r>
      <w:r>
        <w:rPr>
          <w:rFonts w:ascii="Arial" w:hAnsi="Arial" w:cs="Arial"/>
          <w:sz w:val="20"/>
          <w:szCs w:val="20"/>
        </w:rPr>
        <w:t>La transferencia de competencia se dispone únicamente cuando circunstancias insalvables impidan o perturben gravemente el normal desarrollo de la investigación o del juzgamiento, o cuando sea real o inminente el peligro incontrolable contra la seguridad del procesado o su salud, o cuando sea afectado gravemente el orden público.</w:t>
      </w:r>
      <w:r>
        <w:rPr>
          <w:rFonts w:ascii="Arial" w:hAnsi="Arial" w:cs="Arial"/>
          <w:b/>
          <w:bCs/>
          <w:sz w:val="20"/>
          <w:szCs w:val="20"/>
        </w:rPr>
        <w:t>(*)</w:t>
      </w:r>
    </w:p>
    <w:p w14:paraId="49CCC41A" w14:textId="729A5790" w:rsidR="00000000" w:rsidRDefault="00000000">
      <w:pPr>
        <w:spacing w:after="160"/>
        <w:jc w:val="both"/>
        <w:rPr>
          <w:rFonts w:ascii="Arial" w:hAnsi="Arial" w:cs="Arial"/>
          <w:sz w:val="20"/>
          <w:szCs w:val="20"/>
        </w:rPr>
      </w:pPr>
      <w:r>
        <w:rPr>
          <w:rFonts w:ascii="Arial" w:hAnsi="Arial" w:cs="Arial"/>
          <w:b/>
          <w:bCs/>
          <w:sz w:val="20"/>
          <w:szCs w:val="20"/>
        </w:rPr>
        <w:t>(*) De conformidad con el </w:t>
      </w:r>
      <w:hyperlink r:id="rId240" w:history="1">
        <w:r>
          <w:rPr>
            <w:rStyle w:val="Hipervnculo"/>
            <w:rFonts w:ascii="Arial" w:hAnsi="Arial" w:cs="Arial"/>
            <w:b/>
            <w:bCs/>
            <w:color w:val="008000"/>
            <w:sz w:val="20"/>
            <w:szCs w:val="20"/>
          </w:rPr>
          <w:t>Artículo Único de la Ley N° 28482</w:t>
        </w:r>
      </w:hyperlink>
      <w:r>
        <w:rPr>
          <w:rFonts w:ascii="Arial" w:hAnsi="Arial" w:cs="Arial"/>
          <w:b/>
          <w:bCs/>
          <w:sz w:val="20"/>
          <w:szCs w:val="20"/>
        </w:rPr>
        <w:t>, publicada el 03 abril 2005, se establece la vigencia en todo el país, del presente artículo.</w:t>
      </w:r>
    </w:p>
    <w:p w14:paraId="4F8BFD8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40 Trámite.-</w:t>
      </w:r>
    </w:p>
    <w:p w14:paraId="488AD77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La transferencia podrá solicitarla el Fiscal, el imputado, y las demás partes puntualizando los fundamentos y adjuntando la prueba. Formado el incidente se pondrá en conocimiento de los demás sujetos procesales, quienes en el término de cinco días, expondrán lo conveniente. Vencido el plazo será elevado el incidente.</w:t>
      </w:r>
    </w:p>
    <w:p w14:paraId="1179213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La Sala resolverá en el plazo de tres días.</w:t>
      </w:r>
      <w:r>
        <w:rPr>
          <w:rFonts w:ascii="Arial" w:hAnsi="Arial" w:cs="Arial"/>
          <w:b/>
          <w:bCs/>
          <w:sz w:val="20"/>
          <w:szCs w:val="20"/>
        </w:rPr>
        <w:t>(*)</w:t>
      </w:r>
    </w:p>
    <w:p w14:paraId="6EFBEFCD" w14:textId="45F03705" w:rsidR="00000000" w:rsidRDefault="00000000">
      <w:pPr>
        <w:spacing w:after="160"/>
        <w:jc w:val="both"/>
        <w:rPr>
          <w:rFonts w:ascii="Arial" w:hAnsi="Arial" w:cs="Arial"/>
          <w:sz w:val="20"/>
          <w:szCs w:val="20"/>
        </w:rPr>
      </w:pPr>
      <w:r>
        <w:rPr>
          <w:rFonts w:ascii="Arial" w:hAnsi="Arial" w:cs="Arial"/>
          <w:sz w:val="20"/>
          <w:szCs w:val="20"/>
        </w:rPr>
        <w:t>(*) De conformidad con el </w:t>
      </w:r>
      <w:hyperlink r:id="rId241" w:history="1">
        <w:r>
          <w:rPr>
            <w:rStyle w:val="Hipervnculo"/>
            <w:rFonts w:ascii="Arial" w:hAnsi="Arial" w:cs="Arial"/>
            <w:b/>
            <w:bCs/>
            <w:color w:val="008000"/>
            <w:sz w:val="20"/>
            <w:szCs w:val="20"/>
          </w:rPr>
          <w:t>Artículo Único de la Ley N° 28482</w:t>
        </w:r>
      </w:hyperlink>
      <w:r>
        <w:rPr>
          <w:rFonts w:ascii="Arial" w:hAnsi="Arial" w:cs="Arial"/>
          <w:sz w:val="20"/>
          <w:szCs w:val="20"/>
        </w:rPr>
        <w:t>, publicada el 03 abril 2005, se establece la vigencia en todo el país, del presente artículo.</w:t>
      </w:r>
    </w:p>
    <w:p w14:paraId="522B8DD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41 Resolución.-</w:t>
      </w:r>
    </w:p>
    <w:p w14:paraId="6BED99C4"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La transferencia de competencia del Juez dentro del mismo Distrito Judicial, será resuelta por la Sala Penal Superior.</w:t>
      </w:r>
    </w:p>
    <w:p w14:paraId="1530EF8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Cuando se trate del Juez de distinto Distrito Judicial, o de la Sala Penal Superior, la resolverá la Sala Penal Suprema.</w:t>
      </w:r>
      <w:r>
        <w:rPr>
          <w:rFonts w:ascii="Arial" w:hAnsi="Arial" w:cs="Arial"/>
          <w:b/>
          <w:bCs/>
          <w:sz w:val="20"/>
          <w:szCs w:val="20"/>
        </w:rPr>
        <w:t>(*)</w:t>
      </w:r>
    </w:p>
    <w:p w14:paraId="11623403" w14:textId="3660C5B5" w:rsidR="00000000" w:rsidRDefault="00000000">
      <w:pPr>
        <w:spacing w:after="160"/>
        <w:jc w:val="both"/>
        <w:rPr>
          <w:rFonts w:ascii="Arial" w:hAnsi="Arial" w:cs="Arial"/>
          <w:sz w:val="20"/>
          <w:szCs w:val="20"/>
        </w:rPr>
      </w:pPr>
      <w:r>
        <w:rPr>
          <w:rFonts w:ascii="Arial" w:hAnsi="Arial" w:cs="Arial"/>
          <w:sz w:val="20"/>
          <w:szCs w:val="20"/>
        </w:rPr>
        <w:t>(*) De conformidad con el </w:t>
      </w:r>
      <w:hyperlink r:id="rId242" w:history="1">
        <w:r>
          <w:rPr>
            <w:rStyle w:val="Hipervnculo"/>
            <w:rFonts w:ascii="Arial" w:hAnsi="Arial" w:cs="Arial"/>
            <w:b/>
            <w:bCs/>
            <w:color w:val="008000"/>
            <w:sz w:val="20"/>
            <w:szCs w:val="20"/>
          </w:rPr>
          <w:t>Artículo Único de la Ley N° 28482</w:t>
        </w:r>
      </w:hyperlink>
      <w:r>
        <w:rPr>
          <w:rFonts w:ascii="Arial" w:hAnsi="Arial" w:cs="Arial"/>
          <w:sz w:val="20"/>
          <w:szCs w:val="20"/>
        </w:rPr>
        <w:t>, publicada el 03 abril 2005, se establece la vigencia en todo el país, del presente artículo.</w:t>
      </w:r>
    </w:p>
    <w:p w14:paraId="7F721760" w14:textId="77777777" w:rsidR="00000000" w:rsidRDefault="00000000">
      <w:pPr>
        <w:spacing w:after="160"/>
        <w:jc w:val="center"/>
        <w:rPr>
          <w:rFonts w:ascii="Arial" w:hAnsi="Arial" w:cs="Arial"/>
          <w:sz w:val="20"/>
          <w:szCs w:val="20"/>
        </w:rPr>
      </w:pPr>
      <w:bookmarkStart w:id="19" w:name="JD_CPP-LP-S3-T4-C3"/>
      <w:bookmarkEnd w:id="19"/>
      <w:r>
        <w:rPr>
          <w:rFonts w:ascii="Arial" w:hAnsi="Arial" w:cs="Arial"/>
          <w:b/>
          <w:bCs/>
          <w:sz w:val="20"/>
          <w:szCs w:val="20"/>
        </w:rPr>
        <w:t>CAPÍTULO III</w:t>
      </w:r>
    </w:p>
    <w:p w14:paraId="56F7B83B" w14:textId="77777777" w:rsidR="00000000" w:rsidRDefault="00000000">
      <w:pPr>
        <w:spacing w:after="160"/>
        <w:jc w:val="center"/>
        <w:rPr>
          <w:rFonts w:ascii="Arial" w:hAnsi="Arial" w:cs="Arial"/>
          <w:sz w:val="20"/>
          <w:szCs w:val="20"/>
        </w:rPr>
      </w:pPr>
      <w:r>
        <w:rPr>
          <w:rFonts w:ascii="Arial" w:hAnsi="Arial" w:cs="Arial"/>
          <w:b/>
          <w:bCs/>
          <w:sz w:val="20"/>
          <w:szCs w:val="20"/>
        </w:rPr>
        <w:t>LA CONTIENDA DE COMPETENCIA</w:t>
      </w:r>
    </w:p>
    <w:p w14:paraId="7863A119" w14:textId="0063886D" w:rsidR="00000000" w:rsidRDefault="00000000">
      <w:pPr>
        <w:spacing w:after="160"/>
        <w:jc w:val="both"/>
        <w:rPr>
          <w:rFonts w:ascii="Arial" w:hAnsi="Arial" w:cs="Arial"/>
          <w:sz w:val="20"/>
          <w:szCs w:val="20"/>
        </w:rPr>
      </w:pPr>
      <w:r>
        <w:rPr>
          <w:rFonts w:ascii="Arial" w:hAnsi="Arial" w:cs="Arial"/>
          <w:b/>
          <w:bCs/>
          <w:sz w:val="20"/>
          <w:szCs w:val="20"/>
        </w:rPr>
        <w:t>CONCORDANCIAS</w:t>
      </w:r>
      <w:r>
        <w:rPr>
          <w:rFonts w:ascii="Arial" w:hAnsi="Arial" w:cs="Arial"/>
          <w:sz w:val="20"/>
          <w:szCs w:val="20"/>
        </w:rPr>
        <w:t> </w:t>
      </w:r>
      <w:r>
        <w:rPr>
          <w:rFonts w:ascii="Arial" w:hAnsi="Arial" w:cs="Arial"/>
          <w:b/>
          <w:bCs/>
          <w:sz w:val="20"/>
          <w:szCs w:val="20"/>
        </w:rPr>
        <w:t>:     </w:t>
      </w:r>
      <w:r>
        <w:rPr>
          <w:rFonts w:ascii="Arial" w:hAnsi="Arial" w:cs="Arial"/>
          <w:sz w:val="20"/>
          <w:szCs w:val="20"/>
        </w:rPr>
        <w:t xml:space="preserve"> </w:t>
      </w:r>
      <w:hyperlink r:id="rId243" w:history="1">
        <w:r>
          <w:rPr>
            <w:rStyle w:val="Hipervnculo"/>
            <w:rFonts w:ascii="Arial" w:hAnsi="Arial" w:cs="Arial"/>
            <w:b/>
            <w:bCs/>
            <w:color w:val="008000"/>
            <w:sz w:val="20"/>
            <w:szCs w:val="20"/>
          </w:rPr>
          <w:t>R. Nº 2045-2012-MP-FN (Directivas que contienen conclusiones arribadas en el “Primer Congreso Nacional de Fiscales: Unificación de Criterios en la Reforma Procesal Penal”)</w:t>
        </w:r>
      </w:hyperlink>
      <w:r>
        <w:rPr>
          <w:rFonts w:ascii="Arial" w:hAnsi="Arial" w:cs="Arial"/>
          <w:sz w:val="20"/>
          <w:szCs w:val="20"/>
        </w:rPr>
        <w:t xml:space="preserve">  </w:t>
      </w:r>
    </w:p>
    <w:p w14:paraId="21282AF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42 Contienda de competencia por requerimiento.-</w:t>
      </w:r>
    </w:p>
    <w:p w14:paraId="1D058C1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Cuando el Juez toma conocimiento que otro de igual jerarquía también conoce del mismo caso sin que le corresponda, de oficio o a petición de las partes, solicitará la remisión del proceso. Además de la copia de la resolución, adjuntará los elementos de juicio pertinentes.</w:t>
      </w:r>
    </w:p>
    <w:p w14:paraId="78DB3A7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El Juez requerido resolverá en el término de dos días hábiles. Si acepta, remitirá lo actuado, con conocimiento de las partes. Si declara improcedente la remisión formará el cuaderno respectivo y lo elevará en el término de tres días a la Sala Penal Superior, para que resuelva en última instancia dentro del quinto día de recibidos los autos.</w:t>
      </w:r>
    </w:p>
    <w:p w14:paraId="0D5E1231" w14:textId="77777777" w:rsidR="00000000" w:rsidRDefault="00000000">
      <w:pPr>
        <w:spacing w:after="160"/>
        <w:jc w:val="both"/>
        <w:rPr>
          <w:rFonts w:ascii="Arial" w:hAnsi="Arial" w:cs="Arial"/>
          <w:sz w:val="20"/>
          <w:szCs w:val="20"/>
        </w:rPr>
      </w:pPr>
      <w:r>
        <w:rPr>
          <w:rFonts w:ascii="Arial" w:hAnsi="Arial" w:cs="Arial"/>
          <w:b/>
          <w:bCs/>
          <w:sz w:val="20"/>
          <w:szCs w:val="20"/>
        </w:rPr>
        <w:t>     Artículo 43 Contienda de competencia por inhibición.-</w:t>
      </w:r>
    </w:p>
    <w:p w14:paraId="6CEC8F2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Cuando el Juez se inhibe, de oficio o a instancia de las partes, remitirá copia de las piezas pertinentes a otro Juez si hubiera detenido; en caso contrario remitirá el proceso.</w:t>
      </w:r>
    </w:p>
    <w:p w14:paraId="4A3BE11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Si el segundo Juez también se inhibe elevará las copias en el plazo de un día hábil, o el principal, para que la Sala Penal Superior resuelva.</w:t>
      </w:r>
    </w:p>
    <w:p w14:paraId="76364195" w14:textId="77777777" w:rsidR="00000000" w:rsidRDefault="00000000">
      <w:pPr>
        <w:spacing w:after="160"/>
        <w:jc w:val="both"/>
        <w:rPr>
          <w:rFonts w:ascii="Arial" w:hAnsi="Arial" w:cs="Arial"/>
          <w:sz w:val="20"/>
          <w:szCs w:val="20"/>
        </w:rPr>
      </w:pPr>
      <w:r>
        <w:rPr>
          <w:rFonts w:ascii="Arial" w:hAnsi="Arial" w:cs="Arial"/>
          <w:sz w:val="20"/>
          <w:szCs w:val="20"/>
        </w:rPr>
        <w:lastRenderedPageBreak/>
        <w:t>    </w:t>
      </w:r>
      <w:hyperlink w:history="1">
        <w:r>
          <w:rPr>
            <w:rStyle w:val="Hipervnculo"/>
            <w:rFonts w:ascii="Arial" w:hAnsi="Arial" w:cs="Arial"/>
            <w:b/>
            <w:bCs/>
            <w:color w:val="008000"/>
            <w:sz w:val="20"/>
            <w:szCs w:val="20"/>
            <w:shd w:val="clear" w:color="auto" w:fill="FFFFFF"/>
          </w:rPr>
          <w:t>JURISPRUDENCIA DE LA CORTE INTERAMERICANA DE DERECHOS HUMANOS</w:t>
        </w:r>
      </w:hyperlink>
    </w:p>
    <w:p w14:paraId="1A7EED5D" w14:textId="77777777" w:rsidR="00000000" w:rsidRDefault="00000000">
      <w:pPr>
        <w:spacing w:after="160"/>
        <w:jc w:val="both"/>
        <w:rPr>
          <w:rFonts w:ascii="Arial" w:hAnsi="Arial" w:cs="Arial"/>
          <w:sz w:val="20"/>
          <w:szCs w:val="20"/>
        </w:rPr>
      </w:pPr>
      <w:r>
        <w:rPr>
          <w:rFonts w:ascii="Arial" w:hAnsi="Arial" w:cs="Arial"/>
          <w:b/>
          <w:bCs/>
          <w:sz w:val="20"/>
          <w:szCs w:val="20"/>
        </w:rPr>
        <w:t>     Artículo 44 Consulta del Juez.-</w:t>
      </w:r>
    </w:p>
    <w:p w14:paraId="1264C28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Cuando el Juez tome conocimiento que su superior jerárquico conoce el mismo hecho punible o uno conexo consultará mediante oficio si debe remitir lo actuado.</w:t>
      </w:r>
    </w:p>
    <w:p w14:paraId="3E889D2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Cuando el superior tenga conocimiento de que ante un Juez inferior en grado se sigue un proceso que le corresponde, ya sea por razón del delito o por delitos conexos, pedirá de oficio o a petición de las partes la remisión de los actuados.</w:t>
      </w:r>
    </w:p>
    <w:p w14:paraId="1A01934C" w14:textId="77777777" w:rsidR="00000000" w:rsidRDefault="00000000">
      <w:pPr>
        <w:spacing w:after="160"/>
        <w:jc w:val="both"/>
        <w:rPr>
          <w:rFonts w:ascii="Arial" w:hAnsi="Arial" w:cs="Arial"/>
          <w:sz w:val="20"/>
          <w:szCs w:val="20"/>
        </w:rPr>
      </w:pPr>
      <w:r>
        <w:rPr>
          <w:rFonts w:ascii="Arial" w:hAnsi="Arial" w:cs="Arial"/>
          <w:b/>
          <w:bCs/>
          <w:sz w:val="20"/>
          <w:szCs w:val="20"/>
        </w:rPr>
        <w:t>     3.</w:t>
      </w:r>
      <w:r>
        <w:rPr>
          <w:rFonts w:ascii="Arial" w:hAnsi="Arial" w:cs="Arial"/>
          <w:sz w:val="20"/>
          <w:szCs w:val="20"/>
        </w:rPr>
        <w:t> Las personas que no tienen la condición exigida por el artículo 99 de la Constitución, a quienes se les imputa haber intervenido en los delitos cometidos en el ejercicio de sus funciones por los Altos Funcionarios Públicos, serán procesados ante la Corte Suprema de Justicia conjuntamente con aquellos.</w:t>
      </w:r>
    </w:p>
    <w:p w14:paraId="497C91F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La misma disposición se aplicará a los casos que deben ser de conocimiento de la Corte Superior de Justicia.</w:t>
      </w:r>
    </w:p>
    <w:p w14:paraId="4AF7A164" w14:textId="77777777" w:rsidR="00000000" w:rsidRDefault="00000000">
      <w:pPr>
        <w:spacing w:after="160"/>
        <w:jc w:val="both"/>
        <w:rPr>
          <w:rFonts w:ascii="Arial" w:hAnsi="Arial" w:cs="Arial"/>
          <w:sz w:val="20"/>
          <w:szCs w:val="20"/>
        </w:rPr>
      </w:pPr>
      <w:r>
        <w:rPr>
          <w:rFonts w:ascii="Arial" w:hAnsi="Arial" w:cs="Arial"/>
          <w:b/>
          <w:bCs/>
          <w:sz w:val="20"/>
          <w:szCs w:val="20"/>
        </w:rPr>
        <w:t>     Artículo 45 Inhibición del Juez.-</w:t>
      </w:r>
    </w:p>
    <w:p w14:paraId="18F7672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Cuando el Juzgado Penal que ha recibido la acusación conoce que otro de igual jerarquía tiene otro proceso para audiencia sobre el mismo caso, podrá solicitarle se inhiba, para lo cual le enviará copia de las piezas pertinentes. Si el Juzgado Penal requerido acepta expedirá resolución y remitirá lo actuado, con conocimiento de la Sala Penal Superior y de las partes. Si por el contrario, afirma su competencia, elevará el cuaderno respectivo a la Sala Penal Superior.</w:t>
      </w:r>
    </w:p>
    <w:p w14:paraId="663DE7C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La Sala resolverá, en última instancia, dentro del quinto día de recibidos los autos, previa audiencia con la intervención de las partes.</w:t>
      </w:r>
    </w:p>
    <w:p w14:paraId="6FF10971" w14:textId="77777777" w:rsidR="00000000" w:rsidRDefault="00000000">
      <w:pPr>
        <w:spacing w:after="160"/>
        <w:jc w:val="both"/>
        <w:rPr>
          <w:rFonts w:ascii="Arial" w:hAnsi="Arial" w:cs="Arial"/>
          <w:sz w:val="20"/>
          <w:szCs w:val="20"/>
        </w:rPr>
      </w:pPr>
      <w:r>
        <w:rPr>
          <w:rFonts w:ascii="Arial" w:hAnsi="Arial" w:cs="Arial"/>
          <w:b/>
          <w:bCs/>
          <w:sz w:val="20"/>
          <w:szCs w:val="20"/>
        </w:rPr>
        <w:t>     3.</w:t>
      </w:r>
      <w:r>
        <w:rPr>
          <w:rFonts w:ascii="Arial" w:hAnsi="Arial" w:cs="Arial"/>
          <w:sz w:val="20"/>
          <w:szCs w:val="20"/>
        </w:rPr>
        <w:t> La contienda de competencia entre Salas Penales Superiores será resuelta por la Sala Penal Suprema.</w:t>
      </w:r>
    </w:p>
    <w:p w14:paraId="0D041995"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71562166" w14:textId="77777777" w:rsidR="00000000" w:rsidRDefault="00000000">
      <w:pPr>
        <w:spacing w:after="160"/>
        <w:jc w:val="center"/>
        <w:rPr>
          <w:rFonts w:ascii="Arial" w:hAnsi="Arial" w:cs="Arial"/>
          <w:sz w:val="20"/>
          <w:szCs w:val="20"/>
        </w:rPr>
      </w:pPr>
      <w:bookmarkStart w:id="20" w:name="JD_CPP-LP-S3-T4-C4"/>
      <w:bookmarkEnd w:id="20"/>
      <w:r>
        <w:rPr>
          <w:rFonts w:ascii="Arial" w:hAnsi="Arial" w:cs="Arial"/>
          <w:b/>
          <w:bCs/>
          <w:sz w:val="20"/>
          <w:szCs w:val="20"/>
        </w:rPr>
        <w:t>CAPÍTULO IV</w:t>
      </w:r>
    </w:p>
    <w:p w14:paraId="104C2FB5" w14:textId="77777777" w:rsidR="00000000" w:rsidRDefault="00000000">
      <w:pPr>
        <w:spacing w:after="160"/>
        <w:jc w:val="center"/>
        <w:rPr>
          <w:rFonts w:ascii="Arial" w:hAnsi="Arial" w:cs="Arial"/>
          <w:sz w:val="20"/>
          <w:szCs w:val="20"/>
        </w:rPr>
      </w:pPr>
      <w:r>
        <w:rPr>
          <w:rFonts w:ascii="Arial" w:hAnsi="Arial" w:cs="Arial"/>
          <w:b/>
          <w:bCs/>
          <w:sz w:val="20"/>
          <w:szCs w:val="20"/>
        </w:rPr>
        <w:t>LA ACUMULACIÓN</w:t>
      </w:r>
    </w:p>
    <w:p w14:paraId="55CEEAB9" w14:textId="373D3BD9" w:rsidR="00000000" w:rsidRDefault="00000000">
      <w:pPr>
        <w:spacing w:after="160"/>
        <w:jc w:val="both"/>
        <w:rPr>
          <w:rFonts w:ascii="Arial" w:hAnsi="Arial" w:cs="Arial"/>
          <w:sz w:val="20"/>
          <w:szCs w:val="20"/>
        </w:rPr>
      </w:pPr>
      <w:r>
        <w:rPr>
          <w:rFonts w:ascii="Arial" w:hAnsi="Arial" w:cs="Arial"/>
          <w:b/>
          <w:bCs/>
          <w:sz w:val="20"/>
          <w:szCs w:val="20"/>
        </w:rPr>
        <w:t>CONCORDANCIAS</w:t>
      </w:r>
      <w:r>
        <w:rPr>
          <w:rFonts w:ascii="Arial" w:hAnsi="Arial" w:cs="Arial"/>
          <w:sz w:val="20"/>
          <w:szCs w:val="20"/>
        </w:rPr>
        <w:t> </w:t>
      </w:r>
      <w:r>
        <w:rPr>
          <w:rFonts w:ascii="Arial" w:hAnsi="Arial" w:cs="Arial"/>
          <w:b/>
          <w:bCs/>
          <w:sz w:val="20"/>
          <w:szCs w:val="20"/>
        </w:rPr>
        <w:t xml:space="preserve">:    </w:t>
      </w:r>
      <w:hyperlink r:id="rId244" w:history="1">
        <w:r>
          <w:rPr>
            <w:rStyle w:val="Hipervnculo"/>
            <w:rFonts w:ascii="Arial" w:hAnsi="Arial" w:cs="Arial"/>
            <w:b/>
            <w:bCs/>
            <w:color w:val="008000"/>
            <w:sz w:val="20"/>
            <w:szCs w:val="20"/>
          </w:rPr>
          <w:t>R. Nº 2045-2012-MP-FN (Directivas que contienen conclusiones arribadas en el “Primer Congreso Nacional de Fiscales: Unificación de Criterios en la Reforma Procesal Penal”)</w:t>
        </w:r>
      </w:hyperlink>
    </w:p>
    <w:p w14:paraId="7E0FAF58" w14:textId="77777777" w:rsidR="00000000" w:rsidRDefault="00000000">
      <w:pPr>
        <w:spacing w:after="160"/>
        <w:jc w:val="both"/>
        <w:rPr>
          <w:rFonts w:ascii="Arial" w:hAnsi="Arial" w:cs="Arial"/>
          <w:sz w:val="20"/>
          <w:szCs w:val="20"/>
        </w:rPr>
      </w:pPr>
      <w:r>
        <w:rPr>
          <w:rFonts w:ascii="Arial" w:hAnsi="Arial" w:cs="Arial"/>
          <w:b/>
          <w:bCs/>
          <w:sz w:val="20"/>
          <w:szCs w:val="20"/>
        </w:rPr>
        <w:t>     Artículo 46 Acumulación de procesos independientes.- </w:t>
      </w:r>
      <w:r>
        <w:rPr>
          <w:rFonts w:ascii="Arial" w:hAnsi="Arial" w:cs="Arial"/>
          <w:sz w:val="20"/>
          <w:szCs w:val="20"/>
        </w:rPr>
        <w:t>Cuando en los casos de conexión hubiera procesos independientes, la acumulación tendrá lugar observando las reglas de la competencia.</w:t>
      </w:r>
    </w:p>
    <w:p w14:paraId="3AC6B1A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47 Acumulación obligatoria y facultativa.-</w:t>
      </w:r>
    </w:p>
    <w:p w14:paraId="73999EF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La acumulación es obligatoria en el supuesto del numeral 2) del artículo 31.</w:t>
      </w:r>
    </w:p>
    <w:p w14:paraId="67755BE0"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En los demás casos será facultativa, siempre que los procesos se encuentren en el mismo estado e instancia, y no ocasionen grave retardo en la administración de justicia.</w:t>
      </w:r>
    </w:p>
    <w:p w14:paraId="1C5285E8" w14:textId="77777777" w:rsidR="00000000" w:rsidRDefault="00000000">
      <w:pPr>
        <w:spacing w:after="160"/>
        <w:jc w:val="both"/>
        <w:rPr>
          <w:rFonts w:ascii="Arial" w:hAnsi="Arial" w:cs="Arial"/>
          <w:sz w:val="20"/>
          <w:szCs w:val="20"/>
        </w:rPr>
      </w:pPr>
      <w:r>
        <w:rPr>
          <w:rFonts w:ascii="Arial" w:hAnsi="Arial" w:cs="Arial"/>
          <w:b/>
          <w:bCs/>
          <w:sz w:val="20"/>
          <w:szCs w:val="20"/>
        </w:rPr>
        <w:t>     Artículo 48 Acumulación de oficio o a pedido de parte.-</w:t>
      </w:r>
    </w:p>
    <w:p w14:paraId="24E7CD7B"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La acumulación puede ser decidida de oficio o a pedido de las partes, o como consecuencia de una contienda de competencia que conduzca hacia ella.</w:t>
      </w:r>
    </w:p>
    <w:p w14:paraId="6BC2A400"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Contra la resolución que ordena la acumulación durante la Investigación Preparatoria procede recurso de apelación ante la Sala Penal Superior, que resolverá en el término de cinco días hábiles.</w:t>
      </w:r>
    </w:p>
    <w:p w14:paraId="251A764F" w14:textId="77777777" w:rsidR="00000000" w:rsidRDefault="00000000">
      <w:pPr>
        <w:spacing w:after="160"/>
        <w:jc w:val="both"/>
        <w:rPr>
          <w:rFonts w:ascii="Arial" w:hAnsi="Arial" w:cs="Arial"/>
          <w:sz w:val="20"/>
          <w:szCs w:val="20"/>
        </w:rPr>
      </w:pPr>
      <w:r>
        <w:rPr>
          <w:rFonts w:ascii="Arial" w:hAnsi="Arial" w:cs="Arial"/>
          <w:b/>
          <w:bCs/>
          <w:sz w:val="20"/>
          <w:szCs w:val="20"/>
        </w:rPr>
        <w:t>     Artículo 49 Acumulación para el juzgamiento.- </w:t>
      </w:r>
      <w:r>
        <w:rPr>
          <w:rFonts w:ascii="Arial" w:hAnsi="Arial" w:cs="Arial"/>
          <w:sz w:val="20"/>
          <w:szCs w:val="20"/>
        </w:rPr>
        <w:t>La acumulación para el Juzgamiento puede ser ordenada de oficio o a petición de las partes. Contra esa resolución procede recurso de apelación. La resolución de la Sala Penal Superior que absuelve el grado, se expedirá en el término de cinco días hábiles. Contra esta resolución no procede recurso alguno.</w:t>
      </w:r>
    </w:p>
    <w:p w14:paraId="0339742B" w14:textId="77777777" w:rsidR="00000000" w:rsidRDefault="00000000">
      <w:pPr>
        <w:spacing w:after="160"/>
        <w:jc w:val="both"/>
        <w:rPr>
          <w:rFonts w:ascii="Arial" w:hAnsi="Arial" w:cs="Arial"/>
          <w:sz w:val="20"/>
          <w:szCs w:val="20"/>
        </w:rPr>
      </w:pPr>
      <w:r>
        <w:rPr>
          <w:rFonts w:ascii="Arial" w:hAnsi="Arial" w:cs="Arial"/>
          <w:b/>
          <w:bCs/>
          <w:sz w:val="20"/>
          <w:szCs w:val="20"/>
        </w:rPr>
        <w:lastRenderedPageBreak/>
        <w:t>     Artículo 50 Improcedencia de la acumulación.- </w:t>
      </w:r>
      <w:r>
        <w:rPr>
          <w:rFonts w:ascii="Arial" w:hAnsi="Arial" w:cs="Arial"/>
          <w:sz w:val="20"/>
          <w:szCs w:val="20"/>
        </w:rPr>
        <w:t>La acumulación es improcedente, cuando uno de los procesos es por acción pública y el otro por acción privada; o, cuando uno de ellos se tramita en la jurisdicción ordinaria y el otro en la militar.</w:t>
      </w:r>
    </w:p>
    <w:p w14:paraId="4E2A4354"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51 Separación de procesos acumulados e imputaciones conexas.- </w:t>
      </w:r>
      <w:r>
        <w:rPr>
          <w:rFonts w:ascii="Arial" w:hAnsi="Arial" w:cs="Arial"/>
          <w:sz w:val="20"/>
          <w:szCs w:val="20"/>
        </w:rPr>
        <w:t>     Excepcionalmente, para simplificar el procedimiento y decidir con prontitud, siempre que existan elementos suficientes para conocer con independencia, es procedente la separación de procesos acumulados o de imputaciones o delitos conexos que, requieran de diligencias especiales o plazos más dilatados para su sustanciación, salvo que se considere que la unidad es necesaria para acreditar los hechos. A estos efectos se dispondrá la formación de cuadernos separados.</w:t>
      </w:r>
    </w:p>
    <w:p w14:paraId="4665BFB7" w14:textId="77777777" w:rsidR="00000000" w:rsidRDefault="00000000">
      <w:pPr>
        <w:spacing w:after="160"/>
        <w:jc w:val="both"/>
        <w:rPr>
          <w:rFonts w:ascii="Arial" w:hAnsi="Arial" w:cs="Arial"/>
          <w:sz w:val="20"/>
          <w:szCs w:val="20"/>
        </w:rPr>
      </w:pPr>
      <w:r>
        <w:rPr>
          <w:rFonts w:ascii="Arial" w:hAnsi="Arial" w:cs="Arial"/>
          <w:b/>
          <w:bCs/>
          <w:sz w:val="20"/>
          <w:szCs w:val="20"/>
        </w:rPr>
        <w:t>     Artículo 52 Resolución y diligencias urgentes.-</w:t>
      </w:r>
    </w:p>
    <w:p w14:paraId="4878A3ED" w14:textId="77777777" w:rsidR="00000000" w:rsidRDefault="00000000">
      <w:pPr>
        <w:spacing w:after="160"/>
        <w:jc w:val="both"/>
        <w:rPr>
          <w:rFonts w:ascii="Arial" w:hAnsi="Arial" w:cs="Arial"/>
          <w:sz w:val="20"/>
          <w:szCs w:val="20"/>
        </w:rPr>
      </w:pPr>
      <w:r>
        <w:rPr>
          <w:rFonts w:ascii="Arial" w:hAnsi="Arial" w:cs="Arial"/>
          <w:sz w:val="20"/>
          <w:szCs w:val="20"/>
        </w:rPr>
        <w:t>     Mientras estuviera pendiente la decisión sobre cuestiones de competencia, está permitido resolver sobre la libertad o privación de la libertad del imputado, así como actuar diligencias de carácter urgente e irrealizables ulteriormente o que no permitan ninguna prórroga. La Sala Penal dará prioridad a los incidentes de acumulación en el señalamiento de vista de la causa.</w:t>
      </w:r>
    </w:p>
    <w:p w14:paraId="573589C5" w14:textId="77777777" w:rsidR="00000000" w:rsidRDefault="00000000">
      <w:pPr>
        <w:spacing w:after="160"/>
        <w:jc w:val="center"/>
        <w:rPr>
          <w:rFonts w:ascii="Arial" w:hAnsi="Arial" w:cs="Arial"/>
          <w:sz w:val="20"/>
          <w:szCs w:val="20"/>
        </w:rPr>
      </w:pPr>
      <w:bookmarkStart w:id="21" w:name="JD_CPP-LP-S3-T4-C5"/>
      <w:bookmarkEnd w:id="21"/>
      <w:r>
        <w:rPr>
          <w:rFonts w:ascii="Arial" w:hAnsi="Arial" w:cs="Arial"/>
          <w:b/>
          <w:bCs/>
          <w:sz w:val="20"/>
          <w:szCs w:val="20"/>
        </w:rPr>
        <w:t>CAPÍTULO V</w:t>
      </w:r>
    </w:p>
    <w:p w14:paraId="3BF34021" w14:textId="77777777" w:rsidR="00000000" w:rsidRDefault="00000000">
      <w:pPr>
        <w:spacing w:after="160"/>
        <w:jc w:val="center"/>
        <w:rPr>
          <w:rFonts w:ascii="Arial" w:hAnsi="Arial" w:cs="Arial"/>
          <w:sz w:val="20"/>
          <w:szCs w:val="20"/>
        </w:rPr>
      </w:pPr>
      <w:r>
        <w:rPr>
          <w:rFonts w:ascii="Arial" w:hAnsi="Arial" w:cs="Arial"/>
          <w:b/>
          <w:bCs/>
          <w:sz w:val="20"/>
          <w:szCs w:val="20"/>
        </w:rPr>
        <w:t>LA INHIBICIÓN Y RECUSACIÓN</w:t>
      </w:r>
    </w:p>
    <w:p w14:paraId="7DF00B9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53 Inhibición.-</w:t>
      </w:r>
    </w:p>
    <w:p w14:paraId="7CF9F61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Los Jueces se inhibirán por las siguientes causales:</w:t>
      </w:r>
    </w:p>
    <w:p w14:paraId="1C621CBB"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w:t>
      </w:r>
      <w:r>
        <w:rPr>
          <w:rFonts w:ascii="Arial" w:hAnsi="Arial" w:cs="Arial"/>
          <w:sz w:val="20"/>
          <w:szCs w:val="20"/>
        </w:rPr>
        <w:t> Cuando directa o indirectamente tuviesen interés en el proceso o lo tuviere su cónyuge, sus parientes dentro del cuarto grado de consaguinidad</w:t>
      </w:r>
      <w:hyperlink w:history="1">
        <w:r>
          <w:rPr>
            <w:rStyle w:val="Hipervnculo"/>
            <w:rFonts w:ascii="Arial" w:hAnsi="Arial" w:cs="Arial"/>
            <w:b/>
            <w:bCs/>
            <w:color w:val="848200"/>
            <w:sz w:val="20"/>
            <w:szCs w:val="20"/>
          </w:rPr>
          <w:t>(*)NOTASPIJ</w:t>
        </w:r>
      </w:hyperlink>
      <w:r>
        <w:rPr>
          <w:rFonts w:ascii="Arial" w:hAnsi="Arial" w:cs="Arial"/>
          <w:sz w:val="20"/>
          <w:szCs w:val="20"/>
        </w:rPr>
        <w:t>o segundo de afinidad, o sus parientes por adopción o relación de convivencia con alguno de los demás sujetos procesales. En el caso del cónyuge y del parentesco que de ese vínculo se deriven, subsistirá esta causal incluso luego de la anulación, disolución o cesación de los efectos civiles del matrimonio. De igual manera se tratará, en lo pertinente, cuando se produce una ruptura definitiva del vínculo convivencial.</w:t>
      </w:r>
    </w:p>
    <w:p w14:paraId="7AF5061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b)</w:t>
      </w:r>
      <w:r>
        <w:rPr>
          <w:rFonts w:ascii="Arial" w:hAnsi="Arial" w:cs="Arial"/>
          <w:sz w:val="20"/>
          <w:szCs w:val="20"/>
        </w:rPr>
        <w:t> Cuando tenga amistad notoria, enemistad manifiesta o un vínculo de compadrazgo con el imputado, la víctima, o contra sus representantes.</w:t>
      </w:r>
    </w:p>
    <w:p w14:paraId="24F7066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c)</w:t>
      </w:r>
      <w:r>
        <w:rPr>
          <w:rFonts w:ascii="Arial" w:hAnsi="Arial" w:cs="Arial"/>
          <w:sz w:val="20"/>
          <w:szCs w:val="20"/>
        </w:rPr>
        <w:t> Cuando fueren acreedores o deudores del imputado, víctima o tercero civil.</w:t>
      </w:r>
    </w:p>
    <w:p w14:paraId="33BE89C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d)</w:t>
      </w:r>
      <w:r>
        <w:rPr>
          <w:rFonts w:ascii="Arial" w:hAnsi="Arial" w:cs="Arial"/>
          <w:sz w:val="20"/>
          <w:szCs w:val="20"/>
        </w:rPr>
        <w:t> Cuando hubieren intervenido anteriormente como Juez o Fiscal en el proceso, o como perito, testigo o abogado de alguna de las partes o de la víctima.</w:t>
      </w:r>
    </w:p>
    <w:p w14:paraId="2FB916CD" w14:textId="460B59B0"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e)</w:t>
      </w:r>
      <w:r>
        <w:rPr>
          <w:rFonts w:ascii="Arial" w:hAnsi="Arial" w:cs="Arial"/>
          <w:i/>
          <w:iCs/>
          <w:sz w:val="20"/>
          <w:szCs w:val="20"/>
        </w:rPr>
        <w:t> Cuando exista cualquier otra causa, fundada en motivos graves, que afecte su imparcialidad</w:t>
      </w:r>
      <w:r>
        <w:rPr>
          <w:rFonts w:ascii="Arial" w:hAnsi="Arial" w:cs="Arial"/>
          <w:sz w:val="20"/>
          <w:szCs w:val="20"/>
        </w:rPr>
        <w:t>.</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Literal modificado por el </w:t>
      </w:r>
      <w:hyperlink r:id="rId245"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6AAC7915" w14:textId="77777777" w:rsidR="00000000" w:rsidRDefault="00000000">
      <w:pPr>
        <w:spacing w:before="100" w:beforeAutospacing="1"/>
        <w:jc w:val="both"/>
        <w:rPr>
          <w:rFonts w:ascii="Arial" w:hAnsi="Arial" w:cs="Arial"/>
          <w:sz w:val="20"/>
          <w:szCs w:val="20"/>
        </w:rPr>
      </w:pPr>
      <w:r>
        <w:rPr>
          <w:rFonts w:ascii="Arial" w:hAnsi="Arial" w:cs="Arial"/>
          <w:sz w:val="20"/>
          <w:szCs w:val="20"/>
        </w:rPr>
        <w:t>      "e) Cuando hubieran aconsejado o manifestado su opinión sobre la causa a alguna de las partes del proceso o exista cualquier otra causa, fundada en motivos graves, que afecte su imparcialidad. Esta disposición alcanza también a los fiscales en los mismos términos, incurriendo en falta muy grave prevista en la Ley 29277, Ley de la Carrera Judicial."</w:t>
      </w:r>
    </w:p>
    <w:p w14:paraId="75AE06D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La inhibición se hará constar por escrito, con expresa indicación de la causal invocada. Se presentará a la Sala Penal Superior en el caso del Juez de la Investigación Preparatoria y del Juez Penal, con conocimiento de las partes, y elevando copia certificada de los actuados. La Sala decidirá inmediatamente, previo traslado a las partes por el plazo común de tres días.</w:t>
      </w:r>
    </w:p>
    <w:p w14:paraId="3048B195" w14:textId="77777777" w:rsidR="00000000" w:rsidRDefault="00000000">
      <w:pPr>
        <w:spacing w:after="160"/>
        <w:jc w:val="both"/>
        <w:rPr>
          <w:rFonts w:ascii="Arial" w:hAnsi="Arial" w:cs="Arial"/>
          <w:sz w:val="20"/>
          <w:szCs w:val="20"/>
        </w:rPr>
      </w:pPr>
      <w:r>
        <w:rPr>
          <w:rFonts w:ascii="Arial" w:hAnsi="Arial" w:cs="Arial"/>
          <w:b/>
          <w:bCs/>
          <w:sz w:val="20"/>
          <w:szCs w:val="20"/>
        </w:rPr>
        <w:t>     Artículo 54 Requisitos de la recusación.-</w:t>
      </w:r>
    </w:p>
    <w:p w14:paraId="6FD16E6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xml:space="preserve"> Si el Juez no se inhibe, puede ser recusado por las partes. La recusación se formulará por escrito, bajo sanción de inadmisibilidad, siempre que la recusación se sustente en alguna de las causales señaladas en el artículo 53, esté explicada con toda claridad la causal que invoca y se adjunten, si los tuviera, los elementos de convicción pertinentes. También será inadmisible y se </w:t>
      </w:r>
      <w:r>
        <w:rPr>
          <w:rFonts w:ascii="Arial" w:hAnsi="Arial" w:cs="Arial"/>
          <w:sz w:val="20"/>
          <w:szCs w:val="20"/>
        </w:rPr>
        <w:lastRenderedPageBreak/>
        <w:t>rechazará de plano por el propio Juez de la causa, la recusación que se interponga fuera del plazo legal.</w:t>
      </w:r>
    </w:p>
    <w:p w14:paraId="5084637E" w14:textId="49ABC9F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2.</w:t>
      </w:r>
      <w:r>
        <w:rPr>
          <w:rFonts w:ascii="Arial" w:hAnsi="Arial" w:cs="Arial"/>
          <w:i/>
          <w:iCs/>
          <w:sz w:val="20"/>
          <w:szCs w:val="20"/>
        </w:rPr>
        <w:t> La recusación será interpuesta dentro de los tres días de conocida la causal que se invoque. En ningún caso procederá luego del tercer día hábil anterior al fijado para la audiencia, la cual se resolverá antes de iniciarse la audiencia. No obstante ello, si con posterioridad al inicio de la audiencia el Juez advierte -por sí o por intermedio de las partes- un hecho constitutivo de causal de inhibición deberá declararse de oficio</w:t>
      </w:r>
      <w:r>
        <w:rPr>
          <w:rFonts w:ascii="Arial" w:hAnsi="Arial" w:cs="Arial"/>
          <w:sz w:val="20"/>
          <w:szCs w:val="20"/>
        </w:rPr>
        <w:t>.</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Numeral modificado por el </w:t>
      </w:r>
      <w:hyperlink r:id="rId246"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01E9B41D" w14:textId="77777777" w:rsidR="00000000" w:rsidRDefault="00000000">
      <w:pPr>
        <w:spacing w:before="100" w:beforeAutospacing="1"/>
        <w:jc w:val="both"/>
        <w:rPr>
          <w:rFonts w:ascii="Arial" w:hAnsi="Arial" w:cs="Arial"/>
          <w:sz w:val="20"/>
          <w:szCs w:val="20"/>
        </w:rPr>
      </w:pPr>
      <w:r>
        <w:rPr>
          <w:rFonts w:ascii="Arial" w:hAnsi="Arial" w:cs="Arial"/>
          <w:sz w:val="20"/>
          <w:szCs w:val="20"/>
        </w:rPr>
        <w:t>    "2. La recusación será interpuesta hasta antes de la emisión del acto que pone fin a cada etapa del proceso. No obstante ello, si con posterioridad al inicio de la audiencia el Juez advierte -por sí o por intermedio de las partes- un hecho constitutivo de causal de inhibición deberá declararse de oficio. El Juez que no cumpla con inhibirse en este supuesto incurre en falta muy grave prevista en la Ley 29277, Ley de la Carrera Judicial."</w:t>
      </w:r>
    </w:p>
    <w:p w14:paraId="7DAF801E"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50D2F8F5" w14:textId="3F25BAF2"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3.</w:t>
      </w:r>
      <w:r>
        <w:rPr>
          <w:rFonts w:ascii="Arial" w:hAnsi="Arial" w:cs="Arial"/>
          <w:i/>
          <w:iCs/>
          <w:sz w:val="20"/>
          <w:szCs w:val="20"/>
        </w:rPr>
        <w:t> Cuando se trate del procedimiento recursal, la recusación será interpuesta dentro del tercer día hábil del ingreso de la causa a esa instancia</w:t>
      </w:r>
      <w:r>
        <w:rPr>
          <w:rFonts w:ascii="Arial" w:hAnsi="Arial" w:cs="Arial"/>
          <w:sz w:val="20"/>
          <w:szCs w:val="20"/>
        </w:rPr>
        <w:t>.</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Numeral modificado por el </w:t>
      </w:r>
      <w:hyperlink r:id="rId247"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48A5BBBA" w14:textId="77777777" w:rsidR="00000000" w:rsidRDefault="00000000">
      <w:pPr>
        <w:spacing w:before="100" w:beforeAutospacing="1"/>
        <w:jc w:val="both"/>
        <w:rPr>
          <w:rFonts w:ascii="Arial" w:hAnsi="Arial" w:cs="Arial"/>
          <w:sz w:val="20"/>
          <w:szCs w:val="20"/>
        </w:rPr>
      </w:pPr>
      <w:r>
        <w:rPr>
          <w:rFonts w:ascii="Arial" w:hAnsi="Arial" w:cs="Arial"/>
          <w:sz w:val="20"/>
          <w:szCs w:val="20"/>
        </w:rPr>
        <w:t>   "3. Cuando se trate del procedimiento recursal, la recusación será interpuesta hasta un día hábil antes de la audiencia de vista de la causa. El órgano revisor tiene el deber de conceder el plazo de tres días a las partes para que ejerzan el derecho de recusar al Juez o a los jueces de revisión. Los integrantes del órgano revisor que no cumplan con este deber incurren en falta muy grave prevista en la Ley 29277, Ley de la Carrera Judicial."</w:t>
      </w:r>
    </w:p>
    <w:p w14:paraId="191F978E"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6C05D2E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Todas las causales de recusación deben ser alegadas al mismo tiempo.</w:t>
      </w:r>
    </w:p>
    <w:p w14:paraId="36793AEB"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55 Reemplazo del inhibido o recusado.-</w:t>
      </w:r>
    </w:p>
    <w:p w14:paraId="63D6100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Producida la inhibición o recusación, el inhibido o recusado será reemplazado de acuerdo a Ley, con conocimiento de las partes.</w:t>
      </w:r>
    </w:p>
    <w:p w14:paraId="2631C16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Si las partes no están conformes con la inhibición o aceptación de la recusación, podrán interponer apelación ante el Magistrado de quien se trate, a fin de que el superior inmediato decida el incidente dentro del tercer día.</w:t>
      </w:r>
    </w:p>
    <w:p w14:paraId="5DD52C43" w14:textId="77777777" w:rsidR="00000000" w:rsidRDefault="00000000">
      <w:pPr>
        <w:spacing w:after="160"/>
        <w:jc w:val="both"/>
        <w:rPr>
          <w:rFonts w:ascii="Arial" w:hAnsi="Arial" w:cs="Arial"/>
          <w:sz w:val="20"/>
          <w:szCs w:val="20"/>
        </w:rPr>
      </w:pPr>
      <w:r>
        <w:rPr>
          <w:rFonts w:ascii="Arial" w:hAnsi="Arial" w:cs="Arial"/>
          <w:sz w:val="20"/>
          <w:szCs w:val="20"/>
        </w:rPr>
        <w:t>     Contra lo resuelto por dicho órgano jurisdiccional no procede ningún recurso.</w:t>
      </w:r>
    </w:p>
    <w:p w14:paraId="560FE7B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56 Trámite cuando el Juez no conviene en la recusación.- </w:t>
      </w:r>
      <w:r>
        <w:rPr>
          <w:rFonts w:ascii="Arial" w:hAnsi="Arial" w:cs="Arial"/>
          <w:sz w:val="20"/>
          <w:szCs w:val="20"/>
        </w:rPr>
        <w:t>Si el Juez recusado rechaza de plano la recusación o no conviene con ésta, formará incidente y elevará las copias pertinentes en el plazo de un día hábil a la Sala Penal competente. La Sala dictará la resolución que corresponda siguiendo el trámite previsto en el artículo anterior.</w:t>
      </w:r>
    </w:p>
    <w:p w14:paraId="3B3A695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57 Trámites especiales.-</w:t>
      </w:r>
    </w:p>
    <w:p w14:paraId="4AE74DF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Cuando se trata de miembros de órganos jurisdiccionales colegiados, se seguirá el mismo procedimiento prescrito en los artículos anteriores, pero corresponderá decidir al mismo órgano colegiado integrándose por otro magistrado. Contra lo decidido no procede ningún recurso.</w:t>
      </w:r>
    </w:p>
    <w:p w14:paraId="26A630FB"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Si la recusación es contra todos los integrantes del órgano judicial colegiado, conocerá de la misma el órgano jurisdiccional llamado por la Ley.</w:t>
      </w:r>
    </w:p>
    <w:p w14:paraId="50B1CE8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58.- Inhibición y recusación de secretarios y auxiliares jurisdiccionales.- </w:t>
      </w:r>
      <w:r>
        <w:rPr>
          <w:rFonts w:ascii="Arial" w:hAnsi="Arial" w:cs="Arial"/>
          <w:sz w:val="20"/>
          <w:szCs w:val="20"/>
        </w:rPr>
        <w:t>Las mismas reglas regirán respecto a los Secretarios y a quienes cumplan una función de auxilio judicial en el procedimiento. El órgano judicial ante el cual actúan, decidirá inmediatamente reemplazándolo durante ese trámite por el llamado por Ley.</w:t>
      </w:r>
    </w:p>
    <w:p w14:paraId="504CAD24" w14:textId="77777777" w:rsidR="00000000" w:rsidRDefault="00000000">
      <w:pPr>
        <w:spacing w:after="160"/>
        <w:jc w:val="both"/>
        <w:rPr>
          <w:rFonts w:ascii="Arial" w:hAnsi="Arial" w:cs="Arial"/>
          <w:sz w:val="20"/>
          <w:szCs w:val="20"/>
        </w:rPr>
      </w:pPr>
      <w:r>
        <w:rPr>
          <w:rFonts w:ascii="Arial" w:hAnsi="Arial" w:cs="Arial"/>
          <w:sz w:val="20"/>
          <w:szCs w:val="20"/>
        </w:rPr>
        <w:lastRenderedPageBreak/>
        <w:t>     </w:t>
      </w:r>
      <w:r>
        <w:rPr>
          <w:rFonts w:ascii="Arial" w:hAnsi="Arial" w:cs="Arial"/>
          <w:b/>
          <w:bCs/>
          <w:sz w:val="20"/>
          <w:szCs w:val="20"/>
        </w:rPr>
        <w:t>Artículo 59 Actuaciones impostergables.- </w:t>
      </w:r>
      <w:r>
        <w:rPr>
          <w:rFonts w:ascii="Arial" w:hAnsi="Arial" w:cs="Arial"/>
          <w:sz w:val="20"/>
          <w:szCs w:val="20"/>
        </w:rPr>
        <w:t>Mientras esté pendiente de resolver la inhibición o recusación, el Juez podrá realizar todas aquellas diligencias previstas en el artículo 52.</w:t>
      </w:r>
    </w:p>
    <w:p w14:paraId="289B1C57" w14:textId="77777777" w:rsidR="00000000" w:rsidRDefault="00000000">
      <w:pPr>
        <w:spacing w:after="160"/>
        <w:jc w:val="center"/>
        <w:rPr>
          <w:rFonts w:ascii="Arial" w:hAnsi="Arial" w:cs="Arial"/>
          <w:sz w:val="20"/>
          <w:szCs w:val="20"/>
        </w:rPr>
      </w:pPr>
      <w:bookmarkStart w:id="22" w:name="JD_CPP-LP-S4"/>
      <w:bookmarkEnd w:id="22"/>
      <w:r>
        <w:rPr>
          <w:rFonts w:ascii="Arial" w:hAnsi="Arial" w:cs="Arial"/>
          <w:b/>
          <w:bCs/>
          <w:sz w:val="20"/>
          <w:szCs w:val="20"/>
        </w:rPr>
        <w:t>SECCIÓN IV</w:t>
      </w:r>
    </w:p>
    <w:p w14:paraId="619AFC69" w14:textId="77777777" w:rsidR="00000000" w:rsidRDefault="00000000">
      <w:pPr>
        <w:spacing w:after="160"/>
        <w:jc w:val="center"/>
        <w:rPr>
          <w:rFonts w:ascii="Arial" w:hAnsi="Arial" w:cs="Arial"/>
          <w:sz w:val="20"/>
          <w:szCs w:val="20"/>
        </w:rPr>
      </w:pPr>
      <w:r>
        <w:rPr>
          <w:rFonts w:ascii="Arial" w:hAnsi="Arial" w:cs="Arial"/>
          <w:b/>
          <w:bCs/>
          <w:sz w:val="20"/>
          <w:szCs w:val="20"/>
        </w:rPr>
        <w:t>EL MINISTERIO PÚBLICO Y LOS DEMÁS SUJETOS PROCESALES</w:t>
      </w:r>
    </w:p>
    <w:p w14:paraId="11D23AF0" w14:textId="77777777" w:rsidR="00000000" w:rsidRDefault="00000000">
      <w:pPr>
        <w:spacing w:after="160"/>
        <w:jc w:val="center"/>
        <w:rPr>
          <w:rFonts w:ascii="Arial" w:hAnsi="Arial" w:cs="Arial"/>
          <w:sz w:val="20"/>
          <w:szCs w:val="20"/>
        </w:rPr>
      </w:pPr>
      <w:bookmarkStart w:id="23" w:name="JD_CPP-LP-S4-T1"/>
      <w:bookmarkEnd w:id="23"/>
      <w:r>
        <w:rPr>
          <w:rFonts w:ascii="Arial" w:hAnsi="Arial" w:cs="Arial"/>
          <w:b/>
          <w:bCs/>
          <w:sz w:val="20"/>
          <w:szCs w:val="20"/>
        </w:rPr>
        <w:t>TÍTULO I</w:t>
      </w:r>
    </w:p>
    <w:p w14:paraId="492BC727" w14:textId="77777777" w:rsidR="00000000" w:rsidRDefault="00000000">
      <w:pPr>
        <w:spacing w:after="160"/>
        <w:jc w:val="center"/>
        <w:rPr>
          <w:rFonts w:ascii="Arial" w:hAnsi="Arial" w:cs="Arial"/>
          <w:sz w:val="20"/>
          <w:szCs w:val="20"/>
        </w:rPr>
      </w:pPr>
      <w:r>
        <w:rPr>
          <w:rFonts w:ascii="Arial" w:hAnsi="Arial" w:cs="Arial"/>
          <w:b/>
          <w:bCs/>
          <w:sz w:val="20"/>
          <w:szCs w:val="20"/>
        </w:rPr>
        <w:t>EL MINISTERIO PÚBLICO Y LA POLICÍA NACIONAL</w:t>
      </w:r>
    </w:p>
    <w:p w14:paraId="2F840553" w14:textId="77777777" w:rsidR="00000000" w:rsidRDefault="00000000">
      <w:pPr>
        <w:spacing w:after="160"/>
        <w:jc w:val="center"/>
        <w:rPr>
          <w:rFonts w:ascii="Arial" w:hAnsi="Arial" w:cs="Arial"/>
          <w:sz w:val="20"/>
          <w:szCs w:val="20"/>
        </w:rPr>
      </w:pPr>
      <w:bookmarkStart w:id="24" w:name="JD_CPP-LP-S4-T1-C1"/>
      <w:bookmarkEnd w:id="24"/>
      <w:r>
        <w:rPr>
          <w:rFonts w:ascii="Arial" w:hAnsi="Arial" w:cs="Arial"/>
          <w:b/>
          <w:bCs/>
          <w:sz w:val="20"/>
          <w:szCs w:val="20"/>
        </w:rPr>
        <w:t>CAPÍTULO I</w:t>
      </w:r>
    </w:p>
    <w:p w14:paraId="76CD190A" w14:textId="77777777" w:rsidR="00000000" w:rsidRDefault="00000000">
      <w:pPr>
        <w:spacing w:after="160"/>
        <w:jc w:val="center"/>
        <w:rPr>
          <w:rFonts w:ascii="Arial" w:hAnsi="Arial" w:cs="Arial"/>
          <w:sz w:val="20"/>
          <w:szCs w:val="20"/>
        </w:rPr>
      </w:pPr>
      <w:r>
        <w:rPr>
          <w:rFonts w:ascii="Arial" w:hAnsi="Arial" w:cs="Arial"/>
          <w:b/>
          <w:bCs/>
          <w:sz w:val="20"/>
          <w:szCs w:val="20"/>
        </w:rPr>
        <w:t>EL MINISTERIO PUBLICO</w:t>
      </w:r>
    </w:p>
    <w:p w14:paraId="3546974F" w14:textId="77777777" w:rsidR="00000000" w:rsidRDefault="00000000">
      <w:pPr>
        <w:spacing w:after="160"/>
        <w:jc w:val="both"/>
        <w:rPr>
          <w:rFonts w:ascii="Arial" w:hAnsi="Arial" w:cs="Arial"/>
          <w:sz w:val="20"/>
          <w:szCs w:val="20"/>
        </w:rPr>
      </w:pPr>
      <w:r>
        <w:rPr>
          <w:rFonts w:ascii="Arial" w:hAnsi="Arial" w:cs="Arial"/>
          <w:b/>
          <w:bCs/>
          <w:sz w:val="20"/>
          <w:szCs w:val="20"/>
        </w:rPr>
        <w:t>     Artículo 60 Funciones.-</w:t>
      </w:r>
    </w:p>
    <w:p w14:paraId="70278325" w14:textId="77777777" w:rsidR="00000000" w:rsidRDefault="00000000">
      <w:pPr>
        <w:spacing w:after="160"/>
        <w:jc w:val="both"/>
        <w:rPr>
          <w:rFonts w:ascii="Arial" w:hAnsi="Arial" w:cs="Arial"/>
          <w:sz w:val="20"/>
          <w:szCs w:val="20"/>
        </w:rPr>
      </w:pPr>
      <w:r>
        <w:rPr>
          <w:rFonts w:ascii="Arial" w:hAnsi="Arial" w:cs="Arial"/>
          <w:b/>
          <w:bCs/>
          <w:sz w:val="20"/>
          <w:szCs w:val="20"/>
        </w:rPr>
        <w:t>     1.</w:t>
      </w:r>
      <w:r>
        <w:rPr>
          <w:rFonts w:ascii="Arial" w:hAnsi="Arial" w:cs="Arial"/>
          <w:sz w:val="20"/>
          <w:szCs w:val="20"/>
        </w:rPr>
        <w:t> El Ministerio Público es el titular del ejercicio de la acción penal. Actúa de oficio, a instancia de la víctima, por acción popular o por noticia policial.</w:t>
      </w:r>
    </w:p>
    <w:p w14:paraId="36DF0D4A"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260DAA9F"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75576E53" w14:textId="402B1A4A"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2.</w:t>
      </w:r>
      <w:r>
        <w:rPr>
          <w:rFonts w:ascii="Arial" w:hAnsi="Arial" w:cs="Arial"/>
          <w:i/>
          <w:iCs/>
          <w:sz w:val="20"/>
          <w:szCs w:val="20"/>
        </w:rPr>
        <w:t> El Fiscal conduce desde su inicio la investigación del delito. Con tal propósito la Policía Nacional está obligada a cumplir los mandatos del Ministerio Público en el ámbito de su función</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Numeral modificado por el </w:t>
      </w:r>
      <w:hyperlink r:id="rId248"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36305AD1" w14:textId="5ED41ECE" w:rsidR="00000000" w:rsidRDefault="00000000">
      <w:pPr>
        <w:spacing w:before="100" w:beforeAutospacing="1"/>
        <w:jc w:val="both"/>
        <w:rPr>
          <w:rFonts w:ascii="Arial" w:hAnsi="Arial" w:cs="Arial"/>
          <w:sz w:val="20"/>
          <w:szCs w:val="20"/>
        </w:rPr>
      </w:pPr>
      <w:r>
        <w:rPr>
          <w:rFonts w:ascii="Arial" w:hAnsi="Arial" w:cs="Arial"/>
          <w:sz w:val="20"/>
          <w:szCs w:val="20"/>
        </w:rPr>
        <w:t xml:space="preserve">            </w:t>
      </w:r>
      <w:r>
        <w:rPr>
          <w:rFonts w:ascii="Arial" w:hAnsi="Arial" w:cs="Arial"/>
          <w:b/>
          <w:bCs/>
          <w:i/>
          <w:iCs/>
          <w:sz w:val="20"/>
          <w:szCs w:val="20"/>
        </w:rPr>
        <w:t>“</w:t>
      </w:r>
      <w:r>
        <w:rPr>
          <w:rFonts w:ascii="Arial" w:hAnsi="Arial" w:cs="Arial"/>
          <w:i/>
          <w:iCs/>
          <w:sz w:val="20"/>
          <w:szCs w:val="20"/>
        </w:rPr>
        <w:t xml:space="preserve">2. El Fiscal conduce desde su inicio la investigación del delito </w:t>
      </w:r>
      <w:r>
        <w:rPr>
          <w:rFonts w:ascii="Arial" w:hAnsi="Arial" w:cs="Arial"/>
          <w:b/>
          <w:bCs/>
          <w:i/>
          <w:iCs/>
          <w:sz w:val="20"/>
          <w:szCs w:val="20"/>
        </w:rPr>
        <w:t>de acuerdo al principio de legalidad, coordinando con la Policía los actos de investigación</w:t>
      </w:r>
      <w:r>
        <w:rPr>
          <w:rFonts w:ascii="Arial" w:hAnsi="Arial" w:cs="Arial"/>
          <w:i/>
          <w:iCs/>
          <w:sz w:val="20"/>
          <w:szCs w:val="20"/>
        </w:rPr>
        <w:t>. Con tal propósito la Policía Nacional debe cumplir los mandatos del Ministerio Público en el ámbito de su función”</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Numeral modificado por el </w:t>
      </w:r>
      <w:hyperlink r:id="rId249"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7818D6B8" w14:textId="77777777" w:rsidR="00000000" w:rsidRDefault="00000000">
      <w:pPr>
        <w:spacing w:before="100" w:beforeAutospacing="1"/>
        <w:jc w:val="both"/>
        <w:rPr>
          <w:rFonts w:ascii="Arial" w:hAnsi="Arial" w:cs="Arial"/>
          <w:sz w:val="20"/>
          <w:szCs w:val="20"/>
        </w:rPr>
      </w:pPr>
      <w:r>
        <w:rPr>
          <w:rFonts w:ascii="Arial" w:hAnsi="Arial" w:cs="Arial"/>
          <w:sz w:val="20"/>
          <w:szCs w:val="20"/>
        </w:rPr>
        <w:t>         "2. El Fiscal conduce jurídicamente la investigación preliminar, la cual es llevada a cabo por la Policía Nacional del Perú, así como la Investigación Preparatoria, de acuerdo al principio de legalidad. La Policía Nacional del Perú cumple los mandatos del Ministerio Público en el ámbito de su función."</w:t>
      </w:r>
    </w:p>
    <w:p w14:paraId="6BF24607"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48757E0B"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Artículo 61 Atribuciones y obligaciones.-</w:t>
      </w:r>
    </w:p>
    <w:p w14:paraId="5E713D71" w14:textId="77777777" w:rsidR="00000000" w:rsidRDefault="00000000">
      <w:pPr>
        <w:spacing w:after="160"/>
        <w:jc w:val="both"/>
        <w:rPr>
          <w:rFonts w:ascii="Arial" w:hAnsi="Arial" w:cs="Arial"/>
          <w:sz w:val="20"/>
          <w:szCs w:val="20"/>
        </w:rPr>
      </w:pPr>
      <w:r>
        <w:rPr>
          <w:rFonts w:ascii="Arial" w:hAnsi="Arial" w:cs="Arial"/>
          <w:b/>
          <w:bCs/>
          <w:sz w:val="20"/>
          <w:szCs w:val="20"/>
        </w:rPr>
        <w:t>     1.</w:t>
      </w:r>
      <w:r>
        <w:rPr>
          <w:rFonts w:ascii="Arial" w:hAnsi="Arial" w:cs="Arial"/>
          <w:sz w:val="20"/>
          <w:szCs w:val="20"/>
        </w:rPr>
        <w:t> El Fiscal actúa en el proceso penal con independencia de criterio. Adecua sus actos a un criterio objetivo, rigiéndose únicamente por la Constitución y la Ley, sin perjuicio de las directivas o instrucciones de carácter general que emita la Fiscalía de la Nación.</w:t>
      </w:r>
    </w:p>
    <w:p w14:paraId="394F02E6"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272F0C25" w14:textId="5B1707E5"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2.</w:t>
      </w:r>
      <w:r>
        <w:rPr>
          <w:rFonts w:ascii="Arial" w:hAnsi="Arial" w:cs="Arial"/>
          <w:i/>
          <w:iCs/>
          <w:sz w:val="20"/>
          <w:szCs w:val="20"/>
        </w:rPr>
        <w:t> Conduce la Investigación Preparatoria. Practicará u ordenará practicar los actos de investigación que correspondan, indagando no sólo las circunstancias que permitan comprobar la imputación, sino también las que sirvan para eximir o atenuar la responsabilidad del imputado. Solicitará al Juez las medidas que considere necesarias, cuando corresponda hacerlo</w:t>
      </w:r>
      <w:r>
        <w:rPr>
          <w:rFonts w:ascii="Arial" w:hAnsi="Arial" w:cs="Arial"/>
          <w:sz w:val="20"/>
          <w:szCs w:val="20"/>
        </w:rPr>
        <w:t>.</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Numeral modificado por el </w:t>
      </w:r>
      <w:hyperlink r:id="rId250"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52F1B212"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     "2. Conduce jurídicamente la Investigación Preparatoria. Dispone de inmediato, en caso de delito flagrante o de existir detenido, el inicio de la investigación preliminar y, en el término no mayor de veinticuatro horas en los casos de delitos de tráfico ilícito de drogas, terrorismo, </w:t>
      </w:r>
      <w:r>
        <w:rPr>
          <w:rFonts w:ascii="Arial" w:hAnsi="Arial" w:cs="Arial"/>
          <w:sz w:val="20"/>
          <w:szCs w:val="20"/>
        </w:rPr>
        <w:lastRenderedPageBreak/>
        <w:t>sicariato, extorsión, secuestro, feminicidio y criminalidad organizada. En caso de no existir detenido ni flagrancia y, en otro tipo de delitos, lo hará en el término no mayor de cuarenta y ocho horas a fin de indagar por intermedio de la Policía Nacional del Perú no sólo las circunstancias que permitan comprobar la imputación, sino también las que sirvan para eximir o atenuar la responsabilidad del imputado. Solicitará al Juez las medidas que considere necesarias, cuando corresponda hacerlo."</w:t>
      </w:r>
    </w:p>
    <w:p w14:paraId="1D493315"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1C397E9A" w14:textId="3F369DD8"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3.</w:t>
      </w:r>
      <w:r>
        <w:rPr>
          <w:rFonts w:ascii="Arial" w:hAnsi="Arial" w:cs="Arial"/>
          <w:i/>
          <w:iCs/>
          <w:sz w:val="20"/>
          <w:szCs w:val="20"/>
        </w:rPr>
        <w:t> Interviene permanentemente en todo el desarrollo del proceso. Tiene legitimación para interponer los recursos y medios de impugnación que la Ley establece.</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Numeral modificado por el </w:t>
      </w:r>
      <w:hyperlink r:id="rId251"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64BAA8D8" w14:textId="77777777" w:rsidR="00000000" w:rsidRDefault="00000000">
      <w:pPr>
        <w:spacing w:before="100" w:beforeAutospacing="1"/>
        <w:jc w:val="both"/>
        <w:rPr>
          <w:rFonts w:ascii="Arial" w:hAnsi="Arial" w:cs="Arial"/>
          <w:sz w:val="20"/>
          <w:szCs w:val="20"/>
        </w:rPr>
      </w:pPr>
      <w:r>
        <w:rPr>
          <w:rFonts w:ascii="Arial" w:hAnsi="Arial" w:cs="Arial"/>
          <w:sz w:val="20"/>
          <w:szCs w:val="20"/>
        </w:rPr>
        <w:t>      "3. Interviene en la emisión de la disposición para la investigación preliminar que está a cargo de la Policía Nacional del Perú, e interviene permanentemente desde la formalización de la Investigación Preparatoria y durante todo el desarrollo del proceso. Tiene legitimación para interponer los recursos y medios de impugnación que la Ley establece."</w:t>
      </w:r>
    </w:p>
    <w:p w14:paraId="67EC4A9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Está obligado a apartarse del conocimiento de una investigación o proceso cuando esté incurso en las causales de inhibición establecidas en el artículo 53.</w:t>
      </w:r>
    </w:p>
    <w:p w14:paraId="6EF5B6A7" w14:textId="77777777" w:rsidR="00000000" w:rsidRDefault="00000000">
      <w:pPr>
        <w:spacing w:after="160"/>
        <w:jc w:val="both"/>
        <w:rPr>
          <w:rFonts w:ascii="Arial" w:hAnsi="Arial" w:cs="Arial"/>
          <w:sz w:val="20"/>
          <w:szCs w:val="20"/>
        </w:rPr>
      </w:pPr>
      <w:r>
        <w:rPr>
          <w:rFonts w:ascii="Arial" w:hAnsi="Arial" w:cs="Arial"/>
          <w:b/>
          <w:bCs/>
          <w:sz w:val="20"/>
          <w:szCs w:val="20"/>
        </w:rPr>
        <w:t>     Artículo 62 Exclusión del Fiscal.-</w:t>
      </w:r>
    </w:p>
    <w:p w14:paraId="636D08E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Sin perjuicio de lo dispuesto en la Ley Orgánica del Ministerio Público, el superior jerárquico de un Fiscal, de oficio o a instancia del afectado, podrá reemplazarlo cuando no cumple adecuadamente con sus funciones o incurre en irregularidades. También podrá hacerlo, previa las indagaciones que considere convenientes, cuando esté incurso en las causales de recusación establecidas respecto de los jueces.</w:t>
      </w:r>
    </w:p>
    <w:p w14:paraId="68FC2112"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2B8D997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El Juez está obligado a admitir la intervención del nuevo Fiscal designado por el superior.</w:t>
      </w:r>
    </w:p>
    <w:p w14:paraId="7246241A" w14:textId="77777777" w:rsidR="00000000" w:rsidRDefault="00000000">
      <w:pPr>
        <w:spacing w:after="160"/>
        <w:jc w:val="both"/>
        <w:rPr>
          <w:rFonts w:ascii="Arial" w:hAnsi="Arial" w:cs="Arial"/>
          <w:sz w:val="20"/>
          <w:szCs w:val="20"/>
        </w:rPr>
      </w:pPr>
      <w:r>
        <w:rPr>
          <w:rFonts w:ascii="Arial" w:hAnsi="Arial" w:cs="Arial"/>
          <w:b/>
          <w:bCs/>
          <w:sz w:val="20"/>
          <w:szCs w:val="20"/>
        </w:rPr>
        <w:t>     Artículo 63 Actividad y distribución de funciones.-</w:t>
      </w:r>
    </w:p>
    <w:p w14:paraId="07E3F58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El ámbito de la actividad del Ministerio Público, en lo no previsto por este Código, será el señalado por su Ley Orgánica.</w:t>
      </w:r>
    </w:p>
    <w:p w14:paraId="4F4F0E1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Corresponde al Fiscal de la Nación, de conformidad con la Ley, establecer la distribución de funciones de los miembros del Ministerio Público.</w:t>
      </w:r>
    </w:p>
    <w:p w14:paraId="26DC5E3A" w14:textId="77777777" w:rsidR="00000000" w:rsidRDefault="00000000">
      <w:pPr>
        <w:spacing w:after="160"/>
        <w:jc w:val="both"/>
        <w:rPr>
          <w:rFonts w:ascii="Arial" w:hAnsi="Arial" w:cs="Arial"/>
          <w:sz w:val="20"/>
          <w:szCs w:val="20"/>
        </w:rPr>
      </w:pPr>
      <w:r>
        <w:rPr>
          <w:rFonts w:ascii="Arial" w:hAnsi="Arial" w:cs="Arial"/>
          <w:b/>
          <w:bCs/>
          <w:sz w:val="20"/>
          <w:szCs w:val="20"/>
        </w:rPr>
        <w:t>     Artículo 64 Disposiciones y requerimientos.-</w:t>
      </w:r>
    </w:p>
    <w:p w14:paraId="6F1790B0"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El Ministerio Público formulará sus Disposiciones, Requerimientos y Conclusiones en forma motivada y específica, de manera que se basten a sí mismos, sin remitirse a las decisiones del Juez, ni a Disposiciones o Requerimientos anteriores.</w:t>
      </w:r>
    </w:p>
    <w:p w14:paraId="7616A3E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Procederá oralmente en la audiencia y en los debates, y por escrito en los demás casos.</w:t>
      </w:r>
    </w:p>
    <w:p w14:paraId="5D9B9BD4"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Artículo 65 La investigación del delito.-</w:t>
      </w:r>
    </w:p>
    <w:p w14:paraId="35B6010A"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El Ministerio Público, en la investigación del delito, deberá obtener los elementos de convicción necesarios para la acreditación de los hechos delictivos, así como para identificar a los autores o partícipes en su comisión.</w:t>
      </w:r>
    </w:p>
    <w:p w14:paraId="22529B20" w14:textId="77777777" w:rsidR="00000000" w:rsidRDefault="00000000">
      <w:pPr>
        <w:spacing w:after="160"/>
        <w:jc w:val="both"/>
        <w:rPr>
          <w:rFonts w:ascii="Arial" w:hAnsi="Arial" w:cs="Arial"/>
          <w:sz w:val="20"/>
          <w:szCs w:val="20"/>
        </w:rPr>
      </w:pPr>
      <w:r>
        <w:rPr>
          <w:rFonts w:ascii="Arial" w:hAnsi="Arial" w:cs="Arial"/>
          <w:b/>
          <w:bCs/>
          <w:i/>
          <w:iCs/>
          <w:sz w:val="20"/>
          <w:szCs w:val="20"/>
        </w:rPr>
        <w:t>     2.</w:t>
      </w:r>
      <w:r>
        <w:rPr>
          <w:rFonts w:ascii="Arial" w:hAnsi="Arial" w:cs="Arial"/>
          <w:sz w:val="20"/>
          <w:szCs w:val="20"/>
        </w:rPr>
        <w:t> </w:t>
      </w:r>
      <w:r>
        <w:rPr>
          <w:rFonts w:ascii="Arial" w:hAnsi="Arial" w:cs="Arial"/>
          <w:i/>
          <w:iCs/>
          <w:sz w:val="20"/>
          <w:szCs w:val="20"/>
        </w:rPr>
        <w:t>El Fiscal, en cuanto tenga noticia del delito, realizará -si correspondiere- las primeras Diligencias Preliminares o dispondrá que las realice la Policía Nacional.</w:t>
      </w:r>
    </w:p>
    <w:p w14:paraId="5615E0D5"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w:t>
      </w:r>
      <w:r>
        <w:rPr>
          <w:rFonts w:ascii="Arial" w:hAnsi="Arial" w:cs="Arial"/>
          <w:i/>
          <w:iCs/>
          <w:sz w:val="20"/>
          <w:szCs w:val="20"/>
        </w:rPr>
        <w:t>Cuando el Fiscal ordene la intervención policial, entre otras indicaciones, precisará su objeto y, de ser el caso, las formalidades específicas que deberán reunir los actos de investigación para garantizar su validez. La función de investigación de la Policía Nacional estará sujeta a la conducción del Fiscal.</w:t>
      </w:r>
    </w:p>
    <w:p w14:paraId="205F2CCA"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4.</w:t>
      </w:r>
      <w:r>
        <w:rPr>
          <w:rFonts w:ascii="Arial" w:hAnsi="Arial" w:cs="Arial"/>
          <w:sz w:val="20"/>
          <w:szCs w:val="20"/>
        </w:rPr>
        <w:t> </w:t>
      </w:r>
      <w:r>
        <w:rPr>
          <w:rFonts w:ascii="Arial" w:hAnsi="Arial" w:cs="Arial"/>
          <w:i/>
          <w:iCs/>
          <w:sz w:val="20"/>
          <w:szCs w:val="20"/>
        </w:rPr>
        <w:t xml:space="preserve">Corresponde al Fiscal decidir la estrategia de investigación adecuada al caso. Programará y coordinará con quienes corresponda sobre el empleo de pautas, técnicas y medios </w:t>
      </w:r>
      <w:r>
        <w:rPr>
          <w:rFonts w:ascii="Arial" w:hAnsi="Arial" w:cs="Arial"/>
          <w:i/>
          <w:iCs/>
          <w:sz w:val="20"/>
          <w:szCs w:val="20"/>
        </w:rPr>
        <w:lastRenderedPageBreak/>
        <w:t>indispensables para la eficacia de la misma. Garantizará el derecho de defensa del imputado y sus demás derechos fundamentales, así como la regularidad de las diligencias correspondientes</w:t>
      </w:r>
      <w:r>
        <w:rPr>
          <w:rFonts w:ascii="Arial" w:hAnsi="Arial" w:cs="Arial"/>
          <w:sz w:val="20"/>
          <w:szCs w:val="20"/>
        </w:rPr>
        <w:t>.</w:t>
      </w:r>
      <w:r>
        <w:rPr>
          <w:rFonts w:ascii="Arial" w:hAnsi="Arial" w:cs="Arial"/>
          <w:b/>
          <w:bCs/>
          <w:sz w:val="20"/>
          <w:szCs w:val="20"/>
        </w:rPr>
        <w:t>(*)</w:t>
      </w:r>
    </w:p>
    <w:p w14:paraId="7E45F9F3" w14:textId="29B3DDB9" w:rsidR="00000000" w:rsidRDefault="00000000">
      <w:pPr>
        <w:spacing w:after="160"/>
        <w:jc w:val="both"/>
        <w:rPr>
          <w:rFonts w:ascii="Arial" w:hAnsi="Arial" w:cs="Arial"/>
          <w:sz w:val="20"/>
          <w:szCs w:val="20"/>
        </w:rPr>
      </w:pPr>
      <w:r>
        <w:rPr>
          <w:rFonts w:ascii="Arial" w:hAnsi="Arial" w:cs="Arial"/>
          <w:sz w:val="20"/>
          <w:szCs w:val="20"/>
        </w:rPr>
        <w:t>(*) Artículo modificado por el </w:t>
      </w:r>
      <w:hyperlink r:id="rId252" w:history="1">
        <w:r>
          <w:rPr>
            <w:rStyle w:val="Hipervnculo"/>
            <w:rFonts w:ascii="Arial" w:hAnsi="Arial" w:cs="Arial"/>
            <w:b/>
            <w:bCs/>
            <w:color w:val="008000"/>
            <w:sz w:val="20"/>
            <w:szCs w:val="20"/>
          </w:rPr>
          <w:t>Artículo 3 de la Ley Nº 30076</w:t>
        </w:r>
      </w:hyperlink>
      <w:r>
        <w:rPr>
          <w:rFonts w:ascii="Arial" w:hAnsi="Arial" w:cs="Arial"/>
          <w:sz w:val="20"/>
          <w:szCs w:val="20"/>
        </w:rPr>
        <w:t>, publicada el 19 agosto 2013, cuyo texto es el siguiente:</w:t>
      </w:r>
    </w:p>
    <w:p w14:paraId="5D92E4CC" w14:textId="77777777" w:rsidR="00000000" w:rsidRDefault="00000000">
      <w:pPr>
        <w:spacing w:after="160"/>
        <w:jc w:val="both"/>
        <w:rPr>
          <w:rFonts w:ascii="Arial" w:hAnsi="Arial" w:cs="Arial"/>
          <w:sz w:val="20"/>
          <w:szCs w:val="20"/>
        </w:rPr>
      </w:pPr>
      <w:r>
        <w:rPr>
          <w:rFonts w:ascii="Arial" w:hAnsi="Arial" w:cs="Arial"/>
          <w:b/>
          <w:bCs/>
          <w:sz w:val="20"/>
          <w:szCs w:val="20"/>
        </w:rPr>
        <w:t>     "Artículo 65. La investigación del delito destinada a ejercitar la acción penal</w:t>
      </w:r>
    </w:p>
    <w:p w14:paraId="67605A52" w14:textId="77777777"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1. El Ministerio Público, en la investigación del delito destinada a ejercitar la acción penal, deberá obtener los elementos de convicción necesarios para la acreditación de los hechos delictivos, así como para identificar a los autores o partícipes en su comisión. Con la finalidad de garantizar la mayor eficacia en la lucha contra el delito, el Ministerio Público y la Policía Nacional deben cooperar y actuar de forma conjunta y coordinada, debiendo diseñar protocolos de actuación, sin perjuicio de dar cumplimiento a lo dispuesto en los artículos 69 y 333.</w:t>
      </w:r>
    </w:p>
    <w:p w14:paraId="7675F16C"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r>
        <w:rPr>
          <w:rFonts w:ascii="Arial" w:hAnsi="Arial" w:cs="Arial"/>
          <w:color w:val="008000"/>
          <w:sz w:val="20"/>
          <w:szCs w:val="20"/>
        </w:rPr>
        <w:br/>
      </w: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25BBC32F" w14:textId="32FF1BE9" w:rsidR="00000000" w:rsidRDefault="00000000">
      <w:pPr>
        <w:spacing w:after="160"/>
        <w:jc w:val="both"/>
        <w:rPr>
          <w:rFonts w:ascii="Arial" w:hAnsi="Arial" w:cs="Arial"/>
          <w:sz w:val="20"/>
          <w:szCs w:val="20"/>
        </w:rPr>
      </w:pPr>
      <w:r>
        <w:rPr>
          <w:rFonts w:ascii="Arial" w:hAnsi="Arial" w:cs="Arial"/>
          <w:b/>
          <w:bCs/>
          <w:sz w:val="20"/>
          <w:szCs w:val="20"/>
        </w:rPr>
        <w:t xml:space="preserve">CONCORDANCIAS:         </w:t>
      </w:r>
      <w:hyperlink r:id="rId253" w:history="1">
        <w:r>
          <w:rPr>
            <w:rStyle w:val="Hipervnculo"/>
            <w:rFonts w:ascii="Arial" w:hAnsi="Arial" w:cs="Arial"/>
            <w:b/>
            <w:bCs/>
            <w:color w:val="008000"/>
            <w:sz w:val="20"/>
            <w:szCs w:val="20"/>
          </w:rPr>
          <w:t>R.N° 2246-2024-MP-FN (Aprueban el Reglamento denominado “Actuación Fiscal en la Investigación del delito” en su versión 1)</w:t>
        </w:r>
      </w:hyperlink>
    </w:p>
    <w:p w14:paraId="2F3B9ACC" w14:textId="51C919D5" w:rsidR="00000000" w:rsidRDefault="00000000">
      <w:pPr>
        <w:spacing w:after="160"/>
        <w:jc w:val="both"/>
        <w:rPr>
          <w:rFonts w:ascii="Arial" w:hAnsi="Arial" w:cs="Arial"/>
          <w:sz w:val="20"/>
          <w:szCs w:val="20"/>
        </w:rPr>
      </w:pPr>
      <w:r>
        <w:rPr>
          <w:rFonts w:ascii="Arial" w:hAnsi="Arial" w:cs="Arial"/>
          <w:sz w:val="20"/>
          <w:szCs w:val="20"/>
        </w:rPr>
        <w:t>     2. El fiscal, en cuanto tenga noticia del delito, realizará -si correspondiere- las primeras diligencias preliminares o dispondrá que las realice la Policía Nacional.</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Numeral modificado por el </w:t>
      </w:r>
      <w:hyperlink r:id="rId254"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1CAE4AD8" w14:textId="5BD54834" w:rsidR="00000000" w:rsidRDefault="00000000">
      <w:pPr>
        <w:spacing w:before="100" w:beforeAutospacing="1"/>
        <w:jc w:val="both"/>
        <w:rPr>
          <w:rFonts w:ascii="Arial" w:hAnsi="Arial" w:cs="Arial"/>
          <w:sz w:val="20"/>
          <w:szCs w:val="20"/>
        </w:rPr>
      </w:pPr>
      <w:r>
        <w:rPr>
          <w:rFonts w:ascii="Arial" w:hAnsi="Arial" w:cs="Arial"/>
          <w:i/>
          <w:iCs/>
          <w:sz w:val="20"/>
          <w:szCs w:val="20"/>
        </w:rPr>
        <w:t xml:space="preserve">      "2. El fiscal, en cuanto tenga noticia del delito, realizará las primeras diligencias preliminares, </w:t>
      </w:r>
      <w:r>
        <w:rPr>
          <w:rFonts w:ascii="Arial" w:hAnsi="Arial" w:cs="Arial"/>
          <w:b/>
          <w:bCs/>
          <w:i/>
          <w:iCs/>
          <w:sz w:val="20"/>
          <w:szCs w:val="20"/>
        </w:rPr>
        <w:t>con participación de la Policía Nacional del Perú</w:t>
      </w:r>
      <w:r>
        <w:rPr>
          <w:rFonts w:ascii="Arial" w:hAnsi="Arial" w:cs="Arial"/>
          <w:i/>
          <w:iCs/>
          <w:sz w:val="20"/>
          <w:szCs w:val="20"/>
        </w:rPr>
        <w:t xml:space="preserve">, cuando corresponda, o </w:t>
      </w:r>
      <w:r>
        <w:rPr>
          <w:rFonts w:ascii="Arial" w:hAnsi="Arial" w:cs="Arial"/>
          <w:b/>
          <w:bCs/>
          <w:i/>
          <w:iCs/>
          <w:sz w:val="20"/>
          <w:szCs w:val="20"/>
        </w:rPr>
        <w:t xml:space="preserve">dispone </w:t>
      </w:r>
      <w:r>
        <w:rPr>
          <w:rFonts w:ascii="Arial" w:hAnsi="Arial" w:cs="Arial"/>
          <w:i/>
          <w:iCs/>
          <w:sz w:val="20"/>
          <w:szCs w:val="20"/>
        </w:rPr>
        <w:t xml:space="preserve">que esta las realice. </w:t>
      </w:r>
      <w:r>
        <w:rPr>
          <w:rFonts w:ascii="Arial" w:hAnsi="Arial" w:cs="Arial"/>
          <w:b/>
          <w:bCs/>
          <w:i/>
          <w:iCs/>
          <w:sz w:val="20"/>
          <w:szCs w:val="20"/>
        </w:rPr>
        <w:t>En los casos en los que se amenace la vida, la integridad o la libertad personal de la víctima, el Ministerio Público, bajo responsabilidad funcional, emite la disposición fiscal de inicio de diligencias preliminares dentro de las veinticuatro (24) horas de comunicada la noticia criminal, remitiendo dentro de ese mismo plazo a la Policía Nacional.</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Numeral modificado por el </w:t>
      </w:r>
      <w:hyperlink r:id="rId255"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657A05ED" w14:textId="77777777" w:rsidR="00000000" w:rsidRDefault="00000000">
      <w:pPr>
        <w:spacing w:before="100" w:beforeAutospacing="1"/>
        <w:jc w:val="both"/>
        <w:rPr>
          <w:rFonts w:ascii="Arial" w:hAnsi="Arial" w:cs="Arial"/>
          <w:sz w:val="20"/>
          <w:szCs w:val="20"/>
        </w:rPr>
      </w:pPr>
      <w:r>
        <w:rPr>
          <w:rFonts w:ascii="Arial" w:hAnsi="Arial" w:cs="Arial"/>
          <w:sz w:val="20"/>
          <w:szCs w:val="20"/>
        </w:rPr>
        <w:t>     "2. El Fiscal, en cuanto tenga noticia del delito, dispone de forma inmediata que la Policía Nacional del Perú realice las diligencias preliminares."</w:t>
      </w:r>
    </w:p>
    <w:p w14:paraId="15423D8D" w14:textId="035A89BE" w:rsidR="00000000" w:rsidRDefault="00000000">
      <w:pPr>
        <w:spacing w:after="160"/>
        <w:jc w:val="both"/>
        <w:rPr>
          <w:rFonts w:ascii="Arial" w:hAnsi="Arial" w:cs="Arial"/>
          <w:sz w:val="20"/>
          <w:szCs w:val="20"/>
        </w:rPr>
      </w:pPr>
      <w:r>
        <w:rPr>
          <w:rFonts w:ascii="Arial" w:hAnsi="Arial" w:cs="Arial"/>
          <w:sz w:val="20"/>
          <w:szCs w:val="20"/>
        </w:rPr>
        <w:t>     3. Cuando el fiscal ordene la intervención policial, entre otras indicaciones, precisará su objeto y, de ser el caso, las formalidades específicas que deberán reunir los actos de investigación para garantizar su validez. La función de investigación de la Policía Nacional estará sujeta a la conducción del fiscal.</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Numeral modificado por el </w:t>
      </w:r>
      <w:hyperlink r:id="rId256"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294005A4" w14:textId="20B7D946" w:rsidR="00000000" w:rsidRDefault="00000000">
      <w:pPr>
        <w:spacing w:before="100" w:beforeAutospacing="1"/>
        <w:jc w:val="both"/>
        <w:rPr>
          <w:rFonts w:ascii="Arial" w:hAnsi="Arial" w:cs="Arial"/>
          <w:sz w:val="20"/>
          <w:szCs w:val="20"/>
        </w:rPr>
      </w:pPr>
      <w:r>
        <w:rPr>
          <w:rFonts w:ascii="Arial" w:hAnsi="Arial" w:cs="Arial"/>
          <w:b/>
          <w:bCs/>
          <w:i/>
          <w:iCs/>
          <w:sz w:val="20"/>
          <w:szCs w:val="20"/>
        </w:rPr>
        <w:t>   "</w:t>
      </w:r>
      <w:r>
        <w:rPr>
          <w:rFonts w:ascii="Arial" w:hAnsi="Arial" w:cs="Arial"/>
          <w:i/>
          <w:iCs/>
          <w:sz w:val="20"/>
          <w:szCs w:val="20"/>
        </w:rPr>
        <w:t xml:space="preserve">3. Cuando el fiscal </w:t>
      </w:r>
      <w:r>
        <w:rPr>
          <w:rFonts w:ascii="Arial" w:hAnsi="Arial" w:cs="Arial"/>
          <w:b/>
          <w:bCs/>
          <w:i/>
          <w:iCs/>
          <w:sz w:val="20"/>
          <w:szCs w:val="20"/>
        </w:rPr>
        <w:t xml:space="preserve">dispone </w:t>
      </w:r>
      <w:r>
        <w:rPr>
          <w:rFonts w:ascii="Arial" w:hAnsi="Arial" w:cs="Arial"/>
          <w:i/>
          <w:iCs/>
          <w:sz w:val="20"/>
          <w:szCs w:val="20"/>
        </w:rPr>
        <w:t xml:space="preserve">la intervención policial, entre otras indicaciones, precisa su objeto y, de ser el caso, las formalidades específicas que </w:t>
      </w:r>
      <w:r>
        <w:rPr>
          <w:rFonts w:ascii="Arial" w:hAnsi="Arial" w:cs="Arial"/>
          <w:b/>
          <w:bCs/>
          <w:i/>
          <w:iCs/>
          <w:sz w:val="20"/>
          <w:szCs w:val="20"/>
        </w:rPr>
        <w:t xml:space="preserve">deben </w:t>
      </w:r>
      <w:r>
        <w:rPr>
          <w:rFonts w:ascii="Arial" w:hAnsi="Arial" w:cs="Arial"/>
          <w:i/>
          <w:iCs/>
          <w:sz w:val="20"/>
          <w:szCs w:val="20"/>
        </w:rPr>
        <w:t xml:space="preserve">reunir los actos de investigación para garantizar su validez. La </w:t>
      </w:r>
      <w:r>
        <w:rPr>
          <w:rFonts w:ascii="Arial" w:hAnsi="Arial" w:cs="Arial"/>
          <w:b/>
          <w:bCs/>
          <w:i/>
          <w:iCs/>
          <w:sz w:val="20"/>
          <w:szCs w:val="20"/>
        </w:rPr>
        <w:t xml:space="preserve">investigación </w:t>
      </w:r>
      <w:r>
        <w:rPr>
          <w:rFonts w:ascii="Arial" w:hAnsi="Arial" w:cs="Arial"/>
          <w:i/>
          <w:iCs/>
          <w:sz w:val="20"/>
          <w:szCs w:val="20"/>
        </w:rPr>
        <w:t>de la Policía Nacional estará sujeta a la conducción del fiscal.</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Numeral modificado por el </w:t>
      </w:r>
      <w:hyperlink r:id="rId257"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18253FFE" w14:textId="77777777" w:rsidR="00000000" w:rsidRDefault="00000000">
      <w:pPr>
        <w:spacing w:before="100" w:beforeAutospacing="1"/>
        <w:jc w:val="both"/>
        <w:rPr>
          <w:rFonts w:ascii="Arial" w:hAnsi="Arial" w:cs="Arial"/>
          <w:sz w:val="20"/>
          <w:szCs w:val="20"/>
        </w:rPr>
      </w:pPr>
      <w:r>
        <w:rPr>
          <w:rFonts w:ascii="Arial" w:hAnsi="Arial" w:cs="Arial"/>
          <w:sz w:val="20"/>
          <w:szCs w:val="20"/>
        </w:rPr>
        <w:t>    "3. Cuando el Fiscal dispone el inicio de la investigación preliminar, precisa su objeto, plazos y, de ser el caso, las formalidades específicas que deben reunir los actos de investigación realizados por la policía para garantizar su validez."</w:t>
      </w:r>
    </w:p>
    <w:p w14:paraId="6814BDD3" w14:textId="761EADFC" w:rsidR="00000000" w:rsidRDefault="00000000">
      <w:pPr>
        <w:spacing w:after="160"/>
        <w:jc w:val="both"/>
        <w:rPr>
          <w:rFonts w:ascii="Arial" w:hAnsi="Arial" w:cs="Arial"/>
          <w:sz w:val="20"/>
          <w:szCs w:val="20"/>
        </w:rPr>
      </w:pPr>
      <w:r>
        <w:rPr>
          <w:rFonts w:ascii="Arial" w:hAnsi="Arial" w:cs="Arial"/>
          <w:sz w:val="20"/>
          <w:szCs w:val="20"/>
        </w:rPr>
        <w:lastRenderedPageBreak/>
        <w:t>     4. El fiscal decide la estrategia de investigación adecuada al caso. Programa y coordina con quienes corresponda sobre el empleo de pautas, técnicas y medios indispensables para la eficacia de la misma. La Policía Nacional brinda sus recomendaciones a tal efecto. Garantiza el derecho de defensa del imputado y sus demás derechos fundamentales, así como la regularidad de las diligencias correspondientes.</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Numeral modificado por el </w:t>
      </w:r>
      <w:hyperlink r:id="rId258"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7EC33D96" w14:textId="1B18C7C2" w:rsidR="00000000" w:rsidRDefault="00000000">
      <w:pPr>
        <w:spacing w:before="100" w:beforeAutospacing="1"/>
        <w:jc w:val="both"/>
        <w:rPr>
          <w:rFonts w:ascii="Arial" w:hAnsi="Arial" w:cs="Arial"/>
          <w:sz w:val="20"/>
          <w:szCs w:val="20"/>
        </w:rPr>
      </w:pPr>
      <w:r>
        <w:rPr>
          <w:rFonts w:ascii="Arial" w:hAnsi="Arial" w:cs="Arial"/>
          <w:i/>
          <w:iCs/>
          <w:sz w:val="20"/>
          <w:szCs w:val="20"/>
        </w:rPr>
        <w:t xml:space="preserve">     "4. El fiscal decide la estrategia de investigación adecuada al caso para lo cual programa y coordina con </w:t>
      </w:r>
      <w:r>
        <w:rPr>
          <w:rFonts w:ascii="Arial" w:hAnsi="Arial" w:cs="Arial"/>
          <w:b/>
          <w:bCs/>
          <w:i/>
          <w:iCs/>
          <w:sz w:val="20"/>
          <w:szCs w:val="20"/>
        </w:rPr>
        <w:t xml:space="preserve">la Policía Nacional que está a cargo de la estrategia operativa de la investigación, </w:t>
      </w:r>
      <w:r>
        <w:rPr>
          <w:rFonts w:ascii="Arial" w:hAnsi="Arial" w:cs="Arial"/>
          <w:i/>
          <w:iCs/>
          <w:sz w:val="20"/>
          <w:szCs w:val="20"/>
        </w:rPr>
        <w:t>sobre el empleo de pautas, técnicas y medios indispensables para la eficacia de la misma. La Policía Nacional brinda sus recomendaciones a tal efecto. Garantiza el derecho de defensa del imputado y sus demás derechos fundamentales, así como la regularidad de las diligencias correspondientes."</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Numeral modificado por el </w:t>
      </w:r>
      <w:hyperlink r:id="rId259"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231E9FF3" w14:textId="77777777" w:rsidR="00000000" w:rsidRDefault="00000000">
      <w:pPr>
        <w:spacing w:before="100" w:beforeAutospacing="1"/>
        <w:jc w:val="both"/>
        <w:rPr>
          <w:rFonts w:ascii="Arial" w:hAnsi="Arial" w:cs="Arial"/>
          <w:sz w:val="20"/>
          <w:szCs w:val="20"/>
        </w:rPr>
      </w:pPr>
      <w:r>
        <w:rPr>
          <w:rFonts w:ascii="Arial" w:hAnsi="Arial" w:cs="Arial"/>
          <w:sz w:val="20"/>
          <w:szCs w:val="20"/>
        </w:rPr>
        <w:t>      "4. Corresponde decidir al Fiscal la estrategia jurídica y a la Policía la estrategia operativa en la investigación del delito; para tal fin programan y coordinan de manera conjunta el empleo de pautas, técnicas y medios indispensables para la eficacia de la misma. Garantizan el derecho de defensa del imputado y sus demás derechos fundamentales, así como la regularidad de las diligencias correspondientes."</w:t>
      </w:r>
    </w:p>
    <w:p w14:paraId="68EAFBE0"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19CDAEF9" w14:textId="77777777" w:rsidR="00000000" w:rsidRDefault="00000000">
      <w:pPr>
        <w:spacing w:after="160"/>
        <w:jc w:val="both"/>
        <w:rPr>
          <w:rFonts w:ascii="Arial" w:hAnsi="Arial" w:cs="Arial"/>
          <w:sz w:val="20"/>
          <w:szCs w:val="20"/>
        </w:rPr>
      </w:pPr>
      <w:r>
        <w:rPr>
          <w:rFonts w:ascii="Arial" w:hAnsi="Arial" w:cs="Arial"/>
          <w:sz w:val="20"/>
          <w:szCs w:val="20"/>
        </w:rPr>
        <w:t>     5. El Ministerio Público y la Policía Nacional del Perú, en la investigación del delito, observan en todo momento el principio de legalidad, pudiendo establecer programas de capacitación conjunta que permitan elevar la calidad de sus servicios.</w:t>
      </w:r>
      <w:r>
        <w:rPr>
          <w:rFonts w:ascii="Arial" w:hAnsi="Arial" w:cs="Arial"/>
          <w:b/>
          <w:bCs/>
          <w:i/>
          <w:iCs/>
          <w:sz w:val="20"/>
          <w:szCs w:val="20"/>
        </w:rPr>
        <w:t>"</w:t>
      </w:r>
    </w:p>
    <w:p w14:paraId="02BE3DD5" w14:textId="77777777" w:rsidR="00000000" w:rsidRDefault="00000000">
      <w:pPr>
        <w:spacing w:after="160"/>
        <w:jc w:val="both"/>
        <w:rPr>
          <w:rFonts w:ascii="Arial" w:hAnsi="Arial" w:cs="Arial"/>
          <w:sz w:val="20"/>
          <w:szCs w:val="20"/>
        </w:rPr>
      </w:pPr>
      <w:r>
        <w:rPr>
          <w:rFonts w:ascii="Arial" w:hAnsi="Arial" w:cs="Arial"/>
          <w:sz w:val="20"/>
          <w:szCs w:val="20"/>
        </w:rPr>
        <w:t xml:space="preserve">     </w:t>
      </w:r>
      <w:r>
        <w:rPr>
          <w:rFonts w:ascii="Arial" w:hAnsi="Arial" w:cs="Arial"/>
          <w:b/>
          <w:bCs/>
          <w:sz w:val="20"/>
          <w:szCs w:val="20"/>
        </w:rPr>
        <w:t>Artículo 66 Poder coercitivo.-</w:t>
      </w:r>
    </w:p>
    <w:p w14:paraId="5756D0C5" w14:textId="77777777" w:rsidR="00000000" w:rsidRDefault="00000000">
      <w:pPr>
        <w:spacing w:after="160"/>
        <w:jc w:val="both"/>
        <w:rPr>
          <w:rFonts w:ascii="Arial" w:hAnsi="Arial" w:cs="Arial"/>
          <w:sz w:val="20"/>
          <w:szCs w:val="20"/>
        </w:rPr>
      </w:pPr>
      <w:r>
        <w:rPr>
          <w:rFonts w:ascii="Arial" w:hAnsi="Arial" w:cs="Arial"/>
          <w:sz w:val="20"/>
          <w:szCs w:val="20"/>
        </w:rPr>
        <w:t xml:space="preserve">      </w:t>
      </w:r>
      <w:r>
        <w:rPr>
          <w:rFonts w:ascii="Arial" w:hAnsi="Arial" w:cs="Arial"/>
          <w:b/>
          <w:bCs/>
          <w:sz w:val="20"/>
          <w:szCs w:val="20"/>
        </w:rPr>
        <w:t>1.</w:t>
      </w:r>
      <w:r>
        <w:rPr>
          <w:rFonts w:ascii="Arial" w:hAnsi="Arial" w:cs="Arial"/>
          <w:sz w:val="20"/>
          <w:szCs w:val="20"/>
        </w:rPr>
        <w:t> En caso de inconcurrencia a una citación debidamente notificada bajo apercibimiento, el Ministerio Público dispondrá la conducción compulsiva del omiso por la Policía Nacional.</w:t>
      </w:r>
    </w:p>
    <w:p w14:paraId="3893FED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Realizada la diligencia cuya frustración motivó la medida, o en todo caso, antes de que transcurran veinticuatro horas de ejecutada la orden de fuerza, el Fiscal dispondrá su levantamiento, bajo responsabilidad.</w:t>
      </w:r>
    </w:p>
    <w:p w14:paraId="20A476D1"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606EFB4D" w14:textId="77777777" w:rsidR="00000000" w:rsidRDefault="00000000">
      <w:pPr>
        <w:spacing w:after="160"/>
        <w:jc w:val="center"/>
        <w:rPr>
          <w:rFonts w:ascii="Arial" w:hAnsi="Arial" w:cs="Arial"/>
          <w:sz w:val="20"/>
          <w:szCs w:val="20"/>
        </w:rPr>
      </w:pPr>
      <w:bookmarkStart w:id="25" w:name="JD_CPP-LP-S4-T1-C2"/>
      <w:bookmarkEnd w:id="25"/>
      <w:r>
        <w:rPr>
          <w:rFonts w:ascii="Arial" w:hAnsi="Arial" w:cs="Arial"/>
          <w:b/>
          <w:bCs/>
          <w:sz w:val="20"/>
          <w:szCs w:val="20"/>
        </w:rPr>
        <w:t>CAPÍTULO II</w:t>
      </w:r>
    </w:p>
    <w:p w14:paraId="1CABAED6" w14:textId="77777777" w:rsidR="00000000" w:rsidRDefault="00000000">
      <w:pPr>
        <w:spacing w:after="160"/>
        <w:jc w:val="center"/>
        <w:rPr>
          <w:rFonts w:ascii="Arial" w:hAnsi="Arial" w:cs="Arial"/>
          <w:sz w:val="20"/>
          <w:szCs w:val="20"/>
        </w:rPr>
      </w:pPr>
      <w:r>
        <w:rPr>
          <w:rFonts w:ascii="Arial" w:hAnsi="Arial" w:cs="Arial"/>
          <w:b/>
          <w:bCs/>
          <w:sz w:val="20"/>
          <w:szCs w:val="20"/>
        </w:rPr>
        <w:t>LA POLICÍA</w:t>
      </w:r>
    </w:p>
    <w:p w14:paraId="015F16DF" w14:textId="764997E4" w:rsidR="00000000" w:rsidRDefault="00000000">
      <w:pPr>
        <w:spacing w:after="160"/>
        <w:jc w:val="both"/>
        <w:rPr>
          <w:rFonts w:ascii="Arial" w:hAnsi="Arial" w:cs="Arial"/>
          <w:sz w:val="20"/>
          <w:szCs w:val="20"/>
        </w:rPr>
      </w:pPr>
      <w:r>
        <w:rPr>
          <w:rFonts w:ascii="Arial" w:hAnsi="Arial" w:cs="Arial"/>
          <w:b/>
          <w:bCs/>
          <w:sz w:val="20"/>
          <w:szCs w:val="20"/>
        </w:rPr>
        <w:t>CONCORDANCIAS:      </w:t>
      </w:r>
      <w:hyperlink r:id="rId260" w:history="1">
        <w:r>
          <w:rPr>
            <w:rStyle w:val="Hipervnculo"/>
            <w:rFonts w:ascii="Arial" w:hAnsi="Arial" w:cs="Arial"/>
            <w:b/>
            <w:bCs/>
            <w:color w:val="008000"/>
            <w:sz w:val="20"/>
            <w:szCs w:val="20"/>
          </w:rPr>
          <w:t>R.M. N° 1452-2006-IN, Cap V (Manual de Derechos Humanos aplicados a la Función Policial)</w:t>
        </w:r>
      </w:hyperlink>
    </w:p>
    <w:p w14:paraId="37FD154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i/>
          <w:iCs/>
          <w:sz w:val="20"/>
          <w:szCs w:val="20"/>
        </w:rPr>
        <w:t>Artículo 67 Función de investigación de la Policía.-</w:t>
      </w:r>
    </w:p>
    <w:p w14:paraId="0326C581"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La Policía Nacional en su función de investigación debe, inclusive por propia iniciativa, tomar conocimiento de los delitos y dar cuenta inmediata al Fiscal, sin perjuicio de realizar las diligencias de urgencia e imprescindibles para impedir sus consecuencias, individualizar a sus autores y partícipes, reunir y asegurar los elementos de prueba que puedan servir para la aplicación de la Ley penal. Similar función desarrollará tratándose de delitos dependientes de instancia privada o sujetas a ejercicio privado de la acción penal.</w:t>
      </w:r>
    </w:p>
    <w:p w14:paraId="017389FC"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Los Policías que realicen funciones de investigación están obligados a apoyar al Ministerio Público para llevar a cabo la Investigación Preparatoria</w:t>
      </w:r>
      <w:r>
        <w:rPr>
          <w:rFonts w:ascii="Arial" w:hAnsi="Arial" w:cs="Arial"/>
          <w:sz w:val="20"/>
          <w:szCs w:val="20"/>
        </w:rPr>
        <w:t>.</w:t>
      </w:r>
      <w:r>
        <w:rPr>
          <w:rFonts w:ascii="Arial" w:hAnsi="Arial" w:cs="Arial"/>
          <w:b/>
          <w:bCs/>
          <w:sz w:val="20"/>
          <w:szCs w:val="20"/>
        </w:rPr>
        <w:t>(*)</w:t>
      </w:r>
    </w:p>
    <w:p w14:paraId="48812ACB" w14:textId="2936871E" w:rsidR="00000000" w:rsidRDefault="00000000">
      <w:pPr>
        <w:spacing w:after="160"/>
        <w:jc w:val="both"/>
        <w:rPr>
          <w:rFonts w:ascii="Arial" w:hAnsi="Arial" w:cs="Arial"/>
          <w:sz w:val="20"/>
          <w:szCs w:val="20"/>
        </w:rPr>
      </w:pPr>
      <w:r>
        <w:rPr>
          <w:rFonts w:ascii="Arial" w:hAnsi="Arial" w:cs="Arial"/>
          <w:sz w:val="20"/>
          <w:szCs w:val="20"/>
        </w:rPr>
        <w:t>(*) Artículo modificado por el </w:t>
      </w:r>
      <w:hyperlink r:id="rId261" w:history="1">
        <w:r>
          <w:rPr>
            <w:rStyle w:val="Hipervnculo"/>
            <w:rFonts w:ascii="Arial" w:hAnsi="Arial" w:cs="Arial"/>
            <w:b/>
            <w:bCs/>
            <w:color w:val="008000"/>
            <w:sz w:val="20"/>
            <w:szCs w:val="20"/>
          </w:rPr>
          <w:t>Artículo 3 de la Ley Nº 30076</w:t>
        </w:r>
      </w:hyperlink>
      <w:r>
        <w:rPr>
          <w:rFonts w:ascii="Arial" w:hAnsi="Arial" w:cs="Arial"/>
          <w:sz w:val="20"/>
          <w:szCs w:val="20"/>
        </w:rPr>
        <w:t>, publicada el 19 agosto 2013, cuyo texto es el siguiente:</w:t>
      </w:r>
    </w:p>
    <w:p w14:paraId="1E537899" w14:textId="2CA1648F" w:rsidR="00000000" w:rsidRDefault="00000000">
      <w:pPr>
        <w:spacing w:after="160"/>
        <w:jc w:val="both"/>
        <w:rPr>
          <w:rFonts w:ascii="Arial" w:hAnsi="Arial" w:cs="Arial"/>
          <w:sz w:val="20"/>
          <w:szCs w:val="20"/>
        </w:rPr>
      </w:pPr>
      <w:r>
        <w:rPr>
          <w:rFonts w:ascii="Arial" w:hAnsi="Arial" w:cs="Arial"/>
          <w:b/>
          <w:bCs/>
          <w:sz w:val="20"/>
          <w:szCs w:val="20"/>
        </w:rPr>
        <w:lastRenderedPageBreak/>
        <w:t xml:space="preserve">  </w:t>
      </w:r>
      <w:r>
        <w:rPr>
          <w:rFonts w:ascii="Arial" w:hAnsi="Arial" w:cs="Arial"/>
          <w:b/>
          <w:bCs/>
          <w:i/>
          <w:iCs/>
          <w:sz w:val="20"/>
          <w:szCs w:val="20"/>
        </w:rPr>
        <w:t>   "Artículo 67. Función de investigación de la Policía</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Epígrafe modificado por el </w:t>
      </w:r>
      <w:hyperlink r:id="rId262"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03463790"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"Artículo 67. Función de investigación de la Policía Nacional del Perú"</w:t>
      </w:r>
    </w:p>
    <w:p w14:paraId="37CE48B5" w14:textId="134EFCDE"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1. La Policía Nacional en cumplimiento de sus funciones debe, inclusive por propia iniciativa, tomar conocimiento de los delitos y dar cuenta inmediata al fiscal, sin perjuicio de realizar las diligencias de urgencia e imprescindibles para impedir sus consecuencias, individualizar a sus autores y partícipes, reunir y asegurar los elementos de prueba que puedan servir para la aplicación de la ley penal. Similar función desarrollará tratándose de delitos dependientes de instancia privada o sujetas a ejercicio privado de la acción penal.</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Numeral modificado por el </w:t>
      </w:r>
      <w:hyperlink r:id="rId263"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7FC826D6" w14:textId="459D01D1"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w:t>
      </w:r>
      <w:r>
        <w:rPr>
          <w:rFonts w:ascii="Arial" w:hAnsi="Arial" w:cs="Arial"/>
          <w:b/>
          <w:bCs/>
          <w:i/>
          <w:iCs/>
          <w:sz w:val="20"/>
          <w:szCs w:val="20"/>
        </w:rPr>
        <w:t>"</w:t>
      </w:r>
      <w:r>
        <w:rPr>
          <w:rFonts w:ascii="Arial" w:hAnsi="Arial" w:cs="Arial"/>
          <w:i/>
          <w:iCs/>
          <w:sz w:val="20"/>
          <w:szCs w:val="20"/>
        </w:rPr>
        <w:t xml:space="preserve">1. La Policía Nacional en cumplimiento de sus funciones debe, inclusive por propia iniciativa, tomar conocimiento de los delitos y </w:t>
      </w:r>
      <w:r>
        <w:rPr>
          <w:rFonts w:ascii="Arial" w:hAnsi="Arial" w:cs="Arial"/>
          <w:b/>
          <w:bCs/>
          <w:i/>
          <w:iCs/>
          <w:sz w:val="20"/>
          <w:szCs w:val="20"/>
        </w:rPr>
        <w:t xml:space="preserve">comunicar </w:t>
      </w:r>
      <w:r>
        <w:rPr>
          <w:rFonts w:ascii="Arial" w:hAnsi="Arial" w:cs="Arial"/>
          <w:i/>
          <w:iCs/>
          <w:sz w:val="20"/>
          <w:szCs w:val="20"/>
        </w:rPr>
        <w:t xml:space="preserve">inmediatamente al fiscal, </w:t>
      </w:r>
      <w:r>
        <w:rPr>
          <w:rFonts w:ascii="Arial" w:hAnsi="Arial" w:cs="Arial"/>
          <w:b/>
          <w:bCs/>
          <w:i/>
          <w:iCs/>
          <w:sz w:val="20"/>
          <w:szCs w:val="20"/>
        </w:rPr>
        <w:t xml:space="preserve">debiendo realizar, las diligencias de investigación urgentes o inaplazables, que formarán parte de las diligencias preliminares, </w:t>
      </w:r>
      <w:r>
        <w:rPr>
          <w:rFonts w:ascii="Arial" w:hAnsi="Arial" w:cs="Arial"/>
          <w:i/>
          <w:iCs/>
          <w:sz w:val="20"/>
          <w:szCs w:val="20"/>
        </w:rPr>
        <w:t>para impedir sus consecuencias, individualizar a sus autores y partícipes, reunir y asegurar los elementos de prueba que puedan servir para la aplicación de la ley penal, debiendo el fiscal convalidar, según corresponda, dichos actos de investigación que forman parte de la carpeta fiscal</w:t>
      </w:r>
      <w:r>
        <w:rPr>
          <w:rFonts w:ascii="Arial" w:hAnsi="Arial" w:cs="Arial"/>
          <w:sz w:val="20"/>
          <w:szCs w:val="20"/>
        </w:rPr>
        <w:t>.</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Párrafo modificado por el </w:t>
      </w:r>
      <w:hyperlink r:id="rId264"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publicada el 10 octubre 2024, cuyo texto es el siguiente: </w:t>
      </w:r>
    </w:p>
    <w:p w14:paraId="3C86E3D7" w14:textId="77777777" w:rsidR="00000000" w:rsidRDefault="00000000">
      <w:pPr>
        <w:spacing w:before="100" w:beforeAutospacing="1"/>
        <w:jc w:val="both"/>
        <w:rPr>
          <w:rFonts w:ascii="Arial" w:hAnsi="Arial" w:cs="Arial"/>
          <w:sz w:val="20"/>
          <w:szCs w:val="20"/>
        </w:rPr>
      </w:pPr>
      <w:r>
        <w:rPr>
          <w:rFonts w:ascii="Arial" w:hAnsi="Arial" w:cs="Arial"/>
          <w:sz w:val="20"/>
          <w:szCs w:val="20"/>
        </w:rPr>
        <w:t>       "1. La Policía Nacional del Perú en cumplimiento de sus funciones debe, inclusive por propia iniciativa, tomar conocimiento de los delitos y comunicar inmediatamente al Fiscal, debiendo realizar, las diligencias de investigación urgentes o inaplazables, que formarán parte de las diligencias preliminares y de la carpeta fiscal, para impedir sus consecuencias, individualizar a sus autores y partícipes, así como reunir y asegurar los elementos de prueba que puedan servir para la aplicación de la ley penal."</w:t>
      </w:r>
    </w:p>
    <w:p w14:paraId="1DDF91F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4EE6E12" w14:textId="77777777" w:rsidR="00000000" w:rsidRDefault="00000000">
      <w:pPr>
        <w:spacing w:before="100" w:beforeAutospacing="1"/>
        <w:jc w:val="both"/>
        <w:rPr>
          <w:rFonts w:ascii="Arial" w:hAnsi="Arial" w:cs="Arial"/>
          <w:sz w:val="20"/>
          <w:szCs w:val="20"/>
        </w:rPr>
      </w:pPr>
      <w:r>
        <w:rPr>
          <w:rFonts w:ascii="Arial" w:hAnsi="Arial" w:cs="Arial"/>
          <w:sz w:val="20"/>
          <w:szCs w:val="20"/>
        </w:rPr>
        <w:t>            Similar función desarrollará tratándose de delitos dependientes de instancia privada o sujetas a ejercicio privado de la acción penal."</w:t>
      </w:r>
    </w:p>
    <w:p w14:paraId="6A015FC2"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r>
        <w:rPr>
          <w:rFonts w:ascii="Arial" w:hAnsi="Arial" w:cs="Arial"/>
          <w:color w:val="008000"/>
          <w:sz w:val="20"/>
          <w:szCs w:val="20"/>
        </w:rPr>
        <w:br/>
      </w: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51C390A8" w14:textId="401DFF6C" w:rsidR="00000000" w:rsidRDefault="00000000">
      <w:pPr>
        <w:spacing w:after="160"/>
        <w:jc w:val="both"/>
        <w:rPr>
          <w:rFonts w:ascii="Arial" w:hAnsi="Arial" w:cs="Arial"/>
          <w:sz w:val="20"/>
          <w:szCs w:val="20"/>
        </w:rPr>
      </w:pPr>
      <w:r>
        <w:rPr>
          <w:rFonts w:ascii="Arial" w:hAnsi="Arial" w:cs="Arial"/>
          <w:i/>
          <w:iCs/>
          <w:sz w:val="20"/>
          <w:szCs w:val="20"/>
        </w:rPr>
        <w:t>     2. Los policías que realicen funciones de investigación están obligados a apoyar al Ministerio Público para llevar a cabo la investigación preparatoria.</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Numeral modificado por el </w:t>
      </w:r>
      <w:hyperlink r:id="rId265"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56916E8C" w14:textId="77777777" w:rsidR="00000000" w:rsidRDefault="00000000">
      <w:pPr>
        <w:spacing w:before="100" w:beforeAutospacing="1"/>
        <w:jc w:val="both"/>
        <w:rPr>
          <w:rFonts w:ascii="Arial" w:hAnsi="Arial" w:cs="Arial"/>
          <w:sz w:val="20"/>
          <w:szCs w:val="20"/>
        </w:rPr>
      </w:pPr>
      <w:r>
        <w:rPr>
          <w:rFonts w:ascii="Arial" w:hAnsi="Arial" w:cs="Arial"/>
          <w:sz w:val="20"/>
          <w:szCs w:val="20"/>
        </w:rPr>
        <w:t>    "2. Los policías que realicen funciones de investigación están obligados a comunicar al Ministerio Público de las diligencias preliminares realizadas, así como apoyar al Ministerio Público para llevar a cabo la Investigación Preparatoria formalizada. El cumplimiento de las disposiciones fiscales en la investigación preliminar del delito no genera relación de subordinación por parte de los miembros de la Policía Nacional del Perú."</w:t>
      </w:r>
    </w:p>
    <w:p w14:paraId="244AD1D2" w14:textId="1F1991C7" w:rsidR="00000000" w:rsidRDefault="00000000">
      <w:pPr>
        <w:spacing w:after="160"/>
        <w:jc w:val="both"/>
        <w:rPr>
          <w:rFonts w:ascii="Arial" w:hAnsi="Arial" w:cs="Arial"/>
          <w:sz w:val="20"/>
          <w:szCs w:val="20"/>
        </w:rPr>
      </w:pPr>
      <w:r>
        <w:rPr>
          <w:rFonts w:ascii="Arial" w:hAnsi="Arial" w:cs="Arial"/>
          <w:sz w:val="20"/>
          <w:szCs w:val="20"/>
        </w:rPr>
        <w:t>     "3. La investigación del delito a ejecutarse por personal de la Policía Nacional en la etapa de la Investigación Preparatoria, será a requerimiento del Fiscal competente para el caso concreto”.</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Numeral incorporado por el </w:t>
      </w:r>
      <w:hyperlink r:id="rId266"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publicado el 21 diciembre 2023.</w:t>
      </w:r>
    </w:p>
    <w:p w14:paraId="65601A69" w14:textId="498BFA3A" w:rsidR="00000000" w:rsidRDefault="00000000">
      <w:pPr>
        <w:spacing w:before="100" w:beforeAutospacing="1"/>
        <w:jc w:val="both"/>
        <w:rPr>
          <w:rFonts w:ascii="Arial" w:hAnsi="Arial" w:cs="Arial"/>
          <w:sz w:val="20"/>
          <w:szCs w:val="20"/>
        </w:rPr>
      </w:pPr>
      <w:r>
        <w:rPr>
          <w:rFonts w:ascii="Arial" w:hAnsi="Arial" w:cs="Arial"/>
          <w:i/>
          <w:iCs/>
          <w:sz w:val="20"/>
          <w:szCs w:val="20"/>
        </w:rPr>
        <w:lastRenderedPageBreak/>
        <w:t xml:space="preserve">     </w:t>
      </w:r>
      <w:r>
        <w:rPr>
          <w:rFonts w:ascii="Arial" w:hAnsi="Arial" w:cs="Arial"/>
          <w:b/>
          <w:bCs/>
          <w:i/>
          <w:iCs/>
          <w:sz w:val="20"/>
          <w:szCs w:val="20"/>
        </w:rPr>
        <w:t>Artículo 68 Atribuciones de la Policía.</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Epígrafe modificado por el </w:t>
      </w:r>
      <w:hyperlink r:id="rId267"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32E22608"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"Artículo 68. Atribuciones de la Policía Nacional del Perú"</w:t>
      </w:r>
    </w:p>
    <w:p w14:paraId="28D9CC5C" w14:textId="526412F8" w:rsidR="00000000" w:rsidRDefault="00000000">
      <w:pPr>
        <w:spacing w:before="100" w:beforeAutospacing="1"/>
        <w:jc w:val="both"/>
        <w:rPr>
          <w:rFonts w:ascii="Arial" w:hAnsi="Arial" w:cs="Arial"/>
          <w:sz w:val="20"/>
          <w:szCs w:val="20"/>
        </w:rPr>
      </w:pPr>
      <w:r>
        <w:rPr>
          <w:rFonts w:ascii="Arial" w:hAnsi="Arial" w:cs="Arial"/>
          <w:i/>
          <w:iCs/>
          <w:sz w:val="20"/>
          <w:szCs w:val="20"/>
        </w:rPr>
        <w:t xml:space="preserve">     </w:t>
      </w:r>
      <w:r>
        <w:rPr>
          <w:rFonts w:ascii="Arial" w:hAnsi="Arial" w:cs="Arial"/>
          <w:b/>
          <w:bCs/>
          <w:i/>
          <w:iCs/>
          <w:sz w:val="20"/>
          <w:szCs w:val="20"/>
        </w:rPr>
        <w:t>1.</w:t>
      </w:r>
      <w:r>
        <w:rPr>
          <w:rFonts w:ascii="Arial" w:hAnsi="Arial" w:cs="Arial"/>
          <w:i/>
          <w:iCs/>
          <w:sz w:val="20"/>
          <w:szCs w:val="20"/>
        </w:rPr>
        <w:t> La Policía Nacional en función de investigación, sin perjuicio de lo dispuesto en el artículo anterior y en las normas sobre investigación, bajo la conducción del Fiscal, podrá realizar lo siguiente:</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Encabezado modificado por el </w:t>
      </w:r>
      <w:hyperlink r:id="rId268"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4681BBE4" w14:textId="77777777" w:rsidR="00000000" w:rsidRDefault="00000000">
      <w:pPr>
        <w:spacing w:before="100" w:beforeAutospacing="1"/>
        <w:jc w:val="both"/>
        <w:rPr>
          <w:rFonts w:ascii="Arial" w:hAnsi="Arial" w:cs="Arial"/>
          <w:sz w:val="20"/>
          <w:szCs w:val="20"/>
        </w:rPr>
      </w:pPr>
      <w:r>
        <w:rPr>
          <w:rFonts w:ascii="Arial" w:hAnsi="Arial" w:cs="Arial"/>
          <w:b/>
          <w:bCs/>
          <w:i/>
          <w:iCs/>
          <w:sz w:val="20"/>
          <w:szCs w:val="20"/>
        </w:rPr>
        <w:t>      "</w:t>
      </w:r>
      <w:r>
        <w:rPr>
          <w:rFonts w:ascii="Arial" w:hAnsi="Arial" w:cs="Arial"/>
          <w:i/>
          <w:iCs/>
          <w:sz w:val="20"/>
          <w:szCs w:val="20"/>
        </w:rPr>
        <w:t xml:space="preserve">1. La Policía Nacional en función de investigación, sin perjuicio de lo dispuesto en el artículo anterior y en las normas sobre investigación, bajo la conducción del Fiscal </w:t>
      </w:r>
      <w:r>
        <w:rPr>
          <w:rFonts w:ascii="Arial" w:hAnsi="Arial" w:cs="Arial"/>
          <w:b/>
          <w:bCs/>
          <w:i/>
          <w:iCs/>
          <w:sz w:val="20"/>
          <w:szCs w:val="20"/>
        </w:rPr>
        <w:t>puede realizar los siguientes actos de investigación:"</w:t>
      </w:r>
      <w:r>
        <w:rPr>
          <w:rFonts w:ascii="Arial" w:hAnsi="Arial" w:cs="Arial"/>
          <w:b/>
          <w:bCs/>
          <w:sz w:val="20"/>
          <w:szCs w:val="20"/>
        </w:rPr>
        <w:t xml:space="preserve">(*) </w:t>
      </w:r>
    </w:p>
    <w:p w14:paraId="7A11E4D4" w14:textId="3EED8A6B"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Encabezado modificado por el </w:t>
      </w:r>
      <w:hyperlink r:id="rId269"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1B849267" w14:textId="77777777" w:rsidR="00000000" w:rsidRDefault="00000000">
      <w:pPr>
        <w:spacing w:before="100" w:beforeAutospacing="1"/>
        <w:jc w:val="both"/>
        <w:rPr>
          <w:rFonts w:ascii="Arial" w:hAnsi="Arial" w:cs="Arial"/>
          <w:sz w:val="20"/>
          <w:szCs w:val="20"/>
        </w:rPr>
      </w:pPr>
      <w:r>
        <w:rPr>
          <w:rFonts w:ascii="Arial" w:hAnsi="Arial" w:cs="Arial"/>
          <w:sz w:val="20"/>
          <w:szCs w:val="20"/>
        </w:rPr>
        <w:t>    "1. La Policía Nacional del Perú en función de investigación, sin perjuicio de lo dispuesto en el artículo 67 y en las normas sobre investigación, bajo la conducción del Fiscal, puede realizar los siguientes actos de investigación:"</w:t>
      </w:r>
    </w:p>
    <w:p w14:paraId="47F136C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w:t>
      </w:r>
      <w:r>
        <w:rPr>
          <w:rFonts w:ascii="Arial" w:hAnsi="Arial" w:cs="Arial"/>
          <w:sz w:val="20"/>
          <w:szCs w:val="20"/>
        </w:rPr>
        <w:t> Recibir las denuncias escritas o sentar el acta de las verbales, así como tomar declaraciones a los denunciantes.</w:t>
      </w:r>
    </w:p>
    <w:p w14:paraId="0BCF8DCC" w14:textId="3FA78B1A"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b)</w:t>
      </w:r>
      <w:r>
        <w:rPr>
          <w:rFonts w:ascii="Arial" w:hAnsi="Arial" w:cs="Arial"/>
          <w:i/>
          <w:iCs/>
          <w:sz w:val="20"/>
          <w:szCs w:val="20"/>
        </w:rPr>
        <w:t> Vigilar y proteger el lugar de los hechos a fin de que no sean borrados los vestigios y huellas del delito</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Literal modificado por el </w:t>
      </w:r>
      <w:hyperlink r:id="rId270"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347F773E"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   "b. </w:t>
      </w:r>
      <w:r>
        <w:rPr>
          <w:rFonts w:ascii="Arial" w:hAnsi="Arial" w:cs="Arial"/>
          <w:b/>
          <w:bCs/>
          <w:sz w:val="20"/>
          <w:szCs w:val="20"/>
        </w:rPr>
        <w:t>Aislar, proteger y vigilar el lugar de los hechos a fin de que no sean sustraídos, alterados y contaminados los indicios y evidencias del delito."</w:t>
      </w:r>
    </w:p>
    <w:p w14:paraId="190E5ED7" w14:textId="77777777" w:rsidR="00000000" w:rsidRDefault="00000000">
      <w:pPr>
        <w:spacing w:after="160"/>
        <w:jc w:val="both"/>
        <w:rPr>
          <w:rFonts w:ascii="Arial" w:hAnsi="Arial" w:cs="Arial"/>
          <w:sz w:val="20"/>
          <w:szCs w:val="20"/>
        </w:rPr>
      </w:pPr>
      <w:r>
        <w:rPr>
          <w:rFonts w:ascii="Arial" w:hAnsi="Arial" w:cs="Arial"/>
          <w:sz w:val="20"/>
          <w:szCs w:val="20"/>
        </w:rPr>
        <w:t xml:space="preserve">     </w:t>
      </w:r>
      <w:r>
        <w:rPr>
          <w:rFonts w:ascii="Arial" w:hAnsi="Arial" w:cs="Arial"/>
          <w:b/>
          <w:bCs/>
          <w:sz w:val="20"/>
          <w:szCs w:val="20"/>
        </w:rPr>
        <w:t>c)</w:t>
      </w:r>
      <w:r>
        <w:rPr>
          <w:rFonts w:ascii="Arial" w:hAnsi="Arial" w:cs="Arial"/>
          <w:sz w:val="20"/>
          <w:szCs w:val="20"/>
        </w:rPr>
        <w:t> Practicar el registro de las personas, así como prestar el auxilio que requieran las víctimas del delito.</w:t>
      </w:r>
    </w:p>
    <w:p w14:paraId="5759255C" w14:textId="717263A4"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d)</w:t>
      </w:r>
      <w:r>
        <w:rPr>
          <w:rFonts w:ascii="Arial" w:hAnsi="Arial" w:cs="Arial"/>
          <w:i/>
          <w:iCs/>
          <w:sz w:val="20"/>
          <w:szCs w:val="20"/>
        </w:rPr>
        <w:t> Recoger y conservar los objetos e instrumentos relacionados con el delito, así como todo elemento material que pueda servir a la investigación</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Literal modificado por el </w:t>
      </w:r>
      <w:hyperlink r:id="rId271"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11FB30A9" w14:textId="77777777" w:rsidR="00000000" w:rsidRDefault="00000000">
      <w:pPr>
        <w:spacing w:before="100" w:beforeAutospacing="1"/>
        <w:jc w:val="both"/>
        <w:rPr>
          <w:rFonts w:ascii="Arial" w:hAnsi="Arial" w:cs="Arial"/>
          <w:sz w:val="20"/>
          <w:szCs w:val="20"/>
        </w:rPr>
      </w:pPr>
      <w:r>
        <w:rPr>
          <w:rFonts w:ascii="Arial" w:hAnsi="Arial" w:cs="Arial"/>
          <w:sz w:val="20"/>
          <w:szCs w:val="20"/>
        </w:rPr>
        <w:t>     "d. Recoger y conservar los indicios y evidencias de interés criminalístico relacionadas a los hechos que puedan servir a la investigación, conforme al protocolo interinstitucional que corresponda."</w:t>
      </w:r>
    </w:p>
    <w:p w14:paraId="6C868EFF" w14:textId="4E4DB65C"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e)</w:t>
      </w:r>
      <w:r>
        <w:rPr>
          <w:rFonts w:ascii="Arial" w:hAnsi="Arial" w:cs="Arial"/>
          <w:i/>
          <w:iCs/>
          <w:sz w:val="20"/>
          <w:szCs w:val="20"/>
        </w:rPr>
        <w:t> Practicar las diligencias orientadas a la identificación física de los autores y partícipes del delito</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Literal modificado por el </w:t>
      </w:r>
      <w:hyperlink r:id="rId272"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0128B10B"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    "e. Practicar las diligencias orientadas a la identificación física de los autores y partícipes del delito </w:t>
      </w:r>
      <w:r>
        <w:rPr>
          <w:rFonts w:ascii="Arial" w:hAnsi="Arial" w:cs="Arial"/>
          <w:b/>
          <w:bCs/>
          <w:sz w:val="20"/>
          <w:szCs w:val="20"/>
        </w:rPr>
        <w:t>y las faltas</w:t>
      </w:r>
      <w:r>
        <w:rPr>
          <w:rFonts w:ascii="Arial" w:hAnsi="Arial" w:cs="Arial"/>
          <w:sz w:val="20"/>
          <w:szCs w:val="20"/>
        </w:rPr>
        <w:t xml:space="preserve">."     </w:t>
      </w:r>
    </w:p>
    <w:p w14:paraId="111CB5C3" w14:textId="577A52CB" w:rsidR="00000000" w:rsidRDefault="00000000">
      <w:pPr>
        <w:spacing w:after="160"/>
        <w:jc w:val="both"/>
        <w:rPr>
          <w:rFonts w:ascii="Arial" w:hAnsi="Arial" w:cs="Arial"/>
          <w:sz w:val="20"/>
          <w:szCs w:val="20"/>
        </w:rPr>
      </w:pPr>
      <w:r>
        <w:rPr>
          <w:rFonts w:ascii="Arial" w:hAnsi="Arial" w:cs="Arial"/>
          <w:b/>
          <w:bCs/>
          <w:i/>
          <w:iCs/>
          <w:sz w:val="20"/>
          <w:szCs w:val="20"/>
        </w:rPr>
        <w:t>     f)</w:t>
      </w:r>
      <w:r>
        <w:rPr>
          <w:rFonts w:ascii="Arial" w:hAnsi="Arial" w:cs="Arial"/>
          <w:i/>
          <w:iCs/>
          <w:sz w:val="20"/>
          <w:szCs w:val="20"/>
        </w:rPr>
        <w:t> Recibir las declaraciones de quienes hayan presenciado la comisión de los hechos.</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Literal modificado por el </w:t>
      </w:r>
      <w:hyperlink r:id="rId273"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1575A740"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r>
        <w:rPr>
          <w:rFonts w:ascii="Arial" w:hAnsi="Arial" w:cs="Arial"/>
          <w:b/>
          <w:bCs/>
          <w:sz w:val="20"/>
          <w:szCs w:val="20"/>
        </w:rPr>
        <w:t>f. Realizar entrevistas e identificar a posibles testigos que hayan presenciado la comisión de los hechos."</w:t>
      </w:r>
    </w:p>
    <w:p w14:paraId="5D9E041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g)</w:t>
      </w:r>
      <w:r>
        <w:rPr>
          <w:rFonts w:ascii="Arial" w:hAnsi="Arial" w:cs="Arial"/>
          <w:sz w:val="20"/>
          <w:szCs w:val="20"/>
        </w:rPr>
        <w:t> Levantar planos, tomar fotografías, realizar grabaciones en video y demás operaciones técnicas o científicas.</w:t>
      </w:r>
    </w:p>
    <w:p w14:paraId="120F297B" w14:textId="30EC778B"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h)</w:t>
      </w:r>
      <w:r>
        <w:rPr>
          <w:rFonts w:ascii="Arial" w:hAnsi="Arial" w:cs="Arial"/>
          <w:i/>
          <w:iCs/>
          <w:sz w:val="20"/>
          <w:szCs w:val="20"/>
        </w:rPr>
        <w:t> Capturar a los presuntos autores y partícipes en caso de flagrancia, informándoles de inmediato sobre sus derechos</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Literal modificado por el </w:t>
      </w:r>
      <w:hyperlink r:id="rId274"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6AB703E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r>
        <w:rPr>
          <w:rFonts w:ascii="Arial" w:hAnsi="Arial" w:cs="Arial"/>
          <w:b/>
          <w:bCs/>
          <w:sz w:val="20"/>
          <w:szCs w:val="20"/>
        </w:rPr>
        <w:t xml:space="preserve">h. Intervenir y detener </w:t>
      </w:r>
      <w:r>
        <w:rPr>
          <w:rFonts w:ascii="Arial" w:hAnsi="Arial" w:cs="Arial"/>
          <w:sz w:val="20"/>
          <w:szCs w:val="20"/>
        </w:rPr>
        <w:t xml:space="preserve">a los presuntos autores y partícipes en caso de flagrancia, informándoles de inmediato sobre sus derechos. </w:t>
      </w:r>
      <w:r>
        <w:rPr>
          <w:rFonts w:ascii="Arial" w:hAnsi="Arial" w:cs="Arial"/>
          <w:b/>
          <w:bCs/>
          <w:sz w:val="20"/>
          <w:szCs w:val="20"/>
        </w:rPr>
        <w:t>Requerirles sus documentos de identidad personal para su comprobación y recibir las versiones que puedan hacer en ejercicio de su derecho de defensa, sin afectar su derecho a guardar silencio y a la no autoincriminación."</w:t>
      </w:r>
    </w:p>
    <w:p w14:paraId="0A1EE722" w14:textId="58679763"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i)</w:t>
      </w:r>
      <w:r>
        <w:rPr>
          <w:rFonts w:ascii="Arial" w:hAnsi="Arial" w:cs="Arial"/>
          <w:i/>
          <w:iCs/>
          <w:sz w:val="20"/>
          <w:szCs w:val="20"/>
        </w:rPr>
        <w:t> Asegurar los documentos privados que puedan servir a la investigación. En este caso, de ser posible en función a su cantidad, los pondrá rápidamente a disposición del Fiscal para los fines consiguientes quien los remitirá para su examen al Juez de la Investigación Preparatoria. De no ser posible, dará cuenta de dicha documentación describiéndola concisamente. El Juez de la Investigación Preparatoria, decidirá inmediatamente o, si lo considera conveniente, antes de hacerlo, se constituirá al lugar donde se encuentran los documentos inmovilizados para apreciarlos directamente. Si el Juez estima legítima la inmovilización, la aprobará judicialmente y dispondrá su conversión en incautación, poniéndolas a disposición del Ministerio Público. De igual manera se procederá respecto de los libros, comprobantes y documentos contables administrativos</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Literal modificado por el </w:t>
      </w:r>
      <w:hyperlink r:id="rId275"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5E95A7C4"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r>
        <w:rPr>
          <w:rFonts w:ascii="Arial" w:hAnsi="Arial" w:cs="Arial"/>
          <w:sz w:val="20"/>
          <w:szCs w:val="20"/>
        </w:rPr>
        <w:t xml:space="preserve">i. Asegurar los documentos privados, </w:t>
      </w:r>
      <w:r>
        <w:rPr>
          <w:rFonts w:ascii="Arial" w:hAnsi="Arial" w:cs="Arial"/>
          <w:b/>
          <w:bCs/>
          <w:sz w:val="20"/>
          <w:szCs w:val="20"/>
        </w:rPr>
        <w:t xml:space="preserve">e instrumentos de telecomunicaciones </w:t>
      </w:r>
      <w:r>
        <w:rPr>
          <w:rFonts w:ascii="Arial" w:hAnsi="Arial" w:cs="Arial"/>
          <w:sz w:val="20"/>
          <w:szCs w:val="20"/>
        </w:rPr>
        <w:t>que puedan servir a la investigación. En este caso, de ser posible en función a su cantidad, los pondrá rápidamente a disposición del Fiscal para los fines consiguientes quien los remitirá para su examen al Juez de la Investigación Preparatoria. De no ser posible, dará cuenta de dicha documentación describiéndola concisamente. El Juez de la Investigación Preparatoria, decidirá inmediatamente o, si lo considera conveniente, antes de hacerlo, se constituirá al lugar donde se encuentran los documentos inmovilizados para apreciarlos directamente. Si el Juez estima legítima la inmovilización, la aprobará judicialmente y dispondrá su conversión en incautación, poniéndolas a disposición del Ministerio Público. De igual manera se procederá respecto de los libros, comprobantes y documentos contables administrativos."</w:t>
      </w:r>
    </w:p>
    <w:p w14:paraId="2E51EEAF" w14:textId="0EA0C0E9"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j)</w:t>
      </w:r>
      <w:r>
        <w:rPr>
          <w:rFonts w:ascii="Arial" w:hAnsi="Arial" w:cs="Arial"/>
          <w:i/>
          <w:iCs/>
          <w:sz w:val="20"/>
          <w:szCs w:val="20"/>
        </w:rPr>
        <w:t> Allanar locales de uso público o abiertos al público</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Literal modificado por el </w:t>
      </w:r>
      <w:hyperlink r:id="rId276"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183E794E" w14:textId="77777777" w:rsidR="00000000" w:rsidRDefault="00000000">
      <w:pPr>
        <w:spacing w:before="100" w:beforeAutospacing="1"/>
        <w:jc w:val="both"/>
        <w:rPr>
          <w:rFonts w:ascii="Arial" w:hAnsi="Arial" w:cs="Arial"/>
          <w:sz w:val="20"/>
          <w:szCs w:val="20"/>
        </w:rPr>
      </w:pPr>
      <w:r>
        <w:rPr>
          <w:rFonts w:ascii="Arial" w:hAnsi="Arial" w:cs="Arial"/>
          <w:sz w:val="20"/>
          <w:szCs w:val="20"/>
        </w:rPr>
        <w:t>     "j. Allanar locales de uso público o abiertos al público</w:t>
      </w:r>
      <w:r>
        <w:rPr>
          <w:rFonts w:ascii="Arial" w:hAnsi="Arial" w:cs="Arial"/>
          <w:b/>
          <w:bCs/>
          <w:sz w:val="20"/>
          <w:szCs w:val="20"/>
        </w:rPr>
        <w:t>, mediante operativos debidamente planificados, haciendo uso racional de la fuerza conforme con la normativa de la materia."</w:t>
      </w:r>
    </w:p>
    <w:p w14:paraId="2FC074FC" w14:textId="77777777" w:rsidR="00000000" w:rsidRDefault="00000000">
      <w:pPr>
        <w:spacing w:after="160"/>
        <w:jc w:val="both"/>
        <w:rPr>
          <w:rFonts w:ascii="Arial" w:hAnsi="Arial" w:cs="Arial"/>
          <w:sz w:val="20"/>
          <w:szCs w:val="20"/>
        </w:rPr>
      </w:pPr>
      <w:r>
        <w:rPr>
          <w:rFonts w:ascii="Arial" w:hAnsi="Arial" w:cs="Arial"/>
          <w:b/>
          <w:bCs/>
          <w:sz w:val="20"/>
          <w:szCs w:val="20"/>
        </w:rPr>
        <w:t>     k)</w:t>
      </w:r>
      <w:r>
        <w:rPr>
          <w:rFonts w:ascii="Arial" w:hAnsi="Arial" w:cs="Arial"/>
          <w:sz w:val="20"/>
          <w:szCs w:val="20"/>
        </w:rPr>
        <w:t> Efectuar, bajo inventario, los secuestros e incautaciones necesarios en los casos de delitos flagrantes o de peligro inminente de su perpetración.</w:t>
      </w:r>
    </w:p>
    <w:p w14:paraId="0554C49D" w14:textId="5459C736"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I)</w:t>
      </w:r>
      <w:r>
        <w:rPr>
          <w:rFonts w:ascii="Arial" w:hAnsi="Arial" w:cs="Arial"/>
          <w:i/>
          <w:iCs/>
          <w:sz w:val="20"/>
          <w:szCs w:val="20"/>
        </w:rPr>
        <w:t> Recibir la manifestación de los presuntos autores o partícipes de delitos, con presencia obligatoria de su Abogado Defensor. Si éste no se hallare presente, el interrogatorio se limitará a constatar la identidad de aquellos</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Literal modificado por el </w:t>
      </w:r>
      <w:hyperlink r:id="rId277"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20075F14" w14:textId="5E61B4AC" w:rsidR="00000000" w:rsidRDefault="00000000">
      <w:pPr>
        <w:spacing w:before="100" w:beforeAutospacing="1"/>
        <w:jc w:val="both"/>
        <w:rPr>
          <w:rFonts w:ascii="Arial" w:hAnsi="Arial" w:cs="Arial"/>
          <w:sz w:val="20"/>
          <w:szCs w:val="20"/>
        </w:rPr>
      </w:pPr>
      <w:r>
        <w:rPr>
          <w:rFonts w:ascii="Arial" w:hAnsi="Arial" w:cs="Arial"/>
          <w:i/>
          <w:iCs/>
          <w:sz w:val="20"/>
          <w:szCs w:val="20"/>
        </w:rPr>
        <w:t xml:space="preserve">     "l. Recibir la manifestación de los presuntos autores o partícipes de delitos, con presencia obligatoria del Abogado Defensor </w:t>
      </w:r>
      <w:r>
        <w:rPr>
          <w:rFonts w:ascii="Arial" w:hAnsi="Arial" w:cs="Arial"/>
          <w:b/>
          <w:bCs/>
          <w:i/>
          <w:iCs/>
          <w:sz w:val="20"/>
          <w:szCs w:val="20"/>
        </w:rPr>
        <w:t xml:space="preserve">de su elección o del Defensor Público que corresponda. Si el Fiscal tiene conocimiento de la diligencia y no puede participar de forma presencial </w:t>
      </w:r>
      <w:r>
        <w:rPr>
          <w:rFonts w:ascii="Arial" w:hAnsi="Arial" w:cs="Arial"/>
          <w:b/>
          <w:bCs/>
          <w:i/>
          <w:iCs/>
          <w:sz w:val="20"/>
          <w:szCs w:val="20"/>
        </w:rPr>
        <w:lastRenderedPageBreak/>
        <w:t>podrá hacerlo de manera virtual, debiendo dejarse constancia de su participación.</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Literal modificado por el </w:t>
      </w:r>
      <w:hyperlink r:id="rId278"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55D743E7" w14:textId="77777777" w:rsidR="00000000" w:rsidRDefault="00000000">
      <w:pPr>
        <w:spacing w:before="100" w:beforeAutospacing="1"/>
        <w:jc w:val="both"/>
        <w:rPr>
          <w:rFonts w:ascii="Arial" w:hAnsi="Arial" w:cs="Arial"/>
          <w:sz w:val="20"/>
          <w:szCs w:val="20"/>
        </w:rPr>
      </w:pPr>
      <w:r>
        <w:rPr>
          <w:rFonts w:ascii="Arial" w:hAnsi="Arial" w:cs="Arial"/>
          <w:sz w:val="20"/>
          <w:szCs w:val="20"/>
        </w:rPr>
        <w:t>    "l. Recibir la manifestación de los presuntos autores o partícipes de delitos, con presencia obligatoria del Abogado Defensor de su elección o del Defensor Público que corresponda, debiéndose registrar las declaraciones en dispositivos o equipos audiovisuales. Si el Fiscal tiene conocimiento de la diligencia y no puede participar de forma presencial podrá hacerlo de manera virtual, debiendo dejarse constancia de su participación."</w:t>
      </w:r>
    </w:p>
    <w:p w14:paraId="3E54D341"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57393263" w14:textId="77777777" w:rsidR="00000000" w:rsidRDefault="00000000">
      <w:pPr>
        <w:spacing w:after="160"/>
        <w:jc w:val="both"/>
        <w:rPr>
          <w:rFonts w:ascii="Arial" w:hAnsi="Arial" w:cs="Arial"/>
          <w:sz w:val="20"/>
          <w:szCs w:val="20"/>
        </w:rPr>
      </w:pPr>
      <w:r>
        <w:rPr>
          <w:rFonts w:ascii="Arial" w:hAnsi="Arial" w:cs="Arial"/>
          <w:b/>
          <w:bCs/>
          <w:sz w:val="20"/>
          <w:szCs w:val="20"/>
        </w:rPr>
        <w:t>     m)</w:t>
      </w:r>
      <w:r>
        <w:rPr>
          <w:rFonts w:ascii="Arial" w:hAnsi="Arial" w:cs="Arial"/>
          <w:sz w:val="20"/>
          <w:szCs w:val="20"/>
        </w:rPr>
        <w:t> Reunir cuanta información adicional de urgencia permita la criminalística para ponerla a disposición del Fiscal, y</w:t>
      </w:r>
    </w:p>
    <w:p w14:paraId="484EEEA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n)</w:t>
      </w:r>
      <w:r>
        <w:rPr>
          <w:rFonts w:ascii="Arial" w:hAnsi="Arial" w:cs="Arial"/>
          <w:sz w:val="20"/>
          <w:szCs w:val="20"/>
        </w:rPr>
        <w:t> Las demás diligencias y procedimientos de investigación necesarios para el mejor esclarecimiento de los hechos investigados</w:t>
      </w:r>
    </w:p>
    <w:p w14:paraId="1725A18F" w14:textId="703FF2EF"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2.</w:t>
      </w:r>
      <w:r>
        <w:rPr>
          <w:rFonts w:ascii="Arial" w:hAnsi="Arial" w:cs="Arial"/>
          <w:i/>
          <w:iCs/>
          <w:sz w:val="20"/>
          <w:szCs w:val="20"/>
        </w:rPr>
        <w:t> De todas las diligencias específicas en este artículo, la Policía sentará actas detalladas las que entregará al Fiscal. Respetará las formalidades previstas para la investigación. El Fiscal durante la Investigación Preparatoria puede disponer lo conveniente en relación al ejercicio de las atribuciones reconocidas a la Policía</w:t>
      </w:r>
      <w:r>
        <w:rPr>
          <w:rFonts w:ascii="Arial" w:hAnsi="Arial" w:cs="Arial"/>
          <w:sz w:val="20"/>
          <w:szCs w:val="20"/>
        </w:rPr>
        <w:t>.</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Numeral modificado por el </w:t>
      </w:r>
      <w:hyperlink r:id="rId279"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publicada el 10 octubre 2024, cuyo texto es el siguiente: </w:t>
      </w:r>
    </w:p>
    <w:p w14:paraId="19B3A339" w14:textId="77777777" w:rsidR="00000000" w:rsidRDefault="00000000">
      <w:pPr>
        <w:spacing w:before="100" w:beforeAutospacing="1"/>
        <w:jc w:val="both"/>
        <w:rPr>
          <w:rFonts w:ascii="Arial" w:hAnsi="Arial" w:cs="Arial"/>
          <w:sz w:val="20"/>
          <w:szCs w:val="20"/>
        </w:rPr>
      </w:pPr>
      <w:r>
        <w:rPr>
          <w:rFonts w:ascii="Arial" w:hAnsi="Arial" w:cs="Arial"/>
          <w:sz w:val="20"/>
          <w:szCs w:val="20"/>
        </w:rPr>
        <w:t>      "2. De todas las diligencias específicas en este artículo, la Policía sentará actas detalladas las que entregará al Fiscal y emitirá el informe policial. Respetará las formalidades previstas para la investigación. El Fiscal durante la Investigación Preparatoria puede requerir la actuación de la Policía Nacional del Perú en el marco de sus atribuciones reconocidas por la ley."</w:t>
      </w:r>
    </w:p>
    <w:p w14:paraId="1B8984F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El imputado y su defensor podrán tomar conocimiento de las diligencias practicadas por la Policía y tendrán acceso a las investigaciones realizadas. Rige, en lo pertinente, lo dispuesto en el artículo 324 del presente Código. El Fiscal decretará, de ser el caso, el secreto de las investigaciones por un plazo prudencial que necesariamente cesará antes de la culminación de las mismas.</w:t>
      </w:r>
    </w:p>
    <w:p w14:paraId="05BFE276"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2D5F88B5"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450C584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 “</w:t>
      </w:r>
      <w:bookmarkStart w:id="26" w:name="JD_tculo68-A.-Operativoderev"/>
      <w:bookmarkEnd w:id="26"/>
      <w:r>
        <w:rPr>
          <w:rFonts w:ascii="Arial" w:hAnsi="Arial" w:cs="Arial"/>
          <w:b/>
          <w:bCs/>
          <w:sz w:val="20"/>
          <w:szCs w:val="20"/>
        </w:rPr>
        <w:t> </w:t>
      </w:r>
      <w:r>
        <w:rPr>
          <w:rFonts w:ascii="Arial" w:hAnsi="Arial" w:cs="Arial"/>
          <w:b/>
          <w:bCs/>
          <w:i/>
          <w:iCs/>
          <w:sz w:val="20"/>
          <w:szCs w:val="20"/>
        </w:rPr>
        <w:t>Artículo 68-A.- Operativo de revelación del delito</w:t>
      </w:r>
    </w:p>
    <w:p w14:paraId="05A465EE" w14:textId="77777777"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1. Ante la inminente perpetración de un delito, durante su comisión o para su esclarecimiento, el Fiscal, en coordinación con la Policía, podrá disponer la realización de un operativo conjunto con la finalidad de identificar y, de ser el caso, detener a sus autores, el que deberá ser perennizado a través del medio idóneo, conforme a las circunstancias del caso.</w:t>
      </w:r>
    </w:p>
    <w:p w14:paraId="0EE71AC7" w14:textId="77777777" w:rsidR="00000000" w:rsidRDefault="00000000">
      <w:pPr>
        <w:spacing w:after="160"/>
        <w:jc w:val="both"/>
        <w:rPr>
          <w:rFonts w:ascii="Arial" w:hAnsi="Arial" w:cs="Arial"/>
          <w:sz w:val="20"/>
          <w:szCs w:val="20"/>
        </w:rPr>
      </w:pPr>
      <w:r>
        <w:rPr>
          <w:rFonts w:ascii="Arial" w:hAnsi="Arial" w:cs="Arial"/>
          <w:i/>
          <w:iCs/>
          <w:sz w:val="20"/>
          <w:szCs w:val="20"/>
        </w:rPr>
        <w:t>     2. Para el operativo el Fiscal podrá disponer la asistencia y participación de otras entidades, siempre que no genere un riesgo de frustración</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52FB0A6D" w14:textId="323F40C8" w:rsidR="00000000" w:rsidRDefault="00000000">
      <w:pPr>
        <w:spacing w:after="160"/>
        <w:jc w:val="both"/>
        <w:rPr>
          <w:rFonts w:ascii="Arial" w:hAnsi="Arial" w:cs="Arial"/>
          <w:sz w:val="20"/>
          <w:szCs w:val="20"/>
        </w:rPr>
      </w:pPr>
      <w:r>
        <w:rPr>
          <w:rFonts w:ascii="Arial" w:hAnsi="Arial" w:cs="Arial"/>
          <w:sz w:val="20"/>
          <w:szCs w:val="20"/>
        </w:rPr>
        <w:t>(*) Artículo incorporado por el </w:t>
      </w:r>
      <w:hyperlink r:id="rId280" w:history="1">
        <w:r>
          <w:rPr>
            <w:rStyle w:val="Hipervnculo"/>
            <w:rFonts w:ascii="Arial" w:hAnsi="Arial" w:cs="Arial"/>
            <w:b/>
            <w:bCs/>
            <w:color w:val="008000"/>
            <w:sz w:val="20"/>
            <w:szCs w:val="20"/>
          </w:rPr>
          <w:t>Artículo 3 del Decreto Legislativo N° 1307</w:t>
        </w:r>
      </w:hyperlink>
      <w:r>
        <w:rPr>
          <w:rFonts w:ascii="Arial" w:hAnsi="Arial" w:cs="Arial"/>
          <w:sz w:val="20"/>
          <w:szCs w:val="20"/>
        </w:rPr>
        <w:t>, publicado el 30 diciembre 2016, el mismo que entró en </w:t>
      </w:r>
      <w:hyperlink r:id="rId281" w:history="1">
        <w:r>
          <w:rPr>
            <w:rStyle w:val="Hipervnculo"/>
            <w:rFonts w:ascii="Arial" w:hAnsi="Arial" w:cs="Arial"/>
            <w:b/>
            <w:bCs/>
            <w:color w:val="008000"/>
            <w:sz w:val="20"/>
            <w:szCs w:val="20"/>
          </w:rPr>
          <w:t>vigencia</w:t>
        </w:r>
      </w:hyperlink>
      <w:r>
        <w:rPr>
          <w:rFonts w:ascii="Arial" w:hAnsi="Arial" w:cs="Arial"/>
          <w:sz w:val="20"/>
          <w:szCs w:val="20"/>
        </w:rPr>
        <w:t> a nivel nacional a los noventa (90) días de su publicación en el diario oficial El Peruano.</w:t>
      </w:r>
    </w:p>
    <w:p w14:paraId="03CBD20A" w14:textId="303B7504" w:rsidR="00000000" w:rsidRDefault="00000000">
      <w:pPr>
        <w:spacing w:after="160"/>
        <w:jc w:val="both"/>
        <w:rPr>
          <w:rFonts w:ascii="Arial" w:hAnsi="Arial" w:cs="Arial"/>
          <w:sz w:val="20"/>
          <w:szCs w:val="20"/>
        </w:rPr>
      </w:pPr>
      <w:r>
        <w:rPr>
          <w:rFonts w:ascii="Arial" w:hAnsi="Arial" w:cs="Arial"/>
          <w:b/>
          <w:bCs/>
          <w:sz w:val="20"/>
          <w:szCs w:val="20"/>
        </w:rPr>
        <w:t xml:space="preserve">(**) Artículo modificado por el </w:t>
      </w:r>
      <w:hyperlink r:id="rId282"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3D458653"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            </w:t>
      </w:r>
      <w:r>
        <w:rPr>
          <w:rFonts w:ascii="Arial" w:hAnsi="Arial" w:cs="Arial"/>
          <w:b/>
          <w:bCs/>
          <w:sz w:val="20"/>
          <w:szCs w:val="20"/>
        </w:rPr>
        <w:t>“Artículo 68-A. Operativo de revelación del delito</w:t>
      </w:r>
    </w:p>
    <w:p w14:paraId="2F3EFCF0"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1E7A546A"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w:t>
      </w:r>
      <w:r>
        <w:rPr>
          <w:rFonts w:ascii="Arial" w:hAnsi="Arial" w:cs="Arial"/>
          <w:sz w:val="20"/>
          <w:szCs w:val="20"/>
        </w:rPr>
        <w:t xml:space="preserve">1. Ante la inminente perpetración de un delito y durante su comisión, el Fiscal, en coordinación con la Policía, podrá disponer la realización de un operativo con la finalidad de </w:t>
      </w:r>
      <w:r>
        <w:rPr>
          <w:rFonts w:ascii="Arial" w:hAnsi="Arial" w:cs="Arial"/>
          <w:sz w:val="20"/>
          <w:szCs w:val="20"/>
        </w:rPr>
        <w:lastRenderedPageBreak/>
        <w:t xml:space="preserve">identificar y, de ser el caso, detener a sus presuntos autores, </w:t>
      </w:r>
      <w:r>
        <w:rPr>
          <w:rFonts w:ascii="Arial" w:hAnsi="Arial" w:cs="Arial"/>
          <w:b/>
          <w:bCs/>
          <w:sz w:val="20"/>
          <w:szCs w:val="20"/>
        </w:rPr>
        <w:t xml:space="preserve">perennizándolo </w:t>
      </w:r>
      <w:r>
        <w:rPr>
          <w:rFonts w:ascii="Arial" w:hAnsi="Arial" w:cs="Arial"/>
          <w:sz w:val="20"/>
          <w:szCs w:val="20"/>
        </w:rPr>
        <w:t xml:space="preserve">a través del medio idóneo, conforme a las circunstancias del caso. </w:t>
      </w:r>
      <w:r>
        <w:rPr>
          <w:rFonts w:ascii="Arial" w:hAnsi="Arial" w:cs="Arial"/>
          <w:b/>
          <w:bCs/>
          <w:sz w:val="20"/>
          <w:szCs w:val="20"/>
        </w:rPr>
        <w:t>Asimismo, para el esclarecimiento de un evento delictivo dicho operativo debe realizarse de manera conjunta entre el Fiscal y la Policía.</w:t>
      </w:r>
    </w:p>
    <w:p w14:paraId="56051616"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1C2D30F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2. En los supuestos en los que se les imposibilite a la Fiscalía estar presente en el operativo de manera inmediata, la Policía debe proceder a ejecutarlo sin su presencia cuando se amenace la vida, la integridad o la libertad personal de la víctima. Sin embargo, debe apersonarse lo más pronto posible al lugar de los hechos a fin de convalidar los actos realizados por la Policía.</w:t>
      </w:r>
    </w:p>
    <w:p w14:paraId="0CBB7D6C"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0FC752FB"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w:t>
      </w:r>
      <w:r>
        <w:rPr>
          <w:rFonts w:ascii="Arial" w:hAnsi="Arial" w:cs="Arial"/>
          <w:sz w:val="20"/>
          <w:szCs w:val="20"/>
        </w:rPr>
        <w:t xml:space="preserve">3 Para el operativo el Fiscal podrá disponer la asistencia y participación de otras entidades, siempre que no genere un riesgo </w:t>
      </w:r>
      <w:r>
        <w:rPr>
          <w:rFonts w:ascii="Arial" w:hAnsi="Arial" w:cs="Arial"/>
          <w:b/>
          <w:bCs/>
          <w:sz w:val="20"/>
          <w:szCs w:val="20"/>
        </w:rPr>
        <w:t>para la integridad de los intervinientes y para la realización del operativo”.</w:t>
      </w:r>
    </w:p>
    <w:p w14:paraId="6CC72A3E" w14:textId="77777777" w:rsidR="00000000" w:rsidRDefault="00000000">
      <w:pPr>
        <w:spacing w:before="100" w:beforeAutospacing="1"/>
        <w:jc w:val="both"/>
        <w:rPr>
          <w:rFonts w:ascii="Arial" w:hAnsi="Arial" w:cs="Arial"/>
          <w:sz w:val="20"/>
          <w:szCs w:val="20"/>
        </w:rPr>
      </w:pPr>
    </w:p>
    <w:p w14:paraId="2FAC7C2B" w14:textId="0D30AFFA" w:rsidR="00000000" w:rsidRDefault="00000000">
      <w:pPr>
        <w:spacing w:after="160"/>
        <w:jc w:val="both"/>
        <w:rPr>
          <w:rFonts w:ascii="Arial" w:hAnsi="Arial" w:cs="Arial"/>
          <w:sz w:val="20"/>
          <w:szCs w:val="20"/>
        </w:rPr>
      </w:pPr>
      <w:r>
        <w:rPr>
          <w:rFonts w:ascii="Arial" w:hAnsi="Arial" w:cs="Arial"/>
          <w:sz w:val="20"/>
          <w:szCs w:val="20"/>
        </w:rPr>
        <w:t xml:space="preserve">      </w:t>
      </w:r>
      <w:hyperlink r:id="rId283" w:history="1">
        <w:r>
          <w:rPr>
            <w:rStyle w:val="Hipervnculo"/>
            <w:rFonts w:ascii="Arial" w:hAnsi="Arial" w:cs="Arial"/>
            <w:b/>
            <w:bCs/>
            <w:color w:val="008000"/>
            <w:sz w:val="20"/>
            <w:szCs w:val="20"/>
          </w:rPr>
          <w:t>ACUERDO PLENARIO 10-2019-CIJ-116</w:t>
        </w:r>
      </w:hyperlink>
    </w:p>
    <w:p w14:paraId="072449FA" w14:textId="77777777" w:rsidR="00000000" w:rsidRDefault="00000000">
      <w:pPr>
        <w:spacing w:after="160"/>
        <w:jc w:val="both"/>
        <w:rPr>
          <w:rFonts w:ascii="Arial" w:hAnsi="Arial" w:cs="Arial"/>
          <w:sz w:val="20"/>
          <w:szCs w:val="20"/>
        </w:rPr>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1636B2D2" w14:textId="4406B5AE" w:rsidR="00000000" w:rsidRDefault="00000000">
      <w:pPr>
        <w:spacing w:after="160"/>
        <w:jc w:val="both"/>
        <w:rPr>
          <w:rFonts w:ascii="Arial" w:hAnsi="Arial" w:cs="Arial"/>
          <w:sz w:val="20"/>
          <w:szCs w:val="20"/>
        </w:rPr>
      </w:pPr>
      <w:r>
        <w:rPr>
          <w:rFonts w:ascii="Arial" w:hAnsi="Arial" w:cs="Arial"/>
          <w:b/>
          <w:bCs/>
          <w:i/>
          <w:iCs/>
          <w:sz w:val="20"/>
          <w:szCs w:val="20"/>
        </w:rPr>
        <w:t>     Artículo 69 Instrucciones del Fiscal de la Nación.- </w:t>
      </w:r>
      <w:r>
        <w:rPr>
          <w:rFonts w:ascii="Arial" w:hAnsi="Arial" w:cs="Arial"/>
          <w:i/>
          <w:iCs/>
          <w:sz w:val="20"/>
          <w:szCs w:val="20"/>
        </w:rPr>
        <w:t>Sin perjuicio de las directivas específicas que el Fiscal correspondiente imparte en cada caso a la Policía, el Fiscal de la Nación regulará mediante Instrucciones Generales los requisitos legales y las formalidades de las actuaciones de investigación, así como los mecanismos de coordinación que deberán realizar los fiscales para el adecuado cumplimiento de las funciones previstas en este Código</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modificado por el </w:t>
      </w:r>
      <w:hyperlink r:id="rId284"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4B76E234"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“Artículo 69.- Instrucciones del Fiscal de la Nación.</w:t>
      </w:r>
    </w:p>
    <w:p w14:paraId="2AD0BC69"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w:t>
      </w:r>
      <w:r>
        <w:rPr>
          <w:rFonts w:ascii="Arial" w:hAnsi="Arial" w:cs="Arial"/>
          <w:sz w:val="20"/>
          <w:szCs w:val="20"/>
        </w:rPr>
        <w:t xml:space="preserve">Sin perjuicio de las </w:t>
      </w:r>
      <w:r>
        <w:rPr>
          <w:rFonts w:ascii="Arial" w:hAnsi="Arial" w:cs="Arial"/>
          <w:b/>
          <w:bCs/>
          <w:sz w:val="20"/>
          <w:szCs w:val="20"/>
        </w:rPr>
        <w:t xml:space="preserve">coordinaciones específicas entre el Fiscal y la Policía Nacional en el marco de sus competencias para cada caso, </w:t>
      </w:r>
      <w:r>
        <w:rPr>
          <w:rFonts w:ascii="Arial" w:hAnsi="Arial" w:cs="Arial"/>
          <w:sz w:val="20"/>
          <w:szCs w:val="20"/>
        </w:rPr>
        <w:t>el Fiscal de la Nación regulará mediante Instrucciones Generales los requisitos legales y las formalidades de las actuaciones de investigación que deben cumplir los fiscales</w:t>
      </w:r>
      <w:r>
        <w:rPr>
          <w:rFonts w:ascii="Arial" w:hAnsi="Arial" w:cs="Arial"/>
          <w:b/>
          <w:bCs/>
          <w:sz w:val="20"/>
          <w:szCs w:val="20"/>
        </w:rPr>
        <w:t xml:space="preserve">, </w:t>
      </w:r>
      <w:r>
        <w:rPr>
          <w:rFonts w:ascii="Arial" w:hAnsi="Arial" w:cs="Arial"/>
          <w:sz w:val="20"/>
          <w:szCs w:val="20"/>
        </w:rPr>
        <w:t xml:space="preserve">así como los mecanismos de coordinación que </w:t>
      </w:r>
      <w:r>
        <w:rPr>
          <w:rFonts w:ascii="Arial" w:hAnsi="Arial" w:cs="Arial"/>
          <w:b/>
          <w:bCs/>
          <w:sz w:val="20"/>
          <w:szCs w:val="20"/>
        </w:rPr>
        <w:t>ellos deben mantener con la Policía Nacional para el adecuado cumplimiento de lo previsto en este Código”.</w:t>
      </w:r>
    </w:p>
    <w:p w14:paraId="24D8C19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Artículo 70 Prohibición de informar.- </w:t>
      </w:r>
      <w:r>
        <w:rPr>
          <w:rFonts w:ascii="Arial" w:hAnsi="Arial" w:cs="Arial"/>
          <w:sz w:val="20"/>
          <w:szCs w:val="20"/>
        </w:rPr>
        <w:t>La Policía podrá informar a los medios de comunicación social acerca de la identidad de los imputados. Cuando se trate de la víctima, testigos, o de otras personas que se encontraren o pudieren resultar vinculadas a la investigación de un hecho punible requerirá la previa autorización del Fiscal.</w:t>
      </w:r>
    </w:p>
    <w:p w14:paraId="2A888A17" w14:textId="77777777" w:rsidR="00000000" w:rsidRDefault="00000000">
      <w:pPr>
        <w:spacing w:after="160"/>
        <w:jc w:val="center"/>
        <w:rPr>
          <w:rFonts w:ascii="Arial" w:hAnsi="Arial" w:cs="Arial"/>
          <w:sz w:val="20"/>
          <w:szCs w:val="20"/>
        </w:rPr>
      </w:pPr>
      <w:bookmarkStart w:id="27" w:name="JD_CPP-LP-S4-T2"/>
      <w:bookmarkEnd w:id="27"/>
      <w:r>
        <w:rPr>
          <w:rFonts w:ascii="Arial" w:hAnsi="Arial" w:cs="Arial"/>
          <w:b/>
          <w:bCs/>
          <w:sz w:val="20"/>
          <w:szCs w:val="20"/>
        </w:rPr>
        <w:t>TÍTULO II</w:t>
      </w:r>
    </w:p>
    <w:p w14:paraId="532656F7" w14:textId="77777777" w:rsidR="00000000" w:rsidRDefault="00000000">
      <w:pPr>
        <w:spacing w:after="160"/>
        <w:jc w:val="center"/>
        <w:rPr>
          <w:rFonts w:ascii="Arial" w:hAnsi="Arial" w:cs="Arial"/>
          <w:sz w:val="20"/>
          <w:szCs w:val="20"/>
        </w:rPr>
      </w:pPr>
      <w:r>
        <w:rPr>
          <w:rFonts w:ascii="Arial" w:hAnsi="Arial" w:cs="Arial"/>
          <w:b/>
          <w:bCs/>
          <w:sz w:val="20"/>
          <w:szCs w:val="20"/>
        </w:rPr>
        <w:t>EL IMPUTADO Y EL ABOGADO DEFENSOR</w:t>
      </w:r>
    </w:p>
    <w:p w14:paraId="00E32DEE" w14:textId="77777777" w:rsidR="00000000" w:rsidRDefault="00000000">
      <w:pPr>
        <w:spacing w:after="160"/>
        <w:jc w:val="center"/>
        <w:rPr>
          <w:rFonts w:ascii="Arial" w:hAnsi="Arial" w:cs="Arial"/>
          <w:sz w:val="20"/>
          <w:szCs w:val="20"/>
        </w:rPr>
      </w:pPr>
      <w:bookmarkStart w:id="28" w:name="JD_CPP-LP-S4-T2-C1"/>
      <w:bookmarkEnd w:id="28"/>
      <w:r>
        <w:rPr>
          <w:rFonts w:ascii="Arial" w:hAnsi="Arial" w:cs="Arial"/>
          <w:b/>
          <w:bCs/>
          <w:sz w:val="20"/>
          <w:szCs w:val="20"/>
        </w:rPr>
        <w:t>CAPÍTULO I</w:t>
      </w:r>
    </w:p>
    <w:p w14:paraId="2665C207" w14:textId="77777777" w:rsidR="00000000" w:rsidRDefault="00000000">
      <w:pPr>
        <w:spacing w:after="160"/>
        <w:jc w:val="center"/>
        <w:rPr>
          <w:rFonts w:ascii="Arial" w:hAnsi="Arial" w:cs="Arial"/>
          <w:sz w:val="20"/>
          <w:szCs w:val="20"/>
        </w:rPr>
      </w:pPr>
      <w:r>
        <w:rPr>
          <w:rFonts w:ascii="Arial" w:hAnsi="Arial" w:cs="Arial"/>
          <w:b/>
          <w:bCs/>
          <w:sz w:val="20"/>
          <w:szCs w:val="20"/>
        </w:rPr>
        <w:t>EL IMPUTADO</w:t>
      </w:r>
    </w:p>
    <w:p w14:paraId="28D153B9" w14:textId="77777777" w:rsidR="00000000" w:rsidRDefault="00000000">
      <w:pPr>
        <w:spacing w:after="160"/>
        <w:jc w:val="both"/>
        <w:rPr>
          <w:rFonts w:ascii="Arial" w:hAnsi="Arial" w:cs="Arial"/>
          <w:sz w:val="20"/>
          <w:szCs w:val="20"/>
        </w:rPr>
      </w:pPr>
      <w:r>
        <w:rPr>
          <w:rFonts w:ascii="Arial" w:hAnsi="Arial" w:cs="Arial"/>
          <w:b/>
          <w:bCs/>
          <w:sz w:val="20"/>
          <w:szCs w:val="20"/>
        </w:rPr>
        <w:t>     Artículo 71 Derechos del imputado.-</w:t>
      </w:r>
    </w:p>
    <w:p w14:paraId="0185A2A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El imputado puede hacer valer por sí mismo, o a través de su Abogado Defensor, los derechos que la Constitución y las Leyes le conceden, desde el inicio de las primeras diligencias de investigación hasta la culminación del proceso.</w:t>
      </w:r>
    </w:p>
    <w:p w14:paraId="7EBCE871"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302E3977" w14:textId="77777777" w:rsidR="00000000" w:rsidRDefault="00000000">
      <w:pPr>
        <w:spacing w:after="160"/>
        <w:jc w:val="both"/>
        <w:rPr>
          <w:rFonts w:ascii="Arial" w:hAnsi="Arial" w:cs="Arial"/>
          <w:sz w:val="20"/>
          <w:szCs w:val="20"/>
        </w:rPr>
      </w:pPr>
      <w:r>
        <w:rPr>
          <w:rFonts w:ascii="Arial" w:hAnsi="Arial" w:cs="Arial"/>
          <w:sz w:val="20"/>
          <w:szCs w:val="20"/>
        </w:rPr>
        <w:lastRenderedPageBreak/>
        <w:t xml:space="preserve">      </w:t>
      </w:r>
      <w:hyperlink w:history="1">
        <w:r>
          <w:rPr>
            <w:rStyle w:val="Hipervnculo"/>
            <w:rFonts w:ascii="Arial" w:hAnsi="Arial" w:cs="Arial"/>
            <w:b/>
            <w:bCs/>
            <w:color w:val="008000"/>
            <w:sz w:val="20"/>
            <w:szCs w:val="20"/>
          </w:rPr>
          <w:t>JURISPRUDENCIA DE LA CORTE SUPREMA DE JUSTICIA</w:t>
        </w:r>
      </w:hyperlink>
    </w:p>
    <w:p w14:paraId="785F61F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Los Jueces, los Fiscales o la Policía Nacional deben hacer saber al imputado de manera inmediata y comprensible, que tiene derecho a:</w:t>
      </w:r>
    </w:p>
    <w:p w14:paraId="7E3E5BD4"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w:t>
      </w:r>
      <w:r>
        <w:rPr>
          <w:rFonts w:ascii="Arial" w:hAnsi="Arial" w:cs="Arial"/>
          <w:sz w:val="20"/>
          <w:szCs w:val="20"/>
        </w:rPr>
        <w:t> Conocer los cargos formulados en su contra y, en caso de detención, a que se le exprese la causa o motivo de dicha medida, entregándole la orden de detención girada en su contra, cuando corresponda;</w:t>
      </w:r>
    </w:p>
    <w:p w14:paraId="3955D438" w14:textId="22688A09" w:rsidR="00000000" w:rsidRDefault="00000000">
      <w:pPr>
        <w:spacing w:after="160"/>
        <w:jc w:val="both"/>
        <w:rPr>
          <w:rFonts w:ascii="Arial" w:hAnsi="Arial" w:cs="Arial"/>
          <w:sz w:val="20"/>
          <w:szCs w:val="20"/>
        </w:rPr>
      </w:pPr>
      <w:r>
        <w:rPr>
          <w:rFonts w:ascii="Arial" w:hAnsi="Arial" w:cs="Arial"/>
          <w:b/>
          <w:bCs/>
          <w:sz w:val="20"/>
          <w:szCs w:val="20"/>
        </w:rPr>
        <w:t>CONCORDANCIAS:      </w:t>
      </w:r>
      <w:hyperlink r:id="rId285" w:history="1">
        <w:r>
          <w:rPr>
            <w:rStyle w:val="Hipervnculo"/>
            <w:rFonts w:ascii="Arial" w:hAnsi="Arial" w:cs="Arial"/>
            <w:b/>
            <w:bCs/>
            <w:color w:val="008000"/>
            <w:sz w:val="20"/>
            <w:szCs w:val="20"/>
          </w:rPr>
          <w:t>Acuerdo Plenario Nº 2-2012-CJ-116, 6 (Acuerdo plenario en materia penal sobre audiencia de tutela e imputación suficiente)</w:t>
        </w:r>
      </w:hyperlink>
    </w:p>
    <w:p w14:paraId="2CBB3A18"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r>
        <w:rPr>
          <w:rFonts w:ascii="Arial" w:hAnsi="Arial" w:cs="Arial"/>
          <w:color w:val="008000"/>
          <w:sz w:val="20"/>
          <w:szCs w:val="20"/>
        </w:rPr>
        <w:br/>
      </w: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25B064B7" w14:textId="77777777" w:rsidR="00000000" w:rsidRDefault="00000000">
      <w:pPr>
        <w:spacing w:after="160"/>
        <w:jc w:val="both"/>
        <w:rPr>
          <w:rFonts w:ascii="Arial" w:hAnsi="Arial" w:cs="Arial"/>
          <w:sz w:val="20"/>
          <w:szCs w:val="20"/>
        </w:rPr>
      </w:pPr>
      <w:r>
        <w:rPr>
          <w:rFonts w:ascii="Arial" w:hAnsi="Arial" w:cs="Arial"/>
          <w:b/>
          <w:bCs/>
          <w:sz w:val="20"/>
          <w:szCs w:val="20"/>
        </w:rPr>
        <w:t>     b)</w:t>
      </w:r>
      <w:r>
        <w:rPr>
          <w:rFonts w:ascii="Arial" w:hAnsi="Arial" w:cs="Arial"/>
          <w:sz w:val="20"/>
          <w:szCs w:val="20"/>
        </w:rPr>
        <w:t> Designar a la persona o institución a la que debe comunicarse su detención y que dicha comunicación se haga en forma inmediata;</w:t>
      </w:r>
    </w:p>
    <w:p w14:paraId="7B148A9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c)</w:t>
      </w:r>
      <w:r>
        <w:rPr>
          <w:rFonts w:ascii="Arial" w:hAnsi="Arial" w:cs="Arial"/>
          <w:sz w:val="20"/>
          <w:szCs w:val="20"/>
        </w:rPr>
        <w:t> Ser asistido desde los actos iniciales de investigación por un Abogado Defensor;</w:t>
      </w:r>
    </w:p>
    <w:p w14:paraId="5E15689E"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765B643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d)</w:t>
      </w:r>
      <w:r>
        <w:rPr>
          <w:rFonts w:ascii="Arial" w:hAnsi="Arial" w:cs="Arial"/>
          <w:sz w:val="20"/>
          <w:szCs w:val="20"/>
        </w:rPr>
        <w:t> Abstenerse de declarar; y, si acepta hacerlo, a que su Abogado Defensor esté presente en su declaración y en todas las diligencias en que se requiere su presencia;</w:t>
      </w:r>
    </w:p>
    <w:p w14:paraId="2B20849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e)</w:t>
      </w:r>
      <w:r>
        <w:rPr>
          <w:rFonts w:ascii="Arial" w:hAnsi="Arial" w:cs="Arial"/>
          <w:sz w:val="20"/>
          <w:szCs w:val="20"/>
        </w:rPr>
        <w:t> Que no se emplee en su contra medios coactivos, intimidatorios o contrarios a su dignidad, ni a ser sometido a técnicas o métodos que induzcan o alteren su libre voluntad o a sufrir una restricción no autorizada ni permitida por Ley; y</w:t>
      </w:r>
    </w:p>
    <w:p w14:paraId="198C9E4E"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r>
        <w:rPr>
          <w:rFonts w:ascii="Arial" w:hAnsi="Arial" w:cs="Arial"/>
          <w:color w:val="008000"/>
          <w:sz w:val="20"/>
          <w:szCs w:val="20"/>
        </w:rPr>
        <w:br/>
      </w: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42A1E84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f)</w:t>
      </w:r>
      <w:r>
        <w:rPr>
          <w:rFonts w:ascii="Arial" w:hAnsi="Arial" w:cs="Arial"/>
          <w:sz w:val="20"/>
          <w:szCs w:val="20"/>
        </w:rPr>
        <w:t> Ser examinado por un médico legista o en su defecto por otro profesional de la salud, cuando su estado de salud así lo requiera.</w:t>
      </w:r>
    </w:p>
    <w:p w14:paraId="5859ED99" w14:textId="77777777" w:rsidR="00000000" w:rsidRDefault="00000000">
      <w:pPr>
        <w:spacing w:after="160"/>
        <w:jc w:val="both"/>
        <w:rPr>
          <w:rFonts w:ascii="Arial" w:hAnsi="Arial" w:cs="Arial"/>
          <w:sz w:val="20"/>
          <w:szCs w:val="20"/>
        </w:rPr>
      </w:pPr>
      <w:r>
        <w:rPr>
          <w:rFonts w:ascii="Arial" w:hAnsi="Arial" w:cs="Arial"/>
          <w:b/>
          <w:bCs/>
          <w:sz w:val="20"/>
          <w:szCs w:val="20"/>
        </w:rPr>
        <w:t>     3.</w:t>
      </w:r>
      <w:r>
        <w:rPr>
          <w:rFonts w:ascii="Arial" w:hAnsi="Arial" w:cs="Arial"/>
          <w:sz w:val="20"/>
          <w:szCs w:val="20"/>
        </w:rPr>
        <w:t> El cumplimiento de lo prescrito en los numerales anteriores debe constar en acta, ser firmado por el imputado y la autoridad correspondiente. Si el imputado se rehusa a firmar el acta se hará constar la abstención, y se consignará el motivo si lo expresare. Cuando la negativa se produce en las primeras diligencias de investigación, previa intervención del Fiscal se dejará constancia de tal hecho en el acta.</w:t>
      </w:r>
    </w:p>
    <w:p w14:paraId="0CFCEAB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Cuando el imputado considere que durante las Diligencias Preliminares o en la Investigación Preparatoria no se ha dado cumplimiento a estas disposiciones, o que sus derechos no son respetados, o que es objeto de medidas limitativas de derechos indebidas o de requerimientos ilegales, puede acudir en vía de tutela al Juez de la Investigación Preparatoria para que subsane la omisión o dicte las medidas de corrección o de protección que correspondan. La solicitud del imputado se resolverá inmediatamente, previa constatación de los hechos y realización de una audiencia con intervención de las partes.</w:t>
      </w:r>
    </w:p>
    <w:p w14:paraId="5DC42F30"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4A5328B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72 Identificación del imputado.-</w:t>
      </w:r>
    </w:p>
    <w:p w14:paraId="734CE97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Desde el primer acto en que intervenga el imputado, será identificado por su nombre, datos personales, señas particulares y, cuando corresponda, por sus impresiones digitales a través de la oficina técnica respectiva.</w:t>
      </w:r>
    </w:p>
    <w:p w14:paraId="68A63C6C"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4C68D72C"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JURISPRUDENCIA DE LA CORTE SUPREMA DE JUSTICIA</w:t>
        </w:r>
      </w:hyperlink>
    </w:p>
    <w:p w14:paraId="6D1387F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Si el imputado se abstiene de proporcionar esos datos o lo hace falsamente, se le identificará por testigos o por otros medios útiles, aun contra su voluntad.</w:t>
      </w:r>
    </w:p>
    <w:p w14:paraId="215374B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La duda sobre los datos obtenidos no alterará el curso de las actuaciones procesales y los errores sobre ellos podrán ser corregidos en cualquier oportunidad.</w:t>
      </w:r>
    </w:p>
    <w:p w14:paraId="19B202BA" w14:textId="77777777" w:rsidR="00000000" w:rsidRDefault="00000000">
      <w:pPr>
        <w:spacing w:after="160"/>
        <w:jc w:val="both"/>
        <w:rPr>
          <w:rFonts w:ascii="Arial" w:hAnsi="Arial" w:cs="Arial"/>
          <w:sz w:val="20"/>
          <w:szCs w:val="20"/>
        </w:rPr>
      </w:pPr>
      <w:r>
        <w:rPr>
          <w:rFonts w:ascii="Arial" w:hAnsi="Arial" w:cs="Arial"/>
          <w:b/>
          <w:bCs/>
          <w:sz w:val="20"/>
          <w:szCs w:val="20"/>
        </w:rPr>
        <w:lastRenderedPageBreak/>
        <w:t>     Artículo 73 Alteración del orden.-</w:t>
      </w:r>
    </w:p>
    <w:p w14:paraId="5D1F566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Al procesado que altere el orden en un acto procesal, se le apercibirá con la suspensión de la diligencia y de continuarla con la sola intervención de su Abogado Defensor y demás sujetos procesales; o con su exclusión de participar en la diligencia y de continuar ésta con su Abogado Defensor y los demás sujetos procesales.</w:t>
      </w:r>
    </w:p>
    <w:p w14:paraId="1642E6D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Si el Defensor se solidariza y abandona la diligencia será sustituido por uno nombrado de oficio.</w:t>
      </w:r>
    </w:p>
    <w:p w14:paraId="1F9F9BA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74 Minoría de edad.-</w:t>
      </w:r>
    </w:p>
    <w:p w14:paraId="4922462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Cuando en el curso de una Investigación Preparatoria se establezca la minoría de edad del imputado, el Fiscal o cualquiera de las partes solicitará al Juez de la Investigación Preparatoria corte la secuela del proceso y ponga al adolescente a disposición del Fiscal de Familia.</w:t>
      </w:r>
    </w:p>
    <w:p w14:paraId="42EB329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Si la minoría de edad se acredita en la Etapa Intermedia o en el Juicio Oral, el Juez, previa audiencia y con intervención de las partes, dictará la resolución correspondiente.</w:t>
      </w:r>
    </w:p>
    <w:p w14:paraId="5401C46B"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En todos estos casos se dejará a salvo el derecho del actor civil para que lo haga valer en la vía pertinente.</w:t>
      </w:r>
    </w:p>
    <w:p w14:paraId="62D921B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75 Inimputabilidad del procesado.-</w:t>
      </w:r>
    </w:p>
    <w:p w14:paraId="3EEFA2C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Cuando exista fundada razón para considerar el estado de inimputabilidad del procesado al momento de los hechos, el Juez de la Investigación Preparatoria o el Juez Penal, colegiado o unipersonal, según el estado de la causa, dispondrá, de oficio o a pedido de parte, la práctica de un examen por un perito especializado.</w:t>
      </w:r>
    </w:p>
    <w:p w14:paraId="0A448DB4"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Recibido el informe pericial, previa audiencia, con intervención de las partes y del perito, si el Juez considera que existen indicios suficientes para estimar acreditado el estado de inimputabilidad del procesado, dictará la resolución correspondiente instando la incoación del procedimiento de seguridad según lo dispuesto en el presente Código.</w:t>
      </w:r>
    </w:p>
    <w:p w14:paraId="02FCEAF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76 Anomalía psíquica sobrevenida.-</w:t>
      </w:r>
    </w:p>
    <w:p w14:paraId="3BCEBE8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Si después de cometido el delito le sobreviene anomalía psíquica grave al imputado, el Juez de la Investigación Preparatoria o el Juez Penal, colegiado o unipersonal, ordenará, de oficio o a solicitud de parte, la realización de un examen por un perito especializado. Evacuado el dictamen, se señalará día y hora para la realización de la audiencia, con citación de las partes y de los peritos.</w:t>
      </w:r>
    </w:p>
    <w:p w14:paraId="05700EC0"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Si del análisis de lo actuado, el órgano jurisdiccional advierte que el imputado presenta anomalía psíquica grave que le impide continuar con la causa, dispondrá la suspensión del proceso hasta que el tratamiento de la dolencia haga posible reiniciarlo. Si fuere necesario, ordenará su internamiento en un centro hospitalario especializado.</w:t>
      </w:r>
    </w:p>
    <w:p w14:paraId="36F28DB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La suspensión del proceso impedirá la declaración del imputado o el juicio, según el momento que se ordene, sin perjuicio de que se prosiga con la investigación del hecho o que continúe la causa respecto a los demás coimputados.</w:t>
      </w:r>
    </w:p>
    <w:p w14:paraId="1233F85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77 Enfermedad del imputado.-</w:t>
      </w:r>
    </w:p>
    <w:p w14:paraId="6ECA8D9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Si durante la privación de libertad el imputado enfermara, el Juez de la Investigación Preparatoria o el Juez Penal, colegiado o unipersonal, de oficio o a solicitud de parte, dispondrá su inmediata evaluación por parte del médico legista o, en su defecto, del perito médico que designe.</w:t>
      </w:r>
    </w:p>
    <w:p w14:paraId="6BA713A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Evacuado el dictamen, se podrá ordenar, si fuere necesario, el ingreso del imputado a un centro hospitalario. En casos excepcionales, en que se requiera de infraestructura y atención médica especializada que no exista en un centro hospitalario estatal, se podrá autorizar su internamiento en una clínica privada.</w:t>
      </w:r>
    </w:p>
    <w:p w14:paraId="03AABFA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78 Informe trimestral del Director del Centro Hospitalario.- </w:t>
      </w:r>
      <w:r>
        <w:rPr>
          <w:rFonts w:ascii="Arial" w:hAnsi="Arial" w:cs="Arial"/>
          <w:sz w:val="20"/>
          <w:szCs w:val="20"/>
        </w:rPr>
        <w:t xml:space="preserve">El Director del Centro Hospitalario en donde el procesado reciba asistencia médica o psiquiátrica, deberá informar </w:t>
      </w:r>
      <w:r>
        <w:rPr>
          <w:rFonts w:ascii="Arial" w:hAnsi="Arial" w:cs="Arial"/>
          <w:sz w:val="20"/>
          <w:szCs w:val="20"/>
        </w:rPr>
        <w:lastRenderedPageBreak/>
        <w:t>trimestralmente al Fiscal y al Juez acerca del estado de salud del paciente, sin perjuicio de ordenarse -si así correspondiera- un examen pericial de oficio.</w:t>
      </w:r>
    </w:p>
    <w:p w14:paraId="4887EBA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79 Contumacia y Ausencia.-</w:t>
      </w:r>
    </w:p>
    <w:p w14:paraId="216801B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El Juez, a requerimiento del Fiscal o de las demás partes, previa constatación, declarará contumaz al imputado cuando: </w:t>
      </w:r>
      <w:r>
        <w:rPr>
          <w:rFonts w:ascii="Arial" w:hAnsi="Arial" w:cs="Arial"/>
          <w:b/>
          <w:bCs/>
          <w:sz w:val="20"/>
          <w:szCs w:val="20"/>
        </w:rPr>
        <w:t>a)</w:t>
      </w:r>
      <w:r>
        <w:rPr>
          <w:rFonts w:ascii="Arial" w:hAnsi="Arial" w:cs="Arial"/>
          <w:sz w:val="20"/>
          <w:szCs w:val="20"/>
        </w:rPr>
        <w:t> de lo actuado aparezca evidente que, no obstante tener conocimiento de que es requerido, no se presenta voluntariamente a las actuaciones procesales; </w:t>
      </w:r>
      <w:r>
        <w:rPr>
          <w:rFonts w:ascii="Arial" w:hAnsi="Arial" w:cs="Arial"/>
          <w:b/>
          <w:bCs/>
          <w:sz w:val="20"/>
          <w:szCs w:val="20"/>
        </w:rPr>
        <w:t>b)</w:t>
      </w:r>
      <w:r>
        <w:rPr>
          <w:rFonts w:ascii="Arial" w:hAnsi="Arial" w:cs="Arial"/>
          <w:sz w:val="20"/>
          <w:szCs w:val="20"/>
        </w:rPr>
        <w:t> fugue del establecimiento o lugar en donde está detenido o preso; </w:t>
      </w:r>
      <w:r>
        <w:rPr>
          <w:rFonts w:ascii="Arial" w:hAnsi="Arial" w:cs="Arial"/>
          <w:b/>
          <w:bCs/>
          <w:sz w:val="20"/>
          <w:szCs w:val="20"/>
        </w:rPr>
        <w:t>c)</w:t>
      </w:r>
      <w:r>
        <w:rPr>
          <w:rFonts w:ascii="Arial" w:hAnsi="Arial" w:cs="Arial"/>
          <w:sz w:val="20"/>
          <w:szCs w:val="20"/>
        </w:rPr>
        <w:t> no obedezca, pese a tener conocimiento de su emisión, una orden de detención o prisión; y, </w:t>
      </w:r>
      <w:r>
        <w:rPr>
          <w:rFonts w:ascii="Arial" w:hAnsi="Arial" w:cs="Arial"/>
          <w:b/>
          <w:bCs/>
          <w:sz w:val="20"/>
          <w:szCs w:val="20"/>
        </w:rPr>
        <w:t>d)</w:t>
      </w:r>
      <w:r>
        <w:rPr>
          <w:rFonts w:ascii="Arial" w:hAnsi="Arial" w:cs="Arial"/>
          <w:sz w:val="20"/>
          <w:szCs w:val="20"/>
        </w:rPr>
        <w:t> se ausente, sin autorización del Fiscal o del Juez, del lugar de su residencia o del asignado para residir.</w:t>
      </w:r>
    </w:p>
    <w:p w14:paraId="2E15BA98" w14:textId="00E73180" w:rsidR="00000000" w:rsidRDefault="00000000">
      <w:pPr>
        <w:spacing w:after="160"/>
        <w:jc w:val="both"/>
        <w:rPr>
          <w:rFonts w:ascii="Arial" w:hAnsi="Arial" w:cs="Arial"/>
          <w:sz w:val="20"/>
          <w:szCs w:val="20"/>
        </w:rPr>
      </w:pPr>
      <w:r>
        <w:rPr>
          <w:rFonts w:ascii="Arial" w:hAnsi="Arial" w:cs="Arial"/>
          <w:b/>
          <w:bCs/>
          <w:sz w:val="20"/>
          <w:szCs w:val="20"/>
        </w:rPr>
        <w:t>CONCORDANCIAS:</w:t>
      </w:r>
      <w:r>
        <w:rPr>
          <w:rFonts w:ascii="Arial" w:hAnsi="Arial" w:cs="Arial"/>
          <w:sz w:val="20"/>
          <w:szCs w:val="20"/>
        </w:rPr>
        <w:t>       </w:t>
      </w:r>
      <w:hyperlink r:id="rId286" w:history="1">
        <w:r>
          <w:rPr>
            <w:rStyle w:val="Hipervnculo"/>
            <w:rFonts w:ascii="Arial" w:hAnsi="Arial" w:cs="Arial"/>
            <w:b/>
            <w:bCs/>
            <w:color w:val="008000"/>
            <w:sz w:val="20"/>
            <w:szCs w:val="20"/>
          </w:rPr>
          <w:t>R.A. Nº 310-2014-CE-PJ (Establecen disposiciones sobre la declaración judicial de ausencia o contumacia en la fase instructiva del proceso penal sumario y ordinario, y sobre el auto que da inicio al proceso penal sumario y ordinario)</w:t>
        </w:r>
      </w:hyperlink>
    </w:p>
    <w:p w14:paraId="12A4242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El Juez, a requerimiento del Fiscal o de las demás partes, previa constatación, declarará ausente al imputado cuando se ignora su paradero y no aparezca de autos evidencia que estuviera conociendo del proceso.</w:t>
      </w:r>
    </w:p>
    <w:p w14:paraId="3E0B91DB" w14:textId="0C83E9A6" w:rsidR="00000000" w:rsidRDefault="00000000">
      <w:pPr>
        <w:spacing w:after="160"/>
        <w:jc w:val="both"/>
        <w:rPr>
          <w:rFonts w:ascii="Arial" w:hAnsi="Arial" w:cs="Arial"/>
          <w:sz w:val="20"/>
          <w:szCs w:val="20"/>
        </w:rPr>
      </w:pPr>
      <w:r>
        <w:rPr>
          <w:rFonts w:ascii="Arial" w:hAnsi="Arial" w:cs="Arial"/>
          <w:b/>
          <w:bCs/>
          <w:sz w:val="20"/>
          <w:szCs w:val="20"/>
        </w:rPr>
        <w:t>CONCORDANCIAS:</w:t>
      </w:r>
      <w:r>
        <w:rPr>
          <w:rFonts w:ascii="Arial" w:hAnsi="Arial" w:cs="Arial"/>
          <w:sz w:val="20"/>
          <w:szCs w:val="20"/>
        </w:rPr>
        <w:t>       </w:t>
      </w:r>
      <w:hyperlink r:id="rId287" w:history="1">
        <w:r>
          <w:rPr>
            <w:rStyle w:val="Hipervnculo"/>
            <w:rFonts w:ascii="Arial" w:hAnsi="Arial" w:cs="Arial"/>
            <w:b/>
            <w:bCs/>
            <w:color w:val="008000"/>
            <w:sz w:val="20"/>
            <w:szCs w:val="20"/>
          </w:rPr>
          <w:t>R.A. Nº 310-2014-CE-PJ (Establecen disposiciones sobre la declaración judicial de ausencia o contumacia en la fase instructiva del proceso penal sumario y ordinario, y sobre el auto que da inicio al proceso penal sumario y ordinario)</w:t>
        </w:r>
      </w:hyperlink>
    </w:p>
    <w:p w14:paraId="5CE7666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El auto que declara la contumacia o ausencia ordenará la conducción compulsiva del imputado y dispondrá se le nombre Defensor de oficio o al propuesto por un familiar suyo. El abogado intervendrá en todas las diligencias y podrá hacer uso de todos los medios de defensa que la Ley reconoce.</w:t>
      </w:r>
    </w:p>
    <w:p w14:paraId="34509A8B"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La declaración de contumacia o ausencia no suspende la Investigación Preparatoria ni la Etapa Intermedia respecto del contumaz o ausente. Esta declaración no altera el curso del proceso con respecto a los demás imputados.</w:t>
      </w:r>
    </w:p>
    <w:p w14:paraId="13459C84"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5.</w:t>
      </w:r>
      <w:r>
        <w:rPr>
          <w:rFonts w:ascii="Arial" w:hAnsi="Arial" w:cs="Arial"/>
          <w:sz w:val="20"/>
          <w:szCs w:val="20"/>
        </w:rPr>
        <w:t> Si la declaración de ausencia o contumacia se produce durante el juicio oral, el proceso debe archivarse provisionalmente respecto de aquél. En todo caso, el contumaz o ausente puede ser absuelto pero no condenado.</w:t>
      </w:r>
    </w:p>
    <w:p w14:paraId="70923B8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6.</w:t>
      </w:r>
      <w:r>
        <w:rPr>
          <w:rFonts w:ascii="Arial" w:hAnsi="Arial" w:cs="Arial"/>
          <w:sz w:val="20"/>
          <w:szCs w:val="20"/>
        </w:rPr>
        <w:t> Con la presentación del contumaz o ausente, y realizadas las diligencias que requieran su intervención, cesa dicha condición, debiendo dejarse sin efecto el mandato de conducción compulsiva, así como todas las comunicaciones que se hubieran cursado con tal objeto. Este mandato no afecta la orden de detención o prisión preventiva a la que estuviera sujeto el procesado.</w:t>
      </w:r>
    </w:p>
    <w:p w14:paraId="3501D5F9" w14:textId="77777777" w:rsidR="00000000" w:rsidRDefault="00000000">
      <w:pPr>
        <w:spacing w:after="160"/>
        <w:jc w:val="center"/>
        <w:rPr>
          <w:rFonts w:ascii="Arial" w:hAnsi="Arial" w:cs="Arial"/>
          <w:sz w:val="20"/>
          <w:szCs w:val="20"/>
        </w:rPr>
      </w:pPr>
      <w:bookmarkStart w:id="29" w:name="JD_CPP-LP-S4-T2-C2"/>
      <w:bookmarkEnd w:id="29"/>
      <w:r>
        <w:rPr>
          <w:rFonts w:ascii="Arial" w:hAnsi="Arial" w:cs="Arial"/>
          <w:b/>
          <w:bCs/>
          <w:sz w:val="20"/>
          <w:szCs w:val="20"/>
        </w:rPr>
        <w:t>CAPÍTULO II</w:t>
      </w:r>
    </w:p>
    <w:p w14:paraId="227A9317" w14:textId="77777777" w:rsidR="00000000" w:rsidRDefault="00000000">
      <w:pPr>
        <w:spacing w:after="160"/>
        <w:jc w:val="center"/>
        <w:rPr>
          <w:rFonts w:ascii="Arial" w:hAnsi="Arial" w:cs="Arial"/>
          <w:sz w:val="20"/>
          <w:szCs w:val="20"/>
        </w:rPr>
      </w:pPr>
      <w:r>
        <w:rPr>
          <w:rFonts w:ascii="Arial" w:hAnsi="Arial" w:cs="Arial"/>
          <w:b/>
          <w:bCs/>
          <w:sz w:val="20"/>
          <w:szCs w:val="20"/>
        </w:rPr>
        <w:t>EL ABOGADO DEFENSOR</w:t>
      </w:r>
    </w:p>
    <w:p w14:paraId="5369A6D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80 Derecho a la defensa técnica.- </w:t>
      </w:r>
      <w:r>
        <w:rPr>
          <w:rFonts w:ascii="Arial" w:hAnsi="Arial" w:cs="Arial"/>
          <w:sz w:val="20"/>
          <w:szCs w:val="20"/>
        </w:rPr>
        <w:t>El Servicio Nacional de la Defensa de Oficio, a cargo del Ministerio de Justicia, proveerá la defensa gratuita a todos aquellos que dentro del proceso penal, por sus escasos recursos no puedan designar abogado defensor de su elección, o cuando resulte indispensable el nombramiento de un abogado defensor de oficio para garantizar la legalidad de una diligencia y el debido proceso.</w:t>
      </w:r>
    </w:p>
    <w:p w14:paraId="17320C2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81 Compatibilidad del patrocinio.- </w:t>
      </w:r>
      <w:r>
        <w:rPr>
          <w:rFonts w:ascii="Arial" w:hAnsi="Arial" w:cs="Arial"/>
          <w:sz w:val="20"/>
          <w:szCs w:val="20"/>
        </w:rPr>
        <w:t>El Abogado Defensor puede ejercer el patrocinio de varios imputados de un mismo proceso, siempre que no exista incompatibilidad de defensa entre ellos.</w:t>
      </w:r>
    </w:p>
    <w:p w14:paraId="7609E92B"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82 Defensa conjunta.- </w:t>
      </w:r>
      <w:r>
        <w:rPr>
          <w:rFonts w:ascii="Arial" w:hAnsi="Arial" w:cs="Arial"/>
          <w:sz w:val="20"/>
          <w:szCs w:val="20"/>
        </w:rPr>
        <w:t>Los Abogados que forman Estudios Asociados pueden ejercer la defensa de un mismo procesado, sea de manera conjunta o separada. Si concurren varios abogados asociados a las diligencias, uno solo ejercerá la defensa, debiendo limitarse los demás a la interconsulta que reservadamente le solicite su colega.</w:t>
      </w:r>
    </w:p>
    <w:p w14:paraId="75431A1E" w14:textId="2867C783"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Artículo 83 Efectos de la notificación.- </w:t>
      </w:r>
      <w:r>
        <w:rPr>
          <w:rFonts w:ascii="Arial" w:hAnsi="Arial" w:cs="Arial"/>
          <w:i/>
          <w:iCs/>
          <w:sz w:val="20"/>
          <w:szCs w:val="20"/>
        </w:rPr>
        <w:t xml:space="preserve">La notificación efectuada por orden del Fiscal o del Juez, en el domicilio procesal señalado en autos por el Estudio Asociado, comprenderá a todos </w:t>
      </w:r>
      <w:r>
        <w:rPr>
          <w:rFonts w:ascii="Arial" w:hAnsi="Arial" w:cs="Arial"/>
          <w:i/>
          <w:iCs/>
          <w:sz w:val="20"/>
          <w:szCs w:val="20"/>
        </w:rPr>
        <w:lastRenderedPageBreak/>
        <w:t>y cada uno de los abogados que participan en la defensa.</w:t>
      </w:r>
      <w:r>
        <w:rPr>
          <w:rFonts w:ascii="Arial" w:hAnsi="Arial" w:cs="Arial"/>
          <w:b/>
          <w:bCs/>
          <w:sz w:val="20"/>
          <w:szCs w:val="20"/>
        </w:rPr>
        <w:t xml:space="preserve">(*) </w:t>
      </w:r>
      <w:r>
        <w:rPr>
          <w:rFonts w:ascii="Arial" w:hAnsi="Arial" w:cs="Arial"/>
          <w:b/>
          <w:bCs/>
          <w:sz w:val="20"/>
          <w:szCs w:val="20"/>
        </w:rPr>
        <w:br/>
      </w:r>
      <w:r>
        <w:rPr>
          <w:rFonts w:ascii="Arial" w:hAnsi="Arial" w:cs="Arial"/>
          <w:sz w:val="20"/>
          <w:szCs w:val="20"/>
        </w:rPr>
        <w:br/>
      </w:r>
      <w:r>
        <w:rPr>
          <w:rFonts w:ascii="Arial" w:hAnsi="Arial" w:cs="Arial"/>
          <w:b/>
          <w:bCs/>
          <w:sz w:val="20"/>
          <w:szCs w:val="20"/>
        </w:rPr>
        <w:t xml:space="preserve">(*) Artículo modificado por el </w:t>
      </w:r>
      <w:hyperlink r:id="rId288" w:history="1">
        <w:r>
          <w:rPr>
            <w:rStyle w:val="Hipervnculo"/>
            <w:rFonts w:ascii="Arial" w:hAnsi="Arial" w:cs="Arial"/>
            <w:b/>
            <w:bCs/>
            <w:color w:val="008000"/>
            <w:sz w:val="20"/>
            <w:szCs w:val="20"/>
          </w:rPr>
          <w:t>Artículo Único de la Ley Nº 32068</w:t>
        </w:r>
      </w:hyperlink>
      <w:r>
        <w:rPr>
          <w:rFonts w:ascii="Arial" w:hAnsi="Arial" w:cs="Arial"/>
          <w:b/>
          <w:bCs/>
          <w:sz w:val="20"/>
          <w:szCs w:val="20"/>
        </w:rPr>
        <w:t xml:space="preserve">, publicada el 21 junio 2024, cuyo texto es el siguiente: </w:t>
      </w:r>
    </w:p>
    <w:p w14:paraId="2A4DE8B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r>
        <w:rPr>
          <w:rFonts w:ascii="Arial" w:hAnsi="Arial" w:cs="Arial"/>
          <w:b/>
          <w:bCs/>
          <w:sz w:val="20"/>
          <w:szCs w:val="20"/>
        </w:rPr>
        <w:t xml:space="preserve">Artículo 83 Efectos de la notificación.- </w:t>
      </w:r>
      <w:r>
        <w:rPr>
          <w:rFonts w:ascii="Arial" w:hAnsi="Arial" w:cs="Arial"/>
          <w:sz w:val="20"/>
          <w:szCs w:val="20"/>
        </w:rPr>
        <w:t>La notificación efectuada por orden del Fiscal o del Juez, en el domicilio procesal o en la casilla electrónica, señalados en autos por el Estudio Asociado, comprenderá a todos y cada uno de los abogados que participan en la defensa."</w:t>
      </w:r>
    </w:p>
    <w:p w14:paraId="09E552A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i/>
          <w:iCs/>
          <w:sz w:val="20"/>
          <w:szCs w:val="20"/>
        </w:rPr>
        <w:t>Artículo 84 Derechos del Abogado Defensor.- </w:t>
      </w:r>
      <w:r>
        <w:rPr>
          <w:rFonts w:ascii="Arial" w:hAnsi="Arial" w:cs="Arial"/>
          <w:i/>
          <w:iCs/>
          <w:sz w:val="20"/>
          <w:szCs w:val="20"/>
        </w:rPr>
        <w:t>El Abogado Defensor goza de todos los derechos que la Ley le confiere para el ejercicio de su profesión, especialmente de los siguientes:</w:t>
      </w:r>
    </w:p>
    <w:p w14:paraId="3DA19868"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Prestar asesoramiento desde que su patrocinado fuere citado o detenido por la autoridad policial.</w:t>
      </w:r>
    </w:p>
    <w:p w14:paraId="7B609449"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Interrogar directamente a su defendido, así como a los demás procesados, testigos y peritos.</w:t>
      </w:r>
    </w:p>
    <w:p w14:paraId="4325B1CD"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w:t>
      </w:r>
      <w:r>
        <w:rPr>
          <w:rFonts w:ascii="Arial" w:hAnsi="Arial" w:cs="Arial"/>
          <w:i/>
          <w:iCs/>
          <w:sz w:val="20"/>
          <w:szCs w:val="20"/>
        </w:rPr>
        <w:t>Recurrir a la asistencia reservada de un experto en ciencia, técnica o arte durante el desarrollo de una diligencia, siempre que sus conocimientos sean requeridos para mejor defender. El asistente deberá abstenerse de intervenir de manera directa.</w:t>
      </w:r>
    </w:p>
    <w:p w14:paraId="1822D3ED"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4.</w:t>
      </w:r>
      <w:r>
        <w:rPr>
          <w:rFonts w:ascii="Arial" w:hAnsi="Arial" w:cs="Arial"/>
          <w:sz w:val="20"/>
          <w:szCs w:val="20"/>
        </w:rPr>
        <w:t> </w:t>
      </w:r>
      <w:r>
        <w:rPr>
          <w:rFonts w:ascii="Arial" w:hAnsi="Arial" w:cs="Arial"/>
          <w:i/>
          <w:iCs/>
          <w:sz w:val="20"/>
          <w:szCs w:val="20"/>
        </w:rPr>
        <w:t>Participar en todas las diligencias, excepto en la declaración prestada durante la etapa de Investigación por el imputado que no defienda.</w:t>
      </w:r>
    </w:p>
    <w:p w14:paraId="0B28E565"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5.</w:t>
      </w:r>
      <w:r>
        <w:rPr>
          <w:rFonts w:ascii="Arial" w:hAnsi="Arial" w:cs="Arial"/>
          <w:sz w:val="20"/>
          <w:szCs w:val="20"/>
        </w:rPr>
        <w:t> </w:t>
      </w:r>
      <w:r>
        <w:rPr>
          <w:rFonts w:ascii="Arial" w:hAnsi="Arial" w:cs="Arial"/>
          <w:i/>
          <w:iCs/>
          <w:sz w:val="20"/>
          <w:szCs w:val="20"/>
        </w:rPr>
        <w:t>Aportar los medios de investigación y de prueba que estime pertinentes.</w:t>
      </w:r>
    </w:p>
    <w:p w14:paraId="3AF5134E"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6.</w:t>
      </w:r>
      <w:r>
        <w:rPr>
          <w:rFonts w:ascii="Arial" w:hAnsi="Arial" w:cs="Arial"/>
          <w:sz w:val="20"/>
          <w:szCs w:val="20"/>
        </w:rPr>
        <w:t> </w:t>
      </w:r>
      <w:r>
        <w:rPr>
          <w:rFonts w:ascii="Arial" w:hAnsi="Arial" w:cs="Arial"/>
          <w:i/>
          <w:iCs/>
          <w:sz w:val="20"/>
          <w:szCs w:val="20"/>
        </w:rPr>
        <w:t>Presentar peticiones orales o escritas para asuntos de simple trámite.</w:t>
      </w:r>
    </w:p>
    <w:p w14:paraId="66F27957"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7.</w:t>
      </w:r>
      <w:r>
        <w:rPr>
          <w:rFonts w:ascii="Arial" w:hAnsi="Arial" w:cs="Arial"/>
          <w:sz w:val="20"/>
          <w:szCs w:val="20"/>
        </w:rPr>
        <w:t> </w:t>
      </w:r>
      <w:r>
        <w:rPr>
          <w:rFonts w:ascii="Arial" w:hAnsi="Arial" w:cs="Arial"/>
          <w:i/>
          <w:iCs/>
          <w:sz w:val="20"/>
          <w:szCs w:val="20"/>
        </w:rPr>
        <w:t>Tener acceso al expediente fiscal y judicial para informarse del proceso, sin más limitación que la prevista en la Ley, así como a obtener copia simple de las actuaciones en cualquier estado o grado del procedimiento.</w:t>
      </w:r>
    </w:p>
    <w:p w14:paraId="7F25EEEB"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8.</w:t>
      </w:r>
      <w:r>
        <w:rPr>
          <w:rFonts w:ascii="Arial" w:hAnsi="Arial" w:cs="Arial"/>
          <w:sz w:val="20"/>
          <w:szCs w:val="20"/>
        </w:rPr>
        <w:t> </w:t>
      </w:r>
      <w:r>
        <w:rPr>
          <w:rFonts w:ascii="Arial" w:hAnsi="Arial" w:cs="Arial"/>
          <w:i/>
          <w:iCs/>
          <w:sz w:val="20"/>
          <w:szCs w:val="20"/>
        </w:rPr>
        <w:t>Ingresar a los establecimientos penales y dependencias policiales, previa identificación, para entrevistarse con su patrocinado.</w:t>
      </w:r>
    </w:p>
    <w:p w14:paraId="6D4BB849"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9.</w:t>
      </w:r>
      <w:r>
        <w:rPr>
          <w:rFonts w:ascii="Arial" w:hAnsi="Arial" w:cs="Arial"/>
          <w:sz w:val="20"/>
          <w:szCs w:val="20"/>
        </w:rPr>
        <w:t> </w:t>
      </w:r>
      <w:r>
        <w:rPr>
          <w:rFonts w:ascii="Arial" w:hAnsi="Arial" w:cs="Arial"/>
          <w:i/>
          <w:iCs/>
          <w:sz w:val="20"/>
          <w:szCs w:val="20"/>
        </w:rPr>
        <w:t>Expresarse con amplia libertad en el curso de la defensa, oralmente y por escrito, siempre que no se ofenda el honor de las personas, ya sean naturales o jurídicas.</w:t>
      </w:r>
    </w:p>
    <w:p w14:paraId="0CE9BFBC"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10.</w:t>
      </w:r>
      <w:r>
        <w:rPr>
          <w:rFonts w:ascii="Arial" w:hAnsi="Arial" w:cs="Arial"/>
          <w:sz w:val="20"/>
          <w:szCs w:val="20"/>
        </w:rPr>
        <w:t> </w:t>
      </w:r>
      <w:r>
        <w:rPr>
          <w:rFonts w:ascii="Arial" w:hAnsi="Arial" w:cs="Arial"/>
          <w:i/>
          <w:iCs/>
          <w:sz w:val="20"/>
          <w:szCs w:val="20"/>
        </w:rPr>
        <w:t>Interponer cuestiones previas, cuestiones prejudiciales, excepciones, recursos impugnatorios y los demás medios de defensa permitidos por la Ley.</w:t>
      </w:r>
      <w:r>
        <w:rPr>
          <w:rFonts w:ascii="Arial" w:hAnsi="Arial" w:cs="Arial"/>
          <w:b/>
          <w:bCs/>
          <w:sz w:val="20"/>
          <w:szCs w:val="20"/>
        </w:rPr>
        <w:t>(*)</w:t>
      </w:r>
    </w:p>
    <w:p w14:paraId="7E6D4278" w14:textId="3E317E6B" w:rsidR="00000000" w:rsidRDefault="00000000">
      <w:pPr>
        <w:spacing w:after="160"/>
        <w:jc w:val="both"/>
        <w:rPr>
          <w:rFonts w:ascii="Arial" w:hAnsi="Arial" w:cs="Arial"/>
          <w:sz w:val="20"/>
          <w:szCs w:val="20"/>
        </w:rPr>
      </w:pPr>
      <w:r>
        <w:rPr>
          <w:rFonts w:ascii="Arial" w:hAnsi="Arial" w:cs="Arial"/>
          <w:sz w:val="20"/>
          <w:szCs w:val="20"/>
        </w:rPr>
        <w:t>(*) Artículo modificado por el </w:t>
      </w:r>
      <w:hyperlink r:id="rId289" w:history="1">
        <w:r>
          <w:rPr>
            <w:rStyle w:val="Hipervnculo"/>
            <w:rFonts w:ascii="Arial" w:hAnsi="Arial" w:cs="Arial"/>
            <w:b/>
            <w:bCs/>
            <w:color w:val="008000"/>
            <w:sz w:val="20"/>
            <w:szCs w:val="20"/>
          </w:rPr>
          <w:t>Artículo 3 de la Ley Nº 30076</w:t>
        </w:r>
      </w:hyperlink>
      <w:r>
        <w:rPr>
          <w:rFonts w:ascii="Arial" w:hAnsi="Arial" w:cs="Arial"/>
          <w:sz w:val="20"/>
          <w:szCs w:val="20"/>
        </w:rPr>
        <w:t>, publicada el 19 agosto 2013, cuyo texto es el siguiente:</w:t>
      </w:r>
    </w:p>
    <w:p w14:paraId="409BF81E" w14:textId="77777777" w:rsidR="00000000" w:rsidRDefault="00000000">
      <w:pPr>
        <w:spacing w:after="160"/>
        <w:jc w:val="both"/>
        <w:rPr>
          <w:rFonts w:ascii="Arial" w:hAnsi="Arial" w:cs="Arial"/>
          <w:sz w:val="20"/>
          <w:szCs w:val="20"/>
        </w:rPr>
      </w:pPr>
      <w:r>
        <w:rPr>
          <w:rFonts w:ascii="Arial" w:hAnsi="Arial" w:cs="Arial"/>
          <w:b/>
          <w:bCs/>
          <w:sz w:val="20"/>
          <w:szCs w:val="20"/>
        </w:rPr>
        <w:t>     "Artículo 84. Derechos y deberes del abogado defensor</w:t>
      </w:r>
    </w:p>
    <w:p w14:paraId="3A8A80EC" w14:textId="77777777"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El abogado defensor goza de todos los derechos que la ley le confiere para el ejercicio de su profesión, especialmente de los siguientes:</w:t>
      </w:r>
    </w:p>
    <w:p w14:paraId="6E80B865" w14:textId="77777777" w:rsidR="00000000" w:rsidRDefault="00000000">
      <w:pPr>
        <w:spacing w:after="160"/>
        <w:jc w:val="both"/>
        <w:rPr>
          <w:rFonts w:ascii="Arial" w:hAnsi="Arial" w:cs="Arial"/>
          <w:sz w:val="20"/>
          <w:szCs w:val="20"/>
        </w:rPr>
      </w:pPr>
      <w:r>
        <w:rPr>
          <w:rFonts w:ascii="Arial" w:hAnsi="Arial" w:cs="Arial"/>
          <w:sz w:val="20"/>
          <w:szCs w:val="20"/>
        </w:rPr>
        <w:t>     1. Prestar asesoramiento desde que su patrocinado fuere citado o detenido por la autoridad policial.</w:t>
      </w:r>
    </w:p>
    <w:p w14:paraId="5B2EF2A6"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331FC32A" w14:textId="77777777" w:rsidR="00000000" w:rsidRDefault="00000000">
      <w:pPr>
        <w:spacing w:after="160"/>
        <w:jc w:val="both"/>
        <w:rPr>
          <w:rFonts w:ascii="Arial" w:hAnsi="Arial" w:cs="Arial"/>
          <w:sz w:val="20"/>
          <w:szCs w:val="20"/>
        </w:rPr>
      </w:pPr>
      <w:r>
        <w:rPr>
          <w:rFonts w:ascii="Arial" w:hAnsi="Arial" w:cs="Arial"/>
          <w:sz w:val="20"/>
          <w:szCs w:val="20"/>
        </w:rPr>
        <w:t>     2. Interrogar directamente a su defendido, así como a los demás procesados, testigos y peritos.</w:t>
      </w:r>
    </w:p>
    <w:p w14:paraId="648EFB92" w14:textId="77777777" w:rsidR="00000000" w:rsidRDefault="00000000">
      <w:pPr>
        <w:spacing w:after="160"/>
        <w:jc w:val="both"/>
        <w:rPr>
          <w:rFonts w:ascii="Arial" w:hAnsi="Arial" w:cs="Arial"/>
          <w:sz w:val="20"/>
          <w:szCs w:val="20"/>
        </w:rPr>
      </w:pPr>
      <w:r>
        <w:rPr>
          <w:rFonts w:ascii="Arial" w:hAnsi="Arial" w:cs="Arial"/>
          <w:sz w:val="20"/>
          <w:szCs w:val="20"/>
        </w:rPr>
        <w:t>     3. Recurrir a la asistencia reservada de un experto en ciencia, técnica o arte durante el desarrollo de una diligencia, siempre que sus conocimientos sean requeridos para mejor defender. El asistente deberá abstenerse de intervenir de manera directa.</w:t>
      </w:r>
    </w:p>
    <w:p w14:paraId="5C55FDA8" w14:textId="77777777" w:rsidR="00000000" w:rsidRDefault="00000000">
      <w:pPr>
        <w:spacing w:after="160"/>
        <w:jc w:val="both"/>
        <w:rPr>
          <w:rFonts w:ascii="Arial" w:hAnsi="Arial" w:cs="Arial"/>
          <w:sz w:val="20"/>
          <w:szCs w:val="20"/>
        </w:rPr>
      </w:pPr>
      <w:r>
        <w:rPr>
          <w:rFonts w:ascii="Arial" w:hAnsi="Arial" w:cs="Arial"/>
          <w:sz w:val="20"/>
          <w:szCs w:val="20"/>
        </w:rPr>
        <w:t>     4. Participar en todas las diligencias, excepto en la declaración prestada durante la etapa de investigación por el imputado que no defienda.</w:t>
      </w:r>
    </w:p>
    <w:p w14:paraId="69F10C44" w14:textId="77777777" w:rsidR="00000000" w:rsidRDefault="00000000">
      <w:pPr>
        <w:spacing w:after="160"/>
        <w:jc w:val="both"/>
        <w:rPr>
          <w:rFonts w:ascii="Arial" w:hAnsi="Arial" w:cs="Arial"/>
          <w:sz w:val="20"/>
          <w:szCs w:val="20"/>
        </w:rPr>
      </w:pPr>
      <w:r>
        <w:rPr>
          <w:rFonts w:ascii="Arial" w:hAnsi="Arial" w:cs="Arial"/>
          <w:sz w:val="20"/>
          <w:szCs w:val="20"/>
        </w:rPr>
        <w:t>     5. Aportar los medios de investigación y de prueba que estime pertinentes.</w:t>
      </w:r>
    </w:p>
    <w:p w14:paraId="5F707EAB" w14:textId="77777777" w:rsidR="00000000" w:rsidRDefault="00000000">
      <w:pPr>
        <w:spacing w:after="160"/>
        <w:jc w:val="both"/>
        <w:rPr>
          <w:rFonts w:ascii="Arial" w:hAnsi="Arial" w:cs="Arial"/>
          <w:sz w:val="20"/>
          <w:szCs w:val="20"/>
        </w:rPr>
      </w:pPr>
      <w:r>
        <w:rPr>
          <w:rFonts w:ascii="Arial" w:hAnsi="Arial" w:cs="Arial"/>
          <w:sz w:val="20"/>
          <w:szCs w:val="20"/>
        </w:rPr>
        <w:lastRenderedPageBreak/>
        <w:t>     6. Presentar peticiones orales o escritas para asuntos de simple trámite.</w:t>
      </w:r>
    </w:p>
    <w:p w14:paraId="79B84A86" w14:textId="6FC68D31" w:rsidR="00000000" w:rsidRDefault="00000000">
      <w:pPr>
        <w:spacing w:after="160"/>
        <w:jc w:val="both"/>
        <w:rPr>
          <w:rFonts w:ascii="Arial" w:hAnsi="Arial" w:cs="Arial"/>
          <w:sz w:val="20"/>
          <w:szCs w:val="20"/>
        </w:rPr>
      </w:pPr>
      <w:r>
        <w:rPr>
          <w:rFonts w:ascii="Arial" w:hAnsi="Arial" w:cs="Arial"/>
          <w:i/>
          <w:iCs/>
          <w:sz w:val="20"/>
          <w:szCs w:val="20"/>
        </w:rPr>
        <w:t>     7. Tener acceso a los expedientes fiscal y judicial para informarse del proceso, sin más limitación que la prevista en la ley, así como a obtener copia simple de las actuaciones en cualquier estado o grado del procedimiento.</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Numeral modificado por el </w:t>
      </w:r>
      <w:hyperlink r:id="rId290"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2E0FDFCE" w14:textId="77777777" w:rsidR="00000000" w:rsidRDefault="00000000">
      <w:pPr>
        <w:spacing w:before="100" w:beforeAutospacing="1"/>
        <w:jc w:val="both"/>
        <w:rPr>
          <w:rFonts w:ascii="Arial" w:hAnsi="Arial" w:cs="Arial"/>
          <w:sz w:val="20"/>
          <w:szCs w:val="20"/>
        </w:rPr>
      </w:pPr>
      <w:r>
        <w:rPr>
          <w:rFonts w:ascii="Arial" w:hAnsi="Arial" w:cs="Arial"/>
          <w:sz w:val="20"/>
          <w:szCs w:val="20"/>
        </w:rPr>
        <w:t>      "7. Tener acceso en todo el desarrollo del proceso a los documentos de ámbito policial y a los expedientes de ámbito fiscal y judicial para informarse del proceso, sin más limitación que la prevista en la ley, así como a obtener copia simple de las actuaciones en cualquier estado o grado del procedimiento."</w:t>
      </w:r>
    </w:p>
    <w:p w14:paraId="3209B5AF"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398BB7DE" w14:textId="77777777" w:rsidR="00000000" w:rsidRDefault="00000000">
      <w:pPr>
        <w:spacing w:after="160"/>
        <w:jc w:val="both"/>
        <w:rPr>
          <w:rFonts w:ascii="Arial" w:hAnsi="Arial" w:cs="Arial"/>
          <w:sz w:val="20"/>
          <w:szCs w:val="20"/>
        </w:rPr>
      </w:pPr>
      <w:r>
        <w:rPr>
          <w:rFonts w:ascii="Arial" w:hAnsi="Arial" w:cs="Arial"/>
          <w:sz w:val="20"/>
          <w:szCs w:val="20"/>
        </w:rPr>
        <w:t>     8. Ingresar a los establecimientos penales y dependencias policiales, previa identificación, para entrevistarse con su patrocinado.</w:t>
      </w:r>
    </w:p>
    <w:p w14:paraId="40198974" w14:textId="77777777" w:rsidR="00000000" w:rsidRDefault="00000000">
      <w:pPr>
        <w:spacing w:after="160"/>
        <w:jc w:val="both"/>
        <w:rPr>
          <w:rFonts w:ascii="Arial" w:hAnsi="Arial" w:cs="Arial"/>
          <w:sz w:val="20"/>
          <w:szCs w:val="20"/>
        </w:rPr>
      </w:pPr>
      <w:r>
        <w:rPr>
          <w:rFonts w:ascii="Arial" w:hAnsi="Arial" w:cs="Arial"/>
          <w:sz w:val="20"/>
          <w:szCs w:val="20"/>
        </w:rPr>
        <w:t>     9. Expresarse con amplia libertad en el curso de la defensa, oralmente y por escrito, siempre que no se ofenda el honor de las personas, ya sean naturales o jurídicas.</w:t>
      </w:r>
    </w:p>
    <w:p w14:paraId="2EBAFDC2" w14:textId="77777777" w:rsidR="00000000" w:rsidRDefault="00000000">
      <w:pPr>
        <w:spacing w:after="160"/>
        <w:jc w:val="both"/>
        <w:rPr>
          <w:rFonts w:ascii="Arial" w:hAnsi="Arial" w:cs="Arial"/>
          <w:sz w:val="20"/>
          <w:szCs w:val="20"/>
        </w:rPr>
      </w:pPr>
      <w:r>
        <w:rPr>
          <w:rFonts w:ascii="Arial" w:hAnsi="Arial" w:cs="Arial"/>
          <w:sz w:val="20"/>
          <w:szCs w:val="20"/>
        </w:rPr>
        <w:t>     10. Interponer cuestiones previas, cuestiones prejudiciales, excepciones, recursos impugnatorios y los demás medios de defensa permitidos por la ley.</w:t>
      </w:r>
    </w:p>
    <w:p w14:paraId="56A5D46A" w14:textId="77777777" w:rsidR="00000000" w:rsidRDefault="00000000">
      <w:pPr>
        <w:spacing w:after="160"/>
        <w:jc w:val="both"/>
        <w:rPr>
          <w:rFonts w:ascii="Arial" w:hAnsi="Arial" w:cs="Arial"/>
          <w:sz w:val="20"/>
          <w:szCs w:val="20"/>
        </w:rPr>
      </w:pPr>
      <w:r>
        <w:rPr>
          <w:rFonts w:ascii="Arial" w:hAnsi="Arial" w:cs="Arial"/>
          <w:sz w:val="20"/>
          <w:szCs w:val="20"/>
        </w:rPr>
        <w:t>     El abogado defensor está prohibido de recurrir al uso de mecanismos dilatorios que entorpezcan el correcto funcionamiento de la administración de justicia.</w:t>
      </w:r>
      <w:r>
        <w:rPr>
          <w:rFonts w:ascii="Arial" w:hAnsi="Arial" w:cs="Arial"/>
          <w:b/>
          <w:bCs/>
          <w:sz w:val="20"/>
          <w:szCs w:val="20"/>
        </w:rPr>
        <w:t>"</w:t>
      </w:r>
    </w:p>
    <w:p w14:paraId="32D2D7A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i/>
          <w:iCs/>
          <w:sz w:val="20"/>
          <w:szCs w:val="20"/>
        </w:rPr>
        <w:t>Artículo 85 Reemplazo del Abogado Defensor inasistente.-</w:t>
      </w:r>
    </w:p>
    <w:p w14:paraId="5DA7DFC8"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Si el Abogado Defensor no concurre a la diligencia para la que es citado, y ésta es de carácter inaplazable será reemplazado por otro que, en ese acto, designe el procesado o por uno de oficio, llevándose adelante la diligencia.</w:t>
      </w:r>
    </w:p>
    <w:p w14:paraId="0C40EBC1"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Si el Defensor no asiste injustificadamente a dos diligencias, el procesado será requerido para que en el término de veinticuatro horas designe al reemplazante. De no hacerlo se nombrará uno de oficio.</w:t>
      </w:r>
      <w:r>
        <w:rPr>
          <w:rFonts w:ascii="Arial" w:hAnsi="Arial" w:cs="Arial"/>
          <w:b/>
          <w:bCs/>
          <w:sz w:val="20"/>
          <w:szCs w:val="20"/>
        </w:rPr>
        <w:t>(*)</w:t>
      </w:r>
    </w:p>
    <w:p w14:paraId="31A0F466" w14:textId="20242F43" w:rsidR="00000000" w:rsidRDefault="00000000">
      <w:pPr>
        <w:spacing w:after="160"/>
        <w:jc w:val="both"/>
        <w:rPr>
          <w:rFonts w:ascii="Arial" w:hAnsi="Arial" w:cs="Arial"/>
          <w:sz w:val="20"/>
          <w:szCs w:val="20"/>
        </w:rPr>
      </w:pPr>
      <w:r>
        <w:rPr>
          <w:rFonts w:ascii="Arial" w:hAnsi="Arial" w:cs="Arial"/>
          <w:sz w:val="20"/>
          <w:szCs w:val="20"/>
        </w:rPr>
        <w:t>(*) Artículo modificado por el </w:t>
      </w:r>
      <w:hyperlink r:id="rId291" w:history="1">
        <w:r>
          <w:rPr>
            <w:rStyle w:val="Hipervnculo"/>
            <w:rFonts w:ascii="Arial" w:hAnsi="Arial" w:cs="Arial"/>
            <w:b/>
            <w:bCs/>
            <w:color w:val="008000"/>
            <w:sz w:val="20"/>
            <w:szCs w:val="20"/>
          </w:rPr>
          <w:t>Artículo 3 de la Ley Nº 30076</w:t>
        </w:r>
      </w:hyperlink>
      <w:r>
        <w:rPr>
          <w:rFonts w:ascii="Arial" w:hAnsi="Arial" w:cs="Arial"/>
          <w:sz w:val="20"/>
          <w:szCs w:val="20"/>
        </w:rPr>
        <w:t>, publicada el 19 agosto 2013, cuyo texto es el siguiente:</w:t>
      </w:r>
    </w:p>
    <w:p w14:paraId="06CCCA1F" w14:textId="77777777" w:rsidR="00000000" w:rsidRDefault="00000000">
      <w:pPr>
        <w:spacing w:after="160"/>
        <w:jc w:val="both"/>
        <w:rPr>
          <w:rFonts w:ascii="Arial" w:hAnsi="Arial" w:cs="Arial"/>
          <w:sz w:val="20"/>
          <w:szCs w:val="20"/>
        </w:rPr>
      </w:pPr>
      <w:r>
        <w:rPr>
          <w:rFonts w:ascii="Arial" w:hAnsi="Arial" w:cs="Arial"/>
          <w:b/>
          <w:bCs/>
          <w:sz w:val="20"/>
          <w:szCs w:val="20"/>
        </w:rPr>
        <w:t>     "</w:t>
      </w:r>
      <w:bookmarkStart w:id="30" w:name="JD_emplazodelabog"/>
      <w:bookmarkEnd w:id="30"/>
      <w:r>
        <w:rPr>
          <w:rFonts w:ascii="Arial" w:hAnsi="Arial" w:cs="Arial"/>
          <w:sz w:val="20"/>
          <w:szCs w:val="20"/>
        </w:rPr>
        <w:t> </w:t>
      </w:r>
      <w:r>
        <w:rPr>
          <w:rFonts w:ascii="Arial" w:hAnsi="Arial" w:cs="Arial"/>
          <w:b/>
          <w:bCs/>
          <w:i/>
          <w:iCs/>
          <w:sz w:val="20"/>
          <w:szCs w:val="20"/>
        </w:rPr>
        <w:t>Artículo 85. Reemplazo del abogado defensor inasistente</w:t>
      </w:r>
    </w:p>
    <w:p w14:paraId="7972AB4D" w14:textId="77777777" w:rsidR="00000000" w:rsidRDefault="00000000">
      <w:pPr>
        <w:spacing w:after="160"/>
        <w:jc w:val="both"/>
        <w:rPr>
          <w:rFonts w:ascii="Arial" w:hAnsi="Arial" w:cs="Arial"/>
          <w:sz w:val="20"/>
          <w:szCs w:val="20"/>
        </w:rPr>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1. Si el abogado defensor no concurre a la diligencia para la que es citado, y esta es de carácter inaplazable será reemplazado por otro que, en ese acto, designe el procesado, o por uno de oficio, llevándose adelante la diligencia.</w:t>
      </w:r>
      <w:r>
        <w:rPr>
          <w:rFonts w:ascii="Arial" w:hAnsi="Arial" w:cs="Arial"/>
          <w:b/>
          <w:bCs/>
          <w:i/>
          <w:iCs/>
          <w:sz w:val="20"/>
          <w:szCs w:val="20"/>
        </w:rPr>
        <w:t>(*)</w:t>
      </w:r>
    </w:p>
    <w:p w14:paraId="3F2290F9" w14:textId="77777777" w:rsidR="00000000" w:rsidRDefault="00000000">
      <w:pPr>
        <w:spacing w:after="160"/>
        <w:jc w:val="both"/>
        <w:rPr>
          <w:rFonts w:ascii="Arial" w:hAnsi="Arial" w:cs="Arial"/>
          <w:sz w:val="20"/>
          <w:szCs w:val="20"/>
        </w:rPr>
      </w:pPr>
      <w:r>
        <w:rPr>
          <w:rFonts w:ascii="Arial" w:hAnsi="Arial" w:cs="Arial"/>
          <w:i/>
          <w:iCs/>
          <w:sz w:val="20"/>
          <w:szCs w:val="20"/>
        </w:rPr>
        <w:t>     2. Si el defensor no asiste injustificadamente a la diligencia para la que es citado, y esta no tiene el carácter de inaplazable, el procesado es requerido para que en el término de veinticuatro horas designe al reemplazante. De no hacerlo, se nombra uno de oficio, reprogramándose la diligencia por única vez.</w:t>
      </w:r>
    </w:p>
    <w:p w14:paraId="2C207ECB" w14:textId="77777777" w:rsidR="00000000" w:rsidRDefault="00000000">
      <w:pPr>
        <w:spacing w:after="160"/>
        <w:jc w:val="both"/>
        <w:rPr>
          <w:rFonts w:ascii="Arial" w:hAnsi="Arial" w:cs="Arial"/>
          <w:sz w:val="20"/>
          <w:szCs w:val="20"/>
        </w:rPr>
      </w:pPr>
      <w:r>
        <w:rPr>
          <w:rFonts w:ascii="Arial" w:hAnsi="Arial" w:cs="Arial"/>
          <w:i/>
          <w:iCs/>
          <w:sz w:val="20"/>
          <w:szCs w:val="20"/>
        </w:rPr>
        <w:t>     3. El juez o colegiado competente sanciona, de conformidad con el artículo 292 de la Ley Orgánica del Poder Judicial, al defensor que injustificadamente no asiste a una diligencia a la que ha sido citado o que injustificadamente abandona la diligencia que se estuviere desarrollando.</w:t>
      </w:r>
      <w:r>
        <w:rPr>
          <w:rFonts w:ascii="Arial" w:hAnsi="Arial" w:cs="Arial"/>
          <w:b/>
          <w:bCs/>
          <w:i/>
          <w:iCs/>
          <w:sz w:val="20"/>
          <w:szCs w:val="20"/>
        </w:rPr>
        <w:t>(*)</w:t>
      </w:r>
    </w:p>
    <w:p w14:paraId="75ACFF85" w14:textId="77777777" w:rsidR="00000000" w:rsidRDefault="00000000">
      <w:pPr>
        <w:spacing w:after="160"/>
        <w:jc w:val="both"/>
        <w:rPr>
          <w:rFonts w:ascii="Arial" w:hAnsi="Arial" w:cs="Arial"/>
          <w:sz w:val="20"/>
          <w:szCs w:val="20"/>
        </w:rPr>
      </w:pPr>
      <w:r>
        <w:rPr>
          <w:rFonts w:ascii="Arial" w:hAnsi="Arial" w:cs="Arial"/>
          <w:i/>
          <w:iCs/>
          <w:sz w:val="20"/>
          <w:szCs w:val="20"/>
        </w:rPr>
        <w:t>     4. La renuncia del defensor no lo libera de su deber de realizar todos los actos urgentes que fueren necesarios para impedir la indefensión del imputado en la diligencia a la que ha sido citado. La renuncia debe ser puesta en conocimiento del juez en el término de veinticuatro horas antes de la realización de la diligencia.</w:t>
      </w:r>
    </w:p>
    <w:p w14:paraId="08D37FFD" w14:textId="77777777" w:rsidR="00000000" w:rsidRDefault="00000000">
      <w:pPr>
        <w:spacing w:after="160"/>
        <w:jc w:val="both"/>
        <w:rPr>
          <w:rFonts w:ascii="Arial" w:hAnsi="Arial" w:cs="Arial"/>
          <w:sz w:val="20"/>
          <w:szCs w:val="20"/>
        </w:rPr>
      </w:pPr>
      <w:r>
        <w:rPr>
          <w:rFonts w:ascii="Arial" w:hAnsi="Arial" w:cs="Arial"/>
          <w:i/>
          <w:iCs/>
          <w:sz w:val="20"/>
          <w:szCs w:val="20"/>
        </w:rPr>
        <w:t>     5. Las sanciones son comunicadas a la Presidencia de la Corte Superior y al Colegio de Abogados del Distrito Judicial respectivo. La primera conoce la aplicación de la sanción y el segundo la ejecución formal de la sanción.</w:t>
      </w:r>
    </w:p>
    <w:p w14:paraId="34E1CB54" w14:textId="77777777" w:rsidR="00000000" w:rsidRDefault="00000000">
      <w:pPr>
        <w:spacing w:after="160"/>
        <w:jc w:val="both"/>
        <w:rPr>
          <w:rFonts w:ascii="Arial" w:hAnsi="Arial" w:cs="Arial"/>
          <w:sz w:val="20"/>
          <w:szCs w:val="20"/>
        </w:rPr>
      </w:pPr>
      <w:r>
        <w:rPr>
          <w:rFonts w:ascii="Arial" w:hAnsi="Arial" w:cs="Arial"/>
          <w:i/>
          <w:iCs/>
          <w:sz w:val="20"/>
          <w:szCs w:val="20"/>
        </w:rPr>
        <w:lastRenderedPageBreak/>
        <w:t>     6. La sanción disciplinaria aplicable al fiscal que incurra en cualquiera de las conductas antes descritas, se aplican de conformidad con la Ley Orgánica del Ministerio Público.</w:t>
      </w:r>
      <w:r>
        <w:rPr>
          <w:rFonts w:ascii="Arial" w:hAnsi="Arial" w:cs="Arial"/>
          <w:b/>
          <w:bCs/>
          <w:sz w:val="20"/>
          <w:szCs w:val="20"/>
        </w:rPr>
        <w:t>"(*)</w:t>
      </w:r>
    </w:p>
    <w:p w14:paraId="554214C1" w14:textId="78EBBE2C" w:rsidR="00000000" w:rsidRDefault="00000000">
      <w:pPr>
        <w:spacing w:after="160"/>
        <w:jc w:val="both"/>
        <w:rPr>
          <w:rFonts w:ascii="Arial" w:hAnsi="Arial" w:cs="Arial"/>
          <w:sz w:val="20"/>
          <w:szCs w:val="20"/>
        </w:rPr>
      </w:pPr>
      <w:r>
        <w:rPr>
          <w:rFonts w:ascii="Arial" w:hAnsi="Arial" w:cs="Arial"/>
          <w:sz w:val="20"/>
          <w:szCs w:val="20"/>
        </w:rPr>
        <w:t>(*) Vigencia adelantada de los numerales 1, 3 y 6 del presente artículo por la </w:t>
      </w:r>
      <w:hyperlink r:id="rId292" w:history="1">
        <w:r>
          <w:rPr>
            <w:rStyle w:val="Hipervnculo"/>
            <w:rFonts w:ascii="Arial" w:hAnsi="Arial" w:cs="Arial"/>
            <w:b/>
            <w:bCs/>
            <w:color w:val="008000"/>
            <w:sz w:val="20"/>
            <w:szCs w:val="20"/>
          </w:rPr>
          <w:t>Cuarta Disposición Complementaria Final del Decreto Legislativo N° 1298</w:t>
        </w:r>
      </w:hyperlink>
      <w:r>
        <w:rPr>
          <w:rFonts w:ascii="Arial" w:hAnsi="Arial" w:cs="Arial"/>
          <w:sz w:val="20"/>
          <w:szCs w:val="20"/>
        </w:rPr>
        <w:t>, publicado el 30 diciembre 2016, en todo el territorio nacional.</w:t>
      </w:r>
    </w:p>
    <w:p w14:paraId="632315A4" w14:textId="324BEF32" w:rsidR="00000000" w:rsidRDefault="00000000">
      <w:pPr>
        <w:spacing w:after="160"/>
        <w:jc w:val="both"/>
        <w:rPr>
          <w:rFonts w:ascii="Arial" w:hAnsi="Arial" w:cs="Arial"/>
          <w:sz w:val="20"/>
          <w:szCs w:val="20"/>
        </w:rPr>
      </w:pPr>
      <w:r>
        <w:rPr>
          <w:rFonts w:ascii="Arial" w:hAnsi="Arial" w:cs="Arial"/>
          <w:sz w:val="20"/>
          <w:szCs w:val="20"/>
        </w:rPr>
        <w:t>(*) Artículo modificado por el </w:t>
      </w:r>
      <w:hyperlink r:id="rId293" w:history="1">
        <w:r>
          <w:rPr>
            <w:rStyle w:val="Hipervnculo"/>
            <w:rFonts w:ascii="Arial" w:hAnsi="Arial" w:cs="Arial"/>
            <w:b/>
            <w:bCs/>
            <w:color w:val="008000"/>
            <w:sz w:val="20"/>
            <w:szCs w:val="20"/>
          </w:rPr>
          <w:t>Artículo 2 del Decreto Legislativo N° 1307</w:t>
        </w:r>
      </w:hyperlink>
      <w:r>
        <w:rPr>
          <w:rFonts w:ascii="Arial" w:hAnsi="Arial" w:cs="Arial"/>
          <w:sz w:val="20"/>
          <w:szCs w:val="20"/>
        </w:rPr>
        <w:t>, publicado el 30 diciembre 2016, el mismo que entró en </w:t>
      </w:r>
      <w:hyperlink r:id="rId294" w:history="1">
        <w:r>
          <w:rPr>
            <w:rStyle w:val="Hipervnculo"/>
            <w:rFonts w:ascii="Arial" w:hAnsi="Arial" w:cs="Arial"/>
            <w:b/>
            <w:bCs/>
            <w:color w:val="008000"/>
            <w:sz w:val="20"/>
            <w:szCs w:val="20"/>
          </w:rPr>
          <w:t>vigencia</w:t>
        </w:r>
      </w:hyperlink>
      <w:r>
        <w:rPr>
          <w:rFonts w:ascii="Arial" w:hAnsi="Arial" w:cs="Arial"/>
          <w:sz w:val="20"/>
          <w:szCs w:val="20"/>
        </w:rPr>
        <w:t> a nivel nacional a los noventa (90) días de su publicación en el diario oficial El Peruano, cuyo texto es el siguiente:</w:t>
      </w:r>
    </w:p>
    <w:p w14:paraId="5402132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 “</w:t>
      </w:r>
      <w:bookmarkStart w:id="31" w:name="JD_.-Reemplazodelabogadodefe"/>
      <w:bookmarkEnd w:id="31"/>
      <w:r>
        <w:rPr>
          <w:rFonts w:ascii="Arial" w:hAnsi="Arial" w:cs="Arial"/>
          <w:b/>
          <w:bCs/>
          <w:sz w:val="20"/>
          <w:szCs w:val="20"/>
        </w:rPr>
        <w:t> Artículo 85.- Reemplazo del abogado defensor</w:t>
      </w:r>
    </w:p>
    <w:p w14:paraId="6EA50865" w14:textId="77777777"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1. Si el abogado defensor no concurre a la diligencia para la que es citado, y ésta es de carácter inaplazable, será reemplazado por otro que, en ese acto, designe el procesado, o por un defensor público, llevándose adelante la diligencia.</w:t>
      </w:r>
    </w:p>
    <w:p w14:paraId="4C3FECFF" w14:textId="77777777" w:rsidR="00000000" w:rsidRDefault="00000000">
      <w:pPr>
        <w:spacing w:after="160"/>
        <w:jc w:val="both"/>
        <w:rPr>
          <w:rFonts w:ascii="Arial" w:hAnsi="Arial" w:cs="Arial"/>
          <w:sz w:val="20"/>
          <w:szCs w:val="20"/>
        </w:rPr>
      </w:pPr>
      <w:r>
        <w:rPr>
          <w:rFonts w:ascii="Arial" w:hAnsi="Arial" w:cs="Arial"/>
          <w:sz w:val="20"/>
          <w:szCs w:val="20"/>
        </w:rPr>
        <w:t>     Son audiencias inaplazables las previstas en los artículos 271, 345, 351, 367, 447 y 448.</w:t>
      </w:r>
    </w:p>
    <w:p w14:paraId="4B73D877" w14:textId="77777777" w:rsidR="00000000" w:rsidRDefault="00000000">
      <w:pPr>
        <w:spacing w:after="160"/>
        <w:jc w:val="both"/>
        <w:rPr>
          <w:rFonts w:ascii="Arial" w:hAnsi="Arial" w:cs="Arial"/>
          <w:sz w:val="20"/>
          <w:szCs w:val="20"/>
        </w:rPr>
      </w:pPr>
      <w:r>
        <w:rPr>
          <w:rFonts w:ascii="Arial" w:hAnsi="Arial" w:cs="Arial"/>
          <w:sz w:val="20"/>
          <w:szCs w:val="20"/>
        </w:rPr>
        <w:t>     2. Si el abogado defensor no asiste injustificadamente a la diligencia para la que es citado, y ésta no tiene el carácter de inaplazable, el procesado es requerido para que en el término de veinticuatro (24) horas designe al reemplazante. De no hacerlo, se nombra un defensor público, reprogramándose la diligencia por única vez.</w:t>
      </w:r>
    </w:p>
    <w:p w14:paraId="3644214D" w14:textId="77777777" w:rsidR="00000000" w:rsidRDefault="00000000">
      <w:pPr>
        <w:spacing w:after="160"/>
        <w:jc w:val="both"/>
        <w:rPr>
          <w:rFonts w:ascii="Arial" w:hAnsi="Arial" w:cs="Arial"/>
          <w:sz w:val="20"/>
          <w:szCs w:val="20"/>
        </w:rPr>
      </w:pPr>
      <w:r>
        <w:rPr>
          <w:rFonts w:ascii="Arial" w:hAnsi="Arial" w:cs="Arial"/>
          <w:sz w:val="20"/>
          <w:szCs w:val="20"/>
        </w:rPr>
        <w:t>     3. El juez o colegiado competente sanciona, de conformidad con el artículo 292 de la Ley Orgánica del Poder Judicial, al abogado defensor que injustificadamente no asiste a una diligencia a la que ha sido citado o que injustificadamente abandona la diligencia que se estuviere desarrollando.</w:t>
      </w:r>
    </w:p>
    <w:p w14:paraId="6EBE592B" w14:textId="77777777" w:rsidR="00000000" w:rsidRDefault="00000000">
      <w:pPr>
        <w:spacing w:after="240"/>
        <w:jc w:val="both"/>
        <w:rPr>
          <w:rFonts w:ascii="Arial" w:hAnsi="Arial" w:cs="Arial"/>
          <w:sz w:val="20"/>
          <w:szCs w:val="20"/>
        </w:rPr>
      </w:pPr>
      <w:r>
        <w:rPr>
          <w:rFonts w:ascii="Arial" w:hAnsi="Arial" w:cs="Arial"/>
          <w:sz w:val="20"/>
          <w:szCs w:val="20"/>
        </w:rPr>
        <w:t>     4. La renuncia del abogado defensor no lo libera de su deber de realizar todos los actos urgentes que fueren necesarios para impedir la indefensión del imputado en la diligencia a que ha sido citado. La renuncia debe ser puesta en conocimiento del juez en el término de veinticuatro (24) horas antes de la realización de la diligencia.</w:t>
      </w:r>
    </w:p>
    <w:p w14:paraId="176FAA6E" w14:textId="77777777" w:rsidR="00000000" w:rsidRDefault="00000000">
      <w:pPr>
        <w:spacing w:after="240"/>
        <w:jc w:val="both"/>
        <w:rPr>
          <w:rFonts w:ascii="Arial" w:hAnsi="Arial" w:cs="Arial"/>
          <w:sz w:val="20"/>
          <w:szCs w:val="20"/>
        </w:rPr>
      </w:pPr>
      <w:r>
        <w:rPr>
          <w:rFonts w:ascii="Arial" w:hAnsi="Arial" w:cs="Arial"/>
          <w:sz w:val="20"/>
          <w:szCs w:val="20"/>
        </w:rPr>
        <w:t>     5. Las sanciones son comunicadas a la Presidencia de la Corte Superior y al Colegio de Abogados del Distrito Judicial respectivo. La primera conoce la aplicación de la sanción y el segundo la ejecución formal de la sanción.</w:t>
      </w:r>
    </w:p>
    <w:p w14:paraId="31E9EF57" w14:textId="77777777" w:rsidR="00000000" w:rsidRDefault="00000000">
      <w:pPr>
        <w:spacing w:after="160"/>
        <w:jc w:val="both"/>
        <w:rPr>
          <w:rFonts w:ascii="Arial" w:hAnsi="Arial" w:cs="Arial"/>
          <w:sz w:val="20"/>
          <w:szCs w:val="20"/>
        </w:rPr>
      </w:pPr>
      <w:r>
        <w:rPr>
          <w:rFonts w:ascii="Arial" w:hAnsi="Arial" w:cs="Arial"/>
          <w:sz w:val="20"/>
          <w:szCs w:val="20"/>
        </w:rPr>
        <w:t>     6. La sanción disciplinaria aplicable al fiscal que incurra en cualquiera de las conductas antes descritas, se aplica de conformidad con la Ley Orgánica del Ministerio Público</w:t>
      </w:r>
      <w:r>
        <w:rPr>
          <w:rFonts w:ascii="Arial" w:hAnsi="Arial" w:cs="Arial"/>
          <w:b/>
          <w:bCs/>
          <w:sz w:val="20"/>
          <w:szCs w:val="20"/>
        </w:rPr>
        <w:t>” </w:t>
      </w:r>
      <w:r>
        <w:rPr>
          <w:rFonts w:ascii="Arial" w:hAnsi="Arial" w:cs="Arial"/>
          <w:sz w:val="20"/>
          <w:szCs w:val="20"/>
        </w:rPr>
        <w:t>.</w:t>
      </w:r>
      <w:hyperlink w:history="1">
        <w:r>
          <w:rPr>
            <w:rStyle w:val="Hipervnculo"/>
            <w:rFonts w:ascii="Arial" w:hAnsi="Arial" w:cs="Arial"/>
            <w:b/>
            <w:bCs/>
            <w:color w:val="848200"/>
            <w:sz w:val="20"/>
            <w:szCs w:val="20"/>
          </w:rPr>
          <w:t>(*) RECTIFICADO POR FE DE ERRATAS</w:t>
        </w:r>
      </w:hyperlink>
    </w:p>
    <w:p w14:paraId="768FAAFA" w14:textId="39D2AAC2" w:rsidR="00000000" w:rsidRDefault="00000000">
      <w:pPr>
        <w:spacing w:after="160"/>
        <w:jc w:val="both"/>
        <w:rPr>
          <w:rFonts w:ascii="Arial" w:hAnsi="Arial" w:cs="Arial"/>
          <w:sz w:val="20"/>
          <w:szCs w:val="20"/>
        </w:rPr>
      </w:pPr>
      <w:r>
        <w:rPr>
          <w:rFonts w:ascii="Arial" w:hAnsi="Arial" w:cs="Arial"/>
          <w:b/>
          <w:bCs/>
          <w:sz w:val="20"/>
          <w:szCs w:val="20"/>
        </w:rPr>
        <w:t>CONCORDANCIAS:      </w:t>
      </w:r>
      <w:hyperlink r:id="rId295" w:history="1">
        <w:r>
          <w:rPr>
            <w:rStyle w:val="Hipervnculo"/>
            <w:rFonts w:ascii="Arial" w:hAnsi="Arial" w:cs="Arial"/>
            <w:b/>
            <w:bCs/>
            <w:color w:val="008000"/>
            <w:sz w:val="20"/>
            <w:szCs w:val="20"/>
          </w:rPr>
          <w:t>D.S. Nº 017-2019-JUS (Decreto Supremo que aprueba el Reglamento que regula la participación del defensor público en las audiencias de carácter inaplazable)</w:t>
        </w:r>
      </w:hyperlink>
    </w:p>
    <w:p w14:paraId="009F38E1" w14:textId="77777777" w:rsidR="00000000" w:rsidRDefault="00000000">
      <w:pPr>
        <w:spacing w:after="160"/>
        <w:jc w:val="center"/>
        <w:rPr>
          <w:rFonts w:ascii="Arial" w:hAnsi="Arial" w:cs="Arial"/>
          <w:sz w:val="20"/>
          <w:szCs w:val="20"/>
        </w:rPr>
      </w:pPr>
      <w:bookmarkStart w:id="32" w:name="JD_CPP-LP-S4-T2-C3"/>
      <w:bookmarkEnd w:id="32"/>
      <w:r>
        <w:rPr>
          <w:rFonts w:ascii="Arial" w:hAnsi="Arial" w:cs="Arial"/>
          <w:b/>
          <w:bCs/>
          <w:sz w:val="20"/>
          <w:szCs w:val="20"/>
        </w:rPr>
        <w:t>CAPÍTULO III</w:t>
      </w:r>
    </w:p>
    <w:p w14:paraId="7755AD2F" w14:textId="77777777" w:rsidR="00000000" w:rsidRDefault="00000000">
      <w:pPr>
        <w:spacing w:after="160"/>
        <w:jc w:val="center"/>
        <w:rPr>
          <w:rFonts w:ascii="Arial" w:hAnsi="Arial" w:cs="Arial"/>
          <w:sz w:val="20"/>
          <w:szCs w:val="20"/>
        </w:rPr>
      </w:pPr>
      <w:r>
        <w:rPr>
          <w:rFonts w:ascii="Arial" w:hAnsi="Arial" w:cs="Arial"/>
          <w:b/>
          <w:bCs/>
          <w:sz w:val="20"/>
          <w:szCs w:val="20"/>
        </w:rPr>
        <w:t>LA DECLARACIÓN DEL IMPUTADO</w:t>
      </w:r>
    </w:p>
    <w:p w14:paraId="2CE1CCA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86 Momento y carácter de la declaración.-</w:t>
      </w:r>
    </w:p>
    <w:p w14:paraId="6D75DDBD" w14:textId="49A502DC"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1.</w:t>
      </w:r>
      <w:r>
        <w:rPr>
          <w:rFonts w:ascii="Arial" w:hAnsi="Arial" w:cs="Arial"/>
          <w:i/>
          <w:iCs/>
          <w:sz w:val="20"/>
          <w:szCs w:val="20"/>
        </w:rPr>
        <w:t> En el curso de las actuaciones procesales, en todas las etapas del proceso y con arreglo a lo dispuesto por este Código, el imputado tiene derecho a prestar declaración y a ampliarla, a fin de ejercer su defensa y responder a los cargos formulados en su contra. Las ampliaciones de declaración procederán si fueren pertinentes y no aparezcan sólo como un procedimiento dilatorio o malicioso.</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Numeral modificado por el </w:t>
      </w:r>
      <w:hyperlink r:id="rId296" w:history="1">
        <w:r>
          <w:rPr>
            <w:rStyle w:val="Hipervnculo"/>
            <w:rFonts w:ascii="Arial" w:hAnsi="Arial" w:cs="Arial"/>
            <w:b/>
            <w:bCs/>
            <w:color w:val="008000"/>
            <w:sz w:val="20"/>
            <w:szCs w:val="20"/>
          </w:rPr>
          <w:t>Artículo Único de la Ley Nº 32374</w:t>
        </w:r>
      </w:hyperlink>
      <w:r>
        <w:rPr>
          <w:rFonts w:ascii="Arial" w:hAnsi="Arial" w:cs="Arial"/>
          <w:b/>
          <w:bCs/>
          <w:sz w:val="20"/>
          <w:szCs w:val="20"/>
        </w:rPr>
        <w:t>, publicada el 07 junio 2025, cuyo texto es el siguiente:</w:t>
      </w:r>
    </w:p>
    <w:p w14:paraId="5DC89425" w14:textId="77777777" w:rsidR="00000000" w:rsidRDefault="00000000">
      <w:pPr>
        <w:spacing w:before="100" w:beforeAutospacing="1"/>
        <w:jc w:val="both"/>
      </w:pPr>
      <w:r>
        <w:t xml:space="preserve">     "1. En el curso de las actuaciones procesales, en todas las etapas del proceso y con arreglo a lo dispuesto por este Código, el imputado tiene derecho a prestar declaración, </w:t>
      </w:r>
      <w:r>
        <w:lastRenderedPageBreak/>
        <w:t>sea de manera presencial o por videoconferencia en circunstancias particulares debidamente justificadas, y a ampliarla, a fin de ejercer su defensa y responder a los cargos formulados en su contra. Las ampliaciones de declaración procederán si fueren pertinentes y no aparezcan sólo como un procedimiento dilatorio o malicioso."</w:t>
      </w:r>
    </w:p>
    <w:p w14:paraId="72E82C46" w14:textId="77777777" w:rsidR="00000000" w:rsidRDefault="00000000">
      <w:pPr>
        <w:spacing w:before="100" w:beforeAutospacing="1"/>
        <w:jc w:val="both"/>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p>
    <w:p w14:paraId="4FF77BA8" w14:textId="77777777" w:rsidR="00000000" w:rsidRDefault="00000000">
      <w:pPr>
        <w:spacing w:after="160"/>
        <w:jc w:val="both"/>
        <w:rPr>
          <w:rFonts w:ascii="Arial" w:hAnsi="Arial" w:cs="Arial"/>
          <w:sz w:val="20"/>
          <w:szCs w:val="20"/>
        </w:rPr>
      </w:pPr>
    </w:p>
    <w:p w14:paraId="644FAA2E" w14:textId="665F7C5E" w:rsidR="00000000" w:rsidRDefault="00000000">
      <w:pPr>
        <w:spacing w:after="160"/>
        <w:jc w:val="both"/>
        <w:rPr>
          <w:rFonts w:ascii="Arial" w:hAnsi="Arial" w:cs="Arial"/>
          <w:sz w:val="20"/>
          <w:szCs w:val="20"/>
        </w:rPr>
      </w:pPr>
      <w:r>
        <w:rPr>
          <w:rFonts w:ascii="Arial" w:hAnsi="Arial" w:cs="Arial"/>
          <w:i/>
          <w:iCs/>
          <w:sz w:val="20"/>
          <w:szCs w:val="20"/>
        </w:rPr>
        <w:t xml:space="preserve">     </w:t>
      </w:r>
      <w:r>
        <w:rPr>
          <w:rFonts w:ascii="Arial" w:hAnsi="Arial" w:cs="Arial"/>
          <w:b/>
          <w:bCs/>
          <w:i/>
          <w:iCs/>
          <w:sz w:val="20"/>
          <w:szCs w:val="20"/>
        </w:rPr>
        <w:t>2.</w:t>
      </w:r>
      <w:r>
        <w:rPr>
          <w:rFonts w:ascii="Arial" w:hAnsi="Arial" w:cs="Arial"/>
          <w:i/>
          <w:iCs/>
          <w:sz w:val="20"/>
          <w:szCs w:val="20"/>
        </w:rPr>
        <w:t> Durante la Investigación Preparatoria el imputado, sin perjuicio de hacerlo ante la Policía con las previsiones establecidas en este Código, prestará declaración ante el Fiscal, con la necesaria asistencia de su abogado defensor, cuando éste lo ordene o cuando el imputado lo solicite</w:t>
      </w:r>
      <w:r>
        <w:rPr>
          <w:rFonts w:ascii="Arial" w:hAnsi="Arial" w:cs="Arial"/>
          <w:sz w:val="20"/>
          <w:szCs w:val="20"/>
        </w:rPr>
        <w:t>.</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Numeral modificado por el </w:t>
      </w:r>
      <w:hyperlink r:id="rId297" w:history="1">
        <w:r>
          <w:rPr>
            <w:rStyle w:val="Hipervnculo"/>
            <w:rFonts w:ascii="Arial" w:hAnsi="Arial" w:cs="Arial"/>
            <w:b/>
            <w:bCs/>
            <w:color w:val="008000"/>
            <w:sz w:val="20"/>
            <w:szCs w:val="20"/>
          </w:rPr>
          <w:t>Artículo Único de la Ley Nº 32374</w:t>
        </w:r>
      </w:hyperlink>
      <w:r>
        <w:rPr>
          <w:rFonts w:ascii="Arial" w:hAnsi="Arial" w:cs="Arial"/>
          <w:b/>
          <w:bCs/>
          <w:sz w:val="20"/>
          <w:szCs w:val="20"/>
        </w:rPr>
        <w:t>, publicada el 07 junio 2025, cuyo texto es el siguiente:</w:t>
      </w:r>
    </w:p>
    <w:p w14:paraId="5F4091DB" w14:textId="77777777" w:rsidR="00000000" w:rsidRDefault="00000000">
      <w:pPr>
        <w:spacing w:before="100" w:beforeAutospacing="1"/>
        <w:jc w:val="both"/>
      </w:pPr>
      <w:r>
        <w:t>     "2. Durante la Investigación Preparatoria el imputado, sin perjuicio de hacerlo ante la Policía con las previsiones establecidas en este Código, prestará declaración ante el Fiscal mediante las modalidades mencionadas en el numeral 1, con la necesaria asistencia de su abogado defensor, cuando éste lo ordene o cuando el imputado lo solicite."</w:t>
      </w:r>
    </w:p>
    <w:p w14:paraId="4B287505" w14:textId="77777777" w:rsidR="00000000" w:rsidRDefault="00000000">
      <w:pPr>
        <w:spacing w:before="100" w:beforeAutospacing="1"/>
        <w:jc w:val="both"/>
      </w:pPr>
      <w:r>
        <w:rPr>
          <w:rFonts w:ascii="Arial" w:hAnsi="Arial" w:cs="Arial"/>
          <w:sz w:val="20"/>
          <w:szCs w:val="20"/>
        </w:rPr>
        <w:t xml:space="preserve">     </w:t>
      </w:r>
      <w:r>
        <w:rPr>
          <w:rFonts w:ascii="Arial" w:hAnsi="Arial" w:cs="Arial"/>
          <w:b/>
          <w:bCs/>
          <w:sz w:val="20"/>
          <w:szCs w:val="20"/>
        </w:rPr>
        <w:t>3.</w:t>
      </w:r>
      <w:r>
        <w:rPr>
          <w:rFonts w:ascii="Arial" w:hAnsi="Arial" w:cs="Arial"/>
          <w:sz w:val="20"/>
          <w:szCs w:val="20"/>
        </w:rPr>
        <w:t> Durante el Juicio la declaración se recibirá en la oportunidad y forma prevista para dicho acto.</w:t>
      </w:r>
    </w:p>
    <w:p w14:paraId="6A1E2152" w14:textId="77777777" w:rsidR="00000000" w:rsidRDefault="00000000">
      <w:pPr>
        <w:spacing w:before="100" w:beforeAutospacing="1"/>
        <w:jc w:val="both"/>
      </w:pPr>
      <w:r>
        <w:rPr>
          <w:rFonts w:ascii="Arial" w:hAnsi="Arial" w:cs="Arial"/>
          <w:sz w:val="20"/>
          <w:szCs w:val="20"/>
        </w:rPr>
        <w:t xml:space="preserve">     </w:t>
      </w:r>
      <w:r>
        <w:rPr>
          <w:rFonts w:ascii="Arial" w:hAnsi="Arial" w:cs="Arial"/>
          <w:b/>
          <w:bCs/>
          <w:sz w:val="20"/>
          <w:szCs w:val="20"/>
        </w:rPr>
        <w:t>Artículo 87 Instrucciones preliminares.-</w:t>
      </w:r>
    </w:p>
    <w:p w14:paraId="20F1453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Antes de comenzar la declaración del imputado, se le comunicará detalladamente el hecho objeto de imputación, los elementos de convicción y de pruebas existentes, y las disposiciones penales que se consideren aplicables. De igual modo se procederá cuando se trata de cargos ampliatorios o de la presencia de nuevos elementos de convicción o de prueba. Rige el numeral 2) del artículo 71.</w:t>
      </w:r>
    </w:p>
    <w:p w14:paraId="62F8530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De igual manera, se le advertirá que tiene derecho a abstenerse de declarar y que esa decisión no podrá ser utilizada en su perjuicio. Asimismo, se le instruirá que tiene derecho a la presencia de un abogado defensor, y que si no puede nombrarlo se le designará un defensor de oficio. Si el abogado recién se incorpora a la defensa, el imputado tiene derecho a consultar con él antes de iniciar la diligencia y, en su caso, a pedir la postergación de la misma.</w:t>
      </w:r>
    </w:p>
    <w:p w14:paraId="6B96E2ED"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r>
        <w:rPr>
          <w:rFonts w:ascii="Arial" w:hAnsi="Arial" w:cs="Arial"/>
          <w:color w:val="008000"/>
          <w:sz w:val="20"/>
          <w:szCs w:val="20"/>
        </w:rPr>
        <w:br/>
      </w: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168C89B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El imputado también será informado de que puede solicitar la actuación de medios de investigación o de prueba, a efectuar las aclaraciones que considere convenientes durante la diligencia, así como a dictar su declaración durante la etapa de Investigación Preparatoria.</w:t>
      </w:r>
    </w:p>
    <w:p w14:paraId="288B453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Sólo se podrá exhortar al imputado a que responda con claridad y precisión las preguntas que se le formulen. El Juez, o el Fiscal durante la investigación preparatoria, podrán hacerle ver los beneficios legales que puede obtener si coopera al pronto esclarecimiento de los hechos delictuosos.</w:t>
      </w:r>
    </w:p>
    <w:p w14:paraId="01EAF06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88 Desarrollo de la declaración.-</w:t>
      </w:r>
    </w:p>
    <w:p w14:paraId="2D15535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La diligencia se inicia requiriendo al imputado declarar respecto a:</w:t>
      </w:r>
    </w:p>
    <w:p w14:paraId="262B2C1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w:t>
      </w:r>
      <w:r>
        <w:rPr>
          <w:rFonts w:ascii="Arial" w:hAnsi="Arial" w:cs="Arial"/>
          <w:sz w:val="20"/>
          <w:szCs w:val="20"/>
        </w:rPr>
        <w:t> Nombre, apellidos, sobrenombre o apodo, si lo tuviere, lugar y fecha de nacimiento, edad, estado civil, profesión u ocupación, domicilio real y procesal, principales sitios de residencia anterior, así como nombres y apellidos de sus padres, cónyuge e hijos y de las personas con quienes vive.</w:t>
      </w:r>
    </w:p>
    <w:p w14:paraId="6147460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b)</w:t>
      </w:r>
      <w:r>
        <w:rPr>
          <w:rFonts w:ascii="Arial" w:hAnsi="Arial" w:cs="Arial"/>
          <w:sz w:val="20"/>
          <w:szCs w:val="20"/>
        </w:rPr>
        <w:t> Si ha sido encausado anteriormente por el mismo hecho o por otros, proporcionando los datos que permitan identificar el proceso o procesos seguidos en su contra.</w:t>
      </w:r>
    </w:p>
    <w:p w14:paraId="06561B97" w14:textId="77777777" w:rsidR="00000000" w:rsidRDefault="00000000">
      <w:pPr>
        <w:spacing w:after="160"/>
        <w:jc w:val="both"/>
        <w:rPr>
          <w:rFonts w:ascii="Arial" w:hAnsi="Arial" w:cs="Arial"/>
          <w:sz w:val="20"/>
          <w:szCs w:val="20"/>
        </w:rPr>
      </w:pPr>
      <w:r>
        <w:rPr>
          <w:rFonts w:ascii="Arial" w:hAnsi="Arial" w:cs="Arial"/>
          <w:sz w:val="20"/>
          <w:szCs w:val="20"/>
        </w:rPr>
        <w:lastRenderedPageBreak/>
        <w:t>     </w:t>
      </w:r>
      <w:r>
        <w:rPr>
          <w:rFonts w:ascii="Arial" w:hAnsi="Arial" w:cs="Arial"/>
          <w:b/>
          <w:bCs/>
          <w:sz w:val="20"/>
          <w:szCs w:val="20"/>
        </w:rPr>
        <w:t>c)</w:t>
      </w:r>
      <w:r>
        <w:rPr>
          <w:rFonts w:ascii="Arial" w:hAnsi="Arial" w:cs="Arial"/>
          <w:sz w:val="20"/>
          <w:szCs w:val="20"/>
        </w:rPr>
        <w:t> Si tiene bienes, dónde están ubicados, quien los posee y a qué título, y si se encuentran libres de gravamen.</w:t>
      </w:r>
    </w:p>
    <w:p w14:paraId="306D274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d)</w:t>
      </w:r>
      <w:r>
        <w:rPr>
          <w:rFonts w:ascii="Arial" w:hAnsi="Arial" w:cs="Arial"/>
          <w:sz w:val="20"/>
          <w:szCs w:val="20"/>
        </w:rPr>
        <w:t> Sus relaciones con los otros imputados y con el agraviado.</w:t>
      </w:r>
    </w:p>
    <w:p w14:paraId="66899EB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A continuación se invitará al imputado a que declare cuanto tenga por conveniente sobre el hecho que se le atribuye y para indicar, de ser posible o considerarlo oportuno, los actos de investigación o de prueba cuya práctica demande.</w:t>
      </w:r>
    </w:p>
    <w:p w14:paraId="4899F7D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Luego se interrogará al imputado. En la Etapa Preparatoria lo harán directamente el Fiscal y el Abogado Defensor. En el Juicio participarán en el interrogatorio todas las partes mediante un interrogatorio directo. El Juez podrá hacerlo, excepcionalmente, para cubrir algún vacío en el interrogatorio.</w:t>
      </w:r>
    </w:p>
    <w:p w14:paraId="55C4EF0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En el interrogatorio las preguntas serán claras y precisas, no podrán formularse preguntas ambiguas, capciosas o sugestivas. Durante la diligencia no podrá coactarse en modo alguno al imputado, ni inducirlo o determinarlo a declarar contra su voluntad, ni se le hará cargos o reconvenciones tendientes a obtener su confesión.</w:t>
      </w:r>
    </w:p>
    <w:p w14:paraId="7F11F0A5"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6E49F0B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5.</w:t>
      </w:r>
      <w:r>
        <w:rPr>
          <w:rFonts w:ascii="Arial" w:hAnsi="Arial" w:cs="Arial"/>
          <w:sz w:val="20"/>
          <w:szCs w:val="20"/>
        </w:rPr>
        <w:t> Podrá realizarse en dicho acto las diligencias de reconocimiento de documentos, de personas, de voces o sonidos, y de cosas, sin perjuicio de cumplir con las formalidades establecidas para dichos actos.</w:t>
      </w:r>
    </w:p>
    <w:p w14:paraId="25A553C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6.</w:t>
      </w:r>
      <w:r>
        <w:rPr>
          <w:rFonts w:ascii="Arial" w:hAnsi="Arial" w:cs="Arial"/>
          <w:sz w:val="20"/>
          <w:szCs w:val="20"/>
        </w:rPr>
        <w:t> Si por la duración del acto se noten signos de fatiga o falta de serenidad en el imputado, la declaración será suspendida, hasta que ellos desaparezcan.</w:t>
      </w:r>
    </w:p>
    <w:p w14:paraId="528CFB3F" w14:textId="451006E1"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7.</w:t>
      </w:r>
      <w:r>
        <w:rPr>
          <w:rFonts w:ascii="Arial" w:hAnsi="Arial" w:cs="Arial"/>
          <w:i/>
          <w:iCs/>
          <w:sz w:val="20"/>
          <w:szCs w:val="20"/>
        </w:rPr>
        <w:t> Durante la Investigación Preparatoria el acta que contenga la declaración del imputado reproducirá, del modo más fiel posible lo que suceda en la diligencia. El imputado está autorizado a dictar sus respuestas. La diligencia en dicha etapa finalizará con la lectura y firma o, en su caso, la impresión digital, del acta por todos los intervinientes. Si el imputado se niega a declarar, total o parcialmente, se hará constar en el acta. Si rehusare suscribirla se consignará el motivo</w:t>
      </w:r>
      <w:r>
        <w:rPr>
          <w:rFonts w:ascii="Arial" w:hAnsi="Arial" w:cs="Arial"/>
          <w:sz w:val="20"/>
          <w:szCs w:val="20"/>
        </w:rPr>
        <w:t>.</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Numeral modificado por el </w:t>
      </w:r>
      <w:hyperlink r:id="rId298" w:history="1">
        <w:r>
          <w:rPr>
            <w:rStyle w:val="Hipervnculo"/>
            <w:rFonts w:ascii="Arial" w:hAnsi="Arial" w:cs="Arial"/>
            <w:b/>
            <w:bCs/>
            <w:color w:val="008000"/>
            <w:sz w:val="20"/>
            <w:szCs w:val="20"/>
          </w:rPr>
          <w:t>Artículo Único de la Ley Nº 32374</w:t>
        </w:r>
      </w:hyperlink>
      <w:r>
        <w:rPr>
          <w:rFonts w:ascii="Arial" w:hAnsi="Arial" w:cs="Arial"/>
          <w:b/>
          <w:bCs/>
          <w:sz w:val="20"/>
          <w:szCs w:val="20"/>
        </w:rPr>
        <w:t>, publicada el 07 junio 2025, cuyo texto es el siguiente:</w:t>
      </w:r>
    </w:p>
    <w:p w14:paraId="058F91EE" w14:textId="77777777" w:rsidR="00000000" w:rsidRDefault="00000000">
      <w:pPr>
        <w:spacing w:before="100" w:beforeAutospacing="1"/>
        <w:jc w:val="both"/>
      </w:pPr>
      <w:r>
        <w:rPr>
          <w:b/>
          <w:bCs/>
        </w:rPr>
        <w:t xml:space="preserve">     "7. </w:t>
      </w:r>
      <w:r>
        <w:t>Durante la Investigación Preparatoria el acta que contenga la declaración del imputado reproducirá, del modo más fiel posible lo que suceda en la diligencia. El imputado está autorizado a dictar sus respuestas. La diligencia en dicha etapa finalizará con la lectura y firma o, en su caso, la impresión digital, del acta por todos los intervinientes. Si la declaración se realiza mediante videoconferencia, se almacenará en soporte magnético y se anexará al acta fiscal. Si el imputado se niega a declarar, total o parcialmente, se hará constar en el acta. En la declaración presencial del imputado, si se rehusare a suscribirla se consignará el motivo. Los sistemas informáticos utilizados para la declaración del imputado deben cumplir con estándares que garanticen la accesibilidad de las personas con discapacidad."</w:t>
      </w:r>
    </w:p>
    <w:p w14:paraId="6FDE1C78" w14:textId="77777777" w:rsidR="00000000" w:rsidRDefault="00000000">
      <w:pPr>
        <w:spacing w:before="100" w:beforeAutospacing="1"/>
        <w:jc w:val="both"/>
      </w:pPr>
      <w:r>
        <w:rPr>
          <w:rFonts w:ascii="Arial" w:hAnsi="Arial" w:cs="Arial"/>
          <w:sz w:val="20"/>
          <w:szCs w:val="20"/>
        </w:rPr>
        <w:t xml:space="preserve">     </w:t>
      </w:r>
      <w:r>
        <w:rPr>
          <w:rFonts w:ascii="Arial" w:hAnsi="Arial" w:cs="Arial"/>
          <w:b/>
          <w:bCs/>
          <w:sz w:val="20"/>
          <w:szCs w:val="20"/>
        </w:rPr>
        <w:t>Artículo 89 Tratamiento y pluralidad de imputados.-</w:t>
      </w:r>
    </w:p>
    <w:p w14:paraId="36F70C9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El imputado declarará siempre libre en su persona, sin el uso de esposas u otros medios de seguridad y sin la presencia de otras personas que las autorizadas para asistir. Cuando estuviere privado de su libertad, la diligencia se podrá llevar a cabo en recintos cerrados apropiados para impedir su fuga o que atente contra la seguridad de las personas.</w:t>
      </w:r>
    </w:p>
    <w:p w14:paraId="3EAB1DB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Cuando hubiere varios imputados, se recibirá las declaraciones, evitando que se comuniquen entre sí antes de la recepción de todas ellas.</w:t>
      </w:r>
    </w:p>
    <w:p w14:paraId="45A041BC" w14:textId="77777777" w:rsidR="00000000" w:rsidRDefault="00000000">
      <w:pPr>
        <w:spacing w:after="160"/>
        <w:jc w:val="center"/>
        <w:rPr>
          <w:rFonts w:ascii="Arial" w:hAnsi="Arial" w:cs="Arial"/>
          <w:sz w:val="20"/>
          <w:szCs w:val="20"/>
        </w:rPr>
      </w:pPr>
      <w:bookmarkStart w:id="33" w:name="JD_CPP-LP-S4-T3"/>
      <w:bookmarkEnd w:id="33"/>
      <w:r>
        <w:rPr>
          <w:rFonts w:ascii="Arial" w:hAnsi="Arial" w:cs="Arial"/>
          <w:b/>
          <w:bCs/>
          <w:sz w:val="20"/>
          <w:szCs w:val="20"/>
        </w:rPr>
        <w:t>TÍTULO III</w:t>
      </w:r>
    </w:p>
    <w:p w14:paraId="3006A8FB" w14:textId="77777777" w:rsidR="00000000" w:rsidRDefault="00000000">
      <w:pPr>
        <w:spacing w:after="160"/>
        <w:jc w:val="center"/>
        <w:rPr>
          <w:rFonts w:ascii="Arial" w:hAnsi="Arial" w:cs="Arial"/>
          <w:sz w:val="20"/>
          <w:szCs w:val="20"/>
        </w:rPr>
      </w:pPr>
      <w:r>
        <w:rPr>
          <w:rFonts w:ascii="Arial" w:hAnsi="Arial" w:cs="Arial"/>
          <w:b/>
          <w:bCs/>
          <w:sz w:val="20"/>
          <w:szCs w:val="20"/>
        </w:rPr>
        <w:t>LAS PERSONAS JURÍDICAS</w:t>
      </w:r>
    </w:p>
    <w:p w14:paraId="0A8D7D4E" w14:textId="77777777" w:rsidR="00000000" w:rsidRDefault="00000000">
      <w:pPr>
        <w:spacing w:after="160"/>
        <w:jc w:val="both"/>
        <w:rPr>
          <w:rFonts w:ascii="Arial" w:hAnsi="Arial" w:cs="Arial"/>
          <w:sz w:val="20"/>
          <w:szCs w:val="20"/>
        </w:rPr>
      </w:pPr>
      <w:r>
        <w:rPr>
          <w:rFonts w:ascii="Arial" w:hAnsi="Arial" w:cs="Arial"/>
          <w:sz w:val="20"/>
          <w:szCs w:val="20"/>
        </w:rPr>
        <w:lastRenderedPageBreak/>
        <w:t>     </w:t>
      </w:r>
      <w:r>
        <w:rPr>
          <w:rFonts w:ascii="Arial" w:hAnsi="Arial" w:cs="Arial"/>
          <w:b/>
          <w:bCs/>
          <w:sz w:val="20"/>
          <w:szCs w:val="20"/>
        </w:rPr>
        <w:t>Artículo 90 Incorporación al proceso.- </w:t>
      </w:r>
      <w:r>
        <w:rPr>
          <w:rFonts w:ascii="Arial" w:hAnsi="Arial" w:cs="Arial"/>
          <w:sz w:val="20"/>
          <w:szCs w:val="20"/>
        </w:rPr>
        <w:t>Las personas jurídicas, siempre que sean pasibles de imponérseles las medidas previstas en los artículos 104 y 105 del Código Penal, deberán ser emplazadas e incorporadas en el proceso, a instancia del Fiscal.</w:t>
      </w:r>
      <w:r>
        <w:rPr>
          <w:rFonts w:ascii="Arial" w:hAnsi="Arial" w:cs="Arial"/>
          <w:b/>
          <w:bCs/>
          <w:sz w:val="20"/>
          <w:szCs w:val="20"/>
        </w:rPr>
        <w:t>(*)</w:t>
      </w:r>
    </w:p>
    <w:p w14:paraId="710CBDD3" w14:textId="245392CF" w:rsidR="00000000" w:rsidRDefault="00000000">
      <w:pPr>
        <w:spacing w:after="160"/>
        <w:jc w:val="both"/>
        <w:rPr>
          <w:rFonts w:ascii="Arial" w:hAnsi="Arial" w:cs="Arial"/>
          <w:sz w:val="20"/>
          <w:szCs w:val="20"/>
        </w:rPr>
      </w:pPr>
      <w:r>
        <w:rPr>
          <w:rFonts w:ascii="Arial" w:hAnsi="Arial" w:cs="Arial"/>
          <w:sz w:val="20"/>
          <w:szCs w:val="20"/>
        </w:rPr>
        <w:t>(*) De conformidad con la </w:t>
      </w:r>
      <w:hyperlink r:id="rId299" w:history="1">
        <w:r>
          <w:rPr>
            <w:rStyle w:val="Hipervnculo"/>
            <w:rFonts w:ascii="Arial" w:hAnsi="Arial" w:cs="Arial"/>
            <w:b/>
            <w:bCs/>
            <w:color w:val="008000"/>
            <w:sz w:val="20"/>
            <w:szCs w:val="20"/>
          </w:rPr>
          <w:t>Tercera Disposición Complementaria Final de la Ley N° 30424</w:t>
        </w:r>
      </w:hyperlink>
      <w:r>
        <w:rPr>
          <w:rFonts w:ascii="Arial" w:hAnsi="Arial" w:cs="Arial"/>
          <w:sz w:val="20"/>
          <w:szCs w:val="20"/>
        </w:rPr>
        <w:t>, publicada el 21 abril 2016, se dispone que la investigación, procesamiento y sanción de las personas jurídicas, de conformidad con lo establecido en el  Decreto Legislativo N° 1352, se tramitan en el marco del proceso penal, al amparo de las normas y disposiciones del presente Decreto, gozando la persona jurídica de todos los derechos y garantías que la Constitución Política del Perú y la normatividad vigente reconoce a favor del imputado. Para dicho efecto, se adelanta la vigencia del presente artículo que resulte aplicable en aquellos distritos judiciales donde no se encuentre vigente.</w:t>
      </w:r>
    </w:p>
    <w:p w14:paraId="10DB331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91 Oportunidad y trámite.-</w:t>
      </w:r>
    </w:p>
    <w:p w14:paraId="44443234"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El requerimiento del Fiscal se producirá una vez cumplido el trámite estipulado en el artículo 3. La solicitud deberá ser formulada al Juez de la Investigación Preparatoria hasta antes de darse por concluida la Investigación Preparatoria. Será necesario que se indique la identificación y el domicilio de la persona jurídica, la relación suscinta de los hechos en que se funda el petitorio y la fundamentación legal correspondiente.</w:t>
      </w:r>
    </w:p>
    <w:p w14:paraId="0746D2DB"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El trámite que seguirá el Juez Penal para resolver el pedido será el estipulado en el artículo 8, con la activa intervención de la persona jurídica emplazada.</w:t>
      </w:r>
      <w:r>
        <w:rPr>
          <w:rFonts w:ascii="Arial" w:hAnsi="Arial" w:cs="Arial"/>
          <w:b/>
          <w:bCs/>
          <w:sz w:val="20"/>
          <w:szCs w:val="20"/>
        </w:rPr>
        <w:t>(*)</w:t>
      </w:r>
    </w:p>
    <w:p w14:paraId="4313C67E" w14:textId="1ECDFA22" w:rsidR="00000000" w:rsidRDefault="00000000">
      <w:pPr>
        <w:spacing w:after="160"/>
        <w:jc w:val="both"/>
        <w:rPr>
          <w:rFonts w:ascii="Arial" w:hAnsi="Arial" w:cs="Arial"/>
          <w:sz w:val="20"/>
          <w:szCs w:val="20"/>
        </w:rPr>
      </w:pPr>
      <w:r>
        <w:rPr>
          <w:rFonts w:ascii="Arial" w:hAnsi="Arial" w:cs="Arial"/>
          <w:sz w:val="20"/>
          <w:szCs w:val="20"/>
        </w:rPr>
        <w:t>(*) De conformidad con la </w:t>
      </w:r>
      <w:hyperlink r:id="rId300" w:history="1">
        <w:r>
          <w:rPr>
            <w:rStyle w:val="Hipervnculo"/>
            <w:rFonts w:ascii="Arial" w:hAnsi="Arial" w:cs="Arial"/>
            <w:b/>
            <w:bCs/>
            <w:color w:val="008000"/>
            <w:sz w:val="20"/>
            <w:szCs w:val="20"/>
          </w:rPr>
          <w:t>Tercera Disposición Complementaria Final de la Ley N° 30424</w:t>
        </w:r>
      </w:hyperlink>
      <w:r>
        <w:rPr>
          <w:rFonts w:ascii="Arial" w:hAnsi="Arial" w:cs="Arial"/>
          <w:sz w:val="20"/>
          <w:szCs w:val="20"/>
        </w:rPr>
        <w:t>, publicada el 21 abril 2016, se dispone que la investigación, procesamiento y sanción de las personas jurídicas, de conformidad con lo establecido en el  Decreto Legislativo N° 1352, se tramitan en el marco del proceso penal, al amparo de las normas y disposiciones del presente Decreto, gozando la persona jurídica de todos los derechos y garantías que la Constitución Política del Perú y la normatividad vigente reconoce a favor del imputado. Para dicho efecto, se adelanta la vigencia del presente artículo que resulte aplicable en aquellos distritos judiciales donde no se encuentre vigente.</w:t>
      </w:r>
    </w:p>
    <w:p w14:paraId="68B2ACA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92 Designación de apoderado judicial.-</w:t>
      </w:r>
    </w:p>
    <w:p w14:paraId="2997986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Una vez que la persona jurídica es incorporada al proceso, se requerirá a su órgano social que designe un apoderado judicial. No podrá designarse como tal a la persona natural que se encuentre imputada por los mismos hechos.</w:t>
      </w:r>
    </w:p>
    <w:p w14:paraId="37BE97A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Si, previo requerimiento, en el plazo de cinco días, no se designa un apoderado judicial, lo hará el Juez.</w:t>
      </w:r>
      <w:r>
        <w:rPr>
          <w:rFonts w:ascii="Arial" w:hAnsi="Arial" w:cs="Arial"/>
          <w:b/>
          <w:bCs/>
          <w:sz w:val="20"/>
          <w:szCs w:val="20"/>
        </w:rPr>
        <w:t xml:space="preserve">(*)  </w:t>
      </w:r>
    </w:p>
    <w:p w14:paraId="25CD0BFB" w14:textId="69036436" w:rsidR="00000000" w:rsidRDefault="00000000">
      <w:pPr>
        <w:spacing w:after="160"/>
        <w:jc w:val="both"/>
        <w:rPr>
          <w:rFonts w:ascii="Arial" w:hAnsi="Arial" w:cs="Arial"/>
          <w:sz w:val="20"/>
          <w:szCs w:val="20"/>
        </w:rPr>
      </w:pPr>
      <w:r>
        <w:rPr>
          <w:rFonts w:ascii="Arial" w:hAnsi="Arial" w:cs="Arial"/>
          <w:sz w:val="20"/>
          <w:szCs w:val="20"/>
        </w:rPr>
        <w:t>(*) De conformidad con la </w:t>
      </w:r>
      <w:hyperlink r:id="rId301" w:history="1">
        <w:r>
          <w:rPr>
            <w:rStyle w:val="Hipervnculo"/>
            <w:rFonts w:ascii="Arial" w:hAnsi="Arial" w:cs="Arial"/>
            <w:b/>
            <w:bCs/>
            <w:color w:val="008000"/>
            <w:sz w:val="20"/>
            <w:szCs w:val="20"/>
          </w:rPr>
          <w:t>Tercera Disposición Complementaria Final de la Ley N° 30424</w:t>
        </w:r>
      </w:hyperlink>
      <w:r>
        <w:rPr>
          <w:rFonts w:ascii="Arial" w:hAnsi="Arial" w:cs="Arial"/>
          <w:sz w:val="20"/>
          <w:szCs w:val="20"/>
        </w:rPr>
        <w:t>, publicada el 21 abril 2016, se dispone que la investigación, procesamiento y sanción de las personas jurídicas, de conformidad con lo establecido en el  Decreto Legislativo N° 1352, se tramitan en el marco del proceso penal, al amparo de las normas y disposiciones del presente Decreto, gozando la persona jurídica de todos los derechos y garantías que la Constitución Política del Perú y la normatividad vigente reconoce a favor del imputado. Para dicho efecto, se adelanta la vigencia del presente artículo que resulte aplicable en aquellos distritos judiciales donde no se encuentre vigente.</w:t>
      </w:r>
    </w:p>
    <w:p w14:paraId="4651710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93 Derechos y garantías.-</w:t>
      </w:r>
    </w:p>
    <w:p w14:paraId="3D68FE84"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La persona jurídica incorporada en el proceso penal, en lo concerniente a la defensa de sus derechos e intereses legítimos, goza de todos los derechos y garantías que este Código concede al imputado.</w:t>
      </w:r>
    </w:p>
    <w:p w14:paraId="7FF8EEE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Su rebeldía o falta de apersonamiento, luego de haber sido formalmente incorporada en el proceso, no obstaculiza el trámite de la causa, quedando sujeta a las medidas que en su oportunidad pueda señalar la sentencia.</w:t>
      </w:r>
      <w:r>
        <w:rPr>
          <w:rFonts w:ascii="Arial" w:hAnsi="Arial" w:cs="Arial"/>
          <w:b/>
          <w:bCs/>
          <w:sz w:val="20"/>
          <w:szCs w:val="20"/>
        </w:rPr>
        <w:t>(*)</w:t>
      </w:r>
    </w:p>
    <w:p w14:paraId="0BF23C23" w14:textId="359C2E45" w:rsidR="00000000" w:rsidRDefault="00000000">
      <w:pPr>
        <w:spacing w:after="160"/>
        <w:jc w:val="both"/>
        <w:rPr>
          <w:rFonts w:ascii="Arial" w:hAnsi="Arial" w:cs="Arial"/>
          <w:sz w:val="20"/>
          <w:szCs w:val="20"/>
        </w:rPr>
      </w:pPr>
      <w:r>
        <w:rPr>
          <w:rFonts w:ascii="Arial" w:hAnsi="Arial" w:cs="Arial"/>
          <w:sz w:val="20"/>
          <w:szCs w:val="20"/>
        </w:rPr>
        <w:t>(*) De conformidad con la </w:t>
      </w:r>
      <w:hyperlink r:id="rId302" w:history="1">
        <w:r>
          <w:rPr>
            <w:rStyle w:val="Hipervnculo"/>
            <w:rFonts w:ascii="Arial" w:hAnsi="Arial" w:cs="Arial"/>
            <w:b/>
            <w:bCs/>
            <w:color w:val="008000"/>
            <w:sz w:val="20"/>
            <w:szCs w:val="20"/>
          </w:rPr>
          <w:t>Tercera Disposición Complementaria Final de la Ley N° 30424</w:t>
        </w:r>
      </w:hyperlink>
      <w:r>
        <w:rPr>
          <w:rFonts w:ascii="Arial" w:hAnsi="Arial" w:cs="Arial"/>
          <w:sz w:val="20"/>
          <w:szCs w:val="20"/>
        </w:rPr>
        <w:t xml:space="preserve">, publicada el 21 abril 2016, se dispone que la investigación, procesamiento y sanción de las personas jurídicas, de conformidad con lo establecido en el  Decreto Legislativo N° 1352, se </w:t>
      </w:r>
      <w:r>
        <w:rPr>
          <w:rFonts w:ascii="Arial" w:hAnsi="Arial" w:cs="Arial"/>
          <w:sz w:val="20"/>
          <w:szCs w:val="20"/>
        </w:rPr>
        <w:lastRenderedPageBreak/>
        <w:t>tramitan en el marco del proceso penal, al amparo de las normas y disposiciones del presente Decreto, gozando la persona jurídica de todos los derechos y garantías que la Constitución Política del Perú y la normatividad vigente reconoce a favor del imputado. Para dicho efecto, se adelanta la vigencia del presente artículo que resulte aplicable en aquellos distritos judiciales donde no se encuentre vigente.</w:t>
      </w:r>
    </w:p>
    <w:p w14:paraId="66F9B5F2" w14:textId="77777777" w:rsidR="00000000" w:rsidRDefault="00000000">
      <w:pPr>
        <w:spacing w:after="160"/>
        <w:jc w:val="center"/>
        <w:rPr>
          <w:rFonts w:ascii="Arial" w:hAnsi="Arial" w:cs="Arial"/>
          <w:sz w:val="20"/>
          <w:szCs w:val="20"/>
        </w:rPr>
      </w:pPr>
      <w:bookmarkStart w:id="34" w:name="JD_CPP-LP-S4-T4"/>
      <w:bookmarkEnd w:id="34"/>
      <w:r>
        <w:rPr>
          <w:rFonts w:ascii="Arial" w:hAnsi="Arial" w:cs="Arial"/>
          <w:b/>
          <w:bCs/>
          <w:sz w:val="20"/>
          <w:szCs w:val="20"/>
        </w:rPr>
        <w:t>TÍTULO IV</w:t>
      </w:r>
    </w:p>
    <w:p w14:paraId="14C5FDB4" w14:textId="77777777" w:rsidR="00000000" w:rsidRDefault="00000000">
      <w:pPr>
        <w:spacing w:after="160"/>
        <w:jc w:val="center"/>
        <w:rPr>
          <w:rFonts w:ascii="Arial" w:hAnsi="Arial" w:cs="Arial"/>
          <w:sz w:val="20"/>
          <w:szCs w:val="20"/>
        </w:rPr>
      </w:pPr>
      <w:r>
        <w:rPr>
          <w:rFonts w:ascii="Arial" w:hAnsi="Arial" w:cs="Arial"/>
          <w:b/>
          <w:bCs/>
          <w:sz w:val="20"/>
          <w:szCs w:val="20"/>
        </w:rPr>
        <w:t>LA VÍCTIMA</w:t>
      </w:r>
    </w:p>
    <w:p w14:paraId="0AA28E61" w14:textId="77777777" w:rsidR="00000000" w:rsidRDefault="00000000">
      <w:pPr>
        <w:spacing w:after="160"/>
        <w:jc w:val="center"/>
        <w:rPr>
          <w:rFonts w:ascii="Arial" w:hAnsi="Arial" w:cs="Arial"/>
          <w:sz w:val="20"/>
          <w:szCs w:val="20"/>
        </w:rPr>
      </w:pPr>
      <w:bookmarkStart w:id="35" w:name="JD_CPP-LP-S4-T4-C1"/>
      <w:bookmarkEnd w:id="35"/>
      <w:r>
        <w:rPr>
          <w:rFonts w:ascii="Arial" w:hAnsi="Arial" w:cs="Arial"/>
          <w:b/>
          <w:bCs/>
          <w:sz w:val="20"/>
          <w:szCs w:val="20"/>
        </w:rPr>
        <w:t>CAPÍTULO I</w:t>
      </w:r>
    </w:p>
    <w:p w14:paraId="193CC441" w14:textId="77777777" w:rsidR="00000000" w:rsidRDefault="00000000">
      <w:pPr>
        <w:spacing w:after="160"/>
        <w:jc w:val="center"/>
        <w:rPr>
          <w:rFonts w:ascii="Arial" w:hAnsi="Arial" w:cs="Arial"/>
          <w:sz w:val="20"/>
          <w:szCs w:val="20"/>
        </w:rPr>
      </w:pPr>
      <w:r>
        <w:rPr>
          <w:rFonts w:ascii="Arial" w:hAnsi="Arial" w:cs="Arial"/>
          <w:b/>
          <w:bCs/>
          <w:sz w:val="20"/>
          <w:szCs w:val="20"/>
        </w:rPr>
        <w:t>EL AGRAVIADO</w:t>
      </w:r>
    </w:p>
    <w:p w14:paraId="4B41C11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94 Definición.-</w:t>
      </w:r>
    </w:p>
    <w:p w14:paraId="349A44A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Se considera agraviado a todo aquél que resulte directamente ofendido por el delito o perjudicado por las consecuencias del mismo. Tratándose de incapaces, de personas jurídicas o del Estado, su representación corresponde a quienes la Ley designe.</w:t>
      </w:r>
    </w:p>
    <w:p w14:paraId="1D48DA0B"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0EE198E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En los delitos cuyo resultado sea la muerte del agraviado tendrán tal condición los establecidos en el orden sucesorio previsto en el artículo 816 del Código Civil.</w:t>
      </w:r>
    </w:p>
    <w:p w14:paraId="7FB2FB7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También serán considerados agraviados los accionistas, socios, asociados o miembros, respecto de los delitos que afectan a una persona jurídica cometidos por quienes las dirigen, administran o controlan.</w:t>
      </w:r>
    </w:p>
    <w:p w14:paraId="10666E4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Las asociaciones en los delitos que afectan intereses colectivos o difusos, cuya titularidad lesione a un número indeterminado de personas, o en los delitos incluidos como crímenes internacionales en los Tratados Internacionales aprobados y ratificados por el Perú, podrán ejercer los derechos y facultades atribuidas a las personas directamente ofendidas por el delito, siempre que el objeto social de la misma se vincule directamente con esos intereses y haya sido reconocida e inscrita con anterioridad a la comisión del delito objeto del procedimiento.</w:t>
      </w:r>
    </w:p>
    <w:p w14:paraId="44A2914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95 Derechos del agraviado.-</w:t>
      </w:r>
    </w:p>
    <w:p w14:paraId="2BAB728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El agraviado tendrá los siguientes derechos:</w:t>
      </w:r>
    </w:p>
    <w:p w14:paraId="6B55B84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w:t>
      </w:r>
      <w:r>
        <w:rPr>
          <w:rFonts w:ascii="Arial" w:hAnsi="Arial" w:cs="Arial"/>
          <w:sz w:val="20"/>
          <w:szCs w:val="20"/>
        </w:rPr>
        <w:t> A ser informado de los resultados de la actuación en que haya intervenido, así como del resultado del procedimiento, aun cuando no haya intervenido en él, siempre que lo solicite;</w:t>
      </w:r>
    </w:p>
    <w:p w14:paraId="528B52B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b)</w:t>
      </w:r>
      <w:r>
        <w:rPr>
          <w:rFonts w:ascii="Arial" w:hAnsi="Arial" w:cs="Arial"/>
          <w:sz w:val="20"/>
          <w:szCs w:val="20"/>
        </w:rPr>
        <w:t> A ser escuchado antes de cada decisión que implique la extinción o suspensión de la acción penal, siempre que lo solicite;</w:t>
      </w:r>
    </w:p>
    <w:p w14:paraId="45F0DE9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c)</w:t>
      </w:r>
      <w:r>
        <w:rPr>
          <w:rFonts w:ascii="Arial" w:hAnsi="Arial" w:cs="Arial"/>
          <w:sz w:val="20"/>
          <w:szCs w:val="20"/>
        </w:rPr>
        <w:t> A recibir un trato digno y respetuoso por parte de las autoridades competentes, y a la protección de su integridad, incluyendo la de su familia. En los procesos por delitos contra la libertad sexual se preservará su identidad, bajo responsabilidad de quien conduzca la investigación o el proceso.</w:t>
      </w:r>
    </w:p>
    <w:p w14:paraId="44974155"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r>
        <w:rPr>
          <w:rFonts w:ascii="Arial" w:hAnsi="Arial" w:cs="Arial"/>
          <w:color w:val="008000"/>
          <w:sz w:val="20"/>
          <w:szCs w:val="20"/>
        </w:rPr>
        <w:br/>
      </w: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79B23FD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d)</w:t>
      </w:r>
      <w:r>
        <w:rPr>
          <w:rFonts w:ascii="Arial" w:hAnsi="Arial" w:cs="Arial"/>
          <w:sz w:val="20"/>
          <w:szCs w:val="20"/>
        </w:rPr>
        <w:t> A impugnar el sobreseimiento y la sentencia absolutoria.</w:t>
      </w:r>
    </w:p>
    <w:p w14:paraId="4648969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El agraviado será informado sobre sus derechos cuando interponga la denuncia, al declarar preventivamente o en su primera intervención en la causa.</w:t>
      </w:r>
    </w:p>
    <w:p w14:paraId="69C502A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Si el agraviado fuera menor o incapaz tendrá derecho a que durante las actuaciones en las que intervenga, sea acompañado por persona de su confianza.</w:t>
      </w:r>
    </w:p>
    <w:p w14:paraId="4602BF0B"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96 Deberes del agraviado.- </w:t>
      </w:r>
      <w:r>
        <w:rPr>
          <w:rFonts w:ascii="Arial" w:hAnsi="Arial" w:cs="Arial"/>
          <w:sz w:val="20"/>
          <w:szCs w:val="20"/>
        </w:rPr>
        <w:t>La intervención del agraviado como actor civil no lo exime del deber de declarar como testigo en las actuaciones de la investigación y del juicio oral.</w:t>
      </w:r>
    </w:p>
    <w:p w14:paraId="7267D9B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97 Designación de apoderado común.- </w:t>
      </w:r>
      <w:r>
        <w:rPr>
          <w:rFonts w:ascii="Arial" w:hAnsi="Arial" w:cs="Arial"/>
          <w:sz w:val="20"/>
          <w:szCs w:val="20"/>
        </w:rPr>
        <w:t xml:space="preserve">Cuando se trate de numerosos agraviados por el mismo delito, que se constituyan en actor civil, si el Juez considera que su número puede </w:t>
      </w:r>
      <w:r>
        <w:rPr>
          <w:rFonts w:ascii="Arial" w:hAnsi="Arial" w:cs="Arial"/>
          <w:sz w:val="20"/>
          <w:szCs w:val="20"/>
        </w:rPr>
        <w:lastRenderedPageBreak/>
        <w:t>entorpecer el normal desarrollo de la causa, siempre que no existan defensas incompatibles, representen intereses singulares o formulen pretensiones diferenciadas, dispondrá nombren un apoderado común. En caso no exista acuerdo explícito el Juez designará al apoderado.</w:t>
      </w:r>
    </w:p>
    <w:p w14:paraId="15174D32" w14:textId="77777777" w:rsidR="00000000" w:rsidRDefault="00000000">
      <w:pPr>
        <w:spacing w:after="160"/>
        <w:jc w:val="center"/>
        <w:rPr>
          <w:rFonts w:ascii="Arial" w:hAnsi="Arial" w:cs="Arial"/>
          <w:sz w:val="20"/>
          <w:szCs w:val="20"/>
        </w:rPr>
      </w:pPr>
      <w:bookmarkStart w:id="36" w:name="JD_CPP-LP-S4-T4-C2"/>
      <w:bookmarkEnd w:id="36"/>
      <w:r>
        <w:rPr>
          <w:rFonts w:ascii="Arial" w:hAnsi="Arial" w:cs="Arial"/>
          <w:b/>
          <w:bCs/>
          <w:sz w:val="20"/>
          <w:szCs w:val="20"/>
        </w:rPr>
        <w:t>CAPÍTULO II</w:t>
      </w:r>
    </w:p>
    <w:p w14:paraId="39F92E3D" w14:textId="77777777" w:rsidR="00000000" w:rsidRDefault="00000000">
      <w:pPr>
        <w:spacing w:after="160"/>
        <w:jc w:val="center"/>
        <w:rPr>
          <w:rFonts w:ascii="Arial" w:hAnsi="Arial" w:cs="Arial"/>
          <w:sz w:val="20"/>
          <w:szCs w:val="20"/>
        </w:rPr>
      </w:pPr>
      <w:r>
        <w:rPr>
          <w:rFonts w:ascii="Arial" w:hAnsi="Arial" w:cs="Arial"/>
          <w:b/>
          <w:bCs/>
          <w:sz w:val="20"/>
          <w:szCs w:val="20"/>
        </w:rPr>
        <w:t>EL ACTOR CIVIL</w:t>
      </w:r>
    </w:p>
    <w:p w14:paraId="276FA10B" w14:textId="2121E18A" w:rsidR="00000000" w:rsidRDefault="00000000">
      <w:pPr>
        <w:spacing w:after="160"/>
        <w:jc w:val="both"/>
        <w:rPr>
          <w:rFonts w:ascii="Arial" w:hAnsi="Arial" w:cs="Arial"/>
          <w:sz w:val="20"/>
          <w:szCs w:val="20"/>
        </w:rPr>
      </w:pPr>
      <w:r>
        <w:rPr>
          <w:rFonts w:ascii="Arial" w:hAnsi="Arial" w:cs="Arial"/>
          <w:b/>
          <w:bCs/>
          <w:sz w:val="20"/>
          <w:szCs w:val="20"/>
        </w:rPr>
        <w:t>CONCORDANCIAS:</w:t>
      </w:r>
      <w:r>
        <w:rPr>
          <w:rFonts w:ascii="Arial" w:hAnsi="Arial" w:cs="Arial"/>
          <w:sz w:val="20"/>
          <w:szCs w:val="20"/>
        </w:rPr>
        <w:t> </w:t>
      </w:r>
      <w:r>
        <w:rPr>
          <w:rFonts w:ascii="Arial" w:hAnsi="Arial" w:cs="Arial"/>
          <w:b/>
          <w:bCs/>
          <w:sz w:val="20"/>
          <w:szCs w:val="20"/>
        </w:rPr>
        <w:t>     </w:t>
      </w:r>
      <w:r>
        <w:rPr>
          <w:rFonts w:ascii="Arial" w:hAnsi="Arial" w:cs="Arial"/>
          <w:sz w:val="20"/>
          <w:szCs w:val="20"/>
        </w:rPr>
        <w:t> </w:t>
      </w:r>
      <w:hyperlink r:id="rId303" w:history="1">
        <w:r>
          <w:rPr>
            <w:rStyle w:val="Hipervnculo"/>
            <w:rFonts w:ascii="Arial" w:hAnsi="Arial" w:cs="Arial"/>
            <w:b/>
            <w:bCs/>
            <w:color w:val="008000"/>
            <w:sz w:val="20"/>
            <w:szCs w:val="20"/>
          </w:rPr>
          <w:t>Acuerdo Plenario Nº 5-2011-CJ-116  (Acuerdo Plenario en materia penal sobre la constitución del Actor Civil: requisitos, oportunidad y forma)</w:t>
        </w:r>
      </w:hyperlink>
    </w:p>
    <w:p w14:paraId="0081F66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i/>
          <w:iCs/>
          <w:sz w:val="20"/>
          <w:szCs w:val="20"/>
        </w:rPr>
        <w:t>Artículo 98 Constitución y derechos.- </w:t>
      </w:r>
      <w:r>
        <w:rPr>
          <w:rFonts w:ascii="Arial" w:hAnsi="Arial" w:cs="Arial"/>
          <w:i/>
          <w:iCs/>
          <w:sz w:val="20"/>
          <w:szCs w:val="20"/>
        </w:rPr>
        <w:t>La acción reparatoria en el proceso penal sólo podrá ser ejercitada por quien resulte perjudicado por el delito, es decir, por quien según la Ley civil esté legitimado para reclamar la reparación y, en su caso, los daños y perjuicios producidos por el delito</w:t>
      </w:r>
      <w:r>
        <w:rPr>
          <w:rFonts w:ascii="Arial" w:hAnsi="Arial" w:cs="Arial"/>
          <w:sz w:val="20"/>
          <w:szCs w:val="20"/>
        </w:rPr>
        <w:t>.</w:t>
      </w:r>
      <w:r>
        <w:rPr>
          <w:rFonts w:ascii="Arial" w:hAnsi="Arial" w:cs="Arial"/>
          <w:b/>
          <w:bCs/>
          <w:sz w:val="20"/>
          <w:szCs w:val="20"/>
        </w:rPr>
        <w:t>(*)</w:t>
      </w:r>
    </w:p>
    <w:p w14:paraId="14D63A8A" w14:textId="138DDF3B" w:rsidR="00000000" w:rsidRDefault="00000000">
      <w:pPr>
        <w:spacing w:after="160"/>
        <w:jc w:val="both"/>
        <w:rPr>
          <w:rFonts w:ascii="Arial" w:hAnsi="Arial" w:cs="Arial"/>
          <w:sz w:val="20"/>
          <w:szCs w:val="20"/>
        </w:rPr>
      </w:pPr>
      <w:r>
        <w:rPr>
          <w:rFonts w:ascii="Arial" w:hAnsi="Arial" w:cs="Arial"/>
          <w:sz w:val="20"/>
          <w:szCs w:val="20"/>
        </w:rPr>
        <w:t>(*) Artículo modificado por el </w:t>
      </w:r>
      <w:hyperlink r:id="rId304" w:history="1">
        <w:r>
          <w:rPr>
            <w:rStyle w:val="Hipervnculo"/>
            <w:rFonts w:ascii="Arial" w:hAnsi="Arial" w:cs="Arial"/>
            <w:b/>
            <w:bCs/>
            <w:color w:val="008000"/>
            <w:sz w:val="20"/>
            <w:szCs w:val="20"/>
          </w:rPr>
          <w:t>Artículo 5 de la Ley N° 31146</w:t>
        </w:r>
      </w:hyperlink>
      <w:r>
        <w:rPr>
          <w:rFonts w:ascii="Arial" w:hAnsi="Arial" w:cs="Arial"/>
          <w:sz w:val="20"/>
          <w:szCs w:val="20"/>
        </w:rPr>
        <w:t>, publicada el 30 marzo 2021, cuyo texto es el siguiente:</w:t>
      </w:r>
    </w:p>
    <w:p w14:paraId="79907C4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 “</w:t>
      </w:r>
      <w:bookmarkStart w:id="37" w:name="JD_elprocesopenal"/>
      <w:bookmarkEnd w:id="37"/>
      <w:r>
        <w:rPr>
          <w:rFonts w:ascii="Arial" w:hAnsi="Arial" w:cs="Arial"/>
          <w:sz w:val="20"/>
          <w:szCs w:val="20"/>
        </w:rPr>
        <w:t> </w:t>
      </w:r>
      <w:r>
        <w:rPr>
          <w:rFonts w:ascii="Arial" w:hAnsi="Arial" w:cs="Arial"/>
          <w:b/>
          <w:bCs/>
          <w:sz w:val="20"/>
          <w:szCs w:val="20"/>
        </w:rPr>
        <w:t>Artículo 98. Constitución y derechos</w:t>
      </w:r>
    </w:p>
    <w:p w14:paraId="36FD75D8" w14:textId="77777777"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La acción reparatoria en el proceso penal solo podrá ser ejercitada por quien resulte perjudicado por el delito, es decir, por quien según la ley civil esté legitimado para reclamar la reparación y, en su caso, los daños y perjuicios producidos por el delito.</w:t>
      </w:r>
    </w:p>
    <w:p w14:paraId="349EB5DD" w14:textId="77777777" w:rsidR="00000000" w:rsidRDefault="00000000">
      <w:pPr>
        <w:spacing w:after="160"/>
        <w:jc w:val="both"/>
        <w:rPr>
          <w:rFonts w:ascii="Arial" w:hAnsi="Arial" w:cs="Arial"/>
          <w:sz w:val="20"/>
          <w:szCs w:val="20"/>
        </w:rPr>
      </w:pPr>
      <w:r>
        <w:rPr>
          <w:rFonts w:ascii="Arial" w:hAnsi="Arial" w:cs="Arial"/>
          <w:sz w:val="20"/>
          <w:szCs w:val="20"/>
        </w:rPr>
        <w:t>     Tratándose de víctimas menores de edad, el defensor público de víctimas o el abogado del Centro de Emergencia Mujer del Ministerio de la Mujer y Poblaciones Vulnerables asumen la representación legal para el proceso penal y podrán presentar la correspondiente solicitud de constitución en actor civil</w:t>
      </w:r>
      <w:r>
        <w:rPr>
          <w:rFonts w:ascii="Arial" w:hAnsi="Arial" w:cs="Arial"/>
          <w:b/>
          <w:bCs/>
          <w:sz w:val="20"/>
          <w:szCs w:val="20"/>
        </w:rPr>
        <w:t>” </w:t>
      </w:r>
      <w:r>
        <w:rPr>
          <w:rFonts w:ascii="Arial" w:hAnsi="Arial" w:cs="Arial"/>
          <w:sz w:val="20"/>
          <w:szCs w:val="20"/>
        </w:rPr>
        <w:t>.</w:t>
      </w:r>
    </w:p>
    <w:p w14:paraId="47B3A35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99 Concurrencia de peticiones.-</w:t>
      </w:r>
    </w:p>
    <w:p w14:paraId="518D57E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La concurrencia de peticiones se resolverá siguiendo el orden sucesorio previsto en el Código Civil. Tratándose de herederos que se encuentren en el mismo orden sucesorio, deberán designar apoderado común, y de no existir acuerdo explícito, el Juez procederá a hacerlo.</w:t>
      </w:r>
    </w:p>
    <w:p w14:paraId="367328D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En los supuestos indicados en el numeral 3 del artículo 94 el Juez, luego de escuchar a los que se han constituido en actor civil, designará apoderado común.</w:t>
      </w:r>
    </w:p>
    <w:p w14:paraId="7AF1AE3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100 Requisitos para constituirse en actor civil.-</w:t>
      </w:r>
    </w:p>
    <w:p w14:paraId="24B5817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La solicitud de constitución en actor civil se presentará por escrito ante el Juez de la Investigación Preparatoria.</w:t>
      </w:r>
    </w:p>
    <w:p w14:paraId="6233C9DB"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Esta solicitud debe contener, bajo sanción de inadmisibilidad:</w:t>
      </w:r>
    </w:p>
    <w:p w14:paraId="77D3AF6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w:t>
      </w:r>
      <w:r>
        <w:rPr>
          <w:rFonts w:ascii="Arial" w:hAnsi="Arial" w:cs="Arial"/>
          <w:sz w:val="20"/>
          <w:szCs w:val="20"/>
        </w:rPr>
        <w:t> Las generales de Ley de la persona física o la denominación de la persona jurídica con las generales de Ley de su representante legal;</w:t>
      </w:r>
    </w:p>
    <w:p w14:paraId="0EFDAC6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b)</w:t>
      </w:r>
      <w:r>
        <w:rPr>
          <w:rFonts w:ascii="Arial" w:hAnsi="Arial" w:cs="Arial"/>
          <w:sz w:val="20"/>
          <w:szCs w:val="20"/>
        </w:rPr>
        <w:t> La indicación del nombre del imputado y, en su caso, del tercero civilmente responsable, contra quien se va a proceder;</w:t>
      </w:r>
    </w:p>
    <w:p w14:paraId="34CBFA7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c)</w:t>
      </w:r>
      <w:r>
        <w:rPr>
          <w:rFonts w:ascii="Arial" w:hAnsi="Arial" w:cs="Arial"/>
          <w:sz w:val="20"/>
          <w:szCs w:val="20"/>
        </w:rPr>
        <w:t> El relato circunstanciado del delito en su agravio y exposición de las razones que justifican su pretensión; y,</w:t>
      </w:r>
    </w:p>
    <w:p w14:paraId="10542AD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d)</w:t>
      </w:r>
      <w:r>
        <w:rPr>
          <w:rFonts w:ascii="Arial" w:hAnsi="Arial" w:cs="Arial"/>
          <w:sz w:val="20"/>
          <w:szCs w:val="20"/>
        </w:rPr>
        <w:t> La prueba documental que acredita su derecho, conforme al artículo 98.</w:t>
      </w:r>
    </w:p>
    <w:p w14:paraId="07FBD61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101 Oportunidad de la constitución en actor civil.- </w:t>
      </w:r>
      <w:r>
        <w:rPr>
          <w:rFonts w:ascii="Arial" w:hAnsi="Arial" w:cs="Arial"/>
          <w:sz w:val="20"/>
          <w:szCs w:val="20"/>
        </w:rPr>
        <w:t>La constitución en actor civil deberá efectuarse antes de la culminación de la Investigación Preparatoria.</w:t>
      </w:r>
    </w:p>
    <w:p w14:paraId="635015D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i/>
          <w:iCs/>
          <w:sz w:val="20"/>
          <w:szCs w:val="20"/>
        </w:rPr>
        <w:t>Artículo 102 Trámite de la constitución en actor civil.-</w:t>
      </w:r>
    </w:p>
    <w:p w14:paraId="12633792"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El Juez de la Investigación Preparatoria, una vez que ha recabado información del Fiscal acerca de los sujetos procesales apersonados en la causa y luego de notificarles la solicitud de constitución en actor civil resolverá dentro del tercer día.</w:t>
      </w:r>
    </w:p>
    <w:p w14:paraId="03579AAF"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Rige en lo pertinente, y a los solos efectos del trámite, el artículo 8.</w:t>
      </w:r>
      <w:r>
        <w:rPr>
          <w:rFonts w:ascii="Arial" w:hAnsi="Arial" w:cs="Arial"/>
          <w:b/>
          <w:bCs/>
          <w:sz w:val="20"/>
          <w:szCs w:val="20"/>
        </w:rPr>
        <w:t>(*)</w:t>
      </w:r>
    </w:p>
    <w:p w14:paraId="52D5D95B" w14:textId="3778C2E7" w:rsidR="00000000" w:rsidRDefault="00000000">
      <w:pPr>
        <w:spacing w:after="160"/>
        <w:jc w:val="both"/>
        <w:rPr>
          <w:rFonts w:ascii="Arial" w:hAnsi="Arial" w:cs="Arial"/>
          <w:sz w:val="20"/>
          <w:szCs w:val="20"/>
        </w:rPr>
      </w:pPr>
      <w:r>
        <w:rPr>
          <w:rFonts w:ascii="Arial" w:hAnsi="Arial" w:cs="Arial"/>
          <w:sz w:val="20"/>
          <w:szCs w:val="20"/>
        </w:rPr>
        <w:lastRenderedPageBreak/>
        <w:t>(*) Artículo modificado por el </w:t>
      </w:r>
      <w:hyperlink r:id="rId305" w:history="1">
        <w:r>
          <w:rPr>
            <w:rStyle w:val="Hipervnculo"/>
            <w:rFonts w:ascii="Arial" w:hAnsi="Arial" w:cs="Arial"/>
            <w:b/>
            <w:bCs/>
            <w:color w:val="008000"/>
            <w:sz w:val="20"/>
            <w:szCs w:val="20"/>
          </w:rPr>
          <w:t>Artículo 2 del Decreto Legislativo N° 1307</w:t>
        </w:r>
      </w:hyperlink>
      <w:r>
        <w:rPr>
          <w:rFonts w:ascii="Arial" w:hAnsi="Arial" w:cs="Arial"/>
          <w:sz w:val="20"/>
          <w:szCs w:val="20"/>
        </w:rPr>
        <w:t>, publicado el 30 diciembre 2016, el mismo que entró en </w:t>
      </w:r>
      <w:hyperlink r:id="rId306" w:history="1">
        <w:r>
          <w:rPr>
            <w:rStyle w:val="Hipervnculo"/>
            <w:rFonts w:ascii="Arial" w:hAnsi="Arial" w:cs="Arial"/>
            <w:b/>
            <w:bCs/>
            <w:color w:val="008000"/>
            <w:sz w:val="20"/>
            <w:szCs w:val="20"/>
          </w:rPr>
          <w:t>vigencia</w:t>
        </w:r>
      </w:hyperlink>
      <w:r>
        <w:rPr>
          <w:rFonts w:ascii="Arial" w:hAnsi="Arial" w:cs="Arial"/>
          <w:sz w:val="20"/>
          <w:szCs w:val="20"/>
        </w:rPr>
        <w:t> a nivel nacional a los noventa (90) días de su publicación en el diario oficial El Peruano, cuyo texto es el siguiente:</w:t>
      </w:r>
    </w:p>
    <w:p w14:paraId="7100513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 “</w:t>
      </w:r>
      <w:bookmarkStart w:id="38" w:name="JD_culo102.-Trmitedela"/>
      <w:bookmarkEnd w:id="38"/>
      <w:r>
        <w:rPr>
          <w:rFonts w:ascii="Arial" w:hAnsi="Arial" w:cs="Arial"/>
          <w:b/>
          <w:bCs/>
          <w:sz w:val="20"/>
          <w:szCs w:val="20"/>
        </w:rPr>
        <w:t> Artículo 102.- Trámite de la constitución en actor civil</w:t>
      </w:r>
    </w:p>
    <w:p w14:paraId="3438D764" w14:textId="77777777"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1. El Juez de la Investigación Preparatoria, una vez que ha recabado información del Fiscal acerca de los sujetos procesales apersonados en la causa y luego de notificarles la solicitud de constitución en actor civil resolverá dentro del tercer día.</w:t>
      </w:r>
    </w:p>
    <w:p w14:paraId="03ABEF86" w14:textId="77777777" w:rsidR="00000000" w:rsidRDefault="00000000">
      <w:pPr>
        <w:spacing w:after="160"/>
        <w:jc w:val="both"/>
        <w:rPr>
          <w:rFonts w:ascii="Arial" w:hAnsi="Arial" w:cs="Arial"/>
          <w:sz w:val="20"/>
          <w:szCs w:val="20"/>
        </w:rPr>
      </w:pPr>
      <w:r>
        <w:rPr>
          <w:rFonts w:ascii="Arial" w:hAnsi="Arial" w:cs="Arial"/>
          <w:sz w:val="20"/>
          <w:szCs w:val="20"/>
        </w:rPr>
        <w:t>     2. Rige en lo pertinente, y a los solos efectos del trámite, el artículo 8, siempre que alguna de las partes haya manifestado dentro del tercer día hábil su oposición mediante escrito fundamentado</w:t>
      </w:r>
      <w:r>
        <w:rPr>
          <w:rFonts w:ascii="Arial" w:hAnsi="Arial" w:cs="Arial"/>
          <w:b/>
          <w:bCs/>
          <w:sz w:val="20"/>
          <w:szCs w:val="20"/>
        </w:rPr>
        <w:t>” </w:t>
      </w:r>
      <w:r>
        <w:rPr>
          <w:rFonts w:ascii="Arial" w:hAnsi="Arial" w:cs="Arial"/>
          <w:sz w:val="20"/>
          <w:szCs w:val="20"/>
        </w:rPr>
        <w:t>.</w:t>
      </w:r>
    </w:p>
    <w:p w14:paraId="7610932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103 Recurso de apelación.-</w:t>
      </w:r>
    </w:p>
    <w:p w14:paraId="74E98D0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Contra la resolución que se pronuncia sobre la constitución en actor civil procede recurso de apelación.</w:t>
      </w:r>
    </w:p>
    <w:p w14:paraId="3ED4A50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La Sala Penal Superior resolverá de conformidad con lo dispuesto en el artículo 420.</w:t>
      </w:r>
    </w:p>
    <w:p w14:paraId="7ECCDDA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104 Facultades del actor civil.- </w:t>
      </w:r>
      <w:r>
        <w:rPr>
          <w:rFonts w:ascii="Arial" w:hAnsi="Arial" w:cs="Arial"/>
          <w:sz w:val="20"/>
          <w:szCs w:val="20"/>
        </w:rPr>
        <w:t>El actor civil, sin perjuicio de los derechos que se le reconocen al agraviado, está facultado para deducir nulidad de actuados, ofrecer medios de investigación y de prueba, participar en los actos de investigación y de prueba, intervenir en el juicio oral, interponer los recursos impugnatorios que la Ley prevé, intervenir -cuando corresponda- en el procedimiento para la imposición de medidas limitativas de derechos, y formular solicitudes en salvaguarda de su derecho.</w:t>
      </w:r>
    </w:p>
    <w:p w14:paraId="145F57A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105 Facultades adicionales del actor civil.- </w:t>
      </w:r>
      <w:r>
        <w:rPr>
          <w:rFonts w:ascii="Arial" w:hAnsi="Arial" w:cs="Arial"/>
          <w:sz w:val="20"/>
          <w:szCs w:val="20"/>
        </w:rPr>
        <w:t>La actividad del actor civil comprenderá también la colaboración con el esclarecimiento del hecho delictivo y la intervención de su autor o participe, así como acreditar la reparación civil que pretende. No le está permitido pedir sanción.</w:t>
      </w:r>
    </w:p>
    <w:p w14:paraId="28B1BC4B"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459145F0"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106 Impedimento de acudir a la vía extra - penal.- </w:t>
      </w:r>
      <w:r>
        <w:rPr>
          <w:rFonts w:ascii="Arial" w:hAnsi="Arial" w:cs="Arial"/>
          <w:sz w:val="20"/>
          <w:szCs w:val="20"/>
        </w:rPr>
        <w:t>La constitución en actor civil impide que presente demanda indemnizatoria en la vía extra - penal. El actor civil que se desiste como tal antes de la acusación fiscal no está impedido de ejercer la acción indemnizatoria en la otra vía.</w:t>
      </w:r>
    </w:p>
    <w:p w14:paraId="7134E6F8" w14:textId="77777777" w:rsidR="00000000" w:rsidRDefault="00000000">
      <w:pPr>
        <w:spacing w:after="160"/>
        <w:jc w:val="center"/>
        <w:rPr>
          <w:rFonts w:ascii="Arial" w:hAnsi="Arial" w:cs="Arial"/>
          <w:sz w:val="20"/>
          <w:szCs w:val="20"/>
        </w:rPr>
      </w:pPr>
      <w:bookmarkStart w:id="39" w:name="JD_CPP-LP-S4-T4-C3"/>
      <w:bookmarkEnd w:id="39"/>
      <w:r>
        <w:rPr>
          <w:rFonts w:ascii="Arial" w:hAnsi="Arial" w:cs="Arial"/>
          <w:b/>
          <w:bCs/>
          <w:sz w:val="20"/>
          <w:szCs w:val="20"/>
        </w:rPr>
        <w:t>CAPÍTULO III</w:t>
      </w:r>
    </w:p>
    <w:p w14:paraId="158DAFAF" w14:textId="77777777" w:rsidR="00000000" w:rsidRDefault="00000000">
      <w:pPr>
        <w:spacing w:after="160"/>
        <w:jc w:val="center"/>
        <w:rPr>
          <w:rFonts w:ascii="Arial" w:hAnsi="Arial" w:cs="Arial"/>
          <w:sz w:val="20"/>
          <w:szCs w:val="20"/>
        </w:rPr>
      </w:pPr>
      <w:r>
        <w:rPr>
          <w:rFonts w:ascii="Arial" w:hAnsi="Arial" w:cs="Arial"/>
          <w:b/>
          <w:bCs/>
          <w:sz w:val="20"/>
          <w:szCs w:val="20"/>
        </w:rPr>
        <w:t>EL QUERELLANTE PARTICULAR</w:t>
      </w:r>
    </w:p>
    <w:p w14:paraId="77997C2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107 Derechos del querellante particular.- </w:t>
      </w:r>
      <w:r>
        <w:rPr>
          <w:rFonts w:ascii="Arial" w:hAnsi="Arial" w:cs="Arial"/>
          <w:sz w:val="20"/>
          <w:szCs w:val="20"/>
        </w:rPr>
        <w:t>En los delitos de ejercicio privado de la acción penal, conforme al numeral 2 del artículo 1, el directamente ofendido por el delito podrá instar ante el órgano jurisdiccional, siempre conjuntamente, la sanción penal y pago de la reparación civil contra quien considere responsable del delito en su agravio.</w:t>
      </w:r>
    </w:p>
    <w:p w14:paraId="563CCB1E"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75492DE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108 Requisitos para constituirse en querellante particular.-</w:t>
      </w:r>
    </w:p>
    <w:p w14:paraId="1373590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El querellante particular promoverá la acción de la justicia mediante querella.</w:t>
      </w:r>
    </w:p>
    <w:p w14:paraId="4B2C290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El escrito de querella debe contener, bajo sanción de inadmisibilidad:</w:t>
      </w:r>
    </w:p>
    <w:p w14:paraId="782FD60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w:t>
      </w:r>
      <w:r>
        <w:rPr>
          <w:rFonts w:ascii="Arial" w:hAnsi="Arial" w:cs="Arial"/>
          <w:sz w:val="20"/>
          <w:szCs w:val="20"/>
        </w:rPr>
        <w:t> La identificación del querellante y, en su caso, de su representante, con indicación en ambos casos de su domicilio real y procesal, y de los documentos de identidad o de registro;</w:t>
      </w:r>
    </w:p>
    <w:p w14:paraId="5E339400"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b)</w:t>
      </w:r>
      <w:r>
        <w:rPr>
          <w:rFonts w:ascii="Arial" w:hAnsi="Arial" w:cs="Arial"/>
          <w:sz w:val="20"/>
          <w:szCs w:val="20"/>
        </w:rPr>
        <w:t> El relato circunstanciado del hecho punible y exposición de las razones fácticas y jurídicas que justifican su pretensión, con indicación expresa de la persona o personas contra la que se dirige;</w:t>
      </w:r>
    </w:p>
    <w:p w14:paraId="7BC1B7C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c)</w:t>
      </w:r>
      <w:r>
        <w:rPr>
          <w:rFonts w:ascii="Arial" w:hAnsi="Arial" w:cs="Arial"/>
          <w:sz w:val="20"/>
          <w:szCs w:val="20"/>
        </w:rPr>
        <w:t> La precisión de la pretensión penal y civil que deduce, con la justificación correspondiente; y,</w:t>
      </w:r>
    </w:p>
    <w:p w14:paraId="51B3A608" w14:textId="77777777" w:rsidR="00000000" w:rsidRDefault="00000000">
      <w:pPr>
        <w:spacing w:after="160"/>
        <w:jc w:val="both"/>
        <w:rPr>
          <w:rFonts w:ascii="Arial" w:hAnsi="Arial" w:cs="Arial"/>
          <w:sz w:val="20"/>
          <w:szCs w:val="20"/>
        </w:rPr>
      </w:pPr>
      <w:r>
        <w:rPr>
          <w:rFonts w:ascii="Arial" w:hAnsi="Arial" w:cs="Arial"/>
          <w:sz w:val="20"/>
          <w:szCs w:val="20"/>
        </w:rPr>
        <w:lastRenderedPageBreak/>
        <w:t>     </w:t>
      </w:r>
      <w:r>
        <w:rPr>
          <w:rFonts w:ascii="Arial" w:hAnsi="Arial" w:cs="Arial"/>
          <w:b/>
          <w:bCs/>
          <w:sz w:val="20"/>
          <w:szCs w:val="20"/>
        </w:rPr>
        <w:t>d)</w:t>
      </w:r>
      <w:r>
        <w:rPr>
          <w:rFonts w:ascii="Arial" w:hAnsi="Arial" w:cs="Arial"/>
          <w:sz w:val="20"/>
          <w:szCs w:val="20"/>
        </w:rPr>
        <w:t> El ofrecimiento de los medios de prueba correspondientes.</w:t>
      </w:r>
    </w:p>
    <w:p w14:paraId="73F553D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109 Facultades del querellante particular.-</w:t>
      </w:r>
    </w:p>
    <w:p w14:paraId="259EAEF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El querellante particular está facultado para participar en todas las diligencias del proceso, ofrecer prueba de cargo sobre la culpabilidad y la reparación civil, interponer recursos impugnatorios referidos al objeto penal y civil del proceso, y cuantos medios de defensa y requerimientos en salvaguarda de su derecho.</w:t>
      </w:r>
    </w:p>
    <w:p w14:paraId="53AAC20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El querellante particular podrá intervenir en el procedimiento a través de un apoderado designado especialmente a este efecto. Esta designación no lo exime de declarar en el proceso.</w:t>
      </w:r>
    </w:p>
    <w:p w14:paraId="58E3266B"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110 Desistimiento del querellante particular.- </w:t>
      </w:r>
      <w:r>
        <w:rPr>
          <w:rFonts w:ascii="Arial" w:hAnsi="Arial" w:cs="Arial"/>
          <w:sz w:val="20"/>
          <w:szCs w:val="20"/>
        </w:rPr>
        <w:t>El querellante particular podrá desistirse expresamente de la querella en cualquier estado del procedimiento, sin perjuicio del pago de costas. Se considerará tácito el desistimiento cuando el querellante particular no concurra sin justa causa a las audiencias correspondientes, a prestar su declaración o cuando no presente sus conclusiones al final de la audiencia. En los casos de incomparecencia, la justa causa deberá acreditarse, de ser posible, antes del inicio de la diligencia o, en caso contrario, dentro de las cuarenta y ocho horas siguientes a la fecha fijada para aquella.</w:t>
      </w:r>
    </w:p>
    <w:p w14:paraId="1D45AB78" w14:textId="77777777" w:rsidR="00000000" w:rsidRDefault="00000000">
      <w:pPr>
        <w:spacing w:after="160"/>
        <w:jc w:val="center"/>
        <w:rPr>
          <w:rFonts w:ascii="Arial" w:hAnsi="Arial" w:cs="Arial"/>
          <w:sz w:val="20"/>
          <w:szCs w:val="20"/>
        </w:rPr>
      </w:pPr>
      <w:bookmarkStart w:id="40" w:name="JD_CPP-LP-S4-T5"/>
      <w:bookmarkEnd w:id="40"/>
      <w:r>
        <w:rPr>
          <w:rFonts w:ascii="Arial" w:hAnsi="Arial" w:cs="Arial"/>
          <w:b/>
          <w:bCs/>
          <w:sz w:val="20"/>
          <w:szCs w:val="20"/>
        </w:rPr>
        <w:t>TÍTULO V</w:t>
      </w:r>
    </w:p>
    <w:p w14:paraId="14CFD0D8" w14:textId="77777777" w:rsidR="00000000" w:rsidRDefault="00000000">
      <w:pPr>
        <w:spacing w:after="160"/>
        <w:jc w:val="center"/>
        <w:rPr>
          <w:rFonts w:ascii="Arial" w:hAnsi="Arial" w:cs="Arial"/>
          <w:sz w:val="20"/>
          <w:szCs w:val="20"/>
        </w:rPr>
      </w:pPr>
      <w:r>
        <w:rPr>
          <w:rFonts w:ascii="Arial" w:hAnsi="Arial" w:cs="Arial"/>
          <w:b/>
          <w:bCs/>
          <w:sz w:val="20"/>
          <w:szCs w:val="20"/>
        </w:rPr>
        <w:t>EL TERCERO CIVIL</w:t>
      </w:r>
    </w:p>
    <w:p w14:paraId="038BB56E" w14:textId="77777777" w:rsidR="00000000" w:rsidRDefault="00000000">
      <w:pPr>
        <w:spacing w:after="160"/>
        <w:jc w:val="both"/>
        <w:rPr>
          <w:rFonts w:ascii="Arial" w:hAnsi="Arial" w:cs="Arial"/>
          <w:sz w:val="20"/>
          <w:szCs w:val="20"/>
        </w:rPr>
      </w:pPr>
      <w:r>
        <w:rPr>
          <w:rFonts w:ascii="Arial" w:hAnsi="Arial" w:cs="Arial"/>
          <w:sz w:val="20"/>
          <w:szCs w:val="20"/>
        </w:rPr>
        <w:t>      </w:t>
      </w:r>
      <w:bookmarkStart w:id="41" w:name="JD_tculo111Citacinape"/>
      <w:bookmarkEnd w:id="41"/>
      <w:r>
        <w:rPr>
          <w:rFonts w:ascii="Arial" w:hAnsi="Arial" w:cs="Arial"/>
          <w:b/>
          <w:bCs/>
          <w:sz w:val="20"/>
          <w:szCs w:val="20"/>
        </w:rPr>
        <w:t>Artículo 111 Citación a personas que tengan responsabilidad civil.-</w:t>
      </w:r>
    </w:p>
    <w:p w14:paraId="21BBF0F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Las personas que conjuntamente con el imputado tengan responsabilidad civil por las consecuencias del delito, podrán ser incorporadas como parte en el proceso penal a solicitud del Ministerio Público o del actor civil.</w:t>
      </w:r>
    </w:p>
    <w:p w14:paraId="4217E974"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La solicitud deberá ser formulada al Juez en la forma y oportunidad prevista en los artículos 100 - 102, con indicación del nombre y domicilio del emplazado y su vínculo jurídico con el imputado.</w:t>
      </w:r>
    </w:p>
    <w:p w14:paraId="2A63EA0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112 Trámite.-</w:t>
      </w:r>
    </w:p>
    <w:p w14:paraId="56169F3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El trámite en sede judicial para la constitución en parte del tercero civil será el previsto -en lo pertinente- en el artículo 102, con su activa intervención.</w:t>
      </w:r>
    </w:p>
    <w:p w14:paraId="3CE68DB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Si el Juez considera procedente el pedido, mandará notificar al tercero civil para que intervenga en el proceso, con copia del requerimiento. También dará inmediato conocimiento al Ministerio Público, acompañando el cuaderno, para que le otorgue la intervención correspondiente.</w:t>
      </w:r>
    </w:p>
    <w:p w14:paraId="73D7A10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Sólo es apelable la resolución que deniega la constitución del tercero civilmente responsable.</w:t>
      </w:r>
    </w:p>
    <w:p w14:paraId="3249C444" w14:textId="77777777" w:rsidR="00000000" w:rsidRDefault="00000000">
      <w:pPr>
        <w:spacing w:after="160"/>
        <w:jc w:val="both"/>
        <w:rPr>
          <w:rFonts w:ascii="Arial" w:hAnsi="Arial" w:cs="Arial"/>
          <w:sz w:val="20"/>
          <w:szCs w:val="20"/>
        </w:rPr>
      </w:pPr>
      <w:r>
        <w:rPr>
          <w:rFonts w:ascii="Arial" w:hAnsi="Arial" w:cs="Arial"/>
          <w:sz w:val="20"/>
          <w:szCs w:val="20"/>
        </w:rPr>
        <w:t>      </w:t>
      </w:r>
      <w:bookmarkStart w:id="42" w:name="JD_culo113Derechosyga"/>
      <w:bookmarkEnd w:id="42"/>
      <w:r>
        <w:rPr>
          <w:rFonts w:ascii="Arial" w:hAnsi="Arial" w:cs="Arial"/>
          <w:b/>
          <w:bCs/>
          <w:sz w:val="20"/>
          <w:szCs w:val="20"/>
        </w:rPr>
        <w:t>Artículo 113 Derechos y garantías del tercero civil.-</w:t>
      </w:r>
    </w:p>
    <w:p w14:paraId="52FB310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El tercero civil, en lo concerniente a la defensa de sus intereses patrimoniales goza de todos los derechos y garantías que este Código concede al imputado.</w:t>
      </w:r>
    </w:p>
    <w:p w14:paraId="0995C37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Su rebeldía o falta de apersonamiento, luego de haber sido incorporado como parte y debidamente notificado, no obstaculiza el trámite del proceso, quedando obligado a los efectos indemnizatorios que le señale la sentencia.</w:t>
      </w:r>
    </w:p>
    <w:p w14:paraId="5177D2B1" w14:textId="77777777" w:rsidR="00000000" w:rsidRDefault="00000000">
      <w:pPr>
        <w:spacing w:after="24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El asegurador podrá ser llamado como tercero civilmente responsable, si éste ha sido contratado para responder por la responsabilidad civil.</w:t>
      </w:r>
    </w:p>
    <w:p w14:paraId="7CDAA7D0" w14:textId="77777777" w:rsidR="00000000" w:rsidRDefault="00000000">
      <w:pPr>
        <w:jc w:val="center"/>
        <w:rPr>
          <w:rFonts w:eastAsia="Times New Roman"/>
        </w:rPr>
      </w:pPr>
      <w:bookmarkStart w:id="43" w:name="JD_CPP-LS"/>
      <w:bookmarkEnd w:id="43"/>
      <w:r>
        <w:rPr>
          <w:rFonts w:ascii="Arial" w:eastAsia="Times New Roman" w:hAnsi="Arial" w:cs="Arial"/>
          <w:b/>
          <w:bCs/>
          <w:color w:val="660000"/>
        </w:rPr>
        <w:t>LIBRO SEGUNDO</w:t>
      </w:r>
      <w:r>
        <w:rPr>
          <w:rFonts w:eastAsia="Times New Roman"/>
        </w:rPr>
        <w:t xml:space="preserve"> </w:t>
      </w:r>
    </w:p>
    <w:p w14:paraId="6B64DCC2" w14:textId="77777777" w:rsidR="00000000" w:rsidRDefault="00000000">
      <w:pPr>
        <w:jc w:val="center"/>
        <w:rPr>
          <w:rFonts w:ascii="Arial" w:eastAsia="Times New Roman" w:hAnsi="Arial" w:cs="Arial"/>
          <w:sz w:val="20"/>
          <w:szCs w:val="20"/>
        </w:rPr>
      </w:pPr>
      <w:r>
        <w:rPr>
          <w:rFonts w:ascii="Arial" w:eastAsia="Times New Roman" w:hAnsi="Arial" w:cs="Arial"/>
          <w:b/>
          <w:bCs/>
          <w:color w:val="660000"/>
          <w:sz w:val="20"/>
          <w:szCs w:val="20"/>
        </w:rPr>
        <w:t>LA ACTIVIDAD PROCESAL</w:t>
      </w:r>
      <w:r>
        <w:rPr>
          <w:rFonts w:ascii="Arial" w:eastAsia="Times New Roman" w:hAnsi="Arial" w:cs="Arial"/>
          <w:sz w:val="20"/>
          <w:szCs w:val="20"/>
        </w:rPr>
        <w:t xml:space="preserve"> </w:t>
      </w:r>
    </w:p>
    <w:p w14:paraId="1775E49B" w14:textId="77777777" w:rsidR="00000000" w:rsidRDefault="00000000">
      <w:pPr>
        <w:spacing w:after="160"/>
        <w:jc w:val="center"/>
        <w:rPr>
          <w:rFonts w:ascii="Arial" w:hAnsi="Arial" w:cs="Arial"/>
          <w:sz w:val="20"/>
          <w:szCs w:val="20"/>
        </w:rPr>
      </w:pPr>
      <w:bookmarkStart w:id="44" w:name="JD_CPP-LS-S1"/>
      <w:bookmarkEnd w:id="44"/>
      <w:r>
        <w:rPr>
          <w:rFonts w:ascii="Arial" w:hAnsi="Arial" w:cs="Arial"/>
          <w:b/>
          <w:bCs/>
          <w:sz w:val="20"/>
          <w:szCs w:val="20"/>
        </w:rPr>
        <w:t>SECCIÓN I</w:t>
      </w:r>
    </w:p>
    <w:p w14:paraId="20CFD7F7" w14:textId="77777777" w:rsidR="00000000" w:rsidRDefault="00000000">
      <w:pPr>
        <w:spacing w:after="160"/>
        <w:jc w:val="center"/>
        <w:rPr>
          <w:rFonts w:ascii="Arial" w:hAnsi="Arial" w:cs="Arial"/>
          <w:sz w:val="20"/>
          <w:szCs w:val="20"/>
        </w:rPr>
      </w:pPr>
      <w:r>
        <w:rPr>
          <w:rFonts w:ascii="Arial" w:hAnsi="Arial" w:cs="Arial"/>
          <w:b/>
          <w:bCs/>
          <w:sz w:val="20"/>
          <w:szCs w:val="20"/>
        </w:rPr>
        <w:t>PRECEPTOS GENERALES</w:t>
      </w:r>
    </w:p>
    <w:p w14:paraId="609CE769" w14:textId="77777777" w:rsidR="00000000" w:rsidRDefault="00000000">
      <w:pPr>
        <w:spacing w:after="160"/>
        <w:jc w:val="center"/>
        <w:rPr>
          <w:rFonts w:ascii="Arial" w:hAnsi="Arial" w:cs="Arial"/>
          <w:sz w:val="20"/>
          <w:szCs w:val="20"/>
        </w:rPr>
      </w:pPr>
      <w:bookmarkStart w:id="45" w:name="JD_CPP-LS-S1-T1"/>
      <w:bookmarkEnd w:id="45"/>
      <w:r>
        <w:rPr>
          <w:rFonts w:ascii="Arial" w:hAnsi="Arial" w:cs="Arial"/>
          <w:b/>
          <w:bCs/>
          <w:sz w:val="20"/>
          <w:szCs w:val="20"/>
        </w:rPr>
        <w:t>TÍTULO I</w:t>
      </w:r>
    </w:p>
    <w:p w14:paraId="7E668853" w14:textId="77777777" w:rsidR="00000000" w:rsidRDefault="00000000">
      <w:pPr>
        <w:spacing w:after="160"/>
        <w:jc w:val="center"/>
        <w:rPr>
          <w:rFonts w:ascii="Arial" w:hAnsi="Arial" w:cs="Arial"/>
          <w:sz w:val="20"/>
          <w:szCs w:val="20"/>
        </w:rPr>
      </w:pPr>
      <w:r>
        <w:rPr>
          <w:rFonts w:ascii="Arial" w:hAnsi="Arial" w:cs="Arial"/>
          <w:b/>
          <w:bCs/>
          <w:sz w:val="20"/>
          <w:szCs w:val="20"/>
        </w:rPr>
        <w:lastRenderedPageBreak/>
        <w:t>LAS ACTUACIONES PROCESALES</w:t>
      </w:r>
    </w:p>
    <w:p w14:paraId="3E88C88C" w14:textId="77777777" w:rsidR="00000000" w:rsidRDefault="00000000">
      <w:pPr>
        <w:spacing w:after="160"/>
        <w:jc w:val="center"/>
        <w:rPr>
          <w:rFonts w:ascii="Arial" w:hAnsi="Arial" w:cs="Arial"/>
          <w:sz w:val="20"/>
          <w:szCs w:val="20"/>
        </w:rPr>
      </w:pPr>
      <w:bookmarkStart w:id="46" w:name="JD_CPP-LS-S1-T1-C1"/>
      <w:bookmarkEnd w:id="46"/>
      <w:r>
        <w:rPr>
          <w:rFonts w:ascii="Arial" w:hAnsi="Arial" w:cs="Arial"/>
          <w:b/>
          <w:bCs/>
          <w:sz w:val="20"/>
          <w:szCs w:val="20"/>
        </w:rPr>
        <w:t>CAPÍTULO I</w:t>
      </w:r>
    </w:p>
    <w:p w14:paraId="20826805" w14:textId="77777777" w:rsidR="00000000" w:rsidRDefault="00000000">
      <w:pPr>
        <w:spacing w:after="160"/>
        <w:jc w:val="center"/>
        <w:rPr>
          <w:rFonts w:ascii="Arial" w:hAnsi="Arial" w:cs="Arial"/>
          <w:sz w:val="20"/>
          <w:szCs w:val="20"/>
        </w:rPr>
      </w:pPr>
      <w:r>
        <w:rPr>
          <w:rFonts w:ascii="Arial" w:hAnsi="Arial" w:cs="Arial"/>
          <w:b/>
          <w:bCs/>
          <w:sz w:val="20"/>
          <w:szCs w:val="20"/>
        </w:rPr>
        <w:t>LAS FORMALIDADES</w:t>
      </w:r>
    </w:p>
    <w:p w14:paraId="45DD546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114 Idioma.-</w:t>
      </w:r>
    </w:p>
    <w:p w14:paraId="56FB729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Las actuaciones procesales se realizan en castellano.</w:t>
      </w:r>
    </w:p>
    <w:p w14:paraId="07680B2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Cuando una persona no comprenda el idioma o no se exprese con facilidad, se le brindará la ayuda necesaria para que el acto pueda desarrollarse regularmente.</w:t>
      </w:r>
    </w:p>
    <w:p w14:paraId="3D7FEFF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Deberá proveérseles traductor o intérprete, según corresponda, a las personas que ignoren el castellano, a quienes se les permita hacer uso de su propio idioma, así como a los sordomudos y a quienes tengan algún impedimento para darse a entender.</w:t>
      </w:r>
    </w:p>
    <w:p w14:paraId="7026B88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Los documentos y las grabaciones en un idioma distinto del español deberán ser traducidos cuando sea necesario.</w:t>
      </w:r>
    </w:p>
    <w:p w14:paraId="18827B19" w14:textId="77777777" w:rsidR="00000000" w:rsidRDefault="00000000">
      <w:pPr>
        <w:spacing w:after="160"/>
        <w:jc w:val="both"/>
        <w:rPr>
          <w:rFonts w:ascii="Arial" w:hAnsi="Arial" w:cs="Arial"/>
          <w:sz w:val="20"/>
          <w:szCs w:val="20"/>
        </w:rPr>
      </w:pPr>
      <w:r>
        <w:rPr>
          <w:rFonts w:ascii="Arial" w:hAnsi="Arial" w:cs="Arial"/>
          <w:b/>
          <w:bCs/>
          <w:sz w:val="20"/>
          <w:szCs w:val="20"/>
        </w:rPr>
        <w:t>     Artículo 115 Declaraciones e interrogatorios con intérpretes.- </w:t>
      </w:r>
      <w:r>
        <w:rPr>
          <w:rFonts w:ascii="Arial" w:hAnsi="Arial" w:cs="Arial"/>
          <w:sz w:val="20"/>
          <w:szCs w:val="20"/>
        </w:rPr>
        <w:t>Las personas serán interrogadas en castellano o por intermedio de un traductor o intérprete, cuando corresponda. El Juez podrá permitir, expresamente, el interrogatorio directo en otro idioma o forma de comunicación. En tal caso, la traducción o la interpretación precederán a las respuestas.</w:t>
      </w:r>
    </w:p>
    <w:p w14:paraId="60B9366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116 Lugar.-</w:t>
      </w:r>
    </w:p>
    <w:p w14:paraId="3C6858AB"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Las actuaciones procesales se realizarán en el Despacho del Fiscal o del Juez, según el caso.</w:t>
      </w:r>
    </w:p>
    <w:p w14:paraId="0A1E76C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No obstante ello, el Fiscal o el Juez podrán constituirse en cualquier lugar del territorio nacional, cuando resulte indispensable, y no sea imposible o de muy difícil consecución, conocer directamente elementos de convicción decisivos en una causa bajo su conocimiento.</w:t>
      </w:r>
    </w:p>
    <w:p w14:paraId="4DBEB3C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117 Tiempo.- </w:t>
      </w:r>
      <w:r>
        <w:rPr>
          <w:rFonts w:ascii="Arial" w:hAnsi="Arial" w:cs="Arial"/>
          <w:sz w:val="20"/>
          <w:szCs w:val="20"/>
        </w:rPr>
        <w:t>Salvo disposición legal en contrario, las actuaciones procesales podrán ser realizadas cualquier día y a cualquier hora, siempre que resulte absolutamente indispensable según la naturaleza de la actuación. Se consignarán el lugar y la fecha en que se cumplan. La omisión de estos datos no tornará ineficaz el acto, salvo que no pueda determinarse, de acuerdo con los datos del acta u otros conexos, la fecha en que se realizó.</w:t>
      </w:r>
    </w:p>
    <w:p w14:paraId="28031E0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118 Juramento.-</w:t>
      </w:r>
    </w:p>
    <w:p w14:paraId="1AA3B26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Cuando se requiera juramento, se recibirá según las creencias de quien lo hace, después de instruirlo sobre la sanción que se haría acreedor por la comisión del delito contra la Administración de Justicia. El declarante prometerá decir la verdad en todo cuanto sepa y se le pregunte.</w:t>
      </w:r>
    </w:p>
    <w:p w14:paraId="14FF2A2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Si el declarante se niega a prestar juramento en virtud de creencias religiosas o ideológicas, se le exigirá promesa de decir la verdad, con las mismas advertencias del párrafo anterior.</w:t>
      </w:r>
    </w:p>
    <w:p w14:paraId="1C00D7C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119 Interrogatorio.-</w:t>
      </w:r>
    </w:p>
    <w:p w14:paraId="6762132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Las personas que sean interrogadas deberán responder de viva voz y sin consultar notas ni documentos, con excepción de los peritos y de quienes sean autorizados para ello, incluso los imputados, en razón de sus condiciones o de la naturaleza de los hechos o circunstancias del proceso.</w:t>
      </w:r>
    </w:p>
    <w:p w14:paraId="3885ABA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El declarante será invitado a manifestar cuanto conozca sobre el asunto de que se trate y después, si es necesario, se le interrogará. Las preguntas que se le formulen no serán impertinentes, capciosas ni sugestivas.</w:t>
      </w:r>
    </w:p>
    <w:p w14:paraId="7B17733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 “</w:t>
      </w:r>
      <w:r>
        <w:rPr>
          <w:rFonts w:ascii="Arial" w:hAnsi="Arial" w:cs="Arial"/>
          <w:sz w:val="20"/>
          <w:szCs w:val="20"/>
        </w:rPr>
        <w:t> </w:t>
      </w:r>
      <w:r>
        <w:rPr>
          <w:rFonts w:ascii="Arial" w:hAnsi="Arial" w:cs="Arial"/>
          <w:b/>
          <w:bCs/>
          <w:sz w:val="20"/>
          <w:szCs w:val="20"/>
        </w:rPr>
        <w:t>Artículo 119-A. Audiencia</w:t>
      </w:r>
    </w:p>
    <w:p w14:paraId="4DAB2838" w14:textId="77777777"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1. La presencia física del imputado es obligatoria en la audiencia del juicio, conforme al inciso 1) del artículo 356, así como en aquellos actos procesales dispuestos por ley.</w:t>
      </w:r>
    </w:p>
    <w:p w14:paraId="3A32CB47" w14:textId="77777777" w:rsidR="00000000" w:rsidRDefault="00000000">
      <w:pPr>
        <w:spacing w:after="160"/>
        <w:jc w:val="both"/>
        <w:rPr>
          <w:rFonts w:ascii="Arial" w:hAnsi="Arial" w:cs="Arial"/>
          <w:sz w:val="20"/>
          <w:szCs w:val="20"/>
        </w:rPr>
      </w:pPr>
      <w:r>
        <w:rPr>
          <w:rFonts w:ascii="Arial" w:hAnsi="Arial" w:cs="Arial"/>
          <w:sz w:val="20"/>
          <w:szCs w:val="20"/>
        </w:rPr>
        <w:lastRenderedPageBreak/>
        <w:t>     2. Excepcionalmente, a pedido del fiscal, del imputado o por disposición del juez, podrá utilizarse el método de videoconferencia en casos que el imputado se encuentre privado de su libertad y su traslado al lugar de la audiencia encuentre dificultades por la distancia o porque exista peligro de fuga.</w:t>
      </w:r>
      <w:r>
        <w:rPr>
          <w:rFonts w:ascii="Arial" w:hAnsi="Arial" w:cs="Arial"/>
          <w:b/>
          <w:bCs/>
          <w:sz w:val="20"/>
          <w:szCs w:val="20"/>
        </w:rPr>
        <w:t>”(*)</w:t>
      </w:r>
    </w:p>
    <w:p w14:paraId="49AD41F4" w14:textId="45790C4B" w:rsidR="00000000" w:rsidRDefault="00000000">
      <w:pPr>
        <w:spacing w:after="160"/>
        <w:jc w:val="both"/>
        <w:rPr>
          <w:rFonts w:ascii="Arial" w:hAnsi="Arial" w:cs="Arial"/>
          <w:sz w:val="20"/>
          <w:szCs w:val="20"/>
        </w:rPr>
      </w:pPr>
      <w:r>
        <w:rPr>
          <w:rFonts w:ascii="Arial" w:hAnsi="Arial" w:cs="Arial"/>
          <w:sz w:val="20"/>
          <w:szCs w:val="20"/>
        </w:rPr>
        <w:t>(*) Artículo incorporado por el </w:t>
      </w:r>
      <w:hyperlink r:id="rId307" w:history="1">
        <w:r>
          <w:rPr>
            <w:rStyle w:val="Hipervnculo"/>
            <w:rFonts w:ascii="Arial" w:hAnsi="Arial" w:cs="Arial"/>
            <w:b/>
            <w:bCs/>
            <w:color w:val="008000"/>
            <w:sz w:val="20"/>
            <w:szCs w:val="20"/>
          </w:rPr>
          <w:t>Artículo 4 de la Ley Nº 30076</w:t>
        </w:r>
      </w:hyperlink>
      <w:r>
        <w:rPr>
          <w:rFonts w:ascii="Arial" w:hAnsi="Arial" w:cs="Arial"/>
          <w:sz w:val="20"/>
          <w:szCs w:val="20"/>
        </w:rPr>
        <w:t>, publicada el 19 agosto 2013.</w:t>
      </w:r>
    </w:p>
    <w:p w14:paraId="16C7FB58" w14:textId="77777777" w:rsidR="00000000" w:rsidRDefault="00000000">
      <w:pPr>
        <w:spacing w:after="160"/>
        <w:jc w:val="center"/>
        <w:rPr>
          <w:rFonts w:ascii="Arial" w:hAnsi="Arial" w:cs="Arial"/>
          <w:sz w:val="20"/>
          <w:szCs w:val="20"/>
        </w:rPr>
      </w:pPr>
      <w:bookmarkStart w:id="47" w:name="JD_CPP-LS-S1-T1-C2"/>
      <w:bookmarkEnd w:id="47"/>
      <w:r>
        <w:rPr>
          <w:rFonts w:ascii="Arial" w:hAnsi="Arial" w:cs="Arial"/>
          <w:b/>
          <w:bCs/>
          <w:sz w:val="20"/>
          <w:szCs w:val="20"/>
        </w:rPr>
        <w:t>CAPÍTULO II</w:t>
      </w:r>
    </w:p>
    <w:p w14:paraId="1102204F" w14:textId="77777777" w:rsidR="00000000" w:rsidRDefault="00000000">
      <w:pPr>
        <w:spacing w:after="160"/>
        <w:jc w:val="center"/>
        <w:rPr>
          <w:rFonts w:ascii="Arial" w:hAnsi="Arial" w:cs="Arial"/>
          <w:sz w:val="20"/>
          <w:szCs w:val="20"/>
        </w:rPr>
      </w:pPr>
      <w:r>
        <w:rPr>
          <w:rFonts w:ascii="Arial" w:hAnsi="Arial" w:cs="Arial"/>
          <w:b/>
          <w:bCs/>
          <w:sz w:val="20"/>
          <w:szCs w:val="20"/>
        </w:rPr>
        <w:t>LAS ACTAS</w:t>
      </w:r>
    </w:p>
    <w:p w14:paraId="199E392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120 Régimen General.-</w:t>
      </w:r>
    </w:p>
    <w:p w14:paraId="6603B82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La actuación procesal, fiscal o judicial, se documenta por medio de acta, utilizándose de ser posible los medios técnicos que correspondan.</w:t>
      </w:r>
    </w:p>
    <w:p w14:paraId="37BC9D5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El acta debe ser fechada con indicación del lugar, año, mes, día y hora en que haya sido redactada, las personas que han intervenido y una relación sucinta o integral -según el caso- de los actos realizados. Se debe hacer constar en el acta el cumplimiento de las disposiciones especiales previstas para las actuaciones que así lo requieran.</w:t>
      </w:r>
    </w:p>
    <w:p w14:paraId="59ECDF0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Será posible la reproducción audiovisual de la actuación procesal, sin perjuicio de efectuarse la transcripción respectiva en un acta. La Fiscalía de la Nación y el Consejo Ejecutivo del Poder Judicial, cada uno en su ámbito, en función a las posibilidades de la Institución, dictarán disposiciones que permitan su utilización.</w:t>
      </w:r>
    </w:p>
    <w:p w14:paraId="6F351A3C" w14:textId="6347CFD9" w:rsidR="00000000" w:rsidRDefault="00000000">
      <w:pPr>
        <w:spacing w:after="160"/>
        <w:jc w:val="both"/>
        <w:rPr>
          <w:rFonts w:ascii="Arial" w:hAnsi="Arial" w:cs="Arial"/>
          <w:sz w:val="20"/>
          <w:szCs w:val="20"/>
        </w:rPr>
      </w:pPr>
      <w:r>
        <w:rPr>
          <w:rFonts w:ascii="Arial" w:hAnsi="Arial" w:cs="Arial"/>
          <w:b/>
          <w:bCs/>
          <w:sz w:val="20"/>
          <w:szCs w:val="20"/>
        </w:rPr>
        <w:t>CONCORDANCIAS:      </w:t>
      </w:r>
      <w:hyperlink r:id="rId308" w:history="1">
        <w:r>
          <w:rPr>
            <w:rStyle w:val="Hipervnculo"/>
            <w:rFonts w:ascii="Arial" w:hAnsi="Arial" w:cs="Arial"/>
            <w:b/>
            <w:bCs/>
            <w:color w:val="008000"/>
            <w:sz w:val="20"/>
            <w:szCs w:val="20"/>
          </w:rPr>
          <w:t>R.N° 729-2006-MP-FN (Reglamentos elaborados por la Comisión Interna de Reglamentación, Directivas y demás normas de adecuación al Nuevo Código Procesal Penal)</w:t>
        </w:r>
      </w:hyperlink>
    </w:p>
    <w:p w14:paraId="633C51F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El acta será suscrita por el funcionario o autoridad que dirige y por los demás intervinientes previa lectura. Si alguno no puede o no quiere firmar, se dejará constancia de ese hecho. Si alguien no sabe firmar, podrá hacerlo, en su lugar, otra persona, a su ruego o bien un testigo de actuación, sin perjuicio de que se imprima su huella digital.</w:t>
      </w:r>
    </w:p>
    <w:p w14:paraId="1C20D5A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121 Invalidez del acta.-</w:t>
      </w:r>
    </w:p>
    <w:p w14:paraId="32B25E7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El acta carecerá de eficacia sólo si no existe certeza sobre las personas que han intervenido en la actuación procesal, o si faltare la firma del funcionario que la ha redactado.</w:t>
      </w:r>
    </w:p>
    <w:p w14:paraId="7FDE9E1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La omisión en el acta de alguna formalidad sólo la privará de sus efectos, o tornará invalorable su contenido, cuando ellas no puedan ser suplidas con certeza sobre la base de otros elementos de la misma actuación o actuaciones conexas, o no puedan ser reproducidas con posterioridad y siempre que provoquen un agravio específico e insubsanable a la defensa del imputado o de los demás sujetos procesales.</w:t>
      </w:r>
    </w:p>
    <w:p w14:paraId="1A630424" w14:textId="77777777" w:rsidR="00000000" w:rsidRDefault="00000000">
      <w:pPr>
        <w:spacing w:after="160"/>
        <w:jc w:val="center"/>
        <w:rPr>
          <w:rFonts w:ascii="Arial" w:hAnsi="Arial" w:cs="Arial"/>
          <w:sz w:val="20"/>
          <w:szCs w:val="20"/>
        </w:rPr>
      </w:pPr>
      <w:bookmarkStart w:id="48" w:name="JD_CPP-LS-S1-T1-C3"/>
      <w:bookmarkEnd w:id="48"/>
      <w:r>
        <w:rPr>
          <w:rFonts w:ascii="Arial" w:hAnsi="Arial" w:cs="Arial"/>
          <w:b/>
          <w:bCs/>
          <w:sz w:val="20"/>
          <w:szCs w:val="20"/>
        </w:rPr>
        <w:t>CAPÍTULO III</w:t>
      </w:r>
    </w:p>
    <w:p w14:paraId="63A28642" w14:textId="77777777" w:rsidR="00000000" w:rsidRDefault="00000000">
      <w:pPr>
        <w:spacing w:after="160"/>
        <w:jc w:val="center"/>
        <w:rPr>
          <w:rFonts w:ascii="Arial" w:hAnsi="Arial" w:cs="Arial"/>
          <w:sz w:val="20"/>
          <w:szCs w:val="20"/>
        </w:rPr>
      </w:pPr>
      <w:r>
        <w:rPr>
          <w:rFonts w:ascii="Arial" w:hAnsi="Arial" w:cs="Arial"/>
          <w:b/>
          <w:bCs/>
          <w:sz w:val="20"/>
          <w:szCs w:val="20"/>
        </w:rPr>
        <w:t>LAS DISPOSICIONES Y LAS RESOLUCIONES</w:t>
      </w:r>
    </w:p>
    <w:p w14:paraId="6D05801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122 Actos del Ministerio Público.-</w:t>
      </w:r>
    </w:p>
    <w:p w14:paraId="0710FF8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El Ministerio Público, en el ámbito de su intervención en el proceso, dicta Disposiciones y Providencias, y formula Requerimientos.</w:t>
      </w:r>
    </w:p>
    <w:p w14:paraId="3228996B"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Las Disposiciones se dictan para decidir: </w:t>
      </w:r>
      <w:r>
        <w:rPr>
          <w:rFonts w:ascii="Arial" w:hAnsi="Arial" w:cs="Arial"/>
          <w:b/>
          <w:bCs/>
          <w:sz w:val="20"/>
          <w:szCs w:val="20"/>
        </w:rPr>
        <w:t>a)</w:t>
      </w:r>
      <w:r>
        <w:rPr>
          <w:rFonts w:ascii="Arial" w:hAnsi="Arial" w:cs="Arial"/>
          <w:sz w:val="20"/>
          <w:szCs w:val="20"/>
        </w:rPr>
        <w:t> el inicio, la continuación o el archivo de las actuaciones; </w:t>
      </w:r>
      <w:r>
        <w:rPr>
          <w:rFonts w:ascii="Arial" w:hAnsi="Arial" w:cs="Arial"/>
          <w:b/>
          <w:bCs/>
          <w:sz w:val="20"/>
          <w:szCs w:val="20"/>
        </w:rPr>
        <w:t>b)</w:t>
      </w:r>
      <w:r>
        <w:rPr>
          <w:rFonts w:ascii="Arial" w:hAnsi="Arial" w:cs="Arial"/>
          <w:sz w:val="20"/>
          <w:szCs w:val="20"/>
        </w:rPr>
        <w:t> la conducción compulsiva de un imputado, testigo o perito, cuando pese a ser emplazado debidamente durante la investigación no cumple con asistir a las diligencias de investigación; </w:t>
      </w:r>
      <w:r>
        <w:rPr>
          <w:rFonts w:ascii="Arial" w:hAnsi="Arial" w:cs="Arial"/>
          <w:b/>
          <w:bCs/>
          <w:sz w:val="20"/>
          <w:szCs w:val="20"/>
        </w:rPr>
        <w:t>c)</w:t>
      </w:r>
      <w:r>
        <w:rPr>
          <w:rFonts w:ascii="Arial" w:hAnsi="Arial" w:cs="Arial"/>
          <w:sz w:val="20"/>
          <w:szCs w:val="20"/>
        </w:rPr>
        <w:t> la intervención de la Policía a fin de que realice actos de investigación; </w:t>
      </w:r>
      <w:r>
        <w:rPr>
          <w:rFonts w:ascii="Arial" w:hAnsi="Arial" w:cs="Arial"/>
          <w:b/>
          <w:bCs/>
          <w:sz w:val="20"/>
          <w:szCs w:val="20"/>
        </w:rPr>
        <w:t>d)</w:t>
      </w:r>
      <w:r>
        <w:rPr>
          <w:rFonts w:ascii="Arial" w:hAnsi="Arial" w:cs="Arial"/>
          <w:sz w:val="20"/>
          <w:szCs w:val="20"/>
        </w:rPr>
        <w:t> la aplicación del principio de oportunidad; y, </w:t>
      </w:r>
      <w:r>
        <w:rPr>
          <w:rFonts w:ascii="Arial" w:hAnsi="Arial" w:cs="Arial"/>
          <w:b/>
          <w:bCs/>
          <w:sz w:val="20"/>
          <w:szCs w:val="20"/>
        </w:rPr>
        <w:t>e)</w:t>
      </w:r>
      <w:r>
        <w:rPr>
          <w:rFonts w:ascii="Arial" w:hAnsi="Arial" w:cs="Arial"/>
          <w:sz w:val="20"/>
          <w:szCs w:val="20"/>
        </w:rPr>
        <w:t> toda otra actuación que requiera expresa motivación dispuesta por la Ley.</w:t>
      </w:r>
    </w:p>
    <w:p w14:paraId="5A926580"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Las Providencias se dictan para ordenar materialmente la etapa de investigación.</w:t>
      </w:r>
    </w:p>
    <w:p w14:paraId="3D4CD23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Los Requerimientos se formulan para dirigirse a la autoridad judicial solicitando la realización de un acto procesal.</w:t>
      </w:r>
    </w:p>
    <w:p w14:paraId="47296557" w14:textId="77777777" w:rsidR="00000000" w:rsidRDefault="00000000">
      <w:pPr>
        <w:spacing w:after="160"/>
        <w:jc w:val="both"/>
        <w:rPr>
          <w:rFonts w:ascii="Arial" w:hAnsi="Arial" w:cs="Arial"/>
          <w:sz w:val="20"/>
          <w:szCs w:val="20"/>
        </w:rPr>
      </w:pPr>
      <w:r>
        <w:rPr>
          <w:rFonts w:ascii="Arial" w:hAnsi="Arial" w:cs="Arial"/>
          <w:sz w:val="20"/>
          <w:szCs w:val="20"/>
        </w:rPr>
        <w:lastRenderedPageBreak/>
        <w:t>     </w:t>
      </w:r>
      <w:r>
        <w:rPr>
          <w:rFonts w:ascii="Arial" w:hAnsi="Arial" w:cs="Arial"/>
          <w:b/>
          <w:bCs/>
          <w:sz w:val="20"/>
          <w:szCs w:val="20"/>
        </w:rPr>
        <w:t>5.</w:t>
      </w:r>
      <w:r>
        <w:rPr>
          <w:rFonts w:ascii="Arial" w:hAnsi="Arial" w:cs="Arial"/>
          <w:sz w:val="20"/>
          <w:szCs w:val="20"/>
        </w:rPr>
        <w:t> Las Disposiciones y los Requerimientos deben estar motivados. En el caso de los requerimientos, de ser el caso, estarán acompañados de los elementos de convicción que lo justifiquen.</w:t>
      </w:r>
    </w:p>
    <w:p w14:paraId="1A21A0E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6.</w:t>
      </w:r>
      <w:r>
        <w:rPr>
          <w:rFonts w:ascii="Arial" w:hAnsi="Arial" w:cs="Arial"/>
          <w:sz w:val="20"/>
          <w:szCs w:val="20"/>
        </w:rPr>
        <w:t> Rige, en lo pertinente, el artículo 127.</w:t>
      </w:r>
    </w:p>
    <w:p w14:paraId="1725D59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123 Resoluciones judiciales.-</w:t>
      </w:r>
    </w:p>
    <w:p w14:paraId="2180EE3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Las Resoluciones judiciales, según su objeto son decretos, autos y sentencias. Salvo los decretos, deben contener la exposición de los hechos debatidos, el análisis de la prueba actuada, la determinación de la Ley aplicable y lo que se decide, de modo claro y expreso.</w:t>
      </w:r>
    </w:p>
    <w:p w14:paraId="6A40337C"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3C04050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Los decretos se dictan sin trámite alguno. Los autos se expiden, siempre que lo disponga este Código, previa audiencia con intervención de las partes. Las sentencias se emiten según las reglas previstas en este Código.</w:t>
      </w:r>
    </w:p>
    <w:p w14:paraId="01417D04" w14:textId="11BBD289" w:rsidR="00000000" w:rsidRDefault="00000000">
      <w:pPr>
        <w:spacing w:after="160"/>
        <w:jc w:val="both"/>
        <w:rPr>
          <w:rFonts w:ascii="Arial" w:hAnsi="Arial" w:cs="Arial"/>
          <w:sz w:val="20"/>
          <w:szCs w:val="20"/>
        </w:rPr>
      </w:pPr>
      <w:r>
        <w:rPr>
          <w:rFonts w:ascii="Arial" w:hAnsi="Arial" w:cs="Arial"/>
          <w:b/>
          <w:bCs/>
          <w:sz w:val="20"/>
          <w:szCs w:val="20"/>
        </w:rPr>
        <w:t>CONCORDANCIAS:</w:t>
      </w:r>
      <w:r>
        <w:rPr>
          <w:rFonts w:ascii="Arial" w:hAnsi="Arial" w:cs="Arial"/>
          <w:sz w:val="20"/>
          <w:szCs w:val="20"/>
        </w:rPr>
        <w:t> </w:t>
      </w:r>
      <w:r>
        <w:rPr>
          <w:rFonts w:ascii="Arial" w:hAnsi="Arial" w:cs="Arial"/>
          <w:b/>
          <w:bCs/>
          <w:sz w:val="20"/>
          <w:szCs w:val="20"/>
        </w:rPr>
        <w:t>     </w:t>
      </w:r>
      <w:r>
        <w:rPr>
          <w:rFonts w:ascii="Arial" w:hAnsi="Arial" w:cs="Arial"/>
          <w:sz w:val="20"/>
          <w:szCs w:val="20"/>
        </w:rPr>
        <w:t> </w:t>
      </w:r>
      <w:hyperlink r:id="rId309" w:history="1">
        <w:r>
          <w:rPr>
            <w:rStyle w:val="Hipervnculo"/>
            <w:rFonts w:ascii="Arial" w:hAnsi="Arial" w:cs="Arial"/>
            <w:b/>
            <w:bCs/>
            <w:color w:val="008000"/>
            <w:sz w:val="20"/>
            <w:szCs w:val="20"/>
          </w:rPr>
          <w:t>Acuerdo Plenario Nº 6-2011-CJ-116 (Acuerdo Plenario en materia penal sobre la motivación escrita de las resoluciones judiciales y el Principio de Oralidad: necesidad y forma)</w:t>
        </w:r>
      </w:hyperlink>
    </w:p>
    <w:p w14:paraId="4865C105"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02AAA9F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124 Error material, aclaración y adición.-</w:t>
      </w:r>
    </w:p>
    <w:p w14:paraId="68485E0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El Juez podrá corregir, en cualquier momento, los errores puramente materiales o numéricos contenidos en una resolución.</w:t>
      </w:r>
    </w:p>
    <w:p w14:paraId="3B4BE37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En cualquier momento, el Juez podrá aclarar los términos oscuros, ambiguos o contradictorios en que estén redactadas las resoluciones o podrá adicionar su contenido, si hubiera omitido resolver algún punto controvertido, siempre que tales actos no impliquen una modificación de lo resuelto.</w:t>
      </w:r>
    </w:p>
    <w:p w14:paraId="69627AE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Dentro de los tres días posteriores a la notificación, las partes podrán solicitar la aclaración o la adición de los pronunciamientos. La solicitud suspenderá el término para interponer los recursos que procedan.</w:t>
      </w:r>
    </w:p>
    <w:p w14:paraId="02113FD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125 Firma.-</w:t>
      </w:r>
    </w:p>
    <w:p w14:paraId="6AC9F73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Sin perjuicio de disposiciones especiales y de las normas establecidas en la Ley Orgánica del Poder Judicial, las resoluciones serán firmadas por los jueces o por los miembros del Juzgado o de la Sala en que actuaron.</w:t>
      </w:r>
    </w:p>
    <w:p w14:paraId="611EAF7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La falta de alguna firma, fuera de lo dispuesto en la Ley Orgánica del Poder Judicial, provocará la ineficacia del acto, salvo que la resolución no se haya podido firmar por un impedimento invencible surgido después de haber participado en la deliberación y votación.</w:t>
      </w:r>
    </w:p>
    <w:p w14:paraId="713F0E2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126 Poder coercitivo.- </w:t>
      </w:r>
      <w:r>
        <w:rPr>
          <w:rFonts w:ascii="Arial" w:hAnsi="Arial" w:cs="Arial"/>
          <w:sz w:val="20"/>
          <w:szCs w:val="20"/>
        </w:rPr>
        <w:t>El Fiscal y el Juez podrán requerir la intervención de la fuerza pública y disponer las medidas necesarias para el cumplimiento seguro y regular de los actos que ordenen en el ejercicio de sus funciones.</w:t>
      </w:r>
    </w:p>
    <w:p w14:paraId="1B0F9DEE"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412A7553" w14:textId="77777777" w:rsidR="00000000" w:rsidRDefault="00000000">
      <w:pPr>
        <w:spacing w:after="160"/>
        <w:jc w:val="center"/>
        <w:rPr>
          <w:rFonts w:ascii="Arial" w:hAnsi="Arial" w:cs="Arial"/>
          <w:sz w:val="20"/>
          <w:szCs w:val="20"/>
        </w:rPr>
      </w:pPr>
      <w:bookmarkStart w:id="49" w:name="JD_CPP-LS-S1-T1-C4"/>
      <w:bookmarkEnd w:id="49"/>
      <w:r>
        <w:rPr>
          <w:rFonts w:ascii="Arial" w:hAnsi="Arial" w:cs="Arial"/>
          <w:b/>
          <w:bCs/>
          <w:sz w:val="20"/>
          <w:szCs w:val="20"/>
        </w:rPr>
        <w:t>CAPÍTULO IV</w:t>
      </w:r>
    </w:p>
    <w:p w14:paraId="14E3BE08" w14:textId="77777777" w:rsidR="00000000" w:rsidRDefault="00000000">
      <w:pPr>
        <w:spacing w:after="160"/>
        <w:jc w:val="center"/>
        <w:rPr>
          <w:rFonts w:ascii="Arial" w:hAnsi="Arial" w:cs="Arial"/>
          <w:sz w:val="20"/>
          <w:szCs w:val="20"/>
        </w:rPr>
      </w:pPr>
      <w:r>
        <w:rPr>
          <w:rFonts w:ascii="Arial" w:hAnsi="Arial" w:cs="Arial"/>
          <w:b/>
          <w:bCs/>
          <w:sz w:val="20"/>
          <w:szCs w:val="20"/>
        </w:rPr>
        <w:t>LAS NOTIFICACIONES Y CITACIONES</w:t>
      </w:r>
    </w:p>
    <w:p w14:paraId="7FFDFA5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127 Notificación.-</w:t>
      </w:r>
    </w:p>
    <w:p w14:paraId="4D78E538" w14:textId="691E1400"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1.</w:t>
      </w:r>
      <w:r>
        <w:rPr>
          <w:rFonts w:ascii="Arial" w:hAnsi="Arial" w:cs="Arial"/>
          <w:i/>
          <w:iCs/>
          <w:sz w:val="20"/>
          <w:szCs w:val="20"/>
        </w:rPr>
        <w:t> Las Disposiciones y las Resoluciones deben ser notificadas a los sujetos procesales, dentro de las veinticuatro horas después de ser dictadas, salvo que se disponga un plazo menor</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Numeral modificado por el </w:t>
      </w:r>
      <w:hyperlink r:id="rId310" w:history="1">
        <w:r>
          <w:rPr>
            <w:rStyle w:val="Hipervnculo"/>
            <w:rFonts w:ascii="Arial" w:hAnsi="Arial" w:cs="Arial"/>
            <w:b/>
            <w:bCs/>
            <w:color w:val="008000"/>
            <w:sz w:val="20"/>
            <w:szCs w:val="20"/>
          </w:rPr>
          <w:t>Artículo Único de la Ley Nº 32068</w:t>
        </w:r>
      </w:hyperlink>
      <w:r>
        <w:rPr>
          <w:rFonts w:ascii="Arial" w:hAnsi="Arial" w:cs="Arial"/>
          <w:b/>
          <w:bCs/>
          <w:sz w:val="20"/>
          <w:szCs w:val="20"/>
        </w:rPr>
        <w:t xml:space="preserve">, publicada el 21 junio 2024, cuyo texto es el siguiente: </w:t>
      </w:r>
    </w:p>
    <w:p w14:paraId="31FE6F7C" w14:textId="77777777" w:rsidR="00000000" w:rsidRDefault="00000000">
      <w:pPr>
        <w:spacing w:before="100" w:beforeAutospacing="1"/>
        <w:ind w:left="600"/>
        <w:jc w:val="both"/>
      </w:pPr>
      <w:r>
        <w:rPr>
          <w:b/>
          <w:bCs/>
        </w:rPr>
        <w:lastRenderedPageBreak/>
        <w:t xml:space="preserve">"1. </w:t>
      </w:r>
      <w:r>
        <w:t>Las disposiciones y las resoluciones deben ser notificadas a los sujetos procesales, por medio físico o electrónico, dentro de las veinticuatro horas después de ser dictadas, salvo que se disponga un plazo menor."</w:t>
      </w:r>
    </w:p>
    <w:p w14:paraId="0907AF3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La primera notificación al imputado detenido o preso será efectuada en el primer centro de detención donde fue conducido, mediante la entrega de copia a la persona, o si no es posible el Director del Establecimiento informará inmediatamente al detenido o preso con el medio más rápido.</w:t>
      </w:r>
    </w:p>
    <w:p w14:paraId="06DA335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Salvo que el imputado no detenido haya fijado domicilio procesal, la primera notificación se hará personalmente, entregándole una copia, en su domicilio real o centro de trabajo.</w:t>
      </w:r>
    </w:p>
    <w:p w14:paraId="7BF0605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Si las partes tienen defensor o apoderado, las notificaciones deberán ser dirigidas solamente a estos, excepto si la Ley o la naturaleza del acto exigen que aquellas también sean notificadas.</w:t>
      </w:r>
    </w:p>
    <w:p w14:paraId="4FAC5A8B"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5.</w:t>
      </w:r>
      <w:r>
        <w:rPr>
          <w:rFonts w:ascii="Arial" w:hAnsi="Arial" w:cs="Arial"/>
          <w:sz w:val="20"/>
          <w:szCs w:val="20"/>
        </w:rPr>
        <w:t> Cuando la notificación deba practicarse por medio de lectura, se leerá el contenido de la resolución y si el interesado solicita copia se le entregará.</w:t>
      </w:r>
    </w:p>
    <w:p w14:paraId="221A7338" w14:textId="3B8C5FC2"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6.</w:t>
      </w:r>
      <w:r>
        <w:rPr>
          <w:rFonts w:ascii="Arial" w:hAnsi="Arial" w:cs="Arial"/>
          <w:i/>
          <w:iCs/>
          <w:sz w:val="20"/>
          <w:szCs w:val="20"/>
        </w:rPr>
        <w:t> Rige, en lo pertinente, lo dispuesto en el Código Procesal Civil, con las precisiones establecidas en los Reglamentos respectivos que dictarán la Fiscalía de la Nación y el Consejo Ejecutivo del Poder Judicial, en el ámbito que les corresponda.</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Numeral modificado por el </w:t>
      </w:r>
      <w:hyperlink r:id="rId311" w:history="1">
        <w:r>
          <w:rPr>
            <w:rStyle w:val="Hipervnculo"/>
            <w:rFonts w:ascii="Arial" w:hAnsi="Arial" w:cs="Arial"/>
            <w:b/>
            <w:bCs/>
            <w:color w:val="008000"/>
            <w:sz w:val="20"/>
            <w:szCs w:val="20"/>
          </w:rPr>
          <w:t>Artículo Único de la Ley Nº 32068</w:t>
        </w:r>
      </w:hyperlink>
      <w:r>
        <w:rPr>
          <w:rFonts w:ascii="Arial" w:hAnsi="Arial" w:cs="Arial"/>
          <w:b/>
          <w:bCs/>
          <w:sz w:val="20"/>
          <w:szCs w:val="20"/>
        </w:rPr>
        <w:t xml:space="preserve">, publicada el 21 junio 2024, cuyo texto es el siguiente: </w:t>
      </w:r>
    </w:p>
    <w:p w14:paraId="6BC2F452" w14:textId="77777777" w:rsidR="00000000" w:rsidRDefault="00000000">
      <w:pPr>
        <w:spacing w:before="100" w:beforeAutospacing="1"/>
        <w:jc w:val="both"/>
      </w:pPr>
      <w:r>
        <w:rPr>
          <w:b/>
          <w:bCs/>
        </w:rPr>
        <w:t xml:space="preserve">     "6. </w:t>
      </w:r>
      <w:r>
        <w:t>Rige, en lo pertinente, lo dispuesto en el Código Procesal Civil, con las precisiones establecidas en los reglamentos respectivos que dictarán la Fiscalía de la Nación y el Consejo Ejecutivo del Poder Judicial, en el ámbito que les corresponda, sin contravenir las disposiciones vigentes."</w:t>
      </w:r>
    </w:p>
    <w:p w14:paraId="3123EAD8" w14:textId="7488F4B8" w:rsidR="00000000" w:rsidRDefault="00000000">
      <w:pPr>
        <w:spacing w:after="160"/>
        <w:jc w:val="both"/>
        <w:rPr>
          <w:rFonts w:ascii="Arial" w:hAnsi="Arial" w:cs="Arial"/>
          <w:sz w:val="20"/>
          <w:szCs w:val="20"/>
        </w:rPr>
      </w:pPr>
      <w:r>
        <w:rPr>
          <w:rFonts w:ascii="Arial" w:hAnsi="Arial" w:cs="Arial"/>
          <w:b/>
          <w:bCs/>
          <w:sz w:val="20"/>
          <w:szCs w:val="20"/>
        </w:rPr>
        <w:t>CONCORDANCIAS:     </w:t>
      </w:r>
      <w:hyperlink r:id="rId312" w:history="1">
        <w:r>
          <w:rPr>
            <w:rStyle w:val="Hipervnculo"/>
            <w:rFonts w:ascii="Arial" w:hAnsi="Arial" w:cs="Arial"/>
            <w:b/>
            <w:bCs/>
            <w:color w:val="008000"/>
          </w:rPr>
          <w:t>R.N° 729-2006-MP-FN (Reglamentos elaborados por la Comisión Interna de Reglamentación, Directivas y demás normas de adecuación al Nuevo Código Procesal Penal)</w:t>
        </w:r>
      </w:hyperlink>
    </w:p>
    <w:p w14:paraId="49F54074"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128 Notificación por edictos.- </w:t>
      </w:r>
      <w:r>
        <w:rPr>
          <w:rFonts w:ascii="Arial" w:hAnsi="Arial" w:cs="Arial"/>
          <w:sz w:val="20"/>
          <w:szCs w:val="20"/>
        </w:rPr>
        <w:t>Cuando se ignore el lugar donde se encuentra la persona que deba ser notificada, la resolución se le hará saber por edicto que se publicará en el Diario Oficial de la sede de la Corte Superior o a través del Portal o página web de la Institución, sin perjuicio de las medidas convenientes para localizarlo.</w:t>
      </w:r>
    </w:p>
    <w:p w14:paraId="60B66FC4" w14:textId="77777777" w:rsidR="00000000" w:rsidRDefault="00000000">
      <w:pPr>
        <w:spacing w:after="160"/>
        <w:jc w:val="both"/>
        <w:rPr>
          <w:rFonts w:ascii="Arial" w:hAnsi="Arial" w:cs="Arial"/>
          <w:sz w:val="20"/>
          <w:szCs w:val="20"/>
        </w:rPr>
      </w:pPr>
      <w:r>
        <w:rPr>
          <w:rFonts w:ascii="Arial" w:hAnsi="Arial" w:cs="Arial"/>
          <w:sz w:val="20"/>
          <w:szCs w:val="20"/>
        </w:rPr>
        <w:t>     La Fiscalía de la Nación y el Consejo Ejecutivo del Poder Judicial, sin perjuicio de la reglamentación de este artículo, podrán disponer, en el ámbito que les respecta, que se publiquen, en el Diario Oficial, listas de personas requeridas por la justicia.</w:t>
      </w:r>
    </w:p>
    <w:p w14:paraId="51EA92EF" w14:textId="3CDC45BD" w:rsidR="00000000" w:rsidRDefault="00000000">
      <w:pPr>
        <w:spacing w:after="160"/>
        <w:jc w:val="both"/>
        <w:rPr>
          <w:rFonts w:ascii="Arial" w:hAnsi="Arial" w:cs="Arial"/>
          <w:sz w:val="20"/>
          <w:szCs w:val="20"/>
        </w:rPr>
      </w:pPr>
      <w:r>
        <w:rPr>
          <w:rFonts w:ascii="Arial" w:hAnsi="Arial" w:cs="Arial"/>
          <w:b/>
          <w:bCs/>
          <w:sz w:val="20"/>
          <w:szCs w:val="20"/>
        </w:rPr>
        <w:t>CONCORDANCIAS:      </w:t>
      </w:r>
      <w:hyperlink r:id="rId313" w:history="1">
        <w:r>
          <w:rPr>
            <w:rStyle w:val="Hipervnculo"/>
            <w:rFonts w:ascii="Arial" w:hAnsi="Arial" w:cs="Arial"/>
            <w:b/>
            <w:bCs/>
            <w:color w:val="008000"/>
          </w:rPr>
          <w:t>R.N° 729-2006-MP-FN (Reglamentos elaborados por la Comisión Interna de Reglamentación, Directivas y demás normas de adecuación al Nuevo Código Procesal Penal)</w:t>
        </w:r>
      </w:hyperlink>
    </w:p>
    <w:p w14:paraId="2F13C7C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129 Citaciones.</w:t>
      </w:r>
    </w:p>
    <w:p w14:paraId="24E3AE74"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Las víctimas, testigos, peritos, interpretes y depositarios, podrán ser citados por medio de la Policía o por el personal oficial de la Fiscalía o del órgano jurisdiccional, según las directivas que sobre el particular dicte el órgano de gobierno respectivo.</w:t>
      </w:r>
    </w:p>
    <w:p w14:paraId="4DA86278" w14:textId="42660957" w:rsidR="00000000" w:rsidRDefault="00000000">
      <w:pPr>
        <w:spacing w:after="160"/>
        <w:jc w:val="both"/>
        <w:rPr>
          <w:rFonts w:ascii="Arial" w:hAnsi="Arial" w:cs="Arial"/>
          <w:sz w:val="20"/>
          <w:szCs w:val="20"/>
        </w:rPr>
      </w:pPr>
      <w:r>
        <w:rPr>
          <w:rFonts w:ascii="Arial" w:hAnsi="Arial" w:cs="Arial"/>
          <w:b/>
          <w:bCs/>
          <w:sz w:val="20"/>
          <w:szCs w:val="20"/>
        </w:rPr>
        <w:t>CONCORDANCIAS:      </w:t>
      </w:r>
      <w:hyperlink r:id="rId314" w:history="1">
        <w:r>
          <w:rPr>
            <w:rStyle w:val="Hipervnculo"/>
            <w:rFonts w:ascii="Arial" w:hAnsi="Arial" w:cs="Arial"/>
            <w:b/>
            <w:bCs/>
            <w:color w:val="008000"/>
          </w:rPr>
          <w:t>R.N° 729-2006-MP-FN (Reglamentos elaborados por la Comisión Interna de Reglamentación, Directivas y demás normas de adecuación al Nuevo Código Procesal Penal)</w:t>
        </w:r>
      </w:hyperlink>
    </w:p>
    <w:p w14:paraId="4FD676A0"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En caso de urgencia podrán ser citados verbalmente, por teléfono, por correo electrónico, fax, telegrama o cualquier otro medio de comunicación, de lo que se hará constar en autos.</w:t>
      </w:r>
    </w:p>
    <w:p w14:paraId="7191BA94"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Los militares y policías en situación de actividad serán citados por conducto del superior jerárquico respectivo, salvo disposición contraria de la Ley.</w:t>
      </w:r>
    </w:p>
    <w:p w14:paraId="7EAFB387" w14:textId="77777777" w:rsidR="00000000" w:rsidRDefault="00000000">
      <w:pPr>
        <w:spacing w:after="160"/>
        <w:jc w:val="both"/>
        <w:rPr>
          <w:rFonts w:ascii="Arial" w:hAnsi="Arial" w:cs="Arial"/>
          <w:sz w:val="20"/>
          <w:szCs w:val="20"/>
        </w:rPr>
      </w:pPr>
      <w:r>
        <w:rPr>
          <w:rFonts w:ascii="Arial" w:hAnsi="Arial" w:cs="Arial"/>
          <w:sz w:val="20"/>
          <w:szCs w:val="20"/>
        </w:rPr>
        <w:lastRenderedPageBreak/>
        <w:t>     </w:t>
      </w:r>
      <w:r>
        <w:rPr>
          <w:rFonts w:ascii="Arial" w:hAnsi="Arial" w:cs="Arial"/>
          <w:b/>
          <w:bCs/>
          <w:sz w:val="20"/>
          <w:szCs w:val="20"/>
        </w:rPr>
        <w:t>4.</w:t>
      </w:r>
      <w:r>
        <w:rPr>
          <w:rFonts w:ascii="Arial" w:hAnsi="Arial" w:cs="Arial"/>
          <w:sz w:val="20"/>
          <w:szCs w:val="20"/>
        </w:rPr>
        <w:t> El respectivo Reglamento de Citaciones, dictado por la Fiscalía de la Nación y el Consejo Ejecutivo del Poder Judicial, en el ámbito que les respecta, establecerá las precisiones que correspondan.</w:t>
      </w:r>
    </w:p>
    <w:p w14:paraId="3587344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130 Constancia.- </w:t>
      </w:r>
      <w:r>
        <w:rPr>
          <w:rFonts w:ascii="Arial" w:hAnsi="Arial" w:cs="Arial"/>
          <w:sz w:val="20"/>
          <w:szCs w:val="20"/>
        </w:rPr>
        <w:t>El resultado de las diligencias practicadas para efectuar las citaciones y notificaciones se hará constar por escrito.</w:t>
      </w:r>
    </w:p>
    <w:p w14:paraId="1EEE94B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131 Defecto de la notificación.-</w:t>
      </w:r>
    </w:p>
    <w:p w14:paraId="41CB038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Siempre que cause efectiva indefensión, la notificación no surtirá efecto cuando:</w:t>
      </w:r>
    </w:p>
    <w:p w14:paraId="2453E30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w:t>
      </w:r>
      <w:r>
        <w:rPr>
          <w:rFonts w:ascii="Arial" w:hAnsi="Arial" w:cs="Arial"/>
          <w:sz w:val="20"/>
          <w:szCs w:val="20"/>
        </w:rPr>
        <w:t> Haya existido error sobre la identidad de la persona notificada;</w:t>
      </w:r>
      <w:r>
        <w:rPr>
          <w:rFonts w:ascii="Arial" w:hAnsi="Arial" w:cs="Arial"/>
          <w:sz w:val="20"/>
          <w:szCs w:val="20"/>
        </w:rPr>
        <w:br/>
        <w:t>     </w:t>
      </w:r>
      <w:r>
        <w:rPr>
          <w:rFonts w:ascii="Arial" w:hAnsi="Arial" w:cs="Arial"/>
          <w:b/>
          <w:bCs/>
          <w:sz w:val="20"/>
          <w:szCs w:val="20"/>
        </w:rPr>
        <w:t>b)</w:t>
      </w:r>
      <w:r>
        <w:rPr>
          <w:rFonts w:ascii="Arial" w:hAnsi="Arial" w:cs="Arial"/>
          <w:sz w:val="20"/>
          <w:szCs w:val="20"/>
        </w:rPr>
        <w:t> La disposición o la resolución haya sido notificada en forma incompleta;</w:t>
      </w:r>
      <w:r>
        <w:rPr>
          <w:rFonts w:ascii="Arial" w:hAnsi="Arial" w:cs="Arial"/>
          <w:sz w:val="20"/>
          <w:szCs w:val="20"/>
        </w:rPr>
        <w:br/>
        <w:t>     </w:t>
      </w:r>
      <w:r>
        <w:rPr>
          <w:rFonts w:ascii="Arial" w:hAnsi="Arial" w:cs="Arial"/>
          <w:b/>
          <w:bCs/>
          <w:sz w:val="20"/>
          <w:szCs w:val="20"/>
        </w:rPr>
        <w:t>c)</w:t>
      </w:r>
      <w:r>
        <w:rPr>
          <w:rFonts w:ascii="Arial" w:hAnsi="Arial" w:cs="Arial"/>
          <w:sz w:val="20"/>
          <w:szCs w:val="20"/>
        </w:rPr>
        <w:t> En la diligencia no conste la fecha o, cuando corresponda, la fecha de entrega de la copia;</w:t>
      </w:r>
      <w:r>
        <w:rPr>
          <w:rFonts w:ascii="Arial" w:hAnsi="Arial" w:cs="Arial"/>
          <w:sz w:val="20"/>
          <w:szCs w:val="20"/>
        </w:rPr>
        <w:br/>
        <w:t>     </w:t>
      </w:r>
      <w:r>
        <w:rPr>
          <w:rFonts w:ascii="Arial" w:hAnsi="Arial" w:cs="Arial"/>
          <w:b/>
          <w:bCs/>
          <w:sz w:val="20"/>
          <w:szCs w:val="20"/>
        </w:rPr>
        <w:t>d)</w:t>
      </w:r>
      <w:r>
        <w:rPr>
          <w:rFonts w:ascii="Arial" w:hAnsi="Arial" w:cs="Arial"/>
          <w:sz w:val="20"/>
          <w:szCs w:val="20"/>
        </w:rPr>
        <w:t> Si en la copia entregada falta la firma de quien ha efectuado la notificación.</w:t>
      </w:r>
    </w:p>
    <w:p w14:paraId="413892B4"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El vicio en la notificación se convalida si el afectado procede de manera que ponga de manifiesto haber tomado conocimiento oportuno del contenido de la disposición o resolución, o si ésta, no obstante carecer de un requisito formal, ha cumplido su finalidad.</w:t>
      </w:r>
    </w:p>
    <w:p w14:paraId="3260C81A" w14:textId="77777777" w:rsidR="00000000" w:rsidRDefault="00000000">
      <w:pPr>
        <w:spacing w:after="160"/>
        <w:jc w:val="center"/>
        <w:rPr>
          <w:rFonts w:ascii="Arial" w:hAnsi="Arial" w:cs="Arial"/>
          <w:sz w:val="20"/>
          <w:szCs w:val="20"/>
        </w:rPr>
      </w:pPr>
      <w:bookmarkStart w:id="50" w:name="JD_CPP-LS-S1-T1-C5"/>
      <w:bookmarkEnd w:id="50"/>
      <w:r>
        <w:rPr>
          <w:rFonts w:ascii="Arial" w:hAnsi="Arial" w:cs="Arial"/>
          <w:b/>
          <w:bCs/>
          <w:sz w:val="20"/>
          <w:szCs w:val="20"/>
        </w:rPr>
        <w:t>CAPÍTULO V</w:t>
      </w:r>
    </w:p>
    <w:p w14:paraId="45E95693" w14:textId="77777777" w:rsidR="00000000" w:rsidRDefault="00000000">
      <w:pPr>
        <w:spacing w:after="160"/>
        <w:jc w:val="center"/>
        <w:rPr>
          <w:rFonts w:ascii="Arial" w:hAnsi="Arial" w:cs="Arial"/>
          <w:sz w:val="20"/>
          <w:szCs w:val="20"/>
        </w:rPr>
      </w:pPr>
      <w:r>
        <w:rPr>
          <w:rFonts w:ascii="Arial" w:hAnsi="Arial" w:cs="Arial"/>
          <w:b/>
          <w:bCs/>
          <w:sz w:val="20"/>
          <w:szCs w:val="20"/>
        </w:rPr>
        <w:t>COMUNICACIÓN ENTRE AUTORIDADES</w:t>
      </w:r>
    </w:p>
    <w:p w14:paraId="23AB2A0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132 Forma.-</w:t>
      </w:r>
    </w:p>
    <w:p w14:paraId="78784C9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Cuando un acto procesal, una diligencia o una información relacionadas con la causa deban ejecutarse por intermedio de otra autoridad, el Juez o el Fiscal podrán encomendarle su cumplimiento.</w:t>
      </w:r>
    </w:p>
    <w:p w14:paraId="3A1E6AC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La comunicación de ejecución precisará la autoridad judicial que lo requiere, su competencia para el caso, el acto concreto, diligencia o información solicitada, con todos los datos necesarios para cumplirla, las normas legales que la posibilitan y el plazo de su cumplimiento. La comunicación podrá realizarse con aplicación de cualquier medio que garantice su autenticidad.</w:t>
      </w:r>
    </w:p>
    <w:p w14:paraId="3BF46516" w14:textId="77777777" w:rsidR="00000000" w:rsidRDefault="00000000">
      <w:pPr>
        <w:spacing w:after="160"/>
        <w:jc w:val="both"/>
        <w:rPr>
          <w:rFonts w:ascii="Arial" w:hAnsi="Arial" w:cs="Arial"/>
          <w:sz w:val="20"/>
          <w:szCs w:val="20"/>
        </w:rPr>
      </w:pPr>
      <w:r>
        <w:rPr>
          <w:rFonts w:ascii="Arial" w:hAnsi="Arial" w:cs="Arial"/>
          <w:b/>
          <w:bCs/>
          <w:sz w:val="20"/>
          <w:szCs w:val="20"/>
        </w:rPr>
        <w:t>     3.</w:t>
      </w:r>
      <w:r>
        <w:rPr>
          <w:rFonts w:ascii="Arial" w:hAnsi="Arial" w:cs="Arial"/>
          <w:sz w:val="20"/>
          <w:szCs w:val="20"/>
        </w:rPr>
        <w:t> En caso de urgencia se utilizará fax, telegrama o correo electrónico y, eventualmente, podrá adelantarse telefónicamente el contenido del requerimiento para que se comience a tramitar la diligencia, sin perjuicio de la remisión posterior del mandamiento escrito.</w:t>
      </w:r>
    </w:p>
    <w:p w14:paraId="29D6C75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Cuando la delegación del acto tenga por destinataria a otro Juez o Fiscal, se cursará el exhorto correspondiente para su tramitación inmediata.</w:t>
      </w:r>
    </w:p>
    <w:p w14:paraId="2FA975D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5.</w:t>
      </w:r>
      <w:r>
        <w:rPr>
          <w:rFonts w:ascii="Arial" w:hAnsi="Arial" w:cs="Arial"/>
          <w:sz w:val="20"/>
          <w:szCs w:val="20"/>
        </w:rPr>
        <w:t> La autoridad requerida, colaborará con los jueces, el Ministerio Público y la Policía y tramitará, sin demora, los requerimientos que reciban de ellos.</w:t>
      </w:r>
    </w:p>
    <w:p w14:paraId="1319DBB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6.</w:t>
      </w:r>
      <w:r>
        <w:rPr>
          <w:rFonts w:ascii="Arial" w:hAnsi="Arial" w:cs="Arial"/>
          <w:sz w:val="20"/>
          <w:szCs w:val="20"/>
        </w:rPr>
        <w:t> El órgano de gobierno del Poder Judicial y el Fiscal de la Nación dictarán los reglamentos correspondientes y podrán celebrar convenios con otras instituciones públicas para requerir y compartir información así como establecer sistemas de comunicación por internet entre jueces y fiscales.</w:t>
      </w:r>
    </w:p>
    <w:p w14:paraId="620FFBC9" w14:textId="7A6BC882" w:rsidR="00000000" w:rsidRDefault="00000000">
      <w:pPr>
        <w:spacing w:after="160"/>
        <w:jc w:val="both"/>
        <w:rPr>
          <w:rFonts w:ascii="Arial" w:hAnsi="Arial" w:cs="Arial"/>
          <w:sz w:val="20"/>
          <w:szCs w:val="20"/>
        </w:rPr>
      </w:pPr>
      <w:r>
        <w:rPr>
          <w:rFonts w:ascii="Arial" w:hAnsi="Arial" w:cs="Arial"/>
          <w:b/>
          <w:bCs/>
          <w:sz w:val="20"/>
          <w:szCs w:val="20"/>
        </w:rPr>
        <w:t>CONCORDANCIAS:      </w:t>
      </w:r>
      <w:hyperlink r:id="rId315" w:history="1">
        <w:r>
          <w:rPr>
            <w:rStyle w:val="Hipervnculo"/>
            <w:rFonts w:ascii="Arial" w:hAnsi="Arial" w:cs="Arial"/>
            <w:b/>
            <w:bCs/>
            <w:color w:val="008000"/>
          </w:rPr>
          <w:t>R.N° 729-2006-MP-FN (Reglamentos elaborados por la Comisión Interna de Reglamentación, Directivas y demás normas de adecuación al Nuevo Código Procesal Penal)</w:t>
        </w:r>
      </w:hyperlink>
    </w:p>
    <w:p w14:paraId="1A3B403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133 Exhortos a autoridades extranjeras.-</w:t>
      </w:r>
    </w:p>
    <w:p w14:paraId="6E1B2A8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Los requerimientos dirigidos a jueces, fiscales o autoridades extranjeras se efectuarán por exhortos y serán diligenciados en la forma establecida por los Tratados y costumbres internacionales o, en su defecto, por este Código y las demás Leyes del país.</w:t>
      </w:r>
    </w:p>
    <w:p w14:paraId="233CB31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Por medio de la Fiscalía de la Nación o, en su caso, de la Corte Suprema de Justicia, se canalizarán las comunicaciones al Ministerio de Relaciones Exteriores, el cual, cuando corresponda las tramitará por la vía diplomática.</w:t>
      </w:r>
    </w:p>
    <w:p w14:paraId="6AAEB4F2" w14:textId="77777777" w:rsidR="00000000" w:rsidRDefault="00000000">
      <w:pPr>
        <w:spacing w:after="160"/>
        <w:jc w:val="both"/>
        <w:rPr>
          <w:rFonts w:ascii="Arial" w:hAnsi="Arial" w:cs="Arial"/>
          <w:sz w:val="20"/>
          <w:szCs w:val="20"/>
        </w:rPr>
      </w:pPr>
      <w:r>
        <w:rPr>
          <w:rFonts w:ascii="Arial" w:hAnsi="Arial" w:cs="Arial"/>
          <w:sz w:val="20"/>
          <w:szCs w:val="20"/>
        </w:rPr>
        <w:lastRenderedPageBreak/>
        <w:t>     </w:t>
      </w:r>
      <w:r>
        <w:rPr>
          <w:rFonts w:ascii="Arial" w:hAnsi="Arial" w:cs="Arial"/>
          <w:b/>
          <w:bCs/>
          <w:sz w:val="20"/>
          <w:szCs w:val="20"/>
        </w:rPr>
        <w:t>3.</w:t>
      </w:r>
      <w:r>
        <w:rPr>
          <w:rFonts w:ascii="Arial" w:hAnsi="Arial" w:cs="Arial"/>
          <w:sz w:val="20"/>
          <w:szCs w:val="20"/>
        </w:rPr>
        <w:t> En casos de urgencia podrán dirigirse comunicaciones a cualquier autoridad judicial o administrativa extranjera, anticipando el exhorto o la contestación a un requerimiento, sin perjuicio de que, con posterioridad, se formalice la gestión, según lo previsto en los numerales anteriores.</w:t>
      </w:r>
    </w:p>
    <w:p w14:paraId="4B6087F9" w14:textId="77777777" w:rsidR="00000000" w:rsidRDefault="00000000">
      <w:pPr>
        <w:spacing w:after="160"/>
        <w:jc w:val="center"/>
        <w:rPr>
          <w:rFonts w:ascii="Arial" w:hAnsi="Arial" w:cs="Arial"/>
          <w:sz w:val="20"/>
          <w:szCs w:val="20"/>
        </w:rPr>
      </w:pPr>
      <w:bookmarkStart w:id="51" w:name="JD_CPP-LS-S1-T1-C6"/>
      <w:bookmarkEnd w:id="51"/>
      <w:r>
        <w:rPr>
          <w:rFonts w:ascii="Arial" w:hAnsi="Arial" w:cs="Arial"/>
          <w:b/>
          <w:bCs/>
          <w:sz w:val="20"/>
          <w:szCs w:val="20"/>
        </w:rPr>
        <w:t>CAPÍTULO VI</w:t>
      </w:r>
    </w:p>
    <w:p w14:paraId="514D300D" w14:textId="77777777" w:rsidR="00000000" w:rsidRDefault="00000000">
      <w:pPr>
        <w:spacing w:after="160"/>
        <w:jc w:val="center"/>
        <w:rPr>
          <w:rFonts w:ascii="Arial" w:hAnsi="Arial" w:cs="Arial"/>
          <w:sz w:val="20"/>
          <w:szCs w:val="20"/>
        </w:rPr>
      </w:pPr>
      <w:r>
        <w:rPr>
          <w:rFonts w:ascii="Arial" w:hAnsi="Arial" w:cs="Arial"/>
          <w:b/>
          <w:bCs/>
          <w:sz w:val="20"/>
          <w:szCs w:val="20"/>
        </w:rPr>
        <w:t>LA FORMACIÓN DEL EXPEDIENTE FISCAL Y JUDICIAL</w:t>
      </w:r>
    </w:p>
    <w:p w14:paraId="19393F5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134 Contenido del Expediente Fiscal.-</w:t>
      </w:r>
    </w:p>
    <w:p w14:paraId="443F8D3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El Fiscal, con motivo de su actuación procesal, abrirá un expediente para la documentación de las actuaciones de la investigación. Contendrá la denuncia, el Informe Policial de ser el caso, las diligencias de investigación que hubiera realizado o dispuesto ejecutar, los documentos obtenidos, los dictámenes periciales realizados, las actas y las disposiciones y providencias dictadas, los requerimientos formulados, las resoluciones emitidas por el Juez de la Investigación Preparatoria, así como toda documentación útil a los fines de la investigación.</w:t>
      </w:r>
    </w:p>
    <w:p w14:paraId="5518B7E4"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El Fiscal de la Nación reglamentará todo lo relacionado con la formación, custodia, conservación, traslado, recomposición y archivo de las actuaciones del Ministerio Público en su función de investigación del delito. Podrá disponer la utilización de los sistemas tecnológicos que se consideren necesarios para el registro, archivo, copia, transcripción y seguridad del expediente.</w:t>
      </w:r>
    </w:p>
    <w:p w14:paraId="305381EB"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0EABD0EB"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135 Requerimientos del Fiscal.-</w:t>
      </w:r>
    </w:p>
    <w:p w14:paraId="707A71D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Los requerimientos que el Fiscal formula al Juez de la Investigación Preparatoria deben acompañarse con el expediente original o con las copias certificadas correspondientes, según la investigación esté concluida o no, o en todo caso si la remisión del expediente original no producirá retraso grave o perjuicio a las partes y a la investigación.</w:t>
      </w:r>
    </w:p>
    <w:p w14:paraId="246EB80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El Fiscal de la Nación emitirá las directivas e instrucciones necesarias para garantizar y uniformizar la presentación de las actuaciones que deben acompañar los requerimientos fiscales al Juez de la Investigación Preparatoria, cuando la investigación no esté concluida.</w:t>
      </w:r>
    </w:p>
    <w:p w14:paraId="4696938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136 Contenido del Expediente Judicial.-</w:t>
      </w:r>
    </w:p>
    <w:p w14:paraId="19A65140"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Una vez que se dicta el auto de citación a juicio, el Juez Penal ordenará formar el respectivo Expediente Judicial. En este Expediente se anexarán:</w:t>
      </w:r>
    </w:p>
    <w:p w14:paraId="1C87C85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w:t>
      </w:r>
      <w:r>
        <w:rPr>
          <w:rFonts w:ascii="Arial" w:hAnsi="Arial" w:cs="Arial"/>
          <w:sz w:val="20"/>
          <w:szCs w:val="20"/>
        </w:rPr>
        <w:t> Los actuados relativos al ejercicio de la acción penal y de la acción civil derivada del delito;</w:t>
      </w:r>
    </w:p>
    <w:p w14:paraId="201E4F8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b)</w:t>
      </w:r>
      <w:r>
        <w:rPr>
          <w:rFonts w:ascii="Arial" w:hAnsi="Arial" w:cs="Arial"/>
          <w:sz w:val="20"/>
          <w:szCs w:val="20"/>
        </w:rPr>
        <w:t> Las actas en que consten las actuaciones objetivas e irreproducibles realizadas por la Policía o el Ministerio Público, así como las declaraciones del imputado;</w:t>
      </w:r>
    </w:p>
    <w:p w14:paraId="45DDF3A4"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c)</w:t>
      </w:r>
      <w:r>
        <w:rPr>
          <w:rFonts w:ascii="Arial" w:hAnsi="Arial" w:cs="Arial"/>
          <w:sz w:val="20"/>
          <w:szCs w:val="20"/>
        </w:rPr>
        <w:t> Las actas referidas a la actuación de prueba anticipada;</w:t>
      </w:r>
    </w:p>
    <w:p w14:paraId="6ED8AF3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d)</w:t>
      </w:r>
      <w:r>
        <w:rPr>
          <w:rFonts w:ascii="Arial" w:hAnsi="Arial" w:cs="Arial"/>
          <w:sz w:val="20"/>
          <w:szCs w:val="20"/>
        </w:rPr>
        <w:t> Los informes periciales y los documentos;</w:t>
      </w:r>
    </w:p>
    <w:p w14:paraId="09C7E77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e)</w:t>
      </w:r>
      <w:r>
        <w:rPr>
          <w:rFonts w:ascii="Arial" w:hAnsi="Arial" w:cs="Arial"/>
          <w:sz w:val="20"/>
          <w:szCs w:val="20"/>
        </w:rPr>
        <w:t> Las resoluciones expedidas por el Juez de la Investigación Preparatoria y, de ser el caso, los elementos de convicción que las sustentan;</w:t>
      </w:r>
    </w:p>
    <w:p w14:paraId="5507A98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f)</w:t>
      </w:r>
      <w:r>
        <w:rPr>
          <w:rFonts w:ascii="Arial" w:hAnsi="Arial" w:cs="Arial"/>
          <w:sz w:val="20"/>
          <w:szCs w:val="20"/>
        </w:rPr>
        <w:t> Las resoluciones emitidas durante la etapa intermedia y los documentos, informes y dictámenes periciales que hayan podido recabarse, así como -de ser el caso- las actuaciones complementarias realizadas por el Ministerio Público.</w:t>
      </w:r>
    </w:p>
    <w:p w14:paraId="21FE9B92"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3FA3047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El Consejo Ejecutivo del Poder Judicial reglamentará todo lo relacionado con la formación, custodia, conservación, traslado, recomposición y archivo del expediente judicial. Podrá disponer la utilización de los sistemas tecnológicos que se consideren necesarios para el registro, archivo, copia, transcripción y seguridad del expediente.</w:t>
      </w:r>
    </w:p>
    <w:p w14:paraId="6BEFD7B8" w14:textId="77777777" w:rsidR="00000000" w:rsidRDefault="00000000">
      <w:pPr>
        <w:spacing w:after="160"/>
        <w:jc w:val="both"/>
        <w:rPr>
          <w:rFonts w:ascii="Arial" w:hAnsi="Arial" w:cs="Arial"/>
          <w:sz w:val="20"/>
          <w:szCs w:val="20"/>
        </w:rPr>
      </w:pPr>
      <w:r>
        <w:rPr>
          <w:rFonts w:ascii="Arial" w:hAnsi="Arial" w:cs="Arial"/>
          <w:sz w:val="20"/>
          <w:szCs w:val="20"/>
        </w:rPr>
        <w:lastRenderedPageBreak/>
        <w:t>     </w:t>
      </w:r>
      <w:r>
        <w:rPr>
          <w:rFonts w:ascii="Arial" w:hAnsi="Arial" w:cs="Arial"/>
          <w:b/>
          <w:bCs/>
          <w:sz w:val="20"/>
          <w:szCs w:val="20"/>
        </w:rPr>
        <w:t>Artículo 137 Traslados, remisión y resolución sobre la formación del expediente judicial.-</w:t>
      </w:r>
    </w:p>
    <w:p w14:paraId="6B33A36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Formado el expediente judicial, se pondrá en Secretaría a disposición del Ministerio Público y de los demás sujetos procesales por el plazo de cinco días para su revisión, eventual solicitud de copias, simples o certificadas, y, en su caso, para instar la incorporación de alguna pieza de las contempladas en el artículo anterior o la exclusión de una que no corresponda incorporar. De esta última solicitud se correrá traslado a las demás partes por igual plazo.</w:t>
      </w:r>
    </w:p>
    <w:p w14:paraId="3710A67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El Juez resolverá, dentro del segundo día de culminado el plazo anterior, mediante auto inimpugnable, la solicitud de incorporación o exclusión de piezas procesales.</w:t>
      </w:r>
    </w:p>
    <w:p w14:paraId="14CF33C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Vencido este trámite, las actuaciones diversas de las previstas en el artículo 136 serán devueltas al Ministerio Público.</w:t>
      </w:r>
    </w:p>
    <w:p w14:paraId="6C01CEC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138 Obtención de copias.-</w:t>
      </w:r>
    </w:p>
    <w:p w14:paraId="1C677E31" w14:textId="151E3D83"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1.</w:t>
      </w:r>
      <w:r>
        <w:rPr>
          <w:rFonts w:ascii="Arial" w:hAnsi="Arial" w:cs="Arial"/>
          <w:i/>
          <w:iCs/>
          <w:sz w:val="20"/>
          <w:szCs w:val="20"/>
        </w:rPr>
        <w:t> Los sujetos procesales están facultados para solicitar, en cualquier momento, copia, simple o certificada, de las actuaciones insertas en los expedientes fiscal y judicial, así como de las primeras diligencias y de las actuaciones realizadas por la Policía. De la solicitud conoce la autoridad que tiene a su cargo la causa al momento en que se interpone</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Numeral modificado por el </w:t>
      </w:r>
      <w:hyperlink r:id="rId316" w:history="1">
        <w:r>
          <w:rPr>
            <w:rStyle w:val="Hipervnculo"/>
            <w:rFonts w:ascii="Arial" w:hAnsi="Arial" w:cs="Arial"/>
            <w:b/>
            <w:bCs/>
            <w:color w:val="008000"/>
            <w:sz w:val="20"/>
            <w:szCs w:val="20"/>
          </w:rPr>
          <w:t>Artículo Único de la Ley Nº 32068</w:t>
        </w:r>
      </w:hyperlink>
      <w:r>
        <w:rPr>
          <w:rFonts w:ascii="Arial" w:hAnsi="Arial" w:cs="Arial"/>
          <w:b/>
          <w:bCs/>
          <w:sz w:val="20"/>
          <w:szCs w:val="20"/>
        </w:rPr>
        <w:t xml:space="preserve">, publicada el 21 junio 2024, cuyo texto es el siguiente: </w:t>
      </w:r>
    </w:p>
    <w:p w14:paraId="4960F10C" w14:textId="77777777" w:rsidR="00000000" w:rsidRDefault="00000000">
      <w:pPr>
        <w:spacing w:before="100" w:beforeAutospacing="1"/>
        <w:jc w:val="both"/>
      </w:pPr>
      <w:r>
        <w:rPr>
          <w:b/>
          <w:bCs/>
        </w:rPr>
        <w:t xml:space="preserve">     "1. </w:t>
      </w:r>
      <w:r>
        <w:t>Los sujetos procesales están facultados para solicitar, en cualquier momento, copia, simple o certificada, de las actuaciones insertas en los expedientes fiscal y judicial, así como de las primeras diligencias y de las actuaciones realizadas por la Policía. De dicha solicitud conoce la autoridad que tiene a su cargo la causa al momento en que se interpone. Las copias solicitadas son otorgadas en forma física o digitalizada; para este último caso, su emisión es gratuita."</w:t>
      </w:r>
    </w:p>
    <w:p w14:paraId="270C2BA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El Ministerio Público, cuando sea necesario para el cumplimiento de la Investigación Preparatoria, está facultado para obtener de otro Fiscal o del Juez copia de las actuaciones procesales relacionadas con otros procesos e informaciones escritas de su contenido.</w:t>
      </w:r>
    </w:p>
    <w:p w14:paraId="18F2AA44"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Si el estado de la causa no lo impide, ni obstaculiza su normal prosecución, siempre que no afecte irrazonablemente derechos fundamentales de terceros, el Fiscal o el Juez podrán ordenar la expedición de copias, informes o certificaciones que hayan sido pedidos mediante solicitud motivada por una autoridad pública o por particulares que acrediten legítimo interés en obtenerlos.</w:t>
      </w:r>
    </w:p>
    <w:p w14:paraId="307A9FF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139 Prohibición de publicación de la actuación procesal.</w:t>
      </w:r>
    </w:p>
    <w:p w14:paraId="6B576F1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Está prohibida la publicación de las actuaciones procesales realizadas cuando se está desarrollando la Investigación Preparatoria o la Etapa Intermedia. Asimismo, está prohibida la publicación, incluso parcial, de las actuaciones del juicio oral cuando se producen en los supuestos de privacidad de la audiencia.</w:t>
      </w:r>
    </w:p>
    <w:p w14:paraId="144EA81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Está prohibida la publicación de las generales de Ley y de imágenes de testigos o víctimas menores de edad, salvo que el Juez, en interés exclusivo del menor, permita la publicación.</w:t>
      </w:r>
    </w:p>
    <w:p w14:paraId="289269D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Cuando los sujetos procesales y demás participantes en las actuaciones procesales infrinjan esta prohibición, el Fiscal o el Juez, según el caso, están facultados a imponerles una multa y ordenar, de ser posible, el cese de la publicación indebida. Rige, en lo pertinente los artículos 110 y 111 del Código Procesal Civil.</w:t>
      </w:r>
    </w:p>
    <w:p w14:paraId="13F2685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140 Reemplazo de los originales faltantes por copias.-</w:t>
      </w:r>
    </w:p>
    <w:p w14:paraId="559AB82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Cuando, por cualquier causa se destruya, se pierda o sea sustraído el expediente, o el original de las disposiciones y resoluciones o de otros actos procesales necesarios, la copia certificada tendrá el valor del original y será insertado en el lugar en que debería encontrarse el original.</w:t>
      </w:r>
    </w:p>
    <w:p w14:paraId="2B96F653" w14:textId="77777777" w:rsidR="00000000" w:rsidRDefault="00000000">
      <w:pPr>
        <w:spacing w:after="160"/>
        <w:jc w:val="both"/>
        <w:rPr>
          <w:rFonts w:ascii="Arial" w:hAnsi="Arial" w:cs="Arial"/>
          <w:sz w:val="20"/>
          <w:szCs w:val="20"/>
        </w:rPr>
      </w:pPr>
      <w:r>
        <w:rPr>
          <w:rFonts w:ascii="Arial" w:hAnsi="Arial" w:cs="Arial"/>
          <w:sz w:val="20"/>
          <w:szCs w:val="20"/>
        </w:rPr>
        <w:lastRenderedPageBreak/>
        <w:t>     </w:t>
      </w:r>
      <w:r>
        <w:rPr>
          <w:rFonts w:ascii="Arial" w:hAnsi="Arial" w:cs="Arial"/>
          <w:b/>
          <w:bCs/>
          <w:sz w:val="20"/>
          <w:szCs w:val="20"/>
        </w:rPr>
        <w:t>2.</w:t>
      </w:r>
      <w:r>
        <w:rPr>
          <w:rFonts w:ascii="Arial" w:hAnsi="Arial" w:cs="Arial"/>
          <w:sz w:val="20"/>
          <w:szCs w:val="20"/>
        </w:rPr>
        <w:t> Con tal fin, el Fiscal o el Juez, según el caso, incluso de oficio, ordenará, a quien tenga la copia, entregarla a la Secretaría, sin perjuicio del derecho de obtener gratuitamente otra copia certificada.</w:t>
      </w:r>
    </w:p>
    <w:p w14:paraId="59749F4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La reposición también podrá efectuarse utilizando los archivos informáticos del Ministerio Público o del Poder Judicial.</w:t>
      </w:r>
    </w:p>
    <w:p w14:paraId="6A101BF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141 Recomposición de expedientes.-</w:t>
      </w:r>
    </w:p>
    <w:p w14:paraId="070CFDF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Si no existe copia de los documentos, el Fiscal o el Juez, luego de constatar el contenido del acto faltante, ordenará poner los hechos en conocimiento del órgano disciplinario competente, y dispondrá -de oficio o a pedido de parte- su recomposición, para lo cual recibirá las pruebas que evidencien su preexistencia y su contenido.</w:t>
      </w:r>
    </w:p>
    <w:p w14:paraId="18789C0B"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Cuando sea imposible obtener copia de una actuación procesal, se dispondrá la renovación del acto, prescribiendo el modo de realizarla.</w:t>
      </w:r>
    </w:p>
    <w:p w14:paraId="6607104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Si aparece el expediente, será agregado al rehecho.</w:t>
      </w:r>
    </w:p>
    <w:p w14:paraId="3807B202" w14:textId="77777777" w:rsidR="00000000" w:rsidRDefault="00000000">
      <w:pPr>
        <w:spacing w:after="160"/>
        <w:jc w:val="center"/>
        <w:rPr>
          <w:rFonts w:ascii="Arial" w:hAnsi="Arial" w:cs="Arial"/>
          <w:sz w:val="20"/>
          <w:szCs w:val="20"/>
        </w:rPr>
      </w:pPr>
      <w:bookmarkStart w:id="52" w:name="JD_CPP-LS-S1-T2"/>
      <w:bookmarkEnd w:id="52"/>
      <w:r>
        <w:rPr>
          <w:rFonts w:ascii="Arial" w:hAnsi="Arial" w:cs="Arial"/>
          <w:b/>
          <w:bCs/>
          <w:sz w:val="20"/>
          <w:szCs w:val="20"/>
        </w:rPr>
        <w:t>TÍTULO II</w:t>
      </w:r>
    </w:p>
    <w:p w14:paraId="1A44BE23" w14:textId="77777777" w:rsidR="00000000" w:rsidRDefault="00000000">
      <w:pPr>
        <w:spacing w:after="160"/>
        <w:jc w:val="center"/>
        <w:rPr>
          <w:rFonts w:ascii="Arial" w:hAnsi="Arial" w:cs="Arial"/>
          <w:sz w:val="20"/>
          <w:szCs w:val="20"/>
        </w:rPr>
      </w:pPr>
      <w:r>
        <w:rPr>
          <w:rFonts w:ascii="Arial" w:hAnsi="Arial" w:cs="Arial"/>
          <w:b/>
          <w:bCs/>
          <w:sz w:val="20"/>
          <w:szCs w:val="20"/>
        </w:rPr>
        <w:t>LOS PLAZOS</w:t>
      </w:r>
    </w:p>
    <w:p w14:paraId="5A3EFC2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142 Regulación.-</w:t>
      </w:r>
    </w:p>
    <w:p w14:paraId="3D5C9A9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Las actuaciones procesales se practican puntualmente en el día y hora señalados, sin admitirse dilación.</w:t>
      </w:r>
    </w:p>
    <w:p w14:paraId="24A4848E"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 xml:space="preserve">JURISPRUDENCIA DE LA CORTE INTERAMERICANA DE DERECHOS HUMANOS </w:t>
        </w:r>
      </w:hyperlink>
    </w:p>
    <w:p w14:paraId="567DF74E" w14:textId="77777777" w:rsidR="00000000" w:rsidRDefault="00000000">
      <w:pPr>
        <w:spacing w:after="24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Sin perjuicio de lo dispuesto en el numeral anterior, los plazos de la actividad procesal regulados por este Código son por días, horas y el de la distancia. Se computan según el calendario común.</w:t>
      </w:r>
    </w:p>
    <w:p w14:paraId="39853C4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143 Cómputo.- </w:t>
      </w:r>
      <w:r>
        <w:rPr>
          <w:rFonts w:ascii="Arial" w:hAnsi="Arial" w:cs="Arial"/>
          <w:sz w:val="20"/>
          <w:szCs w:val="20"/>
        </w:rPr>
        <w:t>Los plazos se computarán:</w:t>
      </w:r>
    </w:p>
    <w:p w14:paraId="4765906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Cuando son por horas, desde el instante en que se produjo el acto procesal, incluyendo las horas del día inhábil, salvo expresa disposición contraria de la Ley.</w:t>
      </w:r>
    </w:p>
    <w:p w14:paraId="1E61DD3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Cuando son por días, a partir del día siguiente hábil de conocido el mandato o de notificado con él.</w:t>
      </w:r>
    </w:p>
    <w:p w14:paraId="2B70755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Sólo se computará los días inhábiles tratándose de medidas coercitivas que afectan la libertad personal y cuando la Ley lo permita.</w:t>
      </w:r>
    </w:p>
    <w:p w14:paraId="1452C68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Salvo lo dispuesto en el numeral 3) para el caso de medidas coercitivas que afectan la libertad personal, cuando un plazo venza en día inhábil, se prorroga de pleno derecho al día siguiente hábil.</w:t>
      </w:r>
    </w:p>
    <w:p w14:paraId="4696F1C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5.</w:t>
      </w:r>
      <w:r>
        <w:rPr>
          <w:rFonts w:ascii="Arial" w:hAnsi="Arial" w:cs="Arial"/>
          <w:sz w:val="20"/>
          <w:szCs w:val="20"/>
        </w:rPr>
        <w:t> Los plazos comunes se computarán desde el día siguiente hábil de la última notificación.</w:t>
      </w:r>
    </w:p>
    <w:p w14:paraId="27C7074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144 Caducidad.-</w:t>
      </w:r>
    </w:p>
    <w:p w14:paraId="196E5B40"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El vencimiento de un plazo máximo implica la caducidad de lo que se pudo o debió hacer, salvo que la Ley permita prorrogarlo.</w:t>
      </w:r>
    </w:p>
    <w:p w14:paraId="39AF6BC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Los plazos que sólo tienen como fin regular la actividad de Fiscales y Jueces, serán observados rigurosamente por ellos. Su inobservancia sólo acarrea responsabilidad disciplinaria.</w:t>
      </w:r>
    </w:p>
    <w:p w14:paraId="19C6C714"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145 Reposición del plazo.-</w:t>
      </w:r>
    </w:p>
    <w:p w14:paraId="79D0018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Cuando factores de fuerza mayor o de caso fortuito, o por defecto en la notificación que no le sea imputable, se haya visto impedido de observar un plazo y desarrollar en él una actividad prevista en su favor, podrá obtener la reposición íntegra del plazo, con el fin de realizar el acto omitido o ejercer la facultad concedida por la Ley, a su pedido.</w:t>
      </w:r>
    </w:p>
    <w:p w14:paraId="3BD8CD1A" w14:textId="77777777" w:rsidR="00000000" w:rsidRDefault="00000000">
      <w:pPr>
        <w:spacing w:after="160"/>
        <w:jc w:val="both"/>
        <w:rPr>
          <w:rFonts w:ascii="Arial" w:hAnsi="Arial" w:cs="Arial"/>
          <w:sz w:val="20"/>
          <w:szCs w:val="20"/>
        </w:rPr>
      </w:pPr>
      <w:r>
        <w:rPr>
          <w:rFonts w:ascii="Arial" w:hAnsi="Arial" w:cs="Arial"/>
          <w:sz w:val="20"/>
          <w:szCs w:val="20"/>
        </w:rPr>
        <w:lastRenderedPageBreak/>
        <w:t>     </w:t>
      </w:r>
      <w:r>
        <w:rPr>
          <w:rFonts w:ascii="Arial" w:hAnsi="Arial" w:cs="Arial"/>
          <w:b/>
          <w:bCs/>
          <w:sz w:val="20"/>
          <w:szCs w:val="20"/>
        </w:rPr>
        <w:t>2.</w:t>
      </w:r>
      <w:r>
        <w:rPr>
          <w:rFonts w:ascii="Arial" w:hAnsi="Arial" w:cs="Arial"/>
          <w:sz w:val="20"/>
          <w:szCs w:val="20"/>
        </w:rPr>
        <w:t> La solicitud de reposición del plazo se presentará por escrito en el plazo de veinticuatro horas luego de desaparecido el impedimento o de conocido el acontecimiento que da nacimiento al plazo.</w:t>
      </w:r>
    </w:p>
    <w:p w14:paraId="0741258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La solicitud deberá contener:</w:t>
      </w:r>
    </w:p>
    <w:p w14:paraId="694A7A8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w:t>
      </w:r>
      <w:r>
        <w:rPr>
          <w:rFonts w:ascii="Arial" w:hAnsi="Arial" w:cs="Arial"/>
          <w:sz w:val="20"/>
          <w:szCs w:val="20"/>
        </w:rPr>
        <w:t> La indicación concreta del motivo que imposibilitó la observación del plazo, su justificación y la mención de todos los elementos de convicción de los cuales se vale para comprobarlo; y,</w:t>
      </w:r>
    </w:p>
    <w:p w14:paraId="694B3A8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b)</w:t>
      </w:r>
      <w:r>
        <w:rPr>
          <w:rFonts w:ascii="Arial" w:hAnsi="Arial" w:cs="Arial"/>
          <w:sz w:val="20"/>
          <w:szCs w:val="20"/>
        </w:rPr>
        <w:t> La actividad omitida y la expresión de voluntad de llevarla a cabo.</w:t>
      </w:r>
    </w:p>
    <w:p w14:paraId="06110A5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146 Subsidiariedad.- </w:t>
      </w:r>
      <w:r>
        <w:rPr>
          <w:rFonts w:ascii="Arial" w:hAnsi="Arial" w:cs="Arial"/>
          <w:sz w:val="20"/>
          <w:szCs w:val="20"/>
        </w:rPr>
        <w:t>El Fiscal o el Juez podrán fijar plazos a falta de previsión legal o por autorización de ésta.</w:t>
      </w:r>
    </w:p>
    <w:p w14:paraId="56C64F0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147 Renuncia de plazos.-</w:t>
      </w:r>
    </w:p>
    <w:p w14:paraId="10D355FB" w14:textId="77777777" w:rsidR="00000000" w:rsidRDefault="00000000">
      <w:pPr>
        <w:spacing w:after="160"/>
        <w:jc w:val="both"/>
        <w:rPr>
          <w:rFonts w:ascii="Arial" w:hAnsi="Arial" w:cs="Arial"/>
          <w:sz w:val="20"/>
          <w:szCs w:val="20"/>
        </w:rPr>
      </w:pPr>
      <w:r>
        <w:rPr>
          <w:rFonts w:ascii="Arial" w:hAnsi="Arial" w:cs="Arial"/>
          <w:b/>
          <w:bCs/>
          <w:sz w:val="20"/>
          <w:szCs w:val="20"/>
        </w:rPr>
        <w:t>     1.</w:t>
      </w:r>
      <w:r>
        <w:rPr>
          <w:rFonts w:ascii="Arial" w:hAnsi="Arial" w:cs="Arial"/>
          <w:sz w:val="20"/>
          <w:szCs w:val="20"/>
        </w:rPr>
        <w:t> Los sujetos procesales podrán renunciar, total o parcialmente, a los plazos establecidos en su favor, por manifestación expresa.</w:t>
      </w:r>
    </w:p>
    <w:p w14:paraId="169630C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Si el plazo fuere común, la abreviación o la renuncia requerirán el consentimiento de todas las partes y la aprobación del Juez.</w:t>
      </w:r>
    </w:p>
    <w:p w14:paraId="1AD9739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148 Término de la distancia.-</w:t>
      </w:r>
    </w:p>
    <w:p w14:paraId="233558E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El término de la distancia se computa teniendo en cuenta la sede geográfica, y el medio de locomoción utilizable y disponible para el caso concreto.</w:t>
      </w:r>
    </w:p>
    <w:p w14:paraId="509F797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La Corte Suprema de Justicia de la República elaborará el cuadro correspondiente.</w:t>
      </w:r>
    </w:p>
    <w:p w14:paraId="1103C03F" w14:textId="77777777" w:rsidR="00000000" w:rsidRDefault="00000000">
      <w:pPr>
        <w:spacing w:after="160"/>
        <w:jc w:val="center"/>
        <w:rPr>
          <w:rFonts w:ascii="Arial" w:hAnsi="Arial" w:cs="Arial"/>
          <w:sz w:val="20"/>
          <w:szCs w:val="20"/>
        </w:rPr>
      </w:pPr>
      <w:bookmarkStart w:id="53" w:name="JD_CPP-LS-S1-T3"/>
      <w:bookmarkEnd w:id="53"/>
      <w:r>
        <w:rPr>
          <w:rFonts w:ascii="Arial" w:hAnsi="Arial" w:cs="Arial"/>
          <w:b/>
          <w:bCs/>
          <w:sz w:val="20"/>
          <w:szCs w:val="20"/>
        </w:rPr>
        <w:t>TÍTULO III</w:t>
      </w:r>
    </w:p>
    <w:p w14:paraId="57F2E795" w14:textId="77777777" w:rsidR="00000000" w:rsidRDefault="00000000">
      <w:pPr>
        <w:spacing w:after="160"/>
        <w:jc w:val="center"/>
        <w:rPr>
          <w:rFonts w:ascii="Arial" w:hAnsi="Arial" w:cs="Arial"/>
          <w:sz w:val="20"/>
          <w:szCs w:val="20"/>
        </w:rPr>
      </w:pPr>
      <w:r>
        <w:rPr>
          <w:rFonts w:ascii="Arial" w:hAnsi="Arial" w:cs="Arial"/>
          <w:b/>
          <w:bCs/>
          <w:sz w:val="20"/>
          <w:szCs w:val="20"/>
        </w:rPr>
        <w:t>LA NULIDAD</w:t>
      </w:r>
    </w:p>
    <w:p w14:paraId="1CAB2FE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149 Taxatividad.- </w:t>
      </w:r>
      <w:r>
        <w:rPr>
          <w:rFonts w:ascii="Arial" w:hAnsi="Arial" w:cs="Arial"/>
          <w:sz w:val="20"/>
          <w:szCs w:val="20"/>
        </w:rPr>
        <w:t>La inobservancia de las disposiciones establecidas para las actuaciones procesales es causal de nulidad sólo en los casos previstos por la Ley.</w:t>
      </w:r>
    </w:p>
    <w:p w14:paraId="6E594C30"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150 Nulidad absoluta.- </w:t>
      </w:r>
      <w:r>
        <w:rPr>
          <w:rFonts w:ascii="Arial" w:hAnsi="Arial" w:cs="Arial"/>
          <w:sz w:val="20"/>
          <w:szCs w:val="20"/>
        </w:rPr>
        <w:t>No será necesaria la solicitud de nulidad de algún sujeto procesal y podrán ser declarados aun de oficio, los defectos concernientes:</w:t>
      </w:r>
    </w:p>
    <w:p w14:paraId="72CCD22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w:t>
      </w:r>
      <w:r>
        <w:rPr>
          <w:rFonts w:ascii="Arial" w:hAnsi="Arial" w:cs="Arial"/>
          <w:sz w:val="20"/>
          <w:szCs w:val="20"/>
        </w:rPr>
        <w:t> A la intervención, asistencia y representación del imputado o de la ausencia de su defensor en los casos en que es obligatoria su presencia;</w:t>
      </w:r>
    </w:p>
    <w:p w14:paraId="36A6569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b)</w:t>
      </w:r>
      <w:r>
        <w:rPr>
          <w:rFonts w:ascii="Arial" w:hAnsi="Arial" w:cs="Arial"/>
          <w:sz w:val="20"/>
          <w:szCs w:val="20"/>
        </w:rPr>
        <w:t> Al nombramiento, capacidad y constitución de Jueces o Salas;</w:t>
      </w:r>
    </w:p>
    <w:p w14:paraId="2653C80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c)</w:t>
      </w:r>
      <w:r>
        <w:rPr>
          <w:rFonts w:ascii="Arial" w:hAnsi="Arial" w:cs="Arial"/>
          <w:sz w:val="20"/>
          <w:szCs w:val="20"/>
        </w:rPr>
        <w:t> A la promoción de la acción penal, y a la participación del Ministerio Público en las actuaciones procesales que requieran su intervención obligatoria;</w:t>
      </w:r>
    </w:p>
    <w:p w14:paraId="772D75B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d)</w:t>
      </w:r>
      <w:r>
        <w:rPr>
          <w:rFonts w:ascii="Arial" w:hAnsi="Arial" w:cs="Arial"/>
          <w:sz w:val="20"/>
          <w:szCs w:val="20"/>
        </w:rPr>
        <w:t> A la inobservancia del contenido esencial de los derechos y garantías previstos por la Constitución.</w:t>
      </w:r>
    </w:p>
    <w:p w14:paraId="260A61D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151 Nulidad relativa.-</w:t>
      </w:r>
    </w:p>
    <w:p w14:paraId="77579BD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Excepto en los casos de defectos absolutos, el sujeto procesal afectado deberá instar la nulidad por el vicio, cuando lo conozca.</w:t>
      </w:r>
    </w:p>
    <w:p w14:paraId="770360A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La solicitud de nulidad deberá describir el defecto y proponer la solución correspondiente.</w:t>
      </w:r>
    </w:p>
    <w:p w14:paraId="57A09C3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La solicitud deberá ser interpuesta dentro del quinto día de conocido el defecto.</w:t>
      </w:r>
    </w:p>
    <w:p w14:paraId="479511C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La nulidad no podrá ser alegada por quien la haya ocasionado, haya concurrido a causarla o no tenga interés en el cumplimiento de la disposición vulnerada. Tampoco podrá ser alegada luego de la deliberación de la sentencia de primera instancia o, si se verifica en el juicio, luego de la deliberación de la sentencia de la instancia sucesiva.</w:t>
      </w:r>
    </w:p>
    <w:p w14:paraId="3CD8543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152 Convalidación.-</w:t>
      </w:r>
    </w:p>
    <w:p w14:paraId="52248A8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Salvo los casos de defectos absolutos, los vicios quedarán convalidados en los siguientes casos:</w:t>
      </w:r>
    </w:p>
    <w:p w14:paraId="5EE3BCED" w14:textId="77777777" w:rsidR="00000000" w:rsidRDefault="00000000">
      <w:pPr>
        <w:spacing w:after="160"/>
        <w:jc w:val="both"/>
        <w:rPr>
          <w:rFonts w:ascii="Arial" w:hAnsi="Arial" w:cs="Arial"/>
          <w:sz w:val="20"/>
          <w:szCs w:val="20"/>
        </w:rPr>
      </w:pPr>
      <w:r>
        <w:rPr>
          <w:rFonts w:ascii="Arial" w:hAnsi="Arial" w:cs="Arial"/>
          <w:sz w:val="20"/>
          <w:szCs w:val="20"/>
        </w:rPr>
        <w:lastRenderedPageBreak/>
        <w:t>     </w:t>
      </w:r>
      <w:r>
        <w:rPr>
          <w:rFonts w:ascii="Arial" w:hAnsi="Arial" w:cs="Arial"/>
          <w:b/>
          <w:bCs/>
          <w:sz w:val="20"/>
          <w:szCs w:val="20"/>
        </w:rPr>
        <w:t>a)</w:t>
      </w:r>
      <w:r>
        <w:rPr>
          <w:rFonts w:ascii="Arial" w:hAnsi="Arial" w:cs="Arial"/>
          <w:sz w:val="20"/>
          <w:szCs w:val="20"/>
        </w:rPr>
        <w:t> Cuando el Ministerio Público o los demás sujetos procesales no hayan solicitado oportunamente su saneamiento;</w:t>
      </w:r>
    </w:p>
    <w:p w14:paraId="61D3C66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b)</w:t>
      </w:r>
      <w:r>
        <w:rPr>
          <w:rFonts w:ascii="Arial" w:hAnsi="Arial" w:cs="Arial"/>
          <w:sz w:val="20"/>
          <w:szCs w:val="20"/>
        </w:rPr>
        <w:t> Cuando quienes tengan derecho a impugnarlo hayan aceptado, expresa o tácitamente, los efectos del acto;</w:t>
      </w:r>
    </w:p>
    <w:p w14:paraId="146F7CB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c)</w:t>
      </w:r>
      <w:r>
        <w:rPr>
          <w:rFonts w:ascii="Arial" w:hAnsi="Arial" w:cs="Arial"/>
          <w:sz w:val="20"/>
          <w:szCs w:val="20"/>
        </w:rPr>
        <w:t> Si, no obstante su irregularidad, el acto ha conseguido su fin respecto de los interesados o si el defecto no ha afectado los derechos y las facultades de los intervinientes.</w:t>
      </w:r>
    </w:p>
    <w:p w14:paraId="141058C4"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El saneamiento no procederá cuando el acto irregular no modifique, de ninguna manera, el desarrollo del proceso ni perjudique la intervención de los interesados.</w:t>
      </w:r>
    </w:p>
    <w:p w14:paraId="522A1A5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153 Saneamiento.-</w:t>
      </w:r>
    </w:p>
    <w:p w14:paraId="34414BDB"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Los defectos deberán ser saneados, siempre que sea posible, renovando el acto, rectificando el error o cumpliendo con el acto omitido, de oficio o a instancia del interesado.</w:t>
      </w:r>
    </w:p>
    <w:p w14:paraId="4807D8A4"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Bajo pretexto de renovación del acto, rectificación del error o cumplimiento del acto omitido, no puede retrotraerse el proceso a períodos ya precluidos, salvo los casos expresamente previstos por este Código.</w:t>
      </w:r>
    </w:p>
    <w:p w14:paraId="700EDB60"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154 Efectos de la nulidad.-</w:t>
      </w:r>
    </w:p>
    <w:p w14:paraId="0502DCE0"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La nulidad de un acto anula todos los efectos o actos consecutivos que dependen de él. El Juez precisará los actos dependientes que son anulados.</w:t>
      </w:r>
    </w:p>
    <w:p w14:paraId="59E03F8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Los defectos deberán ser subsanados, siempre que sea posible, renovando el acto, rectificando su error o cumpliendo el acto omitido.</w:t>
      </w:r>
    </w:p>
    <w:p w14:paraId="0AF2538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La declaración de nulidad conlleva la regresión del proceso al estado e instancia en que se ha cumplido el acto nulo. Sin embargo, no se podrá retraer el proceso a etapas ya precluidas salvo en los casos en que así correspondiere de acuerdo con las normas del recurso de apelación o de casación.</w:t>
      </w:r>
    </w:p>
    <w:p w14:paraId="0D7AEC9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La declaración de nulidad de actuaciones realizadas durante la Investigación Preparatoria, no importará la reapertura de ésta. Asimismo, las nulidades declaradas durante el desarrollo del juicio oral no retrotraerán el procedimiento a la etapa de investigación o a la etapa intermedia.</w:t>
      </w:r>
    </w:p>
    <w:p w14:paraId="3FD3E79A" w14:textId="77777777" w:rsidR="00000000" w:rsidRDefault="00000000">
      <w:pPr>
        <w:spacing w:after="160"/>
        <w:jc w:val="center"/>
        <w:rPr>
          <w:rFonts w:ascii="Arial" w:hAnsi="Arial" w:cs="Arial"/>
          <w:sz w:val="20"/>
          <w:szCs w:val="20"/>
        </w:rPr>
      </w:pPr>
      <w:bookmarkStart w:id="54" w:name="JD_CPP-LS-S2"/>
      <w:bookmarkEnd w:id="54"/>
      <w:r>
        <w:rPr>
          <w:rFonts w:ascii="Arial" w:hAnsi="Arial" w:cs="Arial"/>
          <w:b/>
          <w:bCs/>
          <w:sz w:val="20"/>
          <w:szCs w:val="20"/>
        </w:rPr>
        <w:t>SECCIÓN II</w:t>
      </w:r>
    </w:p>
    <w:p w14:paraId="3F68CAFF" w14:textId="77777777" w:rsidR="00000000" w:rsidRDefault="00000000">
      <w:pPr>
        <w:spacing w:after="160"/>
        <w:jc w:val="center"/>
        <w:rPr>
          <w:rFonts w:ascii="Arial" w:hAnsi="Arial" w:cs="Arial"/>
          <w:sz w:val="20"/>
          <w:szCs w:val="20"/>
        </w:rPr>
      </w:pPr>
      <w:r>
        <w:rPr>
          <w:rFonts w:ascii="Arial" w:hAnsi="Arial" w:cs="Arial"/>
          <w:b/>
          <w:bCs/>
          <w:sz w:val="20"/>
          <w:szCs w:val="20"/>
        </w:rPr>
        <w:t>LA PRUEBA</w:t>
      </w:r>
    </w:p>
    <w:p w14:paraId="3240807D" w14:textId="77777777" w:rsidR="00000000" w:rsidRDefault="00000000">
      <w:pPr>
        <w:spacing w:after="160"/>
        <w:jc w:val="center"/>
        <w:rPr>
          <w:rFonts w:ascii="Arial" w:hAnsi="Arial" w:cs="Arial"/>
          <w:sz w:val="20"/>
          <w:szCs w:val="20"/>
        </w:rPr>
      </w:pPr>
      <w:bookmarkStart w:id="55" w:name="JD_CPP-LS-S2-T1"/>
      <w:bookmarkEnd w:id="55"/>
      <w:r>
        <w:rPr>
          <w:rFonts w:ascii="Arial" w:hAnsi="Arial" w:cs="Arial"/>
          <w:b/>
          <w:bCs/>
          <w:sz w:val="20"/>
          <w:szCs w:val="20"/>
        </w:rPr>
        <w:t>TÍTULO I</w:t>
      </w:r>
    </w:p>
    <w:p w14:paraId="6F8E0BCE" w14:textId="77777777" w:rsidR="00000000" w:rsidRDefault="00000000">
      <w:pPr>
        <w:spacing w:after="160"/>
        <w:jc w:val="center"/>
        <w:rPr>
          <w:rFonts w:ascii="Arial" w:hAnsi="Arial" w:cs="Arial"/>
          <w:sz w:val="20"/>
          <w:szCs w:val="20"/>
        </w:rPr>
      </w:pPr>
      <w:r>
        <w:rPr>
          <w:rFonts w:ascii="Arial" w:hAnsi="Arial" w:cs="Arial"/>
          <w:b/>
          <w:bCs/>
          <w:sz w:val="20"/>
          <w:szCs w:val="20"/>
        </w:rPr>
        <w:t>PRECEPTOS GENERALES</w:t>
      </w:r>
    </w:p>
    <w:p w14:paraId="3767DA3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155 Actividad probatoria.-</w:t>
      </w:r>
    </w:p>
    <w:p w14:paraId="262B5DE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La actividad probatoria en el proceso penal está regulada por la Constitución, Ios Tratados aprobados y ratificados por el Perú y por este Código.</w:t>
      </w:r>
    </w:p>
    <w:p w14:paraId="68BE2C4D"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r>
        <w:rPr>
          <w:rFonts w:ascii="Arial" w:hAnsi="Arial" w:cs="Arial"/>
          <w:color w:val="008000"/>
          <w:sz w:val="20"/>
          <w:szCs w:val="20"/>
        </w:rPr>
        <w:br/>
      </w: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62B66774"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Las pruebas se admiten a solicitud del Ministerio Público o de los demás sujetos procesales. El Juez decidirá su admisión mediante auto especialmente motivado, y sólo podrá excluir las que no sean pertinentes y prohibidas por la Ley. Asimismo, podrá limitar los medios de prueba cuando resulten manifiestamente sobreabundantes o de imposible consecución.</w:t>
      </w:r>
    </w:p>
    <w:p w14:paraId="0AABB30C"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 xml:space="preserve">PROCESOS CONSTITUCIONALES </w:t>
        </w:r>
      </w:hyperlink>
    </w:p>
    <w:p w14:paraId="7800880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La Ley establecerá, por excepción, los casos en los cuales se admitan pruebas de oficio.</w:t>
      </w:r>
    </w:p>
    <w:p w14:paraId="476F8F5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Los autos que decidan sobre la admisión de la prueba pueden ser objeto de reexamen por el Juez de la causa, previo traslado al Ministerio Público y a los demás sujetos procesales.</w:t>
      </w:r>
    </w:p>
    <w:p w14:paraId="1DDB074D" w14:textId="77777777" w:rsidR="00000000" w:rsidRDefault="00000000">
      <w:pPr>
        <w:spacing w:after="160"/>
        <w:jc w:val="both"/>
        <w:rPr>
          <w:rFonts w:ascii="Arial" w:hAnsi="Arial" w:cs="Arial"/>
          <w:sz w:val="20"/>
          <w:szCs w:val="20"/>
        </w:rPr>
      </w:pPr>
      <w:r>
        <w:rPr>
          <w:rFonts w:ascii="Arial" w:hAnsi="Arial" w:cs="Arial"/>
          <w:sz w:val="20"/>
          <w:szCs w:val="20"/>
        </w:rPr>
        <w:lastRenderedPageBreak/>
        <w:t>     </w:t>
      </w:r>
      <w:r>
        <w:rPr>
          <w:rFonts w:ascii="Arial" w:hAnsi="Arial" w:cs="Arial"/>
          <w:b/>
          <w:bCs/>
          <w:sz w:val="20"/>
          <w:szCs w:val="20"/>
        </w:rPr>
        <w:t>5.</w:t>
      </w:r>
      <w:r>
        <w:rPr>
          <w:rFonts w:ascii="Arial" w:hAnsi="Arial" w:cs="Arial"/>
          <w:sz w:val="20"/>
          <w:szCs w:val="20"/>
        </w:rPr>
        <w:t> La actuación probatoria se realizará, en todo caso, teniendo en cuenta el estado físico y emocional de la víctima.</w:t>
      </w:r>
    </w:p>
    <w:p w14:paraId="76B3D0C3" w14:textId="77777777" w:rsidR="00000000" w:rsidRDefault="00000000">
      <w:pPr>
        <w:spacing w:after="160"/>
        <w:jc w:val="both"/>
        <w:rPr>
          <w:rFonts w:ascii="Arial" w:hAnsi="Arial" w:cs="Arial"/>
          <w:sz w:val="20"/>
          <w:szCs w:val="20"/>
        </w:rPr>
      </w:pPr>
      <w:r>
        <w:rPr>
          <w:rFonts w:ascii="Arial" w:hAnsi="Arial" w:cs="Arial"/>
          <w:sz w:val="20"/>
          <w:szCs w:val="20"/>
        </w:rPr>
        <w:t>      </w:t>
      </w:r>
      <w:bookmarkStart w:id="56" w:name="JD_ulo156Objetodepr"/>
      <w:bookmarkEnd w:id="56"/>
      <w:r>
        <w:rPr>
          <w:rFonts w:ascii="Arial" w:hAnsi="Arial" w:cs="Arial"/>
          <w:b/>
          <w:bCs/>
          <w:sz w:val="20"/>
          <w:szCs w:val="20"/>
        </w:rPr>
        <w:t>Artículo 156 Objeto de prueba.-</w:t>
      </w:r>
    </w:p>
    <w:p w14:paraId="6B5CC71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Son objeto de prueba los hechos que se refieran a la imputación, la punibilidad y la determinación de la pena o medida de seguridad, así como los referidos a la responsabilidad civil derivada del delito.</w:t>
      </w:r>
    </w:p>
    <w:p w14:paraId="614EC01B"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No son objeto de prueba las máximas de la experiencia, las Leyes naturales, la norma jurídica interna vigente, aquello que es objeto de cosa juzgada, lo imposible y lo notorio.</w:t>
      </w:r>
    </w:p>
    <w:p w14:paraId="252CA44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Las partes podrán acordar que determinada circunstancia no necesita ser probada, en cuyo caso se valorará como un hecho notorio. El acuerdo se hará constar en el acta.</w:t>
      </w:r>
    </w:p>
    <w:p w14:paraId="3CA7E54E" w14:textId="77777777" w:rsidR="00000000" w:rsidRDefault="00000000">
      <w:pPr>
        <w:spacing w:after="160"/>
        <w:jc w:val="both"/>
        <w:rPr>
          <w:rFonts w:ascii="Arial" w:hAnsi="Arial" w:cs="Arial"/>
          <w:sz w:val="20"/>
          <w:szCs w:val="20"/>
        </w:rPr>
      </w:pPr>
      <w:r>
        <w:rPr>
          <w:rFonts w:ascii="Arial" w:hAnsi="Arial" w:cs="Arial"/>
          <w:b/>
          <w:bCs/>
          <w:sz w:val="20"/>
          <w:szCs w:val="20"/>
        </w:rPr>
        <w:t>     Artículo 157 Medios de prueba.-</w:t>
      </w:r>
    </w:p>
    <w:p w14:paraId="1014B82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Los hechos objeto de prueba pueden ser acreditados por cualquier medio de prueba permitido por la Ley. Excepcionalmente, pueden utilizarse otros distintos, siempre que no vulneren los derechos y garantías de la persona, así como las facultades de los sujetos procesales reconocidas por la Ley. La forma de su incorporación se adecuará al medio de prueba más análogo, de los previstos, en lo posible.</w:t>
      </w:r>
    </w:p>
    <w:p w14:paraId="05EA843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En el proceso penal no se tendrán en cuenta los límites probatorios establecidos por las Leyes civiles, excepto aquellos que se refieren al estado civil o de ciudadanía de las personas.</w:t>
      </w:r>
    </w:p>
    <w:p w14:paraId="10DE3095"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3.</w:t>
      </w:r>
      <w:r>
        <w:rPr>
          <w:rFonts w:ascii="Arial" w:hAnsi="Arial" w:cs="Arial"/>
        </w:rPr>
        <w:t> No pueden ser utilizados, aun con el consentimiento del interesado, métodos o técnicas idóneos para influir sobre su libertad de autodeterminación o para alterar la capacidad de recordar o valorar los hechos.</w:t>
      </w:r>
    </w:p>
    <w:p w14:paraId="36FA835F" w14:textId="4BFD5BD9" w:rsidR="00000000" w:rsidRDefault="00000000">
      <w:pPr>
        <w:spacing w:after="160"/>
        <w:rPr>
          <w:rFonts w:ascii="Arial" w:hAnsi="Arial" w:cs="Arial"/>
          <w:sz w:val="20"/>
          <w:szCs w:val="20"/>
        </w:rPr>
      </w:pPr>
      <w:r>
        <w:rPr>
          <w:rFonts w:ascii="Arial" w:hAnsi="Arial" w:cs="Arial"/>
          <w:b/>
          <w:bCs/>
        </w:rPr>
        <w:t>CONCORDANCIAS:      </w:t>
      </w:r>
      <w:hyperlink r:id="rId317" w:history="1">
        <w:r>
          <w:rPr>
            <w:rStyle w:val="Hipervnculo"/>
            <w:rFonts w:ascii="Arial" w:hAnsi="Arial" w:cs="Arial"/>
            <w:b/>
            <w:bCs/>
            <w:color w:val="008000"/>
            <w:sz w:val="20"/>
            <w:szCs w:val="20"/>
          </w:rPr>
          <w:t>Sentencia Plena Casatoria N° 2-2018-CIJ-433 (I Pleno Casatorio Penal de la Corte Suprema de Justicia de la República)</w:t>
        </w:r>
      </w:hyperlink>
    </w:p>
    <w:p w14:paraId="438E92AD" w14:textId="77777777" w:rsidR="00000000" w:rsidRDefault="00000000">
      <w:pPr>
        <w:spacing w:after="160"/>
        <w:rPr>
          <w:rFonts w:ascii="Arial" w:hAnsi="Arial" w:cs="Arial"/>
          <w:sz w:val="20"/>
          <w:szCs w:val="20"/>
        </w:rPr>
      </w:pPr>
      <w:r>
        <w:rPr>
          <w:rFonts w:ascii="Arial" w:hAnsi="Arial" w:cs="Arial"/>
          <w:b/>
          <w:bCs/>
        </w:rPr>
        <w:t>     Artículo 158 Valoración.-</w:t>
      </w:r>
    </w:p>
    <w:p w14:paraId="4F9DD568"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1.</w:t>
      </w:r>
      <w:r>
        <w:rPr>
          <w:rFonts w:ascii="Arial" w:hAnsi="Arial" w:cs="Arial"/>
        </w:rPr>
        <w:t> En la valoración de la prueba el Juez deberá observar las reglas de la lógica, la ciencia y las máximas de la experiencia, y expondrá los resultados obtenidos y los criterios adoptados.</w:t>
      </w:r>
    </w:p>
    <w:p w14:paraId="7510D975" w14:textId="77777777" w:rsidR="00000000" w:rsidRDefault="00000000">
      <w:pPr>
        <w:spacing w:after="160"/>
        <w:rPr>
          <w:rFonts w:ascii="Arial" w:hAnsi="Arial" w:cs="Arial"/>
          <w:sz w:val="20"/>
          <w:szCs w:val="20"/>
        </w:rPr>
      </w:pPr>
      <w:r>
        <w:rPr>
          <w:rFonts w:ascii="Arial" w:hAnsi="Arial" w:cs="Arial"/>
        </w:rPr>
        <w:t>      </w:t>
      </w:r>
      <w:hyperlink w:history="1">
        <w:r>
          <w:rPr>
            <w:rStyle w:val="Hipervnculo"/>
            <w:rFonts w:ascii="Arial" w:hAnsi="Arial" w:cs="Arial"/>
            <w:b/>
            <w:bCs/>
            <w:color w:val="848200"/>
          </w:rPr>
          <w:t>PROCESOS CONSTITUCIONALES</w:t>
        </w:r>
      </w:hyperlink>
    </w:p>
    <w:p w14:paraId="2273662D" w14:textId="77777777" w:rsidR="00000000" w:rsidRDefault="00000000">
      <w:pPr>
        <w:spacing w:after="160"/>
        <w:rPr>
          <w:rFonts w:ascii="Arial" w:hAnsi="Arial" w:cs="Arial"/>
          <w:sz w:val="20"/>
          <w:szCs w:val="20"/>
        </w:rPr>
      </w:pPr>
      <w:r>
        <w:rPr>
          <w:rFonts w:ascii="Arial" w:hAnsi="Arial" w:cs="Arial"/>
          <w:b/>
          <w:bCs/>
        </w:rPr>
        <w:t>     2.</w:t>
      </w:r>
      <w:r>
        <w:rPr>
          <w:rFonts w:ascii="Arial" w:hAnsi="Arial" w:cs="Arial"/>
        </w:rPr>
        <w:t> En los supuestos de testigos de referencia, declaración de arrepentidos o colaboradores y situaciones análogas, sólo con otras pruebas que corroboren sus testimonios se podrá imponer al imputado una medida coercitiva o dictar en su contra sentencia condenatoria.</w:t>
      </w:r>
    </w:p>
    <w:p w14:paraId="40238BD0" w14:textId="77777777" w:rsidR="00000000" w:rsidRDefault="00000000">
      <w:pPr>
        <w:spacing w:after="160"/>
        <w:rPr>
          <w:rFonts w:ascii="Arial" w:hAnsi="Arial" w:cs="Arial"/>
          <w:sz w:val="20"/>
          <w:szCs w:val="20"/>
        </w:rPr>
      </w:pPr>
      <w:r>
        <w:rPr>
          <w:rFonts w:ascii="Arial" w:hAnsi="Arial" w:cs="Arial"/>
          <w:b/>
          <w:bCs/>
        </w:rPr>
        <w:t>     3.</w:t>
      </w:r>
      <w:r>
        <w:rPr>
          <w:rFonts w:ascii="Arial" w:hAnsi="Arial" w:cs="Arial"/>
        </w:rPr>
        <w:t> La prueba por indicios requiere:</w:t>
      </w:r>
    </w:p>
    <w:p w14:paraId="2EB77EA2" w14:textId="77777777" w:rsidR="00000000" w:rsidRDefault="00000000">
      <w:pPr>
        <w:spacing w:after="160"/>
        <w:rPr>
          <w:rFonts w:ascii="Arial" w:hAnsi="Arial" w:cs="Arial"/>
          <w:sz w:val="20"/>
          <w:szCs w:val="20"/>
        </w:rPr>
      </w:pPr>
      <w:r>
        <w:rPr>
          <w:rFonts w:ascii="Arial" w:hAnsi="Arial" w:cs="Arial"/>
        </w:rPr>
        <w:t>     a) Que el indicio esté probado;</w:t>
      </w:r>
    </w:p>
    <w:p w14:paraId="5081DF0C" w14:textId="77777777" w:rsidR="00000000" w:rsidRDefault="00000000">
      <w:pPr>
        <w:spacing w:after="160"/>
        <w:rPr>
          <w:rFonts w:ascii="Arial" w:hAnsi="Arial" w:cs="Arial"/>
          <w:sz w:val="20"/>
          <w:szCs w:val="20"/>
        </w:rPr>
      </w:pPr>
      <w:r>
        <w:rPr>
          <w:rFonts w:ascii="Arial" w:hAnsi="Arial" w:cs="Arial"/>
        </w:rPr>
        <w:t>     b) Que la inferencia esté basada en las reglas de la lógica, la ciencia o la experiencia;</w:t>
      </w:r>
    </w:p>
    <w:p w14:paraId="2156B32B" w14:textId="77777777" w:rsidR="00000000" w:rsidRDefault="00000000">
      <w:pPr>
        <w:spacing w:after="160"/>
        <w:rPr>
          <w:rFonts w:ascii="Arial" w:hAnsi="Arial" w:cs="Arial"/>
          <w:sz w:val="20"/>
          <w:szCs w:val="20"/>
        </w:rPr>
      </w:pPr>
      <w:r>
        <w:rPr>
          <w:rFonts w:ascii="Arial" w:hAnsi="Arial" w:cs="Arial"/>
        </w:rPr>
        <w:t>     c) Que cuando se trate de indicios contingentes, éstos sean plurales, concordantes y convergentes, así como que no se presenten contraindicios consistentes.</w:t>
      </w:r>
    </w:p>
    <w:p w14:paraId="16242A00" w14:textId="77777777" w:rsidR="00000000" w:rsidRDefault="00000000">
      <w:pPr>
        <w:spacing w:after="160"/>
        <w:rPr>
          <w:rFonts w:ascii="Arial" w:hAnsi="Arial" w:cs="Arial"/>
          <w:sz w:val="20"/>
          <w:szCs w:val="20"/>
        </w:rPr>
      </w:pPr>
      <w:r>
        <w:rPr>
          <w:rFonts w:ascii="Arial" w:hAnsi="Arial" w:cs="Arial"/>
          <w:b/>
          <w:bCs/>
        </w:rPr>
        <w:t>     Artículo 159 Utilización de la prueba.-</w:t>
      </w:r>
    </w:p>
    <w:p w14:paraId="046C1061" w14:textId="77777777" w:rsidR="00000000" w:rsidRDefault="00000000">
      <w:pPr>
        <w:spacing w:after="160"/>
        <w:rPr>
          <w:rFonts w:ascii="Arial" w:hAnsi="Arial" w:cs="Arial"/>
          <w:sz w:val="20"/>
          <w:szCs w:val="20"/>
        </w:rPr>
      </w:pPr>
      <w:r>
        <w:rPr>
          <w:rFonts w:ascii="Arial" w:hAnsi="Arial" w:cs="Arial"/>
        </w:rPr>
        <w:lastRenderedPageBreak/>
        <w:t>     </w:t>
      </w:r>
      <w:r>
        <w:rPr>
          <w:rFonts w:ascii="Arial" w:hAnsi="Arial" w:cs="Arial"/>
          <w:b/>
          <w:bCs/>
        </w:rPr>
        <w:t>1.</w:t>
      </w:r>
      <w:r>
        <w:rPr>
          <w:rFonts w:ascii="Arial" w:hAnsi="Arial" w:cs="Arial"/>
        </w:rPr>
        <w:t> El Juez no podrá utilizar, directa o indirectamente, las fuentes o medios de prueba obtenidos con vulneración del contenido esencial de los derechos fundamentales de la persona.</w:t>
      </w:r>
    </w:p>
    <w:p w14:paraId="40BD0C90" w14:textId="77777777" w:rsidR="00000000" w:rsidRDefault="00000000">
      <w:pPr>
        <w:spacing w:after="160"/>
        <w:rPr>
          <w:rFonts w:ascii="Arial" w:hAnsi="Arial" w:cs="Arial"/>
          <w:sz w:val="20"/>
          <w:szCs w:val="20"/>
        </w:rPr>
      </w:pPr>
      <w:r>
        <w:rPr>
          <w:rFonts w:ascii="Arial" w:hAnsi="Arial" w:cs="Arial"/>
        </w:rPr>
        <w:t>      </w:t>
      </w:r>
      <w:hyperlink w:history="1">
        <w:r>
          <w:rPr>
            <w:rStyle w:val="Hipervnculo"/>
            <w:rFonts w:ascii="Arial" w:hAnsi="Arial" w:cs="Arial"/>
            <w:b/>
            <w:bCs/>
            <w:color w:val="848200"/>
          </w:rPr>
          <w:t>JURISPRUDENCIA DE LA CORTE INTERAMERICANA DE DERECHOS HUMANOS</w:t>
        </w:r>
      </w:hyperlink>
    </w:p>
    <w:p w14:paraId="2F97DA6A" w14:textId="77777777" w:rsidR="00000000" w:rsidRDefault="00000000">
      <w:pPr>
        <w:spacing w:after="160"/>
        <w:jc w:val="center"/>
        <w:rPr>
          <w:rFonts w:ascii="Arial" w:hAnsi="Arial" w:cs="Arial"/>
          <w:sz w:val="20"/>
          <w:szCs w:val="20"/>
        </w:rPr>
      </w:pPr>
      <w:bookmarkStart w:id="57" w:name="JD_CPP-LS-S2-T2"/>
      <w:bookmarkEnd w:id="57"/>
      <w:r>
        <w:rPr>
          <w:rFonts w:ascii="Arial" w:hAnsi="Arial" w:cs="Arial"/>
          <w:b/>
          <w:bCs/>
          <w:color w:val="990000"/>
        </w:rPr>
        <w:t>TÍTULO II</w:t>
      </w:r>
    </w:p>
    <w:p w14:paraId="6FA2CFC6" w14:textId="77777777" w:rsidR="00000000" w:rsidRDefault="00000000">
      <w:pPr>
        <w:spacing w:after="160"/>
        <w:jc w:val="center"/>
        <w:rPr>
          <w:rFonts w:ascii="Arial" w:hAnsi="Arial" w:cs="Arial"/>
          <w:sz w:val="20"/>
          <w:szCs w:val="20"/>
        </w:rPr>
      </w:pPr>
      <w:r>
        <w:rPr>
          <w:rFonts w:ascii="Arial" w:hAnsi="Arial" w:cs="Arial"/>
          <w:b/>
          <w:bCs/>
          <w:color w:val="990000"/>
        </w:rPr>
        <w:t>LOS MEDIOS DE PRUEBA</w:t>
      </w:r>
    </w:p>
    <w:p w14:paraId="5409D2C5" w14:textId="77777777" w:rsidR="00000000" w:rsidRDefault="00000000">
      <w:pPr>
        <w:spacing w:after="160"/>
        <w:jc w:val="center"/>
        <w:rPr>
          <w:rFonts w:ascii="Arial" w:hAnsi="Arial" w:cs="Arial"/>
          <w:sz w:val="20"/>
          <w:szCs w:val="20"/>
        </w:rPr>
      </w:pPr>
      <w:bookmarkStart w:id="58" w:name="JD_CPP-LS-S2-T2-C1"/>
      <w:bookmarkEnd w:id="58"/>
      <w:r>
        <w:rPr>
          <w:rFonts w:ascii="Arial" w:hAnsi="Arial" w:cs="Arial"/>
          <w:b/>
          <w:bCs/>
          <w:color w:val="990000"/>
        </w:rPr>
        <w:t>CAPÍTULO I</w:t>
      </w:r>
    </w:p>
    <w:p w14:paraId="17E7A284" w14:textId="77777777" w:rsidR="00000000" w:rsidRDefault="00000000">
      <w:pPr>
        <w:spacing w:after="160"/>
        <w:jc w:val="center"/>
        <w:rPr>
          <w:rFonts w:ascii="Arial" w:hAnsi="Arial" w:cs="Arial"/>
          <w:sz w:val="20"/>
          <w:szCs w:val="20"/>
        </w:rPr>
      </w:pPr>
      <w:r>
        <w:rPr>
          <w:rFonts w:ascii="Arial" w:hAnsi="Arial" w:cs="Arial"/>
          <w:b/>
          <w:bCs/>
          <w:color w:val="990000"/>
        </w:rPr>
        <w:t>LA CONFESIÓN</w:t>
      </w:r>
    </w:p>
    <w:p w14:paraId="2C52585A" w14:textId="77777777" w:rsidR="00000000" w:rsidRDefault="00000000">
      <w:pPr>
        <w:spacing w:after="160"/>
        <w:rPr>
          <w:rFonts w:ascii="Arial" w:hAnsi="Arial" w:cs="Arial"/>
          <w:sz w:val="20"/>
          <w:szCs w:val="20"/>
        </w:rPr>
      </w:pPr>
      <w:r>
        <w:rPr>
          <w:rFonts w:ascii="Arial" w:hAnsi="Arial" w:cs="Arial"/>
          <w:b/>
          <w:bCs/>
        </w:rPr>
        <w:t>     </w:t>
      </w:r>
      <w:r>
        <w:rPr>
          <w:rFonts w:ascii="Arial" w:hAnsi="Arial" w:cs="Arial"/>
        </w:rPr>
        <w:t> </w:t>
      </w:r>
      <w:r>
        <w:rPr>
          <w:rFonts w:ascii="Arial" w:hAnsi="Arial" w:cs="Arial"/>
          <w:b/>
          <w:bCs/>
          <w:i/>
          <w:iCs/>
        </w:rPr>
        <w:t>Artículo 160 Valor de prueba de la confesión.-</w:t>
      </w:r>
    </w:p>
    <w:p w14:paraId="6E144996" w14:textId="77777777" w:rsidR="00000000" w:rsidRDefault="00000000">
      <w:pPr>
        <w:spacing w:after="160"/>
        <w:rPr>
          <w:rFonts w:ascii="Arial" w:hAnsi="Arial" w:cs="Arial"/>
          <w:sz w:val="20"/>
          <w:szCs w:val="20"/>
        </w:rPr>
      </w:pPr>
      <w:r>
        <w:rPr>
          <w:rFonts w:ascii="Arial" w:hAnsi="Arial" w:cs="Arial"/>
          <w:i/>
          <w:iCs/>
        </w:rPr>
        <w:t>     </w:t>
      </w:r>
      <w:r>
        <w:rPr>
          <w:rFonts w:ascii="Arial" w:hAnsi="Arial" w:cs="Arial"/>
          <w:b/>
          <w:bCs/>
          <w:i/>
          <w:iCs/>
        </w:rPr>
        <w:t>1.</w:t>
      </w:r>
      <w:r>
        <w:rPr>
          <w:rFonts w:ascii="Arial" w:hAnsi="Arial" w:cs="Arial"/>
        </w:rPr>
        <w:t> </w:t>
      </w:r>
      <w:r>
        <w:rPr>
          <w:rFonts w:ascii="Arial" w:hAnsi="Arial" w:cs="Arial"/>
          <w:i/>
          <w:iCs/>
        </w:rPr>
        <w:t>La confesión, para ser tal, debe consistir en la admisión de los cargos o imputación formulada en su contra por el imputado.</w:t>
      </w:r>
    </w:p>
    <w:p w14:paraId="1B57F7FB" w14:textId="77777777" w:rsidR="00000000" w:rsidRDefault="00000000">
      <w:pPr>
        <w:spacing w:after="160"/>
        <w:rPr>
          <w:rFonts w:ascii="Arial" w:hAnsi="Arial" w:cs="Arial"/>
          <w:sz w:val="20"/>
          <w:szCs w:val="20"/>
        </w:rPr>
      </w:pPr>
      <w:r>
        <w:rPr>
          <w:rFonts w:ascii="Arial" w:hAnsi="Arial" w:cs="Arial"/>
          <w:i/>
          <w:iCs/>
        </w:rPr>
        <w:t>     </w:t>
      </w:r>
      <w:r>
        <w:rPr>
          <w:rFonts w:ascii="Arial" w:hAnsi="Arial" w:cs="Arial"/>
          <w:b/>
          <w:bCs/>
          <w:i/>
          <w:iCs/>
        </w:rPr>
        <w:t>2.</w:t>
      </w:r>
      <w:r>
        <w:rPr>
          <w:rFonts w:ascii="Arial" w:hAnsi="Arial" w:cs="Arial"/>
        </w:rPr>
        <w:t> </w:t>
      </w:r>
      <w:r>
        <w:rPr>
          <w:rFonts w:ascii="Arial" w:hAnsi="Arial" w:cs="Arial"/>
          <w:i/>
          <w:iCs/>
        </w:rPr>
        <w:t>Sólo tendrá valor probatorio cuando:</w:t>
      </w:r>
    </w:p>
    <w:p w14:paraId="18D10EA9" w14:textId="77777777" w:rsidR="00000000" w:rsidRDefault="00000000">
      <w:pPr>
        <w:spacing w:after="160"/>
        <w:rPr>
          <w:rFonts w:ascii="Arial" w:hAnsi="Arial" w:cs="Arial"/>
          <w:sz w:val="20"/>
          <w:szCs w:val="20"/>
        </w:rPr>
      </w:pPr>
      <w:r>
        <w:rPr>
          <w:rFonts w:ascii="Arial" w:hAnsi="Arial" w:cs="Arial"/>
          <w:i/>
          <w:iCs/>
        </w:rPr>
        <w:t>     </w:t>
      </w:r>
      <w:r>
        <w:rPr>
          <w:rFonts w:ascii="Arial" w:hAnsi="Arial" w:cs="Arial"/>
          <w:b/>
          <w:bCs/>
          <w:i/>
          <w:iCs/>
        </w:rPr>
        <w:t>a)</w:t>
      </w:r>
      <w:r>
        <w:rPr>
          <w:rFonts w:ascii="Arial" w:hAnsi="Arial" w:cs="Arial"/>
        </w:rPr>
        <w:t> </w:t>
      </w:r>
      <w:r>
        <w:rPr>
          <w:rFonts w:ascii="Arial" w:hAnsi="Arial" w:cs="Arial"/>
          <w:i/>
          <w:iCs/>
        </w:rPr>
        <w:t>Esté debidamente corroborada por otro u otros elementos de convicción;</w:t>
      </w:r>
      <w:r>
        <w:rPr>
          <w:rFonts w:ascii="Arial" w:hAnsi="Arial" w:cs="Arial"/>
          <w:i/>
          <w:iCs/>
        </w:rPr>
        <w:br/>
        <w:t>     </w:t>
      </w:r>
      <w:r>
        <w:rPr>
          <w:rFonts w:ascii="Arial" w:hAnsi="Arial" w:cs="Arial"/>
          <w:b/>
          <w:bCs/>
          <w:i/>
          <w:iCs/>
        </w:rPr>
        <w:t>b)</w:t>
      </w:r>
      <w:r>
        <w:rPr>
          <w:rFonts w:ascii="Arial" w:hAnsi="Arial" w:cs="Arial"/>
        </w:rPr>
        <w:t> </w:t>
      </w:r>
      <w:r>
        <w:rPr>
          <w:rFonts w:ascii="Arial" w:hAnsi="Arial" w:cs="Arial"/>
          <w:i/>
          <w:iCs/>
        </w:rPr>
        <w:t>Sea prestada libremente y en estado normal de las facultades psíquicas; y,</w:t>
      </w:r>
      <w:r>
        <w:rPr>
          <w:rFonts w:ascii="Arial" w:hAnsi="Arial" w:cs="Arial"/>
          <w:i/>
          <w:iCs/>
        </w:rPr>
        <w:br/>
        <w:t>     </w:t>
      </w:r>
      <w:r>
        <w:rPr>
          <w:rFonts w:ascii="Arial" w:hAnsi="Arial" w:cs="Arial"/>
          <w:b/>
          <w:bCs/>
          <w:i/>
          <w:iCs/>
        </w:rPr>
        <w:t>c)</w:t>
      </w:r>
      <w:r>
        <w:rPr>
          <w:rFonts w:ascii="Arial" w:hAnsi="Arial" w:cs="Arial"/>
        </w:rPr>
        <w:t> </w:t>
      </w:r>
      <w:r>
        <w:rPr>
          <w:rFonts w:ascii="Arial" w:hAnsi="Arial" w:cs="Arial"/>
          <w:i/>
          <w:iCs/>
        </w:rPr>
        <w:t>Sea prestada ante el Juez o el Fiscal en presencia de su abogado</w:t>
      </w:r>
      <w:r>
        <w:rPr>
          <w:rFonts w:ascii="Arial" w:hAnsi="Arial" w:cs="Arial"/>
        </w:rPr>
        <w:t>.</w:t>
      </w:r>
      <w:r>
        <w:rPr>
          <w:rFonts w:ascii="Arial" w:hAnsi="Arial" w:cs="Arial"/>
          <w:b/>
          <w:bCs/>
        </w:rPr>
        <w:t>(*)</w:t>
      </w:r>
    </w:p>
    <w:p w14:paraId="272C1EE5" w14:textId="7D26262D" w:rsidR="00000000" w:rsidRDefault="00000000">
      <w:pPr>
        <w:spacing w:after="160"/>
        <w:rPr>
          <w:rFonts w:ascii="Arial" w:hAnsi="Arial" w:cs="Arial"/>
          <w:sz w:val="20"/>
          <w:szCs w:val="20"/>
        </w:rPr>
      </w:pPr>
      <w:r>
        <w:rPr>
          <w:rFonts w:ascii="Arial" w:hAnsi="Arial" w:cs="Arial"/>
          <w:b/>
          <w:bCs/>
        </w:rPr>
        <w:t>(*) Artículo modificado por el </w:t>
      </w:r>
      <w:hyperlink r:id="rId318" w:history="1">
        <w:r>
          <w:rPr>
            <w:rStyle w:val="Hipervnculo"/>
            <w:rFonts w:ascii="Arial" w:hAnsi="Arial" w:cs="Arial"/>
            <w:b/>
            <w:bCs/>
            <w:color w:val="008000"/>
          </w:rPr>
          <w:t>Artículo 3 de la Ley Nº 30076</w:t>
        </w:r>
      </w:hyperlink>
      <w:r>
        <w:rPr>
          <w:rFonts w:ascii="Arial" w:hAnsi="Arial" w:cs="Arial"/>
          <w:b/>
          <w:bCs/>
        </w:rPr>
        <w:t>, publicada el 19 agosto 2013, cuyo texto es el siguiente:</w:t>
      </w:r>
    </w:p>
    <w:p w14:paraId="62AA0531" w14:textId="77777777" w:rsidR="00000000" w:rsidRDefault="00000000">
      <w:pPr>
        <w:spacing w:after="160"/>
        <w:rPr>
          <w:rFonts w:ascii="Arial" w:hAnsi="Arial" w:cs="Arial"/>
          <w:sz w:val="20"/>
          <w:szCs w:val="20"/>
        </w:rPr>
      </w:pPr>
      <w:r>
        <w:rPr>
          <w:rFonts w:ascii="Arial" w:hAnsi="Arial" w:cs="Arial"/>
          <w:b/>
          <w:bCs/>
        </w:rPr>
        <w:t>     "Artículo 160. Valor de prueba de la confesión</w:t>
      </w:r>
    </w:p>
    <w:p w14:paraId="2F960603" w14:textId="77777777" w:rsidR="00000000" w:rsidRDefault="00000000">
      <w:pPr>
        <w:spacing w:after="160"/>
        <w:rPr>
          <w:rFonts w:ascii="Arial" w:hAnsi="Arial" w:cs="Arial"/>
          <w:sz w:val="20"/>
          <w:szCs w:val="20"/>
        </w:rPr>
      </w:pPr>
      <w:r>
        <w:rPr>
          <w:rFonts w:ascii="Arial" w:hAnsi="Arial" w:cs="Arial"/>
          <w:b/>
          <w:bCs/>
        </w:rPr>
        <w:t>     </w:t>
      </w:r>
      <w:r>
        <w:rPr>
          <w:rFonts w:ascii="Arial" w:hAnsi="Arial" w:cs="Arial"/>
        </w:rPr>
        <w:t> 1. La confesión, para ser tal, debe consistir en la admisión por el imputado de los cargos o imputación formulada en su contra.</w:t>
      </w:r>
    </w:p>
    <w:p w14:paraId="2971796F" w14:textId="77777777" w:rsidR="00000000" w:rsidRDefault="00000000">
      <w:pPr>
        <w:spacing w:after="160"/>
        <w:rPr>
          <w:rFonts w:ascii="Arial" w:hAnsi="Arial" w:cs="Arial"/>
          <w:sz w:val="20"/>
          <w:szCs w:val="20"/>
        </w:rPr>
      </w:pPr>
      <w:r>
        <w:rPr>
          <w:rFonts w:ascii="Arial" w:hAnsi="Arial" w:cs="Arial"/>
        </w:rPr>
        <w:t>     2. Solo tendrá valor probatorio cuando:</w:t>
      </w:r>
    </w:p>
    <w:p w14:paraId="014C50B9" w14:textId="07EEA448" w:rsidR="00000000" w:rsidRDefault="00000000">
      <w:pPr>
        <w:spacing w:after="160"/>
        <w:rPr>
          <w:rFonts w:ascii="Arial" w:hAnsi="Arial" w:cs="Arial"/>
          <w:sz w:val="20"/>
          <w:szCs w:val="20"/>
        </w:rPr>
      </w:pPr>
      <w:r>
        <w:rPr>
          <w:rFonts w:ascii="Arial" w:hAnsi="Arial" w:cs="Arial"/>
        </w:rPr>
        <w:t>     a) Esté debidamente corroborada por otro u otros elementos de convicción;</w:t>
      </w:r>
      <w:r>
        <w:rPr>
          <w:rFonts w:ascii="Arial" w:hAnsi="Arial" w:cs="Arial"/>
        </w:rPr>
        <w:br/>
        <w:t>     b) Sea prestada libremente y en estado normal de las facultades psíquicas;</w:t>
      </w:r>
      <w:r>
        <w:rPr>
          <w:rFonts w:ascii="Arial" w:hAnsi="Arial" w:cs="Arial"/>
        </w:rPr>
        <w:br/>
        <w:t xml:space="preserve">    </w:t>
      </w:r>
      <w:r>
        <w:rPr>
          <w:rFonts w:ascii="Arial" w:hAnsi="Arial" w:cs="Arial"/>
          <w:i/>
          <w:iCs/>
        </w:rPr>
        <w:t> c) Sea prestada ante el juez o el fiscal en presencia de su abogado; y,</w:t>
      </w:r>
      <w:r>
        <w:rPr>
          <w:rFonts w:ascii="Arial" w:hAnsi="Arial" w:cs="Arial"/>
          <w:b/>
          <w:bCs/>
        </w:rPr>
        <w:t xml:space="preserve">(*) </w:t>
      </w:r>
      <w:r>
        <w:rPr>
          <w:rFonts w:ascii="Arial" w:hAnsi="Arial" w:cs="Arial"/>
          <w:b/>
          <w:bCs/>
        </w:rPr>
        <w:br/>
      </w:r>
      <w:r>
        <w:rPr>
          <w:rFonts w:ascii="Arial" w:hAnsi="Arial" w:cs="Arial"/>
          <w:b/>
          <w:bCs/>
        </w:rPr>
        <w:br/>
        <w:t xml:space="preserve">(*) Literal modificado por el </w:t>
      </w:r>
      <w:hyperlink r:id="rId319" w:history="1">
        <w:r>
          <w:rPr>
            <w:rStyle w:val="Hipervnculo"/>
            <w:rFonts w:ascii="Arial" w:hAnsi="Arial" w:cs="Arial"/>
            <w:b/>
            <w:bCs/>
            <w:color w:val="008000"/>
          </w:rPr>
          <w:t>Artículo Único de la Ley Nº 32130</w:t>
        </w:r>
      </w:hyperlink>
      <w:r>
        <w:rPr>
          <w:rFonts w:ascii="Arial" w:hAnsi="Arial" w:cs="Arial"/>
          <w:b/>
          <w:bCs/>
        </w:rPr>
        <w:t xml:space="preserve">, publicada el 10 octubre 2024, cuyo texto es el siguiente: </w:t>
      </w:r>
    </w:p>
    <w:p w14:paraId="67C181ED" w14:textId="77777777" w:rsidR="00000000" w:rsidRDefault="00000000">
      <w:pPr>
        <w:spacing w:before="100" w:beforeAutospacing="1"/>
        <w:jc w:val="both"/>
      </w:pPr>
      <w:r>
        <w:t>      "c) Sea prestada ante el Juez o el Fiscal, o ante la Policía Nacional en la subetapa de investigación preliminar, debiendo ser recibida con presencia de su abogado defensor y haber sido registrada en dispositivos o equipos audiovisuales; y,"</w:t>
      </w:r>
    </w:p>
    <w:p w14:paraId="05A24E33" w14:textId="77777777" w:rsidR="00000000" w:rsidRDefault="00000000">
      <w:pPr>
        <w:spacing w:after="160"/>
        <w:rPr>
          <w:rFonts w:ascii="Arial" w:hAnsi="Arial" w:cs="Arial"/>
          <w:sz w:val="20"/>
          <w:szCs w:val="20"/>
        </w:rPr>
      </w:pPr>
      <w:r>
        <w:rPr>
          <w:rFonts w:ascii="Arial" w:hAnsi="Arial" w:cs="Arial"/>
          <w:sz w:val="20"/>
          <w:szCs w:val="20"/>
        </w:rPr>
        <w:br/>
      </w:r>
      <w:r>
        <w:rPr>
          <w:rFonts w:ascii="Arial" w:hAnsi="Arial" w:cs="Arial"/>
        </w:rPr>
        <w:t>     d) Sea sincera y espontánea.</w:t>
      </w:r>
      <w:r>
        <w:rPr>
          <w:rFonts w:ascii="Arial" w:hAnsi="Arial" w:cs="Arial"/>
          <w:b/>
          <w:bCs/>
        </w:rPr>
        <w:t>"(*)</w:t>
      </w:r>
    </w:p>
    <w:p w14:paraId="3E9EA516" w14:textId="7B42172B" w:rsidR="00000000" w:rsidRDefault="00000000">
      <w:pPr>
        <w:spacing w:after="160"/>
        <w:rPr>
          <w:rFonts w:ascii="Arial" w:hAnsi="Arial" w:cs="Arial"/>
          <w:sz w:val="20"/>
          <w:szCs w:val="20"/>
        </w:rPr>
      </w:pPr>
      <w:r>
        <w:rPr>
          <w:rFonts w:ascii="Arial" w:hAnsi="Arial" w:cs="Arial"/>
          <w:b/>
          <w:bCs/>
        </w:rPr>
        <w:t>(*) De conformidad con la </w:t>
      </w:r>
      <w:hyperlink r:id="rId320" w:history="1">
        <w:r>
          <w:rPr>
            <w:rStyle w:val="Hipervnculo"/>
            <w:rFonts w:ascii="Arial" w:hAnsi="Arial" w:cs="Arial"/>
            <w:b/>
            <w:bCs/>
            <w:color w:val="008000"/>
          </w:rPr>
          <w:t>Primera Disposición Complementaria Final de la Ley Nº 30076</w:t>
        </w:r>
      </w:hyperlink>
      <w:r>
        <w:rPr>
          <w:rFonts w:ascii="Arial" w:hAnsi="Arial" w:cs="Arial"/>
          <w:b/>
          <w:bCs/>
        </w:rPr>
        <w:t>, publicada el 19 agosto 2013, se adelanta la vigencia del presente artículo, en todo el territorio peruano.</w:t>
      </w:r>
    </w:p>
    <w:p w14:paraId="67301D6C" w14:textId="77777777" w:rsidR="00000000" w:rsidRDefault="00000000">
      <w:pPr>
        <w:spacing w:after="160"/>
        <w:rPr>
          <w:rFonts w:ascii="Arial" w:hAnsi="Arial" w:cs="Arial"/>
          <w:sz w:val="20"/>
          <w:szCs w:val="20"/>
        </w:rPr>
      </w:pPr>
      <w:r>
        <w:rPr>
          <w:rFonts w:ascii="Arial" w:hAnsi="Arial" w:cs="Arial"/>
          <w:b/>
          <w:bCs/>
        </w:rPr>
        <w:t>     </w:t>
      </w:r>
      <w:r>
        <w:rPr>
          <w:rFonts w:ascii="Arial" w:hAnsi="Arial" w:cs="Arial"/>
        </w:rPr>
        <w:t> </w:t>
      </w:r>
      <w:r>
        <w:rPr>
          <w:rFonts w:ascii="Arial" w:hAnsi="Arial" w:cs="Arial"/>
          <w:b/>
          <w:bCs/>
          <w:i/>
          <w:iCs/>
        </w:rPr>
        <w:t>Artículo 161 Efecto de la confesión sincera.- </w:t>
      </w:r>
      <w:r>
        <w:rPr>
          <w:rFonts w:ascii="Arial" w:hAnsi="Arial" w:cs="Arial"/>
          <w:i/>
          <w:iCs/>
        </w:rPr>
        <w:t xml:space="preserve">Si la confesión, adicionalmente, es sincera y espontánea, salvo los supuestos de flagrancia y de irrelevancia de la admisión de los cargos en atención a los elementos </w:t>
      </w:r>
      <w:r>
        <w:rPr>
          <w:rFonts w:ascii="Arial" w:hAnsi="Arial" w:cs="Arial"/>
          <w:i/>
          <w:iCs/>
        </w:rPr>
        <w:lastRenderedPageBreak/>
        <w:t>probatorios incorporados en el proceso, el Juez, especificando los motivos que la hacen necesaria, podrá disminuir prudencialmente la pena hasta en una tercera parte por debajo del mínimo legal.</w:t>
      </w:r>
      <w:r>
        <w:rPr>
          <w:rFonts w:ascii="Arial" w:hAnsi="Arial" w:cs="Arial"/>
          <w:b/>
          <w:bCs/>
        </w:rPr>
        <w:t>(*)</w:t>
      </w:r>
    </w:p>
    <w:p w14:paraId="3BE5AFAC" w14:textId="642507AD" w:rsidR="00000000" w:rsidRDefault="00000000">
      <w:pPr>
        <w:spacing w:after="160"/>
        <w:rPr>
          <w:rFonts w:ascii="Arial" w:hAnsi="Arial" w:cs="Arial"/>
          <w:sz w:val="20"/>
          <w:szCs w:val="20"/>
        </w:rPr>
      </w:pPr>
      <w:r>
        <w:rPr>
          <w:rFonts w:ascii="Arial" w:hAnsi="Arial" w:cs="Arial"/>
          <w:b/>
          <w:bCs/>
        </w:rPr>
        <w:t>(*) Artículo modificado por el </w:t>
      </w:r>
      <w:hyperlink r:id="rId321" w:history="1">
        <w:r>
          <w:rPr>
            <w:rStyle w:val="Hipervnculo"/>
            <w:rFonts w:ascii="Arial" w:hAnsi="Arial" w:cs="Arial"/>
            <w:b/>
            <w:bCs/>
            <w:color w:val="008000"/>
          </w:rPr>
          <w:t>Artículo 3 de la Ley Nº 30076</w:t>
        </w:r>
      </w:hyperlink>
      <w:r>
        <w:rPr>
          <w:rFonts w:ascii="Arial" w:hAnsi="Arial" w:cs="Arial"/>
          <w:b/>
          <w:bCs/>
        </w:rPr>
        <w:t>, publicada el 19 agosto 2013, cuyo texto es el siguiente:</w:t>
      </w:r>
    </w:p>
    <w:p w14:paraId="7591217D" w14:textId="77777777" w:rsidR="00000000" w:rsidRDefault="00000000">
      <w:pPr>
        <w:spacing w:after="160"/>
        <w:rPr>
          <w:rFonts w:ascii="Arial" w:hAnsi="Arial" w:cs="Arial"/>
          <w:sz w:val="20"/>
          <w:szCs w:val="20"/>
        </w:rPr>
      </w:pPr>
      <w:r>
        <w:rPr>
          <w:rFonts w:ascii="Arial" w:hAnsi="Arial" w:cs="Arial"/>
          <w:b/>
          <w:bCs/>
        </w:rPr>
        <w:t>     "Artículo 161. Efecto de la confesión sincera</w:t>
      </w:r>
    </w:p>
    <w:p w14:paraId="5BBEA79A" w14:textId="77777777" w:rsidR="00000000" w:rsidRDefault="00000000">
      <w:pPr>
        <w:spacing w:after="160"/>
        <w:rPr>
          <w:rFonts w:ascii="Arial" w:hAnsi="Arial" w:cs="Arial"/>
          <w:sz w:val="20"/>
          <w:szCs w:val="20"/>
        </w:rPr>
      </w:pPr>
      <w:r>
        <w:rPr>
          <w:rFonts w:ascii="Arial" w:hAnsi="Arial" w:cs="Arial"/>
          <w:b/>
          <w:bCs/>
        </w:rPr>
        <w:t>     </w:t>
      </w:r>
      <w:r>
        <w:rPr>
          <w:rFonts w:ascii="Arial" w:hAnsi="Arial" w:cs="Arial"/>
        </w:rPr>
        <w:t> El juez puede disminuir prudencialmente la pena hasta en una tercera parte por debajo del mínimo legal, si se cumplen los presupuestos establecidos en el artículo 160. Este beneficio es inaplicable en los supuestos de flagrancia, de irrelevancia de la admisión de los cargos en atención a los elementos probatorios incorporados en el proceso y cuando el agente tenga la condición de reincidente o habitual de conformidad con los artículos 46-B y 46-C del Código Penal.</w:t>
      </w:r>
      <w:r>
        <w:rPr>
          <w:rFonts w:ascii="Arial" w:hAnsi="Arial" w:cs="Arial"/>
          <w:b/>
          <w:bCs/>
        </w:rPr>
        <w:t>"(*)</w:t>
      </w:r>
    </w:p>
    <w:p w14:paraId="3C30AE11" w14:textId="49EE5B56" w:rsidR="00000000" w:rsidRDefault="00000000">
      <w:pPr>
        <w:spacing w:after="160"/>
        <w:rPr>
          <w:rFonts w:ascii="Arial" w:hAnsi="Arial" w:cs="Arial"/>
          <w:sz w:val="20"/>
          <w:szCs w:val="20"/>
        </w:rPr>
      </w:pPr>
      <w:r>
        <w:rPr>
          <w:rFonts w:ascii="Arial" w:hAnsi="Arial" w:cs="Arial"/>
          <w:b/>
          <w:bCs/>
        </w:rPr>
        <w:t>(*) De conformidad con la </w:t>
      </w:r>
      <w:hyperlink r:id="rId322" w:history="1">
        <w:r>
          <w:rPr>
            <w:rStyle w:val="Hipervnculo"/>
            <w:rFonts w:ascii="Arial" w:hAnsi="Arial" w:cs="Arial"/>
            <w:b/>
            <w:bCs/>
            <w:color w:val="008000"/>
          </w:rPr>
          <w:t>Primera Disposición Complementaria Final de la Ley Nº 30076</w:t>
        </w:r>
      </w:hyperlink>
      <w:r>
        <w:rPr>
          <w:rFonts w:ascii="Arial" w:hAnsi="Arial" w:cs="Arial"/>
          <w:b/>
          <w:bCs/>
        </w:rPr>
        <w:t>, publicada el 19 agosto 2013, se adelanta la vigencia del presente artículo, en todo el territorio peruano.</w:t>
      </w:r>
    </w:p>
    <w:p w14:paraId="329283F7"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w:t>
      </w:r>
      <w:bookmarkStart w:id="59" w:name="JD_ficiotambinesinaplicab"/>
      <w:bookmarkEnd w:id="59"/>
      <w:r>
        <w:rPr>
          <w:rFonts w:ascii="Arial" w:hAnsi="Arial" w:cs="Arial"/>
        </w:rPr>
        <w:t> </w:t>
      </w:r>
      <w:r>
        <w:rPr>
          <w:rFonts w:ascii="Arial" w:hAnsi="Arial" w:cs="Arial"/>
          <w:i/>
          <w:iCs/>
        </w:rPr>
        <w:t>Este beneficio también es inaplicable en los casos de delitos previstos en los artículos 108-B, 170, 171, 172, 173 y 174, así como en sus formas agravadas previstas en el artículo 177 del Código Penal.</w:t>
      </w:r>
      <w:r>
        <w:rPr>
          <w:rFonts w:ascii="Arial" w:hAnsi="Arial" w:cs="Arial"/>
          <w:b/>
          <w:bCs/>
        </w:rPr>
        <w:t>”(*)(**)</w:t>
      </w:r>
    </w:p>
    <w:p w14:paraId="39DD60A4" w14:textId="0A05EA02" w:rsidR="00000000" w:rsidRDefault="00000000">
      <w:pPr>
        <w:spacing w:after="160"/>
        <w:rPr>
          <w:rFonts w:ascii="Arial" w:hAnsi="Arial" w:cs="Arial"/>
          <w:sz w:val="20"/>
          <w:szCs w:val="20"/>
        </w:rPr>
      </w:pPr>
      <w:r>
        <w:rPr>
          <w:rFonts w:ascii="Arial" w:hAnsi="Arial" w:cs="Arial"/>
          <w:b/>
          <w:bCs/>
        </w:rPr>
        <w:t>(*) Párrafo incorporado por el </w:t>
      </w:r>
      <w:hyperlink r:id="rId323" w:history="1">
        <w:r>
          <w:rPr>
            <w:rStyle w:val="Hipervnculo"/>
            <w:rFonts w:ascii="Arial" w:hAnsi="Arial" w:cs="Arial"/>
            <w:b/>
            <w:bCs/>
            <w:color w:val="008000"/>
          </w:rPr>
          <w:t>Artículo 2 del Decreto Legislativo N° 1382</w:t>
        </w:r>
      </w:hyperlink>
      <w:r>
        <w:rPr>
          <w:rFonts w:ascii="Arial" w:hAnsi="Arial" w:cs="Arial"/>
          <w:b/>
          <w:bCs/>
        </w:rPr>
        <w:t>, publicado el 28 agosto 2018. La citada disposición no resulta </w:t>
      </w:r>
      <w:hyperlink r:id="rId324" w:history="1">
        <w:r>
          <w:rPr>
            <w:rStyle w:val="Hipervnculo"/>
            <w:rFonts w:ascii="Arial" w:hAnsi="Arial" w:cs="Arial"/>
            <w:b/>
            <w:bCs/>
            <w:color w:val="008000"/>
          </w:rPr>
          <w:t>aplicable</w:t>
        </w:r>
      </w:hyperlink>
      <w:r>
        <w:rPr>
          <w:rFonts w:ascii="Arial" w:hAnsi="Arial" w:cs="Arial"/>
          <w:b/>
          <w:bCs/>
        </w:rPr>
        <w:t> a las solicitudes de confesión sincera y de terminación anticipada en trámite.</w:t>
      </w:r>
    </w:p>
    <w:p w14:paraId="7CD1391C" w14:textId="4843F689" w:rsidR="00000000" w:rsidRDefault="00000000">
      <w:pPr>
        <w:spacing w:after="160"/>
        <w:rPr>
          <w:rFonts w:ascii="Arial" w:hAnsi="Arial" w:cs="Arial"/>
          <w:sz w:val="20"/>
          <w:szCs w:val="20"/>
        </w:rPr>
      </w:pPr>
      <w:r>
        <w:rPr>
          <w:rFonts w:ascii="Arial" w:hAnsi="Arial" w:cs="Arial"/>
          <w:b/>
          <w:bCs/>
        </w:rPr>
        <w:t>(**) Párrafo modificado por la </w:t>
      </w:r>
      <w:hyperlink r:id="rId325" w:history="1">
        <w:r>
          <w:rPr>
            <w:rStyle w:val="Hipervnculo"/>
            <w:rFonts w:ascii="Arial" w:hAnsi="Arial" w:cs="Arial"/>
            <w:b/>
            <w:bCs/>
            <w:color w:val="008000"/>
          </w:rPr>
          <w:t>Quinta Disposición Complementaria Modificatoria de la Ley N° 30963</w:t>
        </w:r>
      </w:hyperlink>
      <w:r>
        <w:rPr>
          <w:rFonts w:ascii="Arial" w:hAnsi="Arial" w:cs="Arial"/>
          <w:b/>
          <w:bCs/>
        </w:rPr>
        <w:t>, publicada el 18 junio 2019, cuyo texto es el siguiente:</w:t>
      </w:r>
    </w:p>
    <w:p w14:paraId="0188D698"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w:t>
      </w:r>
      <w:bookmarkStart w:id="60" w:name="JD_iciotambinesinaplicableenl"/>
      <w:bookmarkEnd w:id="60"/>
      <w:r>
        <w:rPr>
          <w:rFonts w:ascii="Arial" w:hAnsi="Arial" w:cs="Arial"/>
        </w:rPr>
        <w:t> Este beneficio también es inaplicable en los casos del delito previsto en el artículo 108-B o por cualquiera de los delitos comprendidos en el Capítulo I: artículos 153, 153-A, 153-B, 153-C, 153-D, 153-E, 153-F, 153-G, 153-H, 153-I, 153-J y Capítulos IX, X y XI del Título IV del Libro Segundo del Código Penal</w:t>
      </w:r>
      <w:r>
        <w:rPr>
          <w:rFonts w:ascii="Arial" w:hAnsi="Arial" w:cs="Arial"/>
          <w:b/>
          <w:bCs/>
        </w:rPr>
        <w:t>”</w:t>
      </w:r>
      <w:r>
        <w:rPr>
          <w:rFonts w:ascii="Arial" w:hAnsi="Arial" w:cs="Arial"/>
        </w:rPr>
        <w:t>.</w:t>
      </w:r>
      <w:r>
        <w:rPr>
          <w:rFonts w:ascii="Arial" w:hAnsi="Arial" w:cs="Arial"/>
          <w:b/>
          <w:bCs/>
        </w:rPr>
        <w:t>(*)</w:t>
      </w:r>
    </w:p>
    <w:p w14:paraId="799D3C96" w14:textId="5D371803" w:rsidR="00000000" w:rsidRDefault="00000000">
      <w:pPr>
        <w:spacing w:after="160"/>
        <w:jc w:val="both"/>
        <w:rPr>
          <w:rFonts w:ascii="Arial" w:hAnsi="Arial" w:cs="Arial"/>
          <w:sz w:val="20"/>
          <w:szCs w:val="20"/>
        </w:rPr>
      </w:pPr>
      <w:r>
        <w:rPr>
          <w:rFonts w:ascii="Arial" w:hAnsi="Arial" w:cs="Arial"/>
          <w:b/>
          <w:bCs/>
        </w:rPr>
        <w:t xml:space="preserve">(*) De conformidad con la </w:t>
      </w:r>
      <w:hyperlink r:id="rId326" w:history="1">
        <w:r>
          <w:rPr>
            <w:rStyle w:val="Hipervnculo"/>
            <w:rFonts w:ascii="Arial" w:hAnsi="Arial" w:cs="Arial"/>
            <w:b/>
            <w:bCs/>
            <w:color w:val="008000"/>
          </w:rPr>
          <w:t>Única Disposición Complementaria Final del Decreto Legislativo Nº 1591</w:t>
        </w:r>
      </w:hyperlink>
      <w:r>
        <w:rPr>
          <w:rFonts w:ascii="Arial" w:hAnsi="Arial" w:cs="Arial"/>
          <w:b/>
          <w:bCs/>
        </w:rPr>
        <w:t>, publicado el 13 diciembre 2023, las improcedencias a las que hace referencia el presente artículo, respecto al artículo 183-B del Código Penal, aprobado por el Decreto Legislativo Nº 635, es también aplicable a la comisión del delito establecido en el artículo 5 de la Ley Nº30096, Ley de Delitos Informáticos.</w:t>
      </w:r>
    </w:p>
    <w:p w14:paraId="202A4F9D" w14:textId="77777777" w:rsidR="00000000" w:rsidRDefault="00000000">
      <w:pPr>
        <w:spacing w:after="160"/>
        <w:jc w:val="center"/>
        <w:rPr>
          <w:rFonts w:ascii="Arial" w:hAnsi="Arial" w:cs="Arial"/>
          <w:sz w:val="20"/>
          <w:szCs w:val="20"/>
        </w:rPr>
      </w:pPr>
      <w:bookmarkStart w:id="61" w:name="JD_CPP-LS-S2-T2-C2"/>
      <w:bookmarkEnd w:id="61"/>
      <w:r>
        <w:rPr>
          <w:rFonts w:ascii="Arial" w:hAnsi="Arial" w:cs="Arial"/>
          <w:b/>
          <w:bCs/>
          <w:color w:val="990000"/>
        </w:rPr>
        <w:t>CAPÍTULO II</w:t>
      </w:r>
    </w:p>
    <w:p w14:paraId="123D087D" w14:textId="77777777" w:rsidR="00000000" w:rsidRDefault="00000000">
      <w:pPr>
        <w:spacing w:after="160"/>
        <w:jc w:val="center"/>
        <w:rPr>
          <w:rFonts w:ascii="Arial" w:hAnsi="Arial" w:cs="Arial"/>
          <w:sz w:val="20"/>
          <w:szCs w:val="20"/>
        </w:rPr>
      </w:pPr>
      <w:r>
        <w:rPr>
          <w:rFonts w:ascii="Arial" w:hAnsi="Arial" w:cs="Arial"/>
          <w:b/>
          <w:bCs/>
          <w:color w:val="990000"/>
        </w:rPr>
        <w:t>EL TESTIMONIO</w:t>
      </w:r>
    </w:p>
    <w:p w14:paraId="4A7B5DB4" w14:textId="77777777" w:rsidR="00000000" w:rsidRDefault="00000000">
      <w:pPr>
        <w:spacing w:after="160"/>
        <w:rPr>
          <w:rFonts w:ascii="Arial" w:hAnsi="Arial" w:cs="Arial"/>
          <w:sz w:val="20"/>
          <w:szCs w:val="20"/>
        </w:rPr>
      </w:pPr>
      <w:r>
        <w:rPr>
          <w:rFonts w:ascii="Arial" w:hAnsi="Arial" w:cs="Arial"/>
          <w:b/>
          <w:bCs/>
        </w:rPr>
        <w:t>     Artículo 162 Capacidad para rendir testimonio.-</w:t>
      </w:r>
    </w:p>
    <w:p w14:paraId="79C6A85D"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1.</w:t>
      </w:r>
      <w:r>
        <w:rPr>
          <w:rFonts w:ascii="Arial" w:hAnsi="Arial" w:cs="Arial"/>
        </w:rPr>
        <w:t> Toda persona es, en principio, hábil para prestar testimonio, excepto el inhábil por razones naturales o el impedido por la Ley.</w:t>
      </w:r>
    </w:p>
    <w:p w14:paraId="55360027" w14:textId="77777777" w:rsidR="00000000" w:rsidRDefault="00000000">
      <w:pPr>
        <w:spacing w:after="160"/>
        <w:rPr>
          <w:rFonts w:ascii="Arial" w:hAnsi="Arial" w:cs="Arial"/>
          <w:sz w:val="20"/>
          <w:szCs w:val="20"/>
        </w:rPr>
      </w:pPr>
      <w:r>
        <w:rPr>
          <w:rFonts w:ascii="Arial" w:hAnsi="Arial" w:cs="Arial"/>
          <w:b/>
          <w:bCs/>
        </w:rPr>
        <w:lastRenderedPageBreak/>
        <w:t>     2.</w:t>
      </w:r>
      <w:r>
        <w:rPr>
          <w:rFonts w:ascii="Arial" w:hAnsi="Arial" w:cs="Arial"/>
        </w:rPr>
        <w:t> Si para valorar el testimonio es necesario verificar la idoneidad física o psíquica del testigo, se realizarán las indagaciones necesarias y, en especial, la realización de las pericias que correspondan. Esta última prueba podrá ser ordenada de oficio por el Juez.</w:t>
      </w:r>
    </w:p>
    <w:p w14:paraId="13B0C87D" w14:textId="77777777" w:rsidR="00000000" w:rsidRDefault="00000000">
      <w:pPr>
        <w:spacing w:after="160"/>
        <w:rPr>
          <w:rFonts w:ascii="Arial" w:hAnsi="Arial" w:cs="Arial"/>
          <w:sz w:val="20"/>
          <w:szCs w:val="20"/>
        </w:rPr>
      </w:pPr>
      <w:r>
        <w:rPr>
          <w:rFonts w:ascii="Arial" w:hAnsi="Arial" w:cs="Arial"/>
          <w:b/>
          <w:bCs/>
        </w:rPr>
        <w:t>     Artículo 163 Obligaciones del testigo.-</w:t>
      </w:r>
    </w:p>
    <w:p w14:paraId="0008219B"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1.</w:t>
      </w:r>
      <w:r>
        <w:rPr>
          <w:rFonts w:ascii="Arial" w:hAnsi="Arial" w:cs="Arial"/>
        </w:rPr>
        <w:t> Toda persona citada como testigo tiene el deber de concurrir, salvo las excepciones legales correspondientes, y de responder a la verdad a las preguntas que se le hagan. La comparecencia del testigo constituirá siempre suficiente justificación cuando su presencia fuere requerida simultáneamente para dar cumplimiento a obligaciones laborales, educativas o de otra naturaleza y no le ocasionará consecuencias jurídicas adversas bajo circunstancia alguna.</w:t>
      </w:r>
    </w:p>
    <w:p w14:paraId="52FDE1A4"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2.</w:t>
      </w:r>
      <w:r>
        <w:rPr>
          <w:rFonts w:ascii="Arial" w:hAnsi="Arial" w:cs="Arial"/>
        </w:rPr>
        <w:t> El testigo no puede ser obligado a declarar sobre hechos de los cuales podría surgir su responsabilidad penal. El testigo tendrá el mismo derecho cuando, por su declaración, pudiere incriminar a alguna de las personas mencionadas en el numeral 1) del artículo 165.</w:t>
      </w:r>
    </w:p>
    <w:p w14:paraId="70C64278"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3.</w:t>
      </w:r>
      <w:r>
        <w:rPr>
          <w:rFonts w:ascii="Arial" w:hAnsi="Arial" w:cs="Arial"/>
        </w:rPr>
        <w:t> El testigo policía, militar o miembro de los sistemas de inteligencia del Estado no puede ser obligado a revelar los nombres de sus informantes. Si los informantes no son interrogados como testigos, las informaciones dadas por ellos no podrán ser recibidas ni utilizadas.</w:t>
      </w:r>
    </w:p>
    <w:p w14:paraId="00F0E0AC" w14:textId="77777777" w:rsidR="00000000" w:rsidRDefault="00000000">
      <w:pPr>
        <w:spacing w:after="160"/>
        <w:rPr>
          <w:rFonts w:ascii="Arial" w:hAnsi="Arial" w:cs="Arial"/>
          <w:sz w:val="20"/>
          <w:szCs w:val="20"/>
        </w:rPr>
      </w:pPr>
      <w:r>
        <w:rPr>
          <w:rFonts w:ascii="Arial" w:hAnsi="Arial" w:cs="Arial"/>
          <w:b/>
          <w:bCs/>
        </w:rPr>
        <w:t>     Artículo 164 Citación y conducción compulsiva.-</w:t>
      </w:r>
    </w:p>
    <w:p w14:paraId="33E7C954"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1.</w:t>
      </w:r>
      <w:r>
        <w:rPr>
          <w:rFonts w:ascii="Arial" w:hAnsi="Arial" w:cs="Arial"/>
        </w:rPr>
        <w:t> La citación del testigo se efectuará de conformidad con el artículo 129. Cuando se trata de funcionarios públicos o de dependientes, el superior jerárquico o el empleador, según el caso, están en la obligación de facilitar, bajo responsabilidad, la concurrencia del testigo en el día y hora en que es citado.</w:t>
      </w:r>
    </w:p>
    <w:p w14:paraId="5E2360C0"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2.</w:t>
      </w:r>
      <w:r>
        <w:rPr>
          <w:rFonts w:ascii="Arial" w:hAnsi="Arial" w:cs="Arial"/>
        </w:rPr>
        <w:t> El testigo también podrá presentarse espontáneamente, lo que se hará constar.</w:t>
      </w:r>
    </w:p>
    <w:p w14:paraId="0E4384CD"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3.</w:t>
      </w:r>
      <w:r>
        <w:rPr>
          <w:rFonts w:ascii="Arial" w:hAnsi="Arial" w:cs="Arial"/>
        </w:rPr>
        <w:t> Si el testigo no se presenta a la primera citación se le hará comparecer compulsivamente por la fuerza pública.</w:t>
      </w:r>
    </w:p>
    <w:p w14:paraId="4F4A5C93" w14:textId="77777777" w:rsidR="00000000" w:rsidRDefault="00000000">
      <w:pPr>
        <w:spacing w:after="160"/>
        <w:rPr>
          <w:rFonts w:ascii="Arial" w:hAnsi="Arial" w:cs="Arial"/>
          <w:sz w:val="20"/>
          <w:szCs w:val="20"/>
        </w:rPr>
      </w:pPr>
      <w:r>
        <w:rPr>
          <w:rFonts w:ascii="Arial" w:hAnsi="Arial" w:cs="Arial"/>
          <w:b/>
          <w:bCs/>
        </w:rPr>
        <w:t>     Artículo 165 Abstención para rendir testimonio.-</w:t>
      </w:r>
    </w:p>
    <w:p w14:paraId="72CE64C4"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1.</w:t>
      </w:r>
      <w:r>
        <w:rPr>
          <w:rFonts w:ascii="Arial" w:hAnsi="Arial" w:cs="Arial"/>
        </w:rPr>
        <w:t> Podrán abstenerse de rendir testimonio el cónyuge del imputado, los parientes dentro del cuarto grado de consanguinidad o segundo de afinidad, y aquel que tuviera relación de convivencia con él. Se extiende esta facultad, en la misma medida, a los parientes por adopción, y respecto de los cónyuges o convivientes aún cuando haya cesado el vínculo conyugal o convivencial. Todos ellos serán advertidos, antes de la diligencia, del derecho que les asiste para rehusar a prestar testimonio en todo o en parte.</w:t>
      </w:r>
    </w:p>
    <w:p w14:paraId="72FCAC96"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2.</w:t>
      </w:r>
      <w:r>
        <w:rPr>
          <w:rFonts w:ascii="Arial" w:hAnsi="Arial" w:cs="Arial"/>
        </w:rPr>
        <w:t> Deberán abstenerse de declarar, con las precisiones que se detallarán, quienes según la Ley deban guardar secreto profesional o de Estado:</w:t>
      </w:r>
    </w:p>
    <w:p w14:paraId="6275DA38"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a)</w:t>
      </w:r>
      <w:r>
        <w:rPr>
          <w:rFonts w:ascii="Arial" w:hAnsi="Arial" w:cs="Arial"/>
        </w:rPr>
        <w:t xml:space="preserve"> Los vinculados por el secreto profesional no podrán ser obligados a declarar sobre lo conocido por razón del ejercicio de su profesión, salvo los casos en los cuales tengan la obligación de relatarlo a la autoridad judicial. Entre ellos se encuentran los abogados, ministros de cultos religiosos, notarios, </w:t>
      </w:r>
      <w:r>
        <w:rPr>
          <w:rFonts w:ascii="Arial" w:hAnsi="Arial" w:cs="Arial"/>
        </w:rPr>
        <w:lastRenderedPageBreak/>
        <w:t>médicos y personal sanitario, periodistas u otros profesionales dispensados por Ley expresa. Sin embargo, estas personas, con excepción de ministros de cultos religiosos, no podrán negar su testimonio cuando sean liberadas por el interesado del deber de guardar secreto.</w:t>
      </w:r>
    </w:p>
    <w:p w14:paraId="5E418D8E"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b)</w:t>
      </w:r>
      <w:r>
        <w:rPr>
          <w:rFonts w:ascii="Arial" w:hAnsi="Arial" w:cs="Arial"/>
        </w:rPr>
        <w:t> Los funcionarios y servidores públicos si conocen de un secreto de Estado, esto es, de una información clasificada como secreta o reservada, tienen la obligación de comunicárselo a la autoridad que los cite. En estos casos se suspenderá la diligencia y se solicitará información al Ministro del Sector a fin de que, en el plazo de quince días, precise si, en efecto, la información requerida se encuentra dentro de los alcances de las excepciones establecidas en el texto único ordenado de la Ley de la materia.</w:t>
      </w:r>
    </w:p>
    <w:p w14:paraId="13E05A0E"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3.</w:t>
      </w:r>
      <w:r>
        <w:rPr>
          <w:rFonts w:ascii="Arial" w:hAnsi="Arial" w:cs="Arial"/>
        </w:rPr>
        <w:t> Si la información requerida al testigo no se encuentra incursa en las excepciones previstas en la Ley de la materia, se dispondrá la continuación de la declaración. Si la información ha sido clasificada como secreta o reservada, el Juez, de oficio o a solicitud de parte, en tanto considere imprescindible la información, requerirá la información por escrito e inclusive podrá citar a declarar al o los funcionarios públicos que correspondan, incluso al testigo inicialmente emplazado, para los esclarecimientos correspondientes.</w:t>
      </w:r>
    </w:p>
    <w:p w14:paraId="20EB79EB" w14:textId="77777777" w:rsidR="00000000" w:rsidRDefault="00000000">
      <w:pPr>
        <w:spacing w:after="160"/>
        <w:rPr>
          <w:rFonts w:ascii="Arial" w:hAnsi="Arial" w:cs="Arial"/>
          <w:sz w:val="20"/>
          <w:szCs w:val="20"/>
        </w:rPr>
      </w:pPr>
      <w:r>
        <w:rPr>
          <w:rFonts w:ascii="Arial" w:hAnsi="Arial" w:cs="Arial"/>
          <w:b/>
          <w:bCs/>
        </w:rPr>
        <w:t>     Artículo 166 Contenido de la declaración.-</w:t>
      </w:r>
    </w:p>
    <w:p w14:paraId="04B0F402"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1.</w:t>
      </w:r>
      <w:r>
        <w:rPr>
          <w:rFonts w:ascii="Arial" w:hAnsi="Arial" w:cs="Arial"/>
        </w:rPr>
        <w:t> La declaración del testigo versa sobre lo percibido en relación con los hechos objeto de prueba.</w:t>
      </w:r>
    </w:p>
    <w:p w14:paraId="138D96B8" w14:textId="77777777" w:rsidR="00000000" w:rsidRDefault="00000000">
      <w:pPr>
        <w:spacing w:after="160"/>
        <w:rPr>
          <w:rFonts w:ascii="Arial" w:hAnsi="Arial" w:cs="Arial"/>
          <w:sz w:val="20"/>
          <w:szCs w:val="20"/>
        </w:rPr>
      </w:pPr>
      <w:r>
        <w:rPr>
          <w:rFonts w:ascii="Arial" w:hAnsi="Arial" w:cs="Arial"/>
          <w:b/>
          <w:bCs/>
        </w:rPr>
        <w:t>     2.</w:t>
      </w:r>
      <w:r>
        <w:rPr>
          <w:rFonts w:ascii="Arial" w:hAnsi="Arial" w:cs="Arial"/>
        </w:rPr>
        <w:t> Si el conocimiento del testigo es indirecto o se trata de un testigo de referencia, debe señalar el momento, lugar, las personas y medios por los cuales lo obtuvo. Se insistirá, aun de oficio, en lograr la declaración de las personas indicadas por el testigo de referencia como fuente de conocimiento. Si dicho testigo se niega a proporcionar la identidad de esa persona, su testimonio no podrá ser utilizado.</w:t>
      </w:r>
    </w:p>
    <w:p w14:paraId="39DBC7D8"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3.</w:t>
      </w:r>
      <w:r>
        <w:rPr>
          <w:rFonts w:ascii="Arial" w:hAnsi="Arial" w:cs="Arial"/>
        </w:rPr>
        <w:t> No se admite al testigo expresar los conceptos u opiniones que personalmente tenga sobre los hechos y responsabilidades, salvo cuando se trata de un testigo técnico.</w:t>
      </w:r>
    </w:p>
    <w:p w14:paraId="3F8E6962" w14:textId="77777777" w:rsidR="00000000" w:rsidRDefault="00000000">
      <w:pPr>
        <w:spacing w:after="160"/>
        <w:rPr>
          <w:rFonts w:ascii="Arial" w:hAnsi="Arial" w:cs="Arial"/>
          <w:sz w:val="20"/>
          <w:szCs w:val="20"/>
        </w:rPr>
      </w:pPr>
      <w:r>
        <w:rPr>
          <w:rFonts w:ascii="Arial" w:hAnsi="Arial" w:cs="Arial"/>
          <w:b/>
          <w:bCs/>
        </w:rPr>
        <w:t>     Artículo 167 Testimonio de Altos Dignatarios.-</w:t>
      </w:r>
    </w:p>
    <w:p w14:paraId="556DAC1E"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1.</w:t>
      </w:r>
      <w:r>
        <w:rPr>
          <w:rFonts w:ascii="Arial" w:hAnsi="Arial" w:cs="Arial"/>
        </w:rPr>
        <w:t> El Presidente de la República, Presidente del Consejo de Ministros, Congresistas, Ministros de Estado, Magistrados del Tribunal Constitucional, Vocales de la Corte Suprema, Fiscal de la Nación, Fiscales Supremos, miembros del Consejo Nacional de la Magistratura, Jurado Nacional de Elecciones y del Consejo Supremo de Justicia Militar, Comandantes Generales de los Institutos Armados, Director General de la Policía Nacional, Presidente del Banco Central de Reserva, Superintendencia de Banca y Seguros, Contralor General de la República, Presidentes de la Regiones, Cardenales, Arzobispos, Obispos, o autoridades superiores de otros cultos religiosos, y demás personas que la Ley señale, declararán, a su elección, en su domicilio o en su despacho. El Juez podrá disponer se reciba su testimonio por escrito, cursando el pliego interrogatorio correspondiente, el mismo que se elaborará a instancia de las partes.</w:t>
      </w:r>
    </w:p>
    <w:p w14:paraId="6B70DABB" w14:textId="77777777" w:rsidR="00000000" w:rsidRDefault="00000000">
      <w:pPr>
        <w:spacing w:after="160"/>
        <w:rPr>
          <w:rFonts w:ascii="Arial" w:hAnsi="Arial" w:cs="Arial"/>
          <w:sz w:val="20"/>
          <w:szCs w:val="20"/>
        </w:rPr>
      </w:pPr>
      <w:r>
        <w:rPr>
          <w:rFonts w:ascii="Arial" w:hAnsi="Arial" w:cs="Arial"/>
        </w:rPr>
        <w:lastRenderedPageBreak/>
        <w:t>     </w:t>
      </w:r>
      <w:r>
        <w:rPr>
          <w:rFonts w:ascii="Arial" w:hAnsi="Arial" w:cs="Arial"/>
          <w:b/>
          <w:bCs/>
        </w:rPr>
        <w:t>2.</w:t>
      </w:r>
      <w:r>
        <w:rPr>
          <w:rFonts w:ascii="Arial" w:hAnsi="Arial" w:cs="Arial"/>
        </w:rPr>
        <w:t> Se procederá en la forma ordinaria, salvo el caso de los Presidentes de los Poderes del Estado y del Presidente del Consejo de Ministros, cuando el Juez considere indispensable su comparecencia para ejecutar un acto de reconocimiento, de confrontación o por otra necesidad.</w:t>
      </w:r>
    </w:p>
    <w:p w14:paraId="63841DFC" w14:textId="77777777" w:rsidR="00000000" w:rsidRDefault="00000000">
      <w:pPr>
        <w:spacing w:after="160"/>
        <w:rPr>
          <w:rFonts w:ascii="Arial" w:hAnsi="Arial" w:cs="Arial"/>
          <w:sz w:val="20"/>
          <w:szCs w:val="20"/>
        </w:rPr>
      </w:pPr>
      <w:r>
        <w:rPr>
          <w:rFonts w:ascii="Arial" w:hAnsi="Arial" w:cs="Arial"/>
          <w:b/>
          <w:bCs/>
        </w:rPr>
        <w:t>     Artículo 168 Testimonio de Miembros del Cuerpo Diplomático.- </w:t>
      </w:r>
      <w:r>
        <w:rPr>
          <w:rFonts w:ascii="Arial" w:hAnsi="Arial" w:cs="Arial"/>
        </w:rPr>
        <w:t>A los miembros del Cuerpo Diplomático o Consular acreditados en el Perú se les recibirá su testimonio, si están llamados a prestarlo, mediante informe escrito. Para tal efecto se les enviará, por conducto del Ministro de Relaciones Exteriores, el texto del interrogatorio que será absuelto bajo juramento o promesa de decir verdad. De igual manera se procederá si el agente diplomático o consular culminó su misión y se encuentra en el extranjero.</w:t>
      </w:r>
    </w:p>
    <w:p w14:paraId="5E7F35AB"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Artículo 169 Testigos residentes fuera del lugar o en el extranjero.-</w:t>
      </w:r>
    </w:p>
    <w:p w14:paraId="513ADB41" w14:textId="77777777" w:rsidR="00000000" w:rsidRDefault="00000000">
      <w:pPr>
        <w:spacing w:after="160"/>
        <w:rPr>
          <w:rFonts w:ascii="Arial" w:hAnsi="Arial" w:cs="Arial"/>
          <w:sz w:val="20"/>
          <w:szCs w:val="20"/>
        </w:rPr>
      </w:pPr>
      <w:r>
        <w:rPr>
          <w:rFonts w:ascii="Arial" w:hAnsi="Arial" w:cs="Arial"/>
          <w:b/>
          <w:bCs/>
        </w:rPr>
        <w:t>     1.</w:t>
      </w:r>
      <w:r>
        <w:rPr>
          <w:rFonts w:ascii="Arial" w:hAnsi="Arial" w:cs="Arial"/>
        </w:rPr>
        <w:t> Si el testigo no reside en el lugar o cerca de donde debe prestar testimonio, siempre que resulte imposible conseguir su traslado al Despacho judicial, se podrá disponer su declaración por exhorto. De ser posible, y con preferencia, podrá utilizarse el medio tecnológico más apropiado, como la videoconferencia o filmación de su declaración, a la que podrán asistir o intervenir, según el caso, el Fiscal y los abogados de las partes.</w:t>
      </w:r>
    </w:p>
    <w:p w14:paraId="59FA294C"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2.</w:t>
      </w:r>
      <w:r>
        <w:rPr>
          <w:rFonts w:ascii="Arial" w:hAnsi="Arial" w:cs="Arial"/>
        </w:rPr>
        <w:t> Si el testigo se halla en el extranjero se procederá conforme a lo dispuesto por las normas sobre cooperación judicial internacional. En estos casos, de ser posible, se utilizará el método de videoconferencia o el de filmación de la declaración, con intervención -si corresponde- del cónsul o de otro funcionario especialmente habilitado al efecto.</w:t>
      </w:r>
    </w:p>
    <w:p w14:paraId="6D0F3CE5" w14:textId="77777777" w:rsidR="00000000" w:rsidRDefault="00000000">
      <w:pPr>
        <w:spacing w:after="160"/>
        <w:rPr>
          <w:rFonts w:ascii="Arial" w:hAnsi="Arial" w:cs="Arial"/>
          <w:sz w:val="20"/>
          <w:szCs w:val="20"/>
        </w:rPr>
      </w:pPr>
      <w:r>
        <w:rPr>
          <w:rFonts w:ascii="Arial" w:hAnsi="Arial" w:cs="Arial"/>
          <w:b/>
          <w:bCs/>
        </w:rPr>
        <w:t>     </w:t>
      </w:r>
      <w:r>
        <w:rPr>
          <w:rFonts w:ascii="Arial" w:hAnsi="Arial" w:cs="Arial"/>
        </w:rPr>
        <w:t> </w:t>
      </w:r>
      <w:r>
        <w:rPr>
          <w:rFonts w:ascii="Arial" w:hAnsi="Arial" w:cs="Arial"/>
          <w:b/>
          <w:bCs/>
          <w:i/>
          <w:iCs/>
        </w:rPr>
        <w:t>Artículo 170 Desarrollo del interrogatorio.-</w:t>
      </w:r>
    </w:p>
    <w:p w14:paraId="7CA019CB" w14:textId="77777777" w:rsidR="00000000" w:rsidRDefault="00000000">
      <w:pPr>
        <w:spacing w:after="160"/>
        <w:rPr>
          <w:rFonts w:ascii="Arial" w:hAnsi="Arial" w:cs="Arial"/>
          <w:sz w:val="20"/>
          <w:szCs w:val="20"/>
        </w:rPr>
      </w:pPr>
      <w:r>
        <w:rPr>
          <w:rFonts w:ascii="Arial" w:hAnsi="Arial" w:cs="Arial"/>
          <w:i/>
          <w:iCs/>
        </w:rPr>
        <w:t>     </w:t>
      </w:r>
      <w:r>
        <w:rPr>
          <w:rFonts w:ascii="Arial" w:hAnsi="Arial" w:cs="Arial"/>
          <w:b/>
          <w:bCs/>
          <w:i/>
          <w:iCs/>
        </w:rPr>
        <w:t>1.</w:t>
      </w:r>
      <w:r>
        <w:rPr>
          <w:rFonts w:ascii="Arial" w:hAnsi="Arial" w:cs="Arial"/>
        </w:rPr>
        <w:t> </w:t>
      </w:r>
      <w:r>
        <w:rPr>
          <w:rFonts w:ascii="Arial" w:hAnsi="Arial" w:cs="Arial"/>
          <w:i/>
          <w:iCs/>
        </w:rPr>
        <w:t>Antes de comenzar la declaración, el testigo será instruido acerca de sus obligaciones y de la responsabilidad por su incumplimiento, y prestará juramento o promesa de honor de decir la verdad, según sus creencias. Deberá también ser advertido de que no está obligado a responder a las preguntas de las cuales pueda surgir su responsabilidad penal.</w:t>
      </w:r>
    </w:p>
    <w:p w14:paraId="250A83A6" w14:textId="77777777" w:rsidR="00000000" w:rsidRDefault="00000000">
      <w:pPr>
        <w:spacing w:after="160"/>
        <w:rPr>
          <w:rFonts w:ascii="Arial" w:hAnsi="Arial" w:cs="Arial"/>
          <w:sz w:val="20"/>
          <w:szCs w:val="20"/>
        </w:rPr>
      </w:pPr>
      <w:r>
        <w:rPr>
          <w:rFonts w:ascii="Arial" w:hAnsi="Arial" w:cs="Arial"/>
          <w:i/>
          <w:iCs/>
        </w:rPr>
        <w:t>     </w:t>
      </w:r>
      <w:r>
        <w:rPr>
          <w:rFonts w:ascii="Arial" w:hAnsi="Arial" w:cs="Arial"/>
          <w:b/>
          <w:bCs/>
          <w:i/>
          <w:iCs/>
        </w:rPr>
        <w:t>2.</w:t>
      </w:r>
      <w:r>
        <w:rPr>
          <w:rFonts w:ascii="Arial" w:hAnsi="Arial" w:cs="Arial"/>
        </w:rPr>
        <w:t> </w:t>
      </w:r>
      <w:r>
        <w:rPr>
          <w:rFonts w:ascii="Arial" w:hAnsi="Arial" w:cs="Arial"/>
          <w:i/>
          <w:iCs/>
        </w:rPr>
        <w:t>No se exige juramento o promesa de honor cuando declaran las personas comprendidas en el artículo 165, inciso 1, y los menores de edad, los que presentan alguna anomalía psíquica o alteraciones en la percepción que no puedan tener un real alcance de su testimonio o de sus efectos.</w:t>
      </w:r>
    </w:p>
    <w:p w14:paraId="1F69375F" w14:textId="77777777" w:rsidR="00000000" w:rsidRDefault="00000000">
      <w:pPr>
        <w:spacing w:after="160"/>
        <w:rPr>
          <w:rFonts w:ascii="Arial" w:hAnsi="Arial" w:cs="Arial"/>
          <w:sz w:val="20"/>
          <w:szCs w:val="20"/>
        </w:rPr>
      </w:pPr>
      <w:r>
        <w:rPr>
          <w:rFonts w:ascii="Arial" w:hAnsi="Arial" w:cs="Arial"/>
          <w:i/>
          <w:iCs/>
        </w:rPr>
        <w:t>     </w:t>
      </w:r>
      <w:r>
        <w:rPr>
          <w:rFonts w:ascii="Arial" w:hAnsi="Arial" w:cs="Arial"/>
          <w:b/>
          <w:bCs/>
          <w:i/>
          <w:iCs/>
        </w:rPr>
        <w:t>3.</w:t>
      </w:r>
      <w:r>
        <w:rPr>
          <w:rFonts w:ascii="Arial" w:hAnsi="Arial" w:cs="Arial"/>
        </w:rPr>
        <w:t> </w:t>
      </w:r>
      <w:r>
        <w:rPr>
          <w:rFonts w:ascii="Arial" w:hAnsi="Arial" w:cs="Arial"/>
          <w:i/>
          <w:iCs/>
        </w:rPr>
        <w:t>Los testigos serán examinados por separado. Se dictarán las medidas necesarias para evitar que se establezca comunicación entre ellos.</w:t>
      </w:r>
    </w:p>
    <w:p w14:paraId="227DF69A" w14:textId="77777777" w:rsidR="00000000" w:rsidRDefault="00000000">
      <w:pPr>
        <w:spacing w:after="160"/>
        <w:rPr>
          <w:rFonts w:ascii="Arial" w:hAnsi="Arial" w:cs="Arial"/>
          <w:sz w:val="20"/>
          <w:szCs w:val="20"/>
        </w:rPr>
      </w:pPr>
      <w:r>
        <w:rPr>
          <w:rFonts w:ascii="Arial" w:hAnsi="Arial" w:cs="Arial"/>
          <w:i/>
          <w:iCs/>
        </w:rPr>
        <w:t>     </w:t>
      </w:r>
      <w:r>
        <w:rPr>
          <w:rFonts w:ascii="Arial" w:hAnsi="Arial" w:cs="Arial"/>
          <w:b/>
          <w:bCs/>
          <w:i/>
          <w:iCs/>
        </w:rPr>
        <w:t>4.</w:t>
      </w:r>
      <w:r>
        <w:rPr>
          <w:rFonts w:ascii="Arial" w:hAnsi="Arial" w:cs="Arial"/>
        </w:rPr>
        <w:t> </w:t>
      </w:r>
      <w:r>
        <w:rPr>
          <w:rFonts w:ascii="Arial" w:hAnsi="Arial" w:cs="Arial"/>
          <w:i/>
          <w:iCs/>
        </w:rPr>
        <w:t>Acto seguido se preguntará al testigo su nombre, apellido, nacionalidad, edad, religión si la tuviera, profesión u ocupación, estado civil, domicilio y sus relaciones con el imputado, agraviado o cualquier otra persona interesada en la causa. Si teme por su integridad podrá indicar su domicilio en forma reservada, lo que se hará constar en el acta. En este último caso, se dispondrá la prohibición de la divulgación en cualquier forma, de su identidad o de antecedentes que condujeren a ella. La Fiscalía de la Nación y el órgano de gobierno del Poder Judicial dictarán las medidas reglamentarias correspondientes para garantizar la eficacia de esta norma.</w:t>
      </w:r>
    </w:p>
    <w:p w14:paraId="556A4989" w14:textId="77777777" w:rsidR="00000000" w:rsidRDefault="00000000">
      <w:pPr>
        <w:spacing w:after="160"/>
        <w:rPr>
          <w:rFonts w:ascii="Arial" w:hAnsi="Arial" w:cs="Arial"/>
          <w:sz w:val="20"/>
          <w:szCs w:val="20"/>
        </w:rPr>
      </w:pPr>
      <w:r>
        <w:rPr>
          <w:rFonts w:ascii="Arial" w:hAnsi="Arial" w:cs="Arial"/>
        </w:rPr>
        <w:lastRenderedPageBreak/>
        <w:t>     </w:t>
      </w:r>
      <w:r>
        <w:rPr>
          <w:rFonts w:ascii="Arial" w:hAnsi="Arial" w:cs="Arial"/>
          <w:b/>
          <w:bCs/>
          <w:i/>
          <w:iCs/>
        </w:rPr>
        <w:t>5.</w:t>
      </w:r>
      <w:r>
        <w:rPr>
          <w:rFonts w:ascii="Arial" w:hAnsi="Arial" w:cs="Arial"/>
        </w:rPr>
        <w:t> </w:t>
      </w:r>
      <w:r>
        <w:rPr>
          <w:rFonts w:ascii="Arial" w:hAnsi="Arial" w:cs="Arial"/>
          <w:i/>
          <w:iCs/>
        </w:rPr>
        <w:t>A continuación se le interrogará sobre los hechos que conozca y la actuación de las personas que le conste tengan relación con el delito investigado; asimismo, se le interrogará sobre toda circunstancia útil para valorar su testimonio. Se procura la claridad y objetividad del testigo por medio de preguntas oportunas y observaciones precisas.</w:t>
      </w:r>
    </w:p>
    <w:p w14:paraId="6993F392" w14:textId="77777777" w:rsidR="00000000" w:rsidRDefault="00000000">
      <w:pPr>
        <w:spacing w:after="160"/>
        <w:rPr>
          <w:rFonts w:ascii="Arial" w:hAnsi="Arial" w:cs="Arial"/>
          <w:sz w:val="20"/>
          <w:szCs w:val="20"/>
        </w:rPr>
      </w:pPr>
      <w:r>
        <w:rPr>
          <w:rFonts w:ascii="Arial" w:hAnsi="Arial" w:cs="Arial"/>
          <w:i/>
          <w:iCs/>
        </w:rPr>
        <w:t>     </w:t>
      </w:r>
      <w:r>
        <w:rPr>
          <w:rFonts w:ascii="Arial" w:hAnsi="Arial" w:cs="Arial"/>
          <w:b/>
          <w:bCs/>
          <w:i/>
          <w:iCs/>
        </w:rPr>
        <w:t>6.</w:t>
      </w:r>
      <w:r>
        <w:rPr>
          <w:rFonts w:ascii="Arial" w:hAnsi="Arial" w:cs="Arial"/>
        </w:rPr>
        <w:t> </w:t>
      </w:r>
      <w:r>
        <w:rPr>
          <w:rFonts w:ascii="Arial" w:hAnsi="Arial" w:cs="Arial"/>
          <w:i/>
          <w:iCs/>
        </w:rPr>
        <w:t>No son admisibles las preguntas capciosas, sugestivas o impertinentes. El Fiscal o el Juez, según la etapa procesal que corresponda, las rechazará, de oficio o a pedido de algún sujeto procesal</w:t>
      </w:r>
      <w:r>
        <w:rPr>
          <w:rFonts w:ascii="Arial" w:hAnsi="Arial" w:cs="Arial"/>
        </w:rPr>
        <w:t>.</w:t>
      </w:r>
      <w:r>
        <w:rPr>
          <w:rFonts w:ascii="Arial" w:hAnsi="Arial" w:cs="Arial"/>
          <w:b/>
          <w:bCs/>
        </w:rPr>
        <w:t>(*)</w:t>
      </w:r>
    </w:p>
    <w:p w14:paraId="6BF409F8" w14:textId="02027E5F" w:rsidR="00000000" w:rsidRDefault="00000000">
      <w:pPr>
        <w:spacing w:after="160"/>
        <w:rPr>
          <w:rFonts w:ascii="Arial" w:hAnsi="Arial" w:cs="Arial"/>
          <w:sz w:val="20"/>
          <w:szCs w:val="20"/>
        </w:rPr>
      </w:pPr>
      <w:r>
        <w:rPr>
          <w:rFonts w:ascii="Arial" w:hAnsi="Arial" w:cs="Arial"/>
          <w:b/>
          <w:bCs/>
        </w:rPr>
        <w:t>(*) Artículo modificado por el </w:t>
      </w:r>
      <w:hyperlink r:id="rId327" w:history="1">
        <w:r>
          <w:rPr>
            <w:rStyle w:val="Hipervnculo"/>
            <w:rFonts w:ascii="Arial" w:hAnsi="Arial" w:cs="Arial"/>
            <w:b/>
            <w:bCs/>
            <w:color w:val="008000"/>
          </w:rPr>
          <w:t>Artículo 3 de la Ley Nº 30076</w:t>
        </w:r>
      </w:hyperlink>
      <w:r>
        <w:rPr>
          <w:rFonts w:ascii="Arial" w:hAnsi="Arial" w:cs="Arial"/>
          <w:b/>
          <w:bCs/>
        </w:rPr>
        <w:t>, publicada el 19 agosto 2013, cuyo texto es el siguiente:</w:t>
      </w:r>
    </w:p>
    <w:p w14:paraId="0C2F5872" w14:textId="77777777" w:rsidR="00000000" w:rsidRDefault="00000000">
      <w:pPr>
        <w:spacing w:after="160"/>
        <w:rPr>
          <w:rFonts w:ascii="Arial" w:hAnsi="Arial" w:cs="Arial"/>
          <w:sz w:val="20"/>
          <w:szCs w:val="20"/>
        </w:rPr>
      </w:pPr>
      <w:r>
        <w:rPr>
          <w:rFonts w:ascii="Arial" w:hAnsi="Arial" w:cs="Arial"/>
          <w:b/>
          <w:bCs/>
        </w:rPr>
        <w:t>     "Artículo 170. Desarrollo del interrogatorio</w:t>
      </w:r>
    </w:p>
    <w:p w14:paraId="0F60CFE1" w14:textId="77777777" w:rsidR="00000000" w:rsidRDefault="00000000">
      <w:pPr>
        <w:spacing w:after="160"/>
        <w:rPr>
          <w:rFonts w:ascii="Arial" w:hAnsi="Arial" w:cs="Arial"/>
          <w:sz w:val="20"/>
          <w:szCs w:val="20"/>
        </w:rPr>
      </w:pPr>
      <w:r>
        <w:rPr>
          <w:rFonts w:ascii="Arial" w:hAnsi="Arial" w:cs="Arial"/>
          <w:b/>
          <w:bCs/>
        </w:rPr>
        <w:t>     </w:t>
      </w:r>
      <w:r>
        <w:rPr>
          <w:rFonts w:ascii="Arial" w:hAnsi="Arial" w:cs="Arial"/>
        </w:rPr>
        <w:t> 1. Antes de comenzar la declaración, el testigo será instruido acerca de sus obligaciones y de la responsabilidad por su incumplimiento, y prestará juramento o promesa de honor de decir la verdad, según sus creencias. Deberá también ser advertido de que no está obligado a responder a las preguntas de las cuales pueda surgir su responsabilidad penal.</w:t>
      </w:r>
    </w:p>
    <w:p w14:paraId="1013A2A3" w14:textId="77777777" w:rsidR="00000000" w:rsidRDefault="00000000">
      <w:pPr>
        <w:spacing w:after="160"/>
        <w:rPr>
          <w:rFonts w:ascii="Arial" w:hAnsi="Arial" w:cs="Arial"/>
          <w:sz w:val="20"/>
          <w:szCs w:val="20"/>
        </w:rPr>
      </w:pPr>
      <w:r>
        <w:rPr>
          <w:rFonts w:ascii="Arial" w:hAnsi="Arial" w:cs="Arial"/>
        </w:rPr>
        <w:t>     2. No se exige juramento o promesa de honor cuando declaran las personas comprendidas en el artículo 165, inciso 1), y los menores de edad, los que presentan alguna anomalía psíquica o alteraciones en la percepción que no puedan tener un real alcance de su testimonio o de sus efectos.</w:t>
      </w:r>
    </w:p>
    <w:p w14:paraId="5C530E05" w14:textId="77777777" w:rsidR="00000000" w:rsidRDefault="00000000">
      <w:pPr>
        <w:spacing w:after="160"/>
        <w:rPr>
          <w:rFonts w:ascii="Arial" w:hAnsi="Arial" w:cs="Arial"/>
          <w:sz w:val="20"/>
          <w:szCs w:val="20"/>
        </w:rPr>
      </w:pPr>
      <w:r>
        <w:rPr>
          <w:rFonts w:ascii="Arial" w:hAnsi="Arial" w:cs="Arial"/>
        </w:rPr>
        <w:t>     3. Los testigos serán examinados por separado. Se dictarán las medidas necesarias para evitar que se establezca comunicación entre ellos.</w:t>
      </w:r>
    </w:p>
    <w:p w14:paraId="794DC89A" w14:textId="77777777" w:rsidR="00000000" w:rsidRDefault="00000000">
      <w:pPr>
        <w:spacing w:after="160"/>
        <w:rPr>
          <w:rFonts w:ascii="Arial" w:hAnsi="Arial" w:cs="Arial"/>
          <w:sz w:val="20"/>
          <w:szCs w:val="20"/>
        </w:rPr>
      </w:pPr>
      <w:r>
        <w:rPr>
          <w:rFonts w:ascii="Arial" w:hAnsi="Arial" w:cs="Arial"/>
        </w:rPr>
        <w:t>     4. Acto seguido se preguntará al testigo su nombre, apellido, nacionalidad, edad, religión si la tuviera, profesión u ocupación, estado civil, domicilio y sus relaciones con el imputado, agraviado o cualquier otra persona interesada en la causa. Si teme por su integridad podrá indicar su domicilio en forma reservada, lo que se hará constar en el acta. En este último caso, se dispondrá la prohibición de la divulgación en cualquier forma, de su identidad o de antecedentes que condujeren a ella. La Fiscalía de la Nación y el órgano de gobierno del Poder Judicial dictarán las medidas reglamentarias correspondientes para garantizar la eficacia de esta norma.</w:t>
      </w:r>
    </w:p>
    <w:p w14:paraId="3815C6A3" w14:textId="21C65EA4" w:rsidR="00000000" w:rsidRDefault="00000000">
      <w:pPr>
        <w:spacing w:after="160"/>
        <w:rPr>
          <w:rFonts w:ascii="Arial" w:hAnsi="Arial" w:cs="Arial"/>
          <w:sz w:val="20"/>
          <w:szCs w:val="20"/>
        </w:rPr>
      </w:pPr>
      <w:r>
        <w:rPr>
          <w:rFonts w:ascii="Arial" w:hAnsi="Arial" w:cs="Arial"/>
          <w:b/>
          <w:bCs/>
        </w:rPr>
        <w:t>CONCORDANCIAS:      </w:t>
      </w:r>
      <w:hyperlink r:id="rId328" w:history="1">
        <w:r>
          <w:rPr>
            <w:rStyle w:val="Hipervnculo"/>
            <w:rFonts w:ascii="Arial" w:hAnsi="Arial" w:cs="Arial"/>
            <w:b/>
            <w:bCs/>
            <w:color w:val="008000"/>
          </w:rPr>
          <w:t>R.N° 729-2006-MP-FN (Reglamentos elaborados por la Comisión Interna de Reglamentación, Directivas y demás normas de adecuación al Nuevo Código Procesal Penal)</w:t>
        </w:r>
      </w:hyperlink>
    </w:p>
    <w:p w14:paraId="36723D72" w14:textId="77777777" w:rsidR="00000000" w:rsidRDefault="00000000">
      <w:pPr>
        <w:spacing w:after="160"/>
        <w:rPr>
          <w:rFonts w:ascii="Arial" w:hAnsi="Arial" w:cs="Arial"/>
          <w:sz w:val="20"/>
          <w:szCs w:val="20"/>
        </w:rPr>
      </w:pPr>
      <w:r>
        <w:rPr>
          <w:rFonts w:ascii="Arial" w:hAnsi="Arial" w:cs="Arial"/>
        </w:rPr>
        <w:t>     5. A continuación se le interrogará sobre los hechos que conozca y la actuación de las personas que le conste tengan relación con el delito investigado; asimismo, se le interrogará sobre toda circunstancia útil para valorar su testimonio. Se procura la claridad y objetividad del testigo por medio de preguntas oportunas y observaciones precisas.</w:t>
      </w:r>
    </w:p>
    <w:p w14:paraId="57AC1D46" w14:textId="77777777" w:rsidR="00000000" w:rsidRDefault="00000000">
      <w:pPr>
        <w:spacing w:after="160"/>
        <w:rPr>
          <w:rFonts w:ascii="Arial" w:hAnsi="Arial" w:cs="Arial"/>
          <w:sz w:val="20"/>
          <w:szCs w:val="20"/>
        </w:rPr>
      </w:pPr>
      <w:r>
        <w:rPr>
          <w:rFonts w:ascii="Arial" w:hAnsi="Arial" w:cs="Arial"/>
        </w:rPr>
        <w:t>     6. Son inadmisibles las preguntas capciosas, impertinentes o sugestivas, salvo esta última, en el contrainterrogatorio. El fiscal o el juez, según la etapa procesal que corresponda, las rechazará, de oficio o a pedido de algún sujeto procesal.</w:t>
      </w:r>
      <w:r>
        <w:rPr>
          <w:rFonts w:ascii="Arial" w:hAnsi="Arial" w:cs="Arial"/>
          <w:b/>
          <w:bCs/>
        </w:rPr>
        <w:t>"</w:t>
      </w:r>
    </w:p>
    <w:p w14:paraId="00EBDEA0" w14:textId="77777777" w:rsidR="00000000" w:rsidRDefault="00000000">
      <w:pPr>
        <w:spacing w:after="160"/>
        <w:rPr>
          <w:rFonts w:ascii="Arial" w:hAnsi="Arial" w:cs="Arial"/>
          <w:sz w:val="20"/>
          <w:szCs w:val="20"/>
        </w:rPr>
      </w:pPr>
      <w:r>
        <w:rPr>
          <w:rFonts w:ascii="Arial" w:hAnsi="Arial" w:cs="Arial"/>
          <w:b/>
          <w:bCs/>
        </w:rPr>
        <w:t>     Artículo 171 Testimonios especiales.-</w:t>
      </w:r>
    </w:p>
    <w:p w14:paraId="73C84B95" w14:textId="77777777" w:rsidR="00000000" w:rsidRDefault="00000000">
      <w:pPr>
        <w:spacing w:after="160"/>
        <w:rPr>
          <w:rFonts w:ascii="Arial" w:hAnsi="Arial" w:cs="Arial"/>
          <w:sz w:val="20"/>
          <w:szCs w:val="20"/>
        </w:rPr>
      </w:pPr>
      <w:r>
        <w:rPr>
          <w:rFonts w:ascii="Arial" w:hAnsi="Arial" w:cs="Arial"/>
        </w:rPr>
        <w:lastRenderedPageBreak/>
        <w:t>     </w:t>
      </w:r>
      <w:r>
        <w:rPr>
          <w:rFonts w:ascii="Arial" w:hAnsi="Arial" w:cs="Arial"/>
          <w:b/>
          <w:bCs/>
        </w:rPr>
        <w:t>1.</w:t>
      </w:r>
      <w:r>
        <w:rPr>
          <w:rFonts w:ascii="Arial" w:hAnsi="Arial" w:cs="Arial"/>
        </w:rPr>
        <w:t> Si el testigo es mudo, sordo o sordo mudo, o cuando no hable el castellano, declarará por medio de intérprete.</w:t>
      </w:r>
    </w:p>
    <w:p w14:paraId="66087A74"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2.</w:t>
      </w:r>
      <w:r>
        <w:rPr>
          <w:rFonts w:ascii="Arial" w:hAnsi="Arial" w:cs="Arial"/>
        </w:rPr>
        <w:t> El testigo enfermo o imposible de comparecer será examinado en el lugar donde se encuentra. En caso de peligro de muerte o de viaje inminente, si no es posible aplicar las reglas de prueba anticipada, se le tomará declaración de inmediato.</w:t>
      </w:r>
    </w:p>
    <w:p w14:paraId="6E4EAC19"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3.</w:t>
      </w:r>
      <w:r>
        <w:rPr>
          <w:rFonts w:ascii="Arial" w:hAnsi="Arial" w:cs="Arial"/>
        </w:rPr>
        <w:t> Cuando deba recibirse testimonio de menores y de personas que hayan resultado víctimas de hechos que las han afectado psicológicamente, se podrá disponer su recepción en privado. Si el testimonio no se actuó bajo las reglas de la prueba anticipada, el Juez adoptará las medidas necesarias para garantizar la integridad emocional del testigo y dispondrá la intervención de un perito psicólogo, que llevará a cabo el interrogatorio propuesto por las partes. Igualmente, permitirá la asistencia de un familiar del testigo.</w:t>
      </w:r>
    </w:p>
    <w:p w14:paraId="5B2D33DD" w14:textId="4CB1477E" w:rsidR="00000000" w:rsidRDefault="00000000">
      <w:pPr>
        <w:spacing w:after="160"/>
        <w:rPr>
          <w:rFonts w:ascii="Arial" w:hAnsi="Arial" w:cs="Arial"/>
          <w:sz w:val="20"/>
          <w:szCs w:val="20"/>
        </w:rPr>
      </w:pPr>
      <w:r>
        <w:rPr>
          <w:rFonts w:ascii="Arial" w:hAnsi="Arial" w:cs="Arial"/>
          <w:b/>
          <w:bCs/>
        </w:rPr>
        <w:t>CONCORDANCIAS:      </w:t>
      </w:r>
      <w:hyperlink r:id="rId329" w:history="1">
        <w:r>
          <w:rPr>
            <w:rStyle w:val="Hipervnculo"/>
            <w:rFonts w:ascii="Arial" w:hAnsi="Arial" w:cs="Arial"/>
            <w:b/>
            <w:bCs/>
            <w:color w:val="008000"/>
            <w:sz w:val="20"/>
            <w:szCs w:val="20"/>
          </w:rPr>
          <w:t>Acuerdo Plenario Nº 1-2011-CJ-116 (Acuerdo Plenario en materia penal sobre la Apreciación de la Prueba en los Delitos contra la Libertad Sexual)</w:t>
        </w:r>
      </w:hyperlink>
    </w:p>
    <w:p w14:paraId="702B9DFE"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4.</w:t>
      </w:r>
      <w:r>
        <w:rPr>
          <w:rFonts w:ascii="Arial" w:hAnsi="Arial" w:cs="Arial"/>
        </w:rPr>
        <w:t> Cuando se requiere que el testigo reconozca a una persona o cosa, debe describirla antes de serle presentada. Luego relatará, con la mayor aproximación posible, el lugar, el tiempo, el estado y demás circunstancias en que se hallaba la persona o cosa cuando se realizó el hecho.</w:t>
      </w:r>
    </w:p>
    <w:p w14:paraId="54590B04"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5.</w:t>
      </w:r>
      <w:r>
        <w:rPr>
          <w:rFonts w:ascii="Arial" w:hAnsi="Arial" w:cs="Arial"/>
        </w:rPr>
        <w:t> Para la declaración del agraviado, rigen las mismas reglas prescritas para los testigos.</w:t>
      </w:r>
    </w:p>
    <w:p w14:paraId="77086819" w14:textId="77777777" w:rsidR="00000000" w:rsidRDefault="00000000">
      <w:pPr>
        <w:spacing w:after="160"/>
        <w:jc w:val="center"/>
        <w:rPr>
          <w:rFonts w:ascii="Arial" w:hAnsi="Arial" w:cs="Arial"/>
          <w:sz w:val="20"/>
          <w:szCs w:val="20"/>
        </w:rPr>
      </w:pPr>
      <w:bookmarkStart w:id="62" w:name="JD_CPP-LS-S2-T2-C3"/>
      <w:bookmarkEnd w:id="62"/>
      <w:r>
        <w:rPr>
          <w:rFonts w:ascii="Arial" w:hAnsi="Arial" w:cs="Arial"/>
          <w:b/>
          <w:bCs/>
          <w:color w:val="990000"/>
        </w:rPr>
        <w:t>CAPÍTULO III</w:t>
      </w:r>
    </w:p>
    <w:p w14:paraId="188E8A82" w14:textId="77777777" w:rsidR="00000000" w:rsidRDefault="00000000">
      <w:pPr>
        <w:spacing w:after="160"/>
        <w:jc w:val="center"/>
        <w:rPr>
          <w:rFonts w:ascii="Arial" w:hAnsi="Arial" w:cs="Arial"/>
          <w:sz w:val="20"/>
          <w:szCs w:val="20"/>
        </w:rPr>
      </w:pPr>
      <w:r>
        <w:rPr>
          <w:rFonts w:ascii="Arial" w:hAnsi="Arial" w:cs="Arial"/>
          <w:b/>
          <w:bCs/>
          <w:color w:val="990000"/>
        </w:rPr>
        <w:t>LA PERICIA</w:t>
      </w:r>
    </w:p>
    <w:p w14:paraId="2F6467C8" w14:textId="77777777" w:rsidR="00000000" w:rsidRDefault="00000000">
      <w:pPr>
        <w:spacing w:after="160"/>
        <w:rPr>
          <w:rFonts w:ascii="Arial" w:hAnsi="Arial" w:cs="Arial"/>
          <w:sz w:val="20"/>
          <w:szCs w:val="20"/>
        </w:rPr>
      </w:pPr>
      <w:r>
        <w:rPr>
          <w:rFonts w:ascii="Arial" w:hAnsi="Arial" w:cs="Arial"/>
          <w:b/>
          <w:bCs/>
        </w:rPr>
        <w:t>     Artículo 172 Procedencia.-</w:t>
      </w:r>
    </w:p>
    <w:p w14:paraId="39EE333B"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1.</w:t>
      </w:r>
      <w:r>
        <w:rPr>
          <w:rFonts w:ascii="Arial" w:hAnsi="Arial" w:cs="Arial"/>
        </w:rPr>
        <w:t> La pericia procederá siempre que, para la explicación y mejor comprensión de algún hecho, se requiera conocimiento especializado de naturaleza científica, técnica, artística o de experiencia calificada.</w:t>
      </w:r>
    </w:p>
    <w:p w14:paraId="02303488" w14:textId="0348BF3B" w:rsidR="00000000" w:rsidRDefault="00000000">
      <w:pPr>
        <w:spacing w:after="160"/>
        <w:rPr>
          <w:rFonts w:ascii="Arial" w:hAnsi="Arial" w:cs="Arial"/>
          <w:sz w:val="20"/>
          <w:szCs w:val="20"/>
        </w:rPr>
      </w:pPr>
      <w:r>
        <w:rPr>
          <w:rFonts w:ascii="Arial" w:hAnsi="Arial" w:cs="Arial"/>
          <w:b/>
          <w:bCs/>
        </w:rPr>
        <w:t>CONCORDANCIAS</w:t>
      </w:r>
      <w:r>
        <w:rPr>
          <w:rFonts w:ascii="Arial" w:hAnsi="Arial" w:cs="Arial"/>
        </w:rPr>
        <w:t> </w:t>
      </w:r>
      <w:r>
        <w:rPr>
          <w:rFonts w:ascii="Arial" w:hAnsi="Arial" w:cs="Arial"/>
          <w:b/>
          <w:bCs/>
        </w:rPr>
        <w:t>:     </w:t>
      </w:r>
      <w:r>
        <w:rPr>
          <w:rFonts w:ascii="Arial" w:hAnsi="Arial" w:cs="Arial"/>
        </w:rPr>
        <w:t xml:space="preserve"> </w:t>
      </w:r>
      <w:hyperlink r:id="rId330" w:history="1">
        <w:r>
          <w:rPr>
            <w:rStyle w:val="Hipervnculo"/>
            <w:rFonts w:ascii="Arial" w:hAnsi="Arial" w:cs="Arial"/>
            <w:b/>
            <w:bCs/>
            <w:color w:val="008000"/>
          </w:rPr>
          <w:t>R. Nº 2045-2012-MP-FN (Directivas que contienen conclusiones arribadas en el “Primer Congreso Nacional de Fiscales: Unificación de Criterios en la Reforma Procesal Penal”)</w:t>
        </w:r>
      </w:hyperlink>
    </w:p>
    <w:p w14:paraId="0E5BED92" w14:textId="77777777" w:rsidR="00000000" w:rsidRDefault="00000000">
      <w:pPr>
        <w:spacing w:after="160"/>
        <w:rPr>
          <w:rFonts w:ascii="Arial" w:hAnsi="Arial" w:cs="Arial"/>
          <w:sz w:val="20"/>
          <w:szCs w:val="20"/>
        </w:rPr>
      </w:pPr>
      <w:r>
        <w:rPr>
          <w:rFonts w:ascii="Arial" w:hAnsi="Arial" w:cs="Arial"/>
        </w:rPr>
        <w:t>      </w:t>
      </w:r>
      <w:hyperlink w:history="1">
        <w:r>
          <w:rPr>
            <w:rStyle w:val="Hipervnculo"/>
            <w:rFonts w:ascii="Arial" w:hAnsi="Arial" w:cs="Arial"/>
            <w:b/>
            <w:bCs/>
            <w:color w:val="848200"/>
          </w:rPr>
          <w:t>PROCESOS CONSTITUCIONALES</w:t>
        </w:r>
      </w:hyperlink>
    </w:p>
    <w:p w14:paraId="77B5BB4D"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2.</w:t>
      </w:r>
      <w:r>
        <w:rPr>
          <w:rFonts w:ascii="Arial" w:hAnsi="Arial" w:cs="Arial"/>
        </w:rPr>
        <w:t> Se podrá ordenar una pericia cuando corresponda aplicar el artículo 15 del Código Penal. Ésta se pronunciará sobre las pautas culturales de referencia del imputado.</w:t>
      </w:r>
    </w:p>
    <w:p w14:paraId="11DF71D6"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3.</w:t>
      </w:r>
      <w:r>
        <w:rPr>
          <w:rFonts w:ascii="Arial" w:hAnsi="Arial" w:cs="Arial"/>
        </w:rPr>
        <w:t> No regirán las reglas de la prueba pericial para quien declare sobre hechos o circunstancias que conoció espontáneamente aunque utilice para informar las aptitudes especiales que posee en una ciencia, arte o técnica. En este caso regirán las reglas de la prueba testimonial.</w:t>
      </w:r>
    </w:p>
    <w:p w14:paraId="441ED1C5" w14:textId="77777777" w:rsidR="00000000" w:rsidRDefault="00000000">
      <w:pPr>
        <w:spacing w:after="160"/>
        <w:rPr>
          <w:rFonts w:ascii="Arial" w:hAnsi="Arial" w:cs="Arial"/>
          <w:sz w:val="20"/>
          <w:szCs w:val="20"/>
        </w:rPr>
      </w:pPr>
      <w:r>
        <w:rPr>
          <w:rFonts w:ascii="Arial" w:hAnsi="Arial" w:cs="Arial"/>
          <w:b/>
          <w:bCs/>
        </w:rPr>
        <w:t>     Artículo 173 Nombramiento.-</w:t>
      </w:r>
    </w:p>
    <w:p w14:paraId="6D6240CA"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1.</w:t>
      </w:r>
      <w:r>
        <w:rPr>
          <w:rFonts w:ascii="Arial" w:hAnsi="Arial" w:cs="Arial"/>
        </w:rPr>
        <w:t xml:space="preserve"> El Juez competente, y, durante la Investigación Preparatoria, el Fiscal o el Juez de la Investigación Preparatoria en los casos de prueba anticipada, nombrará un perito. Escogerá especialistas donde los hubiere y, entre éstos, a </w:t>
      </w:r>
      <w:r>
        <w:rPr>
          <w:rFonts w:ascii="Arial" w:hAnsi="Arial" w:cs="Arial"/>
        </w:rPr>
        <w:lastRenderedPageBreak/>
        <w:t>quienes se hallen sirviendo al Estado, los que colaborarán con el sistema de justicia penal gratuitamente. En su defecto, lo hará entre los designados o inscritos, según las normas de la Ley Orgánica del Poder Judicial. Sin embargo, se podrá elegir dos o más peritos cuando resulten imprescindibles por la considerable complejidad del asunto o cuando se requiera el concurso de distintos conocimientos en diferentes disciplinas. A estos efectos se tendrá en consideración la propuesta o sugerencia de las partes.</w:t>
      </w:r>
    </w:p>
    <w:p w14:paraId="6D5C777F" w14:textId="77777777" w:rsidR="00000000" w:rsidRDefault="00000000">
      <w:pPr>
        <w:spacing w:after="160"/>
        <w:rPr>
          <w:rFonts w:ascii="Arial" w:hAnsi="Arial" w:cs="Arial"/>
          <w:sz w:val="20"/>
          <w:szCs w:val="20"/>
        </w:rPr>
      </w:pPr>
      <w:r>
        <w:rPr>
          <w:rFonts w:ascii="Arial" w:hAnsi="Arial" w:cs="Arial"/>
        </w:rPr>
        <w:t>      </w:t>
      </w:r>
      <w:hyperlink w:history="1">
        <w:r>
          <w:rPr>
            <w:rStyle w:val="Hipervnculo"/>
            <w:rFonts w:ascii="Arial" w:hAnsi="Arial" w:cs="Arial"/>
            <w:b/>
            <w:bCs/>
            <w:color w:val="848200"/>
          </w:rPr>
          <w:t>PROCESOS CONSTITUCIONALES</w:t>
        </w:r>
      </w:hyperlink>
    </w:p>
    <w:p w14:paraId="0F61358E" w14:textId="313291EB" w:rsidR="00000000" w:rsidRDefault="00000000">
      <w:pPr>
        <w:spacing w:after="160"/>
        <w:rPr>
          <w:rFonts w:ascii="Arial" w:hAnsi="Arial" w:cs="Arial"/>
          <w:sz w:val="20"/>
          <w:szCs w:val="20"/>
        </w:rPr>
      </w:pPr>
      <w:r>
        <w:rPr>
          <w:rFonts w:ascii="Arial" w:hAnsi="Arial" w:cs="Arial"/>
        </w:rPr>
        <w:t>     </w:t>
      </w:r>
      <w:r>
        <w:rPr>
          <w:rFonts w:ascii="Arial" w:hAnsi="Arial" w:cs="Arial"/>
          <w:i/>
          <w:iCs/>
        </w:rPr>
        <w:t>2.</w:t>
      </w:r>
      <w:r>
        <w:rPr>
          <w:rFonts w:ascii="Arial" w:hAnsi="Arial" w:cs="Arial"/>
        </w:rPr>
        <w:t> </w:t>
      </w:r>
      <w:r>
        <w:rPr>
          <w:rFonts w:ascii="Arial" w:hAnsi="Arial" w:cs="Arial"/>
          <w:i/>
          <w:iCs/>
        </w:rPr>
        <w:t>La labor pericial se encomendará, sin necesidad de designación expresa, al Laboratorio de Criminalística de la Policía Nacional, al Instituto de Medicina Legal y al Sistema Nacional de Control, así como a los organismos del Estado que desarrollan labor científica o técnica, los que prestarán su auxilio gratuitamente. También podrá encomendarse la labor pericial a Universidades, Institutos de Investigación o personas jurídicas en general siempre que reúnan las cualidades necesarias a tal fin, con conocimiento de las partes.</w:t>
      </w:r>
      <w:r>
        <w:rPr>
          <w:rFonts w:ascii="Arial" w:hAnsi="Arial" w:cs="Arial"/>
          <w:b/>
          <w:bCs/>
        </w:rPr>
        <w:t>(*)</w:t>
      </w:r>
      <w:r>
        <w:rPr>
          <w:rFonts w:ascii="Arial" w:hAnsi="Arial" w:cs="Arial"/>
          <w:b/>
          <w:bCs/>
        </w:rPr>
        <w:br/>
      </w:r>
      <w:r>
        <w:rPr>
          <w:rFonts w:ascii="Arial" w:hAnsi="Arial" w:cs="Arial"/>
          <w:b/>
          <w:bCs/>
        </w:rPr>
        <w:br/>
        <w:t>(*) Inciso modificado por el </w:t>
      </w:r>
      <w:hyperlink r:id="rId331" w:history="1">
        <w:r>
          <w:rPr>
            <w:rStyle w:val="Hipervnculo"/>
            <w:rFonts w:ascii="Arial" w:hAnsi="Arial" w:cs="Arial"/>
            <w:b/>
            <w:bCs/>
            <w:color w:val="008000"/>
          </w:rPr>
          <w:t>Artículo Único de la Ley N° 28697</w:t>
        </w:r>
      </w:hyperlink>
      <w:r>
        <w:rPr>
          <w:rFonts w:ascii="Arial" w:hAnsi="Arial" w:cs="Arial"/>
          <w:b/>
          <w:bCs/>
        </w:rPr>
        <w:t>, publicada el 22 marzo 2006, cuyo texto es el siguiente:</w:t>
      </w:r>
      <w:r>
        <w:rPr>
          <w:rFonts w:ascii="Arial" w:hAnsi="Arial" w:cs="Arial"/>
        </w:rPr>
        <w:br/>
      </w:r>
      <w:r>
        <w:rPr>
          <w:rFonts w:ascii="Arial" w:hAnsi="Arial" w:cs="Arial"/>
        </w:rPr>
        <w:br/>
        <w:t>     </w:t>
      </w:r>
      <w:r>
        <w:rPr>
          <w:rFonts w:ascii="Arial" w:hAnsi="Arial" w:cs="Arial"/>
          <w:i/>
          <w:iCs/>
        </w:rPr>
        <w:t>"</w:t>
      </w:r>
      <w:r>
        <w:rPr>
          <w:rFonts w:ascii="Arial" w:hAnsi="Arial" w:cs="Arial"/>
          <w:b/>
          <w:bCs/>
          <w:i/>
          <w:iCs/>
        </w:rPr>
        <w:t>2.</w:t>
      </w:r>
      <w:r>
        <w:rPr>
          <w:rFonts w:ascii="Arial" w:hAnsi="Arial" w:cs="Arial"/>
        </w:rPr>
        <w:t> </w:t>
      </w:r>
      <w:r>
        <w:rPr>
          <w:rFonts w:ascii="Arial" w:hAnsi="Arial" w:cs="Arial"/>
          <w:i/>
          <w:iCs/>
        </w:rPr>
        <w:t>La labor pericial se encomendará, sin necesidad de designación expresa, al Laboratorio de Criminalística de la Policía Nacional del Perú, a la Dirección de Policía Contra la Corrupción y al Instituto de Medicina Legal, así como a los organismos del Estado que desarrollan labor científica o técnica, los que presentarán su auxilio gratuitamente. También podrá encomendarse la labor pericial a universidades, institutos de investigación o personas jurídicas en general, siempre que reúnan las cualidades necesarias para tal fin, con conocimiento de las partes</w:t>
      </w:r>
      <w:r>
        <w:rPr>
          <w:rFonts w:ascii="Arial" w:hAnsi="Arial" w:cs="Arial"/>
          <w:b/>
          <w:bCs/>
          <w:i/>
          <w:iCs/>
        </w:rPr>
        <w:t>"</w:t>
      </w:r>
      <w:r>
        <w:rPr>
          <w:rFonts w:ascii="Arial" w:hAnsi="Arial" w:cs="Arial"/>
        </w:rPr>
        <w:t> </w:t>
      </w:r>
      <w:r>
        <w:rPr>
          <w:rFonts w:ascii="Arial" w:hAnsi="Arial" w:cs="Arial"/>
          <w:i/>
          <w:iCs/>
        </w:rPr>
        <w:t>.</w:t>
      </w:r>
      <w:r>
        <w:rPr>
          <w:rFonts w:ascii="Arial" w:hAnsi="Arial" w:cs="Arial"/>
          <w:b/>
          <w:bCs/>
        </w:rPr>
        <w:t>(*)</w:t>
      </w:r>
    </w:p>
    <w:p w14:paraId="1F504A27" w14:textId="3D5524EF" w:rsidR="00000000" w:rsidRDefault="00000000">
      <w:pPr>
        <w:spacing w:after="160"/>
        <w:rPr>
          <w:rFonts w:ascii="Arial" w:hAnsi="Arial" w:cs="Arial"/>
          <w:sz w:val="20"/>
          <w:szCs w:val="20"/>
        </w:rPr>
      </w:pPr>
      <w:r>
        <w:rPr>
          <w:rFonts w:ascii="Arial" w:hAnsi="Arial" w:cs="Arial"/>
          <w:b/>
          <w:bCs/>
        </w:rPr>
        <w:t>(*) Extremo modificado por la </w:t>
      </w:r>
      <w:hyperlink r:id="rId332" w:history="1">
        <w:r>
          <w:rPr>
            <w:rStyle w:val="Hipervnculo"/>
            <w:rFonts w:ascii="Arial" w:hAnsi="Arial" w:cs="Arial"/>
            <w:b/>
            <w:bCs/>
            <w:color w:val="008000"/>
          </w:rPr>
          <w:t>Única Disposición Complementaria Final del Decreto Legislativo Nº 1152</w:t>
        </w:r>
      </w:hyperlink>
      <w:r>
        <w:rPr>
          <w:rFonts w:ascii="Arial" w:hAnsi="Arial" w:cs="Arial"/>
          <w:b/>
          <w:bCs/>
        </w:rPr>
        <w:t>, publicado el 11 diciembre 2012, cuyo texto es el siguiente:</w:t>
      </w:r>
    </w:p>
    <w:p w14:paraId="66396B2B" w14:textId="00CC91D6" w:rsidR="00000000" w:rsidRDefault="00000000">
      <w:pPr>
        <w:spacing w:after="160"/>
        <w:rPr>
          <w:rFonts w:ascii="Arial" w:hAnsi="Arial" w:cs="Arial"/>
          <w:sz w:val="20"/>
          <w:szCs w:val="20"/>
        </w:rPr>
      </w:pPr>
      <w:r>
        <w:rPr>
          <w:rFonts w:ascii="Arial" w:hAnsi="Arial" w:cs="Arial"/>
          <w:i/>
          <w:iCs/>
        </w:rPr>
        <w:t>     </w:t>
      </w:r>
      <w:r>
        <w:rPr>
          <w:rFonts w:ascii="Arial" w:hAnsi="Arial" w:cs="Arial"/>
          <w:b/>
          <w:bCs/>
          <w:i/>
          <w:iCs/>
        </w:rPr>
        <w:t> “</w:t>
      </w:r>
      <w:r>
        <w:rPr>
          <w:rFonts w:ascii="Arial" w:hAnsi="Arial" w:cs="Arial"/>
          <w:i/>
          <w:iCs/>
        </w:rPr>
        <w:t>2. La labor pericial se encomendará, sin necesidad de designación expresa, a la Dirección Ejecutiva de Criminalística de la Policía Nacional del Perú, a la Dirección de Policía Contra la Corrupción y al Instituto de Medicina Legal, así como a los organismos del Estado que desarrollan labor científica o técnica, los que presentarán su auxilio gratuitamente. También podrá encomendarse la labor pericial a universidades, institutos de investigación o personas jurídicas en general, siempre que reúnan las cualidades necesarias para tal fin, con conocimiento de las partes</w:t>
      </w:r>
      <w:r>
        <w:rPr>
          <w:rFonts w:ascii="Arial" w:hAnsi="Arial" w:cs="Arial"/>
          <w:b/>
          <w:bCs/>
          <w:i/>
          <w:iCs/>
        </w:rPr>
        <w:t>” </w:t>
      </w:r>
      <w:r>
        <w:rPr>
          <w:rFonts w:ascii="Arial" w:hAnsi="Arial" w:cs="Arial"/>
          <w:i/>
          <w:iCs/>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Numeral modificado por el </w:t>
      </w:r>
      <w:hyperlink r:id="rId333"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r>
        <w:rPr>
          <w:rFonts w:ascii="Arial" w:hAnsi="Arial" w:cs="Arial"/>
          <w:b/>
          <w:bCs/>
          <w:sz w:val="20"/>
          <w:szCs w:val="20"/>
        </w:rPr>
        <w:br/>
      </w:r>
      <w:r>
        <w:rPr>
          <w:rFonts w:ascii="Arial" w:hAnsi="Arial" w:cs="Arial"/>
          <w:b/>
          <w:bCs/>
          <w:sz w:val="20"/>
          <w:szCs w:val="20"/>
        </w:rPr>
        <w:br/>
        <w:t>     </w:t>
      </w:r>
      <w:r>
        <w:rPr>
          <w:rFonts w:ascii="Arial" w:hAnsi="Arial" w:cs="Arial"/>
          <w:b/>
          <w:bCs/>
          <w:i/>
          <w:iCs/>
          <w:sz w:val="20"/>
          <w:szCs w:val="20"/>
        </w:rPr>
        <w:t>      “</w:t>
      </w:r>
      <w:r>
        <w:rPr>
          <w:rFonts w:ascii="Arial" w:hAnsi="Arial" w:cs="Arial"/>
          <w:i/>
          <w:iCs/>
          <w:sz w:val="20"/>
          <w:szCs w:val="20"/>
        </w:rPr>
        <w:t xml:space="preserve">2. La labor pericial se encomendará, sin necesidad de designación expresa, a la </w:t>
      </w:r>
      <w:r>
        <w:rPr>
          <w:rFonts w:ascii="Arial" w:hAnsi="Arial" w:cs="Arial"/>
          <w:b/>
          <w:bCs/>
          <w:i/>
          <w:iCs/>
          <w:sz w:val="20"/>
          <w:szCs w:val="20"/>
        </w:rPr>
        <w:t>Dirección de Criminalística de la Policía Nacional del Perú</w:t>
      </w:r>
      <w:r>
        <w:rPr>
          <w:rFonts w:ascii="Arial" w:hAnsi="Arial" w:cs="Arial"/>
          <w:i/>
          <w:iCs/>
          <w:sz w:val="20"/>
          <w:szCs w:val="20"/>
        </w:rPr>
        <w:t xml:space="preserve">, </w:t>
      </w:r>
      <w:r>
        <w:rPr>
          <w:rFonts w:ascii="Arial" w:hAnsi="Arial" w:cs="Arial"/>
          <w:b/>
          <w:bCs/>
          <w:i/>
          <w:iCs/>
          <w:sz w:val="20"/>
          <w:szCs w:val="20"/>
        </w:rPr>
        <w:t xml:space="preserve">a sus oficinas desconcentradas a nivel nacional </w:t>
      </w:r>
      <w:r>
        <w:rPr>
          <w:rFonts w:ascii="Arial" w:hAnsi="Arial" w:cs="Arial"/>
          <w:i/>
          <w:iCs/>
          <w:sz w:val="20"/>
          <w:szCs w:val="20"/>
        </w:rPr>
        <w:t>y al Instituto de Medicina Legal, así como a los organismos del Estado que desarrollan labor científica o técnica, los que presentarán su auxilio gratuitamente. También podrá encomendarse la labor pericial a universidades, institutos de investigación o personas jurídicas en general, siempre que reúnan las cualidades necesarias para tal fin, con conocimiento de las partes</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r>
      <w:r>
        <w:rPr>
          <w:rFonts w:ascii="Arial" w:hAnsi="Arial" w:cs="Arial"/>
          <w:b/>
          <w:bCs/>
          <w:sz w:val="20"/>
          <w:szCs w:val="20"/>
        </w:rPr>
        <w:lastRenderedPageBreak/>
        <w:t xml:space="preserve">(*) Numeral modificado por el </w:t>
      </w:r>
      <w:hyperlink r:id="rId334"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43D148E2" w14:textId="77777777" w:rsidR="00000000" w:rsidRDefault="00000000">
      <w:pPr>
        <w:spacing w:before="100" w:beforeAutospacing="1"/>
        <w:jc w:val="both"/>
      </w:pPr>
      <w:r>
        <w:t>         "2. La labor pericial que corresponda se encomendará sin necesidad de designación expresa y observando las competencias legalmente asignadas, a la Dirección de Criminalística de la Policía Nacional del Perú o a sus oficinas descentralizadas a nivel Nacional, al Instituto de Medicina Legal y Ciencias Forenses, al Sistema Nacional de Control, así como a los organismos del Estado que desarrollan labor científica o técnica en temas de su especialidad y campo funcional, los que prestarán su auxilio gratuitamente. También podrá encomendarse la labor pericial a universidades, institutos de investigación o personas jurídicas en general, siempre que reúnan las cualidades necesarias para tal fin, con conocimiento de las partes. En toda investigación, los exámenes o pericias criminalísticas oficiales son realizados por la Dirección de Criminalística de la Policía Nacional del Perú o por sus oficinas descentralizadas a nivel nacional y, solo en el caso de que no puedan realizar la pericia por carecer de peritos para realizarla o de material de laboratorio o insumos necesarios, la pericia criminalística oficial puede ser realizada por otra entidad."</w:t>
      </w:r>
    </w:p>
    <w:p w14:paraId="4EE5CE08"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Artículo 174 Procedimiento de designación y obligaciones del perito.-</w:t>
      </w:r>
    </w:p>
    <w:p w14:paraId="611DF121"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1.</w:t>
      </w:r>
      <w:r>
        <w:rPr>
          <w:rFonts w:ascii="Arial" w:hAnsi="Arial" w:cs="Arial"/>
        </w:rPr>
        <w:t> El perito designado conforme al numeral 1) del artículo 173 tiene la obligación de ejercer el cargo, salvo que esté incurso en alguna causal de impedimento. Prestará juramento o promesa de honor de desempeñar el cargo con verdad y diligencia, oportunidad en que expresará si le asiste algún impedimento. Será advertido de que incurre en responsabilidad penal, si falta a la verdad.</w:t>
      </w:r>
    </w:p>
    <w:p w14:paraId="54B8723A"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2.</w:t>
      </w:r>
      <w:r>
        <w:rPr>
          <w:rFonts w:ascii="Arial" w:hAnsi="Arial" w:cs="Arial"/>
        </w:rPr>
        <w:t> La disposición o resolución de nombramiento precisará el punto o problema sobre el que incidirá la pericia, y fijará el plazo para la entrega del informe pericial, escuchando al perito y a las partes. Los honorarios de los peritos, fuera de los supuestos de gratuidad, se fijarán con arreglo a la Tabla de Honorarios aprobada por Decreto Supremo y a propuesta de una Comisión interinstitucional presidida y nombrada par el Ministerio de Justicia.</w:t>
      </w:r>
    </w:p>
    <w:p w14:paraId="430302D9" w14:textId="7614AACC" w:rsidR="00000000" w:rsidRDefault="00000000">
      <w:pPr>
        <w:spacing w:after="160"/>
        <w:rPr>
          <w:rFonts w:ascii="Arial" w:hAnsi="Arial" w:cs="Arial"/>
          <w:sz w:val="20"/>
          <w:szCs w:val="20"/>
        </w:rPr>
      </w:pPr>
      <w:r>
        <w:rPr>
          <w:rFonts w:ascii="Arial" w:hAnsi="Arial" w:cs="Arial"/>
          <w:b/>
          <w:bCs/>
        </w:rPr>
        <w:t>CONCORDANCIAS</w:t>
      </w:r>
      <w:r>
        <w:rPr>
          <w:rFonts w:ascii="Arial" w:hAnsi="Arial" w:cs="Arial"/>
        </w:rPr>
        <w:t> </w:t>
      </w:r>
      <w:r>
        <w:rPr>
          <w:rFonts w:ascii="Arial" w:hAnsi="Arial" w:cs="Arial"/>
          <w:b/>
          <w:bCs/>
        </w:rPr>
        <w:t>:     </w:t>
      </w:r>
      <w:r>
        <w:rPr>
          <w:rFonts w:ascii="Arial" w:hAnsi="Arial" w:cs="Arial"/>
        </w:rPr>
        <w:t xml:space="preserve"> </w:t>
      </w:r>
      <w:hyperlink r:id="rId335" w:history="1">
        <w:r>
          <w:rPr>
            <w:rStyle w:val="Hipervnculo"/>
            <w:rFonts w:ascii="Arial" w:hAnsi="Arial" w:cs="Arial"/>
            <w:b/>
            <w:bCs/>
            <w:color w:val="008000"/>
          </w:rPr>
          <w:t>R. Nº 2045-2012-MP-FN (Directivas que contienen conclusiones arribadas en el “Primer Congreso Nacional de Fiscales: Unificación de Criterios en la Reforma Procesal Penal”)</w:t>
        </w:r>
      </w:hyperlink>
    </w:p>
    <w:p w14:paraId="65910843" w14:textId="77777777" w:rsidR="00000000" w:rsidRDefault="00000000">
      <w:pPr>
        <w:spacing w:after="160"/>
        <w:rPr>
          <w:rFonts w:ascii="Arial" w:hAnsi="Arial" w:cs="Arial"/>
          <w:sz w:val="20"/>
          <w:szCs w:val="20"/>
        </w:rPr>
      </w:pPr>
      <w:r>
        <w:rPr>
          <w:rFonts w:ascii="Arial" w:hAnsi="Arial" w:cs="Arial"/>
          <w:b/>
          <w:bCs/>
        </w:rPr>
        <w:t>     Artículo 175 Impedimento y subrogación del perito.-</w:t>
      </w:r>
    </w:p>
    <w:p w14:paraId="07F6CC7B"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1.</w:t>
      </w:r>
      <w:r>
        <w:rPr>
          <w:rFonts w:ascii="Arial" w:hAnsi="Arial" w:cs="Arial"/>
        </w:rPr>
        <w:t> No podrá ser nombrado perito, el que se encuentra incurso en las mismas causales previstas en los numerales 1) y 2) 'a' del artículo 165. Tampoco lo será quien haya sido nombrado perito de parte en el mismo proceso o en proceso conexo, quien está suspendido o inhabilitado en el ejercicio de su profesión, y quien haya sido testigo del hecho objeto de la causa.</w:t>
      </w:r>
    </w:p>
    <w:p w14:paraId="220F51DE"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2.</w:t>
      </w:r>
      <w:r>
        <w:rPr>
          <w:rFonts w:ascii="Arial" w:hAnsi="Arial" w:cs="Arial"/>
        </w:rPr>
        <w:t> El perito se excusará en los casos previstos en el numeral anterior. Las partes pueden tacharlo por esos motivos. En tales casos, acreditado el motivo del impedimento, será subrogado. La tacha no impide la presentación del informe pericial.</w:t>
      </w:r>
    </w:p>
    <w:p w14:paraId="40C47A8E"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3.</w:t>
      </w:r>
      <w:r>
        <w:rPr>
          <w:rFonts w:ascii="Arial" w:hAnsi="Arial" w:cs="Arial"/>
        </w:rPr>
        <w:t> El perito será subrogado, previo apercibimiento, si demostrase negligencia en el desempeño de la función.</w:t>
      </w:r>
    </w:p>
    <w:p w14:paraId="4C9E694F" w14:textId="77777777" w:rsidR="00000000" w:rsidRDefault="00000000">
      <w:pPr>
        <w:spacing w:after="160"/>
        <w:rPr>
          <w:rFonts w:ascii="Arial" w:hAnsi="Arial" w:cs="Arial"/>
          <w:sz w:val="20"/>
          <w:szCs w:val="20"/>
        </w:rPr>
      </w:pPr>
      <w:r>
        <w:rPr>
          <w:rFonts w:ascii="Arial" w:hAnsi="Arial" w:cs="Arial"/>
          <w:b/>
          <w:bCs/>
        </w:rPr>
        <w:t>     Artículo 176 Acceso al proceso y reserva.-</w:t>
      </w:r>
    </w:p>
    <w:p w14:paraId="743ADFBA" w14:textId="77777777" w:rsidR="00000000" w:rsidRDefault="00000000">
      <w:pPr>
        <w:spacing w:after="160"/>
        <w:rPr>
          <w:rFonts w:ascii="Arial" w:hAnsi="Arial" w:cs="Arial"/>
          <w:sz w:val="20"/>
          <w:szCs w:val="20"/>
        </w:rPr>
      </w:pPr>
      <w:r>
        <w:rPr>
          <w:rFonts w:ascii="Arial" w:hAnsi="Arial" w:cs="Arial"/>
        </w:rPr>
        <w:lastRenderedPageBreak/>
        <w:t>     </w:t>
      </w:r>
      <w:r>
        <w:rPr>
          <w:rFonts w:ascii="Arial" w:hAnsi="Arial" w:cs="Arial"/>
          <w:b/>
          <w:bCs/>
        </w:rPr>
        <w:t>1.</w:t>
      </w:r>
      <w:r>
        <w:rPr>
          <w:rFonts w:ascii="Arial" w:hAnsi="Arial" w:cs="Arial"/>
        </w:rPr>
        <w:t> El perito tiene acceso al expediente y demás evidencias que estén a disposición judicial a fin de recabar las informaciones que estimen convenientes para el cumplimiento de su cometido. Indicarán la fecha en que iniciará las operaciones periciales y su continuación.</w:t>
      </w:r>
    </w:p>
    <w:p w14:paraId="11A5CF38" w14:textId="059E94A0" w:rsidR="00000000" w:rsidRDefault="00000000">
      <w:pPr>
        <w:spacing w:after="160"/>
        <w:rPr>
          <w:rFonts w:ascii="Arial" w:hAnsi="Arial" w:cs="Arial"/>
          <w:sz w:val="20"/>
          <w:szCs w:val="20"/>
        </w:rPr>
      </w:pPr>
      <w:r>
        <w:rPr>
          <w:rFonts w:ascii="Arial" w:hAnsi="Arial" w:cs="Arial"/>
          <w:b/>
          <w:bCs/>
        </w:rPr>
        <w:t>CONCORDANCIAS</w:t>
      </w:r>
      <w:r>
        <w:rPr>
          <w:rFonts w:ascii="Arial" w:hAnsi="Arial" w:cs="Arial"/>
        </w:rPr>
        <w:t> </w:t>
      </w:r>
      <w:r>
        <w:rPr>
          <w:rFonts w:ascii="Arial" w:hAnsi="Arial" w:cs="Arial"/>
          <w:b/>
          <w:bCs/>
        </w:rPr>
        <w:t xml:space="preserve">:     </w:t>
      </w:r>
      <w:hyperlink r:id="rId336" w:history="1">
        <w:r>
          <w:rPr>
            <w:rStyle w:val="Hipervnculo"/>
            <w:rFonts w:ascii="Arial" w:hAnsi="Arial" w:cs="Arial"/>
            <w:b/>
            <w:bCs/>
            <w:color w:val="008000"/>
          </w:rPr>
          <w:t>R. Nº 2045-2012-MP-FN (Directivas que contienen conclusiones arribadas en el “Primer Congreso Nacional de Fiscales: Unificación de Criterios en la Reforma Procesal Penal”)</w:t>
        </w:r>
      </w:hyperlink>
    </w:p>
    <w:p w14:paraId="210B5982"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2.</w:t>
      </w:r>
      <w:r>
        <w:rPr>
          <w:rFonts w:ascii="Arial" w:hAnsi="Arial" w:cs="Arial"/>
        </w:rPr>
        <w:t> El perito deberá guardar reserva, bajo responsabilidad, de cuanto conozca con motivo de su actuación.</w:t>
      </w:r>
    </w:p>
    <w:p w14:paraId="4B75929D" w14:textId="77777777" w:rsidR="00000000" w:rsidRDefault="00000000">
      <w:pPr>
        <w:spacing w:after="160"/>
        <w:rPr>
          <w:rFonts w:ascii="Arial" w:hAnsi="Arial" w:cs="Arial"/>
          <w:sz w:val="20"/>
          <w:szCs w:val="20"/>
        </w:rPr>
      </w:pPr>
      <w:r>
        <w:rPr>
          <w:rFonts w:ascii="Arial" w:hAnsi="Arial" w:cs="Arial"/>
          <w:b/>
          <w:bCs/>
        </w:rPr>
        <w:t>     Artículo 177 Perito de parte.-</w:t>
      </w:r>
    </w:p>
    <w:p w14:paraId="78866853"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1.</w:t>
      </w:r>
      <w:r>
        <w:rPr>
          <w:rFonts w:ascii="Arial" w:hAnsi="Arial" w:cs="Arial"/>
        </w:rPr>
        <w:t> Producido el nombramiento del perito, los sujetos procesales, dentro del quinto día de notificados u otro plazo que acuerde el Juez, pueden designar, cada uno por su cuenta, los peritos que considere necesarios.</w:t>
      </w:r>
    </w:p>
    <w:p w14:paraId="575D2971"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2.</w:t>
      </w:r>
      <w:r>
        <w:rPr>
          <w:rFonts w:ascii="Arial" w:hAnsi="Arial" w:cs="Arial"/>
        </w:rPr>
        <w:t> El perito de parte está facultado a presenciar las operaciones periciales del perito oficial, hacer las observaciones y dejar las constancias que su técnica les aconseje.</w:t>
      </w:r>
    </w:p>
    <w:p w14:paraId="2C0BC678"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3.</w:t>
      </w:r>
      <w:r>
        <w:rPr>
          <w:rFonts w:ascii="Arial" w:hAnsi="Arial" w:cs="Arial"/>
        </w:rPr>
        <w:t> Las operaciones periciales deben esperar la designación del perito de parte, salvo que sean sumamente urgentes o en extremo simples.</w:t>
      </w:r>
    </w:p>
    <w:p w14:paraId="5AC9AB14" w14:textId="77777777" w:rsidR="00000000" w:rsidRDefault="00000000">
      <w:pPr>
        <w:spacing w:after="160"/>
        <w:rPr>
          <w:rFonts w:ascii="Arial" w:hAnsi="Arial" w:cs="Arial"/>
          <w:sz w:val="20"/>
          <w:szCs w:val="20"/>
        </w:rPr>
      </w:pPr>
      <w:r>
        <w:rPr>
          <w:rFonts w:ascii="Arial" w:hAnsi="Arial" w:cs="Arial"/>
          <w:b/>
          <w:bCs/>
        </w:rPr>
        <w:t>      </w:t>
      </w:r>
      <w:bookmarkStart w:id="63" w:name="JD_rtculo178Contenidod"/>
      <w:bookmarkEnd w:id="63"/>
      <w:r>
        <w:rPr>
          <w:rFonts w:ascii="Arial" w:hAnsi="Arial" w:cs="Arial"/>
          <w:b/>
          <w:bCs/>
        </w:rPr>
        <w:t> Artículo 178 Contenido del informe pericial oficial.-</w:t>
      </w:r>
    </w:p>
    <w:p w14:paraId="05B51508"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1.</w:t>
      </w:r>
      <w:r>
        <w:rPr>
          <w:rFonts w:ascii="Arial" w:hAnsi="Arial" w:cs="Arial"/>
        </w:rPr>
        <w:t> El informe de los peritos oficiales contendrá:</w:t>
      </w:r>
    </w:p>
    <w:p w14:paraId="0EF48390"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a)</w:t>
      </w:r>
      <w:r>
        <w:rPr>
          <w:rFonts w:ascii="Arial" w:hAnsi="Arial" w:cs="Arial"/>
        </w:rPr>
        <w:t> El nombre, apellido, domicilio y Documento Nacional de Identidad del perito, así como el número de su registro profesional en caso de colegiación obligatoria.</w:t>
      </w:r>
    </w:p>
    <w:p w14:paraId="5567F2DE"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b)</w:t>
      </w:r>
      <w:r>
        <w:rPr>
          <w:rFonts w:ascii="Arial" w:hAnsi="Arial" w:cs="Arial"/>
        </w:rPr>
        <w:t> La descripción de la situación o estado de hechos, sea persona o cosa, sobre los que se hizo el peritaje.</w:t>
      </w:r>
    </w:p>
    <w:p w14:paraId="0FDD1A66"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c)</w:t>
      </w:r>
      <w:r>
        <w:rPr>
          <w:rFonts w:ascii="Arial" w:hAnsi="Arial" w:cs="Arial"/>
        </w:rPr>
        <w:t> La exposición detallada de lo que se ha comprobado en relación al encargo.</w:t>
      </w:r>
    </w:p>
    <w:p w14:paraId="304A762D"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d)</w:t>
      </w:r>
      <w:r>
        <w:rPr>
          <w:rFonts w:ascii="Arial" w:hAnsi="Arial" w:cs="Arial"/>
        </w:rPr>
        <w:t> La motivación o fundamentación del examen técnico.</w:t>
      </w:r>
    </w:p>
    <w:p w14:paraId="33A45BE3"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e)</w:t>
      </w:r>
      <w:r>
        <w:rPr>
          <w:rFonts w:ascii="Arial" w:hAnsi="Arial" w:cs="Arial"/>
        </w:rPr>
        <w:t> La indicación de los criterios científicos o técnicos, médicos y reglas de los que se sirvieron para hacer el examen.</w:t>
      </w:r>
    </w:p>
    <w:p w14:paraId="4365EE81"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f)</w:t>
      </w:r>
      <w:r>
        <w:rPr>
          <w:rFonts w:ascii="Arial" w:hAnsi="Arial" w:cs="Arial"/>
        </w:rPr>
        <w:t> Las conclusiones.</w:t>
      </w:r>
    </w:p>
    <w:p w14:paraId="387B98F0"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g)</w:t>
      </w:r>
      <w:r>
        <w:rPr>
          <w:rFonts w:ascii="Arial" w:hAnsi="Arial" w:cs="Arial"/>
        </w:rPr>
        <w:t> La fecha, sello y firma.</w:t>
      </w:r>
    </w:p>
    <w:p w14:paraId="78A7135D"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2.</w:t>
      </w:r>
      <w:r>
        <w:rPr>
          <w:rFonts w:ascii="Arial" w:hAnsi="Arial" w:cs="Arial"/>
        </w:rPr>
        <w:t> El informe pericial no puede contener juicios respecto a la responsabilidad o no responsabilidad penal del imputado en relación con el hecho delictuoso materia del proceso.</w:t>
      </w:r>
    </w:p>
    <w:p w14:paraId="3C9ED15E" w14:textId="77777777" w:rsidR="00000000" w:rsidRDefault="00000000">
      <w:pPr>
        <w:spacing w:after="160"/>
        <w:rPr>
          <w:rFonts w:ascii="Arial" w:hAnsi="Arial" w:cs="Arial"/>
          <w:sz w:val="20"/>
          <w:szCs w:val="20"/>
        </w:rPr>
      </w:pPr>
      <w:r>
        <w:rPr>
          <w:rFonts w:ascii="Arial" w:hAnsi="Arial" w:cs="Arial"/>
          <w:b/>
          <w:bCs/>
        </w:rPr>
        <w:t>     Artículo 179 Contenido del informe pericial de parte.-  </w:t>
      </w:r>
      <w:r>
        <w:rPr>
          <w:rFonts w:ascii="Arial" w:hAnsi="Arial" w:cs="Arial"/>
        </w:rPr>
        <w:t> El perito de parte, que discrepe con las conclusiones del informe pericial oficial puede presentar su propio informe, que se ajustará a las prescripciones del artículo 178, sin perjuicio de hacer el análisis crítico que le merezca la pericia oficial.</w:t>
      </w:r>
    </w:p>
    <w:p w14:paraId="33D2E348" w14:textId="77777777" w:rsidR="00000000" w:rsidRDefault="00000000">
      <w:pPr>
        <w:spacing w:after="160"/>
        <w:rPr>
          <w:rFonts w:ascii="Arial" w:hAnsi="Arial" w:cs="Arial"/>
          <w:sz w:val="20"/>
          <w:szCs w:val="20"/>
        </w:rPr>
      </w:pPr>
      <w:r>
        <w:rPr>
          <w:rFonts w:ascii="Arial" w:hAnsi="Arial" w:cs="Arial"/>
          <w:b/>
          <w:bCs/>
        </w:rPr>
        <w:t>     Artículo 180 Reglas adicionales.-</w:t>
      </w:r>
    </w:p>
    <w:p w14:paraId="3C661CB8" w14:textId="06C78848" w:rsidR="00000000" w:rsidRDefault="00000000">
      <w:pPr>
        <w:spacing w:after="160"/>
        <w:jc w:val="both"/>
        <w:rPr>
          <w:rFonts w:ascii="Arial" w:hAnsi="Arial" w:cs="Arial"/>
          <w:sz w:val="20"/>
          <w:szCs w:val="20"/>
        </w:rPr>
      </w:pPr>
      <w:r>
        <w:rPr>
          <w:rFonts w:ascii="Arial" w:hAnsi="Arial" w:cs="Arial"/>
          <w:b/>
          <w:bCs/>
          <w:i/>
          <w:iCs/>
        </w:rPr>
        <w:lastRenderedPageBreak/>
        <w:t>     1.</w:t>
      </w:r>
      <w:r>
        <w:rPr>
          <w:rFonts w:ascii="Arial" w:hAnsi="Arial" w:cs="Arial"/>
          <w:i/>
          <w:iCs/>
        </w:rPr>
        <w:t> El Informe pericial oficial será único. Si se trata de varios peritos oficiales y si discrepan, cada uno presentará su propio informe pericial. El plazo para la presentación del informe pericial será fijado por el Fiscal o el Juez, según el caso. Las observaciones al Informe pericial oficial podrán presentarse en el plazo de cinco días, luego de la comunicación a las partes.</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Numeral modificado por el </w:t>
      </w:r>
      <w:hyperlink r:id="rId337"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34689756" w14:textId="6EB1B194" w:rsidR="00000000" w:rsidRDefault="00000000">
      <w:pPr>
        <w:spacing w:before="100" w:beforeAutospacing="1"/>
        <w:jc w:val="both"/>
      </w:pPr>
      <w:r>
        <w:rPr>
          <w:b/>
          <w:bCs/>
          <w:i/>
          <w:iCs/>
        </w:rPr>
        <w:t>     “</w:t>
      </w:r>
      <w:r>
        <w:rPr>
          <w:i/>
          <w:iCs/>
        </w:rPr>
        <w:t xml:space="preserve">1. El Informe pericial oficial será único. Si se trata de varios peritos oficiales y si discrepan, cada uno presentará su propio informe pericial. El plazo para la presentación del informe pericial será fijado por el Fiscal o el Juez, según el caso. Las observaciones al Informe pericial oficial podrán presentarse en el plazo de </w:t>
      </w:r>
      <w:r>
        <w:rPr>
          <w:b/>
          <w:bCs/>
          <w:i/>
          <w:iCs/>
        </w:rPr>
        <w:t>diez (10) días hábiles</w:t>
      </w:r>
      <w:r>
        <w:rPr>
          <w:i/>
          <w:iCs/>
        </w:rPr>
        <w:t xml:space="preserve">, luego de la comunicación a las partes, </w:t>
      </w:r>
      <w:r>
        <w:rPr>
          <w:b/>
          <w:bCs/>
          <w:i/>
          <w:iCs/>
        </w:rPr>
        <w:t>con copia del referido informe pericial y sus anexos</w:t>
      </w:r>
      <w:r>
        <w:rPr>
          <w:b/>
          <w:bCs/>
        </w:rPr>
        <w:t xml:space="preserve">."(*) </w:t>
      </w:r>
      <w:r>
        <w:rPr>
          <w:b/>
          <w:bCs/>
        </w:rPr>
        <w:br/>
      </w:r>
      <w:r>
        <w:rPr>
          <w:b/>
          <w:bCs/>
        </w:rPr>
        <w:br/>
        <w:t xml:space="preserve">(*) Numeral modificado por el </w:t>
      </w:r>
      <w:hyperlink r:id="rId338" w:history="1">
        <w:r>
          <w:rPr>
            <w:rStyle w:val="Hipervnculo"/>
            <w:b/>
            <w:bCs/>
            <w:color w:val="008000"/>
          </w:rPr>
          <w:t>Artículo Único de la Ley Nº 32130</w:t>
        </w:r>
      </w:hyperlink>
      <w:r>
        <w:rPr>
          <w:b/>
          <w:bCs/>
        </w:rPr>
        <w:t xml:space="preserve">, publicada el 10 octubre 2024, cuyo texto es el siguiente: </w:t>
      </w:r>
    </w:p>
    <w:p w14:paraId="2B828593" w14:textId="77777777" w:rsidR="00000000" w:rsidRDefault="00000000">
      <w:pPr>
        <w:spacing w:before="100" w:beforeAutospacing="1"/>
        <w:jc w:val="both"/>
      </w:pPr>
      <w:r>
        <w:t>     "1. El informe pericial oficial será único. Si se trata de varios peritos oficiales y si discrepan, cada uno presentará su propio informe pericial. El plazo para la presentación del informe pericial será fijado por el Fiscal o el Juez, según el caso. Las observaciones al informe pericial oficial, por principio de igualdad procesal, podrán presentarse en un plazo igual al otorgado al perito oficial, luego de la comunicación a las partes, con copia del referido informe pericial y sus anexos."</w:t>
      </w:r>
    </w:p>
    <w:p w14:paraId="494B2F3E" w14:textId="77777777" w:rsidR="00000000" w:rsidRDefault="00000000">
      <w:pPr>
        <w:spacing w:before="100" w:beforeAutospacing="1"/>
        <w:jc w:val="both"/>
      </w:pPr>
      <w:r>
        <w:rPr>
          <w:rFonts w:ascii="Arial" w:hAnsi="Arial" w:cs="Arial"/>
          <w:b/>
          <w:bCs/>
        </w:rPr>
        <w:t>     2.</w:t>
      </w:r>
      <w:r>
        <w:rPr>
          <w:rFonts w:ascii="Arial" w:hAnsi="Arial" w:cs="Arial"/>
        </w:rPr>
        <w:t> Cuando exista un informe pericial de parte con conclusión discrepante, se pondrá en conocimiento del perito oficial, para que en el término de cinco días se pronuncie sobre su mérito.</w:t>
      </w:r>
    </w:p>
    <w:p w14:paraId="64604B5E" w14:textId="77777777" w:rsidR="00000000" w:rsidRDefault="00000000">
      <w:pPr>
        <w:spacing w:before="100" w:beforeAutospacing="1"/>
        <w:jc w:val="both"/>
      </w:pPr>
    </w:p>
    <w:p w14:paraId="5D3839ED"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3.</w:t>
      </w:r>
      <w:r>
        <w:rPr>
          <w:rFonts w:ascii="Arial" w:hAnsi="Arial" w:cs="Arial"/>
        </w:rPr>
        <w:t> Cuando el informe pericial oficial resultare insuficiente, se podrá ordenar su ampliación por el mismo perito o nombrar otro perito para que emita uno nuevo.</w:t>
      </w:r>
    </w:p>
    <w:p w14:paraId="51131EB3" w14:textId="77777777" w:rsidR="00000000" w:rsidRDefault="00000000">
      <w:pPr>
        <w:spacing w:before="100" w:beforeAutospacing="1"/>
        <w:jc w:val="both"/>
      </w:pPr>
      <w:r>
        <w:rPr>
          <w:rFonts w:ascii="Arial" w:hAnsi="Arial" w:cs="Arial"/>
          <w:b/>
          <w:bCs/>
        </w:rPr>
        <w:t>     Artículo 181 Examen pericial.-</w:t>
      </w:r>
    </w:p>
    <w:p w14:paraId="658D9E8E"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El examen o interrogatorio del perito en la audiencia se orientará a obtener una mejor explicación sobre la comprobación que se haya efectuado respecto al objeto de la pericia, sobre los fundamentos y la conclusión que sostiene. Tratándose de dictámenes periciales emitidos por una entidad especializada, el interrogatorio podrá entenderse con el perito designado por la entidad.</w:t>
      </w:r>
    </w:p>
    <w:p w14:paraId="05088C26" w14:textId="5A571255" w:rsidR="00000000" w:rsidRDefault="00000000">
      <w:pPr>
        <w:spacing w:after="160"/>
        <w:jc w:val="both"/>
        <w:rPr>
          <w:rFonts w:ascii="Arial" w:hAnsi="Arial" w:cs="Arial"/>
          <w:sz w:val="20"/>
          <w:szCs w:val="20"/>
        </w:rPr>
      </w:pPr>
      <w:r>
        <w:rPr>
          <w:rFonts w:ascii="Arial" w:hAnsi="Arial" w:cs="Arial"/>
          <w:b/>
          <w:bCs/>
        </w:rPr>
        <w:t>CONCORDANCIAS</w:t>
      </w:r>
      <w:r>
        <w:rPr>
          <w:rFonts w:ascii="Arial" w:hAnsi="Arial" w:cs="Arial"/>
        </w:rPr>
        <w:t> </w:t>
      </w:r>
      <w:r>
        <w:rPr>
          <w:rFonts w:ascii="Arial" w:hAnsi="Arial" w:cs="Arial"/>
          <w:b/>
          <w:bCs/>
        </w:rPr>
        <w:t xml:space="preserve">:     </w:t>
      </w:r>
      <w:hyperlink r:id="rId339" w:history="1">
        <w:r>
          <w:rPr>
            <w:rStyle w:val="Hipervnculo"/>
            <w:rFonts w:ascii="Arial" w:hAnsi="Arial" w:cs="Arial"/>
            <w:b/>
            <w:bCs/>
            <w:color w:val="008000"/>
          </w:rPr>
          <w:t>R. Nº 2045-2012-MP-FN (Directivas que contienen conclusiones arribadas en el “Primer Congreso Nacional de Fiscales: Unificación de Criterios en la Reforma Procesal Penal”)</w:t>
        </w:r>
      </w:hyperlink>
    </w:p>
    <w:p w14:paraId="33F54A1F"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En el caso de informes periciales oficiales discrepantes se promoverá, de oficio inclusive, en el curso del acto oral un debate pericial.</w:t>
      </w:r>
    </w:p>
    <w:p w14:paraId="64296991"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3.</w:t>
      </w:r>
      <w:r>
        <w:rPr>
          <w:rFonts w:ascii="Arial" w:hAnsi="Arial" w:cs="Arial"/>
        </w:rPr>
        <w:t> En el caso del artículo 180.2, es obligatorio abrir el debate entre el perito oficial y el de parte.</w:t>
      </w:r>
    </w:p>
    <w:p w14:paraId="23C3C581" w14:textId="77777777" w:rsidR="00000000" w:rsidRDefault="00000000">
      <w:pPr>
        <w:spacing w:after="160"/>
        <w:jc w:val="center"/>
        <w:rPr>
          <w:rFonts w:ascii="Arial" w:hAnsi="Arial" w:cs="Arial"/>
          <w:sz w:val="20"/>
          <w:szCs w:val="20"/>
        </w:rPr>
      </w:pPr>
      <w:bookmarkStart w:id="64" w:name="JD_CPP-LS-S2-T2-C4"/>
      <w:bookmarkEnd w:id="64"/>
      <w:r>
        <w:rPr>
          <w:rFonts w:ascii="Arial" w:hAnsi="Arial" w:cs="Arial"/>
          <w:b/>
          <w:bCs/>
          <w:color w:val="990000"/>
        </w:rPr>
        <w:lastRenderedPageBreak/>
        <w:t>CAPÍTULO IV</w:t>
      </w:r>
    </w:p>
    <w:p w14:paraId="287CB9EF" w14:textId="77777777" w:rsidR="00000000" w:rsidRDefault="00000000">
      <w:pPr>
        <w:spacing w:after="160"/>
        <w:jc w:val="center"/>
        <w:rPr>
          <w:rFonts w:ascii="Arial" w:hAnsi="Arial" w:cs="Arial"/>
          <w:sz w:val="20"/>
          <w:szCs w:val="20"/>
        </w:rPr>
      </w:pPr>
      <w:r>
        <w:rPr>
          <w:rFonts w:ascii="Arial" w:hAnsi="Arial" w:cs="Arial"/>
          <w:b/>
          <w:bCs/>
          <w:color w:val="990000"/>
        </w:rPr>
        <w:t>EL CAREO</w:t>
      </w:r>
    </w:p>
    <w:p w14:paraId="53F5D805" w14:textId="77777777" w:rsidR="00000000" w:rsidRDefault="00000000">
      <w:pPr>
        <w:spacing w:after="160"/>
        <w:rPr>
          <w:rFonts w:ascii="Arial" w:hAnsi="Arial" w:cs="Arial"/>
          <w:sz w:val="20"/>
          <w:szCs w:val="20"/>
        </w:rPr>
      </w:pPr>
      <w:r>
        <w:rPr>
          <w:rFonts w:ascii="Arial" w:hAnsi="Arial" w:cs="Arial"/>
          <w:b/>
          <w:bCs/>
        </w:rPr>
        <w:t>     Artículo 182 Procedencia.-</w:t>
      </w:r>
    </w:p>
    <w:p w14:paraId="196D1BA0" w14:textId="77777777" w:rsidR="00000000" w:rsidRDefault="00000000">
      <w:pPr>
        <w:spacing w:after="160"/>
        <w:rPr>
          <w:rFonts w:ascii="Arial" w:hAnsi="Arial" w:cs="Arial"/>
          <w:sz w:val="20"/>
          <w:szCs w:val="20"/>
        </w:rPr>
      </w:pPr>
      <w:r>
        <w:rPr>
          <w:rFonts w:ascii="Arial" w:hAnsi="Arial" w:cs="Arial"/>
          <w:b/>
          <w:bCs/>
        </w:rPr>
        <w:t>     1.</w:t>
      </w:r>
      <w:r>
        <w:rPr>
          <w:rFonts w:ascii="Arial" w:hAnsi="Arial" w:cs="Arial"/>
        </w:rPr>
        <w:t> Cuando entre lo declarado por el imputado y lo declarado por otro imputado, testigo o el agraviado surjan contradicciones importantes, cuyo esclarecimiento requiera oír a ambos, se realizará el careo.</w:t>
      </w:r>
    </w:p>
    <w:p w14:paraId="09C97A82" w14:textId="77777777" w:rsidR="00000000" w:rsidRDefault="00000000">
      <w:pPr>
        <w:spacing w:after="160"/>
        <w:rPr>
          <w:rFonts w:ascii="Arial" w:hAnsi="Arial" w:cs="Arial"/>
          <w:sz w:val="20"/>
          <w:szCs w:val="20"/>
        </w:rPr>
      </w:pPr>
      <w:r>
        <w:rPr>
          <w:rFonts w:ascii="Arial" w:hAnsi="Arial" w:cs="Arial"/>
          <w:b/>
          <w:bCs/>
        </w:rPr>
        <w:t>     2.</w:t>
      </w:r>
      <w:r>
        <w:rPr>
          <w:rFonts w:ascii="Arial" w:hAnsi="Arial" w:cs="Arial"/>
        </w:rPr>
        <w:t> De igual manera procede el careo entre agraviados o entre testigos o éstos con los primeros.</w:t>
      </w:r>
    </w:p>
    <w:p w14:paraId="116D753E" w14:textId="77777777" w:rsidR="00000000" w:rsidRDefault="00000000">
      <w:pPr>
        <w:spacing w:after="160"/>
        <w:rPr>
          <w:rFonts w:ascii="Arial" w:hAnsi="Arial" w:cs="Arial"/>
          <w:sz w:val="20"/>
          <w:szCs w:val="20"/>
        </w:rPr>
      </w:pPr>
      <w:r>
        <w:rPr>
          <w:rFonts w:ascii="Arial" w:hAnsi="Arial" w:cs="Arial"/>
          <w:b/>
          <w:bCs/>
        </w:rPr>
        <w:t>     3.</w:t>
      </w:r>
      <w:r>
        <w:rPr>
          <w:rFonts w:ascii="Arial" w:hAnsi="Arial" w:cs="Arial"/>
        </w:rPr>
        <w:t> No procede el careo entre el imputado y la víctima menor de catorce años de edad, salvo que quien lo represente o su defensa lo solicite expresamente.</w:t>
      </w:r>
    </w:p>
    <w:p w14:paraId="2F377EDA" w14:textId="77777777" w:rsidR="00000000" w:rsidRDefault="00000000">
      <w:pPr>
        <w:spacing w:after="160"/>
        <w:rPr>
          <w:rFonts w:ascii="Arial" w:hAnsi="Arial" w:cs="Arial"/>
          <w:sz w:val="20"/>
          <w:szCs w:val="20"/>
        </w:rPr>
      </w:pPr>
      <w:r>
        <w:rPr>
          <w:rFonts w:ascii="Arial" w:hAnsi="Arial" w:cs="Arial"/>
          <w:b/>
          <w:bCs/>
        </w:rPr>
        <w:t>     Artículo 183 Reglas del careo.-</w:t>
      </w:r>
    </w:p>
    <w:p w14:paraId="7F0A34ED" w14:textId="77777777" w:rsidR="00000000" w:rsidRDefault="00000000">
      <w:pPr>
        <w:spacing w:after="160"/>
        <w:rPr>
          <w:rFonts w:ascii="Arial" w:hAnsi="Arial" w:cs="Arial"/>
          <w:sz w:val="20"/>
          <w:szCs w:val="20"/>
        </w:rPr>
      </w:pPr>
      <w:r>
        <w:rPr>
          <w:rFonts w:ascii="Arial" w:hAnsi="Arial" w:cs="Arial"/>
          <w:b/>
          <w:bCs/>
        </w:rPr>
        <w:t>     1.</w:t>
      </w:r>
      <w:r>
        <w:rPr>
          <w:rFonts w:ascii="Arial" w:hAnsi="Arial" w:cs="Arial"/>
        </w:rPr>
        <w:t> El Juez hará referencia a las declaraciones de los sometidos a careo, les preguntará si las confirman o las modifican, invitándoles, si fuere necesario, a referirse recíprocamente a sus versiones.</w:t>
      </w:r>
    </w:p>
    <w:p w14:paraId="459D7018" w14:textId="77777777" w:rsidR="00000000" w:rsidRDefault="00000000">
      <w:pPr>
        <w:spacing w:after="160"/>
        <w:rPr>
          <w:rFonts w:ascii="Arial" w:hAnsi="Arial" w:cs="Arial"/>
          <w:sz w:val="20"/>
          <w:szCs w:val="20"/>
        </w:rPr>
      </w:pPr>
      <w:r>
        <w:rPr>
          <w:rFonts w:ascii="Arial" w:hAnsi="Arial" w:cs="Arial"/>
          <w:b/>
          <w:bCs/>
        </w:rPr>
        <w:t>     2.</w:t>
      </w:r>
      <w:r>
        <w:rPr>
          <w:rFonts w:ascii="Arial" w:hAnsi="Arial" w:cs="Arial"/>
        </w:rPr>
        <w:t> Acto seguido, el Ministerio Público y los demás sujetos procesales podrán interrogar, a los sometidos a careo exclusivamente sobre los puntos materia de contradicción y que determinaron la procedencia de la diligencia.</w:t>
      </w:r>
    </w:p>
    <w:p w14:paraId="43E21645" w14:textId="77777777" w:rsidR="00000000" w:rsidRDefault="00000000">
      <w:pPr>
        <w:spacing w:after="160"/>
        <w:jc w:val="center"/>
        <w:rPr>
          <w:rFonts w:ascii="Arial" w:hAnsi="Arial" w:cs="Arial"/>
          <w:sz w:val="20"/>
          <w:szCs w:val="20"/>
        </w:rPr>
      </w:pPr>
      <w:bookmarkStart w:id="65" w:name="JD_CPP-LS-S2-T2-C5"/>
      <w:bookmarkEnd w:id="65"/>
      <w:r>
        <w:rPr>
          <w:rFonts w:ascii="Arial" w:hAnsi="Arial" w:cs="Arial"/>
          <w:b/>
          <w:bCs/>
          <w:color w:val="990000"/>
        </w:rPr>
        <w:t>CAPÍTULO V</w:t>
      </w:r>
    </w:p>
    <w:p w14:paraId="537D2ED4" w14:textId="77777777" w:rsidR="00000000" w:rsidRDefault="00000000">
      <w:pPr>
        <w:spacing w:after="160"/>
        <w:jc w:val="center"/>
        <w:rPr>
          <w:rFonts w:ascii="Arial" w:hAnsi="Arial" w:cs="Arial"/>
          <w:sz w:val="20"/>
          <w:szCs w:val="20"/>
        </w:rPr>
      </w:pPr>
      <w:r>
        <w:rPr>
          <w:rFonts w:ascii="Arial" w:hAnsi="Arial" w:cs="Arial"/>
          <w:b/>
          <w:bCs/>
          <w:color w:val="990000"/>
        </w:rPr>
        <w:t>LA PRUEBA DOCUMENTAL</w:t>
      </w:r>
    </w:p>
    <w:p w14:paraId="047A6C16" w14:textId="77777777" w:rsidR="00000000" w:rsidRDefault="00000000">
      <w:pPr>
        <w:spacing w:after="160"/>
        <w:rPr>
          <w:rFonts w:ascii="Arial" w:hAnsi="Arial" w:cs="Arial"/>
          <w:sz w:val="20"/>
          <w:szCs w:val="20"/>
        </w:rPr>
      </w:pPr>
      <w:r>
        <w:rPr>
          <w:rFonts w:ascii="Arial" w:hAnsi="Arial" w:cs="Arial"/>
          <w:b/>
          <w:bCs/>
        </w:rPr>
        <w:t>     Artículo 184 Incorporación.-</w:t>
      </w:r>
    </w:p>
    <w:p w14:paraId="67913F23"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1.</w:t>
      </w:r>
      <w:r>
        <w:rPr>
          <w:rFonts w:ascii="Arial" w:hAnsi="Arial" w:cs="Arial"/>
        </w:rPr>
        <w:t> Se podrá incorporar al proceso todo documento que pueda servir como medio de prueba. Quien lo tenga en su poder está obligado a presentarlo, exhibirlo o permitir su conocimiento, salvo dispensa, prohibición legal o necesidad de previa orden judicial.</w:t>
      </w:r>
    </w:p>
    <w:p w14:paraId="4A3015EE"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2.</w:t>
      </w:r>
      <w:r>
        <w:rPr>
          <w:rFonts w:ascii="Arial" w:hAnsi="Arial" w:cs="Arial"/>
        </w:rPr>
        <w:t> El Fiscal, durante la etapa de Investigación Preparatoria, podrá solicitar directamente al tenedor del documento su presentación, exhibición voluntaria y, en caso de negativa, solicitar al Juez la orden de incautación correspondiente.</w:t>
      </w:r>
    </w:p>
    <w:p w14:paraId="31C61ABC"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3.</w:t>
      </w:r>
      <w:r>
        <w:rPr>
          <w:rFonts w:ascii="Arial" w:hAnsi="Arial" w:cs="Arial"/>
        </w:rPr>
        <w:t> Los documentos que contengan declaraciones anónimas no podrán ser llevados al proceso ni utilizados en modo alguno, salvo que constituyan el cuerpo del delito o provengan del imputado.</w:t>
      </w:r>
    </w:p>
    <w:p w14:paraId="17FC7EE2" w14:textId="77777777" w:rsidR="00000000" w:rsidRDefault="00000000">
      <w:pPr>
        <w:spacing w:after="160"/>
        <w:rPr>
          <w:rFonts w:ascii="Arial" w:hAnsi="Arial" w:cs="Arial"/>
          <w:sz w:val="20"/>
          <w:szCs w:val="20"/>
        </w:rPr>
      </w:pPr>
      <w:r>
        <w:rPr>
          <w:rFonts w:ascii="Arial" w:hAnsi="Arial" w:cs="Arial"/>
          <w:b/>
          <w:bCs/>
        </w:rPr>
        <w:t>     Artículo 185 Clases de documentos.- </w:t>
      </w:r>
      <w:r>
        <w:rPr>
          <w:rFonts w:ascii="Arial" w:hAnsi="Arial" w:cs="Arial"/>
        </w:rPr>
        <w:t>Son documentos los manuscritos, impresos, fotocopias, fax, disquetes, películas, fotografías, radiografías, representaciones gráficas, dibujos, grabaciones magnetofónicas y medios que contienen registro de sucesos, imágenes, voces; y, otros similares.</w:t>
      </w:r>
    </w:p>
    <w:p w14:paraId="4C9C5CBF" w14:textId="77777777" w:rsidR="00000000" w:rsidRDefault="00000000">
      <w:pPr>
        <w:spacing w:after="160"/>
        <w:rPr>
          <w:rFonts w:ascii="Arial" w:hAnsi="Arial" w:cs="Arial"/>
          <w:sz w:val="20"/>
          <w:szCs w:val="20"/>
        </w:rPr>
      </w:pPr>
      <w:r>
        <w:rPr>
          <w:rFonts w:ascii="Arial" w:hAnsi="Arial" w:cs="Arial"/>
          <w:b/>
          <w:bCs/>
        </w:rPr>
        <w:t>     Artículo 186 Reconocimiento.-</w:t>
      </w:r>
    </w:p>
    <w:p w14:paraId="259EF184"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1.</w:t>
      </w:r>
      <w:r>
        <w:rPr>
          <w:rFonts w:ascii="Arial" w:hAnsi="Arial" w:cs="Arial"/>
        </w:rPr>
        <w:t> Cuando sea necesario se ordenará el reconocimiento del documento, por su autor o por quien resulte identificado según su voz, imagen, huella, señal u otro medio, así como por aquél que efectuó el registro. Podrán ser llamados a reconocerlo personas distintas, en calidad de testigos, si están en condiciones de hacerlo.</w:t>
      </w:r>
    </w:p>
    <w:p w14:paraId="5DA41E88" w14:textId="77777777" w:rsidR="00000000" w:rsidRDefault="00000000">
      <w:pPr>
        <w:spacing w:after="160"/>
        <w:rPr>
          <w:rFonts w:ascii="Arial" w:hAnsi="Arial" w:cs="Arial"/>
          <w:sz w:val="20"/>
          <w:szCs w:val="20"/>
        </w:rPr>
      </w:pPr>
      <w:r>
        <w:rPr>
          <w:rFonts w:ascii="Arial" w:hAnsi="Arial" w:cs="Arial"/>
        </w:rPr>
        <w:lastRenderedPageBreak/>
        <w:t>     </w:t>
      </w:r>
      <w:r>
        <w:rPr>
          <w:rFonts w:ascii="Arial" w:hAnsi="Arial" w:cs="Arial"/>
          <w:b/>
          <w:bCs/>
        </w:rPr>
        <w:t>2.</w:t>
      </w:r>
      <w:r>
        <w:rPr>
          <w:rFonts w:ascii="Arial" w:hAnsi="Arial" w:cs="Arial"/>
        </w:rPr>
        <w:t> También podrá acudirse a la prueba pericial cuando corresponda establecer la autenticidad de un documento.</w:t>
      </w:r>
    </w:p>
    <w:p w14:paraId="7C342F7A"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    Artículo 187 Traducción, Transcripción y Visualización de documentos.-</w:t>
      </w:r>
    </w:p>
    <w:p w14:paraId="790E66FC"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1.</w:t>
      </w:r>
      <w:r>
        <w:rPr>
          <w:rFonts w:ascii="Arial" w:hAnsi="Arial" w:cs="Arial"/>
        </w:rPr>
        <w:t> Todo documento redactado en idioma distinto del castellano, será traducido por un traductor oficial.</w:t>
      </w:r>
    </w:p>
    <w:p w14:paraId="3891C191"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2.</w:t>
      </w:r>
      <w:r>
        <w:rPr>
          <w:rFonts w:ascii="Arial" w:hAnsi="Arial" w:cs="Arial"/>
        </w:rPr>
        <w:t> Cuando el documento consista en una cinta magnetofónica, el Juez o el Fiscal en la Investigación Preparatoria dispondrá, de ser el caso, su transcripción en un acta, con intervención de las partes.</w:t>
      </w:r>
    </w:p>
    <w:p w14:paraId="4ABBA06E"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3.</w:t>
      </w:r>
      <w:r>
        <w:rPr>
          <w:rFonts w:ascii="Arial" w:hAnsi="Arial" w:cs="Arial"/>
        </w:rPr>
        <w:t> Cuando el documento consista en una cinta de vídeo, el Juez o el Fiscal en la Investigación Preparatoria ordenará su visualización y su transcripción en un acta, con intervención de las partes.</w:t>
      </w:r>
    </w:p>
    <w:p w14:paraId="1B06841D"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4.</w:t>
      </w:r>
      <w:r>
        <w:rPr>
          <w:rFonts w:ascii="Arial" w:hAnsi="Arial" w:cs="Arial"/>
        </w:rPr>
        <w:t> Cuando la transcripción de la cinta magnetofónica o cinta de vídeo, por su extensión demande un tiempo considerable, el acta podrá levantarse en el plazo de tres días de realizada la respectiva diligencia, previo traslado de la misma por el plazo de dos días para las observaciones que correspondan. Vencido el plazo sin haberse formulado observaciones, el acta será aprobada inmediatamente; de igual manera, el Juez o el Fiscal resolverán las observaciones formuladas al acta, disponiendo lo conveniente.</w:t>
      </w:r>
    </w:p>
    <w:p w14:paraId="64071271"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Artículo 188 Requerimiento de informes.- </w:t>
      </w:r>
      <w:r>
        <w:rPr>
          <w:rFonts w:ascii="Arial" w:hAnsi="Arial" w:cs="Arial"/>
        </w:rPr>
        <w:t>El Juez o el Fiscal durante la Investigación Preparatoria podrá requerir informes sobre datos que consten en registros oficiales o privados, llevados conforme a Ley. El incumplimiento de ese requerimiento, el retardo en su producción, la falsedad del informe o el ocultamiento de datos, serán corregidos con multa, sin perjuicio de la responsabilidad penal correspondiente, y de la diligencia de inspección o revisión y de incautación, si fuera el caso.</w:t>
      </w:r>
    </w:p>
    <w:p w14:paraId="7E5B64F2" w14:textId="77777777" w:rsidR="00000000" w:rsidRDefault="00000000">
      <w:pPr>
        <w:spacing w:after="160"/>
        <w:jc w:val="center"/>
        <w:rPr>
          <w:rFonts w:ascii="Arial" w:hAnsi="Arial" w:cs="Arial"/>
          <w:sz w:val="20"/>
          <w:szCs w:val="20"/>
        </w:rPr>
      </w:pPr>
      <w:bookmarkStart w:id="66" w:name="JD_CPP-LS-S2-T2-C6"/>
      <w:bookmarkEnd w:id="66"/>
      <w:r>
        <w:rPr>
          <w:rFonts w:ascii="Arial" w:hAnsi="Arial" w:cs="Arial"/>
          <w:b/>
          <w:bCs/>
          <w:color w:val="990000"/>
        </w:rPr>
        <w:t>CAPÍTULO VI</w:t>
      </w:r>
    </w:p>
    <w:p w14:paraId="133C8756" w14:textId="77777777" w:rsidR="00000000" w:rsidRDefault="00000000">
      <w:pPr>
        <w:spacing w:after="160"/>
        <w:jc w:val="center"/>
        <w:rPr>
          <w:rFonts w:ascii="Arial" w:hAnsi="Arial" w:cs="Arial"/>
          <w:sz w:val="20"/>
          <w:szCs w:val="20"/>
        </w:rPr>
      </w:pPr>
      <w:r>
        <w:rPr>
          <w:rFonts w:ascii="Arial" w:hAnsi="Arial" w:cs="Arial"/>
          <w:b/>
          <w:bCs/>
          <w:color w:val="990000"/>
        </w:rPr>
        <w:t>LOS OTROS MEDIOS DE PRUEBA</w:t>
      </w:r>
    </w:p>
    <w:p w14:paraId="1420A59E" w14:textId="77777777" w:rsidR="00000000" w:rsidRDefault="00000000">
      <w:pPr>
        <w:spacing w:after="160"/>
        <w:jc w:val="center"/>
        <w:rPr>
          <w:rFonts w:ascii="Arial" w:hAnsi="Arial" w:cs="Arial"/>
          <w:sz w:val="20"/>
          <w:szCs w:val="20"/>
        </w:rPr>
      </w:pPr>
      <w:bookmarkStart w:id="67" w:name="JD_CPP-LS-S2-T2-C6-SC1"/>
      <w:bookmarkEnd w:id="67"/>
      <w:r>
        <w:rPr>
          <w:rFonts w:ascii="Arial" w:hAnsi="Arial" w:cs="Arial"/>
          <w:b/>
          <w:bCs/>
          <w:color w:val="990000"/>
        </w:rPr>
        <w:t>SUBCAPÍTULO I</w:t>
      </w:r>
    </w:p>
    <w:p w14:paraId="437E5ACA" w14:textId="77777777" w:rsidR="00000000" w:rsidRDefault="00000000">
      <w:pPr>
        <w:spacing w:after="160"/>
        <w:jc w:val="center"/>
        <w:rPr>
          <w:rFonts w:ascii="Arial" w:hAnsi="Arial" w:cs="Arial"/>
          <w:sz w:val="20"/>
          <w:szCs w:val="20"/>
        </w:rPr>
      </w:pPr>
      <w:r>
        <w:rPr>
          <w:rFonts w:ascii="Arial" w:hAnsi="Arial" w:cs="Arial"/>
          <w:b/>
          <w:bCs/>
          <w:color w:val="990000"/>
        </w:rPr>
        <w:t>EL RECONOCIMIENTO</w:t>
      </w:r>
    </w:p>
    <w:p w14:paraId="616DE0A8" w14:textId="77777777" w:rsidR="00000000" w:rsidRDefault="00000000">
      <w:pPr>
        <w:spacing w:after="160"/>
        <w:rPr>
          <w:rFonts w:ascii="Arial" w:hAnsi="Arial" w:cs="Arial"/>
          <w:sz w:val="20"/>
          <w:szCs w:val="20"/>
        </w:rPr>
      </w:pPr>
      <w:r>
        <w:rPr>
          <w:rFonts w:ascii="Arial" w:hAnsi="Arial" w:cs="Arial"/>
          <w:b/>
          <w:bCs/>
        </w:rPr>
        <w:t>     Artículo 189 Reconocimientos de personas.-</w:t>
      </w:r>
    </w:p>
    <w:p w14:paraId="4F506EBD"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1.</w:t>
      </w:r>
      <w:r>
        <w:rPr>
          <w:rFonts w:ascii="Arial" w:hAnsi="Arial" w:cs="Arial"/>
        </w:rPr>
        <w:t> Cuando fuere necesario individualizar a una persona se ordenará su reconocimiento. Quien lo realiza, previamente describirá a la persona aludida. Acto seguido, se le pondrá a la vista junto con otras de aspecto exterior semejantes. En presencia de todas ellas, y/o desde un punto de donde no pueda ser visto, se le preguntará si se encuentra entre las personas que observa aquella a quien se hubiere referido en sus declaraciones y, en caso afirmativo, cuál de ellas es.</w:t>
      </w:r>
    </w:p>
    <w:p w14:paraId="5BB51D1A"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2.</w:t>
      </w:r>
      <w:r>
        <w:rPr>
          <w:rFonts w:ascii="Arial" w:hAnsi="Arial" w:cs="Arial"/>
        </w:rPr>
        <w:t> Cuando el imputado no pudiere ser traído, se podrá utilizar su fotografía u otros registros, observando las mismas reglas análogamente.</w:t>
      </w:r>
    </w:p>
    <w:p w14:paraId="4E2A637C"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3.</w:t>
      </w:r>
      <w:r>
        <w:rPr>
          <w:rFonts w:ascii="Arial" w:hAnsi="Arial" w:cs="Arial"/>
        </w:rPr>
        <w:t xml:space="preserve"> Durante la investigación preparatoria deberá presenciar el acto el defensor del imputado o, en su defecto, el Juez de la Investigación </w:t>
      </w:r>
      <w:r>
        <w:rPr>
          <w:rFonts w:ascii="Arial" w:hAnsi="Arial" w:cs="Arial"/>
        </w:rPr>
        <w:lastRenderedPageBreak/>
        <w:t>Preparatoria, en cuyo caso se considerará la diligencia un acto de prueba anticipada.</w:t>
      </w:r>
    </w:p>
    <w:p w14:paraId="4B375B3F"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4.</w:t>
      </w:r>
      <w:r>
        <w:rPr>
          <w:rFonts w:ascii="Arial" w:hAnsi="Arial" w:cs="Arial"/>
        </w:rPr>
        <w:t> Cuando varias personas deban reconocer a una sola, cada reconocimiento se practicará por separado, sin que se comuniquen entre sí. Si una persona debe reconocer a varias, el reconocimiento de todas podrá efectuarse en un solo acto, siempre que no perjudique el fin de esclarecimiento o el derecho de defensa.</w:t>
      </w:r>
    </w:p>
    <w:p w14:paraId="25B45981"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5.</w:t>
      </w:r>
      <w:r>
        <w:rPr>
          <w:rFonts w:ascii="Arial" w:hAnsi="Arial" w:cs="Arial"/>
        </w:rPr>
        <w:t> Si fuere necesario identificar a otras personas distintas del imputado, se procederá, en lo posible, según las reglas anteriores.</w:t>
      </w:r>
    </w:p>
    <w:p w14:paraId="12DA66A2" w14:textId="77777777" w:rsidR="00000000" w:rsidRDefault="00000000">
      <w:pPr>
        <w:spacing w:after="160"/>
        <w:rPr>
          <w:rFonts w:ascii="Arial" w:hAnsi="Arial" w:cs="Arial"/>
          <w:sz w:val="20"/>
          <w:szCs w:val="20"/>
        </w:rPr>
      </w:pPr>
      <w:r>
        <w:rPr>
          <w:rFonts w:ascii="Arial" w:hAnsi="Arial" w:cs="Arial"/>
          <w:b/>
          <w:bCs/>
        </w:rPr>
        <w:t>    Artículo 190 Otros reconocimientos.-</w:t>
      </w:r>
    </w:p>
    <w:p w14:paraId="5FA0143D"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1.</w:t>
      </w:r>
      <w:r>
        <w:rPr>
          <w:rFonts w:ascii="Arial" w:hAnsi="Arial" w:cs="Arial"/>
        </w:rPr>
        <w:t> Cuando se disponga reconocer voces, sonidos y cuanto pueda ser objeto de percepción sensorial, se observarán, en lo aplicable, las disposiciones previstas en el artículo anterior.</w:t>
      </w:r>
    </w:p>
    <w:p w14:paraId="1B355BA1" w14:textId="77777777" w:rsidR="00000000" w:rsidRDefault="00000000">
      <w:pPr>
        <w:spacing w:after="160"/>
        <w:rPr>
          <w:rFonts w:ascii="Arial" w:hAnsi="Arial" w:cs="Arial"/>
          <w:sz w:val="20"/>
          <w:szCs w:val="20"/>
        </w:rPr>
      </w:pPr>
      <w:r>
        <w:rPr>
          <w:rFonts w:ascii="Arial" w:hAnsi="Arial" w:cs="Arial"/>
          <w:b/>
          <w:bCs/>
        </w:rPr>
        <w:t>     2.</w:t>
      </w:r>
      <w:r>
        <w:rPr>
          <w:rFonts w:ascii="Arial" w:hAnsi="Arial" w:cs="Arial"/>
        </w:rPr>
        <w:t> Sin perjuicio de levantar el acta respectiva, se podrá disponer que se documente mediante prueba fotográfica o videográfica o mediante otros instrumentos o procedimientos.</w:t>
      </w:r>
    </w:p>
    <w:p w14:paraId="6908DF71"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Artículo 191. Reconocimiento de cosas.-</w:t>
      </w:r>
    </w:p>
    <w:p w14:paraId="1470D57C"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1.</w:t>
      </w:r>
      <w:r>
        <w:rPr>
          <w:rFonts w:ascii="Arial" w:hAnsi="Arial" w:cs="Arial"/>
        </w:rPr>
        <w:t> Las cosas que deben ser objeto del reconocimiento serán exhibidas en la misma forma que los documentos.</w:t>
      </w:r>
    </w:p>
    <w:p w14:paraId="47BAAAF2"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2. </w:t>
      </w:r>
      <w:r>
        <w:rPr>
          <w:rFonts w:ascii="Arial" w:hAnsi="Arial" w:cs="Arial"/>
        </w:rPr>
        <w:t> Antes de su reconocimiento, se invitará a la persona que deba reconocerlo a que lo describa. En lo demás, regirán análogamente las reglas previstas en el artículo 189.</w:t>
      </w:r>
    </w:p>
    <w:p w14:paraId="5F3CE8E5" w14:textId="77777777" w:rsidR="00000000" w:rsidRDefault="00000000">
      <w:pPr>
        <w:spacing w:after="160"/>
        <w:jc w:val="center"/>
        <w:rPr>
          <w:rFonts w:ascii="Arial" w:hAnsi="Arial" w:cs="Arial"/>
          <w:sz w:val="20"/>
          <w:szCs w:val="20"/>
        </w:rPr>
      </w:pPr>
      <w:bookmarkStart w:id="68" w:name="JD_CPP-LS-S2-T2-C6-SC2"/>
      <w:bookmarkEnd w:id="68"/>
      <w:r>
        <w:rPr>
          <w:rFonts w:ascii="Arial" w:hAnsi="Arial" w:cs="Arial"/>
          <w:b/>
          <w:bCs/>
          <w:color w:val="990000"/>
        </w:rPr>
        <w:t>SUBCAPÍTULO II</w:t>
      </w:r>
    </w:p>
    <w:p w14:paraId="3EBF7102" w14:textId="77777777" w:rsidR="00000000" w:rsidRDefault="00000000">
      <w:pPr>
        <w:spacing w:after="160"/>
        <w:jc w:val="center"/>
        <w:rPr>
          <w:rFonts w:ascii="Arial" w:hAnsi="Arial" w:cs="Arial"/>
          <w:sz w:val="20"/>
          <w:szCs w:val="20"/>
        </w:rPr>
      </w:pPr>
      <w:r>
        <w:rPr>
          <w:rFonts w:ascii="Arial" w:hAnsi="Arial" w:cs="Arial"/>
          <w:b/>
          <w:bCs/>
          <w:color w:val="990000"/>
        </w:rPr>
        <w:t>LA INSPECCIÓN JUDICIAL Y LA RECONSTRUCCIÓN</w:t>
      </w:r>
    </w:p>
    <w:p w14:paraId="515F2F12" w14:textId="77777777" w:rsidR="00000000" w:rsidRDefault="00000000">
      <w:pPr>
        <w:spacing w:after="160"/>
        <w:rPr>
          <w:rFonts w:ascii="Arial" w:hAnsi="Arial" w:cs="Arial"/>
          <w:sz w:val="20"/>
          <w:szCs w:val="20"/>
        </w:rPr>
      </w:pPr>
      <w:r>
        <w:rPr>
          <w:rFonts w:ascii="Arial" w:hAnsi="Arial" w:cs="Arial"/>
          <w:b/>
          <w:bCs/>
        </w:rPr>
        <w:t>     Artículo 192 Objeto.-</w:t>
      </w:r>
    </w:p>
    <w:p w14:paraId="4B9D9B1B"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1.</w:t>
      </w:r>
      <w:r>
        <w:rPr>
          <w:rFonts w:ascii="Arial" w:hAnsi="Arial" w:cs="Arial"/>
        </w:rPr>
        <w:t> Las diligencias de inspección judicial y reconstrucción son ordenadas por el Juez, o por el Fiscal durante la investigación preparatoria.</w:t>
      </w:r>
    </w:p>
    <w:p w14:paraId="78544547"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2.</w:t>
      </w:r>
      <w:r>
        <w:rPr>
          <w:rFonts w:ascii="Arial" w:hAnsi="Arial" w:cs="Arial"/>
        </w:rPr>
        <w:t> La inspección tiene por objeto comprobar las huellas y otros efectos materiales que el delito haya dejado en los lugares y cosas o en las personas.</w:t>
      </w:r>
    </w:p>
    <w:p w14:paraId="53F2B944"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3.</w:t>
      </w:r>
      <w:r>
        <w:rPr>
          <w:rFonts w:ascii="Arial" w:hAnsi="Arial" w:cs="Arial"/>
        </w:rPr>
        <w:t> La reconstrucción del hecho tiene por finalidad verificar si el delito se efectuó, o pudo acontecer, de acuerdo con las declaraciones y demás pruebas actuadas. No se obligará al imputado a intervenir en el acto, que deberá practicarse con la mayor reserva posible.</w:t>
      </w:r>
    </w:p>
    <w:p w14:paraId="21BA44F0"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Artículo 193 Adecuación.- </w:t>
      </w:r>
      <w:r>
        <w:rPr>
          <w:rFonts w:ascii="Arial" w:hAnsi="Arial" w:cs="Arial"/>
        </w:rPr>
        <w:t>La inspección, en cuanto al tiempo, modo y forma, se adecua a la naturaleza del hecho investigado y a las circunstancias en que ocurrió.</w:t>
      </w:r>
    </w:p>
    <w:p w14:paraId="01F37FDC" w14:textId="77777777" w:rsidR="00000000" w:rsidRDefault="00000000">
      <w:pPr>
        <w:spacing w:after="160"/>
        <w:rPr>
          <w:rFonts w:ascii="Arial" w:hAnsi="Arial" w:cs="Arial"/>
          <w:sz w:val="20"/>
          <w:szCs w:val="20"/>
        </w:rPr>
      </w:pPr>
      <w:r>
        <w:rPr>
          <w:rFonts w:ascii="Arial" w:hAnsi="Arial" w:cs="Arial"/>
        </w:rPr>
        <w:t>     La inspección se realizará de manera minuciosa, comprendiendo la escena de los hechos y todo lo que pueda constituir prueba material de delito.</w:t>
      </w:r>
    </w:p>
    <w:p w14:paraId="757CD823"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Artículo 194 Participación de testigos y peritos.-</w:t>
      </w:r>
    </w:p>
    <w:p w14:paraId="517C9FEA" w14:textId="77777777" w:rsidR="00000000" w:rsidRDefault="00000000">
      <w:pPr>
        <w:spacing w:after="160"/>
        <w:rPr>
          <w:rFonts w:ascii="Arial" w:hAnsi="Arial" w:cs="Arial"/>
          <w:sz w:val="20"/>
          <w:szCs w:val="20"/>
        </w:rPr>
      </w:pPr>
      <w:r>
        <w:rPr>
          <w:rFonts w:ascii="Arial" w:hAnsi="Arial" w:cs="Arial"/>
        </w:rPr>
        <w:lastRenderedPageBreak/>
        <w:t>     </w:t>
      </w:r>
      <w:r>
        <w:rPr>
          <w:rFonts w:ascii="Arial" w:hAnsi="Arial" w:cs="Arial"/>
          <w:b/>
          <w:bCs/>
        </w:rPr>
        <w:t>1.</w:t>
      </w:r>
      <w:r>
        <w:rPr>
          <w:rFonts w:ascii="Arial" w:hAnsi="Arial" w:cs="Arial"/>
        </w:rPr>
        <w:t> Ambas diligencias deben realizarse, de preferencia, con la participación de testigos y peritos.</w:t>
      </w:r>
    </w:p>
    <w:p w14:paraId="350FC5D3"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2.</w:t>
      </w:r>
      <w:r>
        <w:rPr>
          <w:rFonts w:ascii="Arial" w:hAnsi="Arial" w:cs="Arial"/>
        </w:rPr>
        <w:t> Asimismo, se dispondrá que se levanten planos o croquis del lugar y se tome fotografías, grabaciones o películas de las personas o cosas que interesen a la causa.</w:t>
      </w:r>
    </w:p>
    <w:p w14:paraId="3925061F"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3.</w:t>
      </w:r>
      <w:r>
        <w:rPr>
          <w:rFonts w:ascii="Arial" w:hAnsi="Arial" w:cs="Arial"/>
        </w:rPr>
        <w:t> En los delitos contra la libertad sexual no se exigirá la concurrencia de los agraviados menores de edad, o de las víctimas que pueden ser afectadas psicológicamente con su participación.</w:t>
      </w:r>
    </w:p>
    <w:p w14:paraId="5C689E43" w14:textId="77777777" w:rsidR="00000000" w:rsidRDefault="00000000">
      <w:pPr>
        <w:spacing w:after="160"/>
        <w:jc w:val="center"/>
        <w:rPr>
          <w:rFonts w:ascii="Arial" w:hAnsi="Arial" w:cs="Arial"/>
          <w:sz w:val="20"/>
          <w:szCs w:val="20"/>
        </w:rPr>
      </w:pPr>
      <w:bookmarkStart w:id="69" w:name="JD_CPP-LS-S2-T2-C6-SC3"/>
      <w:bookmarkEnd w:id="69"/>
      <w:r>
        <w:rPr>
          <w:rFonts w:ascii="Arial" w:hAnsi="Arial" w:cs="Arial"/>
          <w:b/>
          <w:bCs/>
          <w:color w:val="990000"/>
        </w:rPr>
        <w:t>SUBCAPÍTULO III</w:t>
      </w:r>
    </w:p>
    <w:p w14:paraId="348C69BA" w14:textId="77777777" w:rsidR="00000000" w:rsidRDefault="00000000">
      <w:pPr>
        <w:spacing w:after="160"/>
        <w:jc w:val="center"/>
        <w:rPr>
          <w:rFonts w:ascii="Arial" w:hAnsi="Arial" w:cs="Arial"/>
          <w:sz w:val="20"/>
          <w:szCs w:val="20"/>
        </w:rPr>
      </w:pPr>
      <w:r>
        <w:rPr>
          <w:rFonts w:ascii="Arial" w:hAnsi="Arial" w:cs="Arial"/>
          <w:b/>
          <w:bCs/>
          <w:color w:val="990000"/>
        </w:rPr>
        <w:t>LAS PRUEBAS ESPECIALES</w:t>
      </w:r>
    </w:p>
    <w:p w14:paraId="09C0C1F1" w14:textId="77777777" w:rsidR="00000000" w:rsidRDefault="00000000">
      <w:pPr>
        <w:spacing w:after="160"/>
        <w:jc w:val="both"/>
        <w:rPr>
          <w:rFonts w:ascii="Arial" w:hAnsi="Arial" w:cs="Arial"/>
          <w:sz w:val="20"/>
          <w:szCs w:val="20"/>
        </w:rPr>
      </w:pPr>
      <w:r>
        <w:rPr>
          <w:rFonts w:ascii="Arial" w:hAnsi="Arial" w:cs="Arial"/>
          <w:b/>
          <w:bCs/>
        </w:rPr>
        <w:t>     </w:t>
      </w:r>
      <w:r>
        <w:rPr>
          <w:rFonts w:ascii="Arial" w:hAnsi="Arial" w:cs="Arial"/>
        </w:rPr>
        <w:t> </w:t>
      </w:r>
      <w:r>
        <w:rPr>
          <w:rFonts w:ascii="Arial" w:hAnsi="Arial" w:cs="Arial"/>
          <w:b/>
          <w:bCs/>
          <w:i/>
          <w:iCs/>
        </w:rPr>
        <w:t>Artículo 195 Levantamiento de cadáver.-</w:t>
      </w:r>
    </w:p>
    <w:p w14:paraId="42DCE4F6" w14:textId="77777777" w:rsidR="00000000" w:rsidRDefault="00000000">
      <w:pPr>
        <w:spacing w:after="160"/>
        <w:jc w:val="both"/>
        <w:rPr>
          <w:rFonts w:ascii="Arial" w:hAnsi="Arial" w:cs="Arial"/>
          <w:sz w:val="20"/>
          <w:szCs w:val="20"/>
        </w:rPr>
      </w:pPr>
      <w:r>
        <w:rPr>
          <w:rFonts w:ascii="Arial" w:hAnsi="Arial" w:cs="Arial"/>
          <w:b/>
          <w:bCs/>
          <w:i/>
          <w:iCs/>
        </w:rPr>
        <w:t>     1.</w:t>
      </w:r>
      <w:r>
        <w:rPr>
          <w:rFonts w:ascii="Arial" w:hAnsi="Arial" w:cs="Arial"/>
        </w:rPr>
        <w:t> </w:t>
      </w:r>
      <w:r>
        <w:rPr>
          <w:rFonts w:ascii="Arial" w:hAnsi="Arial" w:cs="Arial"/>
          <w:i/>
          <w:iCs/>
        </w:rPr>
        <w:t>Cuando se trate de una muerte sospechosa de haber sido causada por un hecho punible, se procederá al levantamiento del cadáver, de ser posible, con participación de personal policial especializado en criminalística, haciendo constar en acta.</w:t>
      </w:r>
    </w:p>
    <w:p w14:paraId="2F4883DD"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2.</w:t>
      </w:r>
      <w:r>
        <w:rPr>
          <w:rFonts w:ascii="Arial" w:hAnsi="Arial" w:cs="Arial"/>
        </w:rPr>
        <w:t> </w:t>
      </w:r>
      <w:r>
        <w:rPr>
          <w:rFonts w:ascii="Arial" w:hAnsi="Arial" w:cs="Arial"/>
          <w:i/>
          <w:iCs/>
        </w:rPr>
        <w:t>El levantamiento de cadáver lo realizará el Fiscal, con la intervención -de ser posible- del médico legista y del personal policial especializado en criminalística. Por razones de índole geográfico podrá prescindirse de la participación de personal policial especializado en criminalística. El Fiscal según las circunstancias del caso, podrá delegar la realización de la diligencia en su adjunto, o en la Policía, o en el Juez de Paz.</w:t>
      </w:r>
    </w:p>
    <w:p w14:paraId="0BF78E9A" w14:textId="77777777" w:rsidR="00000000" w:rsidRDefault="00000000">
      <w:pPr>
        <w:spacing w:after="160"/>
        <w:jc w:val="both"/>
        <w:rPr>
          <w:rFonts w:ascii="Arial" w:hAnsi="Arial" w:cs="Arial"/>
          <w:sz w:val="20"/>
          <w:szCs w:val="20"/>
        </w:rPr>
      </w:pPr>
      <w:r>
        <w:rPr>
          <w:rFonts w:ascii="Arial" w:hAnsi="Arial" w:cs="Arial"/>
          <w:b/>
          <w:bCs/>
          <w:i/>
          <w:iCs/>
        </w:rPr>
        <w:t>     “</w:t>
      </w:r>
      <w:r>
        <w:rPr>
          <w:rFonts w:ascii="Arial" w:hAnsi="Arial" w:cs="Arial"/>
        </w:rPr>
        <w:t> </w:t>
      </w:r>
      <w:r>
        <w:rPr>
          <w:rFonts w:ascii="Arial" w:hAnsi="Arial" w:cs="Arial"/>
          <w:i/>
          <w:iCs/>
        </w:rPr>
        <w:t>Excepcionalmente, en zonas declaradas en estado de emergencia, con previo conocimiento del representante del Ministerio Público, los miembros de las Fuerzas Armadas o de la Policía Nacional del Perú y cuando existan dificultades que impidan la presencia inmediata del Fiscal, proceden al acto del levantamiento de cadáver de los miembros de las Fuerzas Armadas o de la Policía Nacional del Perú, dejando constancia de dicha diligencia y dando cuenta al representante del Ministerio Público dentro de las veinticuatro (24) horas más el término de la distancia de ser el caso; asimismo, efectúan la entrega del cadáver en forma inmediata, bajo responsabilidad. Se requiere la respectiva delegación del Fiscal para el levantamiento de cadáver de civiles.</w:t>
      </w:r>
      <w:r>
        <w:rPr>
          <w:rFonts w:ascii="Arial" w:hAnsi="Arial" w:cs="Arial"/>
          <w:b/>
          <w:bCs/>
          <w:i/>
          <w:iCs/>
        </w:rPr>
        <w:t>” </w:t>
      </w:r>
      <w:r>
        <w:rPr>
          <w:rFonts w:ascii="Arial" w:hAnsi="Arial" w:cs="Arial"/>
          <w:b/>
          <w:bCs/>
        </w:rPr>
        <w:t>(*)</w:t>
      </w:r>
    </w:p>
    <w:p w14:paraId="33267134" w14:textId="0B72022C" w:rsidR="00000000" w:rsidRDefault="00000000">
      <w:pPr>
        <w:spacing w:after="160"/>
        <w:jc w:val="both"/>
        <w:rPr>
          <w:rFonts w:ascii="Arial" w:hAnsi="Arial" w:cs="Arial"/>
          <w:sz w:val="20"/>
          <w:szCs w:val="20"/>
        </w:rPr>
      </w:pPr>
      <w:r>
        <w:rPr>
          <w:rFonts w:ascii="Arial" w:hAnsi="Arial" w:cs="Arial"/>
          <w:b/>
          <w:bCs/>
        </w:rPr>
        <w:t>(*) Párrafo incorporado por el </w:t>
      </w:r>
      <w:hyperlink r:id="rId340" w:history="1">
        <w:r>
          <w:rPr>
            <w:rStyle w:val="Hipervnculo"/>
            <w:rFonts w:ascii="Arial" w:hAnsi="Arial" w:cs="Arial"/>
            <w:b/>
            <w:bCs/>
            <w:color w:val="008000"/>
          </w:rPr>
          <w:t>Artículo 2 de la Ley Nº 29472</w:t>
        </w:r>
      </w:hyperlink>
      <w:r>
        <w:rPr>
          <w:rFonts w:ascii="Arial" w:hAnsi="Arial" w:cs="Arial"/>
          <w:b/>
          <w:bCs/>
        </w:rPr>
        <w:t>, publicada el 14 diciembre 2009.</w:t>
      </w:r>
    </w:p>
    <w:p w14:paraId="64D1A7C3"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i/>
          <w:iCs/>
        </w:rPr>
        <w:t>3.</w:t>
      </w:r>
      <w:r>
        <w:rPr>
          <w:rFonts w:ascii="Arial" w:hAnsi="Arial" w:cs="Arial"/>
        </w:rPr>
        <w:t> </w:t>
      </w:r>
      <w:r>
        <w:rPr>
          <w:rFonts w:ascii="Arial" w:hAnsi="Arial" w:cs="Arial"/>
          <w:i/>
          <w:iCs/>
        </w:rPr>
        <w:t>La identificación, ya sea antes de la inhumación o después de la exhumación, tendrá lugar mediante la descripción externa, la documentación que porte el sujeto, la huella dactiloscópica o palmatoscópica, o por cualquier otro medio</w:t>
      </w:r>
      <w:r>
        <w:rPr>
          <w:rFonts w:ascii="Arial" w:hAnsi="Arial" w:cs="Arial"/>
        </w:rPr>
        <w:t>.</w:t>
      </w:r>
      <w:r>
        <w:rPr>
          <w:rFonts w:ascii="Arial" w:hAnsi="Arial" w:cs="Arial"/>
          <w:b/>
          <w:bCs/>
        </w:rPr>
        <w:t>(*)</w:t>
      </w:r>
    </w:p>
    <w:p w14:paraId="5A1DD5CE" w14:textId="44D95E5E" w:rsidR="00000000" w:rsidRDefault="00000000">
      <w:pPr>
        <w:spacing w:after="160"/>
        <w:jc w:val="both"/>
        <w:rPr>
          <w:rFonts w:ascii="Arial" w:hAnsi="Arial" w:cs="Arial"/>
          <w:sz w:val="20"/>
          <w:szCs w:val="20"/>
        </w:rPr>
      </w:pPr>
      <w:r>
        <w:rPr>
          <w:rFonts w:ascii="Arial" w:hAnsi="Arial" w:cs="Arial"/>
          <w:b/>
          <w:bCs/>
        </w:rPr>
        <w:t>(*) Artículo modificado por el </w:t>
      </w:r>
      <w:hyperlink r:id="rId341" w:history="1">
        <w:r>
          <w:rPr>
            <w:rStyle w:val="Hipervnculo"/>
            <w:rFonts w:ascii="Arial" w:hAnsi="Arial" w:cs="Arial"/>
            <w:b/>
            <w:bCs/>
            <w:color w:val="008000"/>
          </w:rPr>
          <w:t>Artículo 2 de la Ley Nº 29986</w:t>
        </w:r>
      </w:hyperlink>
      <w:r>
        <w:rPr>
          <w:rFonts w:ascii="Arial" w:hAnsi="Arial" w:cs="Arial"/>
          <w:b/>
          <w:bCs/>
        </w:rPr>
        <w:t>, publicada el 18 enero 2013, cuyo texto es el siguiente:</w:t>
      </w:r>
    </w:p>
    <w:p w14:paraId="45A0243D"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195. Levantamiento de cadáver.-</w:t>
      </w:r>
    </w:p>
    <w:p w14:paraId="2B9B2149" w14:textId="77777777" w:rsidR="00000000" w:rsidRDefault="00000000">
      <w:pPr>
        <w:spacing w:after="160"/>
        <w:jc w:val="both"/>
        <w:rPr>
          <w:rFonts w:ascii="Arial" w:hAnsi="Arial" w:cs="Arial"/>
          <w:sz w:val="20"/>
          <w:szCs w:val="20"/>
        </w:rPr>
      </w:pPr>
      <w:r>
        <w:rPr>
          <w:rFonts w:ascii="Arial" w:hAnsi="Arial" w:cs="Arial"/>
          <w:b/>
          <w:bCs/>
        </w:rPr>
        <w:t>     </w:t>
      </w:r>
      <w:r>
        <w:rPr>
          <w:rFonts w:ascii="Arial" w:hAnsi="Arial" w:cs="Arial"/>
        </w:rPr>
        <w:t xml:space="preserve"> 1. Cuando se trate de una muerte sospechosa de haber sido causada por un hecho punible, se procederá al levantamiento del cadáver, de ser posible, con </w:t>
      </w:r>
      <w:r>
        <w:rPr>
          <w:rFonts w:ascii="Arial" w:hAnsi="Arial" w:cs="Arial"/>
        </w:rPr>
        <w:lastRenderedPageBreak/>
        <w:t>participación de personal policial especializado en criminalística, haciendo constar en acta.</w:t>
      </w:r>
    </w:p>
    <w:p w14:paraId="7958C149" w14:textId="77777777" w:rsidR="00000000" w:rsidRDefault="00000000">
      <w:pPr>
        <w:spacing w:after="160"/>
        <w:jc w:val="both"/>
        <w:rPr>
          <w:rFonts w:ascii="Arial" w:hAnsi="Arial" w:cs="Arial"/>
          <w:sz w:val="20"/>
          <w:szCs w:val="20"/>
        </w:rPr>
      </w:pPr>
      <w:r>
        <w:rPr>
          <w:rFonts w:ascii="Arial" w:hAnsi="Arial" w:cs="Arial"/>
          <w:i/>
          <w:iCs/>
        </w:rPr>
        <w:t>     2. El levantamiento de cadáver lo realizará el Fiscal, con la intervención, de ser posible, del médico legista y del personal policial especializado en criminalística. Por razones de índole geográfica podrá prescindirse de la participación de personal policial especializado en criminalística. El Fiscal, según las circunstancias del caso, podrá delegar la realización de la diligencia en su adjunto, o en la policía, o en el juez de paz.</w:t>
      </w:r>
    </w:p>
    <w:p w14:paraId="5CFC1091" w14:textId="77777777" w:rsidR="00000000" w:rsidRDefault="00000000">
      <w:pPr>
        <w:spacing w:after="160"/>
        <w:jc w:val="both"/>
        <w:rPr>
          <w:rFonts w:ascii="Arial" w:hAnsi="Arial" w:cs="Arial"/>
          <w:sz w:val="20"/>
          <w:szCs w:val="20"/>
        </w:rPr>
      </w:pPr>
      <w:r>
        <w:rPr>
          <w:rFonts w:ascii="Arial" w:hAnsi="Arial" w:cs="Arial"/>
          <w:i/>
          <w:iCs/>
        </w:rPr>
        <w:t>     En zonas declaradas en estado de emergencia, cuando existan dificultades que impidan la presencia inmediata del Fiscal, el personal de las Fuerzas Armadas o de la Policía Nacional del Perú procederá al acto del levantamiento de cadáver de los miembros de las Fuerzas Armadas o de la Policía Nacional del Perú y de personas civiles, previo conocimiento del Ministerio Público. Excepcionalmente, se podrá prescindir de este requisito, cuando las condiciones de la zona o el contexto en el que se desenvuelve el operativo imposibiliten materialmente la comunicación previa al representante del Ministerio Público.</w:t>
      </w:r>
    </w:p>
    <w:p w14:paraId="4D147F0A" w14:textId="77777777" w:rsidR="00000000" w:rsidRDefault="00000000">
      <w:pPr>
        <w:spacing w:after="160"/>
        <w:jc w:val="both"/>
        <w:rPr>
          <w:rFonts w:ascii="Arial" w:hAnsi="Arial" w:cs="Arial"/>
          <w:sz w:val="20"/>
          <w:szCs w:val="20"/>
        </w:rPr>
      </w:pPr>
      <w:r>
        <w:rPr>
          <w:rFonts w:ascii="Arial" w:hAnsi="Arial" w:cs="Arial"/>
          <w:i/>
          <w:iCs/>
        </w:rPr>
        <w:t>     En todos estos supuestos, se dejará constancia de dicha diligencia y se dará cuenta al representante del Ministerio Público dentro de las veinticuatro (24) horas más el término de la distancia, de ser el caso; asimismo, se debe efectuar la entrega del cadáver en forma inmediata, bajo responsabilidad.</w:t>
      </w:r>
      <w:r>
        <w:rPr>
          <w:rFonts w:ascii="Arial" w:hAnsi="Arial" w:cs="Arial"/>
          <w:b/>
          <w:bCs/>
          <w:sz w:val="20"/>
          <w:szCs w:val="20"/>
        </w:rPr>
        <w:t>(*)</w:t>
      </w:r>
    </w:p>
    <w:p w14:paraId="265A7FD8" w14:textId="1B755592" w:rsidR="00000000" w:rsidRDefault="00000000">
      <w:pPr>
        <w:spacing w:after="160"/>
        <w:jc w:val="both"/>
        <w:rPr>
          <w:rFonts w:ascii="Arial" w:hAnsi="Arial" w:cs="Arial"/>
          <w:sz w:val="20"/>
          <w:szCs w:val="20"/>
        </w:rPr>
      </w:pPr>
      <w:r>
        <w:rPr>
          <w:rFonts w:ascii="Arial" w:hAnsi="Arial" w:cs="Arial"/>
          <w:b/>
          <w:bCs/>
          <w:sz w:val="20"/>
          <w:szCs w:val="20"/>
        </w:rPr>
        <w:t xml:space="preserve">(*) Numeral modificado por el </w:t>
      </w:r>
      <w:hyperlink r:id="rId342"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78E759CE" w14:textId="77777777" w:rsidR="00000000" w:rsidRDefault="00000000">
      <w:pPr>
        <w:spacing w:before="100" w:beforeAutospacing="1"/>
        <w:jc w:val="both"/>
      </w:pPr>
      <w:r>
        <w:t xml:space="preserve">    </w:t>
      </w:r>
      <w:r>
        <w:rPr>
          <w:b/>
          <w:bCs/>
        </w:rPr>
        <w:t>“</w:t>
      </w:r>
      <w:r>
        <w:t>2. El levantamiento de cadáver lo realizará el Fiscal, con la intervención, de ser posible, del médico legista y del personal policial especializado en criminalística. Por razones de índole geográfica podrá prescindirse de la participación de personal policial especializado en criminalística. El Fiscal, según las circunstancias del caso</w:t>
      </w:r>
      <w:r>
        <w:rPr>
          <w:b/>
          <w:bCs/>
        </w:rPr>
        <w:t xml:space="preserve">, excepcionalmente debe delegar inmediatamente </w:t>
      </w:r>
      <w:r>
        <w:t xml:space="preserve">la realización de la diligencia en su adjunto, o en la policía, o en el juez de paz </w:t>
      </w:r>
      <w:r>
        <w:rPr>
          <w:b/>
          <w:bCs/>
        </w:rPr>
        <w:t>más cercano.</w:t>
      </w:r>
    </w:p>
    <w:p w14:paraId="5E6D39F5" w14:textId="77777777" w:rsidR="00000000" w:rsidRDefault="00000000">
      <w:pPr>
        <w:spacing w:before="100" w:beforeAutospacing="1"/>
        <w:jc w:val="both"/>
      </w:pPr>
      <w:r>
        <w:t> </w:t>
      </w:r>
    </w:p>
    <w:p w14:paraId="1F554B3D" w14:textId="77777777" w:rsidR="00000000" w:rsidRDefault="00000000">
      <w:pPr>
        <w:spacing w:before="100" w:beforeAutospacing="1"/>
        <w:jc w:val="both"/>
      </w:pPr>
      <w:r>
        <w:rPr>
          <w:b/>
          <w:bCs/>
        </w:rPr>
        <w:t xml:space="preserve">            </w:t>
      </w:r>
      <w:r>
        <w:t xml:space="preserve">En zonas declaradas en estado de emergencia, cuando existan dificultades que impidan la presencia inmediata del Fiscal, el personal de las Fuerzas Armadas, de la Policía Nacional del Perú </w:t>
      </w:r>
      <w:r>
        <w:rPr>
          <w:b/>
          <w:bCs/>
        </w:rPr>
        <w:t xml:space="preserve">o en el juez de paz más cercano </w:t>
      </w:r>
      <w:r>
        <w:t>procederá al acto del levantamiento de cadáver de los miembros de las Fuerzas Armadas o de la Policía Nacional del Perú y de personas civiles, previo conocimiento del Ministerio Público. Excepcionalmente, se podrá prescindir de este requisito, cuando las condiciones de la zona o el contexto en el que se desenvuelve el operativo imposibiliten materialmente la comunicación previa al representante del Ministerio Público.</w:t>
      </w:r>
    </w:p>
    <w:p w14:paraId="263437D5" w14:textId="77777777" w:rsidR="00000000" w:rsidRDefault="00000000">
      <w:pPr>
        <w:spacing w:before="100" w:beforeAutospacing="1"/>
        <w:jc w:val="both"/>
      </w:pPr>
      <w:r>
        <w:t> </w:t>
      </w:r>
    </w:p>
    <w:p w14:paraId="3C4EA399" w14:textId="77777777" w:rsidR="00000000" w:rsidRDefault="00000000">
      <w:pPr>
        <w:spacing w:before="100" w:beforeAutospacing="1"/>
        <w:jc w:val="both"/>
      </w:pPr>
      <w:r>
        <w:t>            En todos estos supuestos, se dejará constancia de dicha diligencia y se dará cuenta al representante del Ministerio Público dentro de las veinticuatro (24) horas más el término de la distancia, de ser el caso; asimismo, se debe efectuar la entrega del cadáver en forma inmediata, bajo responsabilidad."</w:t>
      </w:r>
    </w:p>
    <w:p w14:paraId="2FE6E76B" w14:textId="77777777" w:rsidR="00000000" w:rsidRDefault="00000000">
      <w:pPr>
        <w:spacing w:after="160"/>
        <w:jc w:val="both"/>
        <w:rPr>
          <w:rFonts w:ascii="Arial" w:hAnsi="Arial" w:cs="Arial"/>
          <w:sz w:val="20"/>
          <w:szCs w:val="20"/>
        </w:rPr>
      </w:pPr>
      <w:r>
        <w:rPr>
          <w:rFonts w:ascii="Arial" w:hAnsi="Arial" w:cs="Arial"/>
        </w:rPr>
        <w:lastRenderedPageBreak/>
        <w:t>     3. La identificación, ya sea antes de la inhumación o después de la exhumación, tendrá lugar mediante la descripción externa, la documentación que porte el sujeto, la huella dactiloscópica o palmatoscópica, o por cualquier otro medio.</w:t>
      </w:r>
      <w:r>
        <w:rPr>
          <w:rFonts w:ascii="Arial" w:hAnsi="Arial" w:cs="Arial"/>
          <w:b/>
          <w:bCs/>
        </w:rPr>
        <w:t>” (*)</w:t>
      </w:r>
    </w:p>
    <w:p w14:paraId="4848CE9C" w14:textId="1FD00A85" w:rsidR="00000000" w:rsidRDefault="00000000">
      <w:pPr>
        <w:spacing w:after="160"/>
        <w:jc w:val="both"/>
      </w:pPr>
      <w:r>
        <w:rPr>
          <w:rFonts w:ascii="Arial" w:hAnsi="Arial" w:cs="Arial"/>
          <w:b/>
          <w:bCs/>
        </w:rPr>
        <w:t>(*) De conformidad con el </w:t>
      </w:r>
      <w:hyperlink r:id="rId343" w:history="1">
        <w:r>
          <w:rPr>
            <w:rStyle w:val="Hipervnculo"/>
            <w:rFonts w:ascii="Arial" w:hAnsi="Arial" w:cs="Arial"/>
            <w:b/>
            <w:bCs/>
            <w:color w:val="008000"/>
            <w:sz w:val="20"/>
            <w:szCs w:val="20"/>
          </w:rPr>
          <w:t>Articulo 3 de la Ley N° 31212</w:t>
        </w:r>
      </w:hyperlink>
      <w:r>
        <w:rPr>
          <w:rFonts w:ascii="Arial" w:hAnsi="Arial" w:cs="Arial"/>
          <w:b/>
          <w:bCs/>
        </w:rPr>
        <w:t>, publicada el 10 junio 2021, se dispone la aplicación inmediata del presente artículo, en todos los distritos judiciales del país.</w:t>
      </w:r>
    </w:p>
    <w:p w14:paraId="2C2B0F3D" w14:textId="3F2EB41D" w:rsidR="00000000" w:rsidRDefault="00000000">
      <w:pPr>
        <w:spacing w:after="160"/>
        <w:jc w:val="both"/>
        <w:rPr>
          <w:rFonts w:ascii="Arial" w:hAnsi="Arial" w:cs="Arial"/>
          <w:sz w:val="20"/>
          <w:szCs w:val="20"/>
        </w:rPr>
      </w:pPr>
      <w:r>
        <w:rPr>
          <w:rFonts w:ascii="Arial" w:hAnsi="Arial" w:cs="Arial"/>
          <w:b/>
          <w:bCs/>
        </w:rPr>
        <w:t>CONCORDANCIAS:      </w:t>
      </w:r>
      <w:hyperlink r:id="rId344" w:history="1">
        <w:r>
          <w:rPr>
            <w:rStyle w:val="Hipervnculo"/>
            <w:rFonts w:ascii="Arial" w:hAnsi="Arial" w:cs="Arial"/>
            <w:b/>
            <w:bCs/>
            <w:color w:val="008000"/>
          </w:rPr>
          <w:t>R. N° 129-2007-MP-FN (Manual de Procedimientos de la Diligencia de Levantamiento de Cadáver y el Manual de Procedimientos Tanatológicos Forenses y Servicios Complementarios)</w:t>
        </w:r>
      </w:hyperlink>
      <w:r>
        <w:rPr>
          <w:rFonts w:ascii="Arial" w:hAnsi="Arial" w:cs="Arial"/>
          <w:b/>
          <w:bCs/>
        </w:rPr>
        <w:br/>
      </w:r>
      <w:r>
        <w:rPr>
          <w:rFonts w:ascii="Arial" w:hAnsi="Arial" w:cs="Arial"/>
        </w:rPr>
        <w:t>               </w:t>
      </w:r>
      <w:hyperlink r:id="rId345" w:history="1">
        <w:r>
          <w:rPr>
            <w:rStyle w:val="Hipervnculo"/>
            <w:rFonts w:ascii="Arial" w:hAnsi="Arial" w:cs="Arial"/>
            <w:b/>
            <w:bCs/>
            <w:color w:val="008000"/>
          </w:rPr>
          <w:t>D.S. N° 010-2013-JUS (Aprueban Reglamento de la Ley Nº 29986 que modifica el artículo 239 del Código Procesal Penal, aprobado por el Decreto Legislativo Nº 638; y el artículo 195 del Código Procesal Penal, aprobado por el Decreto Legislativo Nº 957)</w:t>
        </w:r>
      </w:hyperlink>
    </w:p>
    <w:p w14:paraId="0AF46577" w14:textId="77777777" w:rsidR="00000000" w:rsidRDefault="00000000">
      <w:pPr>
        <w:spacing w:after="160"/>
        <w:jc w:val="both"/>
        <w:rPr>
          <w:rFonts w:ascii="Arial" w:hAnsi="Arial" w:cs="Arial"/>
          <w:sz w:val="20"/>
          <w:szCs w:val="20"/>
        </w:rPr>
      </w:pPr>
      <w:r>
        <w:rPr>
          <w:rFonts w:ascii="Arial" w:hAnsi="Arial" w:cs="Arial"/>
          <w:b/>
          <w:bCs/>
        </w:rPr>
        <w:t>     Artículo 196 Necropsia.-</w:t>
      </w:r>
    </w:p>
    <w:p w14:paraId="5CE53296"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i/>
          <w:iCs/>
        </w:rPr>
        <w:t>    </w:t>
      </w:r>
      <w:r>
        <w:rPr>
          <w:rFonts w:ascii="Arial" w:hAnsi="Arial" w:cs="Arial"/>
          <w:b/>
          <w:bCs/>
          <w:i/>
          <w:iCs/>
        </w:rPr>
        <w:t>1.</w:t>
      </w:r>
      <w:r>
        <w:rPr>
          <w:rFonts w:ascii="Arial" w:hAnsi="Arial" w:cs="Arial"/>
          <w:i/>
          <w:iCs/>
        </w:rPr>
        <w:t> Cuando sea probable que se trate de un caso de criminalidad se practicará la necropsia para determinar la causa de la muerte.</w:t>
      </w:r>
      <w:r>
        <w:rPr>
          <w:rFonts w:ascii="Arial" w:hAnsi="Arial" w:cs="Arial"/>
        </w:rPr>
        <w:t> </w:t>
      </w:r>
      <w:r>
        <w:rPr>
          <w:rFonts w:ascii="Arial" w:hAnsi="Arial" w:cs="Arial"/>
          <w:b/>
          <w:bCs/>
        </w:rPr>
        <w:t>(*)</w:t>
      </w:r>
    </w:p>
    <w:p w14:paraId="5FD292B6" w14:textId="1F0F9A39" w:rsidR="00000000" w:rsidRDefault="00000000">
      <w:pPr>
        <w:spacing w:after="160"/>
        <w:jc w:val="both"/>
        <w:rPr>
          <w:rFonts w:ascii="Arial" w:hAnsi="Arial" w:cs="Arial"/>
          <w:sz w:val="20"/>
          <w:szCs w:val="20"/>
        </w:rPr>
      </w:pPr>
      <w:r>
        <w:rPr>
          <w:rFonts w:ascii="Arial" w:hAnsi="Arial" w:cs="Arial"/>
          <w:b/>
          <w:bCs/>
          <w:sz w:val="20"/>
          <w:szCs w:val="20"/>
        </w:rPr>
        <w:t xml:space="preserve">(*) Numeral </w:t>
      </w:r>
      <w:r>
        <w:rPr>
          <w:rFonts w:ascii="Arial" w:hAnsi="Arial" w:cs="Arial"/>
          <w:b/>
          <w:bCs/>
        </w:rPr>
        <w:t>modificado</w:t>
      </w:r>
      <w:r>
        <w:rPr>
          <w:rFonts w:ascii="Arial" w:hAnsi="Arial" w:cs="Arial"/>
          <w:b/>
          <w:bCs/>
          <w:sz w:val="20"/>
          <w:szCs w:val="20"/>
        </w:rPr>
        <w:t xml:space="preserve"> por el </w:t>
      </w:r>
      <w:hyperlink r:id="rId346" w:history="1">
        <w:r>
          <w:rPr>
            <w:rStyle w:val="Hipervnculo"/>
            <w:rFonts w:ascii="Arial" w:hAnsi="Arial" w:cs="Arial"/>
            <w:b/>
            <w:bCs/>
            <w:color w:val="008000"/>
            <w:sz w:val="20"/>
            <w:szCs w:val="20"/>
          </w:rPr>
          <w:t>Artículo 1 de la Ley N° 31212</w:t>
        </w:r>
      </w:hyperlink>
      <w:r>
        <w:rPr>
          <w:rFonts w:ascii="Arial" w:hAnsi="Arial" w:cs="Arial"/>
          <w:b/>
          <w:bCs/>
          <w:sz w:val="20"/>
          <w:szCs w:val="20"/>
        </w:rPr>
        <w:t>, publicada el 10 junio 2021, cuyo texto es el siguiente:</w:t>
      </w:r>
    </w:p>
    <w:p w14:paraId="2C533160"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w:t>
      </w:r>
      <w:bookmarkStart w:id="70" w:name="REF_91722_1624457463186"/>
      <w:bookmarkEnd w:id="70"/>
      <w:r>
        <w:rPr>
          <w:rFonts w:ascii="Arial" w:hAnsi="Arial" w:cs="Arial"/>
        </w:rPr>
        <w:t>1. Cuando sea probable que se trate de un caso de criminalidad se practicará la necropsia para determinar la causa de la muerte. En el contexto de declaratoria de emergencia sanitaria nacional, regional o local y cuando exista sospecha criminal, la necropsia y los actos previos se realizarán conforme a los protocolos emitidos para tal efecto por la autoridad sanitaria competente, en coordinación con el Ministerio Público.</w:t>
      </w:r>
      <w:r>
        <w:rPr>
          <w:rFonts w:ascii="Arial" w:hAnsi="Arial" w:cs="Arial"/>
          <w:b/>
          <w:bCs/>
        </w:rPr>
        <w:t>"</w:t>
      </w:r>
    </w:p>
    <w:p w14:paraId="0E9A00E0"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2.</w:t>
      </w:r>
      <w:r>
        <w:rPr>
          <w:rFonts w:ascii="Arial" w:hAnsi="Arial" w:cs="Arial"/>
          <w:i/>
          <w:iCs/>
        </w:rPr>
        <w:t> En caso de muerte producida por accidente en un medio de transporte, o como resultado de un desastre natural, en que las causas de la misma sea consecuencia directa de estos hechos, no será exigible la necropsia sin perjuicio de la identificación del cadáver antes de la entrega a sus familiares. En todo caso, es obligatoria la necropsia al cadáver de quien tenía a cargo la conducción del medio de transporte siniestrado. En los demás casos se practica a solicitud de parte o de sus familiare</w:t>
      </w:r>
      <w:r>
        <w:rPr>
          <w:rFonts w:ascii="Arial" w:hAnsi="Arial" w:cs="Arial"/>
        </w:rPr>
        <w:t>s. </w:t>
      </w:r>
      <w:r>
        <w:rPr>
          <w:rFonts w:ascii="Arial" w:hAnsi="Arial" w:cs="Arial"/>
          <w:b/>
          <w:bCs/>
        </w:rPr>
        <w:t>(*)</w:t>
      </w:r>
    </w:p>
    <w:p w14:paraId="4520526A" w14:textId="540F0308" w:rsidR="00000000" w:rsidRDefault="00000000">
      <w:pPr>
        <w:spacing w:after="160"/>
        <w:jc w:val="both"/>
        <w:rPr>
          <w:rFonts w:ascii="Arial" w:hAnsi="Arial" w:cs="Arial"/>
          <w:sz w:val="20"/>
          <w:szCs w:val="20"/>
        </w:rPr>
      </w:pPr>
      <w:r>
        <w:rPr>
          <w:rFonts w:ascii="Arial" w:hAnsi="Arial" w:cs="Arial"/>
          <w:b/>
          <w:bCs/>
        </w:rPr>
        <w:t xml:space="preserve">(*) Numeral modificado por el </w:t>
      </w:r>
      <w:hyperlink r:id="rId347" w:history="1">
        <w:r>
          <w:rPr>
            <w:rStyle w:val="Hipervnculo"/>
            <w:rFonts w:ascii="Arial" w:hAnsi="Arial" w:cs="Arial"/>
            <w:b/>
            <w:bCs/>
            <w:color w:val="008000"/>
          </w:rPr>
          <w:t>Artículo 1 de la Ley N° 31212</w:t>
        </w:r>
      </w:hyperlink>
      <w:r>
        <w:rPr>
          <w:rFonts w:ascii="Arial" w:hAnsi="Arial" w:cs="Arial"/>
          <w:b/>
          <w:bCs/>
        </w:rPr>
        <w:t>, publicada el 10 junio 2021, cuyo texto es el siguiente:</w:t>
      </w:r>
    </w:p>
    <w:p w14:paraId="04067977"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w:t>
      </w:r>
      <w:r>
        <w:rPr>
          <w:rFonts w:ascii="Arial" w:hAnsi="Arial" w:cs="Arial"/>
        </w:rPr>
        <w:t>2. En caso de muerte producida por accidente en un medio de transporte, o como resultado de un desastre natural o enfermedad epidémica o pandémica que implique la declaratoria de emergencia sanitaria nacional, regional o local, en que las causas de la misma sea consecuencia directa de estos hechos, no será exigible la necropsia sin perjuicio de la identificación del cadáver antes de la entrega a sus familiares. Es obligatoria la necropsia al cadáver de quien tenía a cargo la conducción del medio de transporte siniestrado. En los demás casos se practica a solicitud de parte o de sus familiares.</w:t>
      </w:r>
      <w:r>
        <w:rPr>
          <w:rFonts w:ascii="Arial" w:hAnsi="Arial" w:cs="Arial"/>
          <w:b/>
          <w:bCs/>
        </w:rPr>
        <w:t>"</w:t>
      </w:r>
    </w:p>
    <w:p w14:paraId="076E6C40"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3.</w:t>
      </w:r>
      <w:r>
        <w:rPr>
          <w:rFonts w:ascii="Arial" w:hAnsi="Arial" w:cs="Arial"/>
        </w:rPr>
        <w:t> La necropsia será practicada por peritos. El Fiscal decidirá si él o su adjunto deban presenciarla. Al acto pueden asistir los abogados de los demás sujetos procesales e incluso acreditar peritos de parte. </w:t>
      </w:r>
      <w:r>
        <w:rPr>
          <w:rFonts w:ascii="Arial" w:hAnsi="Arial" w:cs="Arial"/>
          <w:b/>
          <w:bCs/>
        </w:rPr>
        <w:t>(*)</w:t>
      </w:r>
    </w:p>
    <w:p w14:paraId="323B988F" w14:textId="5981C1AC" w:rsidR="00000000" w:rsidRDefault="00000000">
      <w:pPr>
        <w:spacing w:after="160"/>
        <w:jc w:val="both"/>
        <w:rPr>
          <w:rFonts w:ascii="Arial" w:hAnsi="Arial" w:cs="Arial"/>
          <w:sz w:val="20"/>
          <w:szCs w:val="20"/>
        </w:rPr>
      </w:pPr>
      <w:r>
        <w:rPr>
          <w:rFonts w:ascii="Arial" w:hAnsi="Arial" w:cs="Arial"/>
          <w:b/>
          <w:bCs/>
        </w:rPr>
        <w:lastRenderedPageBreak/>
        <w:t>(*) De conformidad con el </w:t>
      </w:r>
      <w:hyperlink r:id="rId348" w:history="1">
        <w:r>
          <w:rPr>
            <w:rStyle w:val="Hipervnculo"/>
            <w:rFonts w:ascii="Arial" w:hAnsi="Arial" w:cs="Arial"/>
            <w:b/>
            <w:bCs/>
            <w:color w:val="008000"/>
            <w:sz w:val="20"/>
            <w:szCs w:val="20"/>
          </w:rPr>
          <w:t>Articulo 3 de la Ley N° 31212</w:t>
        </w:r>
      </w:hyperlink>
      <w:r>
        <w:rPr>
          <w:rFonts w:ascii="Arial" w:hAnsi="Arial" w:cs="Arial"/>
          <w:b/>
          <w:bCs/>
        </w:rPr>
        <w:t>, publicada el 10 junio 2021, se dispone la aplicación inmediata del presente artículo, en todos los distritos judiciales del país.</w:t>
      </w:r>
    </w:p>
    <w:p w14:paraId="33588077" w14:textId="77777777" w:rsidR="00000000" w:rsidRDefault="00000000">
      <w:pPr>
        <w:spacing w:after="160"/>
        <w:jc w:val="both"/>
        <w:rPr>
          <w:rFonts w:ascii="Arial" w:hAnsi="Arial" w:cs="Arial"/>
          <w:sz w:val="20"/>
          <w:szCs w:val="20"/>
        </w:rPr>
      </w:pPr>
      <w:r>
        <w:rPr>
          <w:rFonts w:ascii="Arial" w:hAnsi="Arial" w:cs="Arial"/>
          <w:b/>
          <w:bCs/>
        </w:rPr>
        <w:t>     Artículo 197 Embalsamamiento de cadáver.- </w:t>
      </w:r>
      <w:r>
        <w:rPr>
          <w:rFonts w:ascii="Arial" w:hAnsi="Arial" w:cs="Arial"/>
        </w:rPr>
        <w:t>Cuando se trate de homicidio doloso o muerte sospechosa de criminalidad, el Fiscal, previo informe médico, puede autorizar o disponer el embalsamamiento a cargo de profesional competente, cuando lo estime pertinente para los fines del proceso. En ese mismo supuesto la incineración sólo podrá ser autorizada por el Juez después de expedida sentencia firme.</w:t>
      </w:r>
    </w:p>
    <w:p w14:paraId="654518E4" w14:textId="77777777" w:rsidR="00000000" w:rsidRDefault="00000000">
      <w:pPr>
        <w:spacing w:after="160"/>
        <w:jc w:val="both"/>
        <w:rPr>
          <w:rFonts w:ascii="Arial" w:hAnsi="Arial" w:cs="Arial"/>
          <w:sz w:val="20"/>
          <w:szCs w:val="20"/>
        </w:rPr>
      </w:pPr>
      <w:r>
        <w:rPr>
          <w:rFonts w:ascii="Arial" w:hAnsi="Arial" w:cs="Arial"/>
          <w:b/>
          <w:bCs/>
        </w:rPr>
        <w:t>     Artículo 198 Examen de vísceras y materias sospechosas.-</w:t>
      </w:r>
    </w:p>
    <w:p w14:paraId="26D8BD7E"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Si existen indicios de envenenamiento, el perito examinará las vísceras y las materias sospechosas que se encuentran en el cadáver o en otra parte y las remitirán en envases aparentes, cerrados y lacrados, al laboratorio especializado correspondiente.</w:t>
      </w:r>
    </w:p>
    <w:p w14:paraId="63EA5C5E"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Las materias objeto de las pericias se conservarán si fuese posible, para ser presentadas en el debate oral.</w:t>
      </w:r>
    </w:p>
    <w:p w14:paraId="30E67AEF" w14:textId="77777777" w:rsidR="00000000" w:rsidRDefault="00000000">
      <w:pPr>
        <w:spacing w:after="160"/>
        <w:jc w:val="both"/>
        <w:rPr>
          <w:rFonts w:ascii="Arial" w:hAnsi="Arial" w:cs="Arial"/>
          <w:sz w:val="20"/>
          <w:szCs w:val="20"/>
        </w:rPr>
      </w:pPr>
      <w:r>
        <w:rPr>
          <w:rFonts w:ascii="Arial" w:hAnsi="Arial" w:cs="Arial"/>
          <w:b/>
          <w:bCs/>
        </w:rPr>
        <w:t>     Artículo 199 Examen de lesiones y de agresión sexual.-</w:t>
      </w:r>
    </w:p>
    <w:p w14:paraId="1506F52C"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En caso de lesiones corporales se exigirá que el perito determine el arma o instrumento que la haya ocasionado, y si dejaron o no deformaciones y señales permanentes en el rostro, puesto en peligro la vida, causado enfermedad incurable o la pérdida de un miembro u órgano y, en general, todas las circunstancias que conforme al Código Penal influyen en la calificación del delito.</w:t>
      </w:r>
    </w:p>
    <w:p w14:paraId="46F8645D"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En caso de agresión sexual, el examen médico será practicado exclusivamente por el médico encargado del servicio con la asistencia, si fuera necesario de un profesional auxiliar. Sólo se permitirá la presencia de otras personas previo consentimiento de la persona examinada.</w:t>
      </w:r>
    </w:p>
    <w:p w14:paraId="422F1349"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200 Examen en caso de aborto.- </w:t>
      </w:r>
      <w:r>
        <w:rPr>
          <w:rFonts w:ascii="Arial" w:hAnsi="Arial" w:cs="Arial"/>
        </w:rPr>
        <w:t>En caso de aborto, se hará comprobar la preexistencia del embarazo, los signos demostrativos de la interrupción del mismo, las causas que lo determinaron, los probables autores y las circunstancias que sirvan para la determinación del carácter y gravedad del hecho.</w:t>
      </w:r>
    </w:p>
    <w:p w14:paraId="2303A6A5"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201 Preexistencia y Valorización.-</w:t>
      </w:r>
    </w:p>
    <w:p w14:paraId="5E1CDA96"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En los delitos contra el patrimonio deberá acreditarse la preexistencia de la cosa materia del delito, con cualquier medio de prueba idóneo.</w:t>
      </w:r>
    </w:p>
    <w:p w14:paraId="13FA93BF" w14:textId="77777777" w:rsidR="00000000" w:rsidRDefault="00000000">
      <w:pPr>
        <w:spacing w:after="160"/>
        <w:jc w:val="both"/>
        <w:rPr>
          <w:rFonts w:ascii="Arial" w:hAnsi="Arial" w:cs="Arial"/>
          <w:sz w:val="20"/>
          <w:szCs w:val="20"/>
        </w:rPr>
      </w:pPr>
      <w:r>
        <w:rPr>
          <w:rFonts w:ascii="Arial" w:hAnsi="Arial" w:cs="Arial"/>
          <w:b/>
          <w:bCs/>
        </w:rPr>
        <w:t>     2.</w:t>
      </w:r>
      <w:r>
        <w:rPr>
          <w:rFonts w:ascii="Arial" w:hAnsi="Arial" w:cs="Arial"/>
        </w:rPr>
        <w:t> La valorización de las cosas o bienes o la determinación del importe del perjuicio o daños sufridos, cuando corresponda, se hará pericialmente, salvo que no resulte necesario hacerlo por existir otro medio de prueba idóneo o sea posible una estimación judicial por su simplicidad o evidencia.</w:t>
      </w:r>
    </w:p>
    <w:p w14:paraId="0F02C568" w14:textId="77777777" w:rsidR="00000000" w:rsidRDefault="00000000">
      <w:pPr>
        <w:spacing w:after="160"/>
        <w:jc w:val="both"/>
        <w:rPr>
          <w:rFonts w:ascii="Arial" w:hAnsi="Arial" w:cs="Arial"/>
          <w:sz w:val="20"/>
          <w:szCs w:val="20"/>
        </w:rPr>
      </w:pPr>
      <w:r>
        <w:rPr>
          <w:rFonts w:ascii="Arial" w:hAnsi="Arial" w:cs="Arial"/>
        </w:rPr>
        <w:t>      </w:t>
      </w:r>
      <w:bookmarkStart w:id="71" w:name="JD_30214-201-a"/>
      <w:bookmarkEnd w:id="71"/>
      <w:r>
        <w:rPr>
          <w:rFonts w:ascii="Arial" w:hAnsi="Arial" w:cs="Arial"/>
          <w:b/>
          <w:bCs/>
        </w:rPr>
        <w:t>"</w:t>
      </w:r>
      <w:r>
        <w:rPr>
          <w:rFonts w:ascii="Arial" w:hAnsi="Arial" w:cs="Arial"/>
        </w:rPr>
        <w:t> </w:t>
      </w:r>
      <w:r>
        <w:rPr>
          <w:rFonts w:ascii="Arial" w:hAnsi="Arial" w:cs="Arial"/>
          <w:b/>
          <w:bCs/>
        </w:rPr>
        <w:t>Artículo 201-A Informes técnicos oficiales especializados de la Contraloría General de la República.- </w:t>
      </w:r>
      <w:r>
        <w:rPr>
          <w:rFonts w:ascii="Arial" w:hAnsi="Arial" w:cs="Arial"/>
        </w:rPr>
        <w:t xml:space="preserve">Los informes técnicos especializados elaborados fuera del proceso penal por la Contraloría General de la República en el cumplimiento de sus funciones tienen la calidad de pericia institucional extraprocesal cuando hayan servido de mérito para formular denuncia penal en </w:t>
      </w:r>
      <w:r>
        <w:rPr>
          <w:rFonts w:ascii="Arial" w:hAnsi="Arial" w:cs="Arial"/>
        </w:rPr>
        <w:lastRenderedPageBreak/>
        <w:t>el caso establecido por el literal b) del inciso 2 del artículo 326 del presente Código o cuando habiendo sido elaborados en forma simultánea con la investigación preparatoria sean ofrecidos como elemento probatorio e incorporados debidamente al proceso para su contradicción.</w:t>
      </w:r>
    </w:p>
    <w:p w14:paraId="785BD10A" w14:textId="77777777" w:rsidR="00000000" w:rsidRDefault="00000000">
      <w:pPr>
        <w:spacing w:after="160"/>
        <w:jc w:val="both"/>
        <w:rPr>
          <w:rFonts w:ascii="Arial" w:hAnsi="Arial" w:cs="Arial"/>
          <w:sz w:val="20"/>
          <w:szCs w:val="20"/>
        </w:rPr>
      </w:pPr>
      <w:r>
        <w:rPr>
          <w:rFonts w:ascii="Arial" w:hAnsi="Arial" w:cs="Arial"/>
        </w:rPr>
        <w:t>     La respectiva sustentación y el correspondiente examen o interrogatorio se efectúa con los servidores que designe la entidad estatal autora del informe técnico.</w:t>
      </w:r>
    </w:p>
    <w:p w14:paraId="756F578D" w14:textId="77777777" w:rsidR="00000000" w:rsidRDefault="00000000">
      <w:pPr>
        <w:spacing w:after="160"/>
        <w:jc w:val="both"/>
        <w:rPr>
          <w:rFonts w:ascii="Arial" w:hAnsi="Arial" w:cs="Arial"/>
          <w:sz w:val="20"/>
          <w:szCs w:val="20"/>
        </w:rPr>
      </w:pPr>
      <w:r>
        <w:rPr>
          <w:rFonts w:ascii="Arial" w:hAnsi="Arial" w:cs="Arial"/>
        </w:rPr>
        <w:t>     Cualquier aclaración de los informes de control que se requiera para el cumplimiento de los fines del proceso deberá ser solicitada al respectivo ente emisor.</w:t>
      </w:r>
    </w:p>
    <w:p w14:paraId="4B7EC438" w14:textId="77777777" w:rsidR="00000000" w:rsidRDefault="00000000">
      <w:pPr>
        <w:spacing w:after="160"/>
        <w:jc w:val="both"/>
        <w:rPr>
          <w:rFonts w:ascii="Arial" w:hAnsi="Arial" w:cs="Arial"/>
          <w:sz w:val="20"/>
          <w:szCs w:val="20"/>
        </w:rPr>
      </w:pPr>
      <w:r>
        <w:rPr>
          <w:rFonts w:ascii="Arial" w:hAnsi="Arial" w:cs="Arial"/>
        </w:rPr>
        <w:t>     El juez desarrolla la actividad y valoración probatoria de conformidad con el inciso 2 del artículo 155 y el inciso 1 del artículo 158 del presente Código.</w:t>
      </w:r>
      <w:r>
        <w:rPr>
          <w:rFonts w:ascii="Arial" w:hAnsi="Arial" w:cs="Arial"/>
          <w:b/>
          <w:bCs/>
        </w:rPr>
        <w:t>”(*)</w:t>
      </w:r>
    </w:p>
    <w:p w14:paraId="593A65E5" w14:textId="38CC6C0B" w:rsidR="00000000" w:rsidRDefault="00000000">
      <w:pPr>
        <w:spacing w:after="240"/>
        <w:jc w:val="both"/>
        <w:rPr>
          <w:rFonts w:ascii="Arial" w:hAnsi="Arial" w:cs="Arial"/>
          <w:sz w:val="20"/>
          <w:szCs w:val="20"/>
        </w:rPr>
      </w:pPr>
      <w:r>
        <w:rPr>
          <w:rFonts w:ascii="Arial" w:hAnsi="Arial" w:cs="Arial"/>
          <w:b/>
          <w:bCs/>
        </w:rPr>
        <w:t>(*) Artículo incorporado por el </w:t>
      </w:r>
      <w:hyperlink r:id="rId349" w:history="1">
        <w:r>
          <w:rPr>
            <w:rStyle w:val="Hipervnculo"/>
            <w:rFonts w:ascii="Arial" w:hAnsi="Arial" w:cs="Arial"/>
            <w:b/>
            <w:bCs/>
            <w:color w:val="008000"/>
          </w:rPr>
          <w:t>Artículo Único de la Ley Nº 30214</w:t>
        </w:r>
      </w:hyperlink>
      <w:r>
        <w:rPr>
          <w:rFonts w:ascii="Arial" w:hAnsi="Arial" w:cs="Arial"/>
          <w:b/>
          <w:bCs/>
        </w:rPr>
        <w:t>, publicada el 29 junio 2014.</w:t>
      </w:r>
    </w:p>
    <w:p w14:paraId="3063DBF5" w14:textId="77777777" w:rsidR="00000000" w:rsidRDefault="00000000">
      <w:pPr>
        <w:spacing w:after="160"/>
        <w:jc w:val="center"/>
        <w:rPr>
          <w:rFonts w:ascii="Arial" w:hAnsi="Arial" w:cs="Arial"/>
          <w:sz w:val="20"/>
          <w:szCs w:val="20"/>
        </w:rPr>
      </w:pPr>
      <w:bookmarkStart w:id="72" w:name="JD_CPP-LS-S2-T3"/>
      <w:bookmarkEnd w:id="72"/>
      <w:r>
        <w:rPr>
          <w:rFonts w:ascii="Arial" w:hAnsi="Arial" w:cs="Arial"/>
          <w:b/>
          <w:bCs/>
          <w:color w:val="990000"/>
        </w:rPr>
        <w:t>TÍTULO III</w:t>
      </w:r>
    </w:p>
    <w:p w14:paraId="01FA10B6" w14:textId="77777777" w:rsidR="00000000" w:rsidRDefault="00000000">
      <w:pPr>
        <w:spacing w:after="160"/>
        <w:jc w:val="center"/>
        <w:rPr>
          <w:rFonts w:ascii="Arial" w:hAnsi="Arial" w:cs="Arial"/>
          <w:sz w:val="20"/>
          <w:szCs w:val="20"/>
        </w:rPr>
      </w:pPr>
      <w:r>
        <w:rPr>
          <w:rFonts w:ascii="Arial" w:hAnsi="Arial" w:cs="Arial"/>
          <w:b/>
          <w:bCs/>
          <w:color w:val="990000"/>
        </w:rPr>
        <w:t>LA BÚSQUEDA DE PRUEBAS Y RESTRICCIÓN DE DERECHOS</w:t>
      </w:r>
    </w:p>
    <w:p w14:paraId="715FCD43" w14:textId="77777777" w:rsidR="00000000" w:rsidRDefault="00000000">
      <w:pPr>
        <w:spacing w:after="160"/>
        <w:jc w:val="center"/>
        <w:rPr>
          <w:rFonts w:ascii="Arial" w:hAnsi="Arial" w:cs="Arial"/>
          <w:sz w:val="20"/>
          <w:szCs w:val="20"/>
        </w:rPr>
      </w:pPr>
      <w:bookmarkStart w:id="73" w:name="JD_CPP-LS-S2-T3-C1"/>
      <w:bookmarkEnd w:id="73"/>
      <w:r>
        <w:rPr>
          <w:rFonts w:ascii="Arial" w:hAnsi="Arial" w:cs="Arial"/>
          <w:b/>
          <w:bCs/>
          <w:color w:val="990000"/>
        </w:rPr>
        <w:t>CAPÍTULO I</w:t>
      </w:r>
    </w:p>
    <w:p w14:paraId="0352778F" w14:textId="77777777" w:rsidR="00000000" w:rsidRDefault="00000000">
      <w:pPr>
        <w:spacing w:after="160"/>
        <w:jc w:val="center"/>
        <w:rPr>
          <w:rFonts w:ascii="Arial" w:hAnsi="Arial" w:cs="Arial"/>
          <w:sz w:val="20"/>
          <w:szCs w:val="20"/>
        </w:rPr>
      </w:pPr>
      <w:r>
        <w:rPr>
          <w:rFonts w:ascii="Arial" w:hAnsi="Arial" w:cs="Arial"/>
          <w:b/>
          <w:bCs/>
          <w:color w:val="990000"/>
        </w:rPr>
        <w:t>PRECEPTOS GENERALES</w:t>
      </w:r>
    </w:p>
    <w:p w14:paraId="0DC168DE" w14:textId="77777777" w:rsidR="00000000" w:rsidRDefault="00000000">
      <w:pPr>
        <w:spacing w:after="160"/>
        <w:rPr>
          <w:rFonts w:ascii="Arial" w:hAnsi="Arial" w:cs="Arial"/>
          <w:sz w:val="20"/>
          <w:szCs w:val="20"/>
        </w:rPr>
      </w:pPr>
      <w:r>
        <w:rPr>
          <w:rFonts w:ascii="Arial" w:hAnsi="Arial" w:cs="Arial"/>
          <w:b/>
          <w:bCs/>
        </w:rPr>
        <w:t>     Artículo 202 Legalidad procesal.- </w:t>
      </w:r>
      <w:r>
        <w:rPr>
          <w:rFonts w:ascii="Arial" w:hAnsi="Arial" w:cs="Arial"/>
        </w:rPr>
        <w:t>Cuando </w:t>
      </w:r>
      <w:r>
        <w:rPr>
          <w:rFonts w:ascii="Arial" w:hAnsi="Arial" w:cs="Arial"/>
          <w:b/>
          <w:bCs/>
        </w:rPr>
        <w:t>resulte indispensable</w:t>
      </w:r>
      <w:r>
        <w:rPr>
          <w:rFonts w:ascii="Arial" w:hAnsi="Arial" w:cs="Arial"/>
        </w:rPr>
        <w:t> restringir un derecho fundamental para lograr los fines de esclarecimiento del proceso, debe procederse conforme a lo dispuesto por la Ley y ejecutarse con las debidas garantías para el afectado.</w:t>
      </w:r>
    </w:p>
    <w:p w14:paraId="4FE0BDCE" w14:textId="77777777" w:rsidR="00000000" w:rsidRDefault="00000000">
      <w:pPr>
        <w:spacing w:after="160"/>
        <w:rPr>
          <w:rFonts w:ascii="Arial" w:hAnsi="Arial" w:cs="Arial"/>
          <w:sz w:val="20"/>
          <w:szCs w:val="20"/>
        </w:rPr>
      </w:pPr>
      <w:r>
        <w:rPr>
          <w:rFonts w:ascii="Arial" w:hAnsi="Arial" w:cs="Arial"/>
        </w:rPr>
        <w:t>      </w:t>
      </w:r>
      <w:hyperlink w:history="1">
        <w:r>
          <w:rPr>
            <w:rStyle w:val="Hipervnculo"/>
            <w:rFonts w:ascii="Arial" w:hAnsi="Arial" w:cs="Arial"/>
            <w:b/>
            <w:bCs/>
            <w:color w:val="848200"/>
          </w:rPr>
          <w:t>JURISPRUDENCIA DE LA CORTE INTERAMERICANA DE DERECHOS HUMANOS</w:t>
        </w:r>
      </w:hyperlink>
    </w:p>
    <w:p w14:paraId="7BDE584E" w14:textId="77777777" w:rsidR="00000000" w:rsidRDefault="00000000">
      <w:pPr>
        <w:spacing w:after="160"/>
        <w:rPr>
          <w:rFonts w:ascii="Arial" w:hAnsi="Arial" w:cs="Arial"/>
          <w:sz w:val="20"/>
          <w:szCs w:val="20"/>
        </w:rPr>
      </w:pPr>
      <w:r>
        <w:rPr>
          <w:rFonts w:ascii="Arial" w:hAnsi="Arial" w:cs="Arial"/>
          <w:b/>
          <w:bCs/>
        </w:rPr>
        <w:t>     Artículo 203 Presupuestos.-</w:t>
      </w:r>
    </w:p>
    <w:p w14:paraId="1BEEABB0"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1.</w:t>
      </w:r>
      <w:r>
        <w:rPr>
          <w:rFonts w:ascii="Arial" w:hAnsi="Arial" w:cs="Arial"/>
        </w:rPr>
        <w:t> Las medidas que disponga la autoridad, en los supuestos indicados en el artículo anterior, deben realizarse con arreglo al principio de proporcionalidad y en la medida que existan suficientes elementos de convicción. La resolución que dicte el Juez de la Investigación Preparatoria debe </w:t>
      </w:r>
      <w:r>
        <w:rPr>
          <w:rFonts w:ascii="Arial" w:hAnsi="Arial" w:cs="Arial"/>
          <w:b/>
          <w:bCs/>
        </w:rPr>
        <w:t>ser motivada</w:t>
      </w:r>
      <w:r>
        <w:rPr>
          <w:rFonts w:ascii="Arial" w:hAnsi="Arial" w:cs="Arial"/>
        </w:rPr>
        <w:t>, al igual que el requerimiento del Ministerio Público.</w:t>
      </w:r>
    </w:p>
    <w:p w14:paraId="2E3D4273"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2.</w:t>
      </w:r>
      <w:r>
        <w:rPr>
          <w:rFonts w:ascii="Arial" w:hAnsi="Arial" w:cs="Arial"/>
        </w:rPr>
        <w:t> Los requerimientos del Ministerio Público serán motivados y debidamente sustentados. El Juez de la Investigación Preliminar, salvo norma específica, decidirá inmediatamente, sin trámite alguno. Si no existiere riesgo fundado de pérdida de finalidad de la medida, el Juez de la Investigación Preliminar deberá correr traslado previamente a los sujetos procesales y, en especial, al afectado. Asimismo, para resolver, podrá disponer mediante resolución inimpugnable la realización de una audiencia con intervención del Ministerio Público y de los demás sujetos procesales, que se realizará con los asistentes.</w:t>
      </w:r>
    </w:p>
    <w:p w14:paraId="7F2B0280"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3.</w:t>
      </w:r>
      <w:r>
        <w:rPr>
          <w:rFonts w:ascii="Arial" w:hAnsi="Arial" w:cs="Arial"/>
        </w:rPr>
        <w:t xml:space="preserve"> Cuando la Policía o el Ministerio Público, siempre que no se requiera previamente resolución judicial, ante supuestos de urgencia o peligro por la demora y con estrictos fines de averiguación, restringa derechos fundamentales de las personas, corresponde al Fiscal solicitar inmediatamente </w:t>
      </w:r>
      <w:r>
        <w:rPr>
          <w:rFonts w:ascii="Arial" w:hAnsi="Arial" w:cs="Arial"/>
        </w:rPr>
        <w:lastRenderedPageBreak/>
        <w:t>la confirmación judicial. El Juez de la Investigación Preparatoria, sin trámite alguno, decidirá en el mismo día o a más tardar al día siguiente confirmando o desaprobando la medida ejecutada por la Policía o la Fiscalía, salvo que considere indispensable el previo traslado a los sujetos procesales o, en su caso, la realización de una audiencia con intervención del Fiscal y del afectado. La resolución que ordena el previo traslado o la audiencia no es impugnable.</w:t>
      </w:r>
    </w:p>
    <w:p w14:paraId="300BE8B4"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4.</w:t>
      </w:r>
      <w:r>
        <w:rPr>
          <w:rFonts w:ascii="Arial" w:hAnsi="Arial" w:cs="Arial"/>
        </w:rPr>
        <w:t> Respecto de la realización de la audiencia, rige en lo pertinente el artículo 8.</w:t>
      </w:r>
    </w:p>
    <w:p w14:paraId="53EB1323" w14:textId="77777777" w:rsidR="00000000" w:rsidRDefault="00000000">
      <w:pPr>
        <w:spacing w:after="160"/>
        <w:rPr>
          <w:rFonts w:ascii="Arial" w:hAnsi="Arial" w:cs="Arial"/>
          <w:sz w:val="20"/>
          <w:szCs w:val="20"/>
        </w:rPr>
      </w:pPr>
      <w:r>
        <w:rPr>
          <w:rFonts w:ascii="Arial" w:hAnsi="Arial" w:cs="Arial"/>
          <w:b/>
          <w:bCs/>
        </w:rPr>
        <w:t>     Artículo 204 Impugnación.-</w:t>
      </w:r>
    </w:p>
    <w:p w14:paraId="7C4A0612"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1.</w:t>
      </w:r>
      <w:r>
        <w:rPr>
          <w:rFonts w:ascii="Arial" w:hAnsi="Arial" w:cs="Arial"/>
        </w:rPr>
        <w:t> Contra el auto dictado por el Juez de la Investigación Preparatoria en los supuestos previstos en el artículo anterior, el Fiscal o el afectado pueden interponer recurso de apelación, dentro del tercer día de ejecutada la medida. La Sala Penal Superior absolverá el grado, previa audiencia, con intervención de los sujetos procesales legitimados.</w:t>
      </w:r>
    </w:p>
    <w:p w14:paraId="3ED7D102"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2.</w:t>
      </w:r>
      <w:r>
        <w:rPr>
          <w:rFonts w:ascii="Arial" w:hAnsi="Arial" w:cs="Arial"/>
        </w:rPr>
        <w:t> El afectado también puede solicitar el reexamen de la medida ante el Juez de la Investigación Preparatoria si nuevas circunstancias establecen la necesidad de un cambio de la misma. El Juez, discrecionalmente, decidirá si la decisión la adopta previo traslado a los demás sujetos procesales o mediante una audiencia que señalará al efecto. Contra el auto que resuelve la solicitud de reexamen procede recurso de apelación, según el trámite previsto en el numeral anterior.</w:t>
      </w:r>
    </w:p>
    <w:p w14:paraId="787A05ED"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3.</w:t>
      </w:r>
      <w:r>
        <w:rPr>
          <w:rFonts w:ascii="Arial" w:hAnsi="Arial" w:cs="Arial"/>
        </w:rPr>
        <w:t> Contra los autos expedidos por la Sala Penal Superior dictados en primera instancia sólo procede recurso de reposición.</w:t>
      </w:r>
    </w:p>
    <w:p w14:paraId="7C424AE2" w14:textId="77777777" w:rsidR="00000000" w:rsidRDefault="00000000">
      <w:pPr>
        <w:spacing w:after="160"/>
        <w:jc w:val="center"/>
        <w:rPr>
          <w:rFonts w:ascii="Arial" w:hAnsi="Arial" w:cs="Arial"/>
          <w:sz w:val="20"/>
          <w:szCs w:val="20"/>
        </w:rPr>
      </w:pPr>
      <w:bookmarkStart w:id="74" w:name="JD_CPP-LS-S2-T3-C2"/>
      <w:bookmarkEnd w:id="74"/>
      <w:r>
        <w:rPr>
          <w:rFonts w:ascii="Arial" w:hAnsi="Arial" w:cs="Arial"/>
          <w:b/>
          <w:bCs/>
          <w:color w:val="990000"/>
        </w:rPr>
        <w:t>CAPÍTULO II</w:t>
      </w:r>
    </w:p>
    <w:p w14:paraId="163FAEA0" w14:textId="77777777" w:rsidR="00000000" w:rsidRDefault="00000000">
      <w:pPr>
        <w:spacing w:after="160"/>
        <w:jc w:val="center"/>
        <w:rPr>
          <w:rFonts w:ascii="Arial" w:hAnsi="Arial" w:cs="Arial"/>
          <w:sz w:val="20"/>
          <w:szCs w:val="20"/>
        </w:rPr>
      </w:pPr>
      <w:r>
        <w:rPr>
          <w:rFonts w:ascii="Arial" w:hAnsi="Arial" w:cs="Arial"/>
          <w:b/>
          <w:bCs/>
          <w:color w:val="990000"/>
        </w:rPr>
        <w:t>EL CONTROL DE IDENTIDAD Y LA VIDEOVIGILANCIA</w:t>
      </w:r>
    </w:p>
    <w:p w14:paraId="241AE09B" w14:textId="77777777" w:rsidR="00000000" w:rsidRDefault="00000000">
      <w:pPr>
        <w:spacing w:after="160"/>
        <w:jc w:val="center"/>
        <w:rPr>
          <w:rFonts w:ascii="Arial" w:hAnsi="Arial" w:cs="Arial"/>
          <w:sz w:val="20"/>
          <w:szCs w:val="20"/>
        </w:rPr>
      </w:pPr>
      <w:bookmarkStart w:id="75" w:name="JD_CPP-LS-S2-T3-C2-SC1"/>
      <w:bookmarkEnd w:id="75"/>
      <w:r>
        <w:rPr>
          <w:rFonts w:ascii="Arial" w:hAnsi="Arial" w:cs="Arial"/>
          <w:b/>
          <w:bCs/>
          <w:color w:val="990000"/>
        </w:rPr>
        <w:t>SUBCAPÍTULO I</w:t>
      </w:r>
    </w:p>
    <w:p w14:paraId="362761CB" w14:textId="77777777" w:rsidR="00000000" w:rsidRDefault="00000000">
      <w:pPr>
        <w:spacing w:after="160"/>
        <w:jc w:val="center"/>
        <w:rPr>
          <w:rFonts w:ascii="Arial" w:hAnsi="Arial" w:cs="Arial"/>
          <w:sz w:val="20"/>
          <w:szCs w:val="20"/>
        </w:rPr>
      </w:pPr>
      <w:r>
        <w:rPr>
          <w:rFonts w:ascii="Arial" w:hAnsi="Arial" w:cs="Arial"/>
          <w:b/>
          <w:bCs/>
          <w:color w:val="990000"/>
        </w:rPr>
        <w:t>EL CONTROL DE IDENTIDAD POLICIAL</w:t>
      </w:r>
    </w:p>
    <w:p w14:paraId="1FDF672A" w14:textId="77777777" w:rsidR="00000000" w:rsidRDefault="00000000">
      <w:pPr>
        <w:spacing w:after="160"/>
        <w:jc w:val="both"/>
        <w:rPr>
          <w:rFonts w:ascii="Arial" w:hAnsi="Arial" w:cs="Arial"/>
          <w:sz w:val="20"/>
          <w:szCs w:val="20"/>
        </w:rPr>
      </w:pPr>
      <w:r>
        <w:rPr>
          <w:rFonts w:ascii="Arial" w:hAnsi="Arial" w:cs="Arial"/>
          <w:b/>
          <w:bCs/>
          <w:i/>
          <w:iCs/>
        </w:rPr>
        <w:t>     Artículo 205 Control de identidad policial.-</w:t>
      </w:r>
    </w:p>
    <w:p w14:paraId="5885757F"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1.</w:t>
      </w:r>
      <w:r>
        <w:rPr>
          <w:rFonts w:ascii="Arial" w:hAnsi="Arial" w:cs="Arial"/>
          <w:i/>
          <w:iCs/>
        </w:rPr>
        <w:t> La Policía, en el marco de sus funciones, sin necesidad de orden del Fiscal o del Juez, podrá requerir la identificación de cualquier persona y realizar las comprobaciones pertinentes en la vía pública o en el lugar donde se hubiere hecho el requerimiento, cuando considere que resulta necesario para prevenir un delito u obtener información útil para la averiguación de un hecho punible. El intervenido tiene derecho a exigir al Policía le proporcione su identidad y la dependencia a la que está asignado.</w:t>
      </w:r>
    </w:p>
    <w:p w14:paraId="12F96EAB" w14:textId="77777777" w:rsidR="00000000" w:rsidRDefault="00000000">
      <w:pPr>
        <w:spacing w:after="160"/>
        <w:jc w:val="both"/>
        <w:rPr>
          <w:rFonts w:ascii="Arial" w:hAnsi="Arial" w:cs="Arial"/>
          <w:sz w:val="20"/>
          <w:szCs w:val="20"/>
        </w:rPr>
      </w:pPr>
      <w:r>
        <w:rPr>
          <w:rFonts w:ascii="Arial" w:hAnsi="Arial" w:cs="Arial"/>
          <w:i/>
          <w:iCs/>
        </w:rPr>
        <w:t>      </w:t>
      </w:r>
      <w:hyperlink w:history="1">
        <w:r>
          <w:rPr>
            <w:rStyle w:val="Hipervnculo"/>
            <w:rFonts w:ascii="Arial" w:hAnsi="Arial" w:cs="Arial"/>
            <w:b/>
            <w:bCs/>
            <w:i/>
            <w:iCs/>
            <w:color w:val="848200"/>
          </w:rPr>
          <w:t>JURISPRUDENCIA DE LA CORTE INTERAMERICANA DE DERECHOS HUMANOS</w:t>
        </w:r>
      </w:hyperlink>
    </w:p>
    <w:p w14:paraId="06174E52"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2.</w:t>
      </w:r>
      <w:r>
        <w:rPr>
          <w:rFonts w:ascii="Arial" w:hAnsi="Arial" w:cs="Arial"/>
          <w:i/>
          <w:iCs/>
        </w:rPr>
        <w:t> La identificación se realizará en el lugar en que la persona se encontrare, por medio del correspondiente documento de identidad. Se deberá proporcionar al intervenido las facilidades necesarias para encontrarlo y exhibirlo. Si en ese acto se constata que su documentación está en orden, se le devolverá el documento y autorizará su alejamiento del lugar.</w:t>
      </w:r>
    </w:p>
    <w:p w14:paraId="47245C1B" w14:textId="77777777" w:rsidR="00000000" w:rsidRDefault="00000000">
      <w:pPr>
        <w:spacing w:after="160"/>
        <w:jc w:val="both"/>
        <w:rPr>
          <w:rFonts w:ascii="Arial" w:hAnsi="Arial" w:cs="Arial"/>
          <w:sz w:val="20"/>
          <w:szCs w:val="20"/>
        </w:rPr>
      </w:pPr>
      <w:r>
        <w:rPr>
          <w:rFonts w:ascii="Arial" w:hAnsi="Arial" w:cs="Arial"/>
          <w:i/>
          <w:iCs/>
        </w:rPr>
        <w:lastRenderedPageBreak/>
        <w:t>     </w:t>
      </w:r>
      <w:r>
        <w:rPr>
          <w:rFonts w:ascii="Arial" w:hAnsi="Arial" w:cs="Arial"/>
          <w:b/>
          <w:bCs/>
          <w:i/>
          <w:iCs/>
        </w:rPr>
        <w:t>3.</w:t>
      </w:r>
      <w:r>
        <w:rPr>
          <w:rFonts w:ascii="Arial" w:hAnsi="Arial" w:cs="Arial"/>
          <w:i/>
          <w:iCs/>
        </w:rPr>
        <w:t> Si existiere fundado motivo que el intervenido pueda estar vinculado a la comisión de un hecho delictuoso, la Policía podrá registrarle sus vestimentas; equipaje o vehículo. De esta diligencia específica, en caso resulte positiva, se levantará un acta, indicándose lo encontrado, dando cuenta inmediatamente al Ministerio Público.</w:t>
      </w:r>
    </w:p>
    <w:p w14:paraId="58EE5A1D"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4.</w:t>
      </w:r>
      <w:r>
        <w:rPr>
          <w:rFonts w:ascii="Arial" w:hAnsi="Arial" w:cs="Arial"/>
          <w:i/>
          <w:iCs/>
        </w:rPr>
        <w:t> En caso no sea posible la exhibición del documento de identidad, según la gravedad del hecho investigado o del ámbito de la operación policial practicada, se conducirá al intervenido a la Dependencia Policial más cercana para exclusivos fines de identificación. Se podrá tomar las huellas digitales del intervenido y constatar si registra alguna requisitoria. Este procedimiento, contado desde el momento de la intervención policial, no puede exceder de cuatro horas, luego de las cuales se le permitirá retirarse. En estos casos, el intervenido no podrá ser ingresado a celdas o calabozos ni mantenido en contacto con personas detenidas, y tendrá derecho a comunicarse con un familiar o con la persona que indique. La Policía deberá llevar, para estos casos, un Libro-Registro en el que se harán constar las diligencias de identificación realizadas en las personas, así como los motivos y duración de las mismas.</w:t>
      </w:r>
    </w:p>
    <w:p w14:paraId="4B03F05D" w14:textId="72FB974A" w:rsidR="00000000" w:rsidRDefault="00000000">
      <w:pPr>
        <w:spacing w:after="160"/>
        <w:rPr>
          <w:rFonts w:ascii="Arial" w:hAnsi="Arial" w:cs="Arial"/>
          <w:sz w:val="20"/>
          <w:szCs w:val="20"/>
        </w:rPr>
      </w:pPr>
      <w:r>
        <w:rPr>
          <w:rFonts w:ascii="Arial" w:hAnsi="Arial" w:cs="Arial"/>
          <w:i/>
          <w:iCs/>
        </w:rPr>
        <w:t>     5. Siempre que sea necesario para las finalidades del juicio o para las finalidades del servicio de identificación, se pueden tomar fotografías del imputado, sin perjuicio de sus huellas digitales, incluso contra su voluntad -en cuyo caso se requiere la expresa orden del Ministerio Público-, y efectuar en él mediciones y medidas semejantes. De este hecho se levantará un acta</w:t>
      </w:r>
      <w:r>
        <w:rPr>
          <w:rFonts w:ascii="Arial" w:hAnsi="Arial" w:cs="Arial"/>
        </w:rPr>
        <w:t>.</w:t>
      </w:r>
      <w:r>
        <w:rPr>
          <w:rFonts w:ascii="Arial" w:hAnsi="Arial" w:cs="Arial"/>
          <w:b/>
          <w:bCs/>
        </w:rPr>
        <w:t>(*)(**)</w:t>
      </w:r>
      <w:r>
        <w:rPr>
          <w:rFonts w:ascii="Arial" w:hAnsi="Arial" w:cs="Arial"/>
          <w:sz w:val="20"/>
          <w:szCs w:val="20"/>
        </w:rPr>
        <w:br/>
      </w:r>
      <w:r>
        <w:rPr>
          <w:rFonts w:ascii="Arial" w:hAnsi="Arial" w:cs="Arial"/>
          <w:b/>
          <w:bCs/>
        </w:rPr>
        <w:br/>
        <w:t>(*) De conformidad con el </w:t>
      </w:r>
      <w:hyperlink r:id="rId350" w:history="1">
        <w:r>
          <w:rPr>
            <w:rStyle w:val="Hipervnculo"/>
            <w:rFonts w:ascii="Arial" w:hAnsi="Arial" w:cs="Arial"/>
            <w:b/>
            <w:bCs/>
            <w:color w:val="008000"/>
          </w:rPr>
          <w:t>Artículo Único de la Ley N° 28366</w:t>
        </w:r>
      </w:hyperlink>
      <w:r>
        <w:rPr>
          <w:rFonts w:ascii="Arial" w:hAnsi="Arial" w:cs="Arial"/>
          <w:b/>
          <w:bCs/>
        </w:rPr>
        <w:t>, publicada el 26 octubre 2004, se suspende hasta el 1 de enero de 2005, la entrada en vigencia del presente artículo.</w:t>
      </w:r>
    </w:p>
    <w:p w14:paraId="7128F3DA" w14:textId="4428422D" w:rsidR="00000000" w:rsidRDefault="00000000">
      <w:pPr>
        <w:spacing w:after="160"/>
        <w:rPr>
          <w:rFonts w:ascii="Arial" w:hAnsi="Arial" w:cs="Arial"/>
          <w:sz w:val="20"/>
          <w:szCs w:val="20"/>
        </w:rPr>
      </w:pPr>
      <w:r>
        <w:rPr>
          <w:rFonts w:ascii="Arial" w:hAnsi="Arial" w:cs="Arial"/>
          <w:b/>
          <w:bCs/>
        </w:rPr>
        <w:t>(*) De conformidad con el </w:t>
      </w:r>
      <w:hyperlink r:id="rId351" w:history="1">
        <w:r>
          <w:rPr>
            <w:rStyle w:val="Hipervnculo"/>
            <w:rFonts w:ascii="Arial" w:hAnsi="Arial" w:cs="Arial"/>
            <w:b/>
            <w:bCs/>
            <w:color w:val="008000"/>
          </w:rPr>
          <w:t>Artículo Único de la Ley N° 28460</w:t>
        </w:r>
      </w:hyperlink>
      <w:r>
        <w:rPr>
          <w:rFonts w:ascii="Arial" w:hAnsi="Arial" w:cs="Arial"/>
          <w:b/>
          <w:bCs/>
        </w:rPr>
        <w:t>, publicada el 11 enero 2005, se modifica el inciso 4 de la Primera Disposición Complementaria y Final del presente Código, eliminándose toda referencia a la vigencia de los artículos 205-210, y precisándose que el día 1 de febrero de 2006 entrarán en vigencia en todo el país los artículos 468 - 471, y el Libro Sétimo" La Cooperación Judicial Internacional" y las disposiciones modificatorias contenidas en el presente Código.</w:t>
      </w:r>
    </w:p>
    <w:p w14:paraId="4B1FEAC1" w14:textId="67F0E4BD" w:rsidR="00000000" w:rsidRDefault="00000000">
      <w:pPr>
        <w:spacing w:after="160"/>
        <w:rPr>
          <w:rFonts w:ascii="Arial" w:hAnsi="Arial" w:cs="Arial"/>
          <w:sz w:val="20"/>
          <w:szCs w:val="20"/>
        </w:rPr>
      </w:pPr>
      <w:r>
        <w:rPr>
          <w:rFonts w:ascii="Arial" w:hAnsi="Arial" w:cs="Arial"/>
          <w:b/>
          <w:bCs/>
        </w:rPr>
        <w:t xml:space="preserve">(**) Numeral 4 modificado por el </w:t>
      </w:r>
      <w:hyperlink r:id="rId352" w:history="1">
        <w:r>
          <w:rPr>
            <w:rStyle w:val="Hipervnculo"/>
            <w:rFonts w:ascii="Arial" w:hAnsi="Arial" w:cs="Arial"/>
            <w:b/>
            <w:bCs/>
            <w:color w:val="008000"/>
          </w:rPr>
          <w:t>Artículo 2 del Decreto Legislativo Nº 1574</w:t>
        </w:r>
      </w:hyperlink>
      <w:r>
        <w:rPr>
          <w:rFonts w:ascii="Arial" w:hAnsi="Arial" w:cs="Arial"/>
          <w:b/>
          <w:bCs/>
        </w:rPr>
        <w:t xml:space="preserve">, publicado el 05 octubre 2023, quedando redactado el artículo de la siguiente manera: </w:t>
      </w:r>
    </w:p>
    <w:p w14:paraId="227DD1FF" w14:textId="77777777" w:rsidR="00000000" w:rsidRDefault="00000000">
      <w:pPr>
        <w:spacing w:before="100" w:beforeAutospacing="1" w:after="100" w:afterAutospacing="1"/>
        <w:jc w:val="both"/>
      </w:pPr>
      <w:r>
        <w:t xml:space="preserve">            </w:t>
      </w:r>
      <w:r>
        <w:rPr>
          <w:b/>
          <w:bCs/>
        </w:rPr>
        <w:t>“Artículo 205 Control de identidad policial.</w:t>
      </w:r>
    </w:p>
    <w:p w14:paraId="4FEDDBFB" w14:textId="77777777" w:rsidR="00000000" w:rsidRDefault="00000000">
      <w:pPr>
        <w:spacing w:before="100" w:beforeAutospacing="1" w:after="100" w:afterAutospacing="1"/>
        <w:jc w:val="both"/>
      </w:pPr>
      <w:r>
        <w:rPr>
          <w:b/>
          <w:bCs/>
        </w:rPr>
        <w:t> </w:t>
      </w:r>
    </w:p>
    <w:p w14:paraId="731D1CCC" w14:textId="54CE0A9A" w:rsidR="00000000" w:rsidRDefault="00000000">
      <w:pPr>
        <w:spacing w:before="100" w:beforeAutospacing="1" w:after="100" w:afterAutospacing="1"/>
        <w:jc w:val="both"/>
      </w:pPr>
      <w:r>
        <w:rPr>
          <w:b/>
          <w:bCs/>
        </w:rPr>
        <w:t> </w:t>
      </w:r>
      <w:r>
        <w:rPr>
          <w:b/>
          <w:bCs/>
          <w:i/>
          <w:iCs/>
        </w:rPr>
        <w:t xml:space="preserve">           </w:t>
      </w:r>
      <w:r>
        <w:rPr>
          <w:i/>
          <w:iCs/>
        </w:rPr>
        <w:t>1. La Policía, en el marco de sus funciones, sin necesidad de orden del Fiscal o del Juez, podrá requerir la identificación de cualquier persona y realizar las comprobaciones pertinentes en la vía pública o en el lugar donde se hubiere hecho el requerimiento, cuando considere que resulta necesario para prevenir un delito u obtener información útil para la averiguación de un hecho punible. El intervenido tiene derecho a exigir al Policía le proporcione su identidad y la dependencia a la que está asignado</w:t>
      </w:r>
      <w:r>
        <w:t>.</w:t>
      </w:r>
      <w:r>
        <w:rPr>
          <w:b/>
          <w:bCs/>
        </w:rPr>
        <w:t>(*) </w:t>
      </w:r>
      <w:r>
        <w:rPr>
          <w:b/>
          <w:bCs/>
        </w:rPr>
        <w:br/>
      </w:r>
      <w:r>
        <w:rPr>
          <w:b/>
          <w:bCs/>
        </w:rPr>
        <w:lastRenderedPageBreak/>
        <w:br/>
        <w:t xml:space="preserve">(*) Numeral modificado por el </w:t>
      </w:r>
      <w:hyperlink r:id="rId353" w:history="1">
        <w:r>
          <w:rPr>
            <w:rStyle w:val="Hipervnculo"/>
            <w:b/>
            <w:bCs/>
            <w:color w:val="008000"/>
          </w:rPr>
          <w:t>Artículo Único de la Ley Nº 32130</w:t>
        </w:r>
      </w:hyperlink>
      <w:r>
        <w:rPr>
          <w:b/>
          <w:bCs/>
        </w:rPr>
        <w:t xml:space="preserve">, publicada el 10 octubre 2024, cuyo texto es el siguiente: </w:t>
      </w:r>
    </w:p>
    <w:p w14:paraId="3EE6BE89" w14:textId="77777777" w:rsidR="00000000" w:rsidRDefault="00000000">
      <w:pPr>
        <w:spacing w:before="100" w:beforeAutospacing="1"/>
        <w:jc w:val="both"/>
      </w:pPr>
      <w:r>
        <w:t>            "1. La policía, en el marco de sus funciones, sin necesidad de comunicación u orden del Fiscal o del Juez, podrá requerir la identificación de cualquier persona y realizar las comprobaciones pertinentes en la vía pública o en el lugar donde se hubiere hecho el requerimiento, cuando considere que resulta necesario para prevenir un delito u obtener información útil para la averiguación de un hecho punible. El intervenido tiene derecho a exigir al Policía le proporcione su identidad, la dependencia a la que está asignado y a ser informado que el efectivo policial puede registrar en audio y video el momento de la intervención y registro, de ser el caso."</w:t>
      </w:r>
    </w:p>
    <w:p w14:paraId="3528747F" w14:textId="77777777" w:rsidR="00000000" w:rsidRDefault="00000000">
      <w:pPr>
        <w:spacing w:before="100" w:beforeAutospacing="1" w:after="100" w:afterAutospacing="1"/>
        <w:jc w:val="both"/>
      </w:pPr>
      <w:r>
        <w:t> </w:t>
      </w:r>
    </w:p>
    <w:p w14:paraId="6C0A0719" w14:textId="77777777" w:rsidR="00000000" w:rsidRDefault="00000000">
      <w:pPr>
        <w:spacing w:before="100" w:beforeAutospacing="1" w:after="100" w:afterAutospacing="1"/>
        <w:jc w:val="both"/>
      </w:pPr>
      <w:r>
        <w:t>            2. La identificación se realizará en el lugar en que la persona se encontrare, por medio del correspondiente documento de identidad. Se deberá proporcionar al intervenido las facilidades necesarias para encontrarlo y exhibirlo. Si en ese acto se constata que su documentación está en orden, se le devolverá el documento y autorizará su alejamiento del lugar.</w:t>
      </w:r>
    </w:p>
    <w:p w14:paraId="57BF378D" w14:textId="77777777" w:rsidR="00000000" w:rsidRDefault="00000000">
      <w:pPr>
        <w:spacing w:before="100" w:beforeAutospacing="1" w:after="100" w:afterAutospacing="1"/>
        <w:jc w:val="both"/>
      </w:pPr>
      <w:r>
        <w:t> </w:t>
      </w:r>
    </w:p>
    <w:p w14:paraId="5DC30499" w14:textId="3429595A" w:rsidR="00000000" w:rsidRDefault="00000000">
      <w:pPr>
        <w:spacing w:before="100" w:beforeAutospacing="1" w:after="100" w:afterAutospacing="1"/>
        <w:jc w:val="both"/>
      </w:pPr>
      <w:r>
        <w:rPr>
          <w:i/>
          <w:iCs/>
        </w:rPr>
        <w:t>            3. Si existiere fundado motivo que el intervenido pueda estar vinculado a la comisión de un hecho delictuoso, la Policía podrá registrarle sus vestimentas; equipaje o vehículo. De esta diligencia específica, en caso resulte positiva, se levantará un acta, indicándose lo encontrado, dando cuenta inmediatamente al Ministerio Público</w:t>
      </w:r>
      <w:r>
        <w:t>.</w:t>
      </w:r>
      <w:r>
        <w:rPr>
          <w:b/>
          <w:bCs/>
        </w:rPr>
        <w:t>(*) </w:t>
      </w:r>
      <w:r>
        <w:rPr>
          <w:b/>
          <w:bCs/>
        </w:rPr>
        <w:br/>
      </w:r>
      <w:r>
        <w:rPr>
          <w:b/>
          <w:bCs/>
        </w:rPr>
        <w:br/>
        <w:t xml:space="preserve">(*) Numeral modificado por el </w:t>
      </w:r>
      <w:hyperlink r:id="rId354" w:history="1">
        <w:r>
          <w:rPr>
            <w:rStyle w:val="Hipervnculo"/>
            <w:b/>
            <w:bCs/>
            <w:color w:val="008000"/>
          </w:rPr>
          <w:t>Artículo Único de la Ley Nº 32130</w:t>
        </w:r>
      </w:hyperlink>
      <w:r>
        <w:rPr>
          <w:b/>
          <w:bCs/>
        </w:rPr>
        <w:t>, publicada el 10 octubre 2024, cuyo texto es el siguiente: </w:t>
      </w:r>
    </w:p>
    <w:p w14:paraId="1D943C66" w14:textId="77777777" w:rsidR="00000000" w:rsidRDefault="00000000">
      <w:pPr>
        <w:spacing w:before="100" w:beforeAutospacing="1"/>
        <w:jc w:val="both"/>
      </w:pPr>
      <w:r>
        <w:t>          "3. Si existiere fundado motivo que el intervenido pueda estar vinculado a la comisión de un hecho delictuoso, la policía podrá registrarle sus vestimentas, equipaje o vehículo. De esta diligencia específica, en caso resulte positiva, se levantará un acta, indicándose lo encontrado, comunicando de forma inmediata y por escrito al Ministerio Público."</w:t>
      </w:r>
    </w:p>
    <w:p w14:paraId="5ADDCE39" w14:textId="77777777" w:rsidR="00000000" w:rsidRDefault="00000000">
      <w:pPr>
        <w:spacing w:before="100" w:beforeAutospacing="1" w:after="100" w:afterAutospacing="1"/>
        <w:jc w:val="both"/>
      </w:pPr>
      <w:r>
        <w:t> </w:t>
      </w:r>
    </w:p>
    <w:p w14:paraId="0A3D5141" w14:textId="77777777" w:rsidR="00000000" w:rsidRDefault="00000000">
      <w:pPr>
        <w:spacing w:before="100" w:beforeAutospacing="1" w:after="100" w:afterAutospacing="1"/>
        <w:jc w:val="both"/>
      </w:pPr>
      <w:r>
        <w:t>            4. En caso no sea posible la exhibición del documento de identidad, según la gravedad del hecho investigado o del ámbito de la operación policial practicada, se tendrá en cuenta las siguientes disposiciones:</w:t>
      </w:r>
    </w:p>
    <w:p w14:paraId="6D62D758" w14:textId="77777777" w:rsidR="00000000" w:rsidRDefault="00000000">
      <w:pPr>
        <w:spacing w:before="100" w:beforeAutospacing="1" w:after="100" w:afterAutospacing="1"/>
        <w:jc w:val="both"/>
      </w:pPr>
      <w:r>
        <w:t> </w:t>
      </w:r>
    </w:p>
    <w:p w14:paraId="03EC35AC" w14:textId="77777777" w:rsidR="00000000" w:rsidRDefault="00000000">
      <w:pPr>
        <w:spacing w:before="100" w:beforeAutospacing="1" w:after="100" w:afterAutospacing="1"/>
        <w:jc w:val="both"/>
      </w:pPr>
      <w:r>
        <w:t>            4.1. Se conducirá al intervenido a la Dependencia Policial más cercana para exclusivos fines de identificación, pudiéndose tomar las impresiones dactilares del intervenido y constatar si registra alguna requisitoria. Este procedimiento, contado desde el momento de la intervención policial, no puede exceder de cuatro horas en el caso de ciudadanos nacionales, luego de las cuales se le permitirá retirarse.</w:t>
      </w:r>
    </w:p>
    <w:p w14:paraId="17D3ADC7" w14:textId="77777777" w:rsidR="00000000" w:rsidRDefault="00000000">
      <w:pPr>
        <w:spacing w:before="100" w:beforeAutospacing="1" w:after="100" w:afterAutospacing="1"/>
        <w:jc w:val="both"/>
      </w:pPr>
      <w:r>
        <w:lastRenderedPageBreak/>
        <w:t> </w:t>
      </w:r>
    </w:p>
    <w:p w14:paraId="2EBE57CD" w14:textId="77777777" w:rsidR="00000000" w:rsidRDefault="00000000">
      <w:pPr>
        <w:spacing w:before="100" w:beforeAutospacing="1" w:after="100" w:afterAutospacing="1"/>
        <w:jc w:val="both"/>
      </w:pPr>
      <w:r>
        <w:t>            4.2. Para el caso de extranjeros, excepcionalmente el procedimiento descrito en el numeral anterior no puede exceder de doce horas para su plena identificación, para lo cual deberá tenerse en cuenta lo siguiente:</w:t>
      </w:r>
    </w:p>
    <w:p w14:paraId="573B2944" w14:textId="77777777" w:rsidR="00000000" w:rsidRDefault="00000000">
      <w:pPr>
        <w:spacing w:before="100" w:beforeAutospacing="1" w:after="100" w:afterAutospacing="1"/>
        <w:jc w:val="both"/>
      </w:pPr>
      <w:r>
        <w:t> </w:t>
      </w:r>
    </w:p>
    <w:p w14:paraId="13AAEEB9" w14:textId="77777777" w:rsidR="00000000" w:rsidRDefault="00000000">
      <w:pPr>
        <w:spacing w:before="100" w:beforeAutospacing="1" w:after="100" w:afterAutospacing="1"/>
        <w:jc w:val="both"/>
      </w:pPr>
      <w:r>
        <w:t>            4.2.1. Si después de efectuada la comprobación de la identidad de las personas, se verifica que tienen antecedentes policiales, penales o judiciales en su país de origen o de cualquier otro país, se pondrá en conocimiento de la Superintendencia Nacional de Migraciones, para que proceda conforme Ley.</w:t>
      </w:r>
    </w:p>
    <w:p w14:paraId="1F94DA98" w14:textId="77777777" w:rsidR="00000000" w:rsidRDefault="00000000">
      <w:pPr>
        <w:spacing w:before="100" w:beforeAutospacing="1" w:after="100" w:afterAutospacing="1"/>
        <w:jc w:val="both"/>
      </w:pPr>
      <w:r>
        <w:t> </w:t>
      </w:r>
    </w:p>
    <w:p w14:paraId="2C92B337" w14:textId="77777777" w:rsidR="00000000" w:rsidRDefault="00000000">
      <w:pPr>
        <w:spacing w:before="100" w:beforeAutospacing="1" w:after="100" w:afterAutospacing="1"/>
        <w:jc w:val="both"/>
      </w:pPr>
      <w:r>
        <w:t>            4.2.2. Si después de efectuada la comprobación de la identidad de las personas, se verifica que tienen requisitorias vigentes u órdenes de captura internacional, se procederá a su detención conforme a ley.</w:t>
      </w:r>
    </w:p>
    <w:p w14:paraId="12F20F16" w14:textId="77777777" w:rsidR="00000000" w:rsidRDefault="00000000">
      <w:pPr>
        <w:spacing w:before="100" w:beforeAutospacing="1" w:after="100" w:afterAutospacing="1"/>
        <w:jc w:val="both"/>
      </w:pPr>
      <w:r>
        <w:t> </w:t>
      </w:r>
    </w:p>
    <w:p w14:paraId="6B398B1E" w14:textId="77777777" w:rsidR="00000000" w:rsidRDefault="00000000">
      <w:pPr>
        <w:spacing w:before="100" w:beforeAutospacing="1" w:after="100" w:afterAutospacing="1"/>
        <w:jc w:val="both"/>
      </w:pPr>
      <w:r>
        <w:t>            4.2.3. Si el extranjero intervenido está presuntamente vinculado a la comisión de un hecho delictuoso y antes de que concluya el plazo de doce horas, sin que se haya obtenido la información de autoridades nacionales, consulares del país de origen según sea el caso, y de los órganos de cooperación policial internacional para comprobar su identidad, la Policía pondrá en conocimiento del Ministerio Público tal situación, el que podrá solicitar ante el Juez de la Investigación Preparatoria las medidas coercitivas correspondientes. En caso contrario, corresponde que al intervenido se le permita retirarse.</w:t>
      </w:r>
    </w:p>
    <w:p w14:paraId="199AECB8" w14:textId="77777777" w:rsidR="00000000" w:rsidRDefault="00000000">
      <w:pPr>
        <w:spacing w:before="100" w:beforeAutospacing="1" w:after="100" w:afterAutospacing="1"/>
        <w:jc w:val="both"/>
      </w:pPr>
      <w:r>
        <w:t> </w:t>
      </w:r>
    </w:p>
    <w:p w14:paraId="67781B32" w14:textId="77777777" w:rsidR="00000000" w:rsidRDefault="00000000">
      <w:pPr>
        <w:spacing w:before="100" w:beforeAutospacing="1" w:after="100" w:afterAutospacing="1"/>
        <w:jc w:val="both"/>
      </w:pPr>
      <w:r>
        <w:t>            4.2.4. La Policía deberá informar sin retraso a la Oficina Consular competente a solicitud del ciudadano extranjero intervenido. En todos los casos la Policía deberá llevar Libro-Registro en el que se hace constar las diligencias de identificación realizadas en las personas, así como los motivos y duración de las mismas.</w:t>
      </w:r>
    </w:p>
    <w:p w14:paraId="05B82A87" w14:textId="77777777" w:rsidR="00000000" w:rsidRDefault="00000000">
      <w:pPr>
        <w:spacing w:before="100" w:beforeAutospacing="1" w:after="100" w:afterAutospacing="1"/>
        <w:jc w:val="both"/>
      </w:pPr>
      <w:r>
        <w:t> </w:t>
      </w:r>
    </w:p>
    <w:p w14:paraId="05443CF6" w14:textId="77777777" w:rsidR="00000000" w:rsidRDefault="00000000">
      <w:pPr>
        <w:spacing w:before="100" w:beforeAutospacing="1" w:after="100" w:afterAutospacing="1"/>
        <w:jc w:val="both"/>
      </w:pPr>
      <w:r>
        <w:t>            4.3. En los casos descritos en los numerales 4.1. y 4.2. precedentes, el intervenido no podrá ser ingresado a celdas o calabozos ni mantenido en contacto con personas detenidas, y tendrá derecho a comunicarse con un familiar o con la persona que indique. La Policía deberá llevar, para estos casos, un Libro-Registro en el que se harán constar las diligencias de identificación realizadas en las personas, así como los motivos y duración de las mismas.</w:t>
      </w:r>
    </w:p>
    <w:p w14:paraId="25E35A86" w14:textId="77777777" w:rsidR="00000000" w:rsidRDefault="00000000">
      <w:pPr>
        <w:spacing w:before="100" w:beforeAutospacing="1" w:after="100" w:afterAutospacing="1"/>
        <w:jc w:val="both"/>
      </w:pPr>
      <w:r>
        <w:t> </w:t>
      </w:r>
    </w:p>
    <w:p w14:paraId="1E148027" w14:textId="00B0E69F" w:rsidR="00000000" w:rsidRDefault="00000000">
      <w:pPr>
        <w:spacing w:before="100" w:beforeAutospacing="1" w:after="100" w:afterAutospacing="1"/>
        <w:jc w:val="both"/>
      </w:pPr>
      <w:r>
        <w:rPr>
          <w:i/>
          <w:iCs/>
          <w:sz w:val="20"/>
          <w:szCs w:val="20"/>
        </w:rPr>
        <w:t xml:space="preserve">            5. Siempre que sea necesario para las finalidades del juicio o para las finalidades del servicio de identificación, se pueden tomar fotografías del imputado, sin perjuicio de sus huellas digitales, incluso contra su voluntad -en cuyo caso se requiere la expresa orden del Ministerio Público-, y efectuar en él </w:t>
      </w:r>
      <w:r>
        <w:rPr>
          <w:i/>
          <w:iCs/>
          <w:sz w:val="20"/>
          <w:szCs w:val="20"/>
        </w:rPr>
        <w:lastRenderedPageBreak/>
        <w:t>mediciones y medidas semejantes. De este hecho se levantará un acta.”</w:t>
      </w:r>
      <w:r>
        <w:rPr>
          <w:b/>
          <w:bCs/>
        </w:rPr>
        <w:t>(*) </w:t>
      </w:r>
      <w:r>
        <w:rPr>
          <w:b/>
          <w:bCs/>
        </w:rPr>
        <w:br/>
      </w:r>
      <w:r>
        <w:rPr>
          <w:b/>
          <w:bCs/>
        </w:rPr>
        <w:br/>
        <w:t xml:space="preserve">(*) Numeral modificado por el </w:t>
      </w:r>
      <w:hyperlink r:id="rId355" w:history="1">
        <w:r>
          <w:rPr>
            <w:rStyle w:val="Hipervnculo"/>
            <w:b/>
            <w:bCs/>
            <w:color w:val="008000"/>
          </w:rPr>
          <w:t>Artículo Único de la Ley Nº 32130</w:t>
        </w:r>
      </w:hyperlink>
      <w:r>
        <w:rPr>
          <w:b/>
          <w:bCs/>
        </w:rPr>
        <w:t xml:space="preserve">, publicada el 10 octubre 2024, cuyo texto es el siguiente: </w:t>
      </w:r>
    </w:p>
    <w:p w14:paraId="138517DC" w14:textId="77777777" w:rsidR="00000000" w:rsidRDefault="00000000">
      <w:pPr>
        <w:spacing w:before="100" w:beforeAutospacing="1"/>
        <w:jc w:val="both"/>
      </w:pPr>
      <w:r>
        <w:t>              "5. Siempre que sea necesario para las finalidades del juicio o para las finalidades del servicio de identificación, se pueden tomar fotografías del imputado, sin perjuicio de sus impresiones digitales, incluso contra su voluntad, comunicando este hecho al Ministerio Público, y efectuar en él mediciones y medidas semejantes. De este hecho se levantará un acta."</w:t>
      </w:r>
    </w:p>
    <w:p w14:paraId="73F11588" w14:textId="0F8F9FDF" w:rsidR="00000000" w:rsidRDefault="00000000">
      <w:pPr>
        <w:spacing w:after="160"/>
        <w:jc w:val="both"/>
        <w:rPr>
          <w:rFonts w:ascii="Arial" w:hAnsi="Arial" w:cs="Arial"/>
          <w:sz w:val="20"/>
          <w:szCs w:val="20"/>
        </w:rPr>
      </w:pPr>
      <w:r>
        <w:rPr>
          <w:rFonts w:ascii="Arial" w:hAnsi="Arial" w:cs="Arial"/>
          <w:b/>
          <w:bCs/>
        </w:rPr>
        <w:t>CONCORDANCIAS:      </w:t>
      </w:r>
      <w:hyperlink r:id="rId356" w:history="1">
        <w:r>
          <w:rPr>
            <w:rStyle w:val="Hipervnculo"/>
            <w:rFonts w:ascii="Arial" w:hAnsi="Arial" w:cs="Arial"/>
            <w:b/>
            <w:bCs/>
            <w:color w:val="008000"/>
            <w:sz w:val="20"/>
            <w:szCs w:val="20"/>
          </w:rPr>
          <w:t>R. N° 029-2005-MP-FN, 1 (Directiva)</w:t>
        </w:r>
      </w:hyperlink>
    </w:p>
    <w:p w14:paraId="02D3EE9B" w14:textId="77777777" w:rsidR="00000000" w:rsidRDefault="00000000">
      <w:pPr>
        <w:spacing w:after="160"/>
        <w:jc w:val="both"/>
        <w:rPr>
          <w:rFonts w:ascii="Arial" w:hAnsi="Arial" w:cs="Arial"/>
          <w:sz w:val="20"/>
          <w:szCs w:val="20"/>
        </w:rPr>
      </w:pPr>
      <w:r>
        <w:rPr>
          <w:rFonts w:ascii="Arial" w:hAnsi="Arial" w:cs="Arial"/>
          <w:b/>
          <w:bCs/>
        </w:rPr>
        <w:t>   Artículo 206 Controles policiales públicos en delitos graves.-</w:t>
      </w:r>
    </w:p>
    <w:p w14:paraId="17756EE0"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1.</w:t>
      </w:r>
      <w:r>
        <w:rPr>
          <w:rFonts w:ascii="Arial" w:hAnsi="Arial" w:cs="Arial"/>
          <w:i/>
          <w:iCs/>
        </w:rPr>
        <w:t> Para el descubrimiento y ubicación de los partícipes en un delito causante de grave alarma social y para la incautación de instrumentos, efectos o pruebas del mismo, la Policía -dando cuenta al Ministerio Público- podrá establecer controles en las vías, lugares o establecimientos públicos, en la medida indispensable a estos fines, al objeto de proceder a la identificación de las personas que transiten o se encuentren en ellos, al registro de los vehículos y al control superficial de los efectos personales, con el fin de comprobar que no se porten sustancias o instrumentos prohibidos o peligrosos.</w:t>
      </w:r>
      <w:r>
        <w:rPr>
          <w:rFonts w:ascii="Arial" w:hAnsi="Arial" w:cs="Arial"/>
          <w:b/>
          <w:bCs/>
        </w:rPr>
        <w:t>(*)</w:t>
      </w:r>
    </w:p>
    <w:p w14:paraId="0F2B548F" w14:textId="3AACB8A2" w:rsidR="00000000" w:rsidRDefault="00000000">
      <w:pPr>
        <w:spacing w:after="160"/>
        <w:jc w:val="both"/>
        <w:rPr>
          <w:rFonts w:ascii="Arial" w:hAnsi="Arial" w:cs="Arial"/>
          <w:sz w:val="20"/>
          <w:szCs w:val="20"/>
        </w:rPr>
      </w:pPr>
      <w:r>
        <w:rPr>
          <w:rFonts w:ascii="Arial" w:hAnsi="Arial" w:cs="Arial"/>
          <w:b/>
          <w:bCs/>
          <w:sz w:val="20"/>
          <w:szCs w:val="20"/>
        </w:rPr>
        <w:t xml:space="preserve">(*) Numeral modificado por el </w:t>
      </w:r>
      <w:hyperlink r:id="rId357"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0C579984" w14:textId="77777777" w:rsidR="00000000" w:rsidRDefault="00000000">
      <w:pPr>
        <w:spacing w:before="100" w:beforeAutospacing="1"/>
        <w:jc w:val="both"/>
      </w:pPr>
      <w:r>
        <w:t xml:space="preserve">    </w:t>
      </w:r>
      <w:r>
        <w:rPr>
          <w:b/>
          <w:bCs/>
        </w:rPr>
        <w:t>“</w:t>
      </w:r>
      <w:r>
        <w:t xml:space="preserve">1.Para el descubrimiento y ubicación de los partícipes en un delito causante de grave alarma social y para la incautación de instrumentos, efectos o pruebas del mismo, la Policía </w:t>
      </w:r>
      <w:r>
        <w:rPr>
          <w:b/>
          <w:bCs/>
        </w:rPr>
        <w:t xml:space="preserve">Nacional </w:t>
      </w:r>
      <w:r>
        <w:t>-</w:t>
      </w:r>
      <w:r>
        <w:rPr>
          <w:b/>
          <w:bCs/>
        </w:rPr>
        <w:t xml:space="preserve">comunicando </w:t>
      </w:r>
      <w:r>
        <w:t xml:space="preserve">al Ministerio Público- </w:t>
      </w:r>
      <w:r>
        <w:rPr>
          <w:b/>
          <w:bCs/>
        </w:rPr>
        <w:t xml:space="preserve">puede </w:t>
      </w:r>
      <w:r>
        <w:t>establecer controles en las vías, lugares o establecimientos públicos, en la medida indispensable a estos fines, al objeto de proceder a la identificación de las personas que transiten o se encuentren en ellos, al registro de los vehículos y al control superficial de los efectos personales, con el fin de comprobar que no se porten sustancias o instrumentos prohibidos o peligrosos."</w:t>
      </w:r>
    </w:p>
    <w:p w14:paraId="17A90CD6" w14:textId="4C1D9F37" w:rsidR="00000000" w:rsidRDefault="00000000">
      <w:pPr>
        <w:spacing w:after="160"/>
        <w:jc w:val="both"/>
        <w:rPr>
          <w:rFonts w:ascii="Arial" w:hAnsi="Arial" w:cs="Arial"/>
          <w:sz w:val="20"/>
          <w:szCs w:val="20"/>
        </w:rPr>
      </w:pPr>
      <w:r>
        <w:rPr>
          <w:rFonts w:ascii="Arial" w:hAnsi="Arial" w:cs="Arial"/>
          <w:i/>
          <w:iCs/>
        </w:rPr>
        <w:t>     2. La Policía abrirá un Libro-Registro de Controles Policiales Públicos. El resultado de las diligencias, con las actas correspondientes, se pondrá de inmediato en conocimiento del Ministerio Público</w:t>
      </w:r>
      <w:r>
        <w:rPr>
          <w:rFonts w:ascii="Arial" w:hAnsi="Arial" w:cs="Arial"/>
        </w:rPr>
        <w:t>.</w:t>
      </w:r>
      <w:r>
        <w:rPr>
          <w:rFonts w:ascii="Arial" w:hAnsi="Arial" w:cs="Arial"/>
          <w:b/>
          <w:bCs/>
        </w:rPr>
        <w:t>(*)(**)</w:t>
      </w:r>
      <w:r>
        <w:rPr>
          <w:rFonts w:ascii="Arial" w:hAnsi="Arial" w:cs="Arial"/>
          <w:sz w:val="20"/>
          <w:szCs w:val="20"/>
        </w:rPr>
        <w:br/>
      </w:r>
      <w:r>
        <w:rPr>
          <w:rFonts w:ascii="Arial" w:hAnsi="Arial" w:cs="Arial"/>
          <w:b/>
          <w:bCs/>
        </w:rPr>
        <w:br/>
        <w:t>(*) De conformidad con el </w:t>
      </w:r>
      <w:hyperlink r:id="rId358" w:history="1">
        <w:r>
          <w:rPr>
            <w:rStyle w:val="Hipervnculo"/>
            <w:rFonts w:ascii="Arial" w:hAnsi="Arial" w:cs="Arial"/>
            <w:b/>
            <w:bCs/>
            <w:color w:val="008000"/>
          </w:rPr>
          <w:t>Artículo Único de la Ley N° 28366</w:t>
        </w:r>
      </w:hyperlink>
      <w:r>
        <w:rPr>
          <w:rFonts w:ascii="Arial" w:hAnsi="Arial" w:cs="Arial"/>
          <w:b/>
          <w:bCs/>
        </w:rPr>
        <w:t>, publicada el 26 octubre 2004, se suspende hasta el 1 de enero de 2005, la entrada en vigencia del presente artículo.</w:t>
      </w:r>
    </w:p>
    <w:p w14:paraId="4B5E23D7" w14:textId="52CD1E8C" w:rsidR="00000000" w:rsidRDefault="00000000">
      <w:pPr>
        <w:spacing w:after="160"/>
        <w:jc w:val="both"/>
        <w:rPr>
          <w:rFonts w:ascii="Arial" w:hAnsi="Arial" w:cs="Arial"/>
          <w:sz w:val="20"/>
          <w:szCs w:val="20"/>
        </w:rPr>
      </w:pPr>
      <w:r>
        <w:rPr>
          <w:rFonts w:ascii="Arial" w:hAnsi="Arial" w:cs="Arial"/>
          <w:b/>
          <w:bCs/>
        </w:rPr>
        <w:t>(*) De conformidad con el </w:t>
      </w:r>
      <w:hyperlink r:id="rId359" w:history="1">
        <w:r>
          <w:rPr>
            <w:rStyle w:val="Hipervnculo"/>
            <w:rFonts w:ascii="Arial" w:hAnsi="Arial" w:cs="Arial"/>
            <w:b/>
            <w:bCs/>
            <w:color w:val="008000"/>
          </w:rPr>
          <w:t>Artículo Único de la Ley N° 28460</w:t>
        </w:r>
      </w:hyperlink>
      <w:r>
        <w:rPr>
          <w:rFonts w:ascii="Arial" w:hAnsi="Arial" w:cs="Arial"/>
          <w:b/>
          <w:bCs/>
        </w:rPr>
        <w:t>, publicada el 11 enero 2005, se modifica el inciso 4 de la Primera Disposición Complementaria y Final del presente Código, eliminándose toda referencia a la vigencia de los artículos 205-210, y precisándose que el día 1 de febrero de 2006 entrarán en vigencia en todo el país los artículos 468 - 471, y el Libro Sétimo" La Cooperación Judicial Internacional" y las disposiciones modificatorias contenidas en el presente Código.</w:t>
      </w:r>
    </w:p>
    <w:p w14:paraId="7591CE7C" w14:textId="69AA58DD" w:rsidR="00000000" w:rsidRDefault="00000000">
      <w:pPr>
        <w:spacing w:after="160"/>
        <w:jc w:val="both"/>
        <w:rPr>
          <w:rFonts w:ascii="Arial" w:hAnsi="Arial" w:cs="Arial"/>
          <w:sz w:val="20"/>
          <w:szCs w:val="20"/>
        </w:rPr>
      </w:pPr>
      <w:r>
        <w:rPr>
          <w:rFonts w:ascii="Arial" w:hAnsi="Arial" w:cs="Arial"/>
          <w:b/>
          <w:bCs/>
          <w:sz w:val="20"/>
          <w:szCs w:val="20"/>
        </w:rPr>
        <w:t xml:space="preserve">(**) Numeral 2) modificado por el </w:t>
      </w:r>
      <w:hyperlink r:id="rId360"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75AB7403" w14:textId="77777777" w:rsidR="00000000" w:rsidRDefault="00000000">
      <w:pPr>
        <w:spacing w:before="100" w:beforeAutospacing="1"/>
        <w:jc w:val="both"/>
      </w:pPr>
      <w:r>
        <w:lastRenderedPageBreak/>
        <w:t xml:space="preserve">     </w:t>
      </w:r>
      <w:r>
        <w:rPr>
          <w:b/>
          <w:bCs/>
        </w:rPr>
        <w:t>“</w:t>
      </w:r>
      <w:r>
        <w:t xml:space="preserve">2.La Policía abrirá un Libro-Registro de Controles Policiales Públicos, </w:t>
      </w:r>
      <w:r>
        <w:rPr>
          <w:b/>
          <w:bCs/>
        </w:rPr>
        <w:t xml:space="preserve">donde consta </w:t>
      </w:r>
      <w:r>
        <w:t xml:space="preserve">el resultado de las diligencias, con las actas correspondientes, </w:t>
      </w:r>
      <w:r>
        <w:rPr>
          <w:b/>
          <w:bCs/>
        </w:rPr>
        <w:t xml:space="preserve">las mismas que se pone </w:t>
      </w:r>
      <w:r>
        <w:t>en conocimiento del Ministerio Público”.</w:t>
      </w:r>
    </w:p>
    <w:p w14:paraId="4D8E98CA" w14:textId="77777777" w:rsidR="00000000" w:rsidRDefault="00000000">
      <w:pPr>
        <w:spacing w:before="100" w:beforeAutospacing="1"/>
        <w:jc w:val="both"/>
      </w:pPr>
    </w:p>
    <w:p w14:paraId="72886767" w14:textId="6F7502CB" w:rsidR="00000000" w:rsidRDefault="00000000">
      <w:pPr>
        <w:spacing w:after="160"/>
        <w:jc w:val="both"/>
        <w:rPr>
          <w:rFonts w:ascii="Arial" w:hAnsi="Arial" w:cs="Arial"/>
          <w:sz w:val="20"/>
          <w:szCs w:val="20"/>
        </w:rPr>
      </w:pPr>
      <w:r>
        <w:rPr>
          <w:rFonts w:ascii="Arial" w:hAnsi="Arial" w:cs="Arial"/>
          <w:b/>
          <w:bCs/>
        </w:rPr>
        <w:t>CONCORDANCIAS:      </w:t>
      </w:r>
      <w:hyperlink r:id="rId361" w:history="1">
        <w:r>
          <w:rPr>
            <w:rStyle w:val="Hipervnculo"/>
            <w:rFonts w:ascii="Arial" w:hAnsi="Arial" w:cs="Arial"/>
            <w:b/>
            <w:bCs/>
            <w:color w:val="008000"/>
            <w:sz w:val="20"/>
            <w:szCs w:val="20"/>
          </w:rPr>
          <w:t>R. N° 029-2005-MP-FN, 1 (Directiva)</w:t>
        </w:r>
      </w:hyperlink>
    </w:p>
    <w:p w14:paraId="75F3DB71" w14:textId="77777777" w:rsidR="00000000" w:rsidRDefault="00000000">
      <w:pPr>
        <w:spacing w:after="160"/>
        <w:jc w:val="center"/>
        <w:rPr>
          <w:rFonts w:ascii="Arial" w:hAnsi="Arial" w:cs="Arial"/>
          <w:sz w:val="20"/>
          <w:szCs w:val="20"/>
        </w:rPr>
      </w:pPr>
      <w:bookmarkStart w:id="76" w:name="JD_CPP-LS-S2-T3-C2-SC2"/>
      <w:bookmarkEnd w:id="76"/>
      <w:r>
        <w:rPr>
          <w:rFonts w:ascii="Arial" w:hAnsi="Arial" w:cs="Arial"/>
          <w:b/>
          <w:bCs/>
          <w:color w:val="990000"/>
        </w:rPr>
        <w:t>SUBCAPÍTULO II</w:t>
      </w:r>
    </w:p>
    <w:p w14:paraId="2736762A" w14:textId="77777777" w:rsidR="00000000" w:rsidRDefault="00000000">
      <w:pPr>
        <w:spacing w:after="160"/>
        <w:jc w:val="center"/>
        <w:rPr>
          <w:rFonts w:ascii="Arial" w:hAnsi="Arial" w:cs="Arial"/>
          <w:sz w:val="20"/>
          <w:szCs w:val="20"/>
        </w:rPr>
      </w:pPr>
      <w:r>
        <w:rPr>
          <w:rFonts w:ascii="Arial" w:hAnsi="Arial" w:cs="Arial"/>
          <w:b/>
          <w:bCs/>
          <w:color w:val="990000"/>
        </w:rPr>
        <w:t>LA VIDEOVIGILANCIA</w:t>
      </w:r>
    </w:p>
    <w:p w14:paraId="6F5FE353" w14:textId="77777777" w:rsidR="00000000" w:rsidRDefault="00000000">
      <w:pPr>
        <w:spacing w:after="160"/>
        <w:jc w:val="both"/>
        <w:rPr>
          <w:rFonts w:ascii="Arial" w:hAnsi="Arial" w:cs="Arial"/>
          <w:sz w:val="20"/>
          <w:szCs w:val="20"/>
        </w:rPr>
      </w:pPr>
      <w:r>
        <w:rPr>
          <w:rFonts w:ascii="Arial" w:hAnsi="Arial" w:cs="Arial"/>
          <w:i/>
          <w:iCs/>
        </w:rPr>
        <w:t xml:space="preserve">    </w:t>
      </w:r>
      <w:r>
        <w:rPr>
          <w:rFonts w:ascii="Arial" w:hAnsi="Arial" w:cs="Arial"/>
        </w:rPr>
        <w:t> </w:t>
      </w:r>
      <w:r>
        <w:rPr>
          <w:rFonts w:ascii="Arial" w:hAnsi="Arial" w:cs="Arial"/>
          <w:b/>
          <w:bCs/>
        </w:rPr>
        <w:t>Artículo 207 Presupuestos y Ejecución.-</w:t>
      </w:r>
    </w:p>
    <w:p w14:paraId="4CA0DE96"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1.</w:t>
      </w:r>
      <w:r>
        <w:rPr>
          <w:rFonts w:ascii="Arial" w:hAnsi="Arial" w:cs="Arial"/>
          <w:i/>
          <w:iCs/>
        </w:rPr>
        <w:t> En las investigaciones por delitos violentos, graves o contra organizaciones delictivas, el Fiscal, por propia iniciativa o a pedido de la Policía, y sin conocimiento del afectado, puede ordenar</w:t>
      </w:r>
      <w:r>
        <w:rPr>
          <w:rFonts w:ascii="Arial" w:hAnsi="Arial" w:cs="Arial"/>
        </w:rPr>
        <w:t>:</w:t>
      </w:r>
      <w:r>
        <w:rPr>
          <w:rFonts w:ascii="Arial" w:hAnsi="Arial" w:cs="Arial"/>
          <w:b/>
          <w:bCs/>
          <w:sz w:val="20"/>
          <w:szCs w:val="20"/>
        </w:rPr>
        <w:t>(*)</w:t>
      </w:r>
    </w:p>
    <w:p w14:paraId="52880F03" w14:textId="44824A90" w:rsidR="00000000" w:rsidRDefault="00000000">
      <w:pPr>
        <w:spacing w:after="160"/>
        <w:jc w:val="both"/>
        <w:rPr>
          <w:rFonts w:ascii="Arial" w:hAnsi="Arial" w:cs="Arial"/>
          <w:sz w:val="20"/>
          <w:szCs w:val="20"/>
        </w:rPr>
      </w:pPr>
      <w:r>
        <w:rPr>
          <w:rFonts w:ascii="Arial" w:hAnsi="Arial" w:cs="Arial"/>
          <w:b/>
          <w:bCs/>
          <w:sz w:val="20"/>
          <w:szCs w:val="20"/>
        </w:rPr>
        <w:t xml:space="preserve">(*) Encabezado modificado por el </w:t>
      </w:r>
      <w:hyperlink r:id="rId362"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48B4BCDB" w14:textId="77777777" w:rsidR="00000000" w:rsidRDefault="00000000">
      <w:pPr>
        <w:spacing w:before="100" w:beforeAutospacing="1"/>
        <w:jc w:val="both"/>
      </w:pPr>
      <w:r>
        <w:rPr>
          <w:b/>
          <w:bCs/>
        </w:rPr>
        <w:t>    "</w:t>
      </w:r>
      <w:r>
        <w:t xml:space="preserve">1. En las investigaciones por delitos violentos, graves o contra organizaciones </w:t>
      </w:r>
      <w:r>
        <w:rPr>
          <w:b/>
          <w:bCs/>
        </w:rPr>
        <w:t>criminales</w:t>
      </w:r>
      <w:r>
        <w:t xml:space="preserve">, el Fiscal, por propia iniciativa o a pedido de la Policía </w:t>
      </w:r>
      <w:r>
        <w:rPr>
          <w:b/>
          <w:bCs/>
        </w:rPr>
        <w:t>Nacional</w:t>
      </w:r>
      <w:r>
        <w:t xml:space="preserve">, y sin conocimiento del afectado, puede ordenar, </w:t>
      </w:r>
      <w:r>
        <w:rPr>
          <w:b/>
          <w:bCs/>
        </w:rPr>
        <w:t>la ejecución de actos de investigación como</w:t>
      </w:r>
      <w:r>
        <w:t>:"</w:t>
      </w:r>
    </w:p>
    <w:p w14:paraId="58BE046F" w14:textId="77777777" w:rsidR="00000000" w:rsidRDefault="00000000">
      <w:pPr>
        <w:spacing w:after="160"/>
        <w:jc w:val="both"/>
        <w:rPr>
          <w:rFonts w:ascii="Arial" w:hAnsi="Arial" w:cs="Arial"/>
          <w:sz w:val="20"/>
          <w:szCs w:val="20"/>
        </w:rPr>
      </w:pPr>
      <w:r>
        <w:rPr>
          <w:rFonts w:ascii="Arial" w:hAnsi="Arial" w:cs="Arial"/>
          <w:b/>
          <w:bCs/>
          <w:i/>
          <w:iCs/>
        </w:rPr>
        <w:t>     a)</w:t>
      </w:r>
      <w:r>
        <w:rPr>
          <w:rFonts w:ascii="Arial" w:hAnsi="Arial" w:cs="Arial"/>
          <w:i/>
          <w:iCs/>
        </w:rPr>
        <w:t> Realizar tomas fotográficas y registro de imágenes; y</w:t>
      </w:r>
      <w:r>
        <w:rPr>
          <w:rFonts w:ascii="Arial" w:hAnsi="Arial" w:cs="Arial"/>
        </w:rPr>
        <w:t>,</w:t>
      </w:r>
      <w:r>
        <w:rPr>
          <w:rFonts w:ascii="Arial" w:hAnsi="Arial" w:cs="Arial"/>
          <w:b/>
          <w:bCs/>
          <w:sz w:val="20"/>
          <w:szCs w:val="20"/>
        </w:rPr>
        <w:t>(*)</w:t>
      </w:r>
    </w:p>
    <w:p w14:paraId="0CBCFF3A" w14:textId="02842C2A" w:rsidR="00000000" w:rsidRDefault="00000000">
      <w:pPr>
        <w:spacing w:after="160"/>
        <w:jc w:val="both"/>
        <w:rPr>
          <w:rFonts w:ascii="Arial" w:hAnsi="Arial" w:cs="Arial"/>
          <w:sz w:val="20"/>
          <w:szCs w:val="20"/>
        </w:rPr>
      </w:pPr>
      <w:r>
        <w:rPr>
          <w:rFonts w:ascii="Arial" w:hAnsi="Arial" w:cs="Arial"/>
          <w:b/>
          <w:bCs/>
          <w:sz w:val="20"/>
          <w:szCs w:val="20"/>
        </w:rPr>
        <w:t xml:space="preserve">(*) Literal modificado por el </w:t>
      </w:r>
      <w:hyperlink r:id="rId363"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499812EF" w14:textId="77777777" w:rsidR="00000000" w:rsidRDefault="00000000">
      <w:pPr>
        <w:spacing w:before="100" w:beforeAutospacing="1"/>
        <w:jc w:val="both"/>
      </w:pPr>
      <w:r>
        <w:t>   "a) Televigilancia en tiempo real y registros de audios e imágenes fijas o en movimiento de personas imputadas, lugares, objetos o hechos relacionados y de interés en la investigación; y,"</w:t>
      </w:r>
    </w:p>
    <w:p w14:paraId="6A1B43DF" w14:textId="77777777" w:rsidR="00000000" w:rsidRDefault="00000000">
      <w:pPr>
        <w:spacing w:after="160"/>
        <w:jc w:val="both"/>
        <w:rPr>
          <w:rFonts w:ascii="Arial" w:hAnsi="Arial" w:cs="Arial"/>
          <w:sz w:val="20"/>
          <w:szCs w:val="20"/>
        </w:rPr>
      </w:pPr>
      <w:r>
        <w:rPr>
          <w:rFonts w:ascii="Arial" w:hAnsi="Arial" w:cs="Arial"/>
          <w:b/>
          <w:bCs/>
          <w:i/>
          <w:iCs/>
        </w:rPr>
        <w:t>     b)</w:t>
      </w:r>
      <w:r>
        <w:rPr>
          <w:rFonts w:ascii="Arial" w:hAnsi="Arial" w:cs="Arial"/>
          <w:i/>
          <w:iCs/>
        </w:rPr>
        <w:t> Utilizar otros medios técnicos especiales determinados con finalidades de observación o para la investigación del lugar de residencia del investigado.</w:t>
      </w:r>
    </w:p>
    <w:p w14:paraId="3307B52D" w14:textId="77777777" w:rsidR="00000000" w:rsidRDefault="00000000">
      <w:pPr>
        <w:spacing w:after="160"/>
        <w:jc w:val="both"/>
        <w:rPr>
          <w:rFonts w:ascii="Arial" w:hAnsi="Arial" w:cs="Arial"/>
          <w:sz w:val="20"/>
          <w:szCs w:val="20"/>
        </w:rPr>
      </w:pPr>
      <w:r>
        <w:rPr>
          <w:rFonts w:ascii="Arial" w:hAnsi="Arial" w:cs="Arial"/>
          <w:b/>
          <w:bCs/>
          <w:i/>
          <w:iCs/>
        </w:rPr>
        <w:t>     </w:t>
      </w:r>
      <w:r>
        <w:rPr>
          <w:rFonts w:ascii="Arial" w:hAnsi="Arial" w:cs="Arial"/>
          <w:i/>
          <w:iCs/>
        </w:rPr>
        <w:t> Estos medios técnicos de investigación se dispondrán cuando resulten indispensables para cumplir los fines de esclarecimiento o cuando la investigación resultare menos provechosa o se vería seriamente dificultada por otros medios.</w:t>
      </w:r>
      <w:r>
        <w:rPr>
          <w:rFonts w:ascii="Arial" w:hAnsi="Arial" w:cs="Arial"/>
          <w:b/>
          <w:bCs/>
          <w:sz w:val="20"/>
          <w:szCs w:val="20"/>
        </w:rPr>
        <w:t>(*)</w:t>
      </w:r>
    </w:p>
    <w:p w14:paraId="49BE6028" w14:textId="0A55F1B1" w:rsidR="00000000" w:rsidRDefault="00000000">
      <w:pPr>
        <w:spacing w:after="160"/>
        <w:jc w:val="both"/>
        <w:rPr>
          <w:rFonts w:ascii="Arial" w:hAnsi="Arial" w:cs="Arial"/>
          <w:sz w:val="20"/>
          <w:szCs w:val="20"/>
        </w:rPr>
      </w:pPr>
      <w:r>
        <w:rPr>
          <w:rFonts w:ascii="Arial" w:hAnsi="Arial" w:cs="Arial"/>
          <w:b/>
          <w:bCs/>
          <w:sz w:val="20"/>
          <w:szCs w:val="20"/>
        </w:rPr>
        <w:t xml:space="preserve">(*) Literal modificado por el </w:t>
      </w:r>
      <w:hyperlink r:id="rId364"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277BAC15" w14:textId="77777777" w:rsidR="00000000" w:rsidRDefault="00000000">
      <w:pPr>
        <w:spacing w:before="100" w:beforeAutospacing="1"/>
        <w:jc w:val="both"/>
      </w:pPr>
      <w:r>
        <w:t>    "b) Observación, vigilancia y seguimiento del investigado en lugares donde transita, reside, acude o frecuenta, o sobre los objetos o bienes que emplea; u otro medios técnicos y tecnológicos de investigación cuando resulten indispensables; todo ello con fines de identificación plena, individualización y establecimiento de nexos ilícitos con personas o elementos de prueba respectivos.</w:t>
      </w:r>
    </w:p>
    <w:p w14:paraId="4E857B64" w14:textId="77777777" w:rsidR="00000000" w:rsidRDefault="00000000">
      <w:pPr>
        <w:spacing w:before="100" w:beforeAutospacing="1"/>
        <w:jc w:val="both"/>
      </w:pPr>
      <w:r>
        <w:t> </w:t>
      </w:r>
    </w:p>
    <w:p w14:paraId="71DB9C64" w14:textId="77777777" w:rsidR="00000000" w:rsidRDefault="00000000">
      <w:pPr>
        <w:spacing w:before="100" w:beforeAutospacing="1"/>
        <w:jc w:val="both"/>
      </w:pPr>
      <w:r>
        <w:t xml:space="preserve">      Estos medios técnicos de investigación se </w:t>
      </w:r>
      <w:r>
        <w:rPr>
          <w:b/>
          <w:bCs/>
        </w:rPr>
        <w:t xml:space="preserve">disponen </w:t>
      </w:r>
      <w:r>
        <w:t xml:space="preserve">cuando resulten indispensables para cumplir los fines de esclarecimiento </w:t>
      </w:r>
      <w:r>
        <w:rPr>
          <w:b/>
          <w:bCs/>
        </w:rPr>
        <w:t xml:space="preserve">del caso </w:t>
      </w:r>
      <w:r>
        <w:t xml:space="preserve">o cuando la investigación resultare menos provechosa o se ve seriamente dificultada por otros medios. </w:t>
      </w:r>
      <w:r>
        <w:rPr>
          <w:b/>
          <w:bCs/>
        </w:rPr>
        <w:t xml:space="preserve">En ambos casos, al </w:t>
      </w:r>
      <w:r>
        <w:rPr>
          <w:b/>
          <w:bCs/>
        </w:rPr>
        <w:lastRenderedPageBreak/>
        <w:t>término de la ejecución de dichos actos de investigación, corresponde dar cuenta al Juez competente para su respectiva convalidación."</w:t>
      </w:r>
    </w:p>
    <w:p w14:paraId="110BAC35"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Estas medidas podrán dirigirse contra otras personas si, en el supuesto del literal a) del numeral anterior, la averiguación de las circunstancias del hecho investigado se vieran, de otra forma, esencialmente dificultadas o, de no hacerlo, resultaren relevantemente menos provechosas. En el supuesto del literal b) del numeral anterior, se podrá dirigir contra otras personas cuando, en base a determinados hechos, se debe considerar que están en conexión con el investigado o cuando resulte indispensable para cumplir la finalidad de la investigación, sin cuya realización se podría frustrar dicha diligencia o su esclarecimiento pueda verse esencialmente agravado.</w:t>
      </w:r>
    </w:p>
    <w:p w14:paraId="07DA14BF"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3.</w:t>
      </w:r>
      <w:r>
        <w:rPr>
          <w:rFonts w:ascii="Arial" w:hAnsi="Arial" w:cs="Arial"/>
        </w:rPr>
        <w:t> Se requerirá autorización judicial cuando estos medios técnicos de investigación se realicen en el interior de inmuebles o lugares cerrados.</w:t>
      </w:r>
    </w:p>
    <w:p w14:paraId="545A8C4C"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4.</w:t>
      </w:r>
      <w:r>
        <w:rPr>
          <w:rFonts w:ascii="Arial" w:hAnsi="Arial" w:cs="Arial"/>
        </w:rPr>
        <w:t> Las medidas previstas en el presente artículo también se pueden llevar a cabo si, por la naturaleza y ámbito de la investigación, se ven irremediablemente afectadas terceras personas.</w:t>
      </w:r>
    </w:p>
    <w:p w14:paraId="30C52031" w14:textId="1E9FA5F8" w:rsidR="00000000" w:rsidRDefault="00000000">
      <w:pPr>
        <w:spacing w:after="160"/>
        <w:rPr>
          <w:rFonts w:ascii="Arial" w:hAnsi="Arial" w:cs="Arial"/>
          <w:sz w:val="20"/>
          <w:szCs w:val="20"/>
        </w:rPr>
      </w:pPr>
      <w:r>
        <w:rPr>
          <w:rFonts w:ascii="Arial" w:hAnsi="Arial" w:cs="Arial"/>
        </w:rPr>
        <w:t>     5. Para su utilización como prueba en el juicio, rige el procedimiento de control previsto para la intervención de comunicaciones.</w:t>
      </w:r>
      <w:r>
        <w:rPr>
          <w:rFonts w:ascii="Arial" w:hAnsi="Arial" w:cs="Arial"/>
          <w:b/>
          <w:bCs/>
        </w:rPr>
        <w:t>(*)</w:t>
      </w:r>
      <w:r>
        <w:rPr>
          <w:rFonts w:ascii="Arial" w:hAnsi="Arial" w:cs="Arial"/>
          <w:sz w:val="20"/>
          <w:szCs w:val="20"/>
        </w:rPr>
        <w:br/>
      </w:r>
      <w:r>
        <w:rPr>
          <w:rFonts w:ascii="Arial" w:hAnsi="Arial" w:cs="Arial"/>
          <w:b/>
          <w:bCs/>
        </w:rPr>
        <w:br/>
        <w:t>(*) De conformidad con el </w:t>
      </w:r>
      <w:hyperlink r:id="rId365" w:history="1">
        <w:r>
          <w:rPr>
            <w:rStyle w:val="Hipervnculo"/>
            <w:rFonts w:ascii="Arial" w:hAnsi="Arial" w:cs="Arial"/>
            <w:b/>
            <w:bCs/>
            <w:color w:val="008000"/>
          </w:rPr>
          <w:t>Artículo Único de la Ley N° 28366</w:t>
        </w:r>
      </w:hyperlink>
      <w:r>
        <w:rPr>
          <w:rFonts w:ascii="Arial" w:hAnsi="Arial" w:cs="Arial"/>
          <w:b/>
          <w:bCs/>
        </w:rPr>
        <w:t>, publicada el 26 octubre 2004, se suspende hasta el 1 de enero de 2005, la entrada en vigencia del presente artículo.</w:t>
      </w:r>
    </w:p>
    <w:p w14:paraId="1570D6D0" w14:textId="354ADFBE" w:rsidR="00000000" w:rsidRDefault="00000000">
      <w:pPr>
        <w:spacing w:after="160"/>
        <w:rPr>
          <w:rFonts w:ascii="Arial" w:hAnsi="Arial" w:cs="Arial"/>
          <w:sz w:val="20"/>
          <w:szCs w:val="20"/>
        </w:rPr>
      </w:pPr>
      <w:r>
        <w:rPr>
          <w:rFonts w:ascii="Arial" w:hAnsi="Arial" w:cs="Arial"/>
          <w:b/>
          <w:bCs/>
        </w:rPr>
        <w:t>(*) De conformidad con el </w:t>
      </w:r>
      <w:hyperlink r:id="rId366" w:history="1">
        <w:r>
          <w:rPr>
            <w:rStyle w:val="Hipervnculo"/>
            <w:rFonts w:ascii="Arial" w:hAnsi="Arial" w:cs="Arial"/>
            <w:b/>
            <w:bCs/>
            <w:color w:val="008000"/>
          </w:rPr>
          <w:t>Artículo Único de la Ley N° 28460</w:t>
        </w:r>
      </w:hyperlink>
      <w:r>
        <w:rPr>
          <w:rFonts w:ascii="Arial" w:hAnsi="Arial" w:cs="Arial"/>
          <w:b/>
          <w:bCs/>
        </w:rPr>
        <w:t>, publicada el 11 enero 2005, se modifica el inciso 4 de la Primera Disposición Complementaria y Final del presente Código, eliminándose toda referencia a la vigencia de los artículos 205-210, y precisándose que el día 1 de febrero de 2006 entrarán en vigencia en todo el país los artículos 468 - 471, y el Libro Sétimo "La Cooperación Judicial Internacional" y las disposiciones modificatorias contenidas en el presente Código.</w:t>
      </w:r>
    </w:p>
    <w:p w14:paraId="24EDA954" w14:textId="4AF99761" w:rsidR="00000000" w:rsidRDefault="00000000">
      <w:pPr>
        <w:spacing w:before="100" w:beforeAutospacing="1"/>
        <w:jc w:val="both"/>
      </w:pPr>
      <w:r>
        <w:rPr>
          <w:rFonts w:ascii="Arial" w:hAnsi="Arial" w:cs="Arial"/>
          <w:b/>
          <w:bCs/>
        </w:rPr>
        <w:t xml:space="preserve">CONCORDANCIAS:      </w:t>
      </w:r>
      <w:hyperlink r:id="rId367" w:history="1">
        <w:r>
          <w:rPr>
            <w:rStyle w:val="Hipervnculo"/>
            <w:rFonts w:ascii="Arial" w:hAnsi="Arial" w:cs="Arial"/>
            <w:b/>
            <w:bCs/>
            <w:color w:val="008000"/>
            <w:sz w:val="20"/>
            <w:szCs w:val="20"/>
          </w:rPr>
          <w:t>R. N° 029-2005-MP-FN, 2 (Directiva)</w:t>
        </w:r>
      </w:hyperlink>
      <w:r>
        <w:rPr>
          <w:b/>
          <w:bCs/>
        </w:rPr>
        <w:br/>
      </w:r>
      <w:r>
        <w:rPr>
          <w:rFonts w:ascii="Arial" w:hAnsi="Arial" w:cs="Arial"/>
          <w:b/>
          <w:bCs/>
        </w:rPr>
        <w:t xml:space="preserve">                                   </w:t>
      </w:r>
      <w:hyperlink r:id="rId368" w:history="1">
        <w:r>
          <w:rPr>
            <w:rStyle w:val="Hipervnculo"/>
            <w:rFonts w:ascii="Arial" w:hAnsi="Arial" w:cs="Arial"/>
            <w:b/>
            <w:bCs/>
            <w:color w:val="008000"/>
          </w:rPr>
          <w:t>Ley Nº 30077, Art. 14 (Acciones de seguimiento y vigilancia)</w:t>
        </w:r>
      </w:hyperlink>
      <w:r>
        <w:rPr>
          <w:rFonts w:ascii="Arial" w:hAnsi="Arial" w:cs="Arial"/>
          <w:b/>
          <w:bCs/>
        </w:rPr>
        <w:br/>
      </w:r>
    </w:p>
    <w:p w14:paraId="4C85C518" w14:textId="372A62E8" w:rsidR="00000000" w:rsidRDefault="00000000">
      <w:pPr>
        <w:spacing w:after="160"/>
        <w:rPr>
          <w:rFonts w:ascii="Arial" w:hAnsi="Arial" w:cs="Arial"/>
          <w:sz w:val="20"/>
          <w:szCs w:val="20"/>
        </w:rPr>
      </w:pPr>
      <w:r>
        <w:rPr>
          <w:rFonts w:ascii="Arial" w:hAnsi="Arial" w:cs="Arial"/>
          <w:b/>
          <w:bCs/>
        </w:rPr>
        <w:t xml:space="preserve">                                   </w:t>
      </w:r>
      <w:hyperlink r:id="rId369" w:history="1">
        <w:r>
          <w:rPr>
            <w:rStyle w:val="Hipervnculo"/>
            <w:rFonts w:ascii="Arial" w:hAnsi="Arial" w:cs="Arial"/>
            <w:b/>
            <w:bCs/>
            <w:color w:val="008000"/>
          </w:rPr>
          <w:t>D.S.N° 007-2017-JUS (Reglamento), Art. 17 Num. 1 (Requerimiento de medidas limitativas de derechos en la fase de corroboración)</w:t>
        </w:r>
      </w:hyperlink>
    </w:p>
    <w:p w14:paraId="42E711CB" w14:textId="77777777" w:rsidR="00000000" w:rsidRDefault="00000000">
      <w:pPr>
        <w:spacing w:after="160"/>
        <w:jc w:val="center"/>
        <w:rPr>
          <w:rFonts w:ascii="Arial" w:hAnsi="Arial" w:cs="Arial"/>
          <w:sz w:val="20"/>
          <w:szCs w:val="20"/>
        </w:rPr>
      </w:pPr>
      <w:bookmarkStart w:id="77" w:name="JD_CPP-LS-S2-T3-C3"/>
      <w:bookmarkEnd w:id="77"/>
      <w:r>
        <w:rPr>
          <w:rFonts w:ascii="Arial" w:hAnsi="Arial" w:cs="Arial"/>
          <w:b/>
          <w:bCs/>
          <w:color w:val="990000"/>
        </w:rPr>
        <w:t>CAPÍTULO III</w:t>
      </w:r>
    </w:p>
    <w:p w14:paraId="35A27E0D" w14:textId="77777777" w:rsidR="00000000" w:rsidRDefault="00000000">
      <w:pPr>
        <w:spacing w:after="160"/>
        <w:jc w:val="center"/>
        <w:rPr>
          <w:rFonts w:ascii="Arial" w:hAnsi="Arial" w:cs="Arial"/>
          <w:sz w:val="20"/>
          <w:szCs w:val="20"/>
        </w:rPr>
      </w:pPr>
      <w:r>
        <w:rPr>
          <w:rFonts w:ascii="Arial" w:hAnsi="Arial" w:cs="Arial"/>
          <w:b/>
          <w:bCs/>
          <w:color w:val="990000"/>
        </w:rPr>
        <w:t>LAS PESQUISAS</w:t>
      </w:r>
    </w:p>
    <w:p w14:paraId="35CA8261" w14:textId="77777777" w:rsidR="00000000" w:rsidRDefault="00000000">
      <w:pPr>
        <w:spacing w:after="160"/>
        <w:jc w:val="both"/>
        <w:rPr>
          <w:rFonts w:ascii="Arial" w:hAnsi="Arial" w:cs="Arial"/>
          <w:sz w:val="20"/>
          <w:szCs w:val="20"/>
        </w:rPr>
      </w:pPr>
      <w:r>
        <w:rPr>
          <w:rFonts w:ascii="Arial" w:hAnsi="Arial" w:cs="Arial"/>
          <w:b/>
          <w:bCs/>
          <w:i/>
          <w:iCs/>
        </w:rPr>
        <w:t>   </w:t>
      </w:r>
      <w:r>
        <w:rPr>
          <w:rFonts w:ascii="Arial" w:hAnsi="Arial" w:cs="Arial"/>
          <w:b/>
          <w:bCs/>
        </w:rPr>
        <w:t xml:space="preserve">  Artículo 208 Motivos y objeto de la inspección.-</w:t>
      </w:r>
    </w:p>
    <w:p w14:paraId="34F88BEB"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1.</w:t>
      </w:r>
      <w:r>
        <w:rPr>
          <w:rFonts w:ascii="Arial" w:hAnsi="Arial" w:cs="Arial"/>
          <w:i/>
          <w:iCs/>
        </w:rPr>
        <w:t> La Policía, por sí -dando cuenta al Fiscal - o por orden de aquél, podrá inspeccionar o disponer pesquisas en lugares abiertos, cosas o personas, cuando existan motivos plausibles para considerar que se encontrarán rastros del delito, o considere que en determinado lugar se oculta el imputado o alguna persona prófuga, procede a realizar una inspección</w:t>
      </w:r>
      <w:r>
        <w:rPr>
          <w:rFonts w:ascii="Arial" w:hAnsi="Arial" w:cs="Arial"/>
        </w:rPr>
        <w:t>.</w:t>
      </w:r>
      <w:r>
        <w:rPr>
          <w:rFonts w:ascii="Arial" w:hAnsi="Arial" w:cs="Arial"/>
          <w:b/>
          <w:bCs/>
          <w:sz w:val="20"/>
          <w:szCs w:val="20"/>
        </w:rPr>
        <w:t>(*)</w:t>
      </w:r>
    </w:p>
    <w:p w14:paraId="3E1C978E" w14:textId="1BF19EF6" w:rsidR="00000000" w:rsidRDefault="00000000">
      <w:pPr>
        <w:spacing w:after="160"/>
        <w:jc w:val="both"/>
        <w:rPr>
          <w:rFonts w:ascii="Arial" w:hAnsi="Arial" w:cs="Arial"/>
          <w:sz w:val="20"/>
          <w:szCs w:val="20"/>
        </w:rPr>
      </w:pPr>
      <w:r>
        <w:rPr>
          <w:rFonts w:ascii="Arial" w:hAnsi="Arial" w:cs="Arial"/>
          <w:b/>
          <w:bCs/>
          <w:sz w:val="20"/>
          <w:szCs w:val="20"/>
        </w:rPr>
        <w:lastRenderedPageBreak/>
        <w:t xml:space="preserve">(*) Numeral modificado por el </w:t>
      </w:r>
      <w:hyperlink r:id="rId370"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r>
        <w:rPr>
          <w:rFonts w:ascii="Arial" w:hAnsi="Arial" w:cs="Arial"/>
          <w:b/>
          <w:bCs/>
          <w:sz w:val="20"/>
          <w:szCs w:val="20"/>
        </w:rPr>
        <w:br/>
      </w:r>
      <w:r>
        <w:rPr>
          <w:rFonts w:ascii="Arial" w:hAnsi="Arial" w:cs="Arial"/>
          <w:b/>
          <w:bCs/>
          <w:sz w:val="20"/>
          <w:szCs w:val="20"/>
        </w:rPr>
        <w:br/>
      </w:r>
      <w:r>
        <w:rPr>
          <w:rFonts w:ascii="Arial" w:hAnsi="Arial" w:cs="Arial"/>
          <w:sz w:val="20"/>
          <w:szCs w:val="20"/>
        </w:rPr>
        <w:t xml:space="preserve">    </w:t>
      </w:r>
      <w:r>
        <w:rPr>
          <w:rFonts w:ascii="Arial" w:hAnsi="Arial" w:cs="Arial"/>
          <w:b/>
          <w:bCs/>
          <w:sz w:val="20"/>
          <w:szCs w:val="20"/>
        </w:rPr>
        <w:t>"</w:t>
      </w:r>
      <w:r>
        <w:rPr>
          <w:rFonts w:ascii="Arial" w:hAnsi="Arial" w:cs="Arial"/>
          <w:sz w:val="20"/>
          <w:szCs w:val="20"/>
        </w:rPr>
        <w:t xml:space="preserve">1. La Policía Nacional, </w:t>
      </w:r>
      <w:r>
        <w:rPr>
          <w:rFonts w:ascii="Arial" w:hAnsi="Arial" w:cs="Arial"/>
          <w:b/>
          <w:bCs/>
          <w:sz w:val="20"/>
          <w:szCs w:val="20"/>
        </w:rPr>
        <w:t>por si o por disposición Fiscal</w:t>
      </w:r>
      <w:r>
        <w:rPr>
          <w:rFonts w:ascii="Arial" w:hAnsi="Arial" w:cs="Arial"/>
          <w:sz w:val="20"/>
          <w:szCs w:val="20"/>
        </w:rPr>
        <w:t>, inspecciona o realiza pesquisas en lugares abiertos, cosas o personas, cuando existan motivos plausibles para considerar que se encontrarán rastros del delito o cuando considere que en determinado lugar se oculta el imputado o alguna persona prófuga.</w:t>
      </w:r>
    </w:p>
    <w:p w14:paraId="69EEEC9D" w14:textId="77777777" w:rsidR="00000000" w:rsidRDefault="00000000">
      <w:pPr>
        <w:spacing w:before="100" w:beforeAutospacing="1"/>
        <w:jc w:val="both"/>
      </w:pPr>
      <w:r>
        <w:t xml:space="preserve">       </w:t>
      </w:r>
      <w:r>
        <w:rPr>
          <w:b/>
          <w:bCs/>
        </w:rPr>
        <w:t>Ante la comprobación de los supuestos señalados debe comunicar de manera inmediata al Fiscal.</w:t>
      </w:r>
      <w:r>
        <w:t>"</w:t>
      </w:r>
    </w:p>
    <w:p w14:paraId="0DF82E90" w14:textId="77777777" w:rsidR="00000000" w:rsidRDefault="00000000">
      <w:pPr>
        <w:spacing w:before="100" w:beforeAutospacing="1"/>
        <w:jc w:val="both"/>
      </w:pPr>
      <w:r>
        <w:rPr>
          <w:rFonts w:ascii="Arial" w:hAnsi="Arial" w:cs="Arial"/>
        </w:rPr>
        <w:t xml:space="preserve">     </w:t>
      </w:r>
      <w:r>
        <w:rPr>
          <w:rFonts w:ascii="Arial" w:hAnsi="Arial" w:cs="Arial"/>
          <w:b/>
          <w:bCs/>
        </w:rPr>
        <w:t>2.</w:t>
      </w:r>
      <w:r>
        <w:rPr>
          <w:rFonts w:ascii="Arial" w:hAnsi="Arial" w:cs="Arial"/>
        </w:rPr>
        <w:t> La pesquisa tiene por objeto comprobar el estado de las personas, lugares, cosas, los rastros y otros efectos materiales que hubiere, de utilidad para la investigación. De su realización se levantará un acta que describirá lo acontecido y, cuando fuere posible, se recogerá o conservarán los elementos materiales útiles.</w:t>
      </w:r>
    </w:p>
    <w:p w14:paraId="051EF088"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3.</w:t>
      </w:r>
      <w:r>
        <w:rPr>
          <w:rFonts w:ascii="Arial" w:hAnsi="Arial" w:cs="Arial"/>
        </w:rPr>
        <w:t> Si el hecho no dejó rastros o efectos materiales o si estos han desaparecido o han sido alterados, se describirá el estado actual, procurando consignar el anterior, el modo, tiempo y causa de su desaparición y alteración, y los medios de convicción de los cuales se obtuvo ese conocimiento. Análogamente se procederá cuando la persona buscada no se halla en el lugar.</w:t>
      </w:r>
    </w:p>
    <w:p w14:paraId="0EFE36F3" w14:textId="1F599DF7" w:rsidR="00000000" w:rsidRDefault="00000000">
      <w:pPr>
        <w:spacing w:after="160"/>
        <w:jc w:val="both"/>
        <w:rPr>
          <w:rFonts w:ascii="Arial" w:hAnsi="Arial" w:cs="Arial"/>
          <w:sz w:val="20"/>
          <w:szCs w:val="20"/>
        </w:rPr>
      </w:pPr>
      <w:r>
        <w:rPr>
          <w:rFonts w:ascii="Arial" w:hAnsi="Arial" w:cs="Arial"/>
        </w:rPr>
        <w:t>     4. De ser posible se levantarán planos de señales, descriptivos y fotográficos y toda otra operación técnica, adecuada y necesaria al efecto.</w:t>
      </w:r>
      <w:r>
        <w:rPr>
          <w:rFonts w:ascii="Arial" w:hAnsi="Arial" w:cs="Arial"/>
          <w:b/>
          <w:bCs/>
        </w:rPr>
        <w:t>(*)</w:t>
      </w:r>
      <w:r>
        <w:rPr>
          <w:rFonts w:ascii="Arial" w:hAnsi="Arial" w:cs="Arial"/>
          <w:b/>
          <w:bCs/>
        </w:rPr>
        <w:br/>
      </w:r>
      <w:r>
        <w:rPr>
          <w:rFonts w:ascii="Arial" w:hAnsi="Arial" w:cs="Arial"/>
          <w:b/>
          <w:bCs/>
        </w:rPr>
        <w:br/>
        <w:t>(*) De conformidad con el </w:t>
      </w:r>
      <w:hyperlink r:id="rId371" w:history="1">
        <w:r>
          <w:rPr>
            <w:rStyle w:val="Hipervnculo"/>
            <w:rFonts w:ascii="Arial" w:hAnsi="Arial" w:cs="Arial"/>
            <w:b/>
            <w:bCs/>
            <w:color w:val="008000"/>
          </w:rPr>
          <w:t>Artículo Único de la Ley N° 28366</w:t>
        </w:r>
      </w:hyperlink>
      <w:r>
        <w:rPr>
          <w:rFonts w:ascii="Arial" w:hAnsi="Arial" w:cs="Arial"/>
          <w:b/>
          <w:bCs/>
        </w:rPr>
        <w:t>, publicada el 26 octubre 2004, se suspende hasta el 1 de enero de 2005, la entrada en vigencia del presente artículo.</w:t>
      </w:r>
    </w:p>
    <w:p w14:paraId="498EBBD4" w14:textId="39B0E338" w:rsidR="00000000" w:rsidRDefault="00000000">
      <w:pPr>
        <w:spacing w:after="160"/>
        <w:jc w:val="both"/>
        <w:rPr>
          <w:rFonts w:ascii="Arial" w:hAnsi="Arial" w:cs="Arial"/>
          <w:sz w:val="20"/>
          <w:szCs w:val="20"/>
        </w:rPr>
      </w:pPr>
      <w:r>
        <w:rPr>
          <w:rFonts w:ascii="Arial" w:hAnsi="Arial" w:cs="Arial"/>
          <w:b/>
          <w:bCs/>
        </w:rPr>
        <w:t>(*) De conformidad con el </w:t>
      </w:r>
      <w:hyperlink r:id="rId372" w:history="1">
        <w:r>
          <w:rPr>
            <w:rStyle w:val="Hipervnculo"/>
            <w:rFonts w:ascii="Arial" w:hAnsi="Arial" w:cs="Arial"/>
            <w:b/>
            <w:bCs/>
            <w:color w:val="008000"/>
          </w:rPr>
          <w:t>Artículo Único de la Ley N° 28460</w:t>
        </w:r>
      </w:hyperlink>
      <w:r>
        <w:rPr>
          <w:rFonts w:ascii="Arial" w:hAnsi="Arial" w:cs="Arial"/>
          <w:b/>
          <w:bCs/>
        </w:rPr>
        <w:t>, publicada el 11 enero 2005, se modifica el inciso 4 de la Primera Disposición Complementaria y Final del presente Código, eliminándose toda referencia a la vigencia de los artículos 205-210, y precisándose que el día 1 de febrero de 2006 entrarán en vigencia en todo el país los artículos 468 - 471, y el Libro Sétimo "La Cooperación Judicial Internacional" y las disposiciones modificatorias contenidas en el presente Código.</w:t>
      </w:r>
    </w:p>
    <w:p w14:paraId="03C88CA9" w14:textId="34F3BD02" w:rsidR="00000000" w:rsidRDefault="00000000">
      <w:pPr>
        <w:jc w:val="both"/>
        <w:rPr>
          <w:rFonts w:eastAsia="Times New Roman"/>
        </w:rPr>
      </w:pPr>
      <w:r>
        <w:rPr>
          <w:rFonts w:ascii="Arial" w:eastAsia="Times New Roman" w:hAnsi="Arial" w:cs="Arial"/>
          <w:b/>
          <w:bCs/>
        </w:rPr>
        <w:t>CONCORDANCIAS:      </w:t>
      </w:r>
      <w:r>
        <w:rPr>
          <w:rFonts w:eastAsia="Times New Roman"/>
        </w:rPr>
        <w:t xml:space="preserve"> </w:t>
      </w:r>
      <w:hyperlink r:id="rId373" w:history="1">
        <w:r>
          <w:rPr>
            <w:rStyle w:val="Hipervnculo"/>
            <w:rFonts w:ascii="Arial" w:eastAsia="Times New Roman" w:hAnsi="Arial" w:cs="Arial"/>
            <w:b/>
            <w:bCs/>
            <w:color w:val="008000"/>
            <w:sz w:val="20"/>
            <w:szCs w:val="20"/>
          </w:rPr>
          <w:t>R. N° 029-2005-MP-FN, 3 (Directiva)</w:t>
        </w:r>
      </w:hyperlink>
      <w:r>
        <w:rPr>
          <w:rFonts w:eastAsia="Times New Roman"/>
        </w:rPr>
        <w:t xml:space="preserve"> </w:t>
      </w:r>
    </w:p>
    <w:p w14:paraId="3FC8DE4D" w14:textId="77777777" w:rsidR="00000000" w:rsidRDefault="00000000">
      <w:pPr>
        <w:jc w:val="both"/>
        <w:rPr>
          <w:rFonts w:eastAsia="Times New Roman"/>
        </w:rPr>
      </w:pPr>
    </w:p>
    <w:p w14:paraId="1804FE93" w14:textId="77777777" w:rsidR="00000000" w:rsidRDefault="00000000">
      <w:pPr>
        <w:spacing w:after="160"/>
        <w:jc w:val="both"/>
        <w:rPr>
          <w:rFonts w:ascii="Arial" w:hAnsi="Arial" w:cs="Arial"/>
          <w:sz w:val="20"/>
          <w:szCs w:val="20"/>
        </w:rPr>
      </w:pPr>
      <w:r>
        <w:rPr>
          <w:rFonts w:ascii="Arial" w:hAnsi="Arial" w:cs="Arial"/>
          <w:b/>
          <w:bCs/>
        </w:rPr>
        <w:t>     Artículo 209 Retenciones.-</w:t>
      </w:r>
    </w:p>
    <w:p w14:paraId="12A715A3"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1.</w:t>
      </w:r>
      <w:r>
        <w:rPr>
          <w:rFonts w:ascii="Arial" w:hAnsi="Arial" w:cs="Arial"/>
          <w:i/>
          <w:iCs/>
        </w:rPr>
        <w:t> La Policía, por sí -dando cuenta al Fiscal- o por orden de aquél, cuando resulte necesario que se practique una pesquisa, podrá disponer que durante la diligencia no se ausenten las personas halladas en el lugar o que comparezca cualquier otra</w:t>
      </w:r>
      <w:r>
        <w:rPr>
          <w:rFonts w:ascii="Arial" w:hAnsi="Arial" w:cs="Arial"/>
        </w:rPr>
        <w:t>.</w:t>
      </w:r>
      <w:r>
        <w:rPr>
          <w:rFonts w:ascii="Arial" w:hAnsi="Arial" w:cs="Arial"/>
          <w:b/>
          <w:bCs/>
          <w:sz w:val="20"/>
          <w:szCs w:val="20"/>
        </w:rPr>
        <w:t>(*)</w:t>
      </w:r>
    </w:p>
    <w:p w14:paraId="2EF5C597" w14:textId="11B51C06" w:rsidR="00000000" w:rsidRDefault="00000000">
      <w:pPr>
        <w:spacing w:after="160"/>
        <w:jc w:val="both"/>
        <w:rPr>
          <w:rFonts w:ascii="Arial" w:hAnsi="Arial" w:cs="Arial"/>
          <w:sz w:val="20"/>
          <w:szCs w:val="20"/>
        </w:rPr>
      </w:pPr>
      <w:r>
        <w:rPr>
          <w:rFonts w:ascii="Arial" w:hAnsi="Arial" w:cs="Arial"/>
          <w:b/>
          <w:bCs/>
          <w:sz w:val="20"/>
          <w:szCs w:val="20"/>
        </w:rPr>
        <w:t xml:space="preserve">(*) Numeral modificado por el </w:t>
      </w:r>
      <w:hyperlink r:id="rId374"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25A9EE40" w14:textId="77777777" w:rsidR="00000000" w:rsidRDefault="00000000">
      <w:pPr>
        <w:spacing w:before="100" w:beforeAutospacing="1"/>
        <w:jc w:val="both"/>
      </w:pPr>
      <w:r>
        <w:t xml:space="preserve">   </w:t>
      </w:r>
      <w:r>
        <w:rPr>
          <w:b/>
          <w:bCs/>
        </w:rPr>
        <w:t>“</w:t>
      </w:r>
      <w:r>
        <w:t xml:space="preserve">1. La Policía, </w:t>
      </w:r>
      <w:r>
        <w:rPr>
          <w:b/>
          <w:bCs/>
        </w:rPr>
        <w:t xml:space="preserve">por propia iniciativa, </w:t>
      </w:r>
      <w:r>
        <w:t xml:space="preserve">dando cuenta al Fiscal, o por </w:t>
      </w:r>
      <w:r>
        <w:rPr>
          <w:b/>
          <w:bCs/>
        </w:rPr>
        <w:t xml:space="preserve">disposición </w:t>
      </w:r>
      <w:r>
        <w:t xml:space="preserve">de aquel, cuando resulte necesario que se practique una pesquisa, </w:t>
      </w:r>
      <w:r>
        <w:rPr>
          <w:b/>
          <w:bCs/>
        </w:rPr>
        <w:t xml:space="preserve">puede </w:t>
      </w:r>
      <w:r>
        <w:t>disponer que durante la diligencia no se ausenten las personas halladas en el lugar o que comparezca cualquier otra.”</w:t>
      </w:r>
    </w:p>
    <w:p w14:paraId="0325D02A" w14:textId="5B4B953F" w:rsidR="00000000" w:rsidRDefault="00000000">
      <w:pPr>
        <w:spacing w:before="100" w:beforeAutospacing="1"/>
        <w:jc w:val="both"/>
      </w:pPr>
      <w:r>
        <w:rPr>
          <w:rFonts w:ascii="Arial" w:hAnsi="Arial" w:cs="Arial"/>
        </w:rPr>
        <w:lastRenderedPageBreak/>
        <w:t>   </w:t>
      </w:r>
      <w:r>
        <w:rPr>
          <w:rFonts w:ascii="Arial" w:hAnsi="Arial" w:cs="Arial"/>
          <w:i/>
          <w:iCs/>
        </w:rPr>
        <w:t>  2. La retención sólo podrá durar cuatro horas, luego de lo cual se debe recabar, inmediatamente, orden judicial para extender en el tiempo la presencia de los intervenidos.</w:t>
      </w:r>
      <w:r>
        <w:rPr>
          <w:rFonts w:ascii="Arial" w:hAnsi="Arial" w:cs="Arial"/>
          <w:b/>
          <w:bCs/>
        </w:rPr>
        <w:t>(*)(**)</w:t>
      </w:r>
      <w:r>
        <w:rPr>
          <w:rFonts w:ascii="Arial" w:hAnsi="Arial" w:cs="Arial"/>
          <w:b/>
          <w:bCs/>
        </w:rPr>
        <w:br/>
      </w:r>
      <w:r>
        <w:rPr>
          <w:rFonts w:ascii="Arial" w:hAnsi="Arial" w:cs="Arial"/>
          <w:b/>
          <w:bCs/>
        </w:rPr>
        <w:br/>
        <w:t>(*) De conformidad con el </w:t>
      </w:r>
      <w:hyperlink r:id="rId375" w:history="1">
        <w:r>
          <w:rPr>
            <w:rStyle w:val="Hipervnculo"/>
            <w:rFonts w:ascii="Arial" w:hAnsi="Arial" w:cs="Arial"/>
            <w:b/>
            <w:bCs/>
            <w:color w:val="008000"/>
          </w:rPr>
          <w:t>Artículo Único de la Ley N° 28366</w:t>
        </w:r>
      </w:hyperlink>
      <w:r>
        <w:rPr>
          <w:rFonts w:ascii="Arial" w:hAnsi="Arial" w:cs="Arial"/>
          <w:b/>
          <w:bCs/>
        </w:rPr>
        <w:t>, publicada el 26 octubre 2004, se suspende hasta el 1 de enero de 2005, la entrada en vigencia del presente artículo.</w:t>
      </w:r>
    </w:p>
    <w:p w14:paraId="5CAF9699" w14:textId="6DDD44DA" w:rsidR="00000000" w:rsidRDefault="00000000">
      <w:pPr>
        <w:spacing w:before="100" w:beforeAutospacing="1"/>
        <w:jc w:val="both"/>
      </w:pPr>
      <w:r>
        <w:rPr>
          <w:rFonts w:ascii="Arial" w:hAnsi="Arial" w:cs="Arial"/>
          <w:b/>
          <w:bCs/>
        </w:rPr>
        <w:t>(*) De conformidad con el </w:t>
      </w:r>
      <w:hyperlink r:id="rId376" w:history="1">
        <w:r>
          <w:rPr>
            <w:rStyle w:val="Hipervnculo"/>
            <w:rFonts w:ascii="Arial" w:hAnsi="Arial" w:cs="Arial"/>
            <w:b/>
            <w:bCs/>
            <w:color w:val="008000"/>
          </w:rPr>
          <w:t>Artículo Único de la Ley N° 28460</w:t>
        </w:r>
      </w:hyperlink>
      <w:r>
        <w:rPr>
          <w:rFonts w:ascii="Arial" w:hAnsi="Arial" w:cs="Arial"/>
          <w:b/>
          <w:bCs/>
        </w:rPr>
        <w:t>, publicada el 11 enero 2005, se modifica el inciso 4 de la Primera Disposición Complementaria y Final del presente Código, eliminándose toda referencia a la vigencia de los artículos 205-210, y precisándose que el día 1 de febrero de 2006 entrarán en vigencia en todo el país los artículos 468 - 471, y el Libro Sétimo "La Cooperación Judicial Internacional" y las disposiciones modificatorias contenidas en el presente Código.</w:t>
      </w:r>
    </w:p>
    <w:p w14:paraId="57316664" w14:textId="20D6839B" w:rsidR="00000000" w:rsidRDefault="00000000">
      <w:pPr>
        <w:spacing w:before="100" w:beforeAutospacing="1"/>
        <w:jc w:val="both"/>
      </w:pPr>
      <w:r>
        <w:rPr>
          <w:rFonts w:ascii="Arial" w:hAnsi="Arial" w:cs="Arial"/>
          <w:b/>
          <w:bCs/>
        </w:rPr>
        <w:t xml:space="preserve">(**) Numeral 2 modificado por la </w:t>
      </w:r>
      <w:hyperlink r:id="rId377" w:history="1">
        <w:r>
          <w:rPr>
            <w:rStyle w:val="Hipervnculo"/>
            <w:rFonts w:ascii="Arial" w:hAnsi="Arial" w:cs="Arial"/>
            <w:b/>
            <w:bCs/>
            <w:color w:val="008000"/>
          </w:rPr>
          <w:t>Tercera Disposición Complementaria Modificatoria del Decreto Legislativo Nº 1735</w:t>
        </w:r>
      </w:hyperlink>
      <w:r>
        <w:rPr>
          <w:rFonts w:ascii="Arial" w:hAnsi="Arial" w:cs="Arial"/>
          <w:b/>
          <w:bCs/>
        </w:rPr>
        <w:t>, publicado el 12 febrero 2026, cuyo texto es el siguiente:</w:t>
      </w:r>
    </w:p>
    <w:p w14:paraId="1D31F002" w14:textId="77777777" w:rsidR="00000000" w:rsidRDefault="00000000">
      <w:pPr>
        <w:spacing w:before="100" w:beforeAutospacing="1"/>
        <w:jc w:val="both"/>
      </w:pPr>
      <w:r>
        <w:t xml:space="preserve">    "2. La retención podrá durar cuatro </w:t>
      </w:r>
      <w:r>
        <w:rPr>
          <w:b/>
          <w:bCs/>
        </w:rPr>
        <w:t xml:space="preserve">(4) </w:t>
      </w:r>
      <w:r>
        <w:t xml:space="preserve">horas, </w:t>
      </w:r>
      <w:r>
        <w:rPr>
          <w:b/>
          <w:bCs/>
        </w:rPr>
        <w:t xml:space="preserve">excepcionalmente puede ampliarse hasta por el mismo plazo, en casos relacionados con los delitos de sicariato, extorsión, secuestro y criminalidad sistemática, </w:t>
      </w:r>
      <w:r>
        <w:t>luego de lo cual se debe recabar, inmediatamente, orden judicial para extender en el tiempo la presencia de los intervenidos”.</w:t>
      </w:r>
    </w:p>
    <w:p w14:paraId="1FD142DD" w14:textId="77777777" w:rsidR="00000000" w:rsidRDefault="00000000">
      <w:pPr>
        <w:spacing w:before="100" w:beforeAutospacing="1"/>
        <w:jc w:val="both"/>
      </w:pPr>
      <w:r>
        <w:rPr>
          <w:rFonts w:ascii="Arial" w:hAnsi="Arial" w:cs="Arial"/>
          <w:b/>
          <w:bCs/>
          <w:i/>
          <w:iCs/>
        </w:rPr>
        <w:t xml:space="preserve">     </w:t>
      </w:r>
      <w:r>
        <w:rPr>
          <w:rFonts w:ascii="Arial" w:hAnsi="Arial" w:cs="Arial"/>
          <w:b/>
          <w:bCs/>
        </w:rPr>
        <w:t>Artículo 210 Registro de personas.-</w:t>
      </w:r>
    </w:p>
    <w:p w14:paraId="39FECC5C"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La Policía, por sí -dando cuenta al Fiscal- o por orden de aquél, cuando existan fundadas razones para considerar que una persona oculta en su cuerpo o ámbito personal bienes relacionados con el delito, procederá a registrarla. Antes de su realización se invitará a la persona a que exhiba y entregue el bien buscado. Si el bien se presenta no se procederá al registro, salvo que se considere útil proceder a fin de completar las investigaciones.</w:t>
      </w:r>
    </w:p>
    <w:p w14:paraId="7EF2C879"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El registro se efectuará respetando la dignidad y, dentro de los límites posibles, el pudor de la persona. Corresponderá realizarlo a una persona del mismo sexo del intervenido, salvo que ello importe demora en perjuicio de la investigación.</w:t>
      </w:r>
    </w:p>
    <w:p w14:paraId="4301CF1B"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3.</w:t>
      </w:r>
      <w:r>
        <w:rPr>
          <w:rFonts w:ascii="Arial" w:hAnsi="Arial" w:cs="Arial"/>
        </w:rPr>
        <w:t> El registro puede comprender no sólo las vestimentas que llevare el intervenido, sino también el equipaje o bultos que portare y el vehículo utilizado.</w:t>
      </w:r>
    </w:p>
    <w:p w14:paraId="3773101B"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4.</w:t>
      </w:r>
      <w:r>
        <w:rPr>
          <w:rFonts w:ascii="Arial" w:hAnsi="Arial" w:cs="Arial"/>
        </w:rPr>
        <w:t> Antes de iniciar el registro se expresará al intervenido las razones de su ejecución, y se le indicará del derecho que tiene de hacerse asistir en ese acto por una persona de su confianza, siempre que ésta se pueda ubicar rápidamente y sea mayor de edad.</w:t>
      </w:r>
    </w:p>
    <w:p w14:paraId="543DB8B8" w14:textId="39533659" w:rsidR="00000000" w:rsidRDefault="00000000">
      <w:pPr>
        <w:spacing w:after="160"/>
        <w:jc w:val="both"/>
        <w:rPr>
          <w:rFonts w:ascii="Arial" w:hAnsi="Arial" w:cs="Arial"/>
          <w:sz w:val="20"/>
          <w:szCs w:val="20"/>
        </w:rPr>
      </w:pPr>
      <w:r>
        <w:rPr>
          <w:rFonts w:ascii="Arial" w:hAnsi="Arial" w:cs="Arial"/>
          <w:i/>
          <w:iCs/>
        </w:rPr>
        <w:t>     5. De todo lo acontecido se levantará un acta, que será firmada por todos los concurrentes. Si alguien no lo hiciera, se expondrá la razón</w:t>
      </w:r>
      <w:r>
        <w:rPr>
          <w:rFonts w:ascii="Arial" w:hAnsi="Arial" w:cs="Arial"/>
        </w:rPr>
        <w:t>.</w:t>
      </w:r>
      <w:r>
        <w:rPr>
          <w:rFonts w:ascii="Arial" w:hAnsi="Arial" w:cs="Arial"/>
          <w:b/>
          <w:bCs/>
        </w:rPr>
        <w:t>(*)(**)</w:t>
      </w:r>
      <w:r>
        <w:rPr>
          <w:rFonts w:ascii="Arial" w:hAnsi="Arial" w:cs="Arial"/>
          <w:b/>
          <w:bCs/>
        </w:rPr>
        <w:br/>
      </w:r>
      <w:r>
        <w:rPr>
          <w:rFonts w:ascii="Arial" w:hAnsi="Arial" w:cs="Arial"/>
          <w:b/>
          <w:bCs/>
        </w:rPr>
        <w:br/>
        <w:t>(*) De conformidad con el </w:t>
      </w:r>
      <w:hyperlink r:id="rId378" w:history="1">
        <w:r>
          <w:rPr>
            <w:rStyle w:val="Hipervnculo"/>
            <w:rFonts w:ascii="Arial" w:hAnsi="Arial" w:cs="Arial"/>
            <w:b/>
            <w:bCs/>
            <w:color w:val="008000"/>
          </w:rPr>
          <w:t>Artículo Único de la Ley N° 28366</w:t>
        </w:r>
      </w:hyperlink>
      <w:r>
        <w:rPr>
          <w:rFonts w:ascii="Arial" w:hAnsi="Arial" w:cs="Arial"/>
          <w:b/>
          <w:bCs/>
        </w:rPr>
        <w:t xml:space="preserve">, publicada el 26 </w:t>
      </w:r>
      <w:r>
        <w:rPr>
          <w:rFonts w:ascii="Arial" w:hAnsi="Arial" w:cs="Arial"/>
          <w:b/>
          <w:bCs/>
        </w:rPr>
        <w:lastRenderedPageBreak/>
        <w:t>octubre 2004, se suspende hasta el 1 de enero de 2005, la entrada en vigencia del presente artículo.</w:t>
      </w:r>
    </w:p>
    <w:p w14:paraId="5EE44DAC" w14:textId="52488D73" w:rsidR="00000000" w:rsidRDefault="00000000">
      <w:pPr>
        <w:spacing w:after="160"/>
        <w:jc w:val="both"/>
        <w:rPr>
          <w:rFonts w:ascii="Arial" w:hAnsi="Arial" w:cs="Arial"/>
          <w:sz w:val="20"/>
          <w:szCs w:val="20"/>
        </w:rPr>
      </w:pPr>
      <w:r>
        <w:rPr>
          <w:rFonts w:ascii="Arial" w:hAnsi="Arial" w:cs="Arial"/>
          <w:b/>
          <w:bCs/>
        </w:rPr>
        <w:t>(*) De conformidad con el </w:t>
      </w:r>
      <w:hyperlink r:id="rId379" w:history="1">
        <w:r>
          <w:rPr>
            <w:rStyle w:val="Hipervnculo"/>
            <w:rFonts w:ascii="Arial" w:hAnsi="Arial" w:cs="Arial"/>
            <w:b/>
            <w:bCs/>
            <w:color w:val="008000"/>
          </w:rPr>
          <w:t>Artículo Único de la Ley N° 28460</w:t>
        </w:r>
      </w:hyperlink>
      <w:r>
        <w:rPr>
          <w:rFonts w:ascii="Arial" w:hAnsi="Arial" w:cs="Arial"/>
          <w:b/>
          <w:bCs/>
        </w:rPr>
        <w:t>, publicada el 11 enero 2005, se modifica el inciso 4 de la Primera Disposición Complementaria y Final del presente Código, eliminándose toda referencia a la vigencia de los artículos 205-210, y precisándose que el día 1 de febrero de 2006 entrarán en vigencia en todo el país los artículos 468 - 471, y el Libro Sétimo" La Cooperación Judicial Internacional" y las disposiciones modificatorias contenidas en el presente Código.</w:t>
      </w:r>
    </w:p>
    <w:p w14:paraId="7784AFB9" w14:textId="2D9DE65E" w:rsidR="00000000" w:rsidRDefault="00000000">
      <w:pPr>
        <w:spacing w:after="160"/>
        <w:jc w:val="both"/>
        <w:rPr>
          <w:rFonts w:ascii="Arial" w:hAnsi="Arial" w:cs="Arial"/>
          <w:sz w:val="20"/>
          <w:szCs w:val="20"/>
        </w:rPr>
      </w:pPr>
      <w:r>
        <w:rPr>
          <w:rFonts w:ascii="Arial" w:hAnsi="Arial" w:cs="Arial"/>
          <w:b/>
          <w:bCs/>
        </w:rPr>
        <w:t>(*) De conformidad con la </w:t>
      </w:r>
      <w:hyperlink r:id="rId380" w:history="1">
        <w:r>
          <w:rPr>
            <w:rStyle w:val="Hipervnculo"/>
            <w:rFonts w:ascii="Arial" w:hAnsi="Arial" w:cs="Arial"/>
            <w:b/>
            <w:bCs/>
            <w:color w:val="008000"/>
          </w:rPr>
          <w:t>Primera Disposición Final de la Ley N° 29439</w:t>
        </w:r>
      </w:hyperlink>
      <w:r>
        <w:rPr>
          <w:rFonts w:ascii="Arial" w:hAnsi="Arial" w:cs="Arial"/>
          <w:b/>
          <w:bCs/>
        </w:rPr>
        <w:t>, publicada el 19 noviembre 2009, se dispone que el numeral 4 entró en vigencia a nivel nacional a partir del día siguiente de la publicación de la citada norma.</w:t>
      </w:r>
    </w:p>
    <w:p w14:paraId="38565028" w14:textId="40D3720D" w:rsidR="00000000" w:rsidRDefault="00000000">
      <w:pPr>
        <w:spacing w:after="160"/>
        <w:jc w:val="both"/>
        <w:rPr>
          <w:rFonts w:ascii="Arial" w:hAnsi="Arial" w:cs="Arial"/>
          <w:sz w:val="20"/>
          <w:szCs w:val="20"/>
        </w:rPr>
      </w:pPr>
      <w:r>
        <w:rPr>
          <w:rFonts w:ascii="Arial" w:hAnsi="Arial" w:cs="Arial"/>
          <w:b/>
          <w:bCs/>
          <w:sz w:val="20"/>
          <w:szCs w:val="20"/>
        </w:rPr>
        <w:t xml:space="preserve">(**) Numeral 5) modificado por el </w:t>
      </w:r>
      <w:hyperlink r:id="rId381"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624DE36C" w14:textId="77777777" w:rsidR="00000000" w:rsidRDefault="00000000">
      <w:pPr>
        <w:spacing w:before="100" w:beforeAutospacing="1"/>
        <w:jc w:val="both"/>
      </w:pPr>
      <w:r>
        <w:t xml:space="preserve">     </w:t>
      </w:r>
      <w:r>
        <w:rPr>
          <w:b/>
          <w:bCs/>
        </w:rPr>
        <w:t>“</w:t>
      </w:r>
      <w:r>
        <w:t xml:space="preserve">5.De todo lo acontecido se </w:t>
      </w:r>
      <w:r>
        <w:rPr>
          <w:b/>
          <w:bCs/>
        </w:rPr>
        <w:t xml:space="preserve">levanta </w:t>
      </w:r>
      <w:r>
        <w:t xml:space="preserve">un acta, </w:t>
      </w:r>
      <w:r>
        <w:rPr>
          <w:b/>
          <w:bCs/>
        </w:rPr>
        <w:t xml:space="preserve">la misma que se redacta en el lugar de los hechos, siempre y cuando las circunstancias del caso lo permitan, de lo contrario se realiza de manera obligatoria en la Comisaría de la jurisdicción. Dicha acta es firmada por todos los intervinientes directos en la respectiva diligencia. </w:t>
      </w:r>
      <w:r>
        <w:t xml:space="preserve">Si alguien no lo hiciera, se </w:t>
      </w:r>
      <w:r>
        <w:rPr>
          <w:b/>
          <w:bCs/>
        </w:rPr>
        <w:t xml:space="preserve">expone </w:t>
      </w:r>
      <w:r>
        <w:t>la razón”.</w:t>
      </w:r>
    </w:p>
    <w:p w14:paraId="611A9EB8" w14:textId="5B2055DB" w:rsidR="00000000" w:rsidRDefault="00000000">
      <w:pPr>
        <w:spacing w:before="100" w:beforeAutospacing="1"/>
        <w:jc w:val="both"/>
      </w:pPr>
      <w:r>
        <w:rPr>
          <w:rFonts w:ascii="Arial" w:hAnsi="Arial" w:cs="Arial"/>
          <w:b/>
          <w:bCs/>
        </w:rPr>
        <w:t>CONCORDANCIAS:      </w:t>
      </w:r>
      <w:hyperlink r:id="rId382" w:history="1">
        <w:r>
          <w:rPr>
            <w:rStyle w:val="Hipervnculo"/>
            <w:rFonts w:ascii="Arial" w:hAnsi="Arial" w:cs="Arial"/>
            <w:b/>
            <w:bCs/>
            <w:color w:val="008000"/>
            <w:sz w:val="20"/>
            <w:szCs w:val="20"/>
          </w:rPr>
          <w:t>R. N° 029-2005-MP-FN, 1 (Directiva)</w:t>
        </w:r>
      </w:hyperlink>
    </w:p>
    <w:p w14:paraId="5547D5AE" w14:textId="77777777" w:rsidR="00000000" w:rsidRDefault="00000000">
      <w:pPr>
        <w:spacing w:after="160"/>
        <w:jc w:val="center"/>
        <w:rPr>
          <w:rFonts w:ascii="Arial" w:hAnsi="Arial" w:cs="Arial"/>
          <w:sz w:val="20"/>
          <w:szCs w:val="20"/>
        </w:rPr>
      </w:pPr>
      <w:bookmarkStart w:id="78" w:name="JD_CPP-LS-S2-T3-C4"/>
      <w:bookmarkEnd w:id="78"/>
      <w:r>
        <w:rPr>
          <w:rFonts w:ascii="Arial" w:hAnsi="Arial" w:cs="Arial"/>
          <w:b/>
          <w:bCs/>
          <w:color w:val="990000"/>
        </w:rPr>
        <w:t>CAPÍTULO IV</w:t>
      </w:r>
    </w:p>
    <w:p w14:paraId="3FDD5013" w14:textId="77777777" w:rsidR="00000000" w:rsidRDefault="00000000">
      <w:pPr>
        <w:spacing w:after="160"/>
        <w:jc w:val="center"/>
        <w:rPr>
          <w:rFonts w:ascii="Arial" w:hAnsi="Arial" w:cs="Arial"/>
          <w:sz w:val="20"/>
          <w:szCs w:val="20"/>
        </w:rPr>
      </w:pPr>
      <w:r>
        <w:rPr>
          <w:rFonts w:ascii="Arial" w:hAnsi="Arial" w:cs="Arial"/>
          <w:b/>
          <w:bCs/>
          <w:color w:val="990000"/>
        </w:rPr>
        <w:t>LA INTERVENCIÓN CORPORAL</w:t>
      </w:r>
    </w:p>
    <w:p w14:paraId="2855B6E8" w14:textId="77777777" w:rsidR="00000000" w:rsidRDefault="00000000">
      <w:pPr>
        <w:spacing w:after="160"/>
        <w:jc w:val="both"/>
        <w:rPr>
          <w:rFonts w:ascii="Arial" w:hAnsi="Arial" w:cs="Arial"/>
          <w:sz w:val="20"/>
          <w:szCs w:val="20"/>
        </w:rPr>
      </w:pPr>
      <w:r>
        <w:rPr>
          <w:rFonts w:ascii="Arial" w:hAnsi="Arial" w:cs="Arial"/>
          <w:b/>
          <w:bCs/>
        </w:rPr>
        <w:t>     Artículo 211 Examen corporal del imputado.-</w:t>
      </w:r>
    </w:p>
    <w:p w14:paraId="7B569920" w14:textId="77777777" w:rsidR="00000000" w:rsidRDefault="00000000">
      <w:pPr>
        <w:spacing w:after="160"/>
        <w:jc w:val="both"/>
        <w:rPr>
          <w:rFonts w:ascii="Arial" w:hAnsi="Arial" w:cs="Arial"/>
          <w:sz w:val="20"/>
          <w:szCs w:val="20"/>
        </w:rPr>
      </w:pPr>
      <w:r>
        <w:rPr>
          <w:rFonts w:ascii="Arial" w:hAnsi="Arial" w:cs="Arial"/>
          <w:b/>
          <w:bCs/>
        </w:rPr>
        <w:t>     1.</w:t>
      </w:r>
      <w:r>
        <w:rPr>
          <w:rFonts w:ascii="Arial" w:hAnsi="Arial" w:cs="Arial"/>
        </w:rPr>
        <w:t> El Juez de la Investigación Preparatoria, a solicitud del Ministerio Público, puede ordenar un examen corporal del imputado para establecer hechos significativos de la investigación, siempre que el delito esté sancionado con pena privativa de libertad mayor de cuatro años. Con esta finalidad, aún sin el consentimiento del imputado, pueden realizarse pruebas de análisis sanguíneos, pruebas genético-moleculares u otras intervenciones corporales, así como exploraciones radiológicas, siempre efectuadas por un médico u otro profesional especializado. La diligencia está condicionada a que no se tema fundadamente un daño grave para la salud del imputado, para lo cual si resulta necesario se contará con un previo dictamen pericial.</w:t>
      </w:r>
    </w:p>
    <w:p w14:paraId="443D5F54"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Si el examen corporal de una mujer puede ofender el pudor, sin perjuicio que el examen lo realice un médico u otro profesional especializado, a petición suya debe ser admitida otra mujer o un familiar.</w:t>
      </w:r>
    </w:p>
    <w:p w14:paraId="017EF95A"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3.</w:t>
      </w:r>
      <w:r>
        <w:rPr>
          <w:rFonts w:ascii="Arial" w:hAnsi="Arial" w:cs="Arial"/>
        </w:rPr>
        <w:t> El Fiscal podrá ordenar la realización de ese examen si el mismo debe realizarse con urgencia o hay peligro por la demora, y no puede esperar la orden judicial. En ese caso, el Fiscal instará inmediatamente la confirmación judicial.</w:t>
      </w:r>
    </w:p>
    <w:p w14:paraId="7F30B161"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4.</w:t>
      </w:r>
      <w:r>
        <w:rPr>
          <w:rFonts w:ascii="Arial" w:hAnsi="Arial" w:cs="Arial"/>
        </w:rPr>
        <w:t xml:space="preserve"> La diligencia se asentará en acta. En esta diligencia estará presente el Abogado Defensor del imputado, salvo que no concurra pese a la citación correspondiente o que exista fundado peligro de que la prueba se perjudique si </w:t>
      </w:r>
      <w:r>
        <w:rPr>
          <w:rFonts w:ascii="Arial" w:hAnsi="Arial" w:cs="Arial"/>
        </w:rPr>
        <w:lastRenderedPageBreak/>
        <w:t>no se realiza inmediatamente, en cuyo caso podrá estar presente una persona de la confianza del intervenido siempre que pueda ser ubicada en ese acto. En el acta se dejará constancia de la causal invocada para prescindir de la intervención del Abogado Defensor y de la intervención de la persona de confianza del intervenido.</w:t>
      </w:r>
    </w:p>
    <w:p w14:paraId="0A11E595"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5.</w:t>
      </w:r>
      <w:r>
        <w:rPr>
          <w:rFonts w:ascii="Arial" w:hAnsi="Arial" w:cs="Arial"/>
        </w:rPr>
        <w:t> El Ministerio Público, o la Policía Nacional con conocimiento del Fiscal, sin orden judicial, podrán disponer mínimas intervenciones para observación, como pequeñas extracciones de sangre, piel o cabello que no provoquen ningún perjuicio para su salud, siempre que el experto que lleve a cabo la intervención no la considere riesgosa. En caso contrario, se pedirá la orden judicial, para lo cual se contará con un previo dictamen pericial que establezca la ausencia de peligro de realizarse la intervención.</w:t>
      </w:r>
    </w:p>
    <w:p w14:paraId="6BA13036" w14:textId="5FE8DBA7" w:rsidR="00000000" w:rsidRDefault="00000000">
      <w:pPr>
        <w:spacing w:after="160"/>
        <w:jc w:val="both"/>
        <w:rPr>
          <w:rFonts w:ascii="Arial" w:hAnsi="Arial" w:cs="Arial"/>
          <w:sz w:val="20"/>
          <w:szCs w:val="20"/>
        </w:rPr>
      </w:pPr>
      <w:r>
        <w:rPr>
          <w:rFonts w:ascii="Arial" w:hAnsi="Arial" w:cs="Arial"/>
          <w:b/>
          <w:bCs/>
        </w:rPr>
        <w:t>CONCORDANCIAS:      </w:t>
      </w:r>
      <w:hyperlink r:id="rId383" w:history="1">
        <w:r>
          <w:rPr>
            <w:rStyle w:val="Hipervnculo"/>
            <w:rFonts w:ascii="Arial" w:hAnsi="Arial" w:cs="Arial"/>
            <w:b/>
            <w:bCs/>
            <w:color w:val="008000"/>
          </w:rPr>
          <w:t>D.S.N° 007-2017-JUS (Reglamnto), Art. 17 Num. 1 (Requerimiento de medidas limitativas de derechos en la fase de corroboración)</w:t>
        </w:r>
      </w:hyperlink>
    </w:p>
    <w:p w14:paraId="21C37278" w14:textId="77777777" w:rsidR="00000000" w:rsidRDefault="00000000">
      <w:pPr>
        <w:spacing w:after="160"/>
        <w:jc w:val="both"/>
        <w:rPr>
          <w:rFonts w:ascii="Arial" w:hAnsi="Arial" w:cs="Arial"/>
          <w:sz w:val="20"/>
          <w:szCs w:val="20"/>
        </w:rPr>
      </w:pPr>
      <w:r>
        <w:rPr>
          <w:rFonts w:ascii="Arial" w:hAnsi="Arial" w:cs="Arial"/>
          <w:b/>
          <w:bCs/>
        </w:rPr>
        <w:t>     Artículo 212 Examen corporal de otras personas.-</w:t>
      </w:r>
    </w:p>
    <w:p w14:paraId="620B19F8"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Otras personas no inculpadas también pueden ser examinadas sin su consentimiento, sólo en consideración de testigos, siempre que deba ser constatado, para el esclarecimiento de los hechos, si se encuentra en su cuerpo determinada huella o secuela del delito.</w:t>
      </w:r>
    </w:p>
    <w:p w14:paraId="5EF017A8"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En otras personas no inculpadas, los exámenes para la constatación de descendencia y la extracción de análisis sanguíneos sin el consentimiento del examinado son admisibles si no cabe temer ningún daño para su salud y la medida es indispensable para la averiguación de la verdad. Los exámenes y la extracción de análisis sanguíneos sólo pueden ser efectuados por un médico.</w:t>
      </w:r>
    </w:p>
    <w:p w14:paraId="3BC87CB2"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3.</w:t>
      </w:r>
      <w:r>
        <w:rPr>
          <w:rFonts w:ascii="Arial" w:hAnsi="Arial" w:cs="Arial"/>
        </w:rPr>
        <w:t> Los exámenes o extracciones de análisis sanguíneos pueden ser rehusados por los mismos motivos que el testimonio. Si se trata de menores de edad o incapaces, decide su representante legal, salvo que esté inhabilitado para hacerlo por ser imputado en el delito, en cuyo caso decide el Juez.</w:t>
      </w:r>
    </w:p>
    <w:p w14:paraId="15648B63" w14:textId="77777777" w:rsidR="00000000" w:rsidRDefault="00000000">
      <w:pPr>
        <w:spacing w:after="160"/>
        <w:jc w:val="both"/>
        <w:rPr>
          <w:rFonts w:ascii="Arial" w:hAnsi="Arial" w:cs="Arial"/>
          <w:sz w:val="20"/>
          <w:szCs w:val="20"/>
        </w:rPr>
      </w:pPr>
      <w:r>
        <w:rPr>
          <w:rFonts w:ascii="Arial" w:hAnsi="Arial" w:cs="Arial"/>
          <w:b/>
          <w:bCs/>
          <w:i/>
          <w:iCs/>
        </w:rPr>
        <w:t>   </w:t>
      </w:r>
      <w:r>
        <w:rPr>
          <w:rFonts w:ascii="Arial" w:hAnsi="Arial" w:cs="Arial"/>
          <w:b/>
          <w:bCs/>
        </w:rPr>
        <w:t xml:space="preserve">  Artículo 213 Examen corporal para prueba de alcoholemia.-</w:t>
      </w:r>
    </w:p>
    <w:p w14:paraId="4D441CD2"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La Policía, ya sea en su misión de prevención de delitos o en el curso de una inmediata intervención como consecuencia de la posible comisión de un delito mediante la conducción de vehículos, podrá realizar la comprobación de tasas de alcoholemia en aire aspirado.</w:t>
      </w:r>
    </w:p>
    <w:p w14:paraId="4912858C"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Si el resultado de la comprobación es positiva o, en todo caso, si se presentan signos evidentes de estar bajo la influencia de bebidas alcohólicas u otro tipo de sustancia prohibida, el intervenido será retenido y conducido al centro de control sanitario correspondiente para realizar la prueba de intoxicación en sangre o en otros fluidos según la prescripción del facultativo.</w:t>
      </w:r>
    </w:p>
    <w:p w14:paraId="669A1CDB"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3.</w:t>
      </w:r>
      <w:r>
        <w:rPr>
          <w:rFonts w:ascii="Arial" w:hAnsi="Arial" w:cs="Arial"/>
          <w:i/>
          <w:iCs/>
        </w:rPr>
        <w:t> La Policía, cuando interviene en operaciones de prevención del delito, según el numeral 1) del presente artículo, elaborará un acta de las diligencias realizadas, abrirá un Libro-Registro en el que se harán constar las comprobaciones de aire aspirado realizadas, y comunicará lo ejecutado al Ministerio Público adjuntando un informe razonado de su intervención</w:t>
      </w:r>
      <w:r>
        <w:rPr>
          <w:rFonts w:ascii="Arial" w:hAnsi="Arial" w:cs="Arial"/>
        </w:rPr>
        <w:t>.</w:t>
      </w:r>
      <w:r>
        <w:rPr>
          <w:rFonts w:ascii="Arial" w:hAnsi="Arial" w:cs="Arial"/>
          <w:b/>
          <w:bCs/>
          <w:sz w:val="20"/>
          <w:szCs w:val="20"/>
        </w:rPr>
        <w:t>(*)</w:t>
      </w:r>
    </w:p>
    <w:p w14:paraId="4151E4F6" w14:textId="5458FB1C" w:rsidR="00000000" w:rsidRDefault="00000000">
      <w:pPr>
        <w:spacing w:after="160"/>
        <w:jc w:val="both"/>
        <w:rPr>
          <w:rFonts w:ascii="Arial" w:hAnsi="Arial" w:cs="Arial"/>
          <w:sz w:val="20"/>
          <w:szCs w:val="20"/>
        </w:rPr>
      </w:pPr>
      <w:r>
        <w:rPr>
          <w:rFonts w:ascii="Arial" w:hAnsi="Arial" w:cs="Arial"/>
          <w:b/>
          <w:bCs/>
          <w:sz w:val="20"/>
          <w:szCs w:val="20"/>
        </w:rPr>
        <w:lastRenderedPageBreak/>
        <w:t xml:space="preserve">(*) Numeral modificado por el </w:t>
      </w:r>
      <w:hyperlink r:id="rId384"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7DC97E51" w14:textId="77777777" w:rsidR="00000000" w:rsidRDefault="00000000">
      <w:pPr>
        <w:spacing w:before="100" w:beforeAutospacing="1"/>
        <w:jc w:val="both"/>
      </w:pPr>
      <w:r>
        <w:t xml:space="preserve">     </w:t>
      </w:r>
      <w:r>
        <w:rPr>
          <w:b/>
          <w:bCs/>
        </w:rPr>
        <w:t>“</w:t>
      </w:r>
      <w:r>
        <w:t xml:space="preserve">3. La Policía, según el numeral 1) del presente artículo, </w:t>
      </w:r>
      <w:r>
        <w:rPr>
          <w:b/>
          <w:bCs/>
        </w:rPr>
        <w:t xml:space="preserve">elabora </w:t>
      </w:r>
      <w:r>
        <w:t xml:space="preserve">un acta de las diligencias realizadas, </w:t>
      </w:r>
      <w:r>
        <w:rPr>
          <w:b/>
          <w:bCs/>
        </w:rPr>
        <w:t xml:space="preserve">abre </w:t>
      </w:r>
      <w:r>
        <w:t xml:space="preserve">un Libro-Registro en el que se </w:t>
      </w:r>
      <w:r>
        <w:rPr>
          <w:b/>
          <w:bCs/>
        </w:rPr>
        <w:t xml:space="preserve">hace </w:t>
      </w:r>
      <w:r>
        <w:t xml:space="preserve">constar las comprobaciones de aire aspirado realizadas. </w:t>
      </w:r>
      <w:r>
        <w:rPr>
          <w:b/>
          <w:bCs/>
        </w:rPr>
        <w:t xml:space="preserve">En caso sea positivo el resultado de la prueba de alcoholemia, comunica </w:t>
      </w:r>
      <w:r>
        <w:t>lo ejecutado al Ministerio Público adjuntando un informe razonado de su intervención."</w:t>
      </w:r>
    </w:p>
    <w:p w14:paraId="35FFD82C" w14:textId="77777777" w:rsidR="00000000" w:rsidRDefault="00000000">
      <w:pPr>
        <w:spacing w:before="100" w:beforeAutospacing="1"/>
        <w:jc w:val="both"/>
      </w:pPr>
      <w:r>
        <w:rPr>
          <w:rFonts w:ascii="Arial" w:hAnsi="Arial" w:cs="Arial"/>
        </w:rPr>
        <w:t>     4. Cuando se trata de una intervención como consecuencia de la posible comisión de un delito y deba procederse con arreglo al numeral 2) del presente artículo, rige lo dispuesto en el numeral 4) del artículo 210.</w:t>
      </w:r>
      <w:r>
        <w:rPr>
          <w:rFonts w:ascii="Arial" w:hAnsi="Arial" w:cs="Arial"/>
          <w:b/>
          <w:bCs/>
        </w:rPr>
        <w:t>(*)</w:t>
      </w:r>
    </w:p>
    <w:p w14:paraId="3314D572" w14:textId="48DDFBF1" w:rsidR="00000000" w:rsidRDefault="00000000">
      <w:pPr>
        <w:spacing w:before="100" w:beforeAutospacing="1"/>
        <w:jc w:val="both"/>
      </w:pPr>
      <w:r>
        <w:rPr>
          <w:rFonts w:ascii="Arial" w:hAnsi="Arial" w:cs="Arial"/>
          <w:b/>
          <w:bCs/>
        </w:rPr>
        <w:t>(*) De conformidad con la </w:t>
      </w:r>
      <w:hyperlink r:id="rId385" w:history="1">
        <w:r>
          <w:rPr>
            <w:rStyle w:val="Hipervnculo"/>
            <w:rFonts w:ascii="Arial" w:hAnsi="Arial" w:cs="Arial"/>
            <w:b/>
            <w:bCs/>
            <w:color w:val="008000"/>
          </w:rPr>
          <w:t>Primera Disposición Final de la Ley N° 29439</w:t>
        </w:r>
      </w:hyperlink>
      <w:r>
        <w:rPr>
          <w:rFonts w:ascii="Arial" w:hAnsi="Arial" w:cs="Arial"/>
          <w:b/>
          <w:bCs/>
        </w:rPr>
        <w:t>, publicada el 19 noviembre 2009, se dispone que el presente artículo entró en vigencia a nivel nacional a partir del día siguiente de la publicación de la citada norma.</w:t>
      </w:r>
    </w:p>
    <w:p w14:paraId="414D3880" w14:textId="77777777" w:rsidR="00000000" w:rsidRDefault="00000000">
      <w:pPr>
        <w:jc w:val="both"/>
        <w:rPr>
          <w:rFonts w:eastAsia="Times New Roman"/>
        </w:rPr>
      </w:pPr>
    </w:p>
    <w:p w14:paraId="4A7D6848" w14:textId="77777777" w:rsidR="00000000" w:rsidRDefault="00000000">
      <w:pPr>
        <w:spacing w:after="160"/>
        <w:jc w:val="center"/>
        <w:rPr>
          <w:rFonts w:ascii="Arial" w:hAnsi="Arial" w:cs="Arial"/>
          <w:sz w:val="20"/>
          <w:szCs w:val="20"/>
        </w:rPr>
      </w:pPr>
      <w:bookmarkStart w:id="79" w:name="JD_CPP-LS-S2-T3-C5"/>
      <w:bookmarkEnd w:id="79"/>
      <w:r>
        <w:rPr>
          <w:rFonts w:ascii="Arial" w:hAnsi="Arial" w:cs="Arial"/>
          <w:b/>
          <w:bCs/>
          <w:color w:val="990000"/>
        </w:rPr>
        <w:t>CAPÍTULO V</w:t>
      </w:r>
    </w:p>
    <w:p w14:paraId="48166D92" w14:textId="77777777" w:rsidR="00000000" w:rsidRDefault="00000000">
      <w:pPr>
        <w:spacing w:after="160"/>
        <w:jc w:val="center"/>
        <w:rPr>
          <w:rFonts w:ascii="Arial" w:hAnsi="Arial" w:cs="Arial"/>
          <w:sz w:val="20"/>
          <w:szCs w:val="20"/>
        </w:rPr>
      </w:pPr>
      <w:r>
        <w:rPr>
          <w:rFonts w:ascii="Arial" w:hAnsi="Arial" w:cs="Arial"/>
          <w:b/>
          <w:bCs/>
          <w:color w:val="990000"/>
        </w:rPr>
        <w:t>EL ALLANAMIENTO</w:t>
      </w:r>
    </w:p>
    <w:p w14:paraId="1F764498" w14:textId="77777777" w:rsidR="00000000" w:rsidRDefault="00000000">
      <w:pPr>
        <w:spacing w:after="160"/>
        <w:jc w:val="both"/>
        <w:rPr>
          <w:rFonts w:ascii="Arial" w:hAnsi="Arial" w:cs="Arial"/>
          <w:sz w:val="20"/>
          <w:szCs w:val="20"/>
        </w:rPr>
      </w:pPr>
      <w:r>
        <w:rPr>
          <w:rFonts w:ascii="Arial" w:hAnsi="Arial" w:cs="Arial"/>
          <w:b/>
          <w:bCs/>
        </w:rPr>
        <w:t>     Artículo 214 Solicitud y ámbito del allanamiento.-</w:t>
      </w:r>
    </w:p>
    <w:p w14:paraId="17324ACC"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Fuera de los casos de flagrante delito o de peligro inminente de su perpetración, y siempre que existan motivos razonables para considerar que se oculta el imputado o alguna persona evadida, o que se encuentran bienes delictivos o cosas relevantes para la investigación, el Fiscal solicitará el allanamiento y registro domiciliario de una casa habitación, casa de negocio, en sus dependencias cerradas, o en recinto habitado temporalmente, y de cualquier otro lugar cerrado, siempre que sea previsible que le será negado el ingreso en acto de función a un determinado recinto.</w:t>
      </w:r>
    </w:p>
    <w:p w14:paraId="7F6C23D6"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848200"/>
          </w:rPr>
          <w:t>PROCESOS CONSTITUCIONALES</w:t>
        </w:r>
      </w:hyperlink>
    </w:p>
    <w:p w14:paraId="72A7BDA1"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La solicitud consignará la ubicación concreta del lugar o lugares que habrán de ser registrados, la finalidad específica del allanamiento, las diligencias a practicar, y el tiempo aproximado que durará.</w:t>
      </w:r>
    </w:p>
    <w:p w14:paraId="2822B11E"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3.</w:t>
      </w:r>
      <w:r>
        <w:rPr>
          <w:rFonts w:ascii="Arial" w:hAnsi="Arial" w:cs="Arial"/>
        </w:rPr>
        <w:t> Los motivos que determinaron el allanamiento sin orden judicial constarán detalladamente en el acta.</w:t>
      </w:r>
    </w:p>
    <w:p w14:paraId="55F18777" w14:textId="30717055" w:rsidR="00000000" w:rsidRDefault="00000000">
      <w:pPr>
        <w:spacing w:after="160"/>
        <w:jc w:val="both"/>
        <w:rPr>
          <w:rFonts w:ascii="Arial" w:hAnsi="Arial" w:cs="Arial"/>
          <w:sz w:val="20"/>
          <w:szCs w:val="20"/>
        </w:rPr>
      </w:pPr>
      <w:r>
        <w:rPr>
          <w:rFonts w:ascii="Arial" w:hAnsi="Arial" w:cs="Arial"/>
          <w:b/>
          <w:bCs/>
        </w:rPr>
        <w:t>CONCORDANCIAS:      </w:t>
      </w:r>
      <w:hyperlink r:id="rId386" w:history="1">
        <w:r>
          <w:rPr>
            <w:rStyle w:val="Hipervnculo"/>
            <w:rFonts w:ascii="Arial" w:hAnsi="Arial" w:cs="Arial"/>
            <w:b/>
            <w:bCs/>
            <w:color w:val="008000"/>
          </w:rPr>
          <w:t>D.S.N° 007-2017-JUS (Reglamento), Art. 17 Num. 1 (Requerimiento de medidas limitativas de derechos en la fase de corroboración)</w:t>
        </w:r>
      </w:hyperlink>
    </w:p>
    <w:p w14:paraId="2DE6C995" w14:textId="77777777" w:rsidR="00000000" w:rsidRDefault="00000000">
      <w:pPr>
        <w:spacing w:after="160"/>
        <w:jc w:val="both"/>
        <w:rPr>
          <w:rFonts w:ascii="Arial" w:hAnsi="Arial" w:cs="Arial"/>
          <w:sz w:val="20"/>
          <w:szCs w:val="20"/>
        </w:rPr>
      </w:pPr>
      <w:r>
        <w:rPr>
          <w:rFonts w:ascii="Arial" w:hAnsi="Arial" w:cs="Arial"/>
          <w:b/>
          <w:bCs/>
        </w:rPr>
        <w:t>     Artículo 215 Contenido de la resolución.-</w:t>
      </w:r>
    </w:p>
    <w:p w14:paraId="09D01B72"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La resolución autoritativa contendrá: el nombre del Fiscal autorizado, la finalidad específica del allanamiento y, de ser el caso, las medidas de coerción que correspondan, la designación precisa del inmueble que será allanado y registrado, el tiempo máximo de la duración de la diligencia, y el apercibimiento de Ley para el caso de resistencia al mandato.</w:t>
      </w:r>
    </w:p>
    <w:p w14:paraId="0FB98E61" w14:textId="77777777" w:rsidR="00000000" w:rsidRDefault="00000000">
      <w:pPr>
        <w:spacing w:after="160"/>
        <w:jc w:val="both"/>
        <w:rPr>
          <w:rFonts w:ascii="Arial" w:hAnsi="Arial" w:cs="Arial"/>
          <w:sz w:val="20"/>
          <w:szCs w:val="20"/>
        </w:rPr>
      </w:pPr>
      <w:r>
        <w:rPr>
          <w:rFonts w:ascii="Arial" w:hAnsi="Arial" w:cs="Arial"/>
        </w:rPr>
        <w:lastRenderedPageBreak/>
        <w:t>     </w:t>
      </w:r>
      <w:r>
        <w:rPr>
          <w:rFonts w:ascii="Arial" w:hAnsi="Arial" w:cs="Arial"/>
          <w:b/>
          <w:bCs/>
        </w:rPr>
        <w:t>2.</w:t>
      </w:r>
      <w:r>
        <w:rPr>
          <w:rFonts w:ascii="Arial" w:hAnsi="Arial" w:cs="Arial"/>
        </w:rPr>
        <w:t> La orden tendrá una duración máxima de dos semanas, después de las cuales caduca la autorización, salvo que haya sido expedida por tiempo determinado o para un período determinado, en cuyo caso constarán esos datos.</w:t>
      </w:r>
    </w:p>
    <w:p w14:paraId="5C97C7EC" w14:textId="77777777" w:rsidR="00000000" w:rsidRDefault="00000000">
      <w:pPr>
        <w:spacing w:after="160"/>
        <w:jc w:val="both"/>
        <w:rPr>
          <w:rFonts w:ascii="Arial" w:hAnsi="Arial" w:cs="Arial"/>
          <w:sz w:val="20"/>
          <w:szCs w:val="20"/>
        </w:rPr>
      </w:pPr>
      <w:r>
        <w:rPr>
          <w:rFonts w:ascii="Arial" w:hAnsi="Arial" w:cs="Arial"/>
          <w:b/>
          <w:bCs/>
        </w:rPr>
        <w:t>     Artículo 216 Desarrollo de la diligencia.-</w:t>
      </w:r>
    </w:p>
    <w:p w14:paraId="45DD9AC6"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Al iniciarse la diligencia se entregará una copia de la autorización al imputado siempre que se encuentre presente o a quien tenga la disponibilidad actual del lugar, comunicándole la facultad que tiene de hacerse representar o asistir por una persona de su confianza.</w:t>
      </w:r>
    </w:p>
    <w:p w14:paraId="6187894D"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Si no se encuentran las personas arriba indicadas, la copia se entregará y el aviso se dirigirá a un vecino, a una persona que conviva con él, y a falta de ellos, sólo de ser posible, al portero o a quien haga sus veces.</w:t>
      </w:r>
    </w:p>
    <w:p w14:paraId="27AB33FA" w14:textId="3AA854D6"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3.</w:t>
      </w:r>
      <w:r>
        <w:rPr>
          <w:rFonts w:ascii="Arial" w:hAnsi="Arial" w:cs="Arial"/>
          <w:i/>
          <w:iCs/>
        </w:rPr>
        <w:t> La diligencia se circunscribirá a lo autorizado, redactándose acta. Durante su desarrollo se adoptarán las precauciones necesarias para preservar la reputación y el pudor de las personas que se encuentren en el local allanado</w:t>
      </w:r>
      <w:r>
        <w:rPr>
          <w:rFonts w:ascii="Arial" w:hAnsi="Arial" w:cs="Arial"/>
          <w:b/>
          <w:bCs/>
        </w:rPr>
        <w:t>.(*) </w:t>
      </w:r>
      <w:r>
        <w:rPr>
          <w:rFonts w:ascii="Arial" w:hAnsi="Arial" w:cs="Arial"/>
          <w:b/>
          <w:bCs/>
        </w:rPr>
        <w:br/>
      </w:r>
      <w:r>
        <w:rPr>
          <w:rFonts w:ascii="Arial" w:hAnsi="Arial" w:cs="Arial"/>
          <w:b/>
          <w:bCs/>
        </w:rPr>
        <w:br/>
        <w:t xml:space="preserve">(*) Numeral modificado por el </w:t>
      </w:r>
      <w:hyperlink r:id="rId387" w:history="1">
        <w:r>
          <w:rPr>
            <w:rStyle w:val="Hipervnculo"/>
            <w:rFonts w:ascii="Arial" w:hAnsi="Arial" w:cs="Arial"/>
            <w:b/>
            <w:bCs/>
            <w:color w:val="008000"/>
          </w:rPr>
          <w:t>Artículo Único de la Ley Nº 32130</w:t>
        </w:r>
      </w:hyperlink>
      <w:r>
        <w:rPr>
          <w:rFonts w:ascii="Arial" w:hAnsi="Arial" w:cs="Arial"/>
          <w:b/>
          <w:bCs/>
        </w:rPr>
        <w:t xml:space="preserve">, publicada el 10 octubre 2024, cuyo texto es el siguiente: </w:t>
      </w:r>
    </w:p>
    <w:p w14:paraId="6DF5D1F6" w14:textId="77777777" w:rsidR="00000000" w:rsidRDefault="00000000">
      <w:pPr>
        <w:spacing w:before="100" w:beforeAutospacing="1"/>
        <w:jc w:val="both"/>
      </w:pPr>
      <w:r>
        <w:rPr>
          <w:i/>
          <w:iCs/>
          <w:sz w:val="20"/>
          <w:szCs w:val="20"/>
        </w:rPr>
        <w:t>     "3. La diligencia se circunscribirá a lo autorizado, redactándose acta. Durante su desarrollo se adoptarán las precauciones necesarias para preservar la reputación y el pudor de las personas que se encuentren en el local allanado. Asimismo, para no generar indefensión en el imputado, el registro se inicia con participación de un abogado defensor de su elección, o de no llegar este en un tiempo razonable, con la presencia del defensor público que se haya consignado.</w:t>
      </w:r>
    </w:p>
    <w:p w14:paraId="0A84C9E6" w14:textId="77777777" w:rsidR="00000000" w:rsidRDefault="00000000">
      <w:pPr>
        <w:spacing w:before="100" w:beforeAutospacing="1"/>
        <w:jc w:val="both"/>
      </w:pPr>
      <w:r>
        <w:rPr>
          <w:i/>
          <w:iCs/>
          <w:sz w:val="20"/>
          <w:szCs w:val="20"/>
        </w:rPr>
        <w:t> </w:t>
      </w:r>
    </w:p>
    <w:p w14:paraId="23423607" w14:textId="77777777" w:rsidR="00000000" w:rsidRDefault="00000000">
      <w:pPr>
        <w:spacing w:before="100" w:beforeAutospacing="1"/>
        <w:jc w:val="both"/>
      </w:pPr>
      <w:r>
        <w:rPr>
          <w:i/>
          <w:iCs/>
        </w:rPr>
        <w:t>El Fiscal en la solicitud de allanamiento consigna la asistencia de un defensor público para el desarrollo de la diligencia. El Juez en su resolución autoritativa dispone la presencia de este."</w:t>
      </w:r>
      <w:r>
        <w:rPr>
          <w:b/>
          <w:bCs/>
        </w:rPr>
        <w:t>(**)</w:t>
      </w:r>
    </w:p>
    <w:p w14:paraId="3E1F6A3C" w14:textId="654BEF37" w:rsidR="00000000" w:rsidRDefault="00000000">
      <w:pPr>
        <w:spacing w:before="100" w:beforeAutospacing="1"/>
        <w:jc w:val="both"/>
      </w:pPr>
      <w:r>
        <w:rPr>
          <w:b/>
          <w:bCs/>
        </w:rPr>
        <w:t xml:space="preserve">(**) De conformidad con el </w:t>
      </w:r>
      <w:hyperlink r:id="rId388" w:history="1">
        <w:r>
          <w:rPr>
            <w:rStyle w:val="Hipervnculo"/>
            <w:b/>
            <w:bCs/>
            <w:color w:val="008000"/>
          </w:rPr>
          <w:t>Artículo 3 de la Ley Nº 32138</w:t>
        </w:r>
      </w:hyperlink>
      <w:r>
        <w:rPr>
          <w:b/>
          <w:bCs/>
        </w:rPr>
        <w:t>, publicada el 19 octubre 2024, se dispuso la modificación del numeral 3 del artículo 216 de la Ley 32130</w:t>
      </w:r>
      <w:hyperlink w:history="1">
        <w:r>
          <w:rPr>
            <w:rStyle w:val="Hipervnculo"/>
            <w:b/>
            <w:bCs/>
            <w:color w:val="848200"/>
          </w:rPr>
          <w:t>(*)NOTA SPIJ</w:t>
        </w:r>
      </w:hyperlink>
      <w:r>
        <w:rPr>
          <w:b/>
          <w:bCs/>
        </w:rPr>
        <w:t>, quedando redactado el referido numeral 3 de la siguiente manera:</w:t>
      </w:r>
    </w:p>
    <w:p w14:paraId="563B4268" w14:textId="77777777" w:rsidR="00000000" w:rsidRDefault="00000000">
      <w:pPr>
        <w:autoSpaceDE w:val="0"/>
        <w:autoSpaceDN w:val="0"/>
        <w:spacing w:before="100" w:beforeAutospacing="1"/>
        <w:jc w:val="both"/>
      </w:pPr>
      <w:r>
        <w:t>"3. La diligencia se circunscribirá a lo autorizado, redactándose acta. Durante su desarrollo se adoptarán las precauciones necesarias para preservar la reputación y el pudor de las personas que se encuentren en el local allanado.</w:t>
      </w:r>
    </w:p>
    <w:p w14:paraId="3A6F7BFA" w14:textId="77777777" w:rsidR="00000000" w:rsidRDefault="00000000">
      <w:pPr>
        <w:autoSpaceDE w:val="0"/>
        <w:autoSpaceDN w:val="0"/>
        <w:spacing w:before="100" w:beforeAutospacing="1"/>
        <w:jc w:val="both"/>
      </w:pPr>
      <w:r>
        <w:t> </w:t>
      </w:r>
    </w:p>
    <w:p w14:paraId="61F40ABF" w14:textId="77777777" w:rsidR="00000000" w:rsidRDefault="00000000">
      <w:pPr>
        <w:autoSpaceDE w:val="0"/>
        <w:autoSpaceDN w:val="0"/>
        <w:spacing w:before="100" w:beforeAutospacing="1"/>
        <w:jc w:val="both"/>
      </w:pPr>
      <w:r>
        <w:t>El registro e incautación se llevará a cabo con o sin la presencia del investigado y con la presencia obligatoria de un abogado de la defensa pública, el mismo que deberá estar presente desde el inicio de la ejecución de la medida bajo responsabilidad funcional. Si el investigado está presente y manifiesta su deseo de contar con su abogado defensor particular, ello no suspenderá la ejecución de la orden judicial, la misma que continuará ejecutándose con la presencia del abogado de la defensa pública hasta que se haga presente en el lugar el abogado defensor particular del investigado."</w:t>
      </w:r>
    </w:p>
    <w:p w14:paraId="6A4D34ED" w14:textId="77777777" w:rsidR="00000000" w:rsidRDefault="00000000">
      <w:pPr>
        <w:spacing w:after="160"/>
        <w:jc w:val="both"/>
        <w:rPr>
          <w:rFonts w:ascii="Arial" w:hAnsi="Arial" w:cs="Arial"/>
          <w:sz w:val="20"/>
          <w:szCs w:val="20"/>
        </w:rPr>
      </w:pPr>
      <w:r>
        <w:rPr>
          <w:rFonts w:ascii="Arial" w:hAnsi="Arial" w:cs="Arial"/>
        </w:rPr>
        <w:lastRenderedPageBreak/>
        <w:t>     </w:t>
      </w:r>
      <w:r>
        <w:rPr>
          <w:rFonts w:ascii="Arial" w:hAnsi="Arial" w:cs="Arial"/>
          <w:b/>
          <w:bCs/>
        </w:rPr>
        <w:t>Artículo 217 Solicitud del Fiscal para incautación y registro de personas.-</w:t>
      </w:r>
    </w:p>
    <w:p w14:paraId="2EF44562" w14:textId="77777777" w:rsidR="00000000" w:rsidRDefault="00000000">
      <w:pPr>
        <w:spacing w:after="160"/>
        <w:jc w:val="both"/>
        <w:rPr>
          <w:rFonts w:ascii="Arial" w:hAnsi="Arial" w:cs="Arial"/>
          <w:sz w:val="20"/>
          <w:szCs w:val="20"/>
        </w:rPr>
      </w:pPr>
      <w:r>
        <w:rPr>
          <w:rFonts w:ascii="Arial" w:hAnsi="Arial" w:cs="Arial"/>
          <w:b/>
          <w:bCs/>
        </w:rPr>
        <w:t>     1.</w:t>
      </w:r>
      <w:r>
        <w:rPr>
          <w:rFonts w:ascii="Arial" w:hAnsi="Arial" w:cs="Arial"/>
        </w:rPr>
        <w:t> Cuando sea el caso, el Fiscal solicitará que el allanamiento comprenda la detención de personas y también la incautación de bienes que puedan servir como prueba o ser objeto de decomiso. En este caso se hará un inventario en varios ejemplares, uno de los cuales se dejará al responsable del recinto allanado.</w:t>
      </w:r>
    </w:p>
    <w:p w14:paraId="6C169FE8"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El allanamiento, si el Fiscal lo decide, podrá comprender el registro personal de las personas presentes o que lleguen, cuando considere que las mismas pueden ocultar bienes delictivos o que se relacionen con el mismo. El Fiscal, asimismo, podrá disponer, consignando los motivos en el acta, que determinada persona no se aleje antes de que la diligencia haya concluido. El trasgresor será retenido y conducido nuevamente y en forma coactiva al lugar.</w:t>
      </w:r>
    </w:p>
    <w:p w14:paraId="3B018948" w14:textId="2168D81F" w:rsidR="00000000" w:rsidRDefault="00000000">
      <w:pPr>
        <w:spacing w:after="160"/>
        <w:jc w:val="both"/>
        <w:rPr>
          <w:rFonts w:ascii="Arial" w:hAnsi="Arial" w:cs="Arial"/>
          <w:sz w:val="20"/>
          <w:szCs w:val="20"/>
        </w:rPr>
      </w:pPr>
      <w:r>
        <w:rPr>
          <w:rFonts w:ascii="Arial" w:hAnsi="Arial" w:cs="Arial"/>
          <w:b/>
          <w:bCs/>
        </w:rPr>
        <w:t>CONCORDANCIAS:      </w:t>
      </w:r>
      <w:hyperlink r:id="rId389" w:history="1">
        <w:r>
          <w:rPr>
            <w:rStyle w:val="Hipervnculo"/>
            <w:rFonts w:ascii="Arial" w:hAnsi="Arial" w:cs="Arial"/>
            <w:b/>
            <w:bCs/>
            <w:color w:val="008000"/>
          </w:rPr>
          <w:t>D.S.N° 007-2017-JUS (Reglamento), Art. 17 Num. 1 (Requerimiento de medidas limitativas de derechos en la fase de corroboración)</w:t>
        </w:r>
      </w:hyperlink>
    </w:p>
    <w:p w14:paraId="44FC6EB1" w14:textId="77777777" w:rsidR="00000000" w:rsidRDefault="00000000">
      <w:pPr>
        <w:spacing w:after="160"/>
        <w:jc w:val="center"/>
        <w:rPr>
          <w:rFonts w:ascii="Arial" w:hAnsi="Arial" w:cs="Arial"/>
          <w:sz w:val="20"/>
          <w:szCs w:val="20"/>
        </w:rPr>
      </w:pPr>
      <w:bookmarkStart w:id="80" w:name="JD_CPP-LS-S2-T3-C6"/>
      <w:bookmarkEnd w:id="80"/>
      <w:r>
        <w:rPr>
          <w:rFonts w:ascii="Arial" w:hAnsi="Arial" w:cs="Arial"/>
          <w:b/>
          <w:bCs/>
          <w:color w:val="990000"/>
        </w:rPr>
        <w:t>CAPÍTULO VI</w:t>
      </w:r>
    </w:p>
    <w:p w14:paraId="232F467B" w14:textId="77777777" w:rsidR="00000000" w:rsidRDefault="00000000">
      <w:pPr>
        <w:spacing w:after="160"/>
        <w:jc w:val="center"/>
        <w:rPr>
          <w:rFonts w:ascii="Arial" w:hAnsi="Arial" w:cs="Arial"/>
          <w:sz w:val="20"/>
          <w:szCs w:val="20"/>
        </w:rPr>
      </w:pPr>
      <w:r>
        <w:rPr>
          <w:rFonts w:ascii="Arial" w:hAnsi="Arial" w:cs="Arial"/>
          <w:b/>
          <w:bCs/>
          <w:color w:val="990000"/>
        </w:rPr>
        <w:t>LA EXHIBICIÓN FORZOZA Y LA INCAUTACIÓN</w:t>
      </w:r>
      <w:r>
        <w:rPr>
          <w:rFonts w:ascii="Arial" w:hAnsi="Arial" w:cs="Arial"/>
          <w:color w:val="990000"/>
        </w:rPr>
        <w:t> </w:t>
      </w:r>
      <w:r>
        <w:rPr>
          <w:rFonts w:ascii="Arial" w:hAnsi="Arial" w:cs="Arial"/>
        </w:rPr>
        <w:t> </w:t>
      </w:r>
      <w:hyperlink w:history="1">
        <w:r>
          <w:rPr>
            <w:rStyle w:val="Hipervnculo"/>
            <w:rFonts w:ascii="Arial" w:hAnsi="Arial" w:cs="Arial"/>
            <w:b/>
            <w:bCs/>
            <w:color w:val="848200"/>
            <w:sz w:val="20"/>
            <w:szCs w:val="20"/>
          </w:rPr>
          <w:t>(*) NOTA SPIJ</w:t>
        </w:r>
      </w:hyperlink>
    </w:p>
    <w:p w14:paraId="67AFAFC7" w14:textId="77777777" w:rsidR="00000000" w:rsidRDefault="00000000">
      <w:pPr>
        <w:spacing w:after="160"/>
        <w:jc w:val="center"/>
        <w:rPr>
          <w:rFonts w:ascii="Arial" w:hAnsi="Arial" w:cs="Arial"/>
          <w:sz w:val="20"/>
          <w:szCs w:val="20"/>
        </w:rPr>
      </w:pPr>
      <w:bookmarkStart w:id="81" w:name="JD_CPP-LS-S2-T3-C6-SC1"/>
      <w:bookmarkEnd w:id="81"/>
      <w:r>
        <w:rPr>
          <w:rFonts w:ascii="Arial" w:hAnsi="Arial" w:cs="Arial"/>
          <w:b/>
          <w:bCs/>
          <w:color w:val="990000"/>
        </w:rPr>
        <w:t>SUBCAPÍTULO I</w:t>
      </w:r>
    </w:p>
    <w:p w14:paraId="59F74FFD" w14:textId="77777777" w:rsidR="00000000" w:rsidRDefault="00000000">
      <w:pPr>
        <w:spacing w:after="160"/>
        <w:jc w:val="center"/>
        <w:rPr>
          <w:rFonts w:ascii="Arial" w:hAnsi="Arial" w:cs="Arial"/>
          <w:sz w:val="20"/>
          <w:szCs w:val="20"/>
        </w:rPr>
      </w:pPr>
      <w:r>
        <w:rPr>
          <w:rFonts w:ascii="Arial" w:hAnsi="Arial" w:cs="Arial"/>
          <w:b/>
          <w:bCs/>
          <w:color w:val="990000"/>
        </w:rPr>
        <w:t>LA EXHIBICIÓN E INCAUTACIÓN DE BIENES</w:t>
      </w:r>
    </w:p>
    <w:p w14:paraId="7FC48FEC"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218 Solicitud del Fiscal.-</w:t>
      </w:r>
    </w:p>
    <w:p w14:paraId="32D249F8"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Cuando el propietario, poseedor, administrador, tenedor u otro requerido por el Fiscal para que entregue o exhiba un bien que constituye cuerpo del delito y de las cosas que se relacionen con él o que sean necesarias para el esclarecimiento de los hechos investigados, se negare a hacerlo o cuando la Ley así lo prescribiera, el Fiscal, solicitará al Juez de la Investigación Preparatoria ordene su incautación o exhibición forzosa. La petición será fundamentada y contendrá las especificaciones necesarias.</w:t>
      </w:r>
    </w:p>
    <w:p w14:paraId="486C8509"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La Policía no necesitará autorización del Fiscal ni orden judicial cuando se trata de una intervención en flagrante delito o peligro inminente de su perpetración, de cuya ejecución dará cuenta inmediata al Fiscal. Cuando existe peligro por la demora, la exhibición o la incautación debe disponerla el Fiscal. En todos estos casos, el Fiscal una vez que tomó conocimiento de la medida o dispuso su ejecución, requerirá al Juez de la Investigación Preparatoria la correspondiente resolución confirmatoria.</w:t>
      </w:r>
    </w:p>
    <w:p w14:paraId="0638913A" w14:textId="0F601192" w:rsidR="00000000" w:rsidRDefault="00000000">
      <w:pPr>
        <w:spacing w:after="160"/>
        <w:jc w:val="both"/>
        <w:rPr>
          <w:rFonts w:ascii="Arial" w:hAnsi="Arial" w:cs="Arial"/>
          <w:sz w:val="20"/>
          <w:szCs w:val="20"/>
        </w:rPr>
      </w:pPr>
      <w:r>
        <w:rPr>
          <w:rFonts w:ascii="Arial" w:hAnsi="Arial" w:cs="Arial"/>
          <w:b/>
          <w:bCs/>
        </w:rPr>
        <w:t>CONCORDANCIAS:      </w:t>
      </w:r>
      <w:hyperlink r:id="rId390" w:history="1">
        <w:r>
          <w:rPr>
            <w:rStyle w:val="Hipervnculo"/>
            <w:rFonts w:ascii="Arial" w:hAnsi="Arial" w:cs="Arial"/>
            <w:b/>
            <w:bCs/>
            <w:color w:val="008000"/>
          </w:rPr>
          <w:t>D.S.N° 007-2017-JUS (Reglamento), Art. 17 Num. 1 (Requerimiento de medidas limitativas de derechos en la fase de corroboración)</w:t>
        </w:r>
      </w:hyperlink>
    </w:p>
    <w:p w14:paraId="43280136" w14:textId="77777777" w:rsidR="00000000" w:rsidRDefault="00000000">
      <w:pPr>
        <w:spacing w:after="160"/>
        <w:jc w:val="both"/>
        <w:rPr>
          <w:rFonts w:ascii="Arial" w:hAnsi="Arial" w:cs="Arial"/>
          <w:sz w:val="20"/>
          <w:szCs w:val="20"/>
        </w:rPr>
      </w:pPr>
      <w:r>
        <w:rPr>
          <w:rFonts w:ascii="Arial" w:hAnsi="Arial" w:cs="Arial"/>
          <w:b/>
          <w:bCs/>
        </w:rPr>
        <w:t>     Artículo 219 Contenido de la resolución.-</w:t>
      </w:r>
    </w:p>
    <w:p w14:paraId="70C355B9"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xml:space="preserve"> La resolución autoritativa especificará el nombre del Fiscal autorizado, la designación concreta del bien o cosa cuya incautación o exhibición se ordena y, de ser necesario, autorización para obtener copia o fotografía o la filmación o </w:t>
      </w:r>
      <w:r>
        <w:rPr>
          <w:rFonts w:ascii="Arial" w:hAnsi="Arial" w:cs="Arial"/>
        </w:rPr>
        <w:lastRenderedPageBreak/>
        <w:t>grabación con indicación del sitio en el que tendrá lugar, y el apercibimiento de Ley para el caso de desobediencia al mandato.</w:t>
      </w:r>
    </w:p>
    <w:p w14:paraId="10BC83A2"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Se aplicará, en lo pertinente, las mismas reglas para la resolución confirmatoria.</w:t>
      </w:r>
    </w:p>
    <w:p w14:paraId="2B12A735" w14:textId="77777777" w:rsidR="00000000" w:rsidRDefault="00000000">
      <w:pPr>
        <w:spacing w:after="160"/>
        <w:jc w:val="both"/>
        <w:rPr>
          <w:rFonts w:ascii="Arial" w:hAnsi="Arial" w:cs="Arial"/>
          <w:sz w:val="20"/>
          <w:szCs w:val="20"/>
        </w:rPr>
      </w:pPr>
      <w:r>
        <w:rPr>
          <w:rFonts w:ascii="Arial" w:hAnsi="Arial" w:cs="Arial"/>
          <w:b/>
          <w:bCs/>
        </w:rPr>
        <w:t>     Artículo 220 Diligencia de secuestro o exhibición.-</w:t>
      </w:r>
    </w:p>
    <w:p w14:paraId="05A56F6E"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Obtenida la autorización, el Fiscal la ejecutará inmediatamente, contando con el auxilio policial. Si no se perjudica la finalidad de la diligencia, el Fiscal señalará día y hora para la realización de la diligencia, con citación de las partes. Al inicio de la diligencia se entregará copia de la autorización al interesado, si se encontrare presente.</w:t>
      </w:r>
    </w:p>
    <w:p w14:paraId="36B073E7"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Los bienes objeto de incautación deben ser registrados con exactitud y debidamente individualizados, estableciéndose los mecanismos de seguridad para evitar confusiones o alteración de su estado original; igualmente se debe identificar al funcionario o persona que asume la responsabilidad o custodia del material incautado. De la ejecución de la medida se debe levantar un acta, que será firmada por los participantes en el acto.</w:t>
      </w:r>
    </w:p>
    <w:p w14:paraId="2A5B2D73" w14:textId="77777777" w:rsidR="00000000" w:rsidRDefault="00000000">
      <w:pPr>
        <w:spacing w:after="160"/>
        <w:jc w:val="both"/>
        <w:rPr>
          <w:rFonts w:ascii="Arial" w:hAnsi="Arial" w:cs="Arial"/>
          <w:sz w:val="20"/>
          <w:szCs w:val="20"/>
        </w:rPr>
      </w:pPr>
      <w:r>
        <w:rPr>
          <w:rFonts w:ascii="Arial" w:hAnsi="Arial" w:cs="Arial"/>
        </w:rPr>
        <w:t>     Corresponde al Fiscal determinar con precisión las condiciones y las personas que intervienen en la recolección, envío, manejo, análisis y conservación de lo incautado, asimismo, los cambios hechos en ellos por cada custodio.</w:t>
      </w:r>
    </w:p>
    <w:p w14:paraId="06EB6807"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3.</w:t>
      </w:r>
      <w:r>
        <w:rPr>
          <w:rFonts w:ascii="Arial" w:hAnsi="Arial" w:cs="Arial"/>
        </w:rPr>
        <w:t> Sin perjuicio de lo anterior, si se trata de incautación de bienes muebles se procederá de manera que se tomen bajo custodia y -si es posible- se inscribirá en el registro correspondiente. Si se trata de bienes inmuebles o de un derecho sobre él, adicionalmente a su ocupación, se operará de manera que se anote en el registro respectivo dicha medida, en cuyo caso se instará la orden judicial respectiva.</w:t>
      </w:r>
    </w:p>
    <w:p w14:paraId="10028074"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4.</w:t>
      </w:r>
      <w:r>
        <w:rPr>
          <w:rFonts w:ascii="Arial" w:hAnsi="Arial" w:cs="Arial"/>
        </w:rPr>
        <w:t> Lo dispuesto en los dos numerales anteriores es aplicable cuando la exhibición o incautación es realizada por la Policía o el Fiscal en los casos previstos en el artículo 216.2</w:t>
      </w:r>
    </w:p>
    <w:p w14:paraId="4B06A68D"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5.</w:t>
      </w:r>
      <w:r>
        <w:rPr>
          <w:rFonts w:ascii="Arial" w:hAnsi="Arial" w:cs="Arial"/>
        </w:rPr>
        <w:t> La Fiscalía de la Nación, a fin de garantizar la autenticidad de lo incautado, dictará el Reglamento correspondiente a fin de normar el diseño y control de la cadena de custodia, así como el procedimiento de seguridad y conservación de los bienes incautados.</w:t>
      </w:r>
    </w:p>
    <w:p w14:paraId="593042D7" w14:textId="7EC2F5DB" w:rsidR="00000000" w:rsidRDefault="00000000">
      <w:pPr>
        <w:spacing w:after="160"/>
        <w:jc w:val="both"/>
        <w:rPr>
          <w:rFonts w:ascii="Arial" w:hAnsi="Arial" w:cs="Arial"/>
          <w:sz w:val="20"/>
          <w:szCs w:val="20"/>
        </w:rPr>
      </w:pPr>
      <w:r>
        <w:rPr>
          <w:rFonts w:ascii="Arial" w:hAnsi="Arial" w:cs="Arial"/>
          <w:b/>
          <w:bCs/>
        </w:rPr>
        <w:t>CONCORDANCIAS:      </w:t>
      </w:r>
      <w:hyperlink r:id="rId391" w:history="1">
        <w:r>
          <w:rPr>
            <w:rStyle w:val="Hipervnculo"/>
            <w:rFonts w:ascii="Arial" w:hAnsi="Arial" w:cs="Arial"/>
            <w:b/>
            <w:bCs/>
            <w:color w:val="008000"/>
            <w:sz w:val="20"/>
            <w:szCs w:val="20"/>
          </w:rPr>
          <w:t>R.N° 729-2006-MP-FN (Reglamentos elaborados por la Comisión Interna de Reglamentación, Directivas y demás normas de adecuación al Nuevo Código Procesal Penal)</w:t>
        </w:r>
      </w:hyperlink>
    </w:p>
    <w:p w14:paraId="2B812738" w14:textId="77777777" w:rsidR="00000000" w:rsidRDefault="00000000">
      <w:pPr>
        <w:spacing w:after="160"/>
        <w:jc w:val="both"/>
        <w:rPr>
          <w:rFonts w:ascii="Arial" w:hAnsi="Arial" w:cs="Arial"/>
          <w:sz w:val="20"/>
          <w:szCs w:val="20"/>
        </w:rPr>
      </w:pPr>
      <w:r>
        <w:rPr>
          <w:rFonts w:ascii="Arial" w:hAnsi="Arial" w:cs="Arial"/>
          <w:b/>
          <w:bCs/>
        </w:rPr>
        <w:t>     Artículo 221 Conservación y Exhibición.-</w:t>
      </w:r>
    </w:p>
    <w:p w14:paraId="14CA6584"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Según la naturaleza y estado del bien incautado, se dispondrá su debida conservación o custodia.</w:t>
      </w:r>
    </w:p>
    <w:p w14:paraId="33A52816"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En el caso de la exhibición se describirá fielmente en el acta lo constatado, sin perjuicio de reproducirlo, empleando el medio técnico disponible.</w:t>
      </w:r>
    </w:p>
    <w:p w14:paraId="61FF9122" w14:textId="45525B12" w:rsidR="00000000" w:rsidRDefault="00000000">
      <w:pPr>
        <w:spacing w:after="160"/>
        <w:jc w:val="both"/>
        <w:rPr>
          <w:rFonts w:ascii="Arial" w:hAnsi="Arial" w:cs="Arial"/>
          <w:sz w:val="20"/>
          <w:szCs w:val="20"/>
        </w:rPr>
      </w:pPr>
      <w:r>
        <w:rPr>
          <w:rFonts w:ascii="Arial" w:hAnsi="Arial" w:cs="Arial"/>
          <w:b/>
          <w:bCs/>
          <w:i/>
          <w:iCs/>
        </w:rPr>
        <w:t>     Artículo 222 Devolución de bienes incautados y entrega de bienes sustraídos</w:t>
      </w:r>
      <w:r>
        <w:rPr>
          <w:rFonts w:ascii="Arial" w:hAnsi="Arial" w:cs="Arial"/>
          <w:b/>
          <w:bCs/>
        </w:rPr>
        <w:t>.-(*)</w:t>
      </w:r>
      <w:r>
        <w:rPr>
          <w:rFonts w:ascii="Arial" w:hAnsi="Arial" w:cs="Arial"/>
          <w:b/>
          <w:bCs/>
        </w:rPr>
        <w:br/>
      </w:r>
      <w:r>
        <w:rPr>
          <w:rFonts w:ascii="Arial" w:hAnsi="Arial" w:cs="Arial"/>
          <w:b/>
          <w:bCs/>
        </w:rPr>
        <w:br/>
      </w:r>
      <w:r>
        <w:rPr>
          <w:rFonts w:ascii="Arial" w:hAnsi="Arial" w:cs="Arial"/>
          <w:b/>
          <w:bCs/>
        </w:rPr>
        <w:lastRenderedPageBreak/>
        <w:t xml:space="preserve">(*) Epígrafe modificado por la </w:t>
      </w:r>
      <w:hyperlink r:id="rId392" w:history="1">
        <w:r>
          <w:rPr>
            <w:rStyle w:val="Hipervnculo"/>
            <w:rFonts w:ascii="Arial" w:hAnsi="Arial" w:cs="Arial"/>
            <w:b/>
            <w:bCs/>
            <w:color w:val="008000"/>
          </w:rPr>
          <w:t>Tercera Disposición Complementaria Modificatoria del Decreto Legislativo Nº 1735</w:t>
        </w:r>
      </w:hyperlink>
      <w:r>
        <w:rPr>
          <w:rFonts w:ascii="Arial" w:hAnsi="Arial" w:cs="Arial"/>
          <w:b/>
          <w:bCs/>
        </w:rPr>
        <w:t>, publicado el 12 febrero 2026, cuyo texto es el siguiente:</w:t>
      </w:r>
    </w:p>
    <w:p w14:paraId="246FA796" w14:textId="77777777" w:rsidR="00000000" w:rsidRDefault="00000000">
      <w:pPr>
        <w:spacing w:before="100" w:beforeAutospacing="1"/>
        <w:jc w:val="both"/>
      </w:pPr>
      <w:r>
        <w:rPr>
          <w:b/>
          <w:bCs/>
        </w:rPr>
        <w:t>   “Artículo 222. Devolución de bienes incautados y entrega de bienes sustraídos u otorgados en acto de extorsión.</w:t>
      </w:r>
    </w:p>
    <w:p w14:paraId="6A7CDDFC" w14:textId="77777777" w:rsidR="00000000" w:rsidRDefault="00000000">
      <w:pPr>
        <w:spacing w:before="100" w:beforeAutospacing="1"/>
        <w:jc w:val="both"/>
      </w:pPr>
      <w:r>
        <w:rPr>
          <w:rFonts w:ascii="Arial" w:hAnsi="Arial" w:cs="Arial"/>
        </w:rPr>
        <w:t> </w:t>
      </w:r>
      <w:r>
        <w:rPr>
          <w:rFonts w:ascii="Arial" w:hAnsi="Arial" w:cs="Arial"/>
          <w:i/>
          <w:iCs/>
        </w:rPr>
        <w:t xml:space="preserve">    </w:t>
      </w:r>
      <w:r>
        <w:rPr>
          <w:rFonts w:ascii="Arial" w:hAnsi="Arial" w:cs="Arial"/>
          <w:b/>
          <w:bCs/>
          <w:i/>
          <w:iCs/>
        </w:rPr>
        <w:t>1.</w:t>
      </w:r>
      <w:r>
        <w:rPr>
          <w:rFonts w:ascii="Arial" w:hAnsi="Arial" w:cs="Arial"/>
          <w:i/>
          <w:iCs/>
        </w:rPr>
        <w:t> El Fiscal y la Policía con conocimiento del primero podrá devolver al agraviado o a terceros los objetos incautados o entregar los incautados que ya fueron utilizados en la actividad investigadora, con conocimiento del Juez de la Investigación Preparatoria. Asimismo podrá devolverlos al imputado si no tuvieren ninguna relación con el delito. La devolución podrá ordenarse provisionalmente y en calidad de depósito, pudiendo disponerse su exhibición cuando fuera necesario.</w:t>
      </w:r>
    </w:p>
    <w:p w14:paraId="535D0B1A" w14:textId="59EC725E" w:rsidR="00000000" w:rsidRDefault="00000000">
      <w:pPr>
        <w:spacing w:after="160"/>
        <w:jc w:val="both"/>
        <w:rPr>
          <w:rFonts w:ascii="Arial" w:hAnsi="Arial" w:cs="Arial"/>
          <w:sz w:val="20"/>
          <w:szCs w:val="20"/>
        </w:rPr>
      </w:pPr>
      <w:r>
        <w:rPr>
          <w:rFonts w:ascii="Arial" w:hAnsi="Arial" w:cs="Arial"/>
          <w:i/>
          <w:iCs/>
        </w:rPr>
        <w:t>     Los bienes sustraídos serán entregados al agraviado</w:t>
      </w:r>
      <w:r>
        <w:rPr>
          <w:rFonts w:ascii="Arial" w:hAnsi="Arial" w:cs="Arial"/>
        </w:rPr>
        <w:t>.</w:t>
      </w:r>
      <w:r>
        <w:rPr>
          <w:rFonts w:ascii="Arial" w:hAnsi="Arial" w:cs="Arial"/>
          <w:b/>
          <w:bCs/>
        </w:rPr>
        <w:t>(*)</w:t>
      </w:r>
      <w:r>
        <w:rPr>
          <w:rFonts w:ascii="Arial" w:hAnsi="Arial" w:cs="Arial"/>
          <w:b/>
          <w:bCs/>
        </w:rPr>
        <w:br/>
      </w:r>
      <w:r>
        <w:rPr>
          <w:rFonts w:ascii="Arial" w:hAnsi="Arial" w:cs="Arial"/>
          <w:b/>
          <w:bCs/>
        </w:rPr>
        <w:br/>
        <w:t xml:space="preserve">(*) Numeral modificado por la </w:t>
      </w:r>
      <w:hyperlink r:id="rId393" w:history="1">
        <w:r>
          <w:rPr>
            <w:rStyle w:val="Hipervnculo"/>
            <w:rFonts w:ascii="Arial" w:hAnsi="Arial" w:cs="Arial"/>
            <w:b/>
            <w:bCs/>
            <w:color w:val="008000"/>
          </w:rPr>
          <w:t>Tercera Disposición Complementaria Modificatoria del Decreto Legislativo Nº 1735</w:t>
        </w:r>
      </w:hyperlink>
      <w:r>
        <w:rPr>
          <w:rFonts w:ascii="Arial" w:hAnsi="Arial" w:cs="Arial"/>
          <w:b/>
          <w:bCs/>
        </w:rPr>
        <w:t>, publicado el 12 febrero 2026, cuyo texto es el siguiente:</w:t>
      </w:r>
    </w:p>
    <w:p w14:paraId="337FB645" w14:textId="77777777" w:rsidR="00000000" w:rsidRDefault="00000000">
      <w:pPr>
        <w:spacing w:before="100" w:beforeAutospacing="1"/>
        <w:jc w:val="both"/>
      </w:pPr>
      <w:r>
        <w:rPr>
          <w:b/>
          <w:bCs/>
        </w:rPr>
        <w:t xml:space="preserve">     "1. </w:t>
      </w:r>
      <w:r>
        <w:t>El Fiscal y la Policía con conocimiento del primero podrá devolver al agraviado o a terceros los objetos incautados o entregar los incautados que ya fueron utilizados en la actividad investigadora, con conocimiento del Juez de la Investigación Preparatoria. Asimismo, podrá devolverlos al imputado si no tuvieren ninguna relación con el delito. La devolución podrá ordenarse provisionalmente y en calidad de depósito, pudiendo disponerse su exhibición cuando fuera necesario.</w:t>
      </w:r>
    </w:p>
    <w:p w14:paraId="45803607" w14:textId="77777777" w:rsidR="00000000" w:rsidRDefault="00000000">
      <w:pPr>
        <w:spacing w:before="100" w:beforeAutospacing="1"/>
        <w:jc w:val="both"/>
      </w:pPr>
      <w:r>
        <w:t> </w:t>
      </w:r>
    </w:p>
    <w:p w14:paraId="62A596E3" w14:textId="77777777" w:rsidR="00000000" w:rsidRDefault="00000000">
      <w:pPr>
        <w:spacing w:before="100" w:beforeAutospacing="1"/>
        <w:jc w:val="both"/>
      </w:pPr>
      <w:r>
        <w:t xml:space="preserve">Los bienes sustraídos </w:t>
      </w:r>
      <w:r>
        <w:rPr>
          <w:b/>
          <w:bCs/>
        </w:rPr>
        <w:t xml:space="preserve">u otorgados en un acto de extorsión </w:t>
      </w:r>
      <w:r>
        <w:t xml:space="preserve">serán entregados al agraviado. </w:t>
      </w:r>
      <w:r>
        <w:rPr>
          <w:b/>
          <w:bCs/>
        </w:rPr>
        <w:t>Igual regla se aplica con el dinero, fondos o activos que hayan sido objeto de congelamiento por denuncia del delito de extorsión, de conformidad con lo dispuesto en el artículo 3-B de la Ley N° 27693, Ley que crea la Unidad de Inteligencia Financiera-Perú.</w:t>
      </w:r>
    </w:p>
    <w:p w14:paraId="059A7555" w14:textId="77777777" w:rsidR="00000000" w:rsidRDefault="00000000">
      <w:pPr>
        <w:spacing w:before="100" w:beforeAutospacing="1"/>
        <w:jc w:val="both"/>
      </w:pPr>
      <w:r>
        <w:rPr>
          <w:b/>
          <w:bCs/>
        </w:rPr>
        <w:t> </w:t>
      </w:r>
    </w:p>
    <w:p w14:paraId="119402D1" w14:textId="77777777" w:rsidR="00000000" w:rsidRDefault="00000000">
      <w:pPr>
        <w:spacing w:before="100" w:beforeAutospacing="1"/>
        <w:jc w:val="both"/>
      </w:pPr>
      <w:r>
        <w:rPr>
          <w:b/>
          <w:bCs/>
        </w:rPr>
        <w:t>El fiscal antes de presentar alguna medida establecida para asegurar los fondos o activos que han sido materia de congelamiento convalidado judicialmente, debe efectuar bajo responsabilidad las acciones necesarias para su devolución al agraviado, siempre que esté plenamente identificado y haya acreditado la transferencia o depósito en su perjuicio, según corresponda. En caso no se efectúen dichas acciones, el fiscal promueve en el estadio procesal en el que se encuentre la investigación o el proceso la referida devolución."</w:t>
      </w:r>
    </w:p>
    <w:p w14:paraId="763CC398" w14:textId="77777777" w:rsidR="00000000" w:rsidRDefault="00000000">
      <w:pPr>
        <w:spacing w:before="100" w:beforeAutospacing="1"/>
        <w:jc w:val="both"/>
      </w:pPr>
      <w:r>
        <w:rPr>
          <w:rFonts w:ascii="Arial" w:hAnsi="Arial" w:cs="Arial"/>
        </w:rPr>
        <w:t xml:space="preserve">     </w:t>
      </w:r>
      <w:r>
        <w:rPr>
          <w:rFonts w:ascii="Arial" w:hAnsi="Arial" w:cs="Arial"/>
          <w:b/>
          <w:bCs/>
        </w:rPr>
        <w:t>2.</w:t>
      </w:r>
      <w:r>
        <w:rPr>
          <w:rFonts w:ascii="Arial" w:hAnsi="Arial" w:cs="Arial"/>
        </w:rPr>
        <w:t> Si el Fiscal no accede a la devolución o entrega, el afectado podrá instar, dentro del tercer día, la decisión del Juez de la Investigación Preparatoria.</w:t>
      </w:r>
    </w:p>
    <w:p w14:paraId="14289CDA" w14:textId="77777777" w:rsidR="00000000" w:rsidRDefault="00000000">
      <w:pPr>
        <w:spacing w:after="160"/>
        <w:jc w:val="both"/>
        <w:rPr>
          <w:rFonts w:ascii="Arial" w:hAnsi="Arial" w:cs="Arial"/>
          <w:sz w:val="20"/>
          <w:szCs w:val="20"/>
        </w:rPr>
      </w:pPr>
      <w:r>
        <w:rPr>
          <w:rFonts w:ascii="Arial" w:hAnsi="Arial" w:cs="Arial"/>
          <w:b/>
          <w:bCs/>
        </w:rPr>
        <w:t>     </w:t>
      </w:r>
      <w:r>
        <w:rPr>
          <w:rFonts w:ascii="Arial" w:hAnsi="Arial" w:cs="Arial"/>
        </w:rPr>
        <w:t> </w:t>
      </w:r>
      <w:r>
        <w:rPr>
          <w:rFonts w:ascii="Arial" w:hAnsi="Arial" w:cs="Arial"/>
          <w:b/>
          <w:bCs/>
          <w:i/>
          <w:iCs/>
        </w:rPr>
        <w:t>Artículo 223 Remate de bien incautado.- </w:t>
      </w:r>
      <w:r>
        <w:rPr>
          <w:rFonts w:ascii="Arial" w:hAnsi="Arial" w:cs="Arial"/>
          <w:b/>
          <w:bCs/>
        </w:rPr>
        <w:t>(*)</w:t>
      </w:r>
    </w:p>
    <w:p w14:paraId="751609C5" w14:textId="0CCC576F" w:rsidR="00000000" w:rsidRDefault="00000000">
      <w:pPr>
        <w:spacing w:after="160"/>
        <w:jc w:val="both"/>
        <w:rPr>
          <w:rFonts w:ascii="Arial" w:hAnsi="Arial" w:cs="Arial"/>
          <w:sz w:val="20"/>
          <w:szCs w:val="20"/>
        </w:rPr>
      </w:pPr>
      <w:r>
        <w:rPr>
          <w:rFonts w:ascii="Arial" w:hAnsi="Arial" w:cs="Arial"/>
          <w:b/>
          <w:bCs/>
        </w:rPr>
        <w:lastRenderedPageBreak/>
        <w:t xml:space="preserve">(*) Epígrafe modificado por la </w:t>
      </w:r>
      <w:hyperlink r:id="rId394" w:history="1">
        <w:r>
          <w:rPr>
            <w:rStyle w:val="Hipervnculo"/>
            <w:rFonts w:ascii="Arial" w:hAnsi="Arial" w:cs="Arial"/>
            <w:b/>
            <w:bCs/>
            <w:color w:val="008000"/>
          </w:rPr>
          <w:t>Única Disposición Complementaria Modificatoria del Decreto Legislativo Nº 1104</w:t>
        </w:r>
      </w:hyperlink>
      <w:r>
        <w:rPr>
          <w:rFonts w:ascii="Arial" w:hAnsi="Arial" w:cs="Arial"/>
          <w:b/>
          <w:bCs/>
        </w:rPr>
        <w:t>, publicado el 19 abril 2012, cuyo texto es el siguiente:</w:t>
      </w:r>
    </w:p>
    <w:p w14:paraId="6981BBB5"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223.- Remate o subasta del bien incautado"(**)</w:t>
      </w:r>
    </w:p>
    <w:p w14:paraId="310AF362"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Cuando no se ha identificado al autor o al perjudicado, el bien incautado, transcurridos seis meses, es rematado. El remate se realiza, previa decisión de la Fiscalía que conoce del caso si no se ha formalizado la Investigación Preparatoria o previa orden del Juez de la Investigación Preparatoria si existe proceso abierto, a pedido del Fiscal.</w:t>
      </w:r>
    </w:p>
    <w:p w14:paraId="0C27CE45"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El remate se llevará a cabo por el órgano administrativo competente del Ministerio Público, según las directivas reglamentarias que al efecto dicte la Fiscalía de la Nación. En todo caso, se seguirán las siguientes pautas:</w:t>
      </w:r>
    </w:p>
    <w:p w14:paraId="6E20F478" w14:textId="77777777" w:rsidR="00000000" w:rsidRDefault="00000000">
      <w:pPr>
        <w:spacing w:after="160"/>
        <w:jc w:val="both"/>
        <w:rPr>
          <w:rFonts w:ascii="Arial" w:hAnsi="Arial" w:cs="Arial"/>
          <w:sz w:val="20"/>
          <w:szCs w:val="20"/>
        </w:rPr>
      </w:pPr>
      <w:r>
        <w:rPr>
          <w:rFonts w:ascii="Arial" w:hAnsi="Arial" w:cs="Arial"/>
          <w:b/>
          <w:bCs/>
        </w:rPr>
        <w:t>     a)</w:t>
      </w:r>
      <w:r>
        <w:rPr>
          <w:rFonts w:ascii="Arial" w:hAnsi="Arial" w:cs="Arial"/>
        </w:rPr>
        <w:t> Valorización pericial;</w:t>
      </w:r>
      <w:r>
        <w:rPr>
          <w:rFonts w:ascii="Arial" w:hAnsi="Arial" w:cs="Arial"/>
        </w:rPr>
        <w:br/>
      </w:r>
      <w:r>
        <w:rPr>
          <w:rFonts w:ascii="Arial" w:hAnsi="Arial" w:cs="Arial"/>
          <w:b/>
          <w:bCs/>
        </w:rPr>
        <w:t>     b)</w:t>
      </w:r>
      <w:r>
        <w:rPr>
          <w:rFonts w:ascii="Arial" w:hAnsi="Arial" w:cs="Arial"/>
        </w:rPr>
        <w:t> Publicación de un aviso en el periódico oficial o en carteles a falta de periódico.</w:t>
      </w:r>
    </w:p>
    <w:p w14:paraId="014FA3C5" w14:textId="6B3C348E" w:rsidR="00000000" w:rsidRDefault="00000000">
      <w:pPr>
        <w:spacing w:after="160"/>
        <w:jc w:val="both"/>
        <w:rPr>
          <w:rFonts w:ascii="Arial" w:hAnsi="Arial" w:cs="Arial"/>
          <w:sz w:val="20"/>
          <w:szCs w:val="20"/>
        </w:rPr>
      </w:pPr>
      <w:r>
        <w:rPr>
          <w:rFonts w:ascii="Arial" w:hAnsi="Arial" w:cs="Arial"/>
          <w:b/>
          <w:bCs/>
          <w:i/>
          <w:iCs/>
        </w:rPr>
        <w:t>     3.</w:t>
      </w:r>
      <w:r>
        <w:rPr>
          <w:rFonts w:ascii="Arial" w:hAnsi="Arial" w:cs="Arial"/>
          <w:i/>
          <w:iCs/>
        </w:rPr>
        <w:t> El producto del remate, descontando los gastos que han demandado las actuaciones indicadas en el numeral anterior, será depositado en el Banco de la Nación a la orden del Ministerio Público si no se formalizó Investigación Preparatoria y, en partes iguales, a favor del Poder Judicial y del Ministerio Público si existiere proceso abierto. Si transcurrido un año ninguna persona acredita su derecho, el Ministerio Público o el Poder Judicial, dispondrán de ese monto, constituyendo recursos propios</w:t>
      </w:r>
      <w:r>
        <w:rPr>
          <w:rFonts w:ascii="Arial" w:hAnsi="Arial" w:cs="Arial"/>
        </w:rPr>
        <w:t>.</w:t>
      </w:r>
      <w:r>
        <w:rPr>
          <w:rFonts w:ascii="Arial" w:hAnsi="Arial" w:cs="Arial"/>
          <w:b/>
          <w:bCs/>
        </w:rPr>
        <w:t>(*) </w:t>
      </w:r>
      <w:r>
        <w:rPr>
          <w:rFonts w:ascii="Arial" w:hAnsi="Arial" w:cs="Arial"/>
          <w:b/>
          <w:bCs/>
        </w:rPr>
        <w:br/>
      </w:r>
      <w:r>
        <w:rPr>
          <w:rFonts w:ascii="Arial" w:hAnsi="Arial" w:cs="Arial"/>
          <w:b/>
          <w:bCs/>
        </w:rPr>
        <w:br/>
        <w:t xml:space="preserve">(*) Numeral modificado por el </w:t>
      </w:r>
      <w:hyperlink r:id="rId395" w:history="1">
        <w:r>
          <w:rPr>
            <w:rStyle w:val="Hipervnculo"/>
            <w:rFonts w:ascii="Arial" w:hAnsi="Arial" w:cs="Arial"/>
            <w:b/>
            <w:bCs/>
            <w:color w:val="008000"/>
          </w:rPr>
          <w:t>Artículo Único de la Ley Nº 32130</w:t>
        </w:r>
      </w:hyperlink>
      <w:r>
        <w:rPr>
          <w:rFonts w:ascii="Arial" w:hAnsi="Arial" w:cs="Arial"/>
          <w:b/>
          <w:bCs/>
        </w:rPr>
        <w:t xml:space="preserve">, publicada el 10 octubre 2024, cuyo texto es el siguiente: </w:t>
      </w:r>
    </w:p>
    <w:p w14:paraId="674A7FED" w14:textId="77777777" w:rsidR="00000000" w:rsidRDefault="00000000">
      <w:pPr>
        <w:spacing w:before="100" w:beforeAutospacing="1"/>
        <w:jc w:val="both"/>
      </w:pPr>
      <w:r>
        <w:t>    "3. El producto del remate, descontando los gastos que han demandado las actuaciones indicadas en el numeral anterior, será depositado en el Banco de la Nación a la orden del Ministerio Público si no se formalizó Investigación Preparatoria y, en partes iguales, a favor del Poder Judicial, del Ministerio Público y la Policía Nacional del Perú si existiere proceso abierto. Si transcurrido un año ninguna persona acredita su derecho, el Ministerio Público, el Poder Judicial y la Policía Nacional del Perú, dispondrán de ese monto en partes iguales, constituyendo recursos propios."</w:t>
      </w:r>
    </w:p>
    <w:p w14:paraId="301A8C41"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w:t>
      </w:r>
      <w:r>
        <w:rPr>
          <w:rFonts w:ascii="Arial" w:hAnsi="Arial" w:cs="Arial"/>
        </w:rPr>
        <w:t>4. Cuando se trate de objetos, instrumentos, efectos o ganancias de los delitos cuya titularidad haya sido declarada a favor del Estado mediante un proceso de pérdida de dominio y en los casos de incautación o decomiso de bienes, efectos o ganancias establecidos en las normas ordinarias por la comisión de delitos en agravio del Estado, la Comisión Nacional de Bienes Incautados - CONABI procederá a la subasta, en la forma y procedimiento establecido por la normatividad de la materia. El producto de esta subasta pública se destinará preferentemente a la lucha contra la minería ilegal, la corrupción y el crimen organizado, conforme al Reglamento de la materia</w:t>
      </w:r>
      <w:r>
        <w:rPr>
          <w:rFonts w:ascii="Arial" w:hAnsi="Arial" w:cs="Arial"/>
          <w:b/>
          <w:bCs/>
        </w:rPr>
        <w:t>”.(*)(**)</w:t>
      </w:r>
    </w:p>
    <w:p w14:paraId="058360CD" w14:textId="192022D2" w:rsidR="00000000" w:rsidRDefault="00000000">
      <w:pPr>
        <w:spacing w:after="240"/>
        <w:jc w:val="both"/>
        <w:rPr>
          <w:rFonts w:ascii="Arial" w:hAnsi="Arial" w:cs="Arial"/>
          <w:sz w:val="20"/>
          <w:szCs w:val="20"/>
        </w:rPr>
      </w:pPr>
      <w:r>
        <w:rPr>
          <w:rFonts w:ascii="Arial" w:hAnsi="Arial" w:cs="Arial"/>
          <w:b/>
          <w:bCs/>
        </w:rPr>
        <w:t xml:space="preserve">(*) Numeral incorporado por la </w:t>
      </w:r>
      <w:hyperlink r:id="rId396" w:history="1">
        <w:r>
          <w:rPr>
            <w:rStyle w:val="Hipervnculo"/>
            <w:rFonts w:ascii="Arial" w:hAnsi="Arial" w:cs="Arial"/>
            <w:b/>
            <w:bCs/>
            <w:color w:val="008000"/>
          </w:rPr>
          <w:t>Única Disposición Complementaria Modificatoria del Decreto Legislativo Nº 1104</w:t>
        </w:r>
      </w:hyperlink>
      <w:r>
        <w:rPr>
          <w:rFonts w:ascii="Arial" w:hAnsi="Arial" w:cs="Arial"/>
          <w:b/>
          <w:bCs/>
        </w:rPr>
        <w:t>, publicado el 19 abril 2012.</w:t>
      </w:r>
    </w:p>
    <w:p w14:paraId="1C253B04" w14:textId="58D258A3" w:rsidR="00000000" w:rsidRDefault="00000000">
      <w:pPr>
        <w:spacing w:after="240"/>
        <w:jc w:val="both"/>
        <w:rPr>
          <w:rFonts w:ascii="Arial" w:hAnsi="Arial" w:cs="Arial"/>
          <w:sz w:val="20"/>
          <w:szCs w:val="20"/>
        </w:rPr>
      </w:pPr>
      <w:r>
        <w:rPr>
          <w:rFonts w:ascii="Arial" w:hAnsi="Arial" w:cs="Arial"/>
          <w:b/>
          <w:bCs/>
        </w:rPr>
        <w:lastRenderedPageBreak/>
        <w:t xml:space="preserve">(**) De conformidad con la </w:t>
      </w:r>
      <w:hyperlink r:id="rId397" w:history="1">
        <w:r>
          <w:rPr>
            <w:rStyle w:val="Hipervnculo"/>
            <w:rFonts w:ascii="Arial" w:hAnsi="Arial" w:cs="Arial"/>
            <w:b/>
            <w:bCs/>
            <w:color w:val="008000"/>
          </w:rPr>
          <w:t>Única Disposición Complementaria Derogatoria del Decreto Legislativo Nº 1373</w:t>
        </w:r>
      </w:hyperlink>
      <w:r>
        <w:rPr>
          <w:rFonts w:ascii="Arial" w:hAnsi="Arial" w:cs="Arial"/>
          <w:b/>
          <w:bCs/>
        </w:rPr>
        <w:t>, publicado el 04 agosto 2018, se dispuso la derogación del Decreto Legislativo Nº 1104.</w:t>
      </w:r>
    </w:p>
    <w:p w14:paraId="5B55D82D" w14:textId="77777777" w:rsidR="00000000" w:rsidRDefault="00000000">
      <w:pPr>
        <w:spacing w:after="160"/>
        <w:jc w:val="center"/>
        <w:rPr>
          <w:rFonts w:ascii="Arial" w:hAnsi="Arial" w:cs="Arial"/>
          <w:sz w:val="20"/>
          <w:szCs w:val="20"/>
        </w:rPr>
      </w:pPr>
      <w:bookmarkStart w:id="82" w:name="JD_CPP-LS-S2-T3-C6-SC2"/>
      <w:bookmarkEnd w:id="82"/>
      <w:r>
        <w:rPr>
          <w:rFonts w:ascii="Arial" w:hAnsi="Arial" w:cs="Arial"/>
          <w:b/>
          <w:bCs/>
          <w:color w:val="990000"/>
        </w:rPr>
        <w:t>SUBCAPÍTULO II</w:t>
      </w:r>
    </w:p>
    <w:p w14:paraId="07531A61" w14:textId="77777777" w:rsidR="00000000" w:rsidRDefault="00000000">
      <w:pPr>
        <w:spacing w:after="160"/>
        <w:jc w:val="center"/>
        <w:rPr>
          <w:rFonts w:ascii="Arial" w:hAnsi="Arial" w:cs="Arial"/>
          <w:sz w:val="20"/>
          <w:szCs w:val="20"/>
        </w:rPr>
      </w:pPr>
      <w:r>
        <w:rPr>
          <w:rFonts w:ascii="Arial" w:hAnsi="Arial" w:cs="Arial"/>
          <w:b/>
          <w:bCs/>
          <w:color w:val="990000"/>
        </w:rPr>
        <w:t>LA EXHIBICIÓN E INCAUTACIÓN DE ACTUACIONES Y DOCUMENTOS NO PRIVADOS</w:t>
      </w:r>
    </w:p>
    <w:p w14:paraId="1A27C186"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224 Incautación de documentos no privados. Deber de exhibición. Secretos.-</w:t>
      </w:r>
    </w:p>
    <w:p w14:paraId="0237F3B2"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También pueden ser objeto de exhibición forzosa o incautación las actuaciones y documentos que no tienen la calidad de privados. Cuando se trate de un secreto de Estado, el Fiscal acudirá al Juez de la Investigación Preparatoria a fin de que proceda, en lo pertinente, conforme a lo dispuesto en el artículo 165 numerales 2) y 3).</w:t>
      </w:r>
    </w:p>
    <w:p w14:paraId="378CA81D" w14:textId="77777777" w:rsidR="00000000" w:rsidRDefault="00000000">
      <w:pPr>
        <w:spacing w:after="160"/>
        <w:jc w:val="both"/>
        <w:rPr>
          <w:rFonts w:ascii="Arial" w:hAnsi="Arial" w:cs="Arial"/>
          <w:sz w:val="20"/>
          <w:szCs w:val="20"/>
        </w:rPr>
      </w:pPr>
      <w:r>
        <w:rPr>
          <w:rFonts w:ascii="Arial" w:hAnsi="Arial" w:cs="Arial"/>
        </w:rPr>
        <w:t>     El que tenga en su poder los actos y documentos requeridos está obligado a exhibirlos o entregarlos inmediatamente al Fiscal, incluso su original, y todo objeto que detenten por razones de su oficio, encargo, ministerio o profesión, salvo que expresen que se trata de un secreto profesional o de Estado.</w:t>
      </w:r>
    </w:p>
    <w:p w14:paraId="2A1A4013" w14:textId="77777777" w:rsidR="00000000" w:rsidRDefault="00000000">
      <w:pPr>
        <w:spacing w:after="160"/>
        <w:jc w:val="both"/>
        <w:rPr>
          <w:rFonts w:ascii="Arial" w:hAnsi="Arial" w:cs="Arial"/>
          <w:sz w:val="20"/>
          <w:szCs w:val="20"/>
        </w:rPr>
      </w:pPr>
      <w:r>
        <w:rPr>
          <w:rFonts w:ascii="Arial" w:hAnsi="Arial" w:cs="Arial"/>
        </w:rPr>
        <w:t>     El afectado, salvo los casos de invocación de secreto de Estado, podrá instar la intervención judicial, para establecer si correspondía la exhibición o incautación de todos los documentos o actos intervenidos por el Fiscal.</w:t>
      </w:r>
    </w:p>
    <w:p w14:paraId="4C18D3B8"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Cuando se invoque secreto profesional, el Fiscal realizará las indagaciones necesarias a ese efecto, siempre que resulte indispensable para la marcha de las investigaciones, y si considera infundada la oposición a la exhibición o incautación, instará la intervención judicial. El Juez de la Investigación Preparatoria, previa audiencia, si considera fundada la petición del Fiscal ordenará la incautación.</w:t>
      </w:r>
    </w:p>
    <w:p w14:paraId="6F7F2A3C"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3.</w:t>
      </w:r>
      <w:r>
        <w:rPr>
          <w:rFonts w:ascii="Arial" w:hAnsi="Arial" w:cs="Arial"/>
        </w:rPr>
        <w:t> Cuando se invoque secreto de Estado, el Fiscal acudirá al Presidente del Consejo de Ministros solicitando confirme ese carácter. En caso se confirme la existencia del secreto y la prueba sea esencial para la definición de la causa, el Fiscal acudirá al Juez de la Investigación preparatoria, para que previa audiencia con asistencia de las partes decida si clausura la investigación por existir secreto de Estado.</w:t>
      </w:r>
    </w:p>
    <w:p w14:paraId="7C842B51" w14:textId="2DE8689A" w:rsidR="00000000" w:rsidRDefault="00000000">
      <w:pPr>
        <w:spacing w:after="160"/>
        <w:jc w:val="both"/>
        <w:rPr>
          <w:rFonts w:ascii="Arial" w:hAnsi="Arial" w:cs="Arial"/>
          <w:sz w:val="20"/>
          <w:szCs w:val="20"/>
        </w:rPr>
      </w:pPr>
      <w:r>
        <w:rPr>
          <w:rFonts w:ascii="Arial" w:hAnsi="Arial" w:cs="Arial"/>
          <w:b/>
          <w:bCs/>
        </w:rPr>
        <w:t>CONCORDANCIAS:      </w:t>
      </w:r>
      <w:hyperlink r:id="rId398" w:history="1">
        <w:r>
          <w:rPr>
            <w:rStyle w:val="Hipervnculo"/>
            <w:rFonts w:ascii="Arial" w:hAnsi="Arial" w:cs="Arial"/>
            <w:b/>
            <w:bCs/>
            <w:color w:val="008000"/>
          </w:rPr>
          <w:t>D.S.N° 007-2017-JUS (Reglamento), Art. 17 Num. 1 (Requerimiento de medidas limitativas de derechos en la fase de corroboración)</w:t>
        </w:r>
      </w:hyperlink>
    </w:p>
    <w:p w14:paraId="757EB570" w14:textId="77777777" w:rsidR="00000000" w:rsidRDefault="00000000">
      <w:pPr>
        <w:spacing w:after="160"/>
        <w:jc w:val="both"/>
        <w:rPr>
          <w:rFonts w:ascii="Arial" w:hAnsi="Arial" w:cs="Arial"/>
          <w:sz w:val="20"/>
          <w:szCs w:val="20"/>
        </w:rPr>
      </w:pPr>
      <w:r>
        <w:rPr>
          <w:rFonts w:ascii="Arial" w:hAnsi="Arial" w:cs="Arial"/>
          <w:b/>
          <w:bCs/>
        </w:rPr>
        <w:t>     Artículo 225 Copia de documentos incautados.-</w:t>
      </w:r>
    </w:p>
    <w:p w14:paraId="19038300"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El Fiscal podrá obtener copia de las actuaciones y de los documentos incautados, restituyendo los originales. Cuando mantenga la incautación de los originales, podrá autorizar la expedición gratuita de copia certificada a aquellos que los detentaban legítimamente.</w:t>
      </w:r>
    </w:p>
    <w:p w14:paraId="36C54D79"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Los servidores o funcionarios públicos podrán expedir copias, extractos o certificaciones de los documentos restituidos, en original o copia, por el Fiscal, pero deberá hacer mención en ellos de la incautación existente.</w:t>
      </w:r>
    </w:p>
    <w:p w14:paraId="4A39F6D2" w14:textId="77777777" w:rsidR="00000000" w:rsidRDefault="00000000">
      <w:pPr>
        <w:spacing w:after="160"/>
        <w:jc w:val="both"/>
        <w:rPr>
          <w:rFonts w:ascii="Arial" w:hAnsi="Arial" w:cs="Arial"/>
          <w:sz w:val="20"/>
          <w:szCs w:val="20"/>
        </w:rPr>
      </w:pPr>
      <w:r>
        <w:rPr>
          <w:rFonts w:ascii="Arial" w:hAnsi="Arial" w:cs="Arial"/>
          <w:b/>
          <w:bCs/>
        </w:rPr>
        <w:lastRenderedPageBreak/>
        <w:t>     3.</w:t>
      </w:r>
      <w:r>
        <w:rPr>
          <w:rFonts w:ascii="Arial" w:hAnsi="Arial" w:cs="Arial"/>
        </w:rPr>
        <w:t> A la persona u oficina ante la que se efectuó la incautación, debe entregársele copia del acta de incautación realizada.</w:t>
      </w:r>
    </w:p>
    <w:p w14:paraId="2CBEA44A"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4.</w:t>
      </w:r>
      <w:r>
        <w:rPr>
          <w:rFonts w:ascii="Arial" w:hAnsi="Arial" w:cs="Arial"/>
        </w:rPr>
        <w:t> Si el documento incautado forma parte de un volumen o un registro del cual no puede ser separado y el Fiscal no considera conveniente extraer copia, el volumen entero o el registro permanecerá en depósito judicial. El funcionario Público con la autorización del Fiscal, expedirá a los interesados que lo soliciten, copias, extractos o certificados de las partes del volumen o registro no sujetas a incautación, haciendo mención de la incautación parcial, en las copias, extractos y certificados.</w:t>
      </w:r>
    </w:p>
    <w:p w14:paraId="28B18818"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5.</w:t>
      </w:r>
      <w:r>
        <w:rPr>
          <w:rFonts w:ascii="Arial" w:hAnsi="Arial" w:cs="Arial"/>
        </w:rPr>
        <w:t> Los afectados podrán instar la intervención del Juez de la Investigación Preparatoria cuando la disposición del Fiscal afecta irrazonablemente sus derechos o intereses jurídicos. El Juez se pronunciará previa audiencia con asistencia de los afectados y de las partes.</w:t>
      </w:r>
    </w:p>
    <w:p w14:paraId="3DBED90F" w14:textId="77777777" w:rsidR="00000000" w:rsidRDefault="00000000">
      <w:pPr>
        <w:spacing w:after="160"/>
        <w:jc w:val="center"/>
        <w:rPr>
          <w:rFonts w:ascii="Arial" w:hAnsi="Arial" w:cs="Arial"/>
          <w:sz w:val="20"/>
          <w:szCs w:val="20"/>
        </w:rPr>
      </w:pPr>
      <w:bookmarkStart w:id="83" w:name="JD_CPP-LS-S2-T3-C7"/>
      <w:bookmarkEnd w:id="83"/>
      <w:r>
        <w:rPr>
          <w:rFonts w:ascii="Arial" w:hAnsi="Arial" w:cs="Arial"/>
          <w:b/>
          <w:bCs/>
          <w:color w:val="990000"/>
        </w:rPr>
        <w:t>CAPÍTULO VII</w:t>
      </w:r>
    </w:p>
    <w:p w14:paraId="5D99F435" w14:textId="77777777" w:rsidR="00000000" w:rsidRDefault="00000000">
      <w:pPr>
        <w:spacing w:after="160"/>
        <w:jc w:val="center"/>
        <w:rPr>
          <w:rFonts w:ascii="Arial" w:hAnsi="Arial" w:cs="Arial"/>
          <w:sz w:val="20"/>
          <w:szCs w:val="20"/>
        </w:rPr>
      </w:pPr>
      <w:r>
        <w:rPr>
          <w:rFonts w:ascii="Arial" w:hAnsi="Arial" w:cs="Arial"/>
          <w:b/>
          <w:bCs/>
          <w:color w:val="990000"/>
        </w:rPr>
        <w:t>EL CONTROL DE COMUNICACIONES Y DOCUMENTOS PRIVADOS</w:t>
      </w:r>
    </w:p>
    <w:p w14:paraId="763A7456" w14:textId="77777777" w:rsidR="00000000" w:rsidRDefault="00000000">
      <w:pPr>
        <w:spacing w:after="160"/>
        <w:jc w:val="center"/>
        <w:rPr>
          <w:rFonts w:ascii="Arial" w:hAnsi="Arial" w:cs="Arial"/>
          <w:sz w:val="20"/>
          <w:szCs w:val="20"/>
        </w:rPr>
      </w:pPr>
      <w:bookmarkStart w:id="84" w:name="JD_CPP-LS-S2-T3-C7-SC1"/>
      <w:bookmarkEnd w:id="84"/>
      <w:r>
        <w:rPr>
          <w:rFonts w:ascii="Arial" w:hAnsi="Arial" w:cs="Arial"/>
          <w:b/>
          <w:bCs/>
          <w:color w:val="990000"/>
        </w:rPr>
        <w:t>SUBCAPÍTULO I</w:t>
      </w:r>
    </w:p>
    <w:p w14:paraId="3B8DF457" w14:textId="77777777" w:rsidR="00000000" w:rsidRDefault="00000000">
      <w:pPr>
        <w:spacing w:after="160"/>
        <w:jc w:val="center"/>
        <w:rPr>
          <w:rFonts w:ascii="Arial" w:hAnsi="Arial" w:cs="Arial"/>
          <w:sz w:val="20"/>
          <w:szCs w:val="20"/>
        </w:rPr>
      </w:pPr>
      <w:r>
        <w:rPr>
          <w:rFonts w:ascii="Arial" w:hAnsi="Arial" w:cs="Arial"/>
          <w:b/>
          <w:bCs/>
          <w:color w:val="990000"/>
        </w:rPr>
        <w:t>LA INTERCEPTACIÓN E INCAUTACIÓN POSTAL</w:t>
      </w:r>
    </w:p>
    <w:p w14:paraId="4FE37310" w14:textId="77777777" w:rsidR="00000000" w:rsidRDefault="00000000">
      <w:pPr>
        <w:spacing w:after="160"/>
        <w:jc w:val="both"/>
        <w:rPr>
          <w:rFonts w:ascii="Arial" w:hAnsi="Arial" w:cs="Arial"/>
          <w:sz w:val="20"/>
          <w:szCs w:val="20"/>
        </w:rPr>
      </w:pPr>
      <w:r>
        <w:rPr>
          <w:rFonts w:ascii="Arial" w:hAnsi="Arial" w:cs="Arial"/>
          <w:b/>
          <w:bCs/>
        </w:rPr>
        <w:t>     Artículo 226 Autorización.-</w:t>
      </w:r>
    </w:p>
    <w:p w14:paraId="63C21543"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Las cartas, pliegos, valores, telegramas y otros objetos de correspondencia o envío postal, en las oficinas o empresas -públicas o privadas- postales o telegráficas, dirigidos al imputado o remitidos por él, aun bajo nombre supuesto, o de aquellos de los cuales por razón de especiales circunstancias, se presumiere emanan de él o de los que él pudiere ser el destinatario, pueden ser objeto, a instancia del Fiscal al Juez de la Investigación Preparatoria, de interceptación, incautación y ulterior apertura.</w:t>
      </w:r>
    </w:p>
    <w:p w14:paraId="27B68D20"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848200"/>
          </w:rPr>
          <w:t>JURISPRUDENCIA DE LA CORTE INTERAMERICANA DE DERECHOS HUMANOS</w:t>
        </w:r>
      </w:hyperlink>
    </w:p>
    <w:p w14:paraId="2150B9AD"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La orden judicial se instará cuando su obtención sea indispensable para el debido esclarecimiento de los hechos investigados. Esta medida, estrictamente reservada y sin conocimiento del afectado, se prolongará por el tiempo estrictamente necesario, el que no será mayor que el período de la investigación.</w:t>
      </w:r>
    </w:p>
    <w:p w14:paraId="30EFEC67" w14:textId="2E30FE14" w:rsidR="00000000" w:rsidRDefault="00000000">
      <w:pPr>
        <w:spacing w:after="160"/>
        <w:jc w:val="both"/>
        <w:rPr>
          <w:rFonts w:ascii="Arial" w:hAnsi="Arial" w:cs="Arial"/>
          <w:sz w:val="20"/>
          <w:szCs w:val="20"/>
        </w:rPr>
      </w:pPr>
      <w:r>
        <w:rPr>
          <w:rFonts w:ascii="Arial" w:hAnsi="Arial" w:cs="Arial"/>
          <w:b/>
          <w:bCs/>
        </w:rPr>
        <w:t>CONCORDANCIAS:      </w:t>
      </w:r>
      <w:hyperlink r:id="rId399" w:history="1">
        <w:r>
          <w:rPr>
            <w:rStyle w:val="Hipervnculo"/>
            <w:rFonts w:ascii="Arial" w:hAnsi="Arial" w:cs="Arial"/>
            <w:b/>
            <w:bCs/>
            <w:color w:val="008000"/>
          </w:rPr>
          <w:t>Ley Nº 30077, Art. 8 (Interceptación postal e intervención de las comunicaciones. Disposiciones comunes)</w:t>
        </w:r>
      </w:hyperlink>
    </w:p>
    <w:p w14:paraId="7F4CFAFD"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3.</w:t>
      </w:r>
      <w:r>
        <w:rPr>
          <w:rFonts w:ascii="Arial" w:hAnsi="Arial" w:cs="Arial"/>
        </w:rPr>
        <w:t> Del mismo modo, se podrá disponer la obtención de copias o respaldos de la correspondencia electrónica dirigida al imputado o emanada de él.</w:t>
      </w:r>
    </w:p>
    <w:p w14:paraId="4745B85E"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4.</w:t>
      </w:r>
      <w:r>
        <w:rPr>
          <w:rFonts w:ascii="Arial" w:hAnsi="Arial" w:cs="Arial"/>
        </w:rPr>
        <w:t> El Juez de la Investigación Preparatoria resolverá, mediante trámite reservado e inmediatamente, teniendo a la vista los recaudos que justifiquen el requerimiento fiscal. La denegación de la medida podrá ser apelada por el Fiscal, e igualmente se tramitará reservada por el Superior Tribunal, sin trámite alguno e inmediatamente.</w:t>
      </w:r>
    </w:p>
    <w:p w14:paraId="58BEBCBF" w14:textId="32F82CD0" w:rsidR="00000000" w:rsidRDefault="00000000">
      <w:pPr>
        <w:spacing w:after="160"/>
        <w:jc w:val="both"/>
        <w:rPr>
          <w:rFonts w:ascii="Arial" w:hAnsi="Arial" w:cs="Arial"/>
          <w:sz w:val="20"/>
          <w:szCs w:val="20"/>
        </w:rPr>
      </w:pPr>
      <w:r>
        <w:rPr>
          <w:rFonts w:ascii="Arial" w:hAnsi="Arial" w:cs="Arial"/>
          <w:b/>
          <w:bCs/>
        </w:rPr>
        <w:lastRenderedPageBreak/>
        <w:t>CONCORDANCIAS:      </w:t>
      </w:r>
      <w:hyperlink r:id="rId400" w:history="1">
        <w:r>
          <w:rPr>
            <w:rStyle w:val="Hipervnculo"/>
            <w:rFonts w:ascii="Arial" w:hAnsi="Arial" w:cs="Arial"/>
            <w:b/>
            <w:bCs/>
            <w:color w:val="008000"/>
          </w:rPr>
          <w:t>D.S.N° 007-2017-JUS (Reglamento), Art. 17 Num. 1 (Requerimiento de medidas limitativas de derechos en la fase de corroboración)</w:t>
        </w:r>
      </w:hyperlink>
    </w:p>
    <w:p w14:paraId="285BD9FC" w14:textId="77777777" w:rsidR="00000000" w:rsidRDefault="00000000">
      <w:pPr>
        <w:spacing w:after="160"/>
        <w:jc w:val="both"/>
        <w:rPr>
          <w:rFonts w:ascii="Arial" w:hAnsi="Arial" w:cs="Arial"/>
          <w:sz w:val="20"/>
          <w:szCs w:val="20"/>
        </w:rPr>
      </w:pPr>
      <w:r>
        <w:rPr>
          <w:rFonts w:ascii="Arial" w:hAnsi="Arial" w:cs="Arial"/>
          <w:b/>
          <w:bCs/>
        </w:rPr>
        <w:t>     Artículo 227.- Ejecución.-</w:t>
      </w:r>
    </w:p>
    <w:p w14:paraId="66C64FEB"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Recabada la autorización, el Fiscal -por sí o encargando su ejecución a un funcionario de la Fiscalía o un efectivo Policial- realizará inmediatamente la diligencia de interceptación e incautación. Acto seguido examinará externamente la correspondencia o los envíos retenidos, sin abrirlos o tomar conocimiento de su contenido, y retendrá aquellos que tuvieren relación con el hecho objeto de la investigación. De lo actuado se levantará un acta.</w:t>
      </w:r>
    </w:p>
    <w:p w14:paraId="60F4CD20"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i/>
          <w:iCs/>
        </w:rPr>
        <w:t>2.</w:t>
      </w:r>
      <w:r>
        <w:rPr>
          <w:rFonts w:ascii="Arial" w:hAnsi="Arial" w:cs="Arial"/>
        </w:rPr>
        <w:t> </w:t>
      </w:r>
      <w:r>
        <w:rPr>
          <w:rFonts w:ascii="Arial" w:hAnsi="Arial" w:cs="Arial"/>
          <w:i/>
          <w:iCs/>
        </w:rPr>
        <w:t>La apertura se efectuará en el despacho Fiscal. El Fiscal leerá la correspondencia o revisará el contenido del envío postal retenido. Si tienen relación con la investigación dispondrá su incautación, dando cuenta al Juez de la Investigación Preparatoria. Por el contrario, si no tuvieren relación con el hecho investigado serán devueltos a su destinatario -directamente o por intermedio de la empresa de comunicaciones-. La entrega podrá entenderse también con algún miembro de la familia del destinatario, a algún miembro de su familia o a su mandatario o representante legal. Cuando solamente una parte tenga relación con el caso, a criterio del Fiscal, se dejará copia certificada de aquella parte y se ordenará la entrega a su destinatario o viceversa</w:t>
      </w:r>
      <w:r>
        <w:rPr>
          <w:rFonts w:ascii="Arial" w:hAnsi="Arial" w:cs="Arial"/>
        </w:rPr>
        <w:t>.</w:t>
      </w:r>
      <w:r>
        <w:rPr>
          <w:rFonts w:ascii="Arial" w:hAnsi="Arial" w:cs="Arial"/>
          <w:b/>
          <w:bCs/>
        </w:rPr>
        <w:t>(*)</w:t>
      </w:r>
    </w:p>
    <w:p w14:paraId="2A6E2DE7" w14:textId="7296964A" w:rsidR="00000000" w:rsidRDefault="00000000">
      <w:pPr>
        <w:spacing w:after="160"/>
        <w:jc w:val="both"/>
        <w:rPr>
          <w:rFonts w:ascii="Arial" w:hAnsi="Arial" w:cs="Arial"/>
          <w:sz w:val="20"/>
          <w:szCs w:val="20"/>
        </w:rPr>
      </w:pPr>
      <w:r>
        <w:rPr>
          <w:rFonts w:ascii="Arial" w:hAnsi="Arial" w:cs="Arial"/>
          <w:b/>
          <w:bCs/>
        </w:rPr>
        <w:t>(*) Numeral modificado por la </w:t>
      </w:r>
      <w:hyperlink r:id="rId401" w:history="1">
        <w:r>
          <w:rPr>
            <w:rStyle w:val="Hipervnculo"/>
            <w:rFonts w:ascii="Arial" w:hAnsi="Arial" w:cs="Arial"/>
            <w:b/>
            <w:bCs/>
            <w:color w:val="008000"/>
          </w:rPr>
          <w:t>Tercera Disposición Complementaria Modificatoria de la Ley Nº 30077</w:t>
        </w:r>
      </w:hyperlink>
      <w:r>
        <w:rPr>
          <w:rFonts w:ascii="Arial" w:hAnsi="Arial" w:cs="Arial"/>
          <w:b/>
          <w:bCs/>
        </w:rPr>
        <w:t>, publicada el 20 agosto 2013, la misma que entró en </w:t>
      </w:r>
      <w:hyperlink r:id="rId402" w:history="1">
        <w:r>
          <w:rPr>
            <w:rStyle w:val="Hipervnculo"/>
            <w:rFonts w:ascii="Arial" w:hAnsi="Arial" w:cs="Arial"/>
            <w:b/>
            <w:bCs/>
            <w:color w:val="008000"/>
          </w:rPr>
          <w:t>vigencia</w:t>
        </w:r>
      </w:hyperlink>
      <w:r>
        <w:rPr>
          <w:rFonts w:ascii="Arial" w:hAnsi="Arial" w:cs="Arial"/>
          <w:b/>
          <w:bCs/>
        </w:rPr>
        <w:t> el 1 de julio de 2014, cuyo texto es el siguiente:</w:t>
      </w:r>
    </w:p>
    <w:p w14:paraId="5FE3B242"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w:t>
      </w:r>
      <w:r>
        <w:rPr>
          <w:rFonts w:ascii="Arial" w:hAnsi="Arial" w:cs="Arial"/>
        </w:rPr>
        <w:t> 2. La apertura, examen y análisis de la correspondencia y envíos se efectuará en el lugar donde el Fiscal lo considere más conveniente para los fines de la investigación, atendiendo a las circunstancias del caso. El Fiscal leerá la correspondencia o revisará el contenido del envío postal retenido. Si tienen relación con la investigación dispondrá su incautación, dando cuenta al Juez de la Investigación Preparatoria. Por el contrario, si no tuvieren relación con el hecho investigado serán devueltos a su destinatario, directamente o por intermedio de la empresa de comunicaciones. La entrega podrá entenderse también con algún miembro de la familia del destinatario o con su mandatario o representante legal. Cuando solamente una parte tenga relación con el caso, a criterio del fiscal, se dejará copia certificada de aquella parte y se ordenará la entrega a su destinatario o viceversa.</w:t>
      </w:r>
      <w:r>
        <w:rPr>
          <w:rFonts w:ascii="Arial" w:hAnsi="Arial" w:cs="Arial"/>
          <w:b/>
          <w:bCs/>
        </w:rPr>
        <w:t>"</w:t>
      </w:r>
    </w:p>
    <w:p w14:paraId="3D3A88C9"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3.</w:t>
      </w:r>
      <w:r>
        <w:rPr>
          <w:rFonts w:ascii="Arial" w:hAnsi="Arial" w:cs="Arial"/>
        </w:rPr>
        <w:t> En todos los casos previstos en este artículo se redactará el acta correspondiente.</w:t>
      </w:r>
    </w:p>
    <w:p w14:paraId="099E55B3" w14:textId="77777777" w:rsidR="00000000" w:rsidRDefault="00000000">
      <w:pPr>
        <w:spacing w:after="160"/>
        <w:jc w:val="both"/>
        <w:rPr>
          <w:rFonts w:ascii="Arial" w:hAnsi="Arial" w:cs="Arial"/>
          <w:sz w:val="20"/>
          <w:szCs w:val="20"/>
        </w:rPr>
      </w:pPr>
      <w:r>
        <w:rPr>
          <w:rFonts w:ascii="Arial" w:hAnsi="Arial" w:cs="Arial"/>
          <w:b/>
          <w:bCs/>
        </w:rPr>
        <w:t>     Artículo 228 Diligencia de reexamen judicial.-</w:t>
      </w:r>
    </w:p>
    <w:p w14:paraId="1A4A5CDE"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Cumplida la diligencia y realizadas las investigaciones inmediatas en relación al resultado de aquélla, se pondrá en conocimiento del afectado todo lo actuado, quien puede instar el reexamen judicial, dentro del plazo de tres días de notificado.</w:t>
      </w:r>
    </w:p>
    <w:p w14:paraId="31D963E7"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xml:space="preserve"> La audiencia se realizará con asistencia del afectado, de su defensor y de las demás partes. El Juez decidirá si la diligencia se realizó correctamente y si la </w:t>
      </w:r>
      <w:r>
        <w:rPr>
          <w:rFonts w:ascii="Arial" w:hAnsi="Arial" w:cs="Arial"/>
        </w:rPr>
        <w:lastRenderedPageBreak/>
        <w:t>interceptación e incautación han comprendido comunicaciones relacionadas con la investigación.</w:t>
      </w:r>
    </w:p>
    <w:p w14:paraId="7BDA51AE" w14:textId="011C568D" w:rsidR="00000000" w:rsidRDefault="00000000">
      <w:pPr>
        <w:spacing w:after="160"/>
        <w:jc w:val="both"/>
        <w:rPr>
          <w:rFonts w:ascii="Arial" w:hAnsi="Arial" w:cs="Arial"/>
          <w:sz w:val="20"/>
          <w:szCs w:val="20"/>
        </w:rPr>
      </w:pPr>
      <w:r>
        <w:rPr>
          <w:rFonts w:ascii="Arial" w:hAnsi="Arial" w:cs="Arial"/>
          <w:b/>
          <w:bCs/>
        </w:rPr>
        <w:t>CONCORDANCIAS:      </w:t>
      </w:r>
      <w:hyperlink r:id="rId403" w:history="1">
        <w:r>
          <w:rPr>
            <w:rStyle w:val="Hipervnculo"/>
            <w:rFonts w:ascii="Arial" w:hAnsi="Arial" w:cs="Arial"/>
            <w:b/>
            <w:bCs/>
            <w:color w:val="008000"/>
          </w:rPr>
          <w:t>Ley Nº 30077, Art. 11 (Audiencia judicial de reexamen)</w:t>
        </w:r>
      </w:hyperlink>
    </w:p>
    <w:p w14:paraId="017C8C55"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229 Requerimiento a tercera persona.- </w:t>
      </w:r>
      <w:r>
        <w:rPr>
          <w:rFonts w:ascii="Arial" w:hAnsi="Arial" w:cs="Arial"/>
        </w:rPr>
        <w:t>Si la persona en cuyo poder se encuentra la correspondencia, al ser requerida se niega a entregarla, será informada que incurre en responsabilidad penal. Si persiste en su negativa, se redactará acta de ésta y seguidamente se le iniciará la investigación pertinente.</w:t>
      </w:r>
    </w:p>
    <w:p w14:paraId="22203FC5" w14:textId="77777777" w:rsidR="00000000" w:rsidRDefault="00000000">
      <w:pPr>
        <w:spacing w:after="160"/>
        <w:jc w:val="both"/>
        <w:rPr>
          <w:rFonts w:ascii="Arial" w:hAnsi="Arial" w:cs="Arial"/>
          <w:sz w:val="20"/>
          <w:szCs w:val="20"/>
        </w:rPr>
      </w:pPr>
      <w:r>
        <w:rPr>
          <w:rFonts w:ascii="Arial" w:hAnsi="Arial" w:cs="Arial"/>
        </w:rPr>
        <w:t>     Si dicha persona alegare como fundamento de su negativa, secreto de Estado o inmunidad diplomática, se procederá conforme al numeral 3) del artículo 224 en el primer caso y se solicitará informe al Ministerio de Relaciones Exteriores en el segundo caso.</w:t>
      </w:r>
    </w:p>
    <w:p w14:paraId="4A3B2675" w14:textId="77777777" w:rsidR="00000000" w:rsidRDefault="00000000">
      <w:pPr>
        <w:spacing w:after="160"/>
        <w:jc w:val="center"/>
        <w:rPr>
          <w:rFonts w:ascii="Arial" w:hAnsi="Arial" w:cs="Arial"/>
          <w:sz w:val="20"/>
          <w:szCs w:val="20"/>
        </w:rPr>
      </w:pPr>
      <w:bookmarkStart w:id="85" w:name="JD_CPP-LS-S2-T3-C7-SC2"/>
      <w:bookmarkEnd w:id="85"/>
      <w:r>
        <w:rPr>
          <w:rFonts w:ascii="Arial" w:hAnsi="Arial" w:cs="Arial"/>
          <w:b/>
          <w:bCs/>
          <w:color w:val="990000"/>
        </w:rPr>
        <w:t>SUBCAPÍTULO II</w:t>
      </w:r>
    </w:p>
    <w:p w14:paraId="5A3F3D31" w14:textId="77777777" w:rsidR="00000000" w:rsidRDefault="00000000">
      <w:pPr>
        <w:spacing w:after="160"/>
        <w:jc w:val="center"/>
        <w:rPr>
          <w:rFonts w:ascii="Arial" w:hAnsi="Arial" w:cs="Arial"/>
          <w:sz w:val="20"/>
          <w:szCs w:val="20"/>
        </w:rPr>
      </w:pPr>
      <w:r>
        <w:rPr>
          <w:rFonts w:ascii="Arial" w:hAnsi="Arial" w:cs="Arial"/>
          <w:b/>
          <w:bCs/>
          <w:color w:val="990000"/>
        </w:rPr>
        <w:t>LA INTERVENCIÓN DE COMUNICACIONES Y TELECOMUNICACIONES</w:t>
      </w:r>
    </w:p>
    <w:p w14:paraId="471B6B80" w14:textId="77777777" w:rsidR="00000000" w:rsidRDefault="00000000">
      <w:pPr>
        <w:spacing w:after="160"/>
        <w:jc w:val="both"/>
        <w:rPr>
          <w:rFonts w:ascii="Arial" w:hAnsi="Arial" w:cs="Arial"/>
          <w:sz w:val="20"/>
          <w:szCs w:val="20"/>
        </w:rPr>
      </w:pPr>
      <w:r>
        <w:rPr>
          <w:rFonts w:ascii="Arial" w:hAnsi="Arial" w:cs="Arial"/>
          <w:b/>
          <w:bCs/>
        </w:rPr>
        <w:t>     </w:t>
      </w:r>
      <w:r>
        <w:rPr>
          <w:rFonts w:ascii="Arial" w:hAnsi="Arial" w:cs="Arial"/>
        </w:rPr>
        <w:t> </w:t>
      </w:r>
      <w:r>
        <w:rPr>
          <w:rFonts w:ascii="Arial" w:hAnsi="Arial" w:cs="Arial"/>
          <w:b/>
          <w:bCs/>
          <w:i/>
          <w:iCs/>
        </w:rPr>
        <w:t>Artículo 230 Intervención o grabación o registro de comunicaciones telefónicas o de otras formas de comunicación.</w:t>
      </w:r>
      <w:r>
        <w:rPr>
          <w:rFonts w:ascii="Arial" w:hAnsi="Arial" w:cs="Arial"/>
        </w:rPr>
        <w:t> </w:t>
      </w:r>
      <w:r>
        <w:rPr>
          <w:rFonts w:ascii="Arial" w:hAnsi="Arial" w:cs="Arial"/>
          <w:b/>
          <w:bCs/>
        </w:rPr>
        <w:t>-</w:t>
      </w:r>
      <w:r>
        <w:rPr>
          <w:rFonts w:ascii="Arial" w:hAnsi="Arial" w:cs="Arial"/>
        </w:rPr>
        <w:t> </w:t>
      </w:r>
      <w:r>
        <w:rPr>
          <w:rFonts w:ascii="Arial" w:hAnsi="Arial" w:cs="Arial"/>
          <w:b/>
          <w:bCs/>
        </w:rPr>
        <w:t>(*)</w:t>
      </w:r>
    </w:p>
    <w:p w14:paraId="01F7DA28" w14:textId="3E5C9BE3" w:rsidR="00000000" w:rsidRDefault="00000000">
      <w:pPr>
        <w:spacing w:after="160"/>
        <w:jc w:val="both"/>
        <w:rPr>
          <w:rFonts w:ascii="Arial" w:hAnsi="Arial" w:cs="Arial"/>
          <w:sz w:val="20"/>
          <w:szCs w:val="20"/>
        </w:rPr>
      </w:pPr>
      <w:r>
        <w:rPr>
          <w:rFonts w:ascii="Arial" w:hAnsi="Arial" w:cs="Arial"/>
          <w:b/>
          <w:bCs/>
        </w:rPr>
        <w:t>(*) Epígrafe modificado por la </w:t>
      </w:r>
      <w:hyperlink r:id="rId404" w:history="1">
        <w:r>
          <w:rPr>
            <w:rStyle w:val="Hipervnculo"/>
            <w:rFonts w:ascii="Arial" w:hAnsi="Arial" w:cs="Arial"/>
            <w:b/>
            <w:bCs/>
            <w:color w:val="008000"/>
          </w:rPr>
          <w:t>Tercera Disposición Complementaria Modificatoria de la Ley Nº 30077</w:t>
        </w:r>
      </w:hyperlink>
      <w:r>
        <w:rPr>
          <w:rFonts w:ascii="Arial" w:hAnsi="Arial" w:cs="Arial"/>
          <w:b/>
          <w:bCs/>
        </w:rPr>
        <w:t>, publicada el 20 agosto 2013, la misma que entró en </w:t>
      </w:r>
      <w:hyperlink r:id="rId405" w:history="1">
        <w:r>
          <w:rPr>
            <w:rStyle w:val="Hipervnculo"/>
            <w:rFonts w:ascii="Arial" w:hAnsi="Arial" w:cs="Arial"/>
            <w:b/>
            <w:bCs/>
            <w:color w:val="008000"/>
          </w:rPr>
          <w:t>vigencia</w:t>
        </w:r>
      </w:hyperlink>
      <w:r>
        <w:rPr>
          <w:rFonts w:ascii="Arial" w:hAnsi="Arial" w:cs="Arial"/>
          <w:b/>
          <w:bCs/>
        </w:rPr>
        <w:t> el 1 de julio de 2014, cuyo texto es el siguiente:</w:t>
      </w:r>
    </w:p>
    <w:p w14:paraId="1C78DD0B" w14:textId="77777777" w:rsidR="00000000" w:rsidRDefault="00000000">
      <w:pPr>
        <w:spacing w:after="160"/>
        <w:jc w:val="both"/>
        <w:rPr>
          <w:rFonts w:ascii="Arial" w:hAnsi="Arial" w:cs="Arial"/>
          <w:sz w:val="20"/>
          <w:szCs w:val="20"/>
        </w:rPr>
      </w:pPr>
      <w:r>
        <w:rPr>
          <w:rFonts w:ascii="Arial" w:hAnsi="Arial" w:cs="Arial"/>
          <w:b/>
          <w:bCs/>
        </w:rPr>
        <w:t>     "Artículo 230. - Intervención, grabación o registro de comunicaciones telefónicas o de otras formas de comunicación y geolocalización de teléfonos móviles"</w:t>
      </w:r>
    </w:p>
    <w:p w14:paraId="63C49E6D"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1.</w:t>
      </w:r>
      <w:r>
        <w:rPr>
          <w:rFonts w:ascii="Arial" w:hAnsi="Arial" w:cs="Arial"/>
          <w:i/>
          <w:iCs/>
        </w:rPr>
        <w:t> El Fiscal, cuando existan suficientes elementos de convicción para considerar la comisión de un delito sancionado con pena superior a los cuatro años de privación de libertad y la intervención sea absolutamente necesaria para proseguir las investigaciones, podrá solicitar al Juez de la Investigación Preparatoria la intervención y grabación de comunicaciones telefónicas, radiales o de otras formas de comunicación. Rige lo dispuesto en el numeral 4) del artículo 226.</w:t>
      </w:r>
      <w:r>
        <w:rPr>
          <w:rFonts w:ascii="Arial" w:hAnsi="Arial" w:cs="Arial"/>
          <w:b/>
          <w:bCs/>
        </w:rPr>
        <w:t>(*)</w:t>
      </w:r>
    </w:p>
    <w:p w14:paraId="08FEAB9E" w14:textId="7B6F4DA5" w:rsidR="00000000" w:rsidRDefault="00000000">
      <w:pPr>
        <w:spacing w:after="160"/>
        <w:jc w:val="both"/>
        <w:rPr>
          <w:rFonts w:ascii="Arial" w:hAnsi="Arial" w:cs="Arial"/>
          <w:sz w:val="20"/>
          <w:szCs w:val="20"/>
        </w:rPr>
      </w:pPr>
      <w:r>
        <w:rPr>
          <w:rFonts w:ascii="Arial" w:hAnsi="Arial" w:cs="Arial"/>
          <w:b/>
          <w:bCs/>
          <w:sz w:val="20"/>
          <w:szCs w:val="20"/>
          <w:shd w:val="clear" w:color="auto" w:fill="FFFFFF"/>
        </w:rPr>
        <w:t xml:space="preserve">(*) Numeral modificado por el </w:t>
      </w:r>
      <w:hyperlink r:id="rId406" w:history="1">
        <w:r>
          <w:rPr>
            <w:rStyle w:val="Hipervnculo"/>
            <w:rFonts w:ascii="Arial" w:hAnsi="Arial" w:cs="Arial"/>
            <w:b/>
            <w:bCs/>
            <w:color w:val="008000"/>
            <w:sz w:val="20"/>
            <w:szCs w:val="20"/>
            <w:shd w:val="clear" w:color="auto" w:fill="FFFFFF"/>
          </w:rPr>
          <w:t>Artículo 2 del Decreto Legislativo Nº 1605</w:t>
        </w:r>
      </w:hyperlink>
      <w:r>
        <w:rPr>
          <w:rFonts w:ascii="Arial" w:hAnsi="Arial" w:cs="Arial"/>
          <w:b/>
          <w:bCs/>
          <w:sz w:val="20"/>
          <w:szCs w:val="20"/>
          <w:shd w:val="clear" w:color="auto" w:fill="FFFFFF"/>
        </w:rPr>
        <w:t xml:space="preserve">, publicado el 21 diciembre 2023, cuyo texto es el siguiente: </w:t>
      </w:r>
      <w:r>
        <w:rPr>
          <w:rFonts w:ascii="Arial" w:hAnsi="Arial" w:cs="Arial"/>
          <w:b/>
          <w:bCs/>
          <w:sz w:val="20"/>
          <w:szCs w:val="20"/>
        </w:rPr>
        <w:br/>
      </w:r>
      <w:r>
        <w:rPr>
          <w:rFonts w:ascii="Arial" w:hAnsi="Arial" w:cs="Arial"/>
          <w:b/>
          <w:bCs/>
          <w:sz w:val="20"/>
          <w:szCs w:val="20"/>
        </w:rPr>
        <w:br/>
      </w:r>
      <w:r>
        <w:rPr>
          <w:rFonts w:ascii="Arial" w:hAnsi="Arial" w:cs="Arial"/>
          <w:sz w:val="20"/>
          <w:szCs w:val="20"/>
        </w:rPr>
        <w:t xml:space="preserve">           </w:t>
      </w:r>
      <w:r>
        <w:rPr>
          <w:rFonts w:ascii="Arial" w:hAnsi="Arial" w:cs="Arial"/>
          <w:b/>
          <w:bCs/>
          <w:sz w:val="20"/>
          <w:szCs w:val="20"/>
        </w:rPr>
        <w:t xml:space="preserve">“1. </w:t>
      </w:r>
      <w:r>
        <w:rPr>
          <w:rFonts w:ascii="Arial" w:hAnsi="Arial" w:cs="Arial"/>
          <w:sz w:val="20"/>
          <w:szCs w:val="20"/>
        </w:rPr>
        <w:t xml:space="preserve">El Fiscal </w:t>
      </w:r>
      <w:r>
        <w:rPr>
          <w:rFonts w:ascii="Arial" w:hAnsi="Arial" w:cs="Arial"/>
          <w:b/>
          <w:bCs/>
          <w:sz w:val="20"/>
          <w:szCs w:val="20"/>
        </w:rPr>
        <w:t xml:space="preserve">por iniciativa propia o a requerimiento de la Policía Nacional en función de investigación, </w:t>
      </w:r>
      <w:r>
        <w:rPr>
          <w:rFonts w:ascii="Arial" w:hAnsi="Arial" w:cs="Arial"/>
          <w:sz w:val="20"/>
          <w:szCs w:val="20"/>
        </w:rPr>
        <w:t xml:space="preserve">cuando existan suficientes elementos de convicción para considerar la comisión de un delito sancionado con pena superior a los cuatro años de privación de libertad y la intervención sea absolutamente necesaria para proseguir las investigaciones, </w:t>
      </w:r>
      <w:r>
        <w:rPr>
          <w:rFonts w:ascii="Arial" w:hAnsi="Arial" w:cs="Arial"/>
          <w:b/>
          <w:bCs/>
          <w:sz w:val="20"/>
          <w:szCs w:val="20"/>
        </w:rPr>
        <w:t xml:space="preserve">puede </w:t>
      </w:r>
      <w:r>
        <w:rPr>
          <w:rFonts w:ascii="Arial" w:hAnsi="Arial" w:cs="Arial"/>
          <w:sz w:val="20"/>
          <w:szCs w:val="20"/>
        </w:rPr>
        <w:t xml:space="preserve">solicitar al Juez de la Investigación Preparatoria la intervención, </w:t>
      </w:r>
      <w:r>
        <w:rPr>
          <w:rFonts w:ascii="Arial" w:hAnsi="Arial" w:cs="Arial"/>
          <w:b/>
          <w:bCs/>
          <w:sz w:val="20"/>
          <w:szCs w:val="20"/>
        </w:rPr>
        <w:t xml:space="preserve">monitoreo o </w:t>
      </w:r>
      <w:r>
        <w:rPr>
          <w:rFonts w:ascii="Arial" w:hAnsi="Arial" w:cs="Arial"/>
          <w:sz w:val="20"/>
          <w:szCs w:val="20"/>
        </w:rPr>
        <w:t xml:space="preserve">grabación de comunicaciones telefónicas, radiales, </w:t>
      </w:r>
      <w:r>
        <w:rPr>
          <w:rFonts w:ascii="Arial" w:hAnsi="Arial" w:cs="Arial"/>
          <w:b/>
          <w:bCs/>
          <w:sz w:val="20"/>
          <w:szCs w:val="20"/>
        </w:rPr>
        <w:t xml:space="preserve">internet </w:t>
      </w:r>
      <w:r>
        <w:rPr>
          <w:rFonts w:ascii="Arial" w:hAnsi="Arial" w:cs="Arial"/>
          <w:sz w:val="20"/>
          <w:szCs w:val="20"/>
        </w:rPr>
        <w:t xml:space="preserve">o de otras formas de comunicación, </w:t>
      </w:r>
      <w:r>
        <w:rPr>
          <w:rFonts w:ascii="Arial" w:hAnsi="Arial" w:cs="Arial"/>
          <w:b/>
          <w:bCs/>
          <w:sz w:val="20"/>
          <w:szCs w:val="20"/>
        </w:rPr>
        <w:t>así como los registros de los datos derivados de las comunicaciones</w:t>
      </w:r>
      <w:r>
        <w:rPr>
          <w:rFonts w:ascii="Arial" w:hAnsi="Arial" w:cs="Arial"/>
          <w:sz w:val="20"/>
          <w:szCs w:val="20"/>
        </w:rPr>
        <w:t>. Rige lo dispuesto en el numeral 4) del artículo 226."</w:t>
      </w:r>
    </w:p>
    <w:p w14:paraId="2D0A9515" w14:textId="77777777" w:rsidR="00000000" w:rsidRDefault="00000000">
      <w:pPr>
        <w:spacing w:after="160"/>
        <w:jc w:val="both"/>
        <w:rPr>
          <w:rFonts w:ascii="Arial" w:hAnsi="Arial" w:cs="Arial"/>
          <w:sz w:val="20"/>
          <w:szCs w:val="20"/>
        </w:rPr>
      </w:pPr>
      <w:r>
        <w:rPr>
          <w:rFonts w:ascii="Arial" w:hAnsi="Arial" w:cs="Arial"/>
          <w:i/>
          <w:iCs/>
        </w:rPr>
        <w:t>      </w:t>
      </w:r>
      <w:hyperlink w:history="1">
        <w:r>
          <w:rPr>
            <w:rStyle w:val="Hipervnculo"/>
            <w:rFonts w:ascii="Arial" w:hAnsi="Arial" w:cs="Arial"/>
            <w:b/>
            <w:bCs/>
            <w:i/>
            <w:iCs/>
            <w:color w:val="848200"/>
          </w:rPr>
          <w:t>PROCESOS CONSTITUCIONALES</w:t>
        </w:r>
      </w:hyperlink>
    </w:p>
    <w:p w14:paraId="0A060174"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2.</w:t>
      </w:r>
      <w:r>
        <w:rPr>
          <w:rFonts w:ascii="Arial" w:hAnsi="Arial" w:cs="Arial"/>
          <w:i/>
          <w:iCs/>
        </w:rPr>
        <w:t xml:space="preserve"> La orden judicial puede dirigirse contra el investigado o contra personas de las que cabe estimar fundadamente, en mérito a datos objetivos determinados </w:t>
      </w:r>
      <w:r>
        <w:rPr>
          <w:rFonts w:ascii="Arial" w:hAnsi="Arial" w:cs="Arial"/>
          <w:i/>
          <w:iCs/>
        </w:rPr>
        <w:lastRenderedPageBreak/>
        <w:t>que reciben o tramitan por cuenta del investigado determinadas comunicaciones, o que el investigado utiliza su comunicación.</w:t>
      </w:r>
      <w:r>
        <w:rPr>
          <w:rFonts w:ascii="Arial" w:hAnsi="Arial" w:cs="Arial"/>
          <w:b/>
          <w:bCs/>
        </w:rPr>
        <w:t>(*)</w:t>
      </w:r>
    </w:p>
    <w:p w14:paraId="237262CF" w14:textId="5BE05C40" w:rsidR="00000000" w:rsidRDefault="00000000">
      <w:pPr>
        <w:spacing w:after="160"/>
        <w:jc w:val="both"/>
        <w:rPr>
          <w:rFonts w:ascii="Arial" w:hAnsi="Arial" w:cs="Arial"/>
          <w:sz w:val="20"/>
          <w:szCs w:val="20"/>
        </w:rPr>
      </w:pPr>
      <w:r>
        <w:rPr>
          <w:rFonts w:ascii="Arial" w:hAnsi="Arial" w:cs="Arial"/>
          <w:b/>
          <w:bCs/>
          <w:sz w:val="20"/>
          <w:szCs w:val="20"/>
          <w:shd w:val="clear" w:color="auto" w:fill="FFFFFF"/>
        </w:rPr>
        <w:t xml:space="preserve">(*) Numeral modificado por el </w:t>
      </w:r>
      <w:hyperlink r:id="rId407" w:history="1">
        <w:r>
          <w:rPr>
            <w:rStyle w:val="Hipervnculo"/>
            <w:rFonts w:ascii="Arial" w:hAnsi="Arial" w:cs="Arial"/>
            <w:b/>
            <w:bCs/>
            <w:color w:val="008000"/>
            <w:sz w:val="20"/>
            <w:szCs w:val="20"/>
            <w:shd w:val="clear" w:color="auto" w:fill="FFFFFF"/>
          </w:rPr>
          <w:t>Artículo 2 del Decreto Legislativo Nº 1605</w:t>
        </w:r>
      </w:hyperlink>
      <w:r>
        <w:rPr>
          <w:rFonts w:ascii="Arial" w:hAnsi="Arial" w:cs="Arial"/>
          <w:b/>
          <w:bCs/>
          <w:sz w:val="20"/>
          <w:szCs w:val="20"/>
          <w:shd w:val="clear" w:color="auto" w:fill="FFFFFF"/>
        </w:rPr>
        <w:t xml:space="preserve">, publicado el 21 diciembre 2023, cuyo texto es el siguiente: </w:t>
      </w:r>
    </w:p>
    <w:p w14:paraId="7645645B" w14:textId="77777777" w:rsidR="00000000" w:rsidRDefault="00000000">
      <w:pPr>
        <w:spacing w:before="100" w:beforeAutospacing="1"/>
        <w:jc w:val="both"/>
      </w:pPr>
      <w:r>
        <w:rPr>
          <w:sz w:val="20"/>
          <w:szCs w:val="20"/>
          <w:shd w:val="clear" w:color="auto" w:fill="FFFFFF"/>
        </w:rPr>
        <w:t>      "2. La orden judicial puede dirigirse contra el investigado o contra personas de las que cabe estimar fundadamente</w:t>
      </w:r>
      <w:r>
        <w:rPr>
          <w:b/>
          <w:bCs/>
          <w:sz w:val="20"/>
          <w:szCs w:val="20"/>
          <w:shd w:val="clear" w:color="auto" w:fill="FFFFFF"/>
        </w:rPr>
        <w:t xml:space="preserve">, </w:t>
      </w:r>
      <w:r>
        <w:rPr>
          <w:sz w:val="20"/>
          <w:szCs w:val="20"/>
          <w:shd w:val="clear" w:color="auto" w:fill="FFFFFF"/>
        </w:rPr>
        <w:t xml:space="preserve">en mérito a datos objetivos determinados que reciben o tramitan por cuenta del investigado determinadas comunicaciones, o que el investigado utiliza su comunicación </w:t>
      </w:r>
      <w:r>
        <w:rPr>
          <w:b/>
          <w:bCs/>
          <w:sz w:val="20"/>
          <w:szCs w:val="20"/>
          <w:shd w:val="clear" w:color="auto" w:fill="FFFFFF"/>
        </w:rPr>
        <w:t>a través de cualquier medio o servicio, que para el efecto se considera a todo tipo sistema o plataforma de transmisión radial, telefónica, satelital, digital, por internet u otras formas de tecnologías de la información y las comunicaciones (TIC)</w:t>
      </w:r>
      <w:r>
        <w:rPr>
          <w:sz w:val="20"/>
          <w:szCs w:val="20"/>
          <w:shd w:val="clear" w:color="auto" w:fill="FFFFFF"/>
        </w:rPr>
        <w:t>."</w:t>
      </w:r>
    </w:p>
    <w:p w14:paraId="5F27E9FF" w14:textId="77777777" w:rsidR="00000000" w:rsidRDefault="00000000">
      <w:pPr>
        <w:spacing w:before="100" w:beforeAutospacing="1"/>
        <w:jc w:val="both"/>
      </w:pPr>
      <w:r>
        <w:rPr>
          <w:rFonts w:ascii="Arial" w:hAnsi="Arial" w:cs="Arial"/>
        </w:rPr>
        <w:t xml:space="preserve">    </w:t>
      </w:r>
      <w:r>
        <w:rPr>
          <w:rFonts w:ascii="Arial" w:hAnsi="Arial" w:cs="Arial"/>
          <w:b/>
          <w:bCs/>
          <w:i/>
          <w:iCs/>
        </w:rPr>
        <w:t>3.</w:t>
      </w:r>
      <w:r>
        <w:rPr>
          <w:rFonts w:ascii="Arial" w:hAnsi="Arial" w:cs="Arial"/>
        </w:rPr>
        <w:t> </w:t>
      </w:r>
      <w:r>
        <w:rPr>
          <w:rFonts w:ascii="Arial" w:hAnsi="Arial" w:cs="Arial"/>
          <w:i/>
          <w:iCs/>
        </w:rPr>
        <w:t>El requerimiento del Fiscal y, en su caso, la resolución judicial que la acuerde, deberá indicar el nombre y dirección del afectado por la medida, así como, de ser posible, la identidad del teléfono u otro medio de comunicación o telecomunicación a intervenir y grabar o registrar. También indicará la forma de la interceptación, su alcance y su duración, al igual que la autoridad o funcionario, policial o de la propia Fiscalía, que se encargará de la diligencia de interceptación y grabación o registro</w:t>
      </w:r>
      <w:r>
        <w:rPr>
          <w:rFonts w:ascii="Arial" w:hAnsi="Arial" w:cs="Arial"/>
        </w:rPr>
        <w:t>.</w:t>
      </w:r>
      <w:r>
        <w:rPr>
          <w:rFonts w:ascii="Arial" w:hAnsi="Arial" w:cs="Arial"/>
          <w:b/>
          <w:bCs/>
        </w:rPr>
        <w:t>(*)</w:t>
      </w:r>
    </w:p>
    <w:p w14:paraId="1948CE0E" w14:textId="42BB4B57" w:rsidR="00000000" w:rsidRDefault="00000000">
      <w:pPr>
        <w:spacing w:before="100" w:beforeAutospacing="1"/>
        <w:jc w:val="both"/>
      </w:pPr>
      <w:r>
        <w:rPr>
          <w:rFonts w:ascii="Arial" w:hAnsi="Arial" w:cs="Arial"/>
          <w:b/>
          <w:bCs/>
        </w:rPr>
        <w:t>(*) Numeral modificado por la </w:t>
      </w:r>
      <w:hyperlink r:id="rId408" w:history="1">
        <w:r>
          <w:rPr>
            <w:rStyle w:val="Hipervnculo"/>
            <w:rFonts w:ascii="Arial" w:hAnsi="Arial" w:cs="Arial"/>
            <w:b/>
            <w:bCs/>
            <w:color w:val="008000"/>
          </w:rPr>
          <w:t>Tercera Disposición Complementaria Modificatoria de la Ley Nº 30077</w:t>
        </w:r>
      </w:hyperlink>
      <w:r>
        <w:rPr>
          <w:rFonts w:ascii="Arial" w:hAnsi="Arial" w:cs="Arial"/>
          <w:b/>
          <w:bCs/>
        </w:rPr>
        <w:t>, publicada el 20 agosto 2013, la misma que entró en </w:t>
      </w:r>
      <w:hyperlink r:id="rId409" w:history="1">
        <w:r>
          <w:rPr>
            <w:rStyle w:val="Hipervnculo"/>
            <w:rFonts w:ascii="Arial" w:hAnsi="Arial" w:cs="Arial"/>
            <w:b/>
            <w:bCs/>
            <w:color w:val="008000"/>
          </w:rPr>
          <w:t>vigencia</w:t>
        </w:r>
      </w:hyperlink>
      <w:r>
        <w:rPr>
          <w:rFonts w:ascii="Arial" w:hAnsi="Arial" w:cs="Arial"/>
          <w:b/>
          <w:bCs/>
        </w:rPr>
        <w:t> el 1 de julio de 2014, cuyo texto es el siguiente:</w:t>
      </w:r>
    </w:p>
    <w:p w14:paraId="1915B093" w14:textId="77777777" w:rsidR="00000000" w:rsidRDefault="00000000">
      <w:pPr>
        <w:spacing w:before="100" w:beforeAutospacing="1"/>
        <w:jc w:val="both"/>
      </w:pPr>
      <w:r>
        <w:rPr>
          <w:rFonts w:ascii="Arial" w:hAnsi="Arial" w:cs="Arial"/>
          <w:i/>
          <w:iCs/>
        </w:rPr>
        <w:t xml:space="preserve">     </w:t>
      </w:r>
      <w:r>
        <w:rPr>
          <w:rFonts w:ascii="Arial" w:hAnsi="Arial" w:cs="Arial"/>
          <w:b/>
          <w:bCs/>
          <w:i/>
          <w:iCs/>
        </w:rPr>
        <w:t>"</w:t>
      </w:r>
      <w:r>
        <w:rPr>
          <w:rFonts w:ascii="Arial" w:hAnsi="Arial" w:cs="Arial"/>
          <w:i/>
          <w:iCs/>
        </w:rPr>
        <w:t> 3. El requerimiento del Fiscal y, en su caso, la resolución judicial que la autorice, deberá indicar el nombre y dirección del afectado por la medida si se conociera, así como, de ser posible, la identidad del teléfono u otro medio de comunicación o telecomunicación a intervenir, grabar o registrar. También indicará la forma de la interceptación, su alcance y su duración, al igual que la dependencia policial o Fiscalía que se encargará de la diligencia de intervención y grabación o registro.</w:t>
      </w:r>
    </w:p>
    <w:p w14:paraId="7023C7CC" w14:textId="77777777" w:rsidR="00000000" w:rsidRDefault="00000000">
      <w:pPr>
        <w:spacing w:after="160"/>
        <w:jc w:val="both"/>
        <w:rPr>
          <w:rFonts w:ascii="Arial" w:hAnsi="Arial" w:cs="Arial"/>
          <w:sz w:val="20"/>
          <w:szCs w:val="20"/>
        </w:rPr>
      </w:pPr>
      <w:r>
        <w:rPr>
          <w:rFonts w:ascii="Arial" w:hAnsi="Arial" w:cs="Arial"/>
          <w:i/>
          <w:iCs/>
        </w:rPr>
        <w:t>     El Juez comunicará al Fiscal que solicitó la medida el mandato judicial de levantamiento del secreto de las comunicaciones. La comunicación a los concesionarios de servicios públicos de telecomunicaciones, a efectos de cautelar la reserva del caso, será mediante oficio y en dicho documento se transcribirá la parte concerniente.</w:t>
      </w:r>
      <w:r>
        <w:rPr>
          <w:rFonts w:ascii="Arial" w:hAnsi="Arial" w:cs="Arial"/>
          <w:b/>
          <w:bCs/>
          <w:i/>
          <w:iCs/>
        </w:rPr>
        <w:t>"</w:t>
      </w:r>
      <w:r>
        <w:rPr>
          <w:rFonts w:ascii="Arial" w:hAnsi="Arial" w:cs="Arial"/>
          <w:b/>
          <w:bCs/>
        </w:rPr>
        <w:t>(*)</w:t>
      </w:r>
    </w:p>
    <w:p w14:paraId="27B4D97E" w14:textId="44339505" w:rsidR="00000000" w:rsidRDefault="00000000">
      <w:pPr>
        <w:spacing w:after="160"/>
        <w:jc w:val="both"/>
        <w:rPr>
          <w:rFonts w:ascii="Arial" w:hAnsi="Arial" w:cs="Arial"/>
          <w:sz w:val="20"/>
          <w:szCs w:val="20"/>
        </w:rPr>
      </w:pPr>
      <w:r>
        <w:rPr>
          <w:rFonts w:ascii="Arial" w:hAnsi="Arial" w:cs="Arial"/>
          <w:b/>
          <w:bCs/>
          <w:sz w:val="20"/>
          <w:szCs w:val="20"/>
          <w:shd w:val="clear" w:color="auto" w:fill="FFFFFF"/>
        </w:rPr>
        <w:t xml:space="preserve">(*) Numeral modificado por el </w:t>
      </w:r>
      <w:hyperlink r:id="rId410" w:history="1">
        <w:r>
          <w:rPr>
            <w:rStyle w:val="Hipervnculo"/>
            <w:rFonts w:ascii="Arial" w:hAnsi="Arial" w:cs="Arial"/>
            <w:b/>
            <w:bCs/>
            <w:color w:val="008000"/>
            <w:sz w:val="20"/>
            <w:szCs w:val="20"/>
            <w:shd w:val="clear" w:color="auto" w:fill="FFFFFF"/>
          </w:rPr>
          <w:t>Artículo 2 del Decreto Legislativo Nº 1605</w:t>
        </w:r>
      </w:hyperlink>
      <w:r>
        <w:rPr>
          <w:rFonts w:ascii="Arial" w:hAnsi="Arial" w:cs="Arial"/>
          <w:b/>
          <w:bCs/>
          <w:sz w:val="20"/>
          <w:szCs w:val="20"/>
          <w:shd w:val="clear" w:color="auto" w:fill="FFFFFF"/>
        </w:rPr>
        <w:t xml:space="preserve">, publicado el 21 diciembre 2023, cuyo texto es el siguiente: </w:t>
      </w:r>
    </w:p>
    <w:p w14:paraId="60087E54" w14:textId="4FA69287" w:rsidR="00000000" w:rsidRDefault="00000000">
      <w:pPr>
        <w:spacing w:before="100" w:beforeAutospacing="1"/>
        <w:jc w:val="both"/>
      </w:pPr>
      <w:r>
        <w:rPr>
          <w:i/>
          <w:iCs/>
          <w:sz w:val="20"/>
          <w:szCs w:val="20"/>
          <w:shd w:val="clear" w:color="auto" w:fill="FFFFFF"/>
        </w:rPr>
        <w:t>        " 3. El requerimiento del Fiscal y, en su caso, la resolución judicial que la autorice, deberá indicar el nombre y dirección del afectado por la medida si se conociera, así como, de ser posible, la identidad del teléfono u otro medio de comunicación o telecomunicación a intervenir, grabar o registrar. También indicará la forma de la interceptación, su alcance y su duración, al igual que la dependencia policial o Fiscalía que se encargará de la diligencia de intervención y grabación o registro</w:t>
      </w:r>
      <w:r>
        <w:rPr>
          <w:sz w:val="20"/>
          <w:szCs w:val="20"/>
          <w:shd w:val="clear" w:color="auto" w:fill="FFFFFF"/>
        </w:rPr>
        <w:t>.</w:t>
      </w:r>
      <w:r>
        <w:rPr>
          <w:b/>
          <w:bCs/>
          <w:sz w:val="20"/>
          <w:szCs w:val="20"/>
          <w:shd w:val="clear" w:color="auto" w:fill="FFFFFF"/>
        </w:rPr>
        <w:t>(*) </w:t>
      </w:r>
      <w:r>
        <w:rPr>
          <w:b/>
          <w:bCs/>
          <w:sz w:val="20"/>
          <w:szCs w:val="20"/>
          <w:shd w:val="clear" w:color="auto" w:fill="FFFFFF"/>
        </w:rPr>
        <w:br/>
      </w:r>
      <w:r>
        <w:rPr>
          <w:b/>
          <w:bCs/>
          <w:sz w:val="20"/>
          <w:szCs w:val="20"/>
          <w:shd w:val="clear" w:color="auto" w:fill="FFFFFF"/>
        </w:rPr>
        <w:br/>
        <w:t xml:space="preserve">(*) Primer párrafo modificado por el </w:t>
      </w:r>
      <w:hyperlink r:id="rId411" w:history="1">
        <w:r>
          <w:rPr>
            <w:rStyle w:val="Hipervnculo"/>
            <w:b/>
            <w:bCs/>
            <w:color w:val="008000"/>
            <w:sz w:val="20"/>
            <w:szCs w:val="20"/>
            <w:shd w:val="clear" w:color="auto" w:fill="FFFFFF"/>
          </w:rPr>
          <w:t>Artículo Único de la Ley Nº 32130</w:t>
        </w:r>
      </w:hyperlink>
      <w:r>
        <w:rPr>
          <w:b/>
          <w:bCs/>
          <w:sz w:val="20"/>
          <w:szCs w:val="20"/>
          <w:shd w:val="clear" w:color="auto" w:fill="FFFFFF"/>
        </w:rPr>
        <w:t xml:space="preserve">, publicada el 10 octubre 2024, cuyo texto es el siguiente: </w:t>
      </w:r>
    </w:p>
    <w:p w14:paraId="40E34843" w14:textId="77777777" w:rsidR="00000000" w:rsidRDefault="00000000">
      <w:pPr>
        <w:spacing w:before="100" w:beforeAutospacing="1"/>
        <w:jc w:val="both"/>
      </w:pPr>
      <w:r>
        <w:rPr>
          <w:sz w:val="20"/>
          <w:szCs w:val="20"/>
          <w:shd w:val="clear" w:color="auto" w:fill="FFFFFF"/>
        </w:rPr>
        <w:t>   </w:t>
      </w:r>
      <w:r>
        <w:rPr>
          <w:i/>
          <w:iCs/>
          <w:sz w:val="20"/>
          <w:szCs w:val="20"/>
          <w:shd w:val="clear" w:color="auto" w:fill="FFFFFF"/>
        </w:rPr>
        <w:t>      "3. El requerimiento del Fiscal y, en su caso, la resolución judicial que la autorice, deberá indicar el nombre y dirección del afectado por la medida si se conociera, así como, de ser posible, la identidad del teléfono u otro medio de comunicación o telecomunicación a intervenir, grabar o registrar. También indicará la forma de la interceptación, su alcance y su duración, al igual que la dependencia y los datos del personal policial o Fiscalía que se encargará de la diligencia de intervención y grabación o registro."</w:t>
      </w:r>
    </w:p>
    <w:p w14:paraId="6A5813D2" w14:textId="77777777" w:rsidR="00000000" w:rsidRDefault="00000000">
      <w:pPr>
        <w:spacing w:before="100" w:beforeAutospacing="1"/>
        <w:jc w:val="both"/>
      </w:pPr>
      <w:r>
        <w:rPr>
          <w:i/>
          <w:iCs/>
          <w:sz w:val="20"/>
          <w:szCs w:val="20"/>
          <w:shd w:val="clear" w:color="auto" w:fill="FFFFFF"/>
        </w:rPr>
        <w:lastRenderedPageBreak/>
        <w:t> </w:t>
      </w:r>
    </w:p>
    <w:p w14:paraId="4FFD4531" w14:textId="77777777" w:rsidR="00000000" w:rsidRDefault="00000000">
      <w:pPr>
        <w:spacing w:before="100" w:beforeAutospacing="1"/>
        <w:jc w:val="both"/>
      </w:pPr>
      <w:r>
        <w:rPr>
          <w:i/>
          <w:iCs/>
          <w:sz w:val="20"/>
          <w:szCs w:val="20"/>
          <w:shd w:val="clear" w:color="auto" w:fill="FFFFFF"/>
        </w:rPr>
        <w:t xml:space="preserve">            El Juez comunicará al Fiscal que solicitó la medida el mandato judicial de levantamiento del secreto de las comunicaciones. La comunicación a los concesionarios de servicios públicos de telecomunicaciones, a efectos de cautelar la reserva del caso, será mediante oficio y en dicho documento se transcribirá la parte </w:t>
      </w:r>
      <w:r>
        <w:rPr>
          <w:b/>
          <w:bCs/>
          <w:i/>
          <w:iCs/>
          <w:sz w:val="20"/>
          <w:szCs w:val="20"/>
          <w:shd w:val="clear" w:color="auto" w:fill="FFFFFF"/>
        </w:rPr>
        <w:t xml:space="preserve">resolutiva </w:t>
      </w:r>
      <w:r>
        <w:rPr>
          <w:i/>
          <w:iCs/>
          <w:sz w:val="20"/>
          <w:szCs w:val="20"/>
          <w:shd w:val="clear" w:color="auto" w:fill="FFFFFF"/>
        </w:rPr>
        <w:t>concerniente.</w:t>
      </w:r>
    </w:p>
    <w:p w14:paraId="425443D7" w14:textId="77777777" w:rsidR="00000000" w:rsidRDefault="00000000">
      <w:pPr>
        <w:spacing w:before="100" w:beforeAutospacing="1"/>
        <w:jc w:val="both"/>
      </w:pPr>
      <w:r>
        <w:rPr>
          <w:i/>
          <w:iCs/>
          <w:sz w:val="20"/>
          <w:szCs w:val="20"/>
          <w:shd w:val="clear" w:color="auto" w:fill="FFFFFF"/>
        </w:rPr>
        <w:t> </w:t>
      </w:r>
    </w:p>
    <w:p w14:paraId="35BB5D2F" w14:textId="6C09CA8E" w:rsidR="00000000" w:rsidRDefault="00000000">
      <w:pPr>
        <w:spacing w:before="100" w:beforeAutospacing="1"/>
        <w:jc w:val="both"/>
      </w:pPr>
      <w:r>
        <w:rPr>
          <w:i/>
          <w:iCs/>
          <w:sz w:val="20"/>
          <w:szCs w:val="20"/>
          <w:shd w:val="clear" w:color="auto" w:fill="FFFFFF"/>
        </w:rPr>
        <w:t xml:space="preserve">            </w:t>
      </w:r>
      <w:r>
        <w:rPr>
          <w:b/>
          <w:bCs/>
          <w:i/>
          <w:iCs/>
          <w:sz w:val="20"/>
          <w:szCs w:val="20"/>
          <w:shd w:val="clear" w:color="auto" w:fill="FFFFFF"/>
        </w:rPr>
        <w:t>En los casos que tenga carácter de emergencia en las que se amenace inminentemente la vida, la integridad o la libertad personal de la víctima, el Fiscal, por sí o a solicitud de la Policía Nacional, requiere la medida de levantamiento del secreto de las comunicaciones al Juez Penal, dentro de las veinticuatro (24) horas, bajo responsabilidad funcional. El plazo para el Fiscal se computa desde que recibe el informe policial preliminar. La autoridad judicial resuelve la procedencia de dicha medida en el mismo plazo desde la recepción del requerimiento fiscal. En caso de ser procedente, el Juez debe solicitar de manera directa la información a las operadoras de telefonía que correspondan y, asimismo, ordenará que sea remitida al Fiscal y a la unidad policial a cargo de la investigación, en un plazo no mayor a 24 horas.</w:t>
      </w:r>
      <w:r>
        <w:rPr>
          <w:b/>
          <w:bCs/>
          <w:sz w:val="20"/>
          <w:szCs w:val="20"/>
          <w:shd w:val="clear" w:color="auto" w:fill="FFFFFF"/>
        </w:rPr>
        <w:t>"(*)</w:t>
      </w:r>
      <w:r>
        <w:rPr>
          <w:b/>
          <w:bCs/>
          <w:sz w:val="20"/>
          <w:szCs w:val="20"/>
          <w:shd w:val="clear" w:color="auto" w:fill="FFFFFF"/>
        </w:rPr>
        <w:br/>
      </w:r>
      <w:r>
        <w:rPr>
          <w:b/>
          <w:bCs/>
          <w:sz w:val="20"/>
          <w:szCs w:val="20"/>
          <w:shd w:val="clear" w:color="auto" w:fill="FFFFFF"/>
        </w:rPr>
        <w:br/>
        <w:t xml:space="preserve">(*) Párrafo 3 del numeral 3 modificado por el </w:t>
      </w:r>
      <w:hyperlink r:id="rId412" w:history="1">
        <w:r>
          <w:rPr>
            <w:rStyle w:val="Hipervnculo"/>
            <w:b/>
            <w:bCs/>
            <w:color w:val="008000"/>
            <w:sz w:val="20"/>
            <w:szCs w:val="20"/>
            <w:shd w:val="clear" w:color="auto" w:fill="FFFFFF"/>
          </w:rPr>
          <w:t>Artículo 3 del Decreto Legislativo Nº 1708</w:t>
        </w:r>
      </w:hyperlink>
      <w:r>
        <w:rPr>
          <w:b/>
          <w:bCs/>
          <w:sz w:val="20"/>
          <w:szCs w:val="20"/>
          <w:shd w:val="clear" w:color="auto" w:fill="FFFFFF"/>
        </w:rPr>
        <w:t xml:space="preserve">, publicado el 30 enero 2026, quedando redactado de la siguiente manera. </w:t>
      </w:r>
    </w:p>
    <w:p w14:paraId="6FF291E3" w14:textId="77777777" w:rsidR="00000000" w:rsidRDefault="00000000">
      <w:pPr>
        <w:spacing w:before="100" w:beforeAutospacing="1"/>
        <w:jc w:val="both"/>
      </w:pPr>
      <w:r>
        <w:t>        "3. El requerimiento del Fiscal y, en su caso, la resolución judicial que la autorice, deberá indicar el nombre y dirección del afectado por la medida si se conociera, así como, de ser posible, la identidad del teléfono u otro medio de comunicación o telecomunicación a intervenir, grabar o registrar. También indicará la forma de la interceptación, su alcance y su duración, al igual que la dependencia y los datos del personal policial o Fiscalía que se encargará de la diligencia de intervención y grabación o registro</w:t>
      </w:r>
    </w:p>
    <w:p w14:paraId="47D3AC0C" w14:textId="77777777" w:rsidR="00000000" w:rsidRDefault="00000000">
      <w:pPr>
        <w:spacing w:before="100" w:beforeAutospacing="1"/>
        <w:jc w:val="both"/>
      </w:pPr>
      <w:r>
        <w:t> </w:t>
      </w:r>
    </w:p>
    <w:p w14:paraId="1E7C287F" w14:textId="77777777" w:rsidR="00000000" w:rsidRDefault="00000000">
      <w:pPr>
        <w:spacing w:before="100" w:beforeAutospacing="1"/>
        <w:jc w:val="both"/>
      </w:pPr>
      <w:r>
        <w:t>El Juez comunicará al Fiscal que solicitó la medida el mandato judicial de levantamiento del secreto de las comunicaciones. La comunicación a los concesionarios de servicios públicos de telecomunicaciones, a efectos de cautelar la reserva del caso, será mediante oficio y en dicho documento se transcribirá la parte resolutiva concerniente.</w:t>
      </w:r>
    </w:p>
    <w:p w14:paraId="1C2A4557" w14:textId="77777777" w:rsidR="00000000" w:rsidRDefault="00000000">
      <w:pPr>
        <w:spacing w:before="100" w:beforeAutospacing="1"/>
        <w:jc w:val="both"/>
      </w:pPr>
      <w:r>
        <w:t> </w:t>
      </w:r>
    </w:p>
    <w:p w14:paraId="1CB2CCBC" w14:textId="77777777" w:rsidR="00000000" w:rsidRDefault="00000000">
      <w:pPr>
        <w:spacing w:before="100" w:beforeAutospacing="1"/>
        <w:jc w:val="both"/>
      </w:pPr>
      <w:r>
        <w:t xml:space="preserve">En los casos que tengan carácter de emergencia en las que se amenace inminentemente la vida, la integridad, la libertad personal de la víctima </w:t>
      </w:r>
      <w:r>
        <w:rPr>
          <w:b/>
          <w:bCs/>
        </w:rPr>
        <w:t>o en los supuestos previstos en el artículo 200 del Código Penal</w:t>
      </w:r>
      <w:r>
        <w:t>, el Fiscal, por sí o a solicitud de la Policía Nacional, requiere la medida de levantamiento del secreto de las comunicaciones al Juez Penal, dentro de las veinticuatro (24) horas, bajo responsabilidad funcional. El plazo para el Fiscal se computa desde que recibe el informe policial preliminar. La autoridad judicial resuelve la procedencia de dicha medida en el mismo plazo desde la recepción del requerimiento fiscal. En caso de ser procedente, el Juez debe solicitar de manera directa la información a las operadoras de telefonía que correspondan y, asimismo, ordenará que sea remitida al Fiscal y a la unidad policial a cargo de la investigación, en un plazo no mayor de 24 horas”.</w:t>
      </w:r>
    </w:p>
    <w:p w14:paraId="12650FA2" w14:textId="77777777" w:rsidR="00000000" w:rsidRDefault="00000000">
      <w:pPr>
        <w:spacing w:before="100" w:beforeAutospacing="1"/>
        <w:jc w:val="both"/>
      </w:pPr>
      <w:r>
        <w:rPr>
          <w:rFonts w:ascii="Arial" w:hAnsi="Arial" w:cs="Arial"/>
        </w:rPr>
        <w:t xml:space="preserve">     </w:t>
      </w:r>
      <w:r>
        <w:rPr>
          <w:rFonts w:ascii="Arial" w:hAnsi="Arial" w:cs="Arial"/>
          <w:b/>
          <w:bCs/>
          <w:i/>
          <w:iCs/>
        </w:rPr>
        <w:t>4.</w:t>
      </w:r>
      <w:r>
        <w:rPr>
          <w:rFonts w:ascii="Arial" w:hAnsi="Arial" w:cs="Arial"/>
        </w:rPr>
        <w:t> </w:t>
      </w:r>
      <w:r>
        <w:rPr>
          <w:rFonts w:ascii="Arial" w:hAnsi="Arial" w:cs="Arial"/>
          <w:i/>
          <w:iCs/>
        </w:rPr>
        <w:t xml:space="preserve">Las empresas telefónicas y de telecomunicaciones deberán posibilitar la diligencia de intervención y grabación o registro, bajo apercibimiento de ser denunciados por delito de desobediencia a la autoridad. Los encargados de </w:t>
      </w:r>
      <w:r>
        <w:rPr>
          <w:rFonts w:ascii="Arial" w:hAnsi="Arial" w:cs="Arial"/>
          <w:i/>
          <w:iCs/>
        </w:rPr>
        <w:lastRenderedPageBreak/>
        <w:t>realizar la diligencia y los servidores de las indicadas empresas deberán guardar secreto acerca de la misma, salvo que se les citare como testigos al procedimiento</w:t>
      </w:r>
      <w:r>
        <w:rPr>
          <w:rFonts w:ascii="Arial" w:hAnsi="Arial" w:cs="Arial"/>
        </w:rPr>
        <w:t>.</w:t>
      </w:r>
      <w:r>
        <w:rPr>
          <w:rFonts w:ascii="Arial" w:hAnsi="Arial" w:cs="Arial"/>
          <w:b/>
          <w:bCs/>
        </w:rPr>
        <w:t>(*)</w:t>
      </w:r>
    </w:p>
    <w:p w14:paraId="4A156A54" w14:textId="21DD5B5A" w:rsidR="00000000" w:rsidRDefault="00000000">
      <w:pPr>
        <w:spacing w:before="100" w:beforeAutospacing="1"/>
        <w:jc w:val="both"/>
      </w:pPr>
      <w:r>
        <w:rPr>
          <w:rFonts w:ascii="Arial" w:hAnsi="Arial" w:cs="Arial"/>
          <w:b/>
          <w:bCs/>
        </w:rPr>
        <w:t>(*) Numeral modificado por la </w:t>
      </w:r>
      <w:hyperlink r:id="rId413" w:history="1">
        <w:r>
          <w:rPr>
            <w:rStyle w:val="Hipervnculo"/>
            <w:rFonts w:ascii="Arial" w:hAnsi="Arial" w:cs="Arial"/>
            <w:b/>
            <w:bCs/>
            <w:color w:val="008000"/>
          </w:rPr>
          <w:t>Tercera Disposición Complementaria Modificatoria de la Ley Nº 30077</w:t>
        </w:r>
      </w:hyperlink>
      <w:r>
        <w:rPr>
          <w:rFonts w:ascii="Arial" w:hAnsi="Arial" w:cs="Arial"/>
          <w:b/>
          <w:bCs/>
        </w:rPr>
        <w:t>, publicada el 20 agosto 2013, la misma que entró en </w:t>
      </w:r>
      <w:hyperlink r:id="rId414" w:history="1">
        <w:r>
          <w:rPr>
            <w:rStyle w:val="Hipervnculo"/>
            <w:rFonts w:ascii="Arial" w:hAnsi="Arial" w:cs="Arial"/>
            <w:b/>
            <w:bCs/>
            <w:color w:val="008000"/>
          </w:rPr>
          <w:t>vigencia</w:t>
        </w:r>
      </w:hyperlink>
      <w:r>
        <w:rPr>
          <w:rFonts w:ascii="Arial" w:hAnsi="Arial" w:cs="Arial"/>
          <w:b/>
          <w:bCs/>
        </w:rPr>
        <w:t> el 1 de julio de 2014, cuyo texto es el siguiente:</w:t>
      </w:r>
    </w:p>
    <w:p w14:paraId="329D065D" w14:textId="77777777" w:rsidR="00000000" w:rsidRDefault="00000000">
      <w:pPr>
        <w:spacing w:before="100" w:beforeAutospacing="1"/>
        <w:jc w:val="both"/>
      </w:pPr>
      <w:r>
        <w:rPr>
          <w:rFonts w:ascii="Arial" w:hAnsi="Arial" w:cs="Arial"/>
        </w:rPr>
        <w:t xml:space="preserve">     </w:t>
      </w:r>
      <w:r>
        <w:rPr>
          <w:rFonts w:ascii="Arial" w:hAnsi="Arial" w:cs="Arial"/>
          <w:b/>
          <w:bCs/>
          <w:i/>
          <w:iCs/>
        </w:rPr>
        <w:t>"</w:t>
      </w:r>
      <w:r>
        <w:rPr>
          <w:rFonts w:ascii="Arial" w:hAnsi="Arial" w:cs="Arial"/>
        </w:rPr>
        <w:t> </w:t>
      </w:r>
      <w:r>
        <w:rPr>
          <w:rFonts w:ascii="Arial" w:hAnsi="Arial" w:cs="Arial"/>
          <w:i/>
          <w:iCs/>
        </w:rPr>
        <w:t>4. Los concesionarios de servicios públicos de telecomunicaciones deben facilitar, en forma inmediata, la geolocalización de teléfonos móviles y la diligencia de intervención, grabación o registro de las comunicaciones que haya sido dispuesta mediante resolución judicial, en tiempo real y en forma ininterrumpida, las 24 horas de los 365 días del año, bajo apercibimiento de ser pasible de las responsabilidades de ley en caso de incumplimiento. Los servidores de las indicadas empresas deberán guardar secreto acerca de las mismas, salvo que se les citare como testigo al procedimiento.</w:t>
      </w:r>
    </w:p>
    <w:p w14:paraId="4D09DC33" w14:textId="77777777" w:rsidR="00000000" w:rsidRDefault="00000000">
      <w:pPr>
        <w:spacing w:after="160"/>
        <w:jc w:val="both"/>
        <w:rPr>
          <w:rFonts w:ascii="Arial" w:hAnsi="Arial" w:cs="Arial"/>
          <w:sz w:val="20"/>
          <w:szCs w:val="20"/>
        </w:rPr>
      </w:pPr>
      <w:r>
        <w:rPr>
          <w:rFonts w:ascii="Arial" w:hAnsi="Arial" w:cs="Arial"/>
          <w:i/>
          <w:iCs/>
        </w:rPr>
        <w:t>     Dichos concesionarios otorgarán el acceso, la compatibilidad y conexión de su tecnología con el Sistema de Intervención y Control de las Comunicaciones de la Policía Nacional del Perú. Asimismo, cuando por razones de innovación tecnológica los concesionarios renueven sus equipos y software, se encontrarán obligados a mantener la compatibilidad con el Sistema de Intervención y Control de las Comunicaciones de la Policía Naciona</w:t>
      </w:r>
      <w:r>
        <w:rPr>
          <w:rFonts w:ascii="Arial" w:hAnsi="Arial" w:cs="Arial"/>
        </w:rPr>
        <w:t>l.</w:t>
      </w:r>
      <w:r>
        <w:rPr>
          <w:rFonts w:ascii="Arial" w:hAnsi="Arial" w:cs="Arial"/>
          <w:b/>
          <w:bCs/>
        </w:rPr>
        <w:t>"</w:t>
      </w:r>
      <w:r>
        <w:rPr>
          <w:rFonts w:ascii="Arial" w:hAnsi="Arial" w:cs="Arial"/>
        </w:rPr>
        <w:t> </w:t>
      </w:r>
      <w:r>
        <w:rPr>
          <w:rFonts w:ascii="Arial" w:hAnsi="Arial" w:cs="Arial"/>
          <w:b/>
          <w:bCs/>
        </w:rPr>
        <w:t>(*)</w:t>
      </w:r>
    </w:p>
    <w:p w14:paraId="0E517622" w14:textId="00661AF4" w:rsidR="00000000" w:rsidRDefault="00000000">
      <w:pPr>
        <w:spacing w:after="160"/>
        <w:jc w:val="both"/>
        <w:rPr>
          <w:rFonts w:ascii="Arial" w:hAnsi="Arial" w:cs="Arial"/>
          <w:sz w:val="20"/>
          <w:szCs w:val="20"/>
        </w:rPr>
      </w:pPr>
      <w:r>
        <w:rPr>
          <w:rFonts w:ascii="Arial" w:hAnsi="Arial" w:cs="Arial"/>
          <w:b/>
          <w:bCs/>
        </w:rPr>
        <w:t>(*) Numeral modificado por la </w:t>
      </w:r>
      <w:hyperlink r:id="rId415" w:history="1">
        <w:r>
          <w:rPr>
            <w:rStyle w:val="Hipervnculo"/>
            <w:rFonts w:ascii="Arial" w:hAnsi="Arial" w:cs="Arial"/>
            <w:b/>
            <w:bCs/>
            <w:color w:val="008000"/>
          </w:rPr>
          <w:t>Tercera Disposición Complementaria Modificatoria de la Ley N° 30096</w:t>
        </w:r>
      </w:hyperlink>
      <w:r>
        <w:rPr>
          <w:rFonts w:ascii="Arial" w:hAnsi="Arial" w:cs="Arial"/>
          <w:b/>
          <w:bCs/>
        </w:rPr>
        <w:t>, publicada el 22 octubre 2013, cuyo texto es el siguiente:</w:t>
      </w:r>
    </w:p>
    <w:p w14:paraId="662DB584"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w:t>
      </w:r>
      <w:r>
        <w:rPr>
          <w:rFonts w:ascii="Arial" w:hAnsi="Arial" w:cs="Arial"/>
        </w:rPr>
        <w:t> </w:t>
      </w:r>
      <w:r>
        <w:rPr>
          <w:rFonts w:ascii="Arial" w:hAnsi="Arial" w:cs="Arial"/>
          <w:i/>
          <w:iCs/>
        </w:rPr>
        <w:t>4. Los concesionarios de servicios públicos de telecomunicaciones deberán facilitar, en el plazo máximo de treinta días hábiles, la geolocalización de teléfonos móviles y la diligencia de intervención, grabación o registro de las comunicaciones, así como la información sobre la identidad de los titulares del servicio, los números de registro del cliente, de la línea telefónica y del equipo, del tráfico de llamadas y los números de protocolo de internet, que haya sido dispuesta mediante resolución judicial, en tiempo real y en forma ininterrumpida, las veinticuatro horas de los trescientos sesenta y cinco días del año, bajo apercibimiento de ser pasible de las responsabilidades de ley en caso de incumplimiento. Los servidores de las indicadas empresas deberán guardar secreto acerca de las mismas, salvo que se les citare como testigos al procedimiento. El juez fija el plazo en atención a las características, complejidad y circunstancias del caso en particular.</w:t>
      </w:r>
    </w:p>
    <w:p w14:paraId="02996784" w14:textId="77777777" w:rsidR="00000000" w:rsidRDefault="00000000">
      <w:pPr>
        <w:spacing w:after="160"/>
        <w:jc w:val="both"/>
        <w:rPr>
          <w:rFonts w:ascii="Arial" w:hAnsi="Arial" w:cs="Arial"/>
          <w:sz w:val="20"/>
          <w:szCs w:val="20"/>
        </w:rPr>
      </w:pPr>
      <w:r>
        <w:rPr>
          <w:rFonts w:ascii="Arial" w:hAnsi="Arial" w:cs="Arial"/>
          <w:i/>
          <w:iCs/>
        </w:rPr>
        <w:t>     Dichos concesionarios otorgarán el acceso, la compatibilidad y conexión de su tecnología con el Sistema de Intervención y Control de las Comunicaciones de la Policía Nacional del Perú. Asimismo, cuando por razones de innovación tecnológica los concesionarios renueven sus equipos o software, se encontrarán obligados a mantener la compatibilidad con el Sistema de Intervención y Control de las Comunicaciones de la Policía Nacional del Perú.</w:t>
      </w:r>
      <w:r>
        <w:rPr>
          <w:rFonts w:ascii="Arial" w:hAnsi="Arial" w:cs="Arial"/>
          <w:b/>
          <w:bCs/>
          <w:i/>
          <w:iCs/>
        </w:rPr>
        <w:t>"</w:t>
      </w:r>
      <w:r>
        <w:rPr>
          <w:rFonts w:ascii="Arial" w:hAnsi="Arial" w:cs="Arial"/>
        </w:rPr>
        <w:t> </w:t>
      </w:r>
      <w:r>
        <w:rPr>
          <w:rFonts w:ascii="Arial" w:hAnsi="Arial" w:cs="Arial"/>
          <w:b/>
          <w:bCs/>
        </w:rPr>
        <w:t>(*)</w:t>
      </w:r>
    </w:p>
    <w:p w14:paraId="5224EF45" w14:textId="2096B5B6" w:rsidR="00000000" w:rsidRDefault="00000000">
      <w:pPr>
        <w:spacing w:after="160"/>
        <w:jc w:val="both"/>
        <w:rPr>
          <w:rFonts w:ascii="Arial" w:hAnsi="Arial" w:cs="Arial"/>
          <w:sz w:val="20"/>
          <w:szCs w:val="20"/>
        </w:rPr>
      </w:pPr>
      <w:r>
        <w:rPr>
          <w:rFonts w:ascii="Arial" w:hAnsi="Arial" w:cs="Arial"/>
          <w:b/>
          <w:bCs/>
        </w:rPr>
        <w:t>(*) Numeral modificado por el </w:t>
      </w:r>
      <w:hyperlink r:id="rId416" w:history="1">
        <w:r>
          <w:rPr>
            <w:rStyle w:val="Hipervnculo"/>
            <w:rFonts w:ascii="Arial" w:hAnsi="Arial" w:cs="Arial"/>
            <w:b/>
            <w:bCs/>
            <w:color w:val="008000"/>
          </w:rPr>
          <w:t>Artículo 6 de la Ley N° 30171</w:t>
        </w:r>
      </w:hyperlink>
      <w:r>
        <w:rPr>
          <w:rFonts w:ascii="Arial" w:hAnsi="Arial" w:cs="Arial"/>
          <w:b/>
          <w:bCs/>
        </w:rPr>
        <w:t>, publicada el 10 marzo 2014, cuyo texto es el siguiente:</w:t>
      </w:r>
    </w:p>
    <w:p w14:paraId="6DFC0C5F" w14:textId="77777777" w:rsidR="00000000" w:rsidRDefault="00000000">
      <w:pPr>
        <w:spacing w:after="160"/>
        <w:jc w:val="both"/>
        <w:rPr>
          <w:rFonts w:ascii="Arial" w:hAnsi="Arial" w:cs="Arial"/>
          <w:sz w:val="20"/>
          <w:szCs w:val="20"/>
        </w:rPr>
      </w:pPr>
      <w:r>
        <w:rPr>
          <w:rFonts w:ascii="Arial" w:hAnsi="Arial" w:cs="Arial"/>
          <w:i/>
          <w:iCs/>
        </w:rPr>
        <w:lastRenderedPageBreak/>
        <w:t>      </w:t>
      </w:r>
      <w:bookmarkStart w:id="86" w:name="JD_DL957-mod"/>
      <w:bookmarkEnd w:id="86"/>
      <w:r>
        <w:rPr>
          <w:rFonts w:ascii="Arial" w:hAnsi="Arial" w:cs="Arial"/>
          <w:b/>
          <w:bCs/>
          <w:i/>
          <w:iCs/>
        </w:rPr>
        <w:t>"</w:t>
      </w:r>
      <w:bookmarkStart w:id="87" w:name="JD_.Losconcesionario"/>
      <w:bookmarkEnd w:id="87"/>
      <w:r>
        <w:rPr>
          <w:rFonts w:ascii="Arial" w:hAnsi="Arial" w:cs="Arial"/>
          <w:i/>
          <w:iCs/>
        </w:rPr>
        <w:t> 4. Los concesionarios de servicios públicos de telecomunicaciones deben facilitar, en forma inmediata, la geolocalización de teléfonos móviles y la diligencia de intervención, grabación o registro de las comunicaciones que haya sido dispuesta mediante resolución judicial, en tiempo real y en forma ininterrumpida, las 24 horas de los 365 días del año, bajo apercibimiento de ser pasible de las responsabilidades de Ley en caso de incumplimiento. Los servidores de las indicadas empresas deben guardar secreto acerca de las mismas, salvo que se les citare como testigo al procedimiento.</w:t>
      </w:r>
    </w:p>
    <w:p w14:paraId="79739557" w14:textId="77777777" w:rsidR="00000000" w:rsidRDefault="00000000">
      <w:pPr>
        <w:spacing w:after="160"/>
        <w:jc w:val="both"/>
        <w:rPr>
          <w:rFonts w:ascii="Arial" w:hAnsi="Arial" w:cs="Arial"/>
          <w:sz w:val="20"/>
          <w:szCs w:val="20"/>
        </w:rPr>
      </w:pPr>
      <w:r>
        <w:rPr>
          <w:rFonts w:ascii="Arial" w:hAnsi="Arial" w:cs="Arial"/>
          <w:i/>
          <w:iCs/>
        </w:rPr>
        <w:t>     Dichos concesionarios otorgarán el acceso, la compatibilidad y conexión de su tecnología con el Sistema de Intervención y Control de las Comunicaciones de la Policía Nacional del Perú. Asimismo, cuando por razones de innovación tecnológica los concesionarios renueven sus equipos y software, se encontrarán obligados a mantener la compatibilidad con el sistema de intervención y control de las comunicaciones de la Policía Nacional del Perú</w:t>
      </w:r>
      <w:r>
        <w:rPr>
          <w:rFonts w:ascii="Arial" w:hAnsi="Arial" w:cs="Arial"/>
        </w:rPr>
        <w:t>.</w:t>
      </w:r>
      <w:r>
        <w:rPr>
          <w:rFonts w:ascii="Arial" w:hAnsi="Arial" w:cs="Arial"/>
          <w:b/>
          <w:bCs/>
        </w:rPr>
        <w:t>"(*)(**)</w:t>
      </w:r>
    </w:p>
    <w:p w14:paraId="62351C1F" w14:textId="441AE6DD" w:rsidR="00000000" w:rsidRDefault="00000000">
      <w:pPr>
        <w:spacing w:after="160"/>
        <w:jc w:val="both"/>
        <w:rPr>
          <w:rFonts w:ascii="Arial" w:hAnsi="Arial" w:cs="Arial"/>
          <w:sz w:val="20"/>
          <w:szCs w:val="20"/>
        </w:rPr>
      </w:pPr>
      <w:r>
        <w:rPr>
          <w:rFonts w:ascii="Arial" w:hAnsi="Arial" w:cs="Arial"/>
          <w:b/>
          <w:bCs/>
        </w:rPr>
        <w:t>(*) De conformidad con el </w:t>
      </w:r>
      <w:hyperlink r:id="rId417" w:history="1">
        <w:r>
          <w:rPr>
            <w:rStyle w:val="Hipervnculo"/>
            <w:rFonts w:ascii="Arial" w:hAnsi="Arial" w:cs="Arial"/>
            <w:b/>
            <w:bCs/>
            <w:color w:val="008000"/>
          </w:rPr>
          <w:t>Artículo 1 de la Resolución N° 107-2016-CD-OSIPTEL</w:t>
        </w:r>
      </w:hyperlink>
      <w:r>
        <w:rPr>
          <w:rFonts w:ascii="Arial" w:hAnsi="Arial" w:cs="Arial"/>
          <w:b/>
          <w:bCs/>
        </w:rPr>
        <w:t>, publicada el 07 septiembre 2016, se aprueba la “Norma que regula la imposición de sanciones administrativas por el incumplimiento de las obligaciones establecidas en el presente numeral.</w:t>
      </w:r>
    </w:p>
    <w:p w14:paraId="2A84B24C" w14:textId="7E2D0D6F" w:rsidR="00000000" w:rsidRDefault="00000000">
      <w:pPr>
        <w:spacing w:after="160"/>
        <w:jc w:val="both"/>
        <w:rPr>
          <w:rFonts w:ascii="Arial" w:hAnsi="Arial" w:cs="Arial"/>
          <w:sz w:val="20"/>
          <w:szCs w:val="20"/>
        </w:rPr>
      </w:pPr>
      <w:r>
        <w:rPr>
          <w:rFonts w:ascii="Arial" w:hAnsi="Arial" w:cs="Arial"/>
          <w:b/>
          <w:bCs/>
        </w:rPr>
        <w:t>(*</w:t>
      </w:r>
      <w:r>
        <w:rPr>
          <w:rFonts w:ascii="Arial" w:hAnsi="Arial" w:cs="Arial"/>
          <w:b/>
          <w:bCs/>
          <w:sz w:val="20"/>
          <w:szCs w:val="20"/>
          <w:shd w:val="clear" w:color="auto" w:fill="FFFFFF"/>
        </w:rPr>
        <w:t xml:space="preserve">*) Numeral modificado por el </w:t>
      </w:r>
      <w:hyperlink r:id="rId418" w:history="1">
        <w:r>
          <w:rPr>
            <w:rStyle w:val="Hipervnculo"/>
            <w:rFonts w:ascii="Arial" w:hAnsi="Arial" w:cs="Arial"/>
            <w:b/>
            <w:bCs/>
            <w:color w:val="008000"/>
            <w:sz w:val="20"/>
            <w:szCs w:val="20"/>
            <w:shd w:val="clear" w:color="auto" w:fill="FFFFFF"/>
          </w:rPr>
          <w:t>Artículo 2 del Decreto Legislativo Nº 1605</w:t>
        </w:r>
      </w:hyperlink>
      <w:r>
        <w:rPr>
          <w:rFonts w:ascii="Arial" w:hAnsi="Arial" w:cs="Arial"/>
          <w:b/>
          <w:bCs/>
          <w:sz w:val="20"/>
          <w:szCs w:val="20"/>
          <w:shd w:val="clear" w:color="auto" w:fill="FFFFFF"/>
        </w:rPr>
        <w:t xml:space="preserve">, publicado el 21 diciembre 2023, cuyo texto es el siguiente: </w:t>
      </w:r>
    </w:p>
    <w:p w14:paraId="3FB8C9B4" w14:textId="77777777" w:rsidR="00000000" w:rsidRDefault="00000000">
      <w:pPr>
        <w:spacing w:before="100" w:beforeAutospacing="1"/>
        <w:jc w:val="both"/>
      </w:pPr>
      <w:r>
        <w:rPr>
          <w:b/>
          <w:bCs/>
          <w:shd w:val="clear" w:color="auto" w:fill="FFFFFF"/>
        </w:rPr>
        <w:t>    "</w:t>
      </w:r>
      <w:r>
        <w:rPr>
          <w:shd w:val="clear" w:color="auto" w:fill="FFFFFF"/>
        </w:rPr>
        <w:t xml:space="preserve">4. </w:t>
      </w:r>
      <w:r>
        <w:rPr>
          <w:b/>
          <w:bCs/>
          <w:shd w:val="clear" w:color="auto" w:fill="FFFFFF"/>
        </w:rPr>
        <w:t xml:space="preserve">Las empresas prestadoras de servicios de comunicaciones que operan en el país, están obligadas a brindar las facilidades, </w:t>
      </w:r>
      <w:r>
        <w:rPr>
          <w:shd w:val="clear" w:color="auto" w:fill="FFFFFF"/>
        </w:rPr>
        <w:t xml:space="preserve">en forma inmediata, </w:t>
      </w:r>
      <w:r>
        <w:rPr>
          <w:b/>
          <w:bCs/>
          <w:shd w:val="clear" w:color="auto" w:fill="FFFFFF"/>
        </w:rPr>
        <w:t xml:space="preserve">para </w:t>
      </w:r>
      <w:r>
        <w:rPr>
          <w:shd w:val="clear" w:color="auto" w:fill="FFFFFF"/>
        </w:rPr>
        <w:t xml:space="preserve">la intervención, grabación o registro de las </w:t>
      </w:r>
      <w:r>
        <w:rPr>
          <w:b/>
          <w:bCs/>
          <w:shd w:val="clear" w:color="auto" w:fill="FFFFFF"/>
        </w:rPr>
        <w:t xml:space="preserve">citadas </w:t>
      </w:r>
      <w:r>
        <w:rPr>
          <w:shd w:val="clear" w:color="auto" w:fill="FFFFFF"/>
        </w:rPr>
        <w:t>comunicaciones</w:t>
      </w:r>
      <w:r>
        <w:rPr>
          <w:b/>
          <w:bCs/>
          <w:shd w:val="clear" w:color="auto" w:fill="FFFFFF"/>
        </w:rPr>
        <w:t>, que incluye la geolocalización, dispuesta mediante resolución judicial, en tiempo real y en forma ininterrumpida, las 24 horas de los 365 días del año, bajo apercibimiento de ser pasible de las responsabilidades de Ley en caso de incumplimiento</w:t>
      </w:r>
      <w:r>
        <w:rPr>
          <w:shd w:val="clear" w:color="auto" w:fill="FFFFFF"/>
        </w:rPr>
        <w:t xml:space="preserve">. </w:t>
      </w:r>
      <w:r>
        <w:rPr>
          <w:b/>
          <w:bCs/>
          <w:shd w:val="clear" w:color="auto" w:fill="FFFFFF"/>
        </w:rPr>
        <w:t xml:space="preserve">Al efecto, deben acondicionar y adecuar su tecnología para la conectividad automatizada con el sistema de intervención y control de las comunicaciones de la Policía Nacional. </w:t>
      </w:r>
      <w:r>
        <w:rPr>
          <w:shd w:val="clear" w:color="auto" w:fill="FFFFFF"/>
        </w:rPr>
        <w:t>Los servidores de las indicadas empresas deben guardar secreto acerca de las mismas, salvo que se les citare como testigo al procedimiento.</w:t>
      </w:r>
    </w:p>
    <w:p w14:paraId="2F1ECBCB" w14:textId="77777777" w:rsidR="00000000" w:rsidRDefault="00000000">
      <w:pPr>
        <w:spacing w:before="100" w:beforeAutospacing="1"/>
        <w:jc w:val="both"/>
      </w:pPr>
      <w:r>
        <w:rPr>
          <w:sz w:val="20"/>
          <w:szCs w:val="20"/>
          <w:shd w:val="clear" w:color="auto" w:fill="FFFFFF"/>
        </w:rPr>
        <w:t> </w:t>
      </w:r>
    </w:p>
    <w:p w14:paraId="4B7CF693" w14:textId="77777777" w:rsidR="00000000" w:rsidRDefault="00000000">
      <w:pPr>
        <w:spacing w:before="100" w:beforeAutospacing="1"/>
        <w:jc w:val="both"/>
      </w:pPr>
      <w:r>
        <w:rPr>
          <w:sz w:val="20"/>
          <w:szCs w:val="20"/>
          <w:shd w:val="clear" w:color="auto" w:fill="FFFFFF"/>
        </w:rPr>
        <w:t xml:space="preserve">            Dichos concesionarios </w:t>
      </w:r>
      <w:r>
        <w:rPr>
          <w:b/>
          <w:bCs/>
          <w:sz w:val="20"/>
          <w:szCs w:val="20"/>
          <w:shd w:val="clear" w:color="auto" w:fill="FFFFFF"/>
        </w:rPr>
        <w:t xml:space="preserve">otorgan </w:t>
      </w:r>
      <w:r>
        <w:rPr>
          <w:sz w:val="20"/>
          <w:szCs w:val="20"/>
          <w:shd w:val="clear" w:color="auto" w:fill="FFFFFF"/>
        </w:rPr>
        <w:t>acceso, la compatibilidad y conexión de su tecnología con el Sistema de Intervención y Control de las Comunicaciones de la Policía Nacional del Perú. Asimismo, cuando por razones de innovación tecnológica los concesionarios renueven sus equipos y software, se encontrarán obligados a mantener la compatibilidad con el sistema de intervención y control de las comunicaciones de la Policía Nacional del Perú."</w:t>
      </w:r>
    </w:p>
    <w:p w14:paraId="140C385A" w14:textId="2D9E8370" w:rsidR="00000000" w:rsidRDefault="00000000">
      <w:pPr>
        <w:spacing w:after="160"/>
        <w:jc w:val="both"/>
        <w:rPr>
          <w:rFonts w:ascii="Arial" w:hAnsi="Arial" w:cs="Arial"/>
          <w:sz w:val="20"/>
          <w:szCs w:val="20"/>
        </w:rPr>
      </w:pPr>
      <w:r>
        <w:rPr>
          <w:rFonts w:ascii="Arial" w:hAnsi="Arial" w:cs="Arial"/>
          <w:b/>
          <w:bCs/>
        </w:rPr>
        <w:t>CONCORDANCIAS:      </w:t>
      </w:r>
      <w:hyperlink r:id="rId419" w:history="1">
        <w:r>
          <w:rPr>
            <w:rStyle w:val="Hipervnculo"/>
            <w:rFonts w:ascii="Arial" w:hAnsi="Arial" w:cs="Arial"/>
            <w:b/>
            <w:bCs/>
            <w:color w:val="008000"/>
          </w:rPr>
          <w:t xml:space="preserve">R.N° 125-2015-CD-OSIPTEL (Aprueban la publicación en la página web institucional del Proyecto de “Norma que regula la imposición de multas por el incumplimiento de las obligaciones establecidas en el numeral 4) del artículo 230 del Código Procesal Penal”, su Exposición de Motivos y el Informe Nº </w:t>
        </w:r>
      </w:hyperlink>
      <w:hyperlink r:id="rId420" w:history="1">
        <w:r>
          <w:rPr>
            <w:rStyle w:val="Hipervnculo"/>
            <w:rFonts w:ascii="Arial" w:hAnsi="Arial" w:cs="Arial"/>
            <w:b/>
            <w:bCs/>
            <w:color w:val="008000"/>
          </w:rPr>
          <w:t>1038-GFS/2015)</w:t>
        </w:r>
      </w:hyperlink>
    </w:p>
    <w:p w14:paraId="33DA8B18"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5.</w:t>
      </w:r>
      <w:r>
        <w:rPr>
          <w:rFonts w:ascii="Arial" w:hAnsi="Arial" w:cs="Arial"/>
          <w:i/>
          <w:iCs/>
        </w:rPr>
        <w:t> Si los elementos de convicción tenidos en consideración para ordenar la medida desaparecen o hubiere transcurrido el plazo de duración fijado para la misma, ella deberá ser interrumpida inmediatamente.</w:t>
      </w:r>
      <w:r>
        <w:rPr>
          <w:rFonts w:ascii="Arial" w:hAnsi="Arial" w:cs="Arial"/>
          <w:b/>
          <w:bCs/>
        </w:rPr>
        <w:t>(*)</w:t>
      </w:r>
    </w:p>
    <w:p w14:paraId="6216EC9C" w14:textId="3D890D0C" w:rsidR="00000000" w:rsidRDefault="00000000">
      <w:pPr>
        <w:spacing w:after="160"/>
        <w:jc w:val="both"/>
        <w:rPr>
          <w:rFonts w:ascii="Arial" w:hAnsi="Arial" w:cs="Arial"/>
          <w:sz w:val="20"/>
          <w:szCs w:val="20"/>
        </w:rPr>
      </w:pPr>
      <w:r>
        <w:rPr>
          <w:rFonts w:ascii="Arial" w:hAnsi="Arial" w:cs="Arial"/>
          <w:b/>
          <w:bCs/>
          <w:sz w:val="20"/>
          <w:szCs w:val="20"/>
          <w:shd w:val="clear" w:color="auto" w:fill="FFFFFF"/>
        </w:rPr>
        <w:t xml:space="preserve">(*) Numeral modificado por el </w:t>
      </w:r>
      <w:hyperlink r:id="rId421" w:history="1">
        <w:r>
          <w:rPr>
            <w:rStyle w:val="Hipervnculo"/>
            <w:rFonts w:ascii="Arial" w:hAnsi="Arial" w:cs="Arial"/>
            <w:b/>
            <w:bCs/>
            <w:color w:val="008000"/>
            <w:sz w:val="20"/>
            <w:szCs w:val="20"/>
            <w:shd w:val="clear" w:color="auto" w:fill="FFFFFF"/>
          </w:rPr>
          <w:t>Artículo 2 del Decreto Legislativo Nº 1605</w:t>
        </w:r>
      </w:hyperlink>
      <w:r>
        <w:rPr>
          <w:rFonts w:ascii="Arial" w:hAnsi="Arial" w:cs="Arial"/>
          <w:b/>
          <w:bCs/>
          <w:sz w:val="20"/>
          <w:szCs w:val="20"/>
          <w:shd w:val="clear" w:color="auto" w:fill="FFFFFF"/>
        </w:rPr>
        <w:t xml:space="preserve">, publicado el 21 diciembre 2023, cuyo texto es el siguiente: </w:t>
      </w:r>
    </w:p>
    <w:p w14:paraId="24801529" w14:textId="77777777" w:rsidR="00000000" w:rsidRDefault="00000000">
      <w:pPr>
        <w:spacing w:after="160"/>
        <w:jc w:val="both"/>
        <w:rPr>
          <w:rFonts w:ascii="Arial" w:hAnsi="Arial" w:cs="Arial"/>
          <w:sz w:val="20"/>
          <w:szCs w:val="20"/>
        </w:rPr>
      </w:pPr>
      <w:r>
        <w:rPr>
          <w:rFonts w:ascii="Arial" w:hAnsi="Arial" w:cs="Arial"/>
          <w:sz w:val="20"/>
          <w:szCs w:val="20"/>
          <w:shd w:val="clear" w:color="auto" w:fill="FFFFFF"/>
        </w:rPr>
        <w:lastRenderedPageBreak/>
        <w:t xml:space="preserve">    "5. </w:t>
      </w:r>
      <w:r>
        <w:rPr>
          <w:rFonts w:ascii="Arial" w:hAnsi="Arial" w:cs="Arial"/>
          <w:b/>
          <w:bCs/>
          <w:sz w:val="20"/>
          <w:szCs w:val="20"/>
          <w:shd w:val="clear" w:color="auto" w:fill="FFFFFF"/>
        </w:rPr>
        <w:t xml:space="preserve">La intervención de las comunicaciones en ejecución, se interrumpe, cuando </w:t>
      </w:r>
      <w:r>
        <w:rPr>
          <w:rFonts w:ascii="Arial" w:hAnsi="Arial" w:cs="Arial"/>
          <w:sz w:val="20"/>
          <w:szCs w:val="20"/>
          <w:shd w:val="clear" w:color="auto" w:fill="FFFFFF"/>
        </w:rPr>
        <w:t xml:space="preserve">hubiere transcurrido el plazo de duración fijado para la misma. </w:t>
      </w:r>
      <w:r>
        <w:rPr>
          <w:rFonts w:ascii="Arial" w:hAnsi="Arial" w:cs="Arial"/>
          <w:b/>
          <w:bCs/>
          <w:sz w:val="20"/>
          <w:szCs w:val="20"/>
          <w:shd w:val="clear" w:color="auto" w:fill="FFFFFF"/>
        </w:rPr>
        <w:t xml:space="preserve">Es interrumpida también por disposición del fiscal cuando </w:t>
      </w:r>
      <w:r>
        <w:rPr>
          <w:rFonts w:ascii="Arial" w:hAnsi="Arial" w:cs="Arial"/>
          <w:sz w:val="20"/>
          <w:szCs w:val="20"/>
          <w:shd w:val="clear" w:color="auto" w:fill="FFFFFF"/>
        </w:rPr>
        <w:t xml:space="preserve">los elementos de convicción tenidos en consideración para ordenar la medida desaparecen </w:t>
      </w:r>
      <w:r>
        <w:rPr>
          <w:rFonts w:ascii="Arial" w:hAnsi="Arial" w:cs="Arial"/>
          <w:b/>
          <w:bCs/>
          <w:sz w:val="20"/>
          <w:szCs w:val="20"/>
          <w:shd w:val="clear" w:color="auto" w:fill="FFFFFF"/>
        </w:rPr>
        <w:t>o cuando en tiempo prudencial determinado por el fiscal no se registren comunicaciones con relevancia penal, advertidas por la Policía Nacional o siendo informadas por el personal de la unidad especializada de la Policía Nacional a cargo de la intervención física, o cuando se concrete la intervención o detención del o de los afectados de la medida y por ende cesen las comunicaciones con interés para la investigación; bajo responsabilidad."</w:t>
      </w:r>
    </w:p>
    <w:p w14:paraId="60B87C5E"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i/>
          <w:iCs/>
        </w:rPr>
        <w:t>6.</w:t>
      </w:r>
      <w:r>
        <w:rPr>
          <w:rFonts w:ascii="Arial" w:hAnsi="Arial" w:cs="Arial"/>
        </w:rPr>
        <w:t> </w:t>
      </w:r>
      <w:r>
        <w:rPr>
          <w:rFonts w:ascii="Arial" w:hAnsi="Arial" w:cs="Arial"/>
          <w:i/>
          <w:iCs/>
        </w:rPr>
        <w:t>La interceptación no puede durar más de treinta días. Excepcionalmente podrá prorrogarse por plazos sucesivos, previo requerimiento del Fiscal y decisión motivada del Juez de la Investigación Preparatoria.</w:t>
      </w:r>
      <w:r>
        <w:rPr>
          <w:rFonts w:ascii="Arial" w:hAnsi="Arial" w:cs="Arial"/>
          <w:b/>
          <w:bCs/>
        </w:rPr>
        <w:t>(*)</w:t>
      </w:r>
    </w:p>
    <w:p w14:paraId="2087FE03" w14:textId="182F2311" w:rsidR="00000000" w:rsidRDefault="00000000">
      <w:pPr>
        <w:spacing w:after="160"/>
        <w:jc w:val="both"/>
        <w:rPr>
          <w:rFonts w:ascii="Arial" w:hAnsi="Arial" w:cs="Arial"/>
          <w:sz w:val="20"/>
          <w:szCs w:val="20"/>
        </w:rPr>
      </w:pPr>
      <w:r>
        <w:rPr>
          <w:rFonts w:ascii="Arial" w:hAnsi="Arial" w:cs="Arial"/>
          <w:b/>
          <w:bCs/>
        </w:rPr>
        <w:t>(*) Numeral modificado por la </w:t>
      </w:r>
      <w:hyperlink r:id="rId422" w:history="1">
        <w:r>
          <w:rPr>
            <w:rStyle w:val="Hipervnculo"/>
            <w:rFonts w:ascii="Arial" w:hAnsi="Arial" w:cs="Arial"/>
            <w:b/>
            <w:bCs/>
            <w:color w:val="008000"/>
          </w:rPr>
          <w:t>Tercera Disposición Complementaria Modificatoria de la Ley Nº 30077</w:t>
        </w:r>
      </w:hyperlink>
      <w:r>
        <w:rPr>
          <w:rFonts w:ascii="Arial" w:hAnsi="Arial" w:cs="Arial"/>
          <w:b/>
          <w:bCs/>
        </w:rPr>
        <w:t>, publicada el 20 agosto 2013, la misma que entró en </w:t>
      </w:r>
      <w:hyperlink r:id="rId423" w:history="1">
        <w:r>
          <w:rPr>
            <w:rStyle w:val="Hipervnculo"/>
            <w:rFonts w:ascii="Arial" w:hAnsi="Arial" w:cs="Arial"/>
            <w:b/>
            <w:bCs/>
            <w:color w:val="008000"/>
          </w:rPr>
          <w:t>vigencia</w:t>
        </w:r>
      </w:hyperlink>
      <w:r>
        <w:rPr>
          <w:rFonts w:ascii="Arial" w:hAnsi="Arial" w:cs="Arial"/>
          <w:b/>
          <w:bCs/>
        </w:rPr>
        <w:t> el 1 de julio de 2014, cuyo texto es el siguiente:</w:t>
      </w:r>
    </w:p>
    <w:p w14:paraId="1C288718"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w:t>
      </w:r>
      <w:r>
        <w:rPr>
          <w:rFonts w:ascii="Arial" w:hAnsi="Arial" w:cs="Arial"/>
          <w:i/>
          <w:iCs/>
        </w:rPr>
        <w:t>6. La interceptación no puede durar más de sesenta días. Excepcionalmente podrá prorrogarse por plazos sucesivos, previo requerimiento sustentado del Fiscal y decisión motivada del Juez de la Investigación Preparatoria</w:t>
      </w:r>
      <w:r>
        <w:rPr>
          <w:rFonts w:ascii="Arial" w:hAnsi="Arial" w:cs="Arial"/>
        </w:rPr>
        <w:t>.</w:t>
      </w:r>
      <w:r>
        <w:rPr>
          <w:rFonts w:ascii="Arial" w:hAnsi="Arial" w:cs="Arial"/>
          <w:b/>
          <w:bCs/>
        </w:rPr>
        <w:t>"</w:t>
      </w:r>
      <w:r>
        <w:rPr>
          <w:rFonts w:ascii="Arial" w:hAnsi="Arial" w:cs="Arial"/>
          <w:b/>
          <w:bCs/>
          <w:sz w:val="20"/>
          <w:szCs w:val="20"/>
        </w:rPr>
        <w:t>(*)</w:t>
      </w:r>
    </w:p>
    <w:p w14:paraId="59D35A91" w14:textId="7582B0D7" w:rsidR="00000000" w:rsidRDefault="00000000">
      <w:pPr>
        <w:spacing w:after="160"/>
        <w:jc w:val="both"/>
        <w:rPr>
          <w:rFonts w:ascii="Arial" w:hAnsi="Arial" w:cs="Arial"/>
          <w:sz w:val="20"/>
          <w:szCs w:val="20"/>
        </w:rPr>
      </w:pPr>
      <w:r>
        <w:rPr>
          <w:rFonts w:ascii="Arial" w:hAnsi="Arial" w:cs="Arial"/>
          <w:b/>
          <w:bCs/>
          <w:sz w:val="20"/>
          <w:szCs w:val="20"/>
          <w:shd w:val="clear" w:color="auto" w:fill="FFFFFF"/>
        </w:rPr>
        <w:t xml:space="preserve">(*) Numeral modificado por el </w:t>
      </w:r>
      <w:hyperlink r:id="rId424" w:history="1">
        <w:r>
          <w:rPr>
            <w:rStyle w:val="Hipervnculo"/>
            <w:rFonts w:ascii="Arial" w:hAnsi="Arial" w:cs="Arial"/>
            <w:b/>
            <w:bCs/>
            <w:color w:val="008000"/>
            <w:sz w:val="20"/>
            <w:szCs w:val="20"/>
            <w:shd w:val="clear" w:color="auto" w:fill="FFFFFF"/>
          </w:rPr>
          <w:t>Artículo 2 del Decreto Legislativo Nº 1605</w:t>
        </w:r>
      </w:hyperlink>
      <w:r>
        <w:rPr>
          <w:rFonts w:ascii="Arial" w:hAnsi="Arial" w:cs="Arial"/>
          <w:b/>
          <w:bCs/>
          <w:sz w:val="20"/>
          <w:szCs w:val="20"/>
          <w:shd w:val="clear" w:color="auto" w:fill="FFFFFF"/>
        </w:rPr>
        <w:t xml:space="preserve">, publicado el 21 diciembre 2023, cuyo texto es el siguiente: </w:t>
      </w:r>
    </w:p>
    <w:p w14:paraId="1C464505" w14:textId="77777777" w:rsidR="00000000" w:rsidRDefault="00000000">
      <w:pPr>
        <w:spacing w:before="100" w:beforeAutospacing="1"/>
        <w:jc w:val="both"/>
      </w:pPr>
      <w:r>
        <w:t> </w:t>
      </w:r>
    </w:p>
    <w:p w14:paraId="4ED28A36" w14:textId="563A2D9A" w:rsidR="00000000" w:rsidRDefault="00000000">
      <w:pPr>
        <w:spacing w:before="100" w:beforeAutospacing="1"/>
        <w:jc w:val="both"/>
      </w:pPr>
      <w:r>
        <w:rPr>
          <w:b/>
          <w:bCs/>
        </w:rPr>
        <w:t>          </w:t>
      </w:r>
      <w:r>
        <w:rPr>
          <w:b/>
          <w:bCs/>
          <w:i/>
          <w:iCs/>
        </w:rPr>
        <w:t xml:space="preserve">  </w:t>
      </w:r>
      <w:r>
        <w:rPr>
          <w:i/>
          <w:iCs/>
        </w:rPr>
        <w:t xml:space="preserve">6. La </w:t>
      </w:r>
      <w:r>
        <w:rPr>
          <w:b/>
          <w:bCs/>
          <w:i/>
          <w:iCs/>
        </w:rPr>
        <w:t xml:space="preserve">intervención de las comunicaciones </w:t>
      </w:r>
      <w:r>
        <w:rPr>
          <w:i/>
          <w:iCs/>
        </w:rPr>
        <w:t xml:space="preserve">no puede durar más de sesenta días. Excepcionalmente </w:t>
      </w:r>
      <w:r>
        <w:rPr>
          <w:b/>
          <w:bCs/>
          <w:i/>
          <w:iCs/>
        </w:rPr>
        <w:t xml:space="preserve">puede </w:t>
      </w:r>
      <w:r>
        <w:rPr>
          <w:i/>
          <w:iCs/>
        </w:rPr>
        <w:t>prorrogarse por plazos sucesivos, previo requerimiento sustentado del Fiscal y decisión motivada del Juez de la Investigación Preparatoria</w:t>
      </w:r>
      <w:r>
        <w:t>”.</w:t>
      </w:r>
      <w:r>
        <w:rPr>
          <w:b/>
          <w:bCs/>
        </w:rPr>
        <w:t>(*) </w:t>
      </w:r>
      <w:r>
        <w:rPr>
          <w:b/>
          <w:bCs/>
        </w:rPr>
        <w:br/>
      </w:r>
      <w:r>
        <w:rPr>
          <w:b/>
          <w:bCs/>
        </w:rPr>
        <w:br/>
        <w:t xml:space="preserve">(*) Numeral modificado por el </w:t>
      </w:r>
      <w:hyperlink r:id="rId425" w:history="1">
        <w:r>
          <w:rPr>
            <w:rStyle w:val="Hipervnculo"/>
            <w:b/>
            <w:bCs/>
            <w:color w:val="008000"/>
          </w:rPr>
          <w:t>Artículo Único de la Ley Nº 32130</w:t>
        </w:r>
      </w:hyperlink>
      <w:r>
        <w:rPr>
          <w:b/>
          <w:bCs/>
        </w:rPr>
        <w:t xml:space="preserve">, publicada el 10 octubre 2024, cuyo texto es el siguiente: </w:t>
      </w:r>
    </w:p>
    <w:p w14:paraId="7E0D18B3" w14:textId="77777777" w:rsidR="00000000" w:rsidRDefault="00000000">
      <w:pPr>
        <w:spacing w:before="100" w:beforeAutospacing="1"/>
        <w:jc w:val="both"/>
      </w:pPr>
      <w:r>
        <w:t>             "6. El plazo de la intervención de las comunicaciones no excederá de sesenta días. Excepcionalmente puede ser prorrogado por igual plazo y por única vez, previo requerimiento sustentado del Fiscal y decisión motivada del Juez de la Investigación Preparatoria. La prórroga solo podrá sustentarse en el aporte de nuevos y suficientes elementos probatorios que la justifiquen."</w:t>
      </w:r>
    </w:p>
    <w:p w14:paraId="5779781F" w14:textId="3DE5CAE0" w:rsidR="00000000" w:rsidRDefault="00000000">
      <w:pPr>
        <w:spacing w:before="100" w:beforeAutospacing="1"/>
        <w:jc w:val="both"/>
      </w:pPr>
      <w:r>
        <w:rPr>
          <w:rFonts w:ascii="Arial" w:hAnsi="Arial" w:cs="Arial"/>
          <w:b/>
          <w:bCs/>
        </w:rPr>
        <w:t>CONCORDANCIAS:      </w:t>
      </w:r>
      <w:hyperlink r:id="rId426" w:history="1">
        <w:r>
          <w:rPr>
            <w:rStyle w:val="Hipervnculo"/>
            <w:rFonts w:ascii="Arial" w:hAnsi="Arial" w:cs="Arial"/>
            <w:b/>
            <w:bCs/>
            <w:color w:val="008000"/>
          </w:rPr>
          <w:t>Ley Nº 30077, Art. 8 (Interceptación postal e intervención de las comunicaciones. Disposiciones comunes)</w:t>
        </w:r>
      </w:hyperlink>
    </w:p>
    <w:p w14:paraId="6A022915" w14:textId="3EC37829" w:rsidR="00000000" w:rsidRDefault="00000000">
      <w:pPr>
        <w:spacing w:after="160"/>
        <w:rPr>
          <w:rFonts w:ascii="Arial" w:hAnsi="Arial" w:cs="Arial"/>
          <w:sz w:val="20"/>
          <w:szCs w:val="20"/>
        </w:rPr>
      </w:pPr>
      <w:r>
        <w:rPr>
          <w:rFonts w:ascii="Arial" w:hAnsi="Arial" w:cs="Arial"/>
        </w:rPr>
        <w:t>                </w:t>
      </w:r>
      <w:hyperlink r:id="rId427" w:history="1">
        <w:r>
          <w:rPr>
            <w:rStyle w:val="Hipervnculo"/>
            <w:rFonts w:ascii="Arial" w:hAnsi="Arial" w:cs="Arial"/>
            <w:b/>
            <w:bCs/>
            <w:color w:val="008000"/>
          </w:rPr>
          <w:t>D.S.N° 007-2017-JUS (Reglamento), Art. 17 Num. 1 (Requerimiento de medidas limitativas de derechos en la fase de corroboración)</w:t>
        </w:r>
      </w:hyperlink>
    </w:p>
    <w:p w14:paraId="6FEEF314" w14:textId="77777777" w:rsidR="00000000" w:rsidRDefault="00000000">
      <w:pPr>
        <w:spacing w:before="100" w:beforeAutospacing="1"/>
        <w:jc w:val="both"/>
      </w:pPr>
      <w:r>
        <w:rPr>
          <w:b/>
          <w:bCs/>
        </w:rPr>
        <w:t>      “Artículo 230-A.- Revisión de equipos informáticos</w:t>
      </w:r>
    </w:p>
    <w:p w14:paraId="3CF0280C" w14:textId="4F6E68EA" w:rsidR="00000000" w:rsidRDefault="00000000">
      <w:pPr>
        <w:spacing w:before="100" w:beforeAutospacing="1"/>
        <w:jc w:val="both"/>
      </w:pPr>
      <w:r>
        <w:rPr>
          <w:b/>
          <w:bCs/>
        </w:rPr>
        <w:t xml:space="preserve">En los casos de detención en flagrancia delictiva por la comisión de los delitos de extorsión, sicariato o secuestro, el efectivo policial, con autorización previa del Ministerio Público, está facultado para revisar la información contenida en los equipos informáticos hallados en posesión del detenido. Asimismo, esta facultad puede ejecutarse dentro del establecimiento penitenciario cuando, en operativos inopinados, se hallen equipos informáticos. La autorización se dispone cuando </w:t>
      </w:r>
      <w:r>
        <w:rPr>
          <w:b/>
          <w:bCs/>
        </w:rPr>
        <w:lastRenderedPageBreak/>
        <w:t>resulte indispensable para cumplir los fines de esclarecimiento del hecho. Al término del acto de investigación, el Fiscal requiere al Juez competente la correspondiente resolución confirmatoria”.(*)</w:t>
      </w:r>
      <w:r>
        <w:rPr>
          <w:b/>
          <w:bCs/>
        </w:rPr>
        <w:br/>
      </w:r>
      <w:r>
        <w:rPr>
          <w:b/>
          <w:bCs/>
        </w:rPr>
        <w:br/>
        <w:t xml:space="preserve">(*) Artículo incorporado por el </w:t>
      </w:r>
      <w:hyperlink r:id="rId428" w:history="1">
        <w:r>
          <w:rPr>
            <w:rStyle w:val="Hipervnculo"/>
            <w:b/>
            <w:bCs/>
            <w:color w:val="008000"/>
          </w:rPr>
          <w:t>Artículo 3 del Decreto Legislativo Nº 1698</w:t>
        </w:r>
      </w:hyperlink>
      <w:r>
        <w:rPr>
          <w:b/>
          <w:bCs/>
        </w:rPr>
        <w:t>, publicado el 20 enero 2026.</w:t>
      </w:r>
    </w:p>
    <w:p w14:paraId="643D2FD8" w14:textId="77777777" w:rsidR="00000000" w:rsidRDefault="00000000">
      <w:pPr>
        <w:spacing w:before="100" w:beforeAutospacing="1"/>
        <w:jc w:val="both"/>
      </w:pPr>
      <w:r>
        <w:rPr>
          <w:rFonts w:ascii="Arial" w:hAnsi="Arial" w:cs="Arial"/>
          <w:b/>
          <w:bCs/>
          <w:i/>
          <w:iCs/>
        </w:rPr>
        <w:t>  </w:t>
      </w:r>
      <w:r>
        <w:rPr>
          <w:rFonts w:ascii="Arial" w:hAnsi="Arial" w:cs="Arial"/>
          <w:b/>
          <w:bCs/>
        </w:rPr>
        <w:t xml:space="preserve">  </w:t>
      </w:r>
      <w:r>
        <w:rPr>
          <w:rFonts w:ascii="Arial" w:hAnsi="Arial" w:cs="Arial"/>
          <w:b/>
          <w:bCs/>
          <w:sz w:val="20"/>
          <w:szCs w:val="20"/>
        </w:rPr>
        <w:t>Artículo 231 Registro de la intervención de comunicaciones telefónicas o de otras formas de comunicación.</w:t>
      </w:r>
    </w:p>
    <w:p w14:paraId="1A61695B" w14:textId="77777777" w:rsidR="00000000" w:rsidRDefault="00000000">
      <w:pPr>
        <w:spacing w:after="160"/>
        <w:jc w:val="both"/>
      </w:pPr>
      <w:r>
        <w:rPr>
          <w:rFonts w:ascii="Arial" w:hAnsi="Arial" w:cs="Arial"/>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La intervención de comunicaciones telefónicas, radiales o de otras formas de comunicación que trata el artículo anterior, será registrada mediante su grabación magnetofónica u otros medios técnicos análogos que aseguren la fidelidad del registro. La grabación será entregada al Fiscal, quien dispondrá su conservación con todas las medidas de seguridad correspondientes y cuidará que la misma no sea conocida por terceras personas</w:t>
      </w:r>
      <w:r>
        <w:rPr>
          <w:rFonts w:ascii="Arial" w:hAnsi="Arial" w:cs="Arial"/>
          <w:sz w:val="20"/>
          <w:szCs w:val="20"/>
        </w:rPr>
        <w:t>.</w:t>
      </w:r>
      <w:r>
        <w:rPr>
          <w:rFonts w:ascii="Arial" w:hAnsi="Arial" w:cs="Arial"/>
          <w:b/>
          <w:bCs/>
          <w:sz w:val="20"/>
          <w:szCs w:val="20"/>
        </w:rPr>
        <w:t>(*)</w:t>
      </w:r>
    </w:p>
    <w:p w14:paraId="26139383" w14:textId="4FACD7D5" w:rsidR="00000000" w:rsidRDefault="00000000">
      <w:pPr>
        <w:spacing w:after="160"/>
        <w:jc w:val="both"/>
      </w:pPr>
      <w:r>
        <w:rPr>
          <w:rFonts w:ascii="Arial" w:hAnsi="Arial" w:cs="Arial"/>
          <w:b/>
          <w:bCs/>
          <w:sz w:val="20"/>
          <w:szCs w:val="20"/>
        </w:rPr>
        <w:t>(*) Numeral modificado por la </w:t>
      </w:r>
      <w:hyperlink r:id="rId429" w:history="1">
        <w:r>
          <w:rPr>
            <w:rStyle w:val="Hipervnculo"/>
            <w:rFonts w:ascii="Arial" w:hAnsi="Arial" w:cs="Arial"/>
            <w:b/>
            <w:bCs/>
            <w:color w:val="008000"/>
            <w:sz w:val="20"/>
            <w:szCs w:val="20"/>
          </w:rPr>
          <w:t>Tercera Disposición Complementaria Modificatoria de la Ley Nº 30077</w:t>
        </w:r>
      </w:hyperlink>
      <w:r>
        <w:rPr>
          <w:rFonts w:ascii="Arial" w:hAnsi="Arial" w:cs="Arial"/>
          <w:b/>
          <w:bCs/>
          <w:sz w:val="20"/>
          <w:szCs w:val="20"/>
        </w:rPr>
        <w:t>, publicada el 20 agosto 2013, la misma que entró en </w:t>
      </w:r>
      <w:hyperlink r:id="rId430" w:history="1">
        <w:r>
          <w:rPr>
            <w:rStyle w:val="Hipervnculo"/>
            <w:rFonts w:ascii="Arial" w:hAnsi="Arial" w:cs="Arial"/>
            <w:b/>
            <w:bCs/>
            <w:color w:val="008000"/>
            <w:sz w:val="20"/>
            <w:szCs w:val="20"/>
          </w:rPr>
          <w:t>vigencia</w:t>
        </w:r>
      </w:hyperlink>
      <w:r>
        <w:rPr>
          <w:rFonts w:ascii="Arial" w:hAnsi="Arial" w:cs="Arial"/>
          <w:b/>
          <w:bCs/>
          <w:sz w:val="20"/>
          <w:szCs w:val="20"/>
        </w:rPr>
        <w:t> el 1 de julio de 2014, cuyo texto es el siguiente:</w:t>
      </w:r>
    </w:p>
    <w:p w14:paraId="580EDF0E" w14:textId="77777777" w:rsidR="00000000" w:rsidRDefault="00000000">
      <w:pPr>
        <w:spacing w:after="160"/>
        <w:jc w:val="both"/>
      </w:pPr>
      <w:r>
        <w:rPr>
          <w:rFonts w:ascii="Arial" w:hAnsi="Arial" w:cs="Arial"/>
          <w:b/>
          <w:bCs/>
          <w:i/>
          <w:iCs/>
          <w:sz w:val="20"/>
          <w:szCs w:val="20"/>
        </w:rPr>
        <w:t>     "</w:t>
      </w:r>
      <w:r>
        <w:rPr>
          <w:rFonts w:ascii="Arial" w:hAnsi="Arial" w:cs="Arial"/>
          <w:i/>
          <w:iCs/>
          <w:sz w:val="20"/>
          <w:szCs w:val="20"/>
        </w:rPr>
        <w:t> 1. La intervención de comunicaciones telefónicas, radiales o de otras formas de comunicación que trata el artículo anterior será registrada mediante la grabación y aseguramiento de la fidelidad de la misma. Las grabaciones, indicios y/o evidencias recolectadas durante el desarrollo de la ejecución de la medida dispuesta por mandato judicial y el Acta de Recolección y Control serán entregados al Fiscal, quien dispone su conservación con todas las medidas de seguridad al alcance y cuida que las mismas no sean conocidas por personas ajenas al procedimiento.</w:t>
      </w:r>
      <w:r>
        <w:rPr>
          <w:rFonts w:ascii="Arial" w:hAnsi="Arial" w:cs="Arial"/>
          <w:b/>
          <w:bCs/>
          <w:i/>
          <w:iCs/>
          <w:sz w:val="20"/>
          <w:szCs w:val="20"/>
        </w:rPr>
        <w:t>"</w:t>
      </w:r>
      <w:r>
        <w:rPr>
          <w:rFonts w:ascii="Arial" w:hAnsi="Arial" w:cs="Arial"/>
          <w:b/>
          <w:bCs/>
          <w:sz w:val="20"/>
          <w:szCs w:val="20"/>
        </w:rPr>
        <w:t>(*)</w:t>
      </w:r>
    </w:p>
    <w:p w14:paraId="4D900D74" w14:textId="4291261E" w:rsidR="00000000" w:rsidRDefault="00000000">
      <w:pPr>
        <w:spacing w:after="160"/>
        <w:jc w:val="both"/>
      </w:pPr>
      <w:r>
        <w:rPr>
          <w:rFonts w:ascii="Arial" w:hAnsi="Arial" w:cs="Arial"/>
          <w:b/>
          <w:bCs/>
          <w:sz w:val="20"/>
          <w:szCs w:val="20"/>
        </w:rPr>
        <w:t xml:space="preserve">(*) Numeral modificado por el </w:t>
      </w:r>
      <w:hyperlink r:id="rId431"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2A60EE2A" w14:textId="77777777" w:rsidR="00000000" w:rsidRDefault="00000000">
      <w:pPr>
        <w:spacing w:before="100" w:beforeAutospacing="1"/>
        <w:jc w:val="both"/>
      </w:pPr>
      <w:r>
        <w:rPr>
          <w:rFonts w:ascii="Arial" w:hAnsi="Arial" w:cs="Arial"/>
          <w:b/>
          <w:bCs/>
          <w:sz w:val="20"/>
          <w:szCs w:val="20"/>
        </w:rPr>
        <w:t>    "</w:t>
      </w:r>
      <w:r>
        <w:rPr>
          <w:rFonts w:ascii="Arial" w:hAnsi="Arial" w:cs="Arial"/>
          <w:sz w:val="20"/>
          <w:szCs w:val="20"/>
        </w:rPr>
        <w:t xml:space="preserve">1. La intervención de comunicaciones que trata el artículo anterior </w:t>
      </w:r>
      <w:r>
        <w:rPr>
          <w:rFonts w:ascii="Arial" w:hAnsi="Arial" w:cs="Arial"/>
          <w:b/>
          <w:bCs/>
          <w:sz w:val="20"/>
          <w:szCs w:val="20"/>
        </w:rPr>
        <w:t xml:space="preserve">es </w:t>
      </w:r>
      <w:r>
        <w:rPr>
          <w:rFonts w:ascii="Arial" w:hAnsi="Arial" w:cs="Arial"/>
          <w:sz w:val="20"/>
          <w:szCs w:val="20"/>
        </w:rPr>
        <w:t xml:space="preserve">registrada mediante la grabación y aseguramiento de la fidelidad de la misma. Las grabaciones </w:t>
      </w:r>
      <w:r>
        <w:rPr>
          <w:rFonts w:ascii="Arial" w:hAnsi="Arial" w:cs="Arial"/>
          <w:b/>
          <w:bCs/>
          <w:sz w:val="20"/>
          <w:szCs w:val="20"/>
        </w:rPr>
        <w:t xml:space="preserve">de voz y texto, data y metadata, así como cualquier otra información de análisis de producción automática, </w:t>
      </w:r>
      <w:r>
        <w:rPr>
          <w:rFonts w:ascii="Arial" w:hAnsi="Arial" w:cs="Arial"/>
          <w:sz w:val="20"/>
          <w:szCs w:val="20"/>
        </w:rPr>
        <w:t xml:space="preserve">recolectadas </w:t>
      </w:r>
      <w:r>
        <w:rPr>
          <w:rFonts w:ascii="Arial" w:hAnsi="Arial" w:cs="Arial"/>
          <w:b/>
          <w:bCs/>
          <w:sz w:val="20"/>
          <w:szCs w:val="20"/>
        </w:rPr>
        <w:t>por la unidad especializada de la Policía Nacional</w:t>
      </w:r>
      <w:r>
        <w:rPr>
          <w:rFonts w:ascii="Arial" w:hAnsi="Arial" w:cs="Arial"/>
          <w:sz w:val="20"/>
          <w:szCs w:val="20"/>
        </w:rPr>
        <w:t xml:space="preserve">, durante la ejecución de la medida dispuesta por mandato judicial y el Acta de Recolección y Control </w:t>
      </w:r>
      <w:r>
        <w:rPr>
          <w:rFonts w:ascii="Arial" w:hAnsi="Arial" w:cs="Arial"/>
          <w:b/>
          <w:bCs/>
          <w:sz w:val="20"/>
          <w:szCs w:val="20"/>
        </w:rPr>
        <w:t xml:space="preserve">son </w:t>
      </w:r>
      <w:r>
        <w:rPr>
          <w:rFonts w:ascii="Arial" w:hAnsi="Arial" w:cs="Arial"/>
          <w:sz w:val="20"/>
          <w:szCs w:val="20"/>
        </w:rPr>
        <w:t xml:space="preserve">entregados </w:t>
      </w:r>
      <w:r>
        <w:rPr>
          <w:rFonts w:ascii="Arial" w:hAnsi="Arial" w:cs="Arial"/>
          <w:b/>
          <w:bCs/>
          <w:sz w:val="20"/>
          <w:szCs w:val="20"/>
        </w:rPr>
        <w:t xml:space="preserve">directamente </w:t>
      </w:r>
      <w:r>
        <w:rPr>
          <w:rFonts w:ascii="Arial" w:hAnsi="Arial" w:cs="Arial"/>
          <w:sz w:val="20"/>
          <w:szCs w:val="20"/>
        </w:rPr>
        <w:t xml:space="preserve">al Fiscal, quien dispone su </w:t>
      </w:r>
      <w:r>
        <w:rPr>
          <w:rFonts w:ascii="Arial" w:hAnsi="Arial" w:cs="Arial"/>
          <w:b/>
          <w:bCs/>
          <w:sz w:val="20"/>
          <w:szCs w:val="20"/>
        </w:rPr>
        <w:t xml:space="preserve">uso y </w:t>
      </w:r>
      <w:r>
        <w:rPr>
          <w:rFonts w:ascii="Arial" w:hAnsi="Arial" w:cs="Arial"/>
          <w:sz w:val="20"/>
          <w:szCs w:val="20"/>
        </w:rPr>
        <w:t>conservación con todas las medidas de seguridad al alcance y cuida que las mismas no sean conocidas por personas ajenas al procedimiento."</w:t>
      </w:r>
    </w:p>
    <w:p w14:paraId="639D7E9F" w14:textId="77777777" w:rsidR="00000000" w:rsidRDefault="00000000">
      <w:pPr>
        <w:spacing w:after="160"/>
        <w:jc w:val="both"/>
      </w:pPr>
      <w:r>
        <w:rPr>
          <w:rFonts w:ascii="Arial" w:hAnsi="Arial" w:cs="Arial"/>
          <w:sz w:val="20"/>
          <w:szCs w:val="20"/>
        </w:rPr>
        <w:t xml:space="preserve">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El Fiscal dispondrá la transcripción escrita de la grabación, levantándose el acta correspondiente, sin perjuicio de conservar los originales de la grabación. Las comunicaciones que fueren irrelevantes para el procedimiento serán entregadas, en su oportunidad, a las personas afectadas con la medida, y se destruirá toda la transcripción o copias de ellas por el Ministerio Público. No rige esta última disposición respecto de aquellas grabaciones que contuvieren informaciones relevantes para otros procedimientos en tanto pudieren constituir un hecho punible</w:t>
      </w:r>
      <w:r>
        <w:rPr>
          <w:rFonts w:ascii="Arial" w:hAnsi="Arial" w:cs="Arial"/>
          <w:sz w:val="20"/>
          <w:szCs w:val="20"/>
        </w:rPr>
        <w:t>.</w:t>
      </w:r>
      <w:r>
        <w:rPr>
          <w:rFonts w:ascii="Arial" w:hAnsi="Arial" w:cs="Arial"/>
          <w:b/>
          <w:bCs/>
          <w:sz w:val="20"/>
          <w:szCs w:val="20"/>
        </w:rPr>
        <w:t>(*)</w:t>
      </w:r>
    </w:p>
    <w:p w14:paraId="2C0F90E6" w14:textId="1A2FA440" w:rsidR="00000000" w:rsidRDefault="00000000">
      <w:pPr>
        <w:spacing w:after="160"/>
        <w:jc w:val="both"/>
      </w:pPr>
      <w:r>
        <w:rPr>
          <w:rFonts w:ascii="Arial" w:hAnsi="Arial" w:cs="Arial"/>
          <w:b/>
          <w:bCs/>
          <w:sz w:val="20"/>
          <w:szCs w:val="20"/>
        </w:rPr>
        <w:t>(*) Numeral modificado por la </w:t>
      </w:r>
      <w:hyperlink r:id="rId432" w:history="1">
        <w:r>
          <w:rPr>
            <w:rStyle w:val="Hipervnculo"/>
            <w:rFonts w:ascii="Arial" w:hAnsi="Arial" w:cs="Arial"/>
            <w:b/>
            <w:bCs/>
            <w:color w:val="008000"/>
            <w:sz w:val="20"/>
            <w:szCs w:val="20"/>
          </w:rPr>
          <w:t>Tercera Disposición Complementaria Modificatoria de la Ley Nº 30077</w:t>
        </w:r>
      </w:hyperlink>
      <w:r>
        <w:rPr>
          <w:rFonts w:ascii="Arial" w:hAnsi="Arial" w:cs="Arial"/>
          <w:b/>
          <w:bCs/>
          <w:sz w:val="20"/>
          <w:szCs w:val="20"/>
        </w:rPr>
        <w:t>, publicada el 20 agosto 2013, la misma que entró en </w:t>
      </w:r>
      <w:hyperlink r:id="rId433" w:history="1">
        <w:r>
          <w:rPr>
            <w:rStyle w:val="Hipervnculo"/>
            <w:rFonts w:ascii="Arial" w:hAnsi="Arial" w:cs="Arial"/>
            <w:b/>
            <w:bCs/>
            <w:color w:val="008000"/>
            <w:sz w:val="20"/>
            <w:szCs w:val="20"/>
          </w:rPr>
          <w:t>vigencia</w:t>
        </w:r>
      </w:hyperlink>
      <w:r>
        <w:rPr>
          <w:rFonts w:ascii="Arial" w:hAnsi="Arial" w:cs="Arial"/>
          <w:b/>
          <w:bCs/>
          <w:sz w:val="20"/>
          <w:szCs w:val="20"/>
        </w:rPr>
        <w:t> el 1 de julio de 2014, cuyo texto es el siguiente:</w:t>
      </w:r>
    </w:p>
    <w:p w14:paraId="6C369A0C" w14:textId="77777777" w:rsidR="00000000" w:rsidRDefault="00000000">
      <w:pPr>
        <w:spacing w:after="160"/>
        <w:jc w:val="both"/>
      </w:pPr>
      <w:r>
        <w:rPr>
          <w:rFonts w:ascii="Arial" w:hAnsi="Arial" w:cs="Arial"/>
          <w:i/>
          <w:iCs/>
          <w:sz w:val="20"/>
          <w:szCs w:val="20"/>
        </w:rPr>
        <w:t>     </w:t>
      </w:r>
      <w:r>
        <w:rPr>
          <w:rFonts w:ascii="Arial" w:hAnsi="Arial" w:cs="Arial"/>
          <w:b/>
          <w:bCs/>
          <w:i/>
          <w:iCs/>
          <w:sz w:val="20"/>
          <w:szCs w:val="20"/>
        </w:rPr>
        <w:t>"</w:t>
      </w:r>
      <w:r>
        <w:rPr>
          <w:rFonts w:ascii="Arial" w:hAnsi="Arial" w:cs="Arial"/>
          <w:i/>
          <w:iCs/>
          <w:sz w:val="20"/>
          <w:szCs w:val="20"/>
        </w:rPr>
        <w:t>2. Durante la ejecución del mandato judicial de los actos de recolección y control de las comunicaciones se dejará constancia en el Acta respectiva de dichos actos. Posteriormente, el Fiscal o el Juez podrán disponer la transcripción de las partes relevantes de las comunicaciones, levantándose el acta correspondiente, sin perjuicio de conservar la grabación completa de la comunicación. Las grabaciones serán conservadas hasta la culminación del proceso penal correspondiente, ocasión en la cual la autoridad judicial competente dispondrá la eliminación de las comunicaciones irrelevantes. Igual procedimiento adoptará el Fiscal en caso la investigación no se judicialice, previa autorización del Juez competente.</w:t>
      </w:r>
    </w:p>
    <w:p w14:paraId="05C0BE0B" w14:textId="77777777" w:rsidR="00000000" w:rsidRDefault="00000000">
      <w:pPr>
        <w:spacing w:after="160"/>
        <w:jc w:val="both"/>
      </w:pPr>
      <w:r>
        <w:rPr>
          <w:rFonts w:ascii="Arial" w:hAnsi="Arial" w:cs="Arial"/>
          <w:i/>
          <w:iCs/>
          <w:sz w:val="20"/>
          <w:szCs w:val="20"/>
        </w:rPr>
        <w:lastRenderedPageBreak/>
        <w:t>     Respecto a las grabaciones en las que se aprecie la comisión de presuntos delitos ajenos a los que son materia de la investigación, el Fiscal comunicará estos hechos al Juez que autorizó la medida, con la celeridad e inmediatez que el caso amerita.</w:t>
      </w:r>
    </w:p>
    <w:p w14:paraId="4E474CE4" w14:textId="77777777" w:rsidR="00000000" w:rsidRDefault="00000000">
      <w:pPr>
        <w:spacing w:after="160"/>
        <w:jc w:val="both"/>
      </w:pPr>
      <w:r>
        <w:rPr>
          <w:rFonts w:ascii="Arial" w:hAnsi="Arial" w:cs="Arial"/>
          <w:i/>
          <w:iCs/>
          <w:sz w:val="20"/>
          <w:szCs w:val="20"/>
        </w:rPr>
        <w:t>     Las Actas de Recolección y Control de las Comunicaciones se incorporarán a la investigación, al igual que la grabación de las comunicaciones relevantes.</w:t>
      </w:r>
      <w:r>
        <w:rPr>
          <w:rFonts w:ascii="Arial" w:hAnsi="Arial" w:cs="Arial"/>
          <w:b/>
          <w:bCs/>
          <w:i/>
          <w:iCs/>
          <w:sz w:val="20"/>
          <w:szCs w:val="20"/>
        </w:rPr>
        <w:t>"</w:t>
      </w:r>
      <w:r>
        <w:rPr>
          <w:rFonts w:ascii="Arial" w:hAnsi="Arial" w:cs="Arial"/>
          <w:b/>
          <w:bCs/>
          <w:sz w:val="20"/>
          <w:szCs w:val="20"/>
        </w:rPr>
        <w:t>(*)</w:t>
      </w:r>
    </w:p>
    <w:p w14:paraId="205D96B4" w14:textId="1F1F9D67" w:rsidR="00000000" w:rsidRDefault="00000000">
      <w:pPr>
        <w:spacing w:after="160"/>
        <w:jc w:val="both"/>
      </w:pPr>
      <w:r>
        <w:rPr>
          <w:rFonts w:ascii="Arial" w:hAnsi="Arial" w:cs="Arial"/>
          <w:b/>
          <w:bCs/>
          <w:sz w:val="20"/>
          <w:szCs w:val="20"/>
        </w:rPr>
        <w:t xml:space="preserve">(*) Numeral modificado por el </w:t>
      </w:r>
      <w:hyperlink r:id="rId434"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416B42FE" w14:textId="77777777" w:rsidR="00000000" w:rsidRDefault="00000000">
      <w:pPr>
        <w:spacing w:before="100" w:beforeAutospacing="1"/>
        <w:jc w:val="both"/>
      </w:pPr>
      <w:r>
        <w:rPr>
          <w:rFonts w:ascii="Arial" w:hAnsi="Arial" w:cs="Arial"/>
          <w:sz w:val="20"/>
          <w:szCs w:val="20"/>
        </w:rPr>
        <w:t xml:space="preserve">     "2. Durante la ejecución del mandato judicial de los actos de recolección y control de las </w:t>
      </w:r>
      <w:r>
        <w:rPr>
          <w:rFonts w:ascii="Arial" w:hAnsi="Arial" w:cs="Arial"/>
          <w:b/>
          <w:bCs/>
          <w:sz w:val="20"/>
          <w:szCs w:val="20"/>
        </w:rPr>
        <w:t xml:space="preserve">comunicaciones </w:t>
      </w:r>
      <w:r>
        <w:rPr>
          <w:rFonts w:ascii="Arial" w:hAnsi="Arial" w:cs="Arial"/>
          <w:sz w:val="20"/>
          <w:szCs w:val="20"/>
        </w:rPr>
        <w:t xml:space="preserve">se </w:t>
      </w:r>
      <w:r>
        <w:rPr>
          <w:rFonts w:ascii="Arial" w:hAnsi="Arial" w:cs="Arial"/>
          <w:b/>
          <w:bCs/>
          <w:sz w:val="20"/>
          <w:szCs w:val="20"/>
        </w:rPr>
        <w:t xml:space="preserve">deja </w:t>
      </w:r>
      <w:r>
        <w:rPr>
          <w:rFonts w:ascii="Arial" w:hAnsi="Arial" w:cs="Arial"/>
          <w:sz w:val="20"/>
          <w:szCs w:val="20"/>
        </w:rPr>
        <w:t xml:space="preserve">constancia en Acta </w:t>
      </w:r>
      <w:r>
        <w:rPr>
          <w:rFonts w:ascii="Arial" w:hAnsi="Arial" w:cs="Arial"/>
          <w:b/>
          <w:bCs/>
          <w:sz w:val="20"/>
          <w:szCs w:val="20"/>
        </w:rPr>
        <w:t>suscrita por el Fiscal y el personal de la unidad especializada del sistema de intervención y control de las comunicaciones de la Policía Nacional</w:t>
      </w:r>
      <w:r>
        <w:rPr>
          <w:rFonts w:ascii="Arial" w:hAnsi="Arial" w:cs="Arial"/>
          <w:sz w:val="20"/>
          <w:szCs w:val="20"/>
        </w:rPr>
        <w:t xml:space="preserve">. </w:t>
      </w:r>
      <w:r>
        <w:rPr>
          <w:rFonts w:ascii="Arial" w:hAnsi="Arial" w:cs="Arial"/>
          <w:b/>
          <w:bCs/>
          <w:sz w:val="20"/>
          <w:szCs w:val="20"/>
        </w:rPr>
        <w:t xml:space="preserve">El Acta debe contener los resúmenes de los segmentos de las comunicaciones relevantes, con indicación de las secuencias horarias, para su rápida ubicación en los soportes de los audios que acompañan a la misma, debiéndose conservar la grabación completa hasta la culminación del proceso penal correspondiente. Durante todo el proceso penal y por orden del juez competente se puede reevaluar las comunicaciones almacenadas, de acuerdo a las circunstancias. </w:t>
      </w:r>
      <w:r>
        <w:rPr>
          <w:rFonts w:ascii="Arial" w:hAnsi="Arial" w:cs="Arial"/>
          <w:sz w:val="20"/>
          <w:szCs w:val="20"/>
        </w:rPr>
        <w:t xml:space="preserve">Posteriormente, el Fiscal o el Juez, </w:t>
      </w:r>
      <w:r>
        <w:rPr>
          <w:rFonts w:ascii="Arial" w:hAnsi="Arial" w:cs="Arial"/>
          <w:b/>
          <w:bCs/>
          <w:sz w:val="20"/>
          <w:szCs w:val="20"/>
        </w:rPr>
        <w:t xml:space="preserve">si lo consideran necesario pueden disponer </w:t>
      </w:r>
      <w:r>
        <w:rPr>
          <w:rFonts w:ascii="Arial" w:hAnsi="Arial" w:cs="Arial"/>
          <w:sz w:val="20"/>
          <w:szCs w:val="20"/>
        </w:rPr>
        <w:t xml:space="preserve">la transcripción </w:t>
      </w:r>
      <w:r>
        <w:rPr>
          <w:rFonts w:ascii="Arial" w:hAnsi="Arial" w:cs="Arial"/>
          <w:b/>
          <w:bCs/>
          <w:sz w:val="20"/>
          <w:szCs w:val="20"/>
        </w:rPr>
        <w:t>de los segmentos de las comunicaciones relevantes, a partir de las grabaciones en los soportes magnéticos, que son realizadas por personal pertinente, levantándose el acta correspondiente."</w:t>
      </w:r>
    </w:p>
    <w:p w14:paraId="4AF5EEAD" w14:textId="77777777" w:rsidR="00000000" w:rsidRDefault="00000000">
      <w:pPr>
        <w:spacing w:before="100" w:beforeAutospacing="1"/>
        <w:jc w:val="both"/>
      </w:pPr>
      <w:r>
        <w:rPr>
          <w:rFonts w:ascii="Arial" w:hAnsi="Arial" w:cs="Arial"/>
          <w:b/>
          <w:bCs/>
          <w:sz w:val="20"/>
          <w:szCs w:val="20"/>
        </w:rPr>
        <w:t>     3.</w:t>
      </w:r>
      <w:r>
        <w:rPr>
          <w:rFonts w:ascii="Arial" w:hAnsi="Arial" w:cs="Arial"/>
          <w:sz w:val="20"/>
          <w:szCs w:val="20"/>
        </w:rPr>
        <w:t> Una vez ejecutada la medida de intervención y realizadas las investigaciones inmediatas en relación al resultado de aquélla, se pondrá en conocimiento del afectado todo lo actuado, quien puede instar el reexamen judicial, dentro del plazo de tres días de notificado. La notificación al afectado sólo será posible si el objeto de la investigación lo permitiere y en tanto no pusiere en peligro la vida o la integridad corporal de terceras personas. El secreto de las mismas requerirá resolución judicial motivada y estará sujeta a un plazo que el Juez fijará.</w:t>
      </w:r>
    </w:p>
    <w:p w14:paraId="57D24BF9" w14:textId="3AFEE392" w:rsidR="00000000" w:rsidRDefault="00000000">
      <w:pPr>
        <w:spacing w:before="100" w:beforeAutospacing="1"/>
        <w:jc w:val="both"/>
      </w:pPr>
      <w:r>
        <w:rPr>
          <w:rFonts w:ascii="Arial" w:hAnsi="Arial" w:cs="Arial"/>
          <w:b/>
          <w:bCs/>
          <w:sz w:val="20"/>
          <w:szCs w:val="20"/>
        </w:rPr>
        <w:t>CONCORDANCIAS:      </w:t>
      </w:r>
      <w:hyperlink r:id="rId435" w:history="1">
        <w:r>
          <w:rPr>
            <w:rStyle w:val="Hipervnculo"/>
            <w:rFonts w:ascii="Arial" w:hAnsi="Arial" w:cs="Arial"/>
            <w:b/>
            <w:bCs/>
            <w:color w:val="008000"/>
            <w:sz w:val="20"/>
            <w:szCs w:val="20"/>
          </w:rPr>
          <w:t>Ley Nº 30077, Art. 11 (Audiencia judicial de reexamen)</w:t>
        </w:r>
      </w:hyperlink>
    </w:p>
    <w:p w14:paraId="39B9633A" w14:textId="77777777" w:rsidR="00000000" w:rsidRDefault="00000000">
      <w:pPr>
        <w:spacing w:before="100" w:beforeAutospacing="1"/>
        <w:jc w:val="both"/>
      </w:pPr>
      <w:r>
        <w:rPr>
          <w:rFonts w:ascii="Arial" w:hAnsi="Arial" w:cs="Arial"/>
          <w:sz w:val="20"/>
          <w:szCs w:val="20"/>
        </w:rPr>
        <w:t xml:space="preserve">    </w:t>
      </w:r>
      <w:r>
        <w:rPr>
          <w:rFonts w:ascii="Arial" w:hAnsi="Arial" w:cs="Arial"/>
          <w:b/>
          <w:bCs/>
          <w:sz w:val="20"/>
          <w:szCs w:val="20"/>
        </w:rPr>
        <w:t>4.</w:t>
      </w:r>
      <w:r>
        <w:rPr>
          <w:rFonts w:ascii="Arial" w:hAnsi="Arial" w:cs="Arial"/>
          <w:sz w:val="20"/>
          <w:szCs w:val="20"/>
        </w:rPr>
        <w:t> La audiencia judicial de reexamen de la intervención se realizará en el más breve plazo. Estará dirigida a verificar sus resultados y que el afectado haga valer sus derechos y, en su caso, impugnar las decisiones dictadas en ese acto.</w:t>
      </w:r>
    </w:p>
    <w:p w14:paraId="182084C2" w14:textId="049CB7BB" w:rsidR="00000000" w:rsidRDefault="00000000">
      <w:pPr>
        <w:spacing w:before="100" w:beforeAutospacing="1"/>
        <w:jc w:val="both"/>
      </w:pPr>
      <w:r>
        <w:rPr>
          <w:rFonts w:ascii="Arial" w:hAnsi="Arial" w:cs="Arial"/>
          <w:b/>
          <w:bCs/>
          <w:sz w:val="20"/>
          <w:szCs w:val="20"/>
        </w:rPr>
        <w:t>CONCORDANCIAS:      </w:t>
      </w:r>
      <w:hyperlink r:id="rId436" w:history="1">
        <w:r>
          <w:rPr>
            <w:rStyle w:val="Hipervnculo"/>
            <w:rFonts w:ascii="Arial" w:hAnsi="Arial" w:cs="Arial"/>
            <w:b/>
            <w:bCs/>
            <w:color w:val="008000"/>
            <w:sz w:val="20"/>
            <w:szCs w:val="20"/>
          </w:rPr>
          <w:t>Ley Nº 30077, Art. 11 (Audiencia judicial de reexamen)</w:t>
        </w:r>
      </w:hyperlink>
    </w:p>
    <w:p w14:paraId="3291D467" w14:textId="77777777" w:rsidR="00000000" w:rsidRDefault="00000000">
      <w:pPr>
        <w:spacing w:after="160"/>
        <w:jc w:val="both"/>
      </w:pPr>
    </w:p>
    <w:p w14:paraId="1F8E49AA" w14:textId="77777777" w:rsidR="00000000" w:rsidRDefault="00000000">
      <w:pPr>
        <w:spacing w:after="160"/>
        <w:jc w:val="both"/>
      </w:pPr>
      <w:r>
        <w:rPr>
          <w:rFonts w:ascii="Arial" w:hAnsi="Arial" w:cs="Arial"/>
          <w:i/>
          <w:iCs/>
          <w:sz w:val="20"/>
          <w:szCs w:val="20"/>
        </w:rPr>
        <w:t xml:space="preserve">     </w:t>
      </w:r>
      <w:r>
        <w:rPr>
          <w:rFonts w:ascii="Arial" w:hAnsi="Arial" w:cs="Arial"/>
          <w:b/>
          <w:bCs/>
          <w:i/>
          <w:iCs/>
          <w:sz w:val="20"/>
          <w:szCs w:val="20"/>
        </w:rPr>
        <w:t>"</w:t>
      </w:r>
      <w:r>
        <w:rPr>
          <w:rFonts w:ascii="Arial" w:hAnsi="Arial" w:cs="Arial"/>
          <w:i/>
          <w:iCs/>
          <w:sz w:val="20"/>
          <w:szCs w:val="20"/>
        </w:rPr>
        <w:t>5. Si durante la ejecución del mandato judicial de intervención y control de las comunicaciones en tiempo real, a través de nuevos números telefónicos o de identificación de comunicaciones, se tomará conocimiento de la comisión de delitos que atenten contra la vida e integridad de las personas, y cuando se trate de los delitos de terrorismo, tráfico ilícito de drogas y secuestro, a cometerse en las próximas horas, el Fiscal, excepcionalmente y dando cuenta en forma inmediata al Juez competente para su convalidación, podrá disponer la incorporación de dicho número al procedimiento de intervención de las comunicaciones ya existente, siempre y cuando el Juez en el mandato judicial prevenga esta eventualidad.</w:t>
      </w:r>
      <w:r>
        <w:rPr>
          <w:rFonts w:ascii="Arial" w:hAnsi="Arial" w:cs="Arial"/>
          <w:b/>
          <w:bCs/>
          <w:sz w:val="20"/>
          <w:szCs w:val="20"/>
        </w:rPr>
        <w:t>"(*)(**)</w:t>
      </w:r>
    </w:p>
    <w:p w14:paraId="30ACB4DB" w14:textId="0EFAD26C" w:rsidR="00000000" w:rsidRDefault="00000000">
      <w:pPr>
        <w:spacing w:after="160"/>
        <w:jc w:val="both"/>
      </w:pPr>
      <w:r>
        <w:rPr>
          <w:rFonts w:ascii="Arial" w:hAnsi="Arial" w:cs="Arial"/>
          <w:b/>
          <w:bCs/>
          <w:sz w:val="20"/>
          <w:szCs w:val="20"/>
        </w:rPr>
        <w:t>(*) Inciso incorporado por la </w:t>
      </w:r>
      <w:hyperlink r:id="rId437" w:history="1">
        <w:r>
          <w:rPr>
            <w:rStyle w:val="Hipervnculo"/>
            <w:rFonts w:ascii="Arial" w:hAnsi="Arial" w:cs="Arial"/>
            <w:b/>
            <w:bCs/>
            <w:color w:val="008000"/>
            <w:sz w:val="20"/>
            <w:szCs w:val="20"/>
          </w:rPr>
          <w:t>Cuarta Disposición Complementaria Modificatoria de la Ley Nº 30077</w:t>
        </w:r>
      </w:hyperlink>
      <w:r>
        <w:rPr>
          <w:rFonts w:ascii="Arial" w:hAnsi="Arial" w:cs="Arial"/>
          <w:b/>
          <w:bCs/>
          <w:sz w:val="20"/>
          <w:szCs w:val="20"/>
        </w:rPr>
        <w:t>, publicada el 20 agosto 2013, la misma que entró en </w:t>
      </w:r>
      <w:hyperlink r:id="rId438" w:history="1">
        <w:r>
          <w:rPr>
            <w:rStyle w:val="Hipervnculo"/>
            <w:rFonts w:ascii="Arial" w:hAnsi="Arial" w:cs="Arial"/>
            <w:b/>
            <w:bCs/>
            <w:color w:val="008000"/>
            <w:sz w:val="20"/>
            <w:szCs w:val="20"/>
          </w:rPr>
          <w:t>vigencia</w:t>
        </w:r>
      </w:hyperlink>
      <w:r>
        <w:rPr>
          <w:rFonts w:ascii="Arial" w:hAnsi="Arial" w:cs="Arial"/>
          <w:b/>
          <w:bCs/>
          <w:sz w:val="20"/>
          <w:szCs w:val="20"/>
        </w:rPr>
        <w:t> el 1 de julio de 2014.</w:t>
      </w:r>
    </w:p>
    <w:p w14:paraId="6CA314F1" w14:textId="466B3173" w:rsidR="00000000" w:rsidRDefault="00000000">
      <w:pPr>
        <w:spacing w:after="160"/>
        <w:jc w:val="both"/>
      </w:pPr>
      <w:r>
        <w:rPr>
          <w:rFonts w:ascii="Arial" w:hAnsi="Arial" w:cs="Arial"/>
          <w:b/>
          <w:bCs/>
          <w:sz w:val="20"/>
          <w:szCs w:val="20"/>
        </w:rPr>
        <w:t xml:space="preserve">(**) Numeral modificado por el </w:t>
      </w:r>
      <w:hyperlink r:id="rId439"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47674428" w14:textId="77777777" w:rsidR="00000000" w:rsidRDefault="00000000">
      <w:pPr>
        <w:spacing w:after="160"/>
        <w:jc w:val="both"/>
      </w:pPr>
      <w:r>
        <w:rPr>
          <w:rFonts w:ascii="Arial" w:hAnsi="Arial" w:cs="Arial"/>
          <w:sz w:val="20"/>
          <w:szCs w:val="20"/>
        </w:rPr>
        <w:t xml:space="preserve">        </w:t>
      </w:r>
      <w:r>
        <w:rPr>
          <w:rFonts w:ascii="Arial" w:hAnsi="Arial" w:cs="Arial"/>
          <w:b/>
          <w:bCs/>
          <w:sz w:val="20"/>
          <w:szCs w:val="20"/>
        </w:rPr>
        <w:t>“</w:t>
      </w:r>
      <w:r>
        <w:rPr>
          <w:rFonts w:ascii="Arial" w:hAnsi="Arial" w:cs="Arial"/>
          <w:sz w:val="20"/>
          <w:szCs w:val="20"/>
        </w:rPr>
        <w:t xml:space="preserve">5. Si durante la ejecución del mandato judicial de intervención y control de las comunicaciones, en tiempo real se tomara conocimiento a través de nuevos números telefónicos, o por identificación de comunicaciones, </w:t>
      </w:r>
      <w:r>
        <w:rPr>
          <w:rFonts w:ascii="Arial" w:hAnsi="Arial" w:cs="Arial"/>
          <w:b/>
          <w:bCs/>
          <w:sz w:val="20"/>
          <w:szCs w:val="20"/>
        </w:rPr>
        <w:t xml:space="preserve">sobre una inminente afectación a </w:t>
      </w:r>
      <w:r>
        <w:rPr>
          <w:rFonts w:ascii="Arial" w:hAnsi="Arial" w:cs="Arial"/>
          <w:sz w:val="20"/>
          <w:szCs w:val="20"/>
        </w:rPr>
        <w:t xml:space="preserve">la vida, integridad </w:t>
      </w:r>
      <w:r>
        <w:rPr>
          <w:rFonts w:ascii="Arial" w:hAnsi="Arial" w:cs="Arial"/>
          <w:b/>
          <w:bCs/>
          <w:sz w:val="20"/>
          <w:szCs w:val="20"/>
        </w:rPr>
        <w:t>física de manera grave o libertad de las personas en el marco de la comisión de cualquier delito</w:t>
      </w:r>
      <w:r>
        <w:rPr>
          <w:rFonts w:ascii="Arial" w:hAnsi="Arial" w:cs="Arial"/>
          <w:sz w:val="20"/>
          <w:szCs w:val="20"/>
        </w:rPr>
        <w:t xml:space="preserve">, el Fiscal en forma excepcional, </w:t>
      </w:r>
      <w:r>
        <w:rPr>
          <w:rFonts w:ascii="Arial" w:hAnsi="Arial" w:cs="Arial"/>
          <w:b/>
          <w:bCs/>
          <w:sz w:val="20"/>
          <w:szCs w:val="20"/>
        </w:rPr>
        <w:t xml:space="preserve">siempre y cuando hubiere sido prevista esta </w:t>
      </w:r>
      <w:r>
        <w:rPr>
          <w:rFonts w:ascii="Arial" w:hAnsi="Arial" w:cs="Arial"/>
          <w:sz w:val="20"/>
          <w:szCs w:val="20"/>
        </w:rPr>
        <w:t xml:space="preserve">eventualidad en el mandato judicial </w:t>
      </w:r>
      <w:r>
        <w:rPr>
          <w:rFonts w:ascii="Arial" w:hAnsi="Arial" w:cs="Arial"/>
          <w:b/>
          <w:bCs/>
          <w:sz w:val="20"/>
          <w:szCs w:val="20"/>
        </w:rPr>
        <w:t xml:space="preserve">y no pudiera ser atendida por el juez competente por apremio, el fiscal puede emitir disposición para la inmediata intervención de dicho número </w:t>
      </w:r>
      <w:r>
        <w:rPr>
          <w:rFonts w:ascii="Arial" w:hAnsi="Arial" w:cs="Arial"/>
          <w:b/>
          <w:bCs/>
          <w:sz w:val="20"/>
          <w:szCs w:val="20"/>
        </w:rPr>
        <w:lastRenderedPageBreak/>
        <w:t xml:space="preserve">por un plazo no mayor de 72 horas, </w:t>
      </w:r>
      <w:r>
        <w:rPr>
          <w:rFonts w:ascii="Arial" w:hAnsi="Arial" w:cs="Arial"/>
          <w:sz w:val="20"/>
          <w:szCs w:val="20"/>
        </w:rPr>
        <w:t xml:space="preserve">dando cuenta </w:t>
      </w:r>
      <w:r>
        <w:rPr>
          <w:rFonts w:ascii="Arial" w:hAnsi="Arial" w:cs="Arial"/>
          <w:b/>
          <w:bCs/>
          <w:sz w:val="20"/>
          <w:szCs w:val="20"/>
        </w:rPr>
        <w:t xml:space="preserve">con la máxima celeridad </w:t>
      </w:r>
      <w:r>
        <w:rPr>
          <w:rFonts w:ascii="Arial" w:hAnsi="Arial" w:cs="Arial"/>
          <w:sz w:val="20"/>
          <w:szCs w:val="20"/>
        </w:rPr>
        <w:t xml:space="preserve">al Juez competente, </w:t>
      </w:r>
      <w:r>
        <w:rPr>
          <w:rFonts w:ascii="Arial" w:hAnsi="Arial" w:cs="Arial"/>
          <w:b/>
          <w:bCs/>
          <w:sz w:val="20"/>
          <w:szCs w:val="20"/>
        </w:rPr>
        <w:t xml:space="preserve">solicitando su respectiva </w:t>
      </w:r>
      <w:r>
        <w:rPr>
          <w:rFonts w:ascii="Arial" w:hAnsi="Arial" w:cs="Arial"/>
          <w:sz w:val="20"/>
          <w:szCs w:val="20"/>
        </w:rPr>
        <w:t xml:space="preserve">convalidación, </w:t>
      </w:r>
      <w:r>
        <w:rPr>
          <w:rFonts w:ascii="Arial" w:hAnsi="Arial" w:cs="Arial"/>
          <w:b/>
          <w:bCs/>
          <w:sz w:val="20"/>
          <w:szCs w:val="20"/>
        </w:rPr>
        <w:t>bajo responsabilidad”.</w:t>
      </w:r>
    </w:p>
    <w:p w14:paraId="5FAE8DDE" w14:textId="77777777" w:rsidR="00000000" w:rsidRDefault="00000000">
      <w:pPr>
        <w:spacing w:before="100" w:beforeAutospacing="1"/>
        <w:jc w:val="both"/>
      </w:pPr>
    </w:p>
    <w:p w14:paraId="46856799" w14:textId="77777777" w:rsidR="00000000" w:rsidRDefault="00000000">
      <w:pPr>
        <w:spacing w:after="160"/>
        <w:jc w:val="center"/>
        <w:rPr>
          <w:rFonts w:ascii="Arial" w:hAnsi="Arial" w:cs="Arial"/>
          <w:sz w:val="20"/>
          <w:szCs w:val="20"/>
        </w:rPr>
      </w:pPr>
      <w:bookmarkStart w:id="88" w:name="JD_CPP-LS-S2-T3-C7-SC3"/>
      <w:bookmarkEnd w:id="88"/>
      <w:r>
        <w:rPr>
          <w:rFonts w:ascii="Arial" w:hAnsi="Arial" w:cs="Arial"/>
          <w:b/>
          <w:bCs/>
          <w:color w:val="990000"/>
        </w:rPr>
        <w:t>SUBCAPÍTULO III</w:t>
      </w:r>
    </w:p>
    <w:p w14:paraId="06E42C48" w14:textId="77777777" w:rsidR="00000000" w:rsidRDefault="00000000">
      <w:pPr>
        <w:spacing w:after="160"/>
        <w:jc w:val="center"/>
        <w:rPr>
          <w:rFonts w:ascii="Arial" w:hAnsi="Arial" w:cs="Arial"/>
          <w:sz w:val="20"/>
          <w:szCs w:val="20"/>
        </w:rPr>
      </w:pPr>
      <w:r>
        <w:rPr>
          <w:rFonts w:ascii="Arial" w:hAnsi="Arial" w:cs="Arial"/>
          <w:b/>
          <w:bCs/>
          <w:color w:val="990000"/>
        </w:rPr>
        <w:t>EL ASEGURAMIENTO E INCAUTACIÓN DE DOCUMENTOS PRIVADOS</w:t>
      </w:r>
    </w:p>
    <w:p w14:paraId="7A837582" w14:textId="77777777" w:rsidR="00000000" w:rsidRDefault="00000000">
      <w:pPr>
        <w:spacing w:after="160"/>
        <w:jc w:val="both"/>
        <w:rPr>
          <w:rFonts w:ascii="Arial" w:hAnsi="Arial" w:cs="Arial"/>
          <w:sz w:val="20"/>
          <w:szCs w:val="20"/>
        </w:rPr>
      </w:pPr>
      <w:r>
        <w:rPr>
          <w:rFonts w:ascii="Arial" w:hAnsi="Arial" w:cs="Arial"/>
        </w:rPr>
        <w:t xml:space="preserve">    </w:t>
      </w:r>
      <w:r>
        <w:rPr>
          <w:rFonts w:ascii="Arial" w:hAnsi="Arial" w:cs="Arial"/>
          <w:sz w:val="20"/>
          <w:szCs w:val="20"/>
        </w:rPr>
        <w:t> </w:t>
      </w:r>
      <w:r>
        <w:rPr>
          <w:rFonts w:ascii="Arial" w:hAnsi="Arial" w:cs="Arial"/>
          <w:b/>
          <w:bCs/>
          <w:sz w:val="20"/>
          <w:szCs w:val="20"/>
        </w:rPr>
        <w:t>Artículo 232 Aseguramiento de documentos privados.- </w:t>
      </w:r>
      <w:r>
        <w:rPr>
          <w:rFonts w:ascii="Arial" w:hAnsi="Arial" w:cs="Arial"/>
          <w:sz w:val="20"/>
          <w:szCs w:val="20"/>
        </w:rPr>
        <w:t>Cuando la Policía o el Fiscal, al realizar un registro personal, una inspección en un lugar o en el curso de un allanamiento, encuentra en poder del intervenido o en el lugar objeto de inspección o allanamiento un documento privado, y no ha recabado previamente la orden de incautación con arreglo al artículo siguiente, se limitará a asegurarlo -sin examinar su contenido-, sin perjuicio que el Fiscal lo ponga a inmediata disposición judicial, antes de vencidas las veinticuatro horas de la diligencia, acompañando un informe razonado y solicitando dicte orden de incautación, previo examen del documento. El Juez resolverá dentro de un día de recibida la comunicación bajo responsabilidad.</w:t>
      </w:r>
    </w:p>
    <w:p w14:paraId="203FF4A3" w14:textId="77777777" w:rsidR="00000000" w:rsidRDefault="00000000">
      <w:pPr>
        <w:spacing w:after="160"/>
        <w:jc w:val="both"/>
      </w:pPr>
      <w:r>
        <w:rPr>
          <w:rFonts w:ascii="Arial" w:hAnsi="Arial" w:cs="Arial"/>
          <w:b/>
          <w:bCs/>
          <w:sz w:val="20"/>
          <w:szCs w:val="20"/>
        </w:rPr>
        <w:t>     Artículo 233 Incautación de documentos privados.-</w:t>
      </w:r>
    </w:p>
    <w:p w14:paraId="5098E728" w14:textId="77777777" w:rsidR="00000000" w:rsidRDefault="00000000">
      <w:pPr>
        <w:spacing w:after="160"/>
        <w:jc w:val="both"/>
      </w:pPr>
      <w:r>
        <w:rPr>
          <w:rFonts w:ascii="Arial" w:hAnsi="Arial" w:cs="Arial"/>
          <w:sz w:val="20"/>
          <w:szCs w:val="20"/>
        </w:rPr>
        <w:t>     </w:t>
      </w:r>
      <w:r>
        <w:rPr>
          <w:rFonts w:ascii="Arial" w:hAnsi="Arial" w:cs="Arial"/>
          <w:b/>
          <w:bCs/>
          <w:sz w:val="20"/>
          <w:szCs w:val="20"/>
        </w:rPr>
        <w:t>1.</w:t>
      </w:r>
      <w:r>
        <w:rPr>
          <w:rFonts w:ascii="Arial" w:hAnsi="Arial" w:cs="Arial"/>
          <w:sz w:val="20"/>
          <w:szCs w:val="20"/>
        </w:rPr>
        <w:t> El Fiscal, cuando existan motivos suficientes para estimar que una persona tiene en su poder documentos privados útiles para la investigación, solicitará al Juez para la Investigación Preparatoria dicte orden de incautación.</w:t>
      </w:r>
    </w:p>
    <w:p w14:paraId="14E8D07C" w14:textId="77777777" w:rsidR="00000000" w:rsidRDefault="00000000">
      <w:pPr>
        <w:spacing w:after="160"/>
        <w:jc w:val="both"/>
      </w:pPr>
      <w:r>
        <w:rPr>
          <w:rFonts w:ascii="Arial" w:hAnsi="Arial" w:cs="Arial"/>
          <w:b/>
          <w:bCs/>
          <w:sz w:val="20"/>
          <w:szCs w:val="20"/>
        </w:rPr>
        <w:t>     2.</w:t>
      </w:r>
      <w:r>
        <w:rPr>
          <w:rFonts w:ascii="Arial" w:hAnsi="Arial" w:cs="Arial"/>
          <w:sz w:val="20"/>
          <w:szCs w:val="20"/>
        </w:rPr>
        <w:t> La resolución autoritativa se expedirá inmediatamente, sin trámite alguno, y contendrá fundamentalmente el nombre del Fiscal a quien autoriza, la persona objeto de intervención y, de ser posible, el tipo de documento materia de incautación.</w:t>
      </w:r>
    </w:p>
    <w:p w14:paraId="4292EE8D" w14:textId="77777777" w:rsidR="00000000" w:rsidRDefault="00000000">
      <w:pPr>
        <w:spacing w:after="160"/>
        <w:jc w:val="both"/>
      </w:pPr>
      <w:r>
        <w:rPr>
          <w:rFonts w:ascii="Arial" w:hAnsi="Arial" w:cs="Arial"/>
          <w:b/>
          <w:bCs/>
          <w:sz w:val="20"/>
          <w:szCs w:val="20"/>
        </w:rPr>
        <w:t>     3.</w:t>
      </w:r>
      <w:r>
        <w:rPr>
          <w:rFonts w:ascii="Arial" w:hAnsi="Arial" w:cs="Arial"/>
          <w:sz w:val="20"/>
          <w:szCs w:val="20"/>
        </w:rPr>
        <w:t> Recabada la autorización, el Fiscal la ejecutará inmediatamente. De la diligencia se levantará el acta de incautación correspondiente, indicándose las incidencias del desarrollo de la misma.</w:t>
      </w:r>
    </w:p>
    <w:p w14:paraId="19D67855" w14:textId="77777777" w:rsidR="00000000" w:rsidRDefault="00000000">
      <w:pPr>
        <w:spacing w:after="160"/>
        <w:jc w:val="both"/>
      </w:pPr>
      <w:r>
        <w:rPr>
          <w:rFonts w:ascii="Arial" w:hAnsi="Arial" w:cs="Arial"/>
          <w:b/>
          <w:bCs/>
          <w:sz w:val="20"/>
          <w:szCs w:val="20"/>
        </w:rPr>
        <w:t>     4.</w:t>
      </w:r>
      <w:r>
        <w:rPr>
          <w:rFonts w:ascii="Arial" w:hAnsi="Arial" w:cs="Arial"/>
          <w:sz w:val="20"/>
          <w:szCs w:val="20"/>
        </w:rPr>
        <w:t> Rige, en lo pertinente, el artículo 218  y siguientes.</w:t>
      </w:r>
    </w:p>
    <w:p w14:paraId="53D317F0" w14:textId="3B707F72" w:rsidR="00000000" w:rsidRDefault="00000000">
      <w:pPr>
        <w:spacing w:after="160"/>
        <w:jc w:val="both"/>
      </w:pPr>
      <w:r>
        <w:rPr>
          <w:rFonts w:ascii="Arial" w:hAnsi="Arial" w:cs="Arial"/>
          <w:b/>
          <w:bCs/>
          <w:sz w:val="20"/>
          <w:szCs w:val="20"/>
        </w:rPr>
        <w:t>CONCORDANCIAS:      </w:t>
      </w:r>
      <w:hyperlink r:id="rId440" w:history="1">
        <w:r>
          <w:rPr>
            <w:rStyle w:val="Hipervnculo"/>
            <w:rFonts w:ascii="Arial" w:hAnsi="Arial" w:cs="Arial"/>
            <w:b/>
            <w:bCs/>
            <w:color w:val="008000"/>
            <w:sz w:val="20"/>
            <w:szCs w:val="20"/>
          </w:rPr>
          <w:t>D.S.N° 007-2017-JUS (Reglamento), Art. 17 Num. 1 (Requerimiento de medidas limitativas de derechos en la fase de corroboración)</w:t>
        </w:r>
      </w:hyperlink>
    </w:p>
    <w:p w14:paraId="644A41D4" w14:textId="77777777" w:rsidR="00000000" w:rsidRDefault="00000000">
      <w:pPr>
        <w:spacing w:after="160"/>
        <w:jc w:val="both"/>
      </w:pPr>
      <w:r>
        <w:rPr>
          <w:rFonts w:ascii="Arial" w:hAnsi="Arial" w:cs="Arial"/>
          <w:b/>
          <w:bCs/>
          <w:sz w:val="20"/>
          <w:szCs w:val="20"/>
        </w:rPr>
        <w:t>     Artículo 234 Aseguramiento e incautación de documentos contables y administrativos.-</w:t>
      </w:r>
    </w:p>
    <w:p w14:paraId="0FCC5496" w14:textId="77777777" w:rsidR="00000000" w:rsidRDefault="00000000">
      <w:pPr>
        <w:spacing w:after="160"/>
        <w:jc w:val="both"/>
      </w:pPr>
      <w:r>
        <w:rPr>
          <w:rFonts w:ascii="Arial" w:hAnsi="Arial" w:cs="Arial"/>
          <w:b/>
          <w:bCs/>
          <w:sz w:val="20"/>
          <w:szCs w:val="20"/>
        </w:rPr>
        <w:t>     1.</w:t>
      </w:r>
      <w:r>
        <w:rPr>
          <w:rFonts w:ascii="Arial" w:hAnsi="Arial" w:cs="Arial"/>
          <w:sz w:val="20"/>
          <w:szCs w:val="20"/>
        </w:rPr>
        <w:t> La Fiscalía, o la Policía por orden del Fiscal, cuando se trata de indagaciones indispensables para el esclarecimiento de un delito, puede inspeccionar los libros, comprobantes y documentos contables y administrativos de una persona, natural o jurídica. Si de su revisión considera que debe incautar dicha documentación, total o parcialmente, y no cuenta con orden judicial, se limitará a asegurarla, levantando el acta correspondiente. Acto seguido el Fiscal requerirá la inmediata intervención judicial, antes de vencidas veinticuatro horas de la diligencia, acompañando un informe razonado y el acta respectiva, solicitando a su vez el mandato de incautación correspondiente.</w:t>
      </w:r>
    </w:p>
    <w:p w14:paraId="2CD5A78E" w14:textId="77777777" w:rsidR="00000000" w:rsidRDefault="00000000">
      <w:pPr>
        <w:spacing w:after="160"/>
        <w:jc w:val="both"/>
      </w:pPr>
      <w:r>
        <w:rPr>
          <w:rFonts w:ascii="Arial" w:hAnsi="Arial" w:cs="Arial"/>
          <w:b/>
          <w:bCs/>
          <w:sz w:val="20"/>
          <w:szCs w:val="20"/>
        </w:rPr>
        <w:t>     2.</w:t>
      </w:r>
      <w:r>
        <w:rPr>
          <w:rFonts w:ascii="Arial" w:hAnsi="Arial" w:cs="Arial"/>
          <w:sz w:val="20"/>
          <w:szCs w:val="20"/>
        </w:rPr>
        <w:t> Rige, en lo pertinente, lo dispuesto en los artículos 230 y 231.</w:t>
      </w:r>
    </w:p>
    <w:p w14:paraId="1B89BABF" w14:textId="77777777" w:rsidR="00000000" w:rsidRDefault="00000000">
      <w:pPr>
        <w:spacing w:after="160"/>
        <w:jc w:val="center"/>
        <w:rPr>
          <w:rFonts w:ascii="Arial" w:hAnsi="Arial" w:cs="Arial"/>
          <w:sz w:val="20"/>
          <w:szCs w:val="20"/>
        </w:rPr>
      </w:pPr>
      <w:bookmarkStart w:id="89" w:name="JD_CPP-LS-S2-T3-C8"/>
      <w:bookmarkEnd w:id="89"/>
      <w:r>
        <w:rPr>
          <w:rFonts w:ascii="Arial" w:hAnsi="Arial" w:cs="Arial"/>
          <w:b/>
          <w:bCs/>
          <w:color w:val="990000"/>
        </w:rPr>
        <w:t>CAPÍTULO VIII</w:t>
      </w:r>
    </w:p>
    <w:p w14:paraId="0DCDE1CB" w14:textId="77777777" w:rsidR="00000000" w:rsidRDefault="00000000">
      <w:pPr>
        <w:spacing w:after="160"/>
        <w:jc w:val="center"/>
        <w:rPr>
          <w:rFonts w:ascii="Arial" w:hAnsi="Arial" w:cs="Arial"/>
          <w:sz w:val="20"/>
          <w:szCs w:val="20"/>
        </w:rPr>
      </w:pPr>
      <w:r>
        <w:rPr>
          <w:rFonts w:ascii="Arial" w:hAnsi="Arial" w:cs="Arial"/>
          <w:b/>
          <w:bCs/>
          <w:color w:val="990000"/>
        </w:rPr>
        <w:t>EL LEVANTAMIENTO DEL SECRETO BANCARIO Y DE LA RESERVA TRIBUTARIA</w:t>
      </w:r>
    </w:p>
    <w:p w14:paraId="2E5BE943" w14:textId="77777777" w:rsidR="00000000" w:rsidRDefault="00000000">
      <w:pPr>
        <w:spacing w:after="160"/>
        <w:jc w:val="both"/>
        <w:rPr>
          <w:rFonts w:ascii="Arial" w:hAnsi="Arial" w:cs="Arial"/>
          <w:sz w:val="20"/>
          <w:szCs w:val="20"/>
        </w:rPr>
      </w:pPr>
      <w:r>
        <w:rPr>
          <w:rFonts w:ascii="Arial" w:hAnsi="Arial" w:cs="Arial"/>
          <w:b/>
          <w:bCs/>
          <w:i/>
          <w:iCs/>
        </w:rPr>
        <w:t xml:space="preserve">    </w:t>
      </w:r>
      <w:r>
        <w:rPr>
          <w:rFonts w:ascii="Arial" w:hAnsi="Arial" w:cs="Arial"/>
          <w:b/>
          <w:bCs/>
        </w:rPr>
        <w:t> </w:t>
      </w:r>
      <w:r>
        <w:rPr>
          <w:rFonts w:ascii="Arial" w:hAnsi="Arial" w:cs="Arial"/>
          <w:b/>
          <w:bCs/>
          <w:sz w:val="20"/>
          <w:szCs w:val="20"/>
        </w:rPr>
        <w:t>Artículo 235 Levantamiento del secreto bancario.-</w:t>
      </w:r>
    </w:p>
    <w:p w14:paraId="171071E1" w14:textId="77777777" w:rsidR="00000000" w:rsidRDefault="00000000">
      <w:pPr>
        <w:spacing w:after="160"/>
        <w:jc w:val="both"/>
      </w:pPr>
      <w:r>
        <w:rPr>
          <w:rFonts w:ascii="Arial" w:hAnsi="Arial" w:cs="Arial"/>
          <w:b/>
          <w:bCs/>
          <w:sz w:val="20"/>
          <w:szCs w:val="20"/>
        </w:rPr>
        <w:t>     1.</w:t>
      </w:r>
      <w:r>
        <w:rPr>
          <w:rFonts w:ascii="Arial" w:hAnsi="Arial" w:cs="Arial"/>
          <w:sz w:val="20"/>
          <w:szCs w:val="20"/>
        </w:rPr>
        <w:t> El Juez de la Investigación Preparatoria, a solicitud del Fiscal, podrá ordenar, reservadamente y sin trámite alguno, el levantamiento del secreto bancario, cuando sea necesario y pertinente para el esclarecimiento del caso investigado.</w:t>
      </w:r>
    </w:p>
    <w:p w14:paraId="6CED839A" w14:textId="77777777" w:rsidR="00000000" w:rsidRDefault="00000000">
      <w:pPr>
        <w:spacing w:after="160"/>
        <w:jc w:val="both"/>
      </w:pPr>
      <w:r>
        <w:rPr>
          <w:rFonts w:ascii="Arial" w:hAnsi="Arial" w:cs="Arial"/>
          <w:b/>
          <w:bCs/>
          <w:sz w:val="20"/>
          <w:szCs w:val="20"/>
        </w:rPr>
        <w:t>     2.</w:t>
      </w:r>
      <w:r>
        <w:rPr>
          <w:rFonts w:ascii="Arial" w:hAnsi="Arial" w:cs="Arial"/>
          <w:sz w:val="20"/>
          <w:szCs w:val="20"/>
        </w:rPr>
        <w:t xml:space="preserve"> Recibido el informe ordenado, el Juez previo pedido del Fiscal, podrá proceder a la incautación del documento, títulos - valores, sumas depositadas y cualquier otro bien o al bloqueo e inmovilización de las cuentas, siempre que exista fundada razón para considerar que tiene </w:t>
      </w:r>
      <w:r>
        <w:rPr>
          <w:rFonts w:ascii="Arial" w:hAnsi="Arial" w:cs="Arial"/>
          <w:sz w:val="20"/>
          <w:szCs w:val="20"/>
        </w:rPr>
        <w:lastRenderedPageBreak/>
        <w:t>relación con el hecho punible investigado y que resulte indispensable y pertinente para los fines del proceso, aunque no pertenezcan al imputado o no se encuentren registrados a su nombre.</w:t>
      </w:r>
    </w:p>
    <w:p w14:paraId="6EDE93FE" w14:textId="77777777" w:rsidR="00000000" w:rsidRDefault="00000000">
      <w:pPr>
        <w:spacing w:after="160"/>
        <w:jc w:val="both"/>
      </w:pPr>
      <w:r>
        <w:rPr>
          <w:rFonts w:ascii="Arial" w:hAnsi="Arial" w:cs="Arial"/>
          <w:sz w:val="20"/>
          <w:szCs w:val="20"/>
        </w:rPr>
        <w:t>     </w:t>
      </w:r>
      <w:r>
        <w:rPr>
          <w:rFonts w:ascii="Arial" w:hAnsi="Arial" w:cs="Arial"/>
          <w:b/>
          <w:bCs/>
          <w:sz w:val="20"/>
          <w:szCs w:val="20"/>
        </w:rPr>
        <w:t>3.</w:t>
      </w:r>
      <w:r>
        <w:rPr>
          <w:rFonts w:ascii="Arial" w:hAnsi="Arial" w:cs="Arial"/>
          <w:sz w:val="20"/>
          <w:szCs w:val="20"/>
        </w:rPr>
        <w:t> El Juez de la Investigación Preparatoria, a solicitud de Fiscal, siempre que existan fundadas razones para ello, podrá autorizar la pesquisa o registro de una entidad del sistema bancario o financiero y, asimismo, la incautación de todo aquello vinculado al delito. Rige lo dispuesto en el numeral 2 del presente artículo.</w:t>
      </w:r>
    </w:p>
    <w:p w14:paraId="6BE06A96" w14:textId="657B02DF" w:rsidR="00000000" w:rsidRDefault="00000000">
      <w:pPr>
        <w:spacing w:after="160"/>
        <w:jc w:val="both"/>
      </w:pPr>
      <w:r>
        <w:rPr>
          <w:rFonts w:ascii="Arial" w:hAnsi="Arial" w:cs="Arial"/>
          <w:b/>
          <w:bCs/>
          <w:sz w:val="20"/>
          <w:szCs w:val="20"/>
        </w:rPr>
        <w:t>    "En los casos que tenga carácter de emergencia en las que se amenace inminentemente la vida, la integridad o la libertad personal de la víctima, el Fiscal, por sí o a solicitud de la Policía Nacional, requiere la medida de levantamiento del secreto bancario al Juez Penal, dentro de las veinticuatro (24) horas, bajo responsabilidad funcional. El plazo para el Fiscal se computa desde que recibe el informe policial preliminar. La autoridad judicial resuelve la procedencia de dicha medida en el mismo plazo desde la recepción del requerimiento fiscal. En caso de ser procedente el Juez debe solicitar de manera directa la información a las entidades del sistema financiero que correspondan y, asimismo, ordenará que sea remitida al Fiscal y a la unidad policial a cargo de la investigación, en un plazo no mayor a veinticuatro (24) horas.</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Segundo párrafo incorporado por el </w:t>
      </w:r>
      <w:hyperlink r:id="rId441"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publicado el 21 diciembre 2023.</w:t>
      </w:r>
    </w:p>
    <w:p w14:paraId="1B65EB50" w14:textId="77777777" w:rsidR="00000000" w:rsidRDefault="00000000">
      <w:pPr>
        <w:spacing w:after="160"/>
        <w:jc w:val="both"/>
      </w:pPr>
      <w:r>
        <w:rPr>
          <w:rFonts w:ascii="Arial" w:hAnsi="Arial" w:cs="Arial"/>
          <w:b/>
          <w:bCs/>
          <w:sz w:val="20"/>
          <w:szCs w:val="20"/>
        </w:rPr>
        <w:t>     4.</w:t>
      </w:r>
      <w:r>
        <w:rPr>
          <w:rFonts w:ascii="Arial" w:hAnsi="Arial" w:cs="Arial"/>
          <w:sz w:val="20"/>
          <w:szCs w:val="20"/>
        </w:rPr>
        <w:t> Dispuesta la incautación, el Fiscal observará en lo posible el procedimiento señalado en el artículo 223.</w:t>
      </w:r>
    </w:p>
    <w:p w14:paraId="3001286A" w14:textId="77777777" w:rsidR="00000000" w:rsidRDefault="00000000">
      <w:pPr>
        <w:spacing w:after="160"/>
        <w:jc w:val="both"/>
      </w:pPr>
      <w:r>
        <w:rPr>
          <w:rFonts w:ascii="Arial" w:hAnsi="Arial" w:cs="Arial"/>
          <w:b/>
          <w:bCs/>
          <w:i/>
          <w:iCs/>
          <w:sz w:val="20"/>
          <w:szCs w:val="20"/>
        </w:rPr>
        <w:t>     </w:t>
      </w:r>
      <w:r>
        <w:rPr>
          <w:rFonts w:ascii="Arial" w:hAnsi="Arial" w:cs="Arial"/>
          <w:i/>
          <w:iCs/>
          <w:sz w:val="20"/>
          <w:szCs w:val="20"/>
        </w:rPr>
        <w:t> </w:t>
      </w:r>
      <w:r>
        <w:rPr>
          <w:rFonts w:ascii="Arial" w:hAnsi="Arial" w:cs="Arial"/>
          <w:b/>
          <w:bCs/>
          <w:i/>
          <w:iCs/>
          <w:sz w:val="20"/>
          <w:szCs w:val="20"/>
        </w:rPr>
        <w:t>5.</w:t>
      </w:r>
      <w:r>
        <w:rPr>
          <w:rFonts w:ascii="Arial" w:hAnsi="Arial" w:cs="Arial"/>
          <w:i/>
          <w:iCs/>
          <w:sz w:val="20"/>
          <w:szCs w:val="20"/>
        </w:rPr>
        <w:t> Las empresas o entidades requeridas con la orden judicial deberán proporcionar inmediatamente la información correspondiente y, en su momento, las actas y documentos, incluso su original, sí así se ordena, y todo otro vínculo al proceso que determine por razón de su actividad</w:t>
      </w:r>
      <w:r>
        <w:rPr>
          <w:rFonts w:ascii="Arial" w:hAnsi="Arial" w:cs="Arial"/>
          <w:sz w:val="20"/>
          <w:szCs w:val="20"/>
        </w:rPr>
        <w:t>.</w:t>
      </w:r>
      <w:r>
        <w:rPr>
          <w:rFonts w:ascii="Arial" w:hAnsi="Arial" w:cs="Arial"/>
          <w:b/>
          <w:bCs/>
          <w:sz w:val="20"/>
          <w:szCs w:val="20"/>
        </w:rPr>
        <w:t>(*)</w:t>
      </w:r>
    </w:p>
    <w:p w14:paraId="377847DF" w14:textId="0B5BF24C" w:rsidR="00000000" w:rsidRDefault="00000000">
      <w:pPr>
        <w:spacing w:after="160"/>
        <w:jc w:val="both"/>
      </w:pPr>
      <w:r>
        <w:rPr>
          <w:rFonts w:ascii="Arial" w:hAnsi="Arial" w:cs="Arial"/>
          <w:b/>
          <w:bCs/>
          <w:sz w:val="20"/>
          <w:szCs w:val="20"/>
        </w:rPr>
        <w:t>(*) Numeral modificado por la </w:t>
      </w:r>
      <w:hyperlink r:id="rId442" w:history="1">
        <w:r>
          <w:rPr>
            <w:rStyle w:val="Hipervnculo"/>
            <w:rFonts w:ascii="Arial" w:hAnsi="Arial" w:cs="Arial"/>
            <w:b/>
            <w:bCs/>
            <w:color w:val="008000"/>
            <w:sz w:val="20"/>
            <w:szCs w:val="20"/>
          </w:rPr>
          <w:t>Tercera Disposición Complementaria Modificatoria de la Ley N° 30096</w:t>
        </w:r>
      </w:hyperlink>
      <w:r>
        <w:rPr>
          <w:rFonts w:ascii="Arial" w:hAnsi="Arial" w:cs="Arial"/>
          <w:b/>
          <w:bCs/>
          <w:sz w:val="20"/>
          <w:szCs w:val="20"/>
        </w:rPr>
        <w:t>, publicada el 22 octubre 2013, cuyo texto es el siguiente:</w:t>
      </w:r>
    </w:p>
    <w:p w14:paraId="1C69F5EE" w14:textId="77777777" w:rsidR="00000000" w:rsidRDefault="00000000">
      <w:pPr>
        <w:spacing w:after="160"/>
        <w:jc w:val="both"/>
      </w:pPr>
      <w:r>
        <w:rPr>
          <w:rFonts w:ascii="Arial" w:hAnsi="Arial" w:cs="Arial"/>
          <w:i/>
          <w:iCs/>
          <w:sz w:val="20"/>
          <w:szCs w:val="20"/>
        </w:rPr>
        <w:t> </w:t>
      </w:r>
      <w:r>
        <w:rPr>
          <w:rFonts w:ascii="Arial" w:hAnsi="Arial" w:cs="Arial"/>
          <w:sz w:val="20"/>
          <w:szCs w:val="20"/>
        </w:rPr>
        <w:t xml:space="preserve">    </w:t>
      </w:r>
      <w:r>
        <w:rPr>
          <w:rFonts w:ascii="Arial" w:hAnsi="Arial" w:cs="Arial"/>
          <w:b/>
          <w:bCs/>
          <w:sz w:val="20"/>
          <w:szCs w:val="20"/>
        </w:rPr>
        <w:t>"</w:t>
      </w:r>
      <w:r>
        <w:rPr>
          <w:rFonts w:ascii="Arial" w:hAnsi="Arial" w:cs="Arial"/>
          <w:sz w:val="20"/>
          <w:szCs w:val="20"/>
        </w:rPr>
        <w:t>5. Las empresas o entidades requeridas con la orden judicial deberán proporcionar, en el plazo máximo de treinta días hábiles, la información correspondiente o las actas y documentos, incluso su original, si así se ordena, y todo otro vínculo al proceso que determine por razón de su actividad, bajo apercibimiento de las responsabilidades establecidas en la ley. El juez fija el plazo en atención a las características, complejidad y circunstancias del caso en particular.</w:t>
      </w:r>
      <w:r>
        <w:rPr>
          <w:rFonts w:ascii="Arial" w:hAnsi="Arial" w:cs="Arial"/>
          <w:b/>
          <w:bCs/>
          <w:sz w:val="20"/>
          <w:szCs w:val="20"/>
        </w:rPr>
        <w:t>"</w:t>
      </w:r>
    </w:p>
    <w:p w14:paraId="280C5C9E" w14:textId="77777777" w:rsidR="00000000" w:rsidRDefault="00000000">
      <w:pPr>
        <w:spacing w:after="160"/>
        <w:jc w:val="both"/>
      </w:pPr>
      <w:r>
        <w:rPr>
          <w:rFonts w:ascii="Arial" w:hAnsi="Arial" w:cs="Arial"/>
          <w:b/>
          <w:bCs/>
          <w:sz w:val="20"/>
          <w:szCs w:val="20"/>
        </w:rPr>
        <w:t>     6.</w:t>
      </w:r>
      <w:r>
        <w:rPr>
          <w:rFonts w:ascii="Arial" w:hAnsi="Arial" w:cs="Arial"/>
          <w:sz w:val="20"/>
          <w:szCs w:val="20"/>
        </w:rPr>
        <w:t> Las operaciones no comprendidas por el secreto bancario serán proporcionadas directamente al Fiscal a su requerimiento, cuando resulte necesario para los fines de la investigación del hecho punible.</w:t>
      </w:r>
    </w:p>
    <w:p w14:paraId="7D49D2DD" w14:textId="77777777" w:rsidR="00000000" w:rsidRDefault="00000000">
      <w:pPr>
        <w:spacing w:after="160"/>
        <w:jc w:val="both"/>
      </w:pPr>
      <w:r>
        <w:rPr>
          <w:rFonts w:ascii="Arial" w:hAnsi="Arial" w:cs="Arial"/>
          <w:sz w:val="20"/>
          <w:szCs w:val="20"/>
        </w:rPr>
        <w:t>     </w:t>
      </w:r>
      <w:r>
        <w:rPr>
          <w:rFonts w:ascii="Arial" w:hAnsi="Arial" w:cs="Arial"/>
          <w:b/>
          <w:bCs/>
          <w:sz w:val="20"/>
          <w:szCs w:val="20"/>
        </w:rPr>
        <w:t>Artículo 236 Levantamiento de la reserva tributaria.-</w:t>
      </w:r>
    </w:p>
    <w:p w14:paraId="142B74B4" w14:textId="77777777" w:rsidR="00000000" w:rsidRDefault="00000000">
      <w:pPr>
        <w:spacing w:after="160"/>
        <w:jc w:val="both"/>
      </w:pPr>
      <w:r>
        <w:rPr>
          <w:rFonts w:ascii="Arial" w:hAnsi="Arial" w:cs="Arial"/>
          <w:b/>
          <w:bCs/>
          <w:sz w:val="20"/>
          <w:szCs w:val="20"/>
        </w:rPr>
        <w:t>     1.</w:t>
      </w:r>
      <w:r>
        <w:rPr>
          <w:rFonts w:ascii="Arial" w:hAnsi="Arial" w:cs="Arial"/>
          <w:sz w:val="20"/>
          <w:szCs w:val="20"/>
        </w:rPr>
        <w:t> El Juez, a pedido del Fiscal, podrá levantar la reserva tributaria y requerir a la Administración Tributaria la exhibición o remisión de información, documentos y declaraciones de carácter tributario que tenga en su poder, cuando resulte necesario y sea pertinente para el esclarecimiento del caso investigado.</w:t>
      </w:r>
    </w:p>
    <w:p w14:paraId="6228E026" w14:textId="77777777" w:rsidR="00000000" w:rsidRDefault="00000000">
      <w:pPr>
        <w:spacing w:after="160"/>
        <w:jc w:val="both"/>
      </w:pPr>
      <w:r>
        <w:rPr>
          <w:rFonts w:ascii="Arial" w:hAnsi="Arial" w:cs="Arial"/>
          <w:sz w:val="20"/>
          <w:szCs w:val="20"/>
        </w:rPr>
        <w:t>     </w:t>
      </w:r>
      <w:r>
        <w:rPr>
          <w:rFonts w:ascii="Arial" w:hAnsi="Arial" w:cs="Arial"/>
          <w:b/>
          <w:bCs/>
          <w:sz w:val="20"/>
          <w:szCs w:val="20"/>
        </w:rPr>
        <w:t>2.</w:t>
      </w:r>
      <w:r>
        <w:rPr>
          <w:rFonts w:ascii="Arial" w:hAnsi="Arial" w:cs="Arial"/>
          <w:sz w:val="20"/>
          <w:szCs w:val="20"/>
        </w:rPr>
        <w:t> La Administración Tributaria deberá exhibir o remitir en su caso la información, documentos o declaraciones ordenados por el Juez.</w:t>
      </w:r>
    </w:p>
    <w:p w14:paraId="552C0BF0" w14:textId="77777777" w:rsidR="00000000" w:rsidRDefault="00000000">
      <w:pPr>
        <w:spacing w:after="160"/>
        <w:jc w:val="both"/>
      </w:pPr>
      <w:r>
        <w:rPr>
          <w:rFonts w:ascii="Arial" w:hAnsi="Arial" w:cs="Arial"/>
          <w:b/>
          <w:bCs/>
          <w:sz w:val="20"/>
          <w:szCs w:val="20"/>
        </w:rPr>
        <w:t>     3.</w:t>
      </w:r>
      <w:r>
        <w:rPr>
          <w:rFonts w:ascii="Arial" w:hAnsi="Arial" w:cs="Arial"/>
          <w:sz w:val="20"/>
          <w:szCs w:val="20"/>
        </w:rPr>
        <w:t> Rige, en lo pertinente, lo dispuesto en los numerales 3 y 4 del artículo anterior.</w:t>
      </w:r>
    </w:p>
    <w:p w14:paraId="15D2D2E0" w14:textId="1F0BACE3" w:rsidR="00000000" w:rsidRDefault="00000000">
      <w:pPr>
        <w:spacing w:after="160"/>
        <w:jc w:val="both"/>
      </w:pPr>
      <w:r>
        <w:rPr>
          <w:rFonts w:ascii="Arial" w:hAnsi="Arial" w:cs="Arial"/>
          <w:b/>
          <w:bCs/>
          <w:sz w:val="20"/>
          <w:szCs w:val="20"/>
        </w:rPr>
        <w:t>CONCORDANCIAS:      </w:t>
      </w:r>
      <w:hyperlink r:id="rId443" w:history="1">
        <w:r>
          <w:rPr>
            <w:rStyle w:val="Hipervnculo"/>
            <w:rFonts w:ascii="Arial" w:hAnsi="Arial" w:cs="Arial"/>
            <w:b/>
            <w:bCs/>
            <w:color w:val="008000"/>
            <w:sz w:val="20"/>
            <w:szCs w:val="20"/>
          </w:rPr>
          <w:t>D.S.N° 007-2017-JUS (Reglamento), Art. 17 Num. 1 (Requerimiento de medidas limitativas de derechos en la fase de corroboración)</w:t>
        </w:r>
      </w:hyperlink>
    </w:p>
    <w:p w14:paraId="53F0A94D" w14:textId="77777777" w:rsidR="00000000" w:rsidRDefault="00000000">
      <w:pPr>
        <w:spacing w:after="160"/>
        <w:jc w:val="center"/>
        <w:rPr>
          <w:rFonts w:ascii="Arial" w:hAnsi="Arial" w:cs="Arial"/>
          <w:sz w:val="20"/>
          <w:szCs w:val="20"/>
        </w:rPr>
      </w:pPr>
      <w:bookmarkStart w:id="90" w:name="JD_CPP-LS-S2-T3-C9"/>
      <w:bookmarkEnd w:id="90"/>
      <w:r>
        <w:rPr>
          <w:rFonts w:ascii="Arial" w:hAnsi="Arial" w:cs="Arial"/>
          <w:b/>
          <w:bCs/>
          <w:color w:val="990000"/>
        </w:rPr>
        <w:t>CAPÍTULO IX</w:t>
      </w:r>
    </w:p>
    <w:p w14:paraId="529BC537" w14:textId="77777777" w:rsidR="00000000" w:rsidRDefault="00000000">
      <w:pPr>
        <w:spacing w:after="160"/>
        <w:jc w:val="center"/>
        <w:rPr>
          <w:rFonts w:ascii="Arial" w:hAnsi="Arial" w:cs="Arial"/>
          <w:sz w:val="20"/>
          <w:szCs w:val="20"/>
        </w:rPr>
      </w:pPr>
      <w:r>
        <w:rPr>
          <w:rFonts w:ascii="Arial" w:hAnsi="Arial" w:cs="Arial"/>
          <w:b/>
          <w:bCs/>
          <w:color w:val="990000"/>
        </w:rPr>
        <w:t>LA CLAUSURA O VIGILANCIA DE LOCALES E INMOVILIZACIÓN</w:t>
      </w:r>
    </w:p>
    <w:p w14:paraId="3CE9AB71" w14:textId="77777777" w:rsidR="00000000" w:rsidRDefault="00000000">
      <w:pPr>
        <w:spacing w:after="160"/>
        <w:jc w:val="both"/>
        <w:rPr>
          <w:rFonts w:ascii="Arial" w:hAnsi="Arial" w:cs="Arial"/>
          <w:sz w:val="20"/>
          <w:szCs w:val="20"/>
        </w:rPr>
      </w:pPr>
      <w:r>
        <w:rPr>
          <w:rFonts w:ascii="Arial" w:hAnsi="Arial" w:cs="Arial"/>
        </w:rPr>
        <w:t xml:space="preserve">    </w:t>
      </w:r>
      <w:r>
        <w:rPr>
          <w:rFonts w:ascii="Arial" w:hAnsi="Arial" w:cs="Arial"/>
          <w:sz w:val="20"/>
          <w:szCs w:val="20"/>
        </w:rPr>
        <w:t> </w:t>
      </w:r>
      <w:r>
        <w:rPr>
          <w:rFonts w:ascii="Arial" w:hAnsi="Arial" w:cs="Arial"/>
          <w:b/>
          <w:bCs/>
          <w:sz w:val="20"/>
          <w:szCs w:val="20"/>
        </w:rPr>
        <w:t>Artículo 237 Procedencia.-</w:t>
      </w:r>
    </w:p>
    <w:p w14:paraId="6B62ED6F" w14:textId="77777777" w:rsidR="00000000" w:rsidRDefault="00000000">
      <w:pPr>
        <w:spacing w:after="160"/>
        <w:jc w:val="both"/>
      </w:pPr>
      <w:r>
        <w:rPr>
          <w:rFonts w:ascii="Arial" w:hAnsi="Arial" w:cs="Arial"/>
          <w:b/>
          <w:bCs/>
          <w:sz w:val="20"/>
          <w:szCs w:val="20"/>
        </w:rPr>
        <w:lastRenderedPageBreak/>
        <w:t>     1.</w:t>
      </w:r>
      <w:r>
        <w:rPr>
          <w:rFonts w:ascii="Arial" w:hAnsi="Arial" w:cs="Arial"/>
          <w:sz w:val="20"/>
          <w:szCs w:val="20"/>
        </w:rPr>
        <w:t> El Juez, a pedido del Fiscal y cuando fuere indispensable para la investigación de un delito sancionado con pena superior a cuatro años de privación de libertad, podrá disponer la clausura o la vigilancia temporal de un local, por un plazo no mayor de quince días, prorrogables por un plazo igual si las circunstancias lo exigieran.</w:t>
      </w:r>
    </w:p>
    <w:p w14:paraId="4D3B9DEE" w14:textId="77777777" w:rsidR="00000000" w:rsidRDefault="00000000">
      <w:pPr>
        <w:spacing w:after="160"/>
        <w:jc w:val="both"/>
      </w:pPr>
      <w:r>
        <w:rPr>
          <w:rFonts w:ascii="Arial" w:hAnsi="Arial" w:cs="Arial"/>
          <w:b/>
          <w:bCs/>
          <w:sz w:val="20"/>
          <w:szCs w:val="20"/>
        </w:rPr>
        <w:t>     2.</w:t>
      </w:r>
      <w:r>
        <w:rPr>
          <w:rFonts w:ascii="Arial" w:hAnsi="Arial" w:cs="Arial"/>
          <w:sz w:val="20"/>
          <w:szCs w:val="20"/>
        </w:rPr>
        <w:t> Asimismo, podrá disponer la inmovilización de cosas muebles que por su naturaleza o dimensión no puedan ser mantenidas en depósito y puedan servir como medios de prueba. En este caso se procederá a asegurarlas según las reglas del allanamiento. Los plazos de permanencia de dichos bienes en poder de la autoridad son los mismos del numeral anterior.</w:t>
      </w:r>
    </w:p>
    <w:p w14:paraId="03268ECD" w14:textId="3A586AFD" w:rsidR="00000000" w:rsidRDefault="00000000">
      <w:pPr>
        <w:spacing w:after="160"/>
        <w:jc w:val="both"/>
      </w:pPr>
      <w:r>
        <w:rPr>
          <w:rFonts w:ascii="Arial" w:hAnsi="Arial" w:cs="Arial"/>
          <w:b/>
          <w:bCs/>
          <w:sz w:val="20"/>
          <w:szCs w:val="20"/>
        </w:rPr>
        <w:t>CONCORDANCIAS:      </w:t>
      </w:r>
      <w:hyperlink r:id="rId444" w:history="1">
        <w:r>
          <w:rPr>
            <w:rStyle w:val="Hipervnculo"/>
            <w:rFonts w:ascii="Arial" w:hAnsi="Arial" w:cs="Arial"/>
            <w:b/>
            <w:bCs/>
            <w:color w:val="008000"/>
            <w:sz w:val="20"/>
            <w:szCs w:val="20"/>
          </w:rPr>
          <w:t>D.S.N° 007-2017-JUS (Reglamento), Art. 17 Num. 1 (Requerimiento de medidas limitativas de derechos en la fase de corroboración)</w:t>
        </w:r>
      </w:hyperlink>
    </w:p>
    <w:p w14:paraId="7941120E" w14:textId="77777777" w:rsidR="00000000" w:rsidRDefault="00000000">
      <w:pPr>
        <w:spacing w:after="160"/>
        <w:jc w:val="both"/>
      </w:pPr>
      <w:r>
        <w:rPr>
          <w:rFonts w:ascii="Arial" w:hAnsi="Arial" w:cs="Arial"/>
          <w:sz w:val="20"/>
          <w:szCs w:val="20"/>
        </w:rPr>
        <w:t>     </w:t>
      </w:r>
      <w:r>
        <w:rPr>
          <w:rFonts w:ascii="Arial" w:hAnsi="Arial" w:cs="Arial"/>
          <w:b/>
          <w:bCs/>
          <w:sz w:val="20"/>
          <w:szCs w:val="20"/>
        </w:rPr>
        <w:t>Artículo 238 Solicitud del Fiscal.- </w:t>
      </w:r>
      <w:r>
        <w:rPr>
          <w:rFonts w:ascii="Arial" w:hAnsi="Arial" w:cs="Arial"/>
          <w:sz w:val="20"/>
          <w:szCs w:val="20"/>
        </w:rPr>
        <w:t>El Fiscal especificará en su solicitud los fundamentos y la finalidad que persigue, la individualidad del local o bien mueble objeto de la petición, el tiempo aproximado de duración de la medida y demás datos que juzgue convenientes.</w:t>
      </w:r>
    </w:p>
    <w:p w14:paraId="505E9D25" w14:textId="77777777" w:rsidR="00000000" w:rsidRDefault="00000000">
      <w:pPr>
        <w:spacing w:after="160"/>
        <w:jc w:val="both"/>
      </w:pPr>
      <w:r>
        <w:rPr>
          <w:rFonts w:ascii="Arial" w:hAnsi="Arial" w:cs="Arial"/>
          <w:sz w:val="20"/>
          <w:szCs w:val="20"/>
        </w:rPr>
        <w:t>     </w:t>
      </w:r>
      <w:r>
        <w:rPr>
          <w:rFonts w:ascii="Arial" w:hAnsi="Arial" w:cs="Arial"/>
          <w:b/>
          <w:bCs/>
          <w:sz w:val="20"/>
          <w:szCs w:val="20"/>
        </w:rPr>
        <w:t>Artículo 239 Contenido de la resolución.- </w:t>
      </w:r>
      <w:r>
        <w:rPr>
          <w:rFonts w:ascii="Arial" w:hAnsi="Arial" w:cs="Arial"/>
          <w:sz w:val="20"/>
          <w:szCs w:val="20"/>
        </w:rPr>
        <w:t>La resolución autoritativa contendrá el nombre del Fiscal que solicita, la expresa autorización del local o bien mueble, el tiempo de duración de la medida y el apercibimiento de Ley para el caso de resistencia al mandato.</w:t>
      </w:r>
    </w:p>
    <w:p w14:paraId="58BF8129" w14:textId="77777777" w:rsidR="00000000" w:rsidRDefault="00000000">
      <w:pPr>
        <w:spacing w:after="160"/>
        <w:jc w:val="both"/>
      </w:pPr>
      <w:r>
        <w:rPr>
          <w:rFonts w:ascii="Arial" w:hAnsi="Arial" w:cs="Arial"/>
          <w:b/>
          <w:bCs/>
          <w:sz w:val="20"/>
          <w:szCs w:val="20"/>
        </w:rPr>
        <w:t>     Artículo 240 Forma de la diligencia.- </w:t>
      </w:r>
      <w:r>
        <w:rPr>
          <w:rFonts w:ascii="Arial" w:hAnsi="Arial" w:cs="Arial"/>
          <w:sz w:val="20"/>
          <w:szCs w:val="20"/>
        </w:rPr>
        <w:t>Obtenida la autorización, con citación de las partes y si es necesario con auxilio policial, se llevará a cabo la medida redactándose acta que será suscrita en el mismo lugar, salvo circunstancias de fuerza mayor. El Fiscal dictará las medidas más apropiadas para la custodia y conservación de las cosas muebles.</w:t>
      </w:r>
    </w:p>
    <w:p w14:paraId="45CAF13D" w14:textId="77777777" w:rsidR="00000000" w:rsidRDefault="00000000">
      <w:pPr>
        <w:spacing w:after="160"/>
        <w:jc w:val="both"/>
      </w:pPr>
      <w:r>
        <w:rPr>
          <w:rFonts w:ascii="Arial" w:hAnsi="Arial" w:cs="Arial"/>
          <w:sz w:val="20"/>
          <w:szCs w:val="20"/>
        </w:rPr>
        <w:t>     </w:t>
      </w:r>
      <w:r>
        <w:rPr>
          <w:rFonts w:ascii="Arial" w:hAnsi="Arial" w:cs="Arial"/>
          <w:b/>
          <w:bCs/>
          <w:sz w:val="20"/>
          <w:szCs w:val="20"/>
        </w:rPr>
        <w:t>Artículo 241 Clausura, vigilancia e inmovilización de urgencia.- </w:t>
      </w:r>
      <w:r>
        <w:rPr>
          <w:rFonts w:ascii="Arial" w:hAnsi="Arial" w:cs="Arial"/>
          <w:sz w:val="20"/>
          <w:szCs w:val="20"/>
        </w:rPr>
        <w:t>El Fiscal podrá ordenar y ejecutar, por razones de urgencia o peligro por la demora, la clausura o vigilancia del local o la inmovilización de los bienes muebles, cuando sea indispensable para iniciar o continuar la investigación. Efectuada la medida, antes de vencidas las veinticuatro horas de realizada la diligencia, solicitará al Juez la resolución confirmatoria y para el efecto adjuntará copia del acta.</w:t>
      </w:r>
    </w:p>
    <w:p w14:paraId="159587DB" w14:textId="77777777" w:rsidR="00000000" w:rsidRDefault="00000000">
      <w:pPr>
        <w:spacing w:after="160"/>
        <w:jc w:val="center"/>
        <w:rPr>
          <w:rFonts w:ascii="Arial" w:hAnsi="Arial" w:cs="Arial"/>
          <w:sz w:val="20"/>
          <w:szCs w:val="20"/>
        </w:rPr>
      </w:pPr>
      <w:bookmarkStart w:id="91" w:name="JD_CPP-LS-S2-T4"/>
      <w:bookmarkEnd w:id="91"/>
      <w:r>
        <w:rPr>
          <w:rFonts w:ascii="Arial" w:hAnsi="Arial" w:cs="Arial"/>
          <w:b/>
          <w:bCs/>
          <w:color w:val="990000"/>
        </w:rPr>
        <w:t>TÍTULO IV</w:t>
      </w:r>
    </w:p>
    <w:p w14:paraId="2489961B" w14:textId="77777777" w:rsidR="00000000" w:rsidRDefault="00000000">
      <w:pPr>
        <w:spacing w:after="160"/>
        <w:jc w:val="center"/>
        <w:rPr>
          <w:rFonts w:ascii="Arial" w:hAnsi="Arial" w:cs="Arial"/>
          <w:sz w:val="20"/>
          <w:szCs w:val="20"/>
        </w:rPr>
      </w:pPr>
      <w:r>
        <w:rPr>
          <w:rFonts w:ascii="Arial" w:hAnsi="Arial" w:cs="Arial"/>
          <w:b/>
          <w:bCs/>
          <w:color w:val="990000"/>
        </w:rPr>
        <w:t>LA PRUEBA ANTICIPADA</w:t>
      </w:r>
    </w:p>
    <w:p w14:paraId="4D505077" w14:textId="77777777" w:rsidR="00000000" w:rsidRDefault="00000000">
      <w:pPr>
        <w:spacing w:after="160"/>
        <w:jc w:val="both"/>
        <w:rPr>
          <w:rFonts w:ascii="Arial" w:hAnsi="Arial" w:cs="Arial"/>
          <w:sz w:val="20"/>
          <w:szCs w:val="20"/>
        </w:rPr>
      </w:pPr>
      <w:r>
        <w:rPr>
          <w:rFonts w:ascii="Arial" w:hAnsi="Arial" w:cs="Arial"/>
        </w:rPr>
        <w:t xml:space="preserve">    </w:t>
      </w:r>
      <w:r>
        <w:rPr>
          <w:rFonts w:ascii="Arial" w:hAnsi="Arial" w:cs="Arial"/>
          <w:sz w:val="20"/>
          <w:szCs w:val="20"/>
        </w:rPr>
        <w:t> </w:t>
      </w:r>
      <w:r>
        <w:rPr>
          <w:rFonts w:ascii="Arial" w:hAnsi="Arial" w:cs="Arial"/>
          <w:b/>
          <w:bCs/>
          <w:i/>
          <w:iCs/>
          <w:sz w:val="20"/>
          <w:szCs w:val="20"/>
        </w:rPr>
        <w:t>Artículo 242 Supuestos de prueba anticipada.-</w:t>
      </w:r>
    </w:p>
    <w:p w14:paraId="1D2BCA16" w14:textId="77777777" w:rsidR="00000000" w:rsidRDefault="00000000">
      <w:pPr>
        <w:spacing w:after="160"/>
        <w:jc w:val="both"/>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Durante la Investigación Preparatoria, a solicitud del Fiscal o de los demás sujetos procesales, podrá instarse al Juez de la Investigación Preparatoria actuación de una prueba anticipada, en los siguientes casos:</w:t>
      </w:r>
    </w:p>
    <w:p w14:paraId="33F47433" w14:textId="77777777" w:rsidR="00000000" w:rsidRDefault="00000000">
      <w:pPr>
        <w:spacing w:after="160"/>
        <w:jc w:val="both"/>
      </w:pPr>
      <w:r>
        <w:rPr>
          <w:rFonts w:ascii="Arial" w:hAnsi="Arial" w:cs="Arial"/>
          <w:i/>
          <w:iCs/>
          <w:sz w:val="20"/>
          <w:szCs w:val="20"/>
        </w:rPr>
        <w:t>     </w:t>
      </w:r>
      <w:r>
        <w:rPr>
          <w:rFonts w:ascii="Arial" w:hAnsi="Arial" w:cs="Arial"/>
          <w:b/>
          <w:bCs/>
          <w:i/>
          <w:iCs/>
          <w:sz w:val="20"/>
          <w:szCs w:val="20"/>
        </w:rPr>
        <w:t>a)</w:t>
      </w:r>
      <w:r>
        <w:rPr>
          <w:rFonts w:ascii="Arial" w:hAnsi="Arial" w:cs="Arial"/>
          <w:sz w:val="20"/>
          <w:szCs w:val="20"/>
        </w:rPr>
        <w:t> </w:t>
      </w:r>
      <w:r>
        <w:rPr>
          <w:rFonts w:ascii="Arial" w:hAnsi="Arial" w:cs="Arial"/>
          <w:i/>
          <w:iCs/>
          <w:sz w:val="20"/>
          <w:szCs w:val="20"/>
        </w:rPr>
        <w:t>Testimonial y examen del perito, cuando se requiera examinarlos con urgencia ante la presencia de un motivo fundado para considerar que no podrá hacerse en el juicio oral por enfermedad u otro grave impedimento, o que han sido expuestos a violencia, amenaza, ofertas o promesa de dinero u otra utilidad para que no declaren o lo hagan falsamente. El interrogatorio al perito, puede incluir el debate pericial cuando éste sea procedente.</w:t>
      </w:r>
    </w:p>
    <w:p w14:paraId="441AA9EF" w14:textId="77777777" w:rsidR="00000000" w:rsidRDefault="00000000">
      <w:pPr>
        <w:spacing w:after="160"/>
        <w:jc w:val="both"/>
      </w:pPr>
      <w:r>
        <w:rPr>
          <w:rFonts w:ascii="Arial" w:hAnsi="Arial" w:cs="Arial"/>
          <w:b/>
          <w:bCs/>
          <w:i/>
          <w:iCs/>
          <w:sz w:val="20"/>
          <w:szCs w:val="20"/>
        </w:rPr>
        <w:t>     b)</w:t>
      </w:r>
      <w:r>
        <w:rPr>
          <w:rFonts w:ascii="Arial" w:hAnsi="Arial" w:cs="Arial"/>
          <w:sz w:val="20"/>
          <w:szCs w:val="20"/>
        </w:rPr>
        <w:t> </w:t>
      </w:r>
      <w:r>
        <w:rPr>
          <w:rFonts w:ascii="Arial" w:hAnsi="Arial" w:cs="Arial"/>
          <w:i/>
          <w:iCs/>
          <w:sz w:val="20"/>
          <w:szCs w:val="20"/>
        </w:rPr>
        <w:t>Careo entre las personas que han declarado, por los mismos motivos del literal anterior, siempre que se cumplan los requisitos establecidos en el artículo 182.</w:t>
      </w:r>
    </w:p>
    <w:p w14:paraId="4DF614C2" w14:textId="77777777" w:rsidR="00000000" w:rsidRDefault="00000000">
      <w:pPr>
        <w:spacing w:after="160"/>
        <w:jc w:val="both"/>
      </w:pPr>
      <w:r>
        <w:rPr>
          <w:rFonts w:ascii="Arial" w:hAnsi="Arial" w:cs="Arial"/>
          <w:i/>
          <w:iCs/>
          <w:sz w:val="20"/>
          <w:szCs w:val="20"/>
        </w:rPr>
        <w:t>     </w:t>
      </w:r>
      <w:r>
        <w:rPr>
          <w:rFonts w:ascii="Arial" w:hAnsi="Arial" w:cs="Arial"/>
          <w:b/>
          <w:bCs/>
          <w:i/>
          <w:iCs/>
          <w:sz w:val="20"/>
          <w:szCs w:val="20"/>
        </w:rPr>
        <w:t>c)</w:t>
      </w:r>
      <w:r>
        <w:rPr>
          <w:rFonts w:ascii="Arial" w:hAnsi="Arial" w:cs="Arial"/>
          <w:sz w:val="20"/>
          <w:szCs w:val="20"/>
        </w:rPr>
        <w:t> </w:t>
      </w:r>
      <w:r>
        <w:rPr>
          <w:rFonts w:ascii="Arial" w:hAnsi="Arial" w:cs="Arial"/>
          <w:i/>
          <w:iCs/>
          <w:sz w:val="20"/>
          <w:szCs w:val="20"/>
        </w:rPr>
        <w:t>Reconocimientos, inspecciones o reconstrucciones, que por su naturaleza y características deben ser considerados actos definitivos e irreproducibles, y no sea posible postergar su realización hasta la realización del juicio.</w:t>
      </w:r>
    </w:p>
    <w:p w14:paraId="748735A2" w14:textId="77777777" w:rsidR="00000000" w:rsidRDefault="00000000">
      <w:pPr>
        <w:spacing w:after="160"/>
        <w:jc w:val="both"/>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Las mismas actuaciones de prueba podrán realizarse durante la etapa intermedia</w:t>
      </w:r>
      <w:r>
        <w:rPr>
          <w:rFonts w:ascii="Arial" w:hAnsi="Arial" w:cs="Arial"/>
          <w:sz w:val="20"/>
          <w:szCs w:val="20"/>
        </w:rPr>
        <w:t>.</w:t>
      </w:r>
      <w:r>
        <w:rPr>
          <w:rFonts w:ascii="Arial" w:hAnsi="Arial" w:cs="Arial"/>
          <w:b/>
          <w:bCs/>
          <w:sz w:val="20"/>
          <w:szCs w:val="20"/>
        </w:rPr>
        <w:t>(*)</w:t>
      </w:r>
    </w:p>
    <w:p w14:paraId="02217BEB" w14:textId="0F042D27" w:rsidR="00000000" w:rsidRDefault="00000000">
      <w:pPr>
        <w:spacing w:after="160"/>
        <w:jc w:val="both"/>
      </w:pPr>
      <w:r>
        <w:rPr>
          <w:rFonts w:ascii="Arial" w:hAnsi="Arial" w:cs="Arial"/>
          <w:b/>
          <w:bCs/>
          <w:sz w:val="20"/>
          <w:szCs w:val="20"/>
        </w:rPr>
        <w:t>(*) Artículo modificado por la </w:t>
      </w:r>
      <w:hyperlink r:id="rId445" w:history="1">
        <w:r>
          <w:rPr>
            <w:rStyle w:val="Hipervnculo"/>
            <w:rFonts w:ascii="Arial" w:hAnsi="Arial" w:cs="Arial"/>
            <w:b/>
            <w:bCs/>
            <w:color w:val="008000"/>
            <w:sz w:val="20"/>
            <w:szCs w:val="20"/>
          </w:rPr>
          <w:t>Tercera Disposición Complementaria Modificatoria de la Ley N° 30364</w:t>
        </w:r>
      </w:hyperlink>
      <w:r>
        <w:rPr>
          <w:rFonts w:ascii="Arial" w:hAnsi="Arial" w:cs="Arial"/>
          <w:b/>
          <w:bCs/>
          <w:sz w:val="20"/>
          <w:szCs w:val="20"/>
        </w:rPr>
        <w:t>, publicada el 23 noviembre 2015, cuyo texto es el siguiente:</w:t>
      </w:r>
    </w:p>
    <w:p w14:paraId="599BA7C8" w14:textId="77777777" w:rsidR="00000000" w:rsidRDefault="00000000">
      <w:pPr>
        <w:spacing w:after="160"/>
        <w:jc w:val="both"/>
      </w:pPr>
      <w:r>
        <w:rPr>
          <w:rFonts w:ascii="Arial" w:hAnsi="Arial" w:cs="Arial"/>
          <w:sz w:val="20"/>
          <w:szCs w:val="20"/>
        </w:rPr>
        <w:t>     </w:t>
      </w:r>
      <w:r>
        <w:rPr>
          <w:rFonts w:ascii="Arial" w:hAnsi="Arial" w:cs="Arial"/>
          <w:b/>
          <w:bCs/>
          <w:i/>
          <w:iCs/>
          <w:sz w:val="20"/>
          <w:szCs w:val="20"/>
        </w:rPr>
        <w:t> “</w:t>
      </w:r>
      <w:bookmarkStart w:id="92" w:name="JD_2.Supuestosdeprueba"/>
      <w:bookmarkEnd w:id="92"/>
      <w:r>
        <w:rPr>
          <w:rFonts w:ascii="Arial" w:hAnsi="Arial" w:cs="Arial"/>
          <w:b/>
          <w:bCs/>
          <w:i/>
          <w:iCs/>
          <w:sz w:val="20"/>
          <w:szCs w:val="20"/>
        </w:rPr>
        <w:t> Artículo 242. Supuestos de prueba anticipada.-</w:t>
      </w:r>
    </w:p>
    <w:p w14:paraId="43809374" w14:textId="77777777" w:rsidR="00000000" w:rsidRDefault="00000000">
      <w:pPr>
        <w:spacing w:after="160"/>
        <w:jc w:val="both"/>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1. Durante la Investigación Preparatoria, a solicitud del Fiscal o de los demás sujetos procesales, podrá instarse al Juez de la Investigación Preparatoria actuación de una prueba anticipada, en los siguientes casos:</w:t>
      </w:r>
    </w:p>
    <w:p w14:paraId="36A593EC" w14:textId="77777777" w:rsidR="00000000" w:rsidRDefault="00000000">
      <w:pPr>
        <w:spacing w:after="160"/>
        <w:jc w:val="both"/>
      </w:pPr>
      <w:r>
        <w:rPr>
          <w:rFonts w:ascii="Arial" w:hAnsi="Arial" w:cs="Arial"/>
          <w:i/>
          <w:iCs/>
          <w:sz w:val="20"/>
          <w:szCs w:val="20"/>
        </w:rPr>
        <w:lastRenderedPageBreak/>
        <w:t>     a) Testimonial y examen del perito, cuando se requiera examinarlos con urgencia ante la presencia de un motivo fundado para considerar que no podrá hacerse en el juicio oral por enfermedad u otro grave impedimento, o que han sido expuestos a violencia, amenaza, ofertas o promesa de dinero u otra utilidad para que no declaren o lo hagan falsamente. El interrogatorio al perito, puede incluir el debate pericial cuando éste sea procedente.</w:t>
      </w:r>
    </w:p>
    <w:p w14:paraId="092882DB" w14:textId="77777777" w:rsidR="00000000" w:rsidRDefault="00000000">
      <w:pPr>
        <w:spacing w:after="160"/>
        <w:jc w:val="both"/>
      </w:pPr>
      <w:r>
        <w:rPr>
          <w:rFonts w:ascii="Arial" w:hAnsi="Arial" w:cs="Arial"/>
          <w:i/>
          <w:iCs/>
          <w:sz w:val="20"/>
          <w:szCs w:val="20"/>
        </w:rPr>
        <w:t>     b) Careo entre las personas que han declarado, por los mismos motivos del literal anterior, siempre que se cumplan los requisitos establecidos en el artículo 182.</w:t>
      </w:r>
    </w:p>
    <w:p w14:paraId="7230AEEC" w14:textId="77777777" w:rsidR="00000000" w:rsidRDefault="00000000">
      <w:pPr>
        <w:spacing w:after="160"/>
        <w:jc w:val="both"/>
      </w:pPr>
      <w:r>
        <w:rPr>
          <w:rFonts w:ascii="Arial" w:hAnsi="Arial" w:cs="Arial"/>
          <w:i/>
          <w:iCs/>
          <w:sz w:val="20"/>
          <w:szCs w:val="20"/>
        </w:rPr>
        <w:t>     c) Reconocimientos, inspecciones o reconstrucciones, que por su naturaleza y características deben ser considerados actos definitivos e irreproducibles, y no sea posible postergar su realización hasta la realización del juicio.</w:t>
      </w:r>
    </w:p>
    <w:p w14:paraId="50B389BF" w14:textId="77777777" w:rsidR="00000000" w:rsidRDefault="00000000">
      <w:pPr>
        <w:spacing w:after="160"/>
        <w:jc w:val="both"/>
      </w:pPr>
      <w:r>
        <w:rPr>
          <w:rFonts w:ascii="Arial" w:hAnsi="Arial" w:cs="Arial"/>
          <w:i/>
          <w:iCs/>
          <w:sz w:val="20"/>
          <w:szCs w:val="20"/>
        </w:rPr>
        <w:t>     d) Declaración de las niñas, niños y adolescentes en su calidad de agraviados por delitos comprendidos en los artículos 153 y 153-A del Capítulo I: Violación de la libertad personal, y en los comprendidos en el Capítulo IX: Violación de la libertad sexual, Capítulo X: Proxenetismo y Capítulo XI: Ofensas al pudor público, correspondientes al Título IV: Delitos contra la libertad, del Código Penal.</w:t>
      </w:r>
    </w:p>
    <w:p w14:paraId="12B84187" w14:textId="77777777" w:rsidR="00000000" w:rsidRDefault="00000000">
      <w:pPr>
        <w:spacing w:after="160"/>
        <w:jc w:val="both"/>
      </w:pPr>
      <w:r>
        <w:rPr>
          <w:rFonts w:ascii="Arial" w:hAnsi="Arial" w:cs="Arial"/>
          <w:i/>
          <w:iCs/>
          <w:sz w:val="20"/>
          <w:szCs w:val="20"/>
        </w:rPr>
        <w:t>     Las declaraciones de las niñas, niños y adolescentes serán realizadas con la intervención de psicólogos especializados en cámaras Gesell o salas de entrevistas implementadas por el Ministerio Público.</w:t>
      </w:r>
    </w:p>
    <w:p w14:paraId="41B6830D" w14:textId="77777777" w:rsidR="00000000" w:rsidRDefault="00000000">
      <w:pPr>
        <w:spacing w:after="160"/>
        <w:jc w:val="both"/>
      </w:pPr>
      <w:r>
        <w:rPr>
          <w:rFonts w:ascii="Arial" w:hAnsi="Arial" w:cs="Arial"/>
          <w:i/>
          <w:iCs/>
          <w:sz w:val="20"/>
          <w:szCs w:val="20"/>
        </w:rPr>
        <w:t>     Las declaraciones y entrevistas serán filmadas y grabadas a fin de evitar la revictimización de los agraviados.</w:t>
      </w:r>
    </w:p>
    <w:p w14:paraId="11CE6D9B" w14:textId="77777777" w:rsidR="00000000" w:rsidRDefault="00000000">
      <w:pPr>
        <w:spacing w:after="160"/>
        <w:jc w:val="both"/>
      </w:pPr>
      <w:r>
        <w:rPr>
          <w:rFonts w:ascii="Arial" w:hAnsi="Arial" w:cs="Arial"/>
          <w:i/>
          <w:iCs/>
          <w:sz w:val="20"/>
          <w:szCs w:val="20"/>
        </w:rPr>
        <w:t>     2. Las mismas actuaciones de prueba podrán realizarse durante la etapa intermedia</w:t>
      </w:r>
      <w:r>
        <w:rPr>
          <w:rFonts w:ascii="Arial" w:hAnsi="Arial" w:cs="Arial"/>
          <w:b/>
          <w:bCs/>
          <w:sz w:val="20"/>
          <w:szCs w:val="20"/>
        </w:rPr>
        <w:t>” </w:t>
      </w:r>
      <w:r>
        <w:rPr>
          <w:rFonts w:ascii="Arial" w:hAnsi="Arial" w:cs="Arial"/>
          <w:sz w:val="20"/>
          <w:szCs w:val="20"/>
        </w:rPr>
        <w:t>.</w:t>
      </w:r>
      <w:r>
        <w:rPr>
          <w:rFonts w:ascii="Arial" w:hAnsi="Arial" w:cs="Arial"/>
          <w:b/>
          <w:bCs/>
          <w:sz w:val="20"/>
          <w:szCs w:val="20"/>
        </w:rPr>
        <w:t>(*)</w:t>
      </w:r>
    </w:p>
    <w:p w14:paraId="374F8BA8" w14:textId="021080AA" w:rsidR="00000000" w:rsidRDefault="00000000">
      <w:pPr>
        <w:spacing w:after="160"/>
        <w:jc w:val="both"/>
      </w:pPr>
      <w:r>
        <w:rPr>
          <w:rFonts w:ascii="Arial" w:hAnsi="Arial" w:cs="Arial"/>
          <w:b/>
          <w:bCs/>
          <w:sz w:val="20"/>
          <w:szCs w:val="20"/>
        </w:rPr>
        <w:t>(*) Artículo modificado por el </w:t>
      </w:r>
      <w:hyperlink r:id="rId446" w:history="1">
        <w:r>
          <w:rPr>
            <w:rStyle w:val="Hipervnculo"/>
            <w:rFonts w:ascii="Arial" w:hAnsi="Arial" w:cs="Arial"/>
            <w:b/>
            <w:bCs/>
            <w:color w:val="008000"/>
            <w:sz w:val="20"/>
            <w:szCs w:val="20"/>
          </w:rPr>
          <w:t>Artículo 2 del Decreto Legislativo N° 1307</w:t>
        </w:r>
      </w:hyperlink>
      <w:r>
        <w:rPr>
          <w:rFonts w:ascii="Arial" w:hAnsi="Arial" w:cs="Arial"/>
          <w:b/>
          <w:bCs/>
          <w:sz w:val="20"/>
          <w:szCs w:val="20"/>
        </w:rPr>
        <w:t>, publicado el 30 diciembre 2016, el mismo que entró en </w:t>
      </w:r>
      <w:hyperlink r:id="rId447" w:history="1">
        <w:r>
          <w:rPr>
            <w:rStyle w:val="Hipervnculo"/>
            <w:rFonts w:ascii="Arial" w:hAnsi="Arial" w:cs="Arial"/>
            <w:b/>
            <w:bCs/>
            <w:color w:val="008000"/>
            <w:sz w:val="20"/>
            <w:szCs w:val="20"/>
          </w:rPr>
          <w:t>vigencia</w:t>
        </w:r>
      </w:hyperlink>
      <w:r>
        <w:rPr>
          <w:rFonts w:ascii="Arial" w:hAnsi="Arial" w:cs="Arial"/>
          <w:b/>
          <w:bCs/>
          <w:sz w:val="20"/>
          <w:szCs w:val="20"/>
        </w:rPr>
        <w:t> a nivel nacional a los noventa (90) días de su publicación en el diario oficial El Peruano, cuyo texto es el siguiente:</w:t>
      </w:r>
    </w:p>
    <w:p w14:paraId="01AD764A" w14:textId="77777777" w:rsidR="00000000" w:rsidRDefault="00000000">
      <w:pPr>
        <w:spacing w:after="160"/>
        <w:jc w:val="both"/>
      </w:pPr>
      <w:r>
        <w:rPr>
          <w:rFonts w:ascii="Arial" w:hAnsi="Arial" w:cs="Arial"/>
          <w:sz w:val="20"/>
          <w:szCs w:val="20"/>
        </w:rPr>
        <w:t>     </w:t>
      </w:r>
      <w:r>
        <w:rPr>
          <w:rFonts w:ascii="Arial" w:hAnsi="Arial" w:cs="Arial"/>
          <w:b/>
          <w:bCs/>
          <w:sz w:val="20"/>
          <w:szCs w:val="20"/>
        </w:rPr>
        <w:t> “</w:t>
      </w:r>
      <w:bookmarkStart w:id="93" w:name="JD_culo242.-Supuestosdeprue"/>
      <w:bookmarkEnd w:id="93"/>
      <w:r>
        <w:rPr>
          <w:rFonts w:ascii="Arial" w:hAnsi="Arial" w:cs="Arial"/>
          <w:b/>
          <w:bCs/>
          <w:sz w:val="20"/>
          <w:szCs w:val="20"/>
        </w:rPr>
        <w:t> Artículo 242.- Supuestos de prueba anticipada</w:t>
      </w:r>
    </w:p>
    <w:p w14:paraId="769FA895" w14:textId="77777777" w:rsidR="00000000" w:rsidRDefault="00000000">
      <w:pPr>
        <w:spacing w:after="160"/>
        <w:jc w:val="both"/>
      </w:pPr>
      <w:r>
        <w:rPr>
          <w:rFonts w:ascii="Arial" w:hAnsi="Arial" w:cs="Arial"/>
          <w:b/>
          <w:bCs/>
          <w:sz w:val="20"/>
          <w:szCs w:val="20"/>
        </w:rPr>
        <w:t>     </w:t>
      </w:r>
      <w:r>
        <w:rPr>
          <w:rFonts w:ascii="Arial" w:hAnsi="Arial" w:cs="Arial"/>
          <w:sz w:val="20"/>
          <w:szCs w:val="20"/>
        </w:rPr>
        <w:t> 1. Durante las diligencias preliminares o una vez formalizada la investigación preparatoria, a solicitud del Fiscal o de los demás sujetos procesales, podrá instarse al Juez de la Investigación Preparatoria la actuación de una prueba anticipada, en los siguientes casos:</w:t>
      </w:r>
    </w:p>
    <w:p w14:paraId="661342B5" w14:textId="77777777" w:rsidR="00000000" w:rsidRDefault="00000000">
      <w:pPr>
        <w:spacing w:after="160"/>
        <w:jc w:val="both"/>
      </w:pPr>
      <w:r>
        <w:rPr>
          <w:rFonts w:ascii="Arial" w:hAnsi="Arial" w:cs="Arial"/>
          <w:sz w:val="20"/>
          <w:szCs w:val="20"/>
        </w:rPr>
        <w:t>     a) Testimonial y examen del perito, cuando se requiera examinarlos con urgencia ante la presencia de un motivo fundado para considerar que no podrá hacerse en el juicio oral por enfermedad u otro grave impedimento, o que han sido expuestos a violencia, amenaza, ofertas o promesa de dinero u otra utilidad para que no declaren o lo hagan falsamente. El interrogatorio al perito, puede incluir el debate pericial cuando éste sea procedente.</w:t>
      </w:r>
    </w:p>
    <w:p w14:paraId="0BF2FDC9" w14:textId="2FB8237A" w:rsidR="00000000" w:rsidRDefault="00000000">
      <w:pPr>
        <w:spacing w:after="160"/>
        <w:jc w:val="both"/>
      </w:pPr>
      <w:r>
        <w:rPr>
          <w:rFonts w:ascii="Arial" w:hAnsi="Arial" w:cs="Arial"/>
          <w:b/>
          <w:bCs/>
          <w:sz w:val="20"/>
          <w:szCs w:val="20"/>
        </w:rPr>
        <w:t>CONCORDANCIAS:      </w:t>
      </w:r>
      <w:hyperlink r:id="rId448" w:history="1">
        <w:r>
          <w:rPr>
            <w:rStyle w:val="Hipervnculo"/>
            <w:rFonts w:ascii="Arial" w:hAnsi="Arial" w:cs="Arial"/>
            <w:b/>
            <w:bCs/>
            <w:color w:val="008000"/>
            <w:sz w:val="20"/>
            <w:szCs w:val="20"/>
          </w:rPr>
          <w:t>Acuerdo Plenario Nº 1-2011-CJ-116 (Acuerdo Plenario en materia penal sobre la Apreciación de la Prueba en los Delitos contra la Libertad Sexual)</w:t>
        </w:r>
      </w:hyperlink>
    </w:p>
    <w:p w14:paraId="03FECE4E" w14:textId="77777777" w:rsidR="00000000" w:rsidRDefault="00000000">
      <w:pPr>
        <w:spacing w:after="160"/>
        <w:jc w:val="both"/>
      </w:pPr>
      <w:r>
        <w:rPr>
          <w:rFonts w:ascii="Arial" w:hAnsi="Arial" w:cs="Arial"/>
          <w:sz w:val="20"/>
          <w:szCs w:val="20"/>
        </w:rPr>
        <w:t>     b) Careo entre las personas que han declarado, por los mismos motivos del literal anterior, siempre que se cumplan los requisitos establecidos en el artículo 182.</w:t>
      </w:r>
    </w:p>
    <w:p w14:paraId="613D4859" w14:textId="77777777" w:rsidR="00000000" w:rsidRDefault="00000000">
      <w:pPr>
        <w:spacing w:after="160"/>
        <w:jc w:val="both"/>
      </w:pPr>
      <w:r>
        <w:rPr>
          <w:rFonts w:ascii="Arial" w:hAnsi="Arial" w:cs="Arial"/>
          <w:sz w:val="20"/>
          <w:szCs w:val="20"/>
        </w:rPr>
        <w:t>     c) Reconocimientos, inspecciones o reconstrucciones, que por su naturaleza y características deben ser considerados actos definitivos e irreproducibles, y no sea posible postergar su realización hasta la realización del juicio.</w:t>
      </w:r>
    </w:p>
    <w:p w14:paraId="070D5926" w14:textId="77777777" w:rsidR="00000000" w:rsidRDefault="00000000">
      <w:pPr>
        <w:spacing w:after="160"/>
        <w:jc w:val="both"/>
      </w:pPr>
      <w:r>
        <w:rPr>
          <w:rFonts w:ascii="Arial" w:hAnsi="Arial" w:cs="Arial"/>
          <w:sz w:val="20"/>
          <w:szCs w:val="20"/>
        </w:rPr>
        <w:t>     d) Declaración de las niñas, niños y adolescentes en su calidad de agraviados por delitos comprendidos en los artículos 153 y 153-A del Capítulo I: Violación de la libertad personal, y en los comprendidos en el Capítulo IX: Violación de la libertad sexual, Capítulo X: Proxenetismo y Capítulo XI: Ofensas al pudor público, correspondientes al Título IV: Delitos contra la libertad, del Código Penal.</w:t>
      </w:r>
    </w:p>
    <w:p w14:paraId="2621BFFA" w14:textId="77777777" w:rsidR="00000000" w:rsidRDefault="00000000">
      <w:pPr>
        <w:spacing w:after="160"/>
        <w:jc w:val="both"/>
      </w:pPr>
      <w:r>
        <w:rPr>
          <w:rFonts w:ascii="Arial" w:hAnsi="Arial" w:cs="Arial"/>
          <w:sz w:val="20"/>
          <w:szCs w:val="20"/>
        </w:rPr>
        <w:t>     Las declaraciones de las niñas, niños y adolescentes serán realizadas con la intervención de psicólogos especializados en cámaras Gesell o salas de entrevistas implementadas por el Ministerio Público.</w:t>
      </w:r>
    </w:p>
    <w:p w14:paraId="77CEA3FF" w14:textId="77777777" w:rsidR="00000000" w:rsidRDefault="00000000">
      <w:pPr>
        <w:spacing w:after="160"/>
        <w:jc w:val="both"/>
      </w:pPr>
      <w:r>
        <w:rPr>
          <w:rFonts w:ascii="Arial" w:hAnsi="Arial" w:cs="Arial"/>
          <w:sz w:val="20"/>
          <w:szCs w:val="20"/>
        </w:rPr>
        <w:lastRenderedPageBreak/>
        <w:t>     Las declaraciones y entrevistas serán filmadas y grabadas a fin de evitar la revictimización de los agraviados.</w:t>
      </w:r>
    </w:p>
    <w:p w14:paraId="4D766718" w14:textId="77777777" w:rsidR="00000000" w:rsidRDefault="00000000">
      <w:pPr>
        <w:spacing w:after="160"/>
        <w:jc w:val="both"/>
      </w:pPr>
      <w:r>
        <w:rPr>
          <w:rFonts w:ascii="Arial" w:hAnsi="Arial" w:cs="Arial"/>
          <w:sz w:val="20"/>
          <w:szCs w:val="20"/>
        </w:rPr>
        <w:t>     e) Declaración, Testimonial y examen de perito en casos de criminalidad organizada, así como en los delitos contra la administración pública, previstos en los artículos 382 al 401 del Código Penal.</w:t>
      </w:r>
    </w:p>
    <w:p w14:paraId="525DEE7E" w14:textId="77777777" w:rsidR="00000000" w:rsidRDefault="00000000">
      <w:pPr>
        <w:spacing w:after="160"/>
        <w:jc w:val="both"/>
      </w:pPr>
      <w:r>
        <w:rPr>
          <w:rFonts w:ascii="Arial" w:hAnsi="Arial" w:cs="Arial"/>
          <w:sz w:val="20"/>
          <w:szCs w:val="20"/>
        </w:rPr>
        <w:t>     2. Las mismas actuaciones de prueba podrán realizarse durante la etapa intermedia</w:t>
      </w:r>
      <w:r>
        <w:rPr>
          <w:rFonts w:ascii="Arial" w:hAnsi="Arial" w:cs="Arial"/>
          <w:b/>
          <w:bCs/>
          <w:sz w:val="20"/>
          <w:szCs w:val="20"/>
        </w:rPr>
        <w:t>” </w:t>
      </w:r>
      <w:r>
        <w:rPr>
          <w:rFonts w:ascii="Arial" w:hAnsi="Arial" w:cs="Arial"/>
          <w:sz w:val="20"/>
          <w:szCs w:val="20"/>
        </w:rPr>
        <w:t>.</w:t>
      </w:r>
    </w:p>
    <w:p w14:paraId="78932B64" w14:textId="77777777" w:rsidR="00000000" w:rsidRDefault="00000000">
      <w:pPr>
        <w:spacing w:after="160"/>
        <w:jc w:val="both"/>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Artículo 243 Requisitos de la solicitud.-</w:t>
      </w:r>
    </w:p>
    <w:p w14:paraId="40F49071" w14:textId="77777777" w:rsidR="00000000" w:rsidRDefault="00000000">
      <w:pPr>
        <w:spacing w:after="160"/>
        <w:jc w:val="both"/>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La solicitud de prueba anticipada se presentará al Juez de la Investigación Preparatoria en el curso de la investigación preparatoria o hasta antes de remitir la causa al Juzgado Penal siempre que exista tiempo suficiente para realizarla en debida forma.</w:t>
      </w:r>
    </w:p>
    <w:p w14:paraId="0156154C" w14:textId="77777777" w:rsidR="00000000" w:rsidRDefault="00000000">
      <w:pPr>
        <w:spacing w:after="160"/>
        <w:jc w:val="both"/>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La solicitud precisará la prueba a actuar, los hechos que constituyen su objeto y las razones de su importancia para la decisión en el juicio. También indicarán el nombre de las personas que deben intervenir en el acto y las circunstancias de su procedencia, que no permitan su actuación en el juicio.</w:t>
      </w:r>
    </w:p>
    <w:p w14:paraId="5E7BBAB5" w14:textId="77777777" w:rsidR="00000000" w:rsidRDefault="00000000">
      <w:pPr>
        <w:spacing w:after="160"/>
        <w:jc w:val="both"/>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w:t>
      </w:r>
      <w:r>
        <w:rPr>
          <w:rFonts w:ascii="Arial" w:hAnsi="Arial" w:cs="Arial"/>
          <w:i/>
          <w:iCs/>
          <w:sz w:val="20"/>
          <w:szCs w:val="20"/>
        </w:rPr>
        <w:t>La solicitud, asimismo, debe señalar los sujetos procesales constituidos en autos y su domicilio procesal. El Ministerio Público asistirá obligatoriamente a la audiencia de prueba anticipada y exhibirá el expediente fiscal para su examen inmediato por el Juez en ese acto.</w:t>
      </w:r>
      <w:r>
        <w:rPr>
          <w:rFonts w:ascii="Arial" w:hAnsi="Arial" w:cs="Arial"/>
          <w:b/>
          <w:bCs/>
          <w:sz w:val="20"/>
          <w:szCs w:val="20"/>
        </w:rPr>
        <w:t>(*)</w:t>
      </w:r>
    </w:p>
    <w:p w14:paraId="4BB69123" w14:textId="47CDD243" w:rsidR="00000000" w:rsidRDefault="00000000">
      <w:pPr>
        <w:spacing w:after="160"/>
        <w:jc w:val="both"/>
      </w:pPr>
      <w:r>
        <w:rPr>
          <w:rFonts w:ascii="Arial" w:hAnsi="Arial" w:cs="Arial"/>
          <w:b/>
          <w:bCs/>
          <w:sz w:val="20"/>
          <w:szCs w:val="20"/>
        </w:rPr>
        <w:t>(*) Artículo modificado por el </w:t>
      </w:r>
      <w:hyperlink r:id="rId449" w:history="1">
        <w:r>
          <w:rPr>
            <w:rStyle w:val="Hipervnculo"/>
            <w:rFonts w:ascii="Arial" w:hAnsi="Arial" w:cs="Arial"/>
            <w:b/>
            <w:bCs/>
            <w:color w:val="008000"/>
            <w:sz w:val="20"/>
            <w:szCs w:val="20"/>
          </w:rPr>
          <w:t>Artículo 2 del Decreto Legislativo N° 1307</w:t>
        </w:r>
      </w:hyperlink>
      <w:r>
        <w:rPr>
          <w:rFonts w:ascii="Arial" w:hAnsi="Arial" w:cs="Arial"/>
          <w:b/>
          <w:bCs/>
          <w:sz w:val="20"/>
          <w:szCs w:val="20"/>
        </w:rPr>
        <w:t>, publicado el 30 diciembre 2016, el mismo que entró en </w:t>
      </w:r>
      <w:hyperlink r:id="rId450" w:history="1">
        <w:r>
          <w:rPr>
            <w:rStyle w:val="Hipervnculo"/>
            <w:rFonts w:ascii="Arial" w:hAnsi="Arial" w:cs="Arial"/>
            <w:b/>
            <w:bCs/>
            <w:color w:val="008000"/>
            <w:sz w:val="20"/>
            <w:szCs w:val="20"/>
          </w:rPr>
          <w:t>vigencia</w:t>
        </w:r>
      </w:hyperlink>
      <w:r>
        <w:rPr>
          <w:rFonts w:ascii="Arial" w:hAnsi="Arial" w:cs="Arial"/>
          <w:b/>
          <w:bCs/>
          <w:sz w:val="20"/>
          <w:szCs w:val="20"/>
        </w:rPr>
        <w:t> a nivel nacional a los noventa (90) días de su publicación en el diario oficial El Peruano, cuyo texto es el siguiente:</w:t>
      </w:r>
    </w:p>
    <w:p w14:paraId="35EAD9C9" w14:textId="77777777" w:rsidR="00000000" w:rsidRDefault="00000000">
      <w:pPr>
        <w:spacing w:after="160"/>
        <w:jc w:val="both"/>
      </w:pPr>
      <w:r>
        <w:rPr>
          <w:rFonts w:ascii="Arial" w:hAnsi="Arial" w:cs="Arial"/>
          <w:sz w:val="20"/>
          <w:szCs w:val="20"/>
        </w:rPr>
        <w:t>     </w:t>
      </w:r>
      <w:r>
        <w:rPr>
          <w:rFonts w:ascii="Arial" w:hAnsi="Arial" w:cs="Arial"/>
          <w:b/>
          <w:bCs/>
          <w:sz w:val="20"/>
          <w:szCs w:val="20"/>
        </w:rPr>
        <w:t> “</w:t>
      </w:r>
      <w:bookmarkStart w:id="94" w:name="JD_isitosdelasolicitu"/>
      <w:bookmarkEnd w:id="94"/>
      <w:r>
        <w:rPr>
          <w:rFonts w:ascii="Arial" w:hAnsi="Arial" w:cs="Arial"/>
          <w:b/>
          <w:bCs/>
          <w:sz w:val="20"/>
          <w:szCs w:val="20"/>
        </w:rPr>
        <w:t> Artículo 243.- Requisitos de la solicitud</w:t>
      </w:r>
    </w:p>
    <w:p w14:paraId="0DB1C758" w14:textId="77777777" w:rsidR="00000000" w:rsidRDefault="00000000">
      <w:pPr>
        <w:spacing w:after="160"/>
        <w:jc w:val="both"/>
      </w:pPr>
      <w:r>
        <w:rPr>
          <w:rFonts w:ascii="Arial" w:hAnsi="Arial" w:cs="Arial"/>
          <w:b/>
          <w:bCs/>
          <w:sz w:val="20"/>
          <w:szCs w:val="20"/>
        </w:rPr>
        <w:t>     </w:t>
      </w:r>
      <w:r>
        <w:rPr>
          <w:rFonts w:ascii="Arial" w:hAnsi="Arial" w:cs="Arial"/>
          <w:sz w:val="20"/>
          <w:szCs w:val="20"/>
        </w:rPr>
        <w:t> La solicitud de prueba anticipada se presentará al Juez de la Investigación Preparatoria en el curso de las diligencias preliminares e investigación preparatoria, o hasta antes de remitir la causa al Juzgado Penal siempre que exista tiempo suficiente para realizarla en debida forma.</w:t>
      </w:r>
    </w:p>
    <w:p w14:paraId="78392DD8" w14:textId="77777777" w:rsidR="00000000" w:rsidRDefault="00000000">
      <w:pPr>
        <w:spacing w:after="160"/>
        <w:jc w:val="both"/>
        <w:rPr>
          <w:rFonts w:ascii="Arial" w:hAnsi="Arial" w:cs="Arial"/>
          <w:sz w:val="20"/>
          <w:szCs w:val="20"/>
        </w:rPr>
      </w:pPr>
      <w:r>
        <w:rPr>
          <w:rFonts w:ascii="Arial" w:hAnsi="Arial" w:cs="Arial"/>
          <w:sz w:val="20"/>
          <w:szCs w:val="20"/>
        </w:rPr>
        <w:t>     1. La solicitud precisará la prueba a actuar, los hechos que constituyen su objeto y las razones de su importancia para la decisión en el juicio. También indicarán el nombre de las personas que deben intervenir en el acto y las circunstancias de su procedencia, que no permitan su actuación en el juicio.</w:t>
      </w:r>
    </w:p>
    <w:p w14:paraId="44A09E1F"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sz w:val="20"/>
          <w:szCs w:val="20"/>
        </w:rPr>
        <w:t xml:space="preserve">  2. La solicitud, asimismo, debe señalar los sujetos procesales constituidos en autos y su domicilio procesal. El Ministerio Público asistirá obligatoriamente a la audiencia de prueba anticipada y exhibirá el expediente fiscal para su examen inmediato por el Juez en ese acto.</w:t>
      </w:r>
      <w:r>
        <w:rPr>
          <w:rFonts w:ascii="Arial" w:hAnsi="Arial" w:cs="Arial"/>
          <w:b/>
          <w:bCs/>
          <w:sz w:val="20"/>
          <w:szCs w:val="20"/>
        </w:rPr>
        <w:t>"</w:t>
      </w:r>
    </w:p>
    <w:p w14:paraId="60DEDF68" w14:textId="77777777" w:rsidR="00000000" w:rsidRDefault="00000000">
      <w:pPr>
        <w:spacing w:after="160"/>
        <w:jc w:val="both"/>
      </w:pPr>
      <w:r>
        <w:rPr>
          <w:rFonts w:ascii="Arial" w:hAnsi="Arial" w:cs="Arial"/>
          <w:b/>
          <w:bCs/>
          <w:sz w:val="20"/>
          <w:szCs w:val="20"/>
        </w:rPr>
        <w:t>     Artículo 244 Trámite de la solicitud.-</w:t>
      </w:r>
    </w:p>
    <w:p w14:paraId="612D71F2" w14:textId="77777777" w:rsidR="00000000" w:rsidRDefault="00000000">
      <w:pPr>
        <w:spacing w:after="160"/>
        <w:jc w:val="both"/>
      </w:pPr>
      <w:r>
        <w:rPr>
          <w:rFonts w:ascii="Arial" w:hAnsi="Arial" w:cs="Arial"/>
          <w:sz w:val="20"/>
          <w:szCs w:val="20"/>
        </w:rPr>
        <w:t>     </w:t>
      </w:r>
      <w:r>
        <w:rPr>
          <w:rFonts w:ascii="Arial" w:hAnsi="Arial" w:cs="Arial"/>
          <w:b/>
          <w:bCs/>
          <w:sz w:val="20"/>
          <w:szCs w:val="20"/>
        </w:rPr>
        <w:t>1.</w:t>
      </w:r>
      <w:r>
        <w:rPr>
          <w:rFonts w:ascii="Arial" w:hAnsi="Arial" w:cs="Arial"/>
          <w:sz w:val="20"/>
          <w:szCs w:val="20"/>
        </w:rPr>
        <w:t> El Juez correrá traslado por dos días para que los demás sujetos procesales presenten sus consideraciones respecto a la prueba solicitada.</w:t>
      </w:r>
    </w:p>
    <w:p w14:paraId="27793099" w14:textId="77777777" w:rsidR="00000000" w:rsidRDefault="00000000">
      <w:pPr>
        <w:spacing w:after="160"/>
        <w:jc w:val="both"/>
      </w:pPr>
      <w:r>
        <w:rPr>
          <w:rFonts w:ascii="Arial" w:hAnsi="Arial" w:cs="Arial"/>
          <w:sz w:val="20"/>
          <w:szCs w:val="20"/>
        </w:rPr>
        <w:t>     </w:t>
      </w:r>
      <w:r>
        <w:rPr>
          <w:rFonts w:ascii="Arial" w:hAnsi="Arial" w:cs="Arial"/>
          <w:b/>
          <w:bCs/>
          <w:sz w:val="20"/>
          <w:szCs w:val="20"/>
        </w:rPr>
        <w:t>2.</w:t>
      </w:r>
      <w:r>
        <w:rPr>
          <w:rFonts w:ascii="Arial" w:hAnsi="Arial" w:cs="Arial"/>
          <w:sz w:val="20"/>
          <w:szCs w:val="20"/>
        </w:rPr>
        <w:t> El Fiscal, motivadamente, podrá solicitar el aplazamiento de la diligencia solicitada por otra de las partes, siempre que no perjudique la práctica de la prueba requerida, cuando su actuación puede perjudicar los actos de investigación inmediatos, indicando con precisión las causas del perjuicio. Asimismo, indicará el término del aplazamiento solicitado.</w:t>
      </w:r>
    </w:p>
    <w:p w14:paraId="6F4A35B2" w14:textId="77777777" w:rsidR="00000000" w:rsidRDefault="00000000">
      <w:pPr>
        <w:spacing w:after="160"/>
        <w:jc w:val="both"/>
      </w:pPr>
      <w:r>
        <w:rPr>
          <w:rFonts w:ascii="Arial" w:hAnsi="Arial" w:cs="Arial"/>
          <w:sz w:val="20"/>
          <w:szCs w:val="20"/>
        </w:rPr>
        <w:t>     </w:t>
      </w:r>
      <w:r>
        <w:rPr>
          <w:rFonts w:ascii="Arial" w:hAnsi="Arial" w:cs="Arial"/>
          <w:b/>
          <w:bCs/>
          <w:sz w:val="20"/>
          <w:szCs w:val="20"/>
        </w:rPr>
        <w:t>3.</w:t>
      </w:r>
      <w:r>
        <w:rPr>
          <w:rFonts w:ascii="Arial" w:hAnsi="Arial" w:cs="Arial"/>
          <w:sz w:val="20"/>
          <w:szCs w:val="20"/>
        </w:rPr>
        <w:t> El Juez decidirá, dentro de los dos días, si acoge la solicitud de prueba anticipada y, en su caso, si aplaza la diligencia y el plazo respectivo.</w:t>
      </w:r>
    </w:p>
    <w:p w14:paraId="0CFADEE2" w14:textId="77777777" w:rsidR="00000000" w:rsidRDefault="00000000">
      <w:pPr>
        <w:spacing w:after="160"/>
        <w:jc w:val="both"/>
      </w:pPr>
      <w:r>
        <w:rPr>
          <w:rFonts w:ascii="Arial" w:hAnsi="Arial" w:cs="Arial"/>
          <w:sz w:val="20"/>
          <w:szCs w:val="20"/>
        </w:rPr>
        <w:t>     </w:t>
      </w:r>
      <w:r>
        <w:rPr>
          <w:rFonts w:ascii="Arial" w:hAnsi="Arial" w:cs="Arial"/>
          <w:b/>
          <w:bCs/>
          <w:sz w:val="20"/>
          <w:szCs w:val="20"/>
        </w:rPr>
        <w:t>4.</w:t>
      </w:r>
      <w:r>
        <w:rPr>
          <w:rFonts w:ascii="Arial" w:hAnsi="Arial" w:cs="Arial"/>
          <w:sz w:val="20"/>
          <w:szCs w:val="20"/>
        </w:rPr>
        <w:t> En casos de urgencia, para asegurar la práctica de la prueba, el Juez dispondrá que los términos se abrevien en la medida necesaria. Si existe peligro inminente de pérdida del elemento probatorio y su actuación no admita dilación, a pedido del Fiscal, decidirá su realización de inmediato, sin traslado alguno, y actuará la prueba designando defensor de oficio para que controle el acto, si es que resulta imposible comunicar su actuación a la defensa.</w:t>
      </w:r>
    </w:p>
    <w:p w14:paraId="0F454944" w14:textId="77777777" w:rsidR="00000000" w:rsidRDefault="00000000">
      <w:pPr>
        <w:spacing w:after="160"/>
        <w:jc w:val="both"/>
      </w:pPr>
      <w:r>
        <w:rPr>
          <w:rFonts w:ascii="Arial" w:hAnsi="Arial" w:cs="Arial"/>
          <w:sz w:val="20"/>
          <w:szCs w:val="20"/>
        </w:rPr>
        <w:t>     </w:t>
      </w:r>
      <w:r>
        <w:rPr>
          <w:rFonts w:ascii="Arial" w:hAnsi="Arial" w:cs="Arial"/>
          <w:b/>
          <w:bCs/>
          <w:sz w:val="20"/>
          <w:szCs w:val="20"/>
        </w:rPr>
        <w:t>5.</w:t>
      </w:r>
      <w:r>
        <w:rPr>
          <w:rFonts w:ascii="Arial" w:hAnsi="Arial" w:cs="Arial"/>
          <w:sz w:val="20"/>
          <w:szCs w:val="20"/>
        </w:rPr>
        <w:t xml:space="preserve"> La resolución que dispone la realización de la prueba anticipada especificará el objeto de la prueba, las personas interesadas en su práctica y la fecha de la audiencia, que, salvo lo </w:t>
      </w:r>
      <w:r>
        <w:rPr>
          <w:rFonts w:ascii="Arial" w:hAnsi="Arial" w:cs="Arial"/>
          <w:sz w:val="20"/>
          <w:szCs w:val="20"/>
        </w:rPr>
        <w:lastRenderedPageBreak/>
        <w:t>dispuesto en el caso de urgencia, no podrá ser antes del décimo día de la citación. Se citará a todos los sujetos procesales, sin exclusión.</w:t>
      </w:r>
    </w:p>
    <w:p w14:paraId="70185BEA" w14:textId="77777777" w:rsidR="00000000" w:rsidRDefault="00000000">
      <w:pPr>
        <w:spacing w:after="160"/>
        <w:jc w:val="both"/>
      </w:pPr>
      <w:r>
        <w:rPr>
          <w:rFonts w:ascii="Arial" w:hAnsi="Arial" w:cs="Arial"/>
          <w:b/>
          <w:bCs/>
          <w:sz w:val="20"/>
          <w:szCs w:val="20"/>
        </w:rPr>
        <w:t>     6.</w:t>
      </w:r>
      <w:r>
        <w:rPr>
          <w:rFonts w:ascii="Arial" w:hAnsi="Arial" w:cs="Arial"/>
          <w:sz w:val="20"/>
          <w:szCs w:val="20"/>
        </w:rPr>
        <w:t> Si se trata de la actuación de varias pruebas, se llevarán a cabo en una audiencia única, salvo que su realización resulte manifiestamente imposible.</w:t>
      </w:r>
    </w:p>
    <w:p w14:paraId="718B1245" w14:textId="77777777" w:rsidR="00000000" w:rsidRDefault="00000000">
      <w:pPr>
        <w:spacing w:after="160"/>
        <w:jc w:val="both"/>
      </w:pPr>
      <w:r>
        <w:rPr>
          <w:rFonts w:ascii="Arial" w:hAnsi="Arial" w:cs="Arial"/>
          <w:b/>
          <w:bCs/>
          <w:sz w:val="20"/>
          <w:szCs w:val="20"/>
        </w:rPr>
        <w:t>     Artículo 245 Audiencia de prueba anticipada.-</w:t>
      </w:r>
    </w:p>
    <w:p w14:paraId="7F48E16A" w14:textId="77777777" w:rsidR="00000000" w:rsidRDefault="00000000">
      <w:pPr>
        <w:spacing w:after="160"/>
        <w:jc w:val="both"/>
      </w:pPr>
      <w:r>
        <w:rPr>
          <w:rFonts w:ascii="Arial" w:hAnsi="Arial" w:cs="Arial"/>
          <w:b/>
          <w:bCs/>
          <w:sz w:val="20"/>
          <w:szCs w:val="20"/>
        </w:rPr>
        <w:t>     1.</w:t>
      </w:r>
      <w:r>
        <w:rPr>
          <w:rFonts w:ascii="Arial" w:hAnsi="Arial" w:cs="Arial"/>
          <w:sz w:val="20"/>
          <w:szCs w:val="20"/>
        </w:rPr>
        <w:t> La audiencia se desarrollará en acto público y con la necesaria participación del Fiscal y del abogado defensor del imputado. Si el defensor no comparece en ese acto se nombrará uno de oficio, salvo que por la naturaleza de la prueba pueda esperar su práctica. La audiencia, en este último caso, se señalará necesariamente dentro del quinto día siguiente, sin posibilidad de aplazamiento.</w:t>
      </w:r>
    </w:p>
    <w:p w14:paraId="29FCA58E" w14:textId="77777777" w:rsidR="00000000" w:rsidRDefault="00000000">
      <w:pPr>
        <w:spacing w:after="160"/>
        <w:jc w:val="both"/>
      </w:pP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5C6810C6" w14:textId="77777777" w:rsidR="00000000" w:rsidRDefault="00000000">
      <w:pPr>
        <w:spacing w:after="160"/>
        <w:jc w:val="both"/>
      </w:pPr>
      <w:r>
        <w:rPr>
          <w:rFonts w:ascii="Arial" w:hAnsi="Arial" w:cs="Arial"/>
          <w:b/>
          <w:bCs/>
          <w:sz w:val="20"/>
          <w:szCs w:val="20"/>
        </w:rPr>
        <w:t>     2.</w:t>
      </w:r>
      <w:r>
        <w:rPr>
          <w:rFonts w:ascii="Arial" w:hAnsi="Arial" w:cs="Arial"/>
          <w:sz w:val="20"/>
          <w:szCs w:val="20"/>
        </w:rPr>
        <w:t> Los demás sujetos procesales serán citados obligatoriamente y tendrán derecho a estar presentes en el acto. Su inconcurrencia no frustra la audiencia.</w:t>
      </w:r>
    </w:p>
    <w:p w14:paraId="1F58741E" w14:textId="77777777" w:rsidR="00000000" w:rsidRDefault="00000000">
      <w:pPr>
        <w:spacing w:after="160"/>
        <w:jc w:val="both"/>
      </w:pPr>
      <w:r>
        <w:rPr>
          <w:rFonts w:ascii="Arial" w:hAnsi="Arial" w:cs="Arial"/>
          <w:sz w:val="20"/>
          <w:szCs w:val="20"/>
        </w:rPr>
        <w:t>     </w:t>
      </w:r>
      <w:r>
        <w:rPr>
          <w:rFonts w:ascii="Arial" w:hAnsi="Arial" w:cs="Arial"/>
          <w:b/>
          <w:bCs/>
          <w:sz w:val="20"/>
          <w:szCs w:val="20"/>
        </w:rPr>
        <w:t>3.</w:t>
      </w:r>
      <w:r>
        <w:rPr>
          <w:rFonts w:ascii="Arial" w:hAnsi="Arial" w:cs="Arial"/>
          <w:sz w:val="20"/>
          <w:szCs w:val="20"/>
        </w:rPr>
        <w:t> Las pruebas serán practicadas con las formalidades establecidas para el juicio oral.</w:t>
      </w:r>
    </w:p>
    <w:p w14:paraId="1F6B63DD" w14:textId="77777777" w:rsidR="00000000" w:rsidRDefault="00000000">
      <w:pPr>
        <w:spacing w:after="160"/>
        <w:jc w:val="both"/>
      </w:pPr>
      <w:r>
        <w:rPr>
          <w:rFonts w:ascii="Arial" w:hAnsi="Arial" w:cs="Arial"/>
          <w:sz w:val="20"/>
          <w:szCs w:val="20"/>
        </w:rPr>
        <w:t>     </w:t>
      </w:r>
      <w:r>
        <w:rPr>
          <w:rFonts w:ascii="Arial" w:hAnsi="Arial" w:cs="Arial"/>
          <w:b/>
          <w:bCs/>
          <w:sz w:val="20"/>
          <w:szCs w:val="20"/>
        </w:rPr>
        <w:t>4.</w:t>
      </w:r>
      <w:r>
        <w:rPr>
          <w:rFonts w:ascii="Arial" w:hAnsi="Arial" w:cs="Arial"/>
          <w:sz w:val="20"/>
          <w:szCs w:val="20"/>
        </w:rPr>
        <w:t> Si la práctica de la prueba no se concluye en la misma audiencia, puede ser aplazada al día siguiente hábil, salvo que su desarrollo requiera un tiempo mayor.</w:t>
      </w:r>
    </w:p>
    <w:p w14:paraId="75E2DB44" w14:textId="77777777" w:rsidR="00000000" w:rsidRDefault="00000000">
      <w:pPr>
        <w:spacing w:after="160"/>
        <w:jc w:val="both"/>
      </w:pPr>
      <w:r>
        <w:rPr>
          <w:rFonts w:ascii="Arial" w:hAnsi="Arial" w:cs="Arial"/>
          <w:b/>
          <w:bCs/>
          <w:sz w:val="20"/>
          <w:szCs w:val="20"/>
        </w:rPr>
        <w:t>     5.</w:t>
      </w:r>
      <w:r>
        <w:rPr>
          <w:rFonts w:ascii="Arial" w:hAnsi="Arial" w:cs="Arial"/>
          <w:sz w:val="20"/>
          <w:szCs w:val="20"/>
        </w:rPr>
        <w:t> El acta y demás cosas y documentos agregados al cuaderno de prueba anticipada serán remitidos al Fiscal. Los defensores tendrán derecho a conocerlos y a obtener copia.</w:t>
      </w:r>
    </w:p>
    <w:p w14:paraId="1B02B292" w14:textId="77777777" w:rsidR="00000000" w:rsidRDefault="00000000">
      <w:pPr>
        <w:spacing w:after="160"/>
        <w:jc w:val="both"/>
      </w:pPr>
      <w:r>
        <w:rPr>
          <w:rFonts w:ascii="Arial" w:hAnsi="Arial" w:cs="Arial"/>
          <w:sz w:val="20"/>
          <w:szCs w:val="20"/>
        </w:rPr>
        <w:t>     </w:t>
      </w:r>
      <w:r>
        <w:rPr>
          <w:rFonts w:ascii="Arial" w:hAnsi="Arial" w:cs="Arial"/>
          <w:b/>
          <w:bCs/>
          <w:sz w:val="20"/>
          <w:szCs w:val="20"/>
        </w:rPr>
        <w:t>Artículo 246 Apelación.- </w:t>
      </w:r>
      <w:r>
        <w:rPr>
          <w:rFonts w:ascii="Arial" w:hAnsi="Arial" w:cs="Arial"/>
          <w:sz w:val="20"/>
          <w:szCs w:val="20"/>
        </w:rPr>
        <w:t>Contra la resolución que decreta la actuación de prueba anticipada, que la desestime o disponga el aplazamiento de su práctica, así como decida la realización de la diligencia bajo el supuesto de urgencia, procede recurso de apelación, con efecto devolutivo.</w:t>
      </w:r>
    </w:p>
    <w:p w14:paraId="5189500C" w14:textId="77777777" w:rsidR="00000000" w:rsidRDefault="00000000">
      <w:pPr>
        <w:spacing w:after="160"/>
        <w:jc w:val="center"/>
        <w:rPr>
          <w:rFonts w:ascii="Arial" w:hAnsi="Arial" w:cs="Arial"/>
          <w:sz w:val="20"/>
          <w:szCs w:val="20"/>
        </w:rPr>
      </w:pPr>
      <w:bookmarkStart w:id="95" w:name="JD_CPP-LS-S2-T5"/>
      <w:bookmarkEnd w:id="95"/>
      <w:r>
        <w:rPr>
          <w:rFonts w:ascii="Arial" w:hAnsi="Arial" w:cs="Arial"/>
          <w:b/>
          <w:bCs/>
          <w:color w:val="990000"/>
        </w:rPr>
        <w:t>TÍTULO V</w:t>
      </w:r>
    </w:p>
    <w:p w14:paraId="1BD0C15E" w14:textId="77777777" w:rsidR="00000000" w:rsidRDefault="00000000">
      <w:pPr>
        <w:spacing w:after="160"/>
        <w:jc w:val="center"/>
        <w:rPr>
          <w:rFonts w:ascii="Arial" w:hAnsi="Arial" w:cs="Arial"/>
          <w:sz w:val="20"/>
          <w:szCs w:val="20"/>
        </w:rPr>
      </w:pPr>
      <w:r>
        <w:rPr>
          <w:rFonts w:ascii="Arial" w:hAnsi="Arial" w:cs="Arial"/>
          <w:b/>
          <w:bCs/>
          <w:color w:val="990000"/>
        </w:rPr>
        <w:t>LAS MEDIDAS DE PROTECCIÓN</w:t>
      </w:r>
    </w:p>
    <w:p w14:paraId="3296E0EE" w14:textId="31443510" w:rsidR="00000000" w:rsidRDefault="00000000">
      <w:pPr>
        <w:spacing w:after="160"/>
        <w:jc w:val="both"/>
        <w:rPr>
          <w:rFonts w:ascii="Arial" w:hAnsi="Arial" w:cs="Arial"/>
          <w:sz w:val="20"/>
          <w:szCs w:val="20"/>
        </w:rPr>
      </w:pPr>
      <w:r>
        <w:rPr>
          <w:rFonts w:ascii="Arial" w:hAnsi="Arial" w:cs="Arial"/>
          <w:b/>
          <w:bCs/>
          <w:sz w:val="20"/>
          <w:szCs w:val="20"/>
        </w:rPr>
        <w:t>(*) De conformidad con la </w:t>
      </w:r>
      <w:hyperlink r:id="rId451" w:history="1">
        <w:r>
          <w:rPr>
            <w:rStyle w:val="Hipervnculo"/>
            <w:rFonts w:ascii="Arial" w:hAnsi="Arial" w:cs="Arial"/>
            <w:b/>
            <w:bCs/>
            <w:color w:val="008000"/>
            <w:sz w:val="20"/>
            <w:szCs w:val="20"/>
          </w:rPr>
          <w:t>Tercera Disposición Complementaria Transitoria de la Ley Nº 30077</w:t>
        </w:r>
      </w:hyperlink>
      <w:r>
        <w:rPr>
          <w:rFonts w:ascii="Arial" w:hAnsi="Arial" w:cs="Arial"/>
          <w:b/>
          <w:bCs/>
          <w:sz w:val="20"/>
          <w:szCs w:val="20"/>
        </w:rPr>
        <w:t> , publicada el 20 agosto 2013, se dispone la entrada en vigencia a nivel nacional del presente Título V. La citada Ley entró en </w:t>
      </w:r>
      <w:hyperlink r:id="rId452" w:history="1">
        <w:r>
          <w:rPr>
            <w:rStyle w:val="Hipervnculo"/>
            <w:rFonts w:ascii="Arial" w:hAnsi="Arial" w:cs="Arial"/>
            <w:b/>
            <w:bCs/>
            <w:color w:val="008000"/>
            <w:sz w:val="20"/>
            <w:szCs w:val="20"/>
          </w:rPr>
          <w:t>vigencia</w:t>
        </w:r>
      </w:hyperlink>
      <w:r>
        <w:rPr>
          <w:rFonts w:ascii="Arial" w:hAnsi="Arial" w:cs="Arial"/>
          <w:b/>
          <w:bCs/>
          <w:sz w:val="20"/>
          <w:szCs w:val="20"/>
        </w:rPr>
        <w:t> el 1 de julio de 2014.</w:t>
      </w:r>
    </w:p>
    <w:p w14:paraId="613FE3A0" w14:textId="77777777" w:rsidR="00000000" w:rsidRDefault="00000000">
      <w:pPr>
        <w:spacing w:after="160"/>
        <w:jc w:val="both"/>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Artículo 247 Personas destinatarias de las medidas de protección.-</w:t>
      </w:r>
    </w:p>
    <w:p w14:paraId="6B0C50CE" w14:textId="77777777" w:rsidR="00000000" w:rsidRDefault="00000000">
      <w:pPr>
        <w:spacing w:after="160"/>
        <w:jc w:val="both"/>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Las medidas de protección previstas en este Título son aplicables a quienes en calidad de testigos, peritos, agraviados o colaboradores intervengan en los procesos penales.</w:t>
      </w:r>
    </w:p>
    <w:p w14:paraId="5284ED50" w14:textId="77777777" w:rsidR="00000000" w:rsidRDefault="00000000">
      <w:pPr>
        <w:spacing w:after="160"/>
        <w:jc w:val="both"/>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Para que sean de aplicación las medidas de protección será necesario que el Fiscal durante la investigación preparatoria o el Juez aprecie racionalmente un peligro grave para la persona, libertad o bienes de quien pretenda ampararse en ellas, su cónyuge o su conviviente, o sus ascendientes, descendientes o hermanos.</w:t>
      </w:r>
      <w:r>
        <w:rPr>
          <w:rFonts w:ascii="Arial" w:hAnsi="Arial" w:cs="Arial"/>
          <w:b/>
          <w:bCs/>
          <w:sz w:val="20"/>
          <w:szCs w:val="20"/>
        </w:rPr>
        <w:t>(*)</w:t>
      </w:r>
    </w:p>
    <w:p w14:paraId="50910747" w14:textId="3D693EC5" w:rsidR="00000000" w:rsidRDefault="00000000">
      <w:pPr>
        <w:spacing w:after="160"/>
        <w:jc w:val="both"/>
        <w:rPr>
          <w:rFonts w:ascii="Arial" w:hAnsi="Arial" w:cs="Arial"/>
          <w:sz w:val="20"/>
          <w:szCs w:val="20"/>
        </w:rPr>
      </w:pPr>
      <w:r>
        <w:rPr>
          <w:rFonts w:ascii="Arial" w:hAnsi="Arial" w:cs="Arial"/>
          <w:b/>
          <w:bCs/>
          <w:sz w:val="20"/>
          <w:szCs w:val="20"/>
        </w:rPr>
        <w:t>(*) Artículo modificado por el </w:t>
      </w:r>
      <w:hyperlink r:id="rId453" w:history="1">
        <w:r>
          <w:rPr>
            <w:rStyle w:val="Hipervnculo"/>
            <w:rFonts w:ascii="Arial" w:hAnsi="Arial" w:cs="Arial"/>
            <w:b/>
            <w:bCs/>
            <w:color w:val="008000"/>
            <w:sz w:val="20"/>
            <w:szCs w:val="20"/>
          </w:rPr>
          <w:t>Artículo 2 del Decreto Legislativo N° 1307</w:t>
        </w:r>
      </w:hyperlink>
      <w:r>
        <w:rPr>
          <w:rFonts w:ascii="Arial" w:hAnsi="Arial" w:cs="Arial"/>
          <w:b/>
          <w:bCs/>
          <w:sz w:val="20"/>
          <w:szCs w:val="20"/>
        </w:rPr>
        <w:t>, publicado el 30 diciembre 2016, el mismo que entró en </w:t>
      </w:r>
      <w:hyperlink r:id="rId454" w:history="1">
        <w:r>
          <w:rPr>
            <w:rStyle w:val="Hipervnculo"/>
            <w:rFonts w:ascii="Arial" w:hAnsi="Arial" w:cs="Arial"/>
            <w:b/>
            <w:bCs/>
            <w:color w:val="008000"/>
            <w:sz w:val="20"/>
            <w:szCs w:val="20"/>
          </w:rPr>
          <w:t>vigencia</w:t>
        </w:r>
      </w:hyperlink>
      <w:r>
        <w:rPr>
          <w:rFonts w:ascii="Arial" w:hAnsi="Arial" w:cs="Arial"/>
          <w:b/>
          <w:bCs/>
          <w:sz w:val="20"/>
          <w:szCs w:val="20"/>
        </w:rPr>
        <w:t> a nivel nacional a los noventa (90) días de su publicación en el diario oficial El Peruano, cuyo texto es el siguiente:</w:t>
      </w:r>
    </w:p>
    <w:p w14:paraId="66D11A3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 “</w:t>
      </w:r>
      <w:bookmarkStart w:id="96" w:name="JD_culo247.-Personasdestina"/>
      <w:bookmarkEnd w:id="96"/>
      <w:r>
        <w:rPr>
          <w:rFonts w:ascii="Arial" w:hAnsi="Arial" w:cs="Arial"/>
          <w:b/>
          <w:bCs/>
          <w:sz w:val="20"/>
          <w:szCs w:val="20"/>
        </w:rPr>
        <w:t> Artículo 247.- Personas destinatarias de las medidas de protección</w:t>
      </w:r>
    </w:p>
    <w:p w14:paraId="7EE88221" w14:textId="77777777"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1. Las medidas de protección previstas en este Título son aplicables a quienes en calidad de testigos, peritos, agraviados, agentes especiales o colaboradores intervengan en los procesos penales.</w:t>
      </w:r>
    </w:p>
    <w:p w14:paraId="38D52260" w14:textId="77777777" w:rsidR="00000000" w:rsidRDefault="00000000">
      <w:pPr>
        <w:spacing w:after="160"/>
        <w:jc w:val="both"/>
        <w:rPr>
          <w:rFonts w:ascii="Arial" w:hAnsi="Arial" w:cs="Arial"/>
          <w:sz w:val="20"/>
          <w:szCs w:val="20"/>
        </w:rPr>
      </w:pPr>
      <w:r>
        <w:rPr>
          <w:rFonts w:ascii="Arial" w:hAnsi="Arial" w:cs="Arial"/>
          <w:sz w:val="20"/>
          <w:szCs w:val="20"/>
        </w:rPr>
        <w:t>     2. Para que sean de aplicación las medidas de protección será necesario que el Fiscal, durante la investigación preparatoria, o el Juez, aprecie racionalmente un peligro grave para la persona, libertad o bienes de quien pretenda ampararse en ellas, su cónyuge o su conviviente, o sus ascendientes, descendientes o hermanos</w:t>
      </w:r>
      <w:r>
        <w:rPr>
          <w:rFonts w:ascii="Arial" w:hAnsi="Arial" w:cs="Arial"/>
          <w:b/>
          <w:bCs/>
          <w:sz w:val="20"/>
          <w:szCs w:val="20"/>
        </w:rPr>
        <w:t>” </w:t>
      </w:r>
      <w:r>
        <w:rPr>
          <w:rFonts w:ascii="Arial" w:hAnsi="Arial" w:cs="Arial"/>
          <w:sz w:val="20"/>
          <w:szCs w:val="20"/>
        </w:rPr>
        <w:t>.</w:t>
      </w:r>
    </w:p>
    <w:p w14:paraId="6394966A" w14:textId="77777777" w:rsidR="00000000" w:rsidRDefault="00000000">
      <w:pPr>
        <w:spacing w:after="160"/>
        <w:jc w:val="both"/>
        <w:rPr>
          <w:rFonts w:ascii="Arial" w:hAnsi="Arial" w:cs="Arial"/>
          <w:sz w:val="20"/>
          <w:szCs w:val="20"/>
        </w:rPr>
      </w:pPr>
      <w:r>
        <w:rPr>
          <w:rFonts w:ascii="Arial" w:hAnsi="Arial" w:cs="Arial"/>
          <w:b/>
          <w:bCs/>
          <w:sz w:val="20"/>
          <w:szCs w:val="20"/>
        </w:rPr>
        <w:t>     Artículo 248 Medidas de protección.-</w:t>
      </w:r>
    </w:p>
    <w:p w14:paraId="565B3CAB" w14:textId="77777777" w:rsidR="00000000" w:rsidRDefault="00000000">
      <w:pPr>
        <w:spacing w:after="160"/>
        <w:jc w:val="both"/>
        <w:rPr>
          <w:rFonts w:ascii="Arial" w:hAnsi="Arial" w:cs="Arial"/>
          <w:sz w:val="20"/>
          <w:szCs w:val="20"/>
        </w:rPr>
      </w:pPr>
      <w:r>
        <w:rPr>
          <w:rFonts w:ascii="Arial" w:hAnsi="Arial" w:cs="Arial"/>
          <w:sz w:val="20"/>
          <w:szCs w:val="20"/>
        </w:rPr>
        <w:lastRenderedPageBreak/>
        <w:t>     </w:t>
      </w:r>
      <w:r>
        <w:rPr>
          <w:rFonts w:ascii="Arial" w:hAnsi="Arial" w:cs="Arial"/>
          <w:b/>
          <w:bCs/>
          <w:sz w:val="20"/>
          <w:szCs w:val="20"/>
        </w:rPr>
        <w:t>1.</w:t>
      </w:r>
      <w:r>
        <w:rPr>
          <w:rFonts w:ascii="Arial" w:hAnsi="Arial" w:cs="Arial"/>
          <w:sz w:val="20"/>
          <w:szCs w:val="20"/>
        </w:rPr>
        <w:t> El Fiscal o el Juez, según el caso, apreciadas las circunstancias previstas en el artículo anterior, de oficio o a instancia de las partes, adoptará según el grado de riesgo o peligro, las medidas necesarias para preservar la identidad del protegido, su domicilio, profesión y lugar de trabajo, sin perjuicio de la acción de contradicción que asista al imputado.</w:t>
      </w:r>
    </w:p>
    <w:p w14:paraId="05335600"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Las medidas de protección que pueden adoptarse son las siguientes:</w:t>
      </w:r>
    </w:p>
    <w:p w14:paraId="1D76E45E"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a)</w:t>
      </w:r>
      <w:r>
        <w:rPr>
          <w:rFonts w:ascii="Arial" w:hAnsi="Arial" w:cs="Arial"/>
          <w:sz w:val="20"/>
          <w:szCs w:val="20"/>
        </w:rPr>
        <w:t> </w:t>
      </w:r>
      <w:r>
        <w:rPr>
          <w:rFonts w:ascii="Arial" w:hAnsi="Arial" w:cs="Arial"/>
          <w:i/>
          <w:iCs/>
          <w:sz w:val="20"/>
          <w:szCs w:val="20"/>
        </w:rPr>
        <w:t>Protección policial.</w:t>
      </w:r>
    </w:p>
    <w:p w14:paraId="75239D9F"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b)</w:t>
      </w:r>
      <w:r>
        <w:rPr>
          <w:rFonts w:ascii="Arial" w:hAnsi="Arial" w:cs="Arial"/>
          <w:sz w:val="20"/>
          <w:szCs w:val="20"/>
        </w:rPr>
        <w:t> </w:t>
      </w:r>
      <w:r>
        <w:rPr>
          <w:rFonts w:ascii="Arial" w:hAnsi="Arial" w:cs="Arial"/>
          <w:i/>
          <w:iCs/>
          <w:sz w:val="20"/>
          <w:szCs w:val="20"/>
        </w:rPr>
        <w:t>Cambio de residencia.</w:t>
      </w:r>
    </w:p>
    <w:p w14:paraId="7262D4CB"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c)</w:t>
      </w:r>
      <w:r>
        <w:rPr>
          <w:rFonts w:ascii="Arial" w:hAnsi="Arial" w:cs="Arial"/>
          <w:sz w:val="20"/>
          <w:szCs w:val="20"/>
        </w:rPr>
        <w:t> </w:t>
      </w:r>
      <w:r>
        <w:rPr>
          <w:rFonts w:ascii="Arial" w:hAnsi="Arial" w:cs="Arial"/>
          <w:i/>
          <w:iCs/>
          <w:sz w:val="20"/>
          <w:szCs w:val="20"/>
        </w:rPr>
        <w:t>Ocultación de su paradero.</w:t>
      </w:r>
    </w:p>
    <w:p w14:paraId="548A6FA6"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d)</w:t>
      </w:r>
      <w:r>
        <w:rPr>
          <w:rFonts w:ascii="Arial" w:hAnsi="Arial" w:cs="Arial"/>
          <w:sz w:val="20"/>
          <w:szCs w:val="20"/>
        </w:rPr>
        <w:t> </w:t>
      </w:r>
      <w:r>
        <w:rPr>
          <w:rFonts w:ascii="Arial" w:hAnsi="Arial" w:cs="Arial"/>
          <w:i/>
          <w:iCs/>
          <w:sz w:val="20"/>
          <w:szCs w:val="20"/>
        </w:rPr>
        <w:t>Reserva de su identidad y demás datos personales en las diligencias que se practiquen, y cualquier otro dato que pueda servir para su identificación, pudiéndose utilizar para ésta un número o cualquier otra clave.</w:t>
      </w:r>
      <w:r>
        <w:rPr>
          <w:rFonts w:ascii="Arial" w:hAnsi="Arial" w:cs="Arial"/>
          <w:b/>
          <w:bCs/>
          <w:sz w:val="20"/>
          <w:szCs w:val="20"/>
        </w:rPr>
        <w:t>(*)</w:t>
      </w:r>
    </w:p>
    <w:p w14:paraId="5DEA0F8A" w14:textId="7726DF90" w:rsidR="00000000" w:rsidRDefault="00000000">
      <w:pPr>
        <w:spacing w:after="160"/>
        <w:jc w:val="both"/>
        <w:rPr>
          <w:rFonts w:ascii="Arial" w:hAnsi="Arial" w:cs="Arial"/>
          <w:sz w:val="20"/>
          <w:szCs w:val="20"/>
        </w:rPr>
      </w:pPr>
      <w:r>
        <w:rPr>
          <w:rFonts w:ascii="Arial" w:hAnsi="Arial" w:cs="Arial"/>
          <w:b/>
          <w:bCs/>
          <w:sz w:val="20"/>
          <w:szCs w:val="20"/>
        </w:rPr>
        <w:t>(*) Extremo modificado por la </w:t>
      </w:r>
      <w:hyperlink r:id="rId455" w:history="1">
        <w:r>
          <w:rPr>
            <w:rStyle w:val="Hipervnculo"/>
            <w:rFonts w:ascii="Arial" w:hAnsi="Arial" w:cs="Arial"/>
            <w:b/>
            <w:bCs/>
            <w:color w:val="008000"/>
            <w:sz w:val="20"/>
            <w:szCs w:val="20"/>
          </w:rPr>
          <w:t>Única Disposición Complementaria Modificatoria del Decreto Legislativo N° 1301</w:t>
        </w:r>
      </w:hyperlink>
      <w:r>
        <w:rPr>
          <w:rFonts w:ascii="Arial" w:hAnsi="Arial" w:cs="Arial"/>
          <w:b/>
          <w:bCs/>
          <w:sz w:val="20"/>
          <w:szCs w:val="20"/>
        </w:rPr>
        <w:t>, publicado el 30 diciembre 2016, el mismo que entró en </w:t>
      </w:r>
      <w:hyperlink r:id="rId456" w:history="1">
        <w:r>
          <w:rPr>
            <w:rStyle w:val="Hipervnculo"/>
            <w:rFonts w:ascii="Arial" w:hAnsi="Arial" w:cs="Arial"/>
            <w:b/>
            <w:bCs/>
            <w:color w:val="008000"/>
            <w:sz w:val="20"/>
            <w:szCs w:val="20"/>
          </w:rPr>
          <w:t>vigencia</w:t>
        </w:r>
      </w:hyperlink>
      <w:r>
        <w:rPr>
          <w:rFonts w:ascii="Arial" w:hAnsi="Arial" w:cs="Arial"/>
          <w:b/>
          <w:bCs/>
          <w:sz w:val="20"/>
          <w:szCs w:val="20"/>
        </w:rPr>
        <w:t> a nivel nacional a los noventa (90) días contados a partir del día siguiente de su publicación en el Diario Oficial El Peruano, cuyo texto es el siguiente:</w:t>
      </w:r>
    </w:p>
    <w:p w14:paraId="776311F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w:t>
      </w:r>
      <w:bookmarkStart w:id="97" w:name="JD_medidasdeproteccinquep"/>
      <w:bookmarkEnd w:id="97"/>
      <w:r>
        <w:rPr>
          <w:rFonts w:ascii="Arial" w:hAnsi="Arial" w:cs="Arial"/>
          <w:sz w:val="20"/>
          <w:szCs w:val="20"/>
        </w:rPr>
        <w:t> 2. Las medidas de protección que pueden adoptarse son las siguientes:</w:t>
      </w:r>
    </w:p>
    <w:p w14:paraId="2EB56C6D" w14:textId="77777777" w:rsidR="00000000" w:rsidRDefault="00000000">
      <w:pPr>
        <w:spacing w:after="160"/>
        <w:jc w:val="both"/>
        <w:rPr>
          <w:rFonts w:ascii="Arial" w:hAnsi="Arial" w:cs="Arial"/>
          <w:sz w:val="20"/>
          <w:szCs w:val="20"/>
        </w:rPr>
      </w:pPr>
      <w:r>
        <w:rPr>
          <w:rFonts w:ascii="Arial" w:hAnsi="Arial" w:cs="Arial"/>
          <w:sz w:val="20"/>
          <w:szCs w:val="20"/>
        </w:rPr>
        <w:t>     a) Protección policial.</w:t>
      </w:r>
    </w:p>
    <w:p w14:paraId="010D6BE4" w14:textId="77777777" w:rsidR="00000000" w:rsidRDefault="00000000">
      <w:pPr>
        <w:spacing w:after="160"/>
        <w:jc w:val="both"/>
        <w:rPr>
          <w:rFonts w:ascii="Arial" w:hAnsi="Arial" w:cs="Arial"/>
          <w:sz w:val="20"/>
          <w:szCs w:val="20"/>
        </w:rPr>
      </w:pPr>
      <w:r>
        <w:rPr>
          <w:rFonts w:ascii="Arial" w:hAnsi="Arial" w:cs="Arial"/>
          <w:sz w:val="20"/>
          <w:szCs w:val="20"/>
        </w:rPr>
        <w:t>     b) Cambio de residencia.</w:t>
      </w:r>
    </w:p>
    <w:p w14:paraId="7AF0B895" w14:textId="77777777" w:rsidR="00000000" w:rsidRDefault="00000000">
      <w:pPr>
        <w:spacing w:after="160"/>
        <w:jc w:val="both"/>
        <w:rPr>
          <w:rFonts w:ascii="Arial" w:hAnsi="Arial" w:cs="Arial"/>
          <w:sz w:val="20"/>
          <w:szCs w:val="20"/>
        </w:rPr>
      </w:pPr>
      <w:r>
        <w:rPr>
          <w:rFonts w:ascii="Arial" w:hAnsi="Arial" w:cs="Arial"/>
          <w:sz w:val="20"/>
          <w:szCs w:val="20"/>
        </w:rPr>
        <w:t>     c) Ocultación de su paradero.</w:t>
      </w:r>
    </w:p>
    <w:p w14:paraId="7FE61327" w14:textId="77777777" w:rsidR="00000000" w:rsidRDefault="00000000">
      <w:pPr>
        <w:spacing w:after="160"/>
        <w:jc w:val="both"/>
        <w:rPr>
          <w:rFonts w:ascii="Arial" w:hAnsi="Arial" w:cs="Arial"/>
          <w:sz w:val="20"/>
          <w:szCs w:val="20"/>
        </w:rPr>
      </w:pPr>
      <w:r>
        <w:rPr>
          <w:rFonts w:ascii="Arial" w:hAnsi="Arial" w:cs="Arial"/>
          <w:sz w:val="20"/>
          <w:szCs w:val="20"/>
        </w:rPr>
        <w:t>     d) Reserva de su identidad y demás datos personales en las diligencias que se practiquen, y cualquier otro dato que pueda servir para su identificación, pudiéndose utilizar para ésta un número o cualquier otra clave. Cuando se trata de un interno de un establecimiento penitenciario, se comunica a la Dirección de Registro Penitenciario del Instituto Nacional Penitenciario o la que haga sus veces.</w:t>
      </w:r>
      <w:r>
        <w:rPr>
          <w:rFonts w:ascii="Arial" w:hAnsi="Arial" w:cs="Arial"/>
          <w:b/>
          <w:bCs/>
          <w:sz w:val="20"/>
          <w:szCs w:val="20"/>
        </w:rPr>
        <w:t>"</w:t>
      </w:r>
    </w:p>
    <w:p w14:paraId="3879C19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e)</w:t>
      </w:r>
      <w:r>
        <w:rPr>
          <w:rFonts w:ascii="Arial" w:hAnsi="Arial" w:cs="Arial"/>
          <w:sz w:val="20"/>
          <w:szCs w:val="20"/>
        </w:rPr>
        <w:t> Utilización de cualquier procedimiento que imposibilite su identificación visual normal en las diligencias que se practiquen.</w:t>
      </w:r>
    </w:p>
    <w:p w14:paraId="3205AD6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f)</w:t>
      </w:r>
      <w:r>
        <w:rPr>
          <w:rFonts w:ascii="Arial" w:hAnsi="Arial" w:cs="Arial"/>
          <w:sz w:val="20"/>
          <w:szCs w:val="20"/>
        </w:rPr>
        <w:t> Fijación como domicilio, a efectos de citaciones y notificaciones, la sede de la Fiscalía competente, a la cual se las hará llegar reservadamente a su destinatario.</w:t>
      </w:r>
    </w:p>
    <w:p w14:paraId="1ED93A0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g)</w:t>
      </w:r>
      <w:r>
        <w:rPr>
          <w:rFonts w:ascii="Arial" w:hAnsi="Arial" w:cs="Arial"/>
          <w:sz w:val="20"/>
          <w:szCs w:val="20"/>
        </w:rPr>
        <w:t> Utilización de procedimientos tecnológicos, tales como videoconferencias u otros adecuados, siempre que se cuenten con los recursos necesarios para su implementación. Esta medida se adoptará para evitar que se ponga en peligro la seguridad del protegido una vez desvelada su identidad y siempre que lo requiera la preservación del derecho de defensa de las partes.</w:t>
      </w:r>
    </w:p>
    <w:p w14:paraId="0E95006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w:t>
      </w:r>
      <w:r>
        <w:rPr>
          <w:rFonts w:ascii="Arial" w:hAnsi="Arial" w:cs="Arial"/>
          <w:sz w:val="20"/>
          <w:szCs w:val="20"/>
        </w:rPr>
        <w:t> h) Siempre que exista grave e inminente riesgo para la vida, integridad física o libertad del protegido o la de sus familiares y no pueda salvaguardarse estos bienes jurídicos de otro modo, se podrá facilitar su salida del país con una calidad migratoria que les permita residir temporalmente o realizar actividades laborales en el extranjero.</w:t>
      </w:r>
      <w:r>
        <w:rPr>
          <w:rFonts w:ascii="Arial" w:hAnsi="Arial" w:cs="Arial"/>
          <w:b/>
          <w:bCs/>
          <w:sz w:val="20"/>
          <w:szCs w:val="20"/>
        </w:rPr>
        <w:t>"(*)</w:t>
      </w:r>
    </w:p>
    <w:p w14:paraId="053E5188" w14:textId="142B35E3" w:rsidR="00000000" w:rsidRDefault="00000000">
      <w:pPr>
        <w:spacing w:after="160"/>
        <w:jc w:val="both"/>
        <w:rPr>
          <w:rFonts w:ascii="Arial" w:hAnsi="Arial" w:cs="Arial"/>
          <w:sz w:val="20"/>
          <w:szCs w:val="20"/>
        </w:rPr>
      </w:pPr>
      <w:r>
        <w:rPr>
          <w:rFonts w:ascii="Arial" w:hAnsi="Arial" w:cs="Arial"/>
          <w:b/>
          <w:bCs/>
          <w:sz w:val="20"/>
          <w:szCs w:val="20"/>
        </w:rPr>
        <w:t>(*) Literal incorporado por la </w:t>
      </w:r>
      <w:hyperlink r:id="rId457" w:history="1">
        <w:r>
          <w:rPr>
            <w:rStyle w:val="Hipervnculo"/>
            <w:rFonts w:ascii="Arial" w:hAnsi="Arial" w:cs="Arial"/>
            <w:b/>
            <w:bCs/>
            <w:color w:val="008000"/>
            <w:sz w:val="20"/>
            <w:szCs w:val="20"/>
          </w:rPr>
          <w:t>Cuarta Disposición Complementaria Modificatoria de la Ley Nº 30077</w:t>
        </w:r>
      </w:hyperlink>
      <w:r>
        <w:rPr>
          <w:rFonts w:ascii="Arial" w:hAnsi="Arial" w:cs="Arial"/>
          <w:b/>
          <w:bCs/>
          <w:sz w:val="20"/>
          <w:szCs w:val="20"/>
        </w:rPr>
        <w:t>, publicada el 20 agosto 2013, la misma que entró en </w:t>
      </w:r>
      <w:hyperlink r:id="rId458" w:history="1">
        <w:r>
          <w:rPr>
            <w:rStyle w:val="Hipervnculo"/>
            <w:rFonts w:ascii="Arial" w:hAnsi="Arial" w:cs="Arial"/>
            <w:b/>
            <w:bCs/>
            <w:color w:val="008000"/>
            <w:sz w:val="20"/>
            <w:szCs w:val="20"/>
          </w:rPr>
          <w:t>vigencia</w:t>
        </w:r>
      </w:hyperlink>
      <w:r>
        <w:rPr>
          <w:rFonts w:ascii="Arial" w:hAnsi="Arial" w:cs="Arial"/>
          <w:b/>
          <w:bCs/>
          <w:sz w:val="20"/>
          <w:szCs w:val="20"/>
        </w:rPr>
        <w:t> el 1 de julio de 2014.</w:t>
      </w:r>
    </w:p>
    <w:p w14:paraId="42CA9284" w14:textId="77777777" w:rsidR="00000000" w:rsidRDefault="00000000">
      <w:pPr>
        <w:spacing w:after="160"/>
        <w:jc w:val="both"/>
        <w:rPr>
          <w:rFonts w:ascii="Arial" w:hAnsi="Arial" w:cs="Arial"/>
          <w:sz w:val="20"/>
          <w:szCs w:val="20"/>
        </w:rPr>
      </w:pPr>
      <w:r>
        <w:rPr>
          <w:rFonts w:ascii="Arial" w:hAnsi="Arial" w:cs="Arial"/>
          <w:b/>
          <w:bCs/>
          <w:sz w:val="20"/>
          <w:szCs w:val="20"/>
        </w:rPr>
        <w:t>     Artículo 249 Medidas adicionales.-</w:t>
      </w:r>
    </w:p>
    <w:p w14:paraId="7063B00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La Fiscalía y la Policía encargada cuidarán de evitar que a los agraviados, testigos, peritos y colaboradores objeto de protección se les hagan fotografías o se tome su imagen por cualquier otro procedimiento, debiéndose proceder a retirar dicho material y devuelto inmediatamente a su titular una vez comprobado que no existen vestigios de tomas en las que aparezcan los protegidos de forma tal que pudieran ser identificados. Se les facilitará, asimismo, traslados en vehículos adecuados para las diligencias y un ambiente reservado para su exclusivo uso, convenientemente custodiado, cuando sea del caso permanecer en las dependencias judiciales para su declaración.</w:t>
      </w:r>
    </w:p>
    <w:p w14:paraId="3B66350C" w14:textId="77777777" w:rsidR="00000000" w:rsidRDefault="00000000">
      <w:pPr>
        <w:spacing w:after="160"/>
        <w:jc w:val="both"/>
        <w:rPr>
          <w:rFonts w:ascii="Arial" w:hAnsi="Arial" w:cs="Arial"/>
          <w:sz w:val="20"/>
          <w:szCs w:val="20"/>
        </w:rPr>
      </w:pPr>
      <w:r>
        <w:rPr>
          <w:rFonts w:ascii="Arial" w:hAnsi="Arial" w:cs="Arial"/>
          <w:sz w:val="20"/>
          <w:szCs w:val="20"/>
        </w:rPr>
        <w:lastRenderedPageBreak/>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El Fiscal decidirá si, una vez finalizado el proceso, siempre que estime que se mantiene la circunstancia de peligro grave prevista en este Título, la continuación de las medidas de protección</w:t>
      </w:r>
      <w:r>
        <w:rPr>
          <w:rFonts w:ascii="Arial" w:hAnsi="Arial" w:cs="Arial"/>
          <w:sz w:val="20"/>
          <w:szCs w:val="20"/>
        </w:rPr>
        <w:t>.</w:t>
      </w:r>
      <w:r>
        <w:rPr>
          <w:rFonts w:ascii="Arial" w:hAnsi="Arial" w:cs="Arial"/>
          <w:b/>
          <w:bCs/>
          <w:sz w:val="20"/>
          <w:szCs w:val="20"/>
        </w:rPr>
        <w:t>(*)</w:t>
      </w:r>
    </w:p>
    <w:p w14:paraId="5B0DE21A" w14:textId="322CAE77" w:rsidR="00000000" w:rsidRDefault="00000000">
      <w:pPr>
        <w:spacing w:after="160"/>
        <w:jc w:val="both"/>
        <w:rPr>
          <w:rFonts w:ascii="Arial" w:hAnsi="Arial" w:cs="Arial"/>
          <w:sz w:val="20"/>
          <w:szCs w:val="20"/>
        </w:rPr>
      </w:pPr>
      <w:r>
        <w:rPr>
          <w:rFonts w:ascii="Arial" w:hAnsi="Arial" w:cs="Arial"/>
          <w:b/>
          <w:bCs/>
          <w:sz w:val="20"/>
          <w:szCs w:val="20"/>
        </w:rPr>
        <w:t>(*) Numeral modificado por la </w:t>
      </w:r>
      <w:hyperlink r:id="rId459" w:history="1">
        <w:r>
          <w:rPr>
            <w:rStyle w:val="Hipervnculo"/>
            <w:rFonts w:ascii="Arial" w:hAnsi="Arial" w:cs="Arial"/>
            <w:b/>
            <w:bCs/>
            <w:color w:val="008000"/>
            <w:sz w:val="20"/>
            <w:szCs w:val="20"/>
          </w:rPr>
          <w:t>Tercera Disposición Complementaria Modificatoria de la Ley Nº 30077</w:t>
        </w:r>
      </w:hyperlink>
      <w:r>
        <w:rPr>
          <w:rFonts w:ascii="Arial" w:hAnsi="Arial" w:cs="Arial"/>
          <w:b/>
          <w:bCs/>
          <w:sz w:val="20"/>
          <w:szCs w:val="20"/>
        </w:rPr>
        <w:t>, publicada el 20 agosto 2013, la misma que entró en </w:t>
      </w:r>
      <w:hyperlink r:id="rId460" w:history="1">
        <w:r>
          <w:rPr>
            <w:rStyle w:val="Hipervnculo"/>
            <w:rFonts w:ascii="Arial" w:hAnsi="Arial" w:cs="Arial"/>
            <w:b/>
            <w:bCs/>
            <w:color w:val="008000"/>
            <w:sz w:val="20"/>
            <w:szCs w:val="20"/>
          </w:rPr>
          <w:t>vigencia</w:t>
        </w:r>
      </w:hyperlink>
      <w:r>
        <w:rPr>
          <w:rFonts w:ascii="Arial" w:hAnsi="Arial" w:cs="Arial"/>
          <w:b/>
          <w:bCs/>
          <w:sz w:val="20"/>
          <w:szCs w:val="20"/>
        </w:rPr>
        <w:t> el 1 de julio de 2014, cuyo texto es el siguiente:</w:t>
      </w:r>
    </w:p>
    <w:p w14:paraId="3EA7E9FE"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w:t>
      </w:r>
      <w:r>
        <w:rPr>
          <w:rFonts w:ascii="Arial" w:hAnsi="Arial" w:cs="Arial"/>
          <w:sz w:val="20"/>
          <w:szCs w:val="20"/>
        </w:rPr>
        <w:t>2. El Fiscal decidirá si, una vez finalizado el proceso siempre que estime que se mantiene la circunstancia de peligro grave prevista en este título, la continuación de las medidas de protección, con excepción de la reserva de identidad del denunciante, la que mantendrá dicho carácter en el caso de organizaciones criminales.</w:t>
      </w:r>
      <w:r>
        <w:rPr>
          <w:rFonts w:ascii="Arial" w:hAnsi="Arial" w:cs="Arial"/>
          <w:b/>
          <w:bCs/>
          <w:sz w:val="20"/>
          <w:szCs w:val="20"/>
        </w:rPr>
        <w:t>"</w:t>
      </w:r>
    </w:p>
    <w:p w14:paraId="4AC89A5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En casos excepcionales, el Juez a pedido del Fiscal, podrá ordenar la emisión de documentos de una nueva identificación y de medios económicos para cambiar su residencia o lugar de trabajo.</w:t>
      </w:r>
    </w:p>
    <w:p w14:paraId="0CD649D0"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w:t>
      </w:r>
      <w:bookmarkStart w:id="98" w:name="JD_doeltestigoocolaboradorseenc"/>
      <w:bookmarkEnd w:id="98"/>
      <w:r>
        <w:rPr>
          <w:rFonts w:ascii="Arial" w:hAnsi="Arial" w:cs="Arial"/>
          <w:sz w:val="20"/>
          <w:szCs w:val="20"/>
        </w:rPr>
        <w:t> 4. Cuando el testigo o colaborador se encuentren recluidos en un establecimiento penitenciario, el Juez a pedido del Fiscal dispone al Instituto Nacional Penitenciario que establezca las medidas de seguridad que se encuentren dentro de sus atribuciones</w:t>
      </w:r>
      <w:r>
        <w:rPr>
          <w:rFonts w:ascii="Arial" w:hAnsi="Arial" w:cs="Arial"/>
          <w:b/>
          <w:bCs/>
          <w:sz w:val="20"/>
          <w:szCs w:val="20"/>
        </w:rPr>
        <w:t>” </w:t>
      </w:r>
      <w:r>
        <w:rPr>
          <w:rFonts w:ascii="Arial" w:hAnsi="Arial" w:cs="Arial"/>
          <w:sz w:val="20"/>
          <w:szCs w:val="20"/>
        </w:rPr>
        <w:t>.</w:t>
      </w:r>
      <w:r>
        <w:rPr>
          <w:rFonts w:ascii="Arial" w:hAnsi="Arial" w:cs="Arial"/>
          <w:b/>
          <w:bCs/>
          <w:sz w:val="20"/>
          <w:szCs w:val="20"/>
        </w:rPr>
        <w:t>(*)</w:t>
      </w:r>
    </w:p>
    <w:p w14:paraId="13DA5F3F" w14:textId="14C819C6" w:rsidR="00000000" w:rsidRDefault="00000000">
      <w:pPr>
        <w:spacing w:after="160"/>
        <w:jc w:val="both"/>
        <w:rPr>
          <w:rFonts w:ascii="Arial" w:hAnsi="Arial" w:cs="Arial"/>
          <w:sz w:val="20"/>
          <w:szCs w:val="20"/>
        </w:rPr>
      </w:pPr>
      <w:r>
        <w:rPr>
          <w:rFonts w:ascii="Arial" w:hAnsi="Arial" w:cs="Arial"/>
          <w:b/>
          <w:bCs/>
          <w:sz w:val="20"/>
          <w:szCs w:val="20"/>
        </w:rPr>
        <w:t xml:space="preserve">(*) Numeral incorporado por la </w:t>
      </w:r>
      <w:hyperlink r:id="rId461" w:history="1">
        <w:r>
          <w:rPr>
            <w:rStyle w:val="Hipervnculo"/>
            <w:rFonts w:ascii="Arial" w:hAnsi="Arial" w:cs="Arial"/>
            <w:b/>
            <w:bCs/>
            <w:color w:val="008000"/>
            <w:sz w:val="20"/>
            <w:szCs w:val="20"/>
          </w:rPr>
          <w:t>Única Disposición Complementaria Modificatoria del Decreto Legislativo N° 1301</w:t>
        </w:r>
      </w:hyperlink>
      <w:r>
        <w:rPr>
          <w:rFonts w:ascii="Arial" w:hAnsi="Arial" w:cs="Arial"/>
          <w:b/>
          <w:bCs/>
          <w:sz w:val="20"/>
          <w:szCs w:val="20"/>
        </w:rPr>
        <w:t xml:space="preserve">, publicado el 30 diciembre 2016, el mismo que entró en </w:t>
      </w:r>
      <w:hyperlink r:id="rId462" w:history="1">
        <w:r>
          <w:rPr>
            <w:rStyle w:val="Hipervnculo"/>
            <w:rFonts w:ascii="Arial" w:hAnsi="Arial" w:cs="Arial"/>
            <w:b/>
            <w:bCs/>
            <w:color w:val="008000"/>
            <w:sz w:val="20"/>
            <w:szCs w:val="20"/>
          </w:rPr>
          <w:t>vigencia</w:t>
        </w:r>
      </w:hyperlink>
      <w:r>
        <w:rPr>
          <w:rFonts w:ascii="Arial" w:hAnsi="Arial" w:cs="Arial"/>
          <w:b/>
          <w:bCs/>
          <w:sz w:val="20"/>
          <w:szCs w:val="20"/>
        </w:rPr>
        <w:t xml:space="preserve"> a nivel nacional a los noventa (90) días contados a partir del día siguiente de su publicación en el Diario Oficial El Peruano.</w:t>
      </w:r>
    </w:p>
    <w:p w14:paraId="3B84AD95" w14:textId="77777777" w:rsidR="00000000" w:rsidRDefault="00000000">
      <w:pPr>
        <w:spacing w:after="160"/>
        <w:jc w:val="both"/>
        <w:rPr>
          <w:rFonts w:ascii="Arial" w:hAnsi="Arial" w:cs="Arial"/>
          <w:sz w:val="20"/>
          <w:szCs w:val="20"/>
        </w:rPr>
      </w:pPr>
      <w:r>
        <w:rPr>
          <w:rFonts w:ascii="Arial" w:hAnsi="Arial" w:cs="Arial"/>
          <w:b/>
          <w:bCs/>
          <w:sz w:val="20"/>
          <w:szCs w:val="20"/>
        </w:rPr>
        <w:t>     Artículo 250 Variabilidad de las medidas.-</w:t>
      </w:r>
    </w:p>
    <w:p w14:paraId="6C0401B8" w14:textId="77777777" w:rsidR="00000000" w:rsidRDefault="00000000">
      <w:pPr>
        <w:spacing w:after="160"/>
        <w:jc w:val="both"/>
        <w:rPr>
          <w:rFonts w:ascii="Arial" w:hAnsi="Arial" w:cs="Arial"/>
          <w:sz w:val="20"/>
          <w:szCs w:val="20"/>
        </w:rPr>
      </w:pPr>
      <w:r>
        <w:rPr>
          <w:rFonts w:ascii="Arial" w:hAnsi="Arial" w:cs="Arial"/>
          <w:b/>
          <w:bCs/>
          <w:sz w:val="20"/>
          <w:szCs w:val="20"/>
        </w:rPr>
        <w:t>     1.</w:t>
      </w:r>
      <w:r>
        <w:rPr>
          <w:rFonts w:ascii="Arial" w:hAnsi="Arial" w:cs="Arial"/>
          <w:sz w:val="20"/>
          <w:szCs w:val="20"/>
        </w:rPr>
        <w:t> El órgano judicial competente para el juicio se pronunciará motivadamente sobre la procedencia de mantener, modificar o suprimir todas o algunas de las medidas de protección adoptadas por el Fiscal o el Juez durante las etapas de Investigación Preparatoria o Intermedia, así como si proceden otras nuevas.</w:t>
      </w:r>
    </w:p>
    <w:p w14:paraId="70C2F2D1" w14:textId="77777777" w:rsidR="00000000" w:rsidRDefault="00000000">
      <w:pPr>
        <w:spacing w:after="160"/>
        <w:jc w:val="both"/>
        <w:rPr>
          <w:rFonts w:ascii="Arial" w:hAnsi="Arial" w:cs="Arial"/>
          <w:sz w:val="20"/>
          <w:szCs w:val="20"/>
        </w:rPr>
      </w:pPr>
      <w:r>
        <w:rPr>
          <w:rFonts w:ascii="Arial" w:hAnsi="Arial" w:cs="Arial"/>
          <w:b/>
          <w:bCs/>
          <w:sz w:val="20"/>
          <w:szCs w:val="20"/>
        </w:rPr>
        <w:t>     2.</w:t>
      </w:r>
      <w:r>
        <w:rPr>
          <w:rFonts w:ascii="Arial" w:hAnsi="Arial" w:cs="Arial"/>
          <w:sz w:val="20"/>
          <w:szCs w:val="20"/>
        </w:rPr>
        <w:t> Si cualquiera de las partes solicita motivadamente, antes del inicio del juicio oral o para la actuación de una prueba anticipada referida al protegido, el conocimiento de su identidad, cuya declaración o informe sea estimado pertinente, el órgano jurisdiccional en el mismo auto que declare la pertinencia de la prueba propuesta, y si resulta indispensable para el ejercicio del derecho de defensa, podrá facilitar el nombre y los apellidos de los protegidos, respetando las restantes garantías reconocidas a los mismos en este Título.</w:t>
      </w:r>
    </w:p>
    <w:p w14:paraId="01EA2940"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Dentro del tercer día de la notificación de la identidad de los protegidos, las partes podrán proponer nuevas pruebas tendentes a acreditar alguna circunstancia que pueda incluir en el valor probatorio de su testimonio.</w:t>
      </w:r>
    </w:p>
    <w:p w14:paraId="0F3D3054" w14:textId="77777777" w:rsidR="00000000" w:rsidRDefault="00000000">
      <w:pPr>
        <w:spacing w:after="160"/>
        <w:jc w:val="both"/>
        <w:rPr>
          <w:rFonts w:ascii="Arial" w:hAnsi="Arial" w:cs="Arial"/>
          <w:sz w:val="20"/>
          <w:szCs w:val="20"/>
        </w:rPr>
      </w:pPr>
      <w:r>
        <w:rPr>
          <w:rFonts w:ascii="Arial" w:hAnsi="Arial" w:cs="Arial"/>
          <w:b/>
          <w:bCs/>
          <w:sz w:val="20"/>
          <w:szCs w:val="20"/>
        </w:rPr>
        <w:t>     Artículo 251 Reexamen e Impugnaciones.-</w:t>
      </w:r>
    </w:p>
    <w:p w14:paraId="3973C33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Contra la disposición del Fiscal que ordena una medida de protección, procede que el afectado recurra al Juez de la investigación preparatoria para que examine su procedencia.</w:t>
      </w:r>
    </w:p>
    <w:p w14:paraId="2914BE0B" w14:textId="77777777" w:rsidR="00000000" w:rsidRDefault="00000000">
      <w:pPr>
        <w:spacing w:after="160"/>
        <w:jc w:val="both"/>
        <w:rPr>
          <w:rFonts w:ascii="Arial" w:hAnsi="Arial" w:cs="Arial"/>
          <w:sz w:val="20"/>
          <w:szCs w:val="20"/>
        </w:rPr>
      </w:pPr>
      <w:r>
        <w:rPr>
          <w:rFonts w:ascii="Arial" w:hAnsi="Arial" w:cs="Arial"/>
          <w:b/>
          <w:bCs/>
          <w:sz w:val="20"/>
          <w:szCs w:val="20"/>
        </w:rPr>
        <w:t>     2.</w:t>
      </w:r>
      <w:r>
        <w:rPr>
          <w:rFonts w:ascii="Arial" w:hAnsi="Arial" w:cs="Arial"/>
          <w:sz w:val="20"/>
          <w:szCs w:val="20"/>
        </w:rPr>
        <w:t> Contra las resoluciones referidas a las medidas de protección procede recurso de apelación con efecto devolutivo.</w:t>
      </w:r>
    </w:p>
    <w:p w14:paraId="1BCB742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252 Programa de protección.- </w:t>
      </w:r>
      <w:r>
        <w:rPr>
          <w:rFonts w:ascii="Arial" w:hAnsi="Arial" w:cs="Arial"/>
          <w:sz w:val="20"/>
          <w:szCs w:val="20"/>
        </w:rPr>
        <w:t>El Poder Ejecutivo, previo informe de la Fiscalía de la Nación y del Consejo Ejecutivo del Poder Judicial, reglamentará los alcances de este Título. Asimismo, en coordinación con la Fiscalía de la Nación, definirá el Programa de Protección de agraviados, testigos, peritos y colaboradores de la justicia.</w:t>
      </w:r>
    </w:p>
    <w:p w14:paraId="6733D2EF" w14:textId="332B7C91" w:rsidR="00000000" w:rsidRDefault="00000000">
      <w:pPr>
        <w:spacing w:after="160"/>
        <w:jc w:val="both"/>
        <w:rPr>
          <w:rFonts w:ascii="Arial" w:hAnsi="Arial" w:cs="Arial"/>
          <w:sz w:val="20"/>
          <w:szCs w:val="20"/>
        </w:rPr>
      </w:pPr>
      <w:r>
        <w:rPr>
          <w:rFonts w:ascii="Arial" w:hAnsi="Arial" w:cs="Arial"/>
          <w:b/>
          <w:bCs/>
          <w:sz w:val="20"/>
          <w:szCs w:val="20"/>
        </w:rPr>
        <w:t>CONCORDANCIAS:     </w:t>
      </w:r>
      <w:hyperlink r:id="rId463" w:history="1">
        <w:r>
          <w:rPr>
            <w:rStyle w:val="Hipervnculo"/>
            <w:rFonts w:ascii="Arial" w:hAnsi="Arial" w:cs="Arial"/>
            <w:b/>
            <w:bCs/>
            <w:color w:val="008000"/>
            <w:sz w:val="20"/>
            <w:szCs w:val="20"/>
          </w:rPr>
          <w:t>D.S. Nº 003-2010-JUS (Aprueban Reglamento del Programa Integral de Protección a testigos, peritos, agraviados o colaboradores que intervengan en el proceso penal)</w:t>
        </w:r>
      </w:hyperlink>
    </w:p>
    <w:p w14:paraId="4A3001B3" w14:textId="77777777" w:rsidR="00000000" w:rsidRDefault="00000000">
      <w:pPr>
        <w:spacing w:after="160"/>
        <w:jc w:val="center"/>
        <w:rPr>
          <w:rFonts w:ascii="Arial" w:hAnsi="Arial" w:cs="Arial"/>
          <w:sz w:val="20"/>
          <w:szCs w:val="20"/>
        </w:rPr>
      </w:pPr>
      <w:bookmarkStart w:id="99" w:name="JD_CPP-LS-S3"/>
      <w:bookmarkEnd w:id="99"/>
      <w:r>
        <w:rPr>
          <w:rFonts w:ascii="Arial" w:hAnsi="Arial" w:cs="Arial"/>
          <w:b/>
          <w:bCs/>
          <w:color w:val="990000"/>
        </w:rPr>
        <w:t>SECCIÓN III</w:t>
      </w:r>
    </w:p>
    <w:p w14:paraId="2EBE18EE" w14:textId="77777777" w:rsidR="00000000" w:rsidRDefault="00000000">
      <w:pPr>
        <w:spacing w:after="160"/>
        <w:jc w:val="center"/>
        <w:rPr>
          <w:rFonts w:ascii="Arial" w:hAnsi="Arial" w:cs="Arial"/>
          <w:sz w:val="20"/>
          <w:szCs w:val="20"/>
        </w:rPr>
      </w:pPr>
      <w:r>
        <w:rPr>
          <w:rFonts w:ascii="Arial" w:hAnsi="Arial" w:cs="Arial"/>
          <w:b/>
          <w:bCs/>
          <w:color w:val="990000"/>
        </w:rPr>
        <w:t>LAS MEDIDAS DE COERCIÓN PROCESAL</w:t>
      </w:r>
    </w:p>
    <w:p w14:paraId="4DCF2153" w14:textId="77777777" w:rsidR="00000000" w:rsidRDefault="00000000">
      <w:pPr>
        <w:spacing w:after="160"/>
        <w:jc w:val="center"/>
        <w:rPr>
          <w:rFonts w:ascii="Arial" w:hAnsi="Arial" w:cs="Arial"/>
          <w:sz w:val="20"/>
          <w:szCs w:val="20"/>
        </w:rPr>
      </w:pPr>
      <w:bookmarkStart w:id="100" w:name="JD_CPP-LS-S3-T1"/>
      <w:bookmarkEnd w:id="100"/>
      <w:r>
        <w:rPr>
          <w:rFonts w:ascii="Arial" w:hAnsi="Arial" w:cs="Arial"/>
          <w:b/>
          <w:bCs/>
          <w:color w:val="990000"/>
        </w:rPr>
        <w:lastRenderedPageBreak/>
        <w:t>TÍTULO I</w:t>
      </w:r>
    </w:p>
    <w:p w14:paraId="1E3E5634" w14:textId="77777777" w:rsidR="00000000" w:rsidRDefault="00000000">
      <w:pPr>
        <w:spacing w:after="160"/>
        <w:jc w:val="center"/>
        <w:rPr>
          <w:rFonts w:ascii="Arial" w:hAnsi="Arial" w:cs="Arial"/>
          <w:sz w:val="20"/>
          <w:szCs w:val="20"/>
        </w:rPr>
      </w:pPr>
      <w:r>
        <w:rPr>
          <w:rFonts w:ascii="Arial" w:hAnsi="Arial" w:cs="Arial"/>
          <w:b/>
          <w:bCs/>
          <w:color w:val="990000"/>
        </w:rPr>
        <w:t>PRECEPTOS GENERALES</w:t>
      </w:r>
    </w:p>
    <w:p w14:paraId="587DD5B1" w14:textId="77777777" w:rsidR="00000000" w:rsidRDefault="00000000">
      <w:pPr>
        <w:spacing w:after="160"/>
        <w:jc w:val="both"/>
        <w:rPr>
          <w:rFonts w:ascii="Arial" w:hAnsi="Arial" w:cs="Arial"/>
          <w:sz w:val="20"/>
          <w:szCs w:val="20"/>
        </w:rPr>
      </w:pPr>
      <w:r>
        <w:rPr>
          <w:rFonts w:ascii="Arial" w:hAnsi="Arial" w:cs="Arial"/>
        </w:rPr>
        <w:t xml:space="preserve">    </w:t>
      </w:r>
      <w:r>
        <w:rPr>
          <w:rFonts w:ascii="Arial" w:hAnsi="Arial" w:cs="Arial"/>
          <w:sz w:val="20"/>
          <w:szCs w:val="20"/>
        </w:rPr>
        <w:t> </w:t>
      </w:r>
      <w:r>
        <w:rPr>
          <w:rFonts w:ascii="Arial" w:hAnsi="Arial" w:cs="Arial"/>
          <w:b/>
          <w:bCs/>
          <w:sz w:val="20"/>
          <w:szCs w:val="20"/>
        </w:rPr>
        <w:t>Artículo 253 Principios y finalidad.-</w:t>
      </w:r>
    </w:p>
    <w:p w14:paraId="6E7BC81B"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Los derechos fundamentales reconocidos por la Constitución y los Tratados relativos a Derechos Humanos ratificados por el Perú, sólo podrán ser restringidos, en el marco del proceso penal, si la Ley lo permite y con las garantías previstas en ella.</w:t>
      </w:r>
    </w:p>
    <w:p w14:paraId="1DB8A7BA"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50073E0C" w14:textId="77777777" w:rsidR="00000000" w:rsidRDefault="00000000">
      <w:pPr>
        <w:spacing w:after="160"/>
        <w:jc w:val="both"/>
        <w:rPr>
          <w:rFonts w:ascii="Arial" w:hAnsi="Arial" w:cs="Arial"/>
          <w:sz w:val="20"/>
          <w:szCs w:val="20"/>
        </w:rPr>
      </w:pPr>
      <w:r>
        <w:rPr>
          <w:rFonts w:ascii="Arial" w:hAnsi="Arial" w:cs="Arial"/>
          <w:b/>
          <w:bCs/>
          <w:sz w:val="20"/>
          <w:szCs w:val="20"/>
        </w:rPr>
        <w:t>     2.</w:t>
      </w:r>
      <w:r>
        <w:rPr>
          <w:rFonts w:ascii="Arial" w:hAnsi="Arial" w:cs="Arial"/>
          <w:sz w:val="20"/>
          <w:szCs w:val="20"/>
        </w:rPr>
        <w:t> La restricción de un derecho fundamental requiere expresa autorización legal, y se impondrá con respeto al principio de proporcionalidad y siempre que, en la medida y exigencia necesaria, existan suficientes elementos de convicción.</w:t>
      </w:r>
    </w:p>
    <w:p w14:paraId="40E42408" w14:textId="77777777" w:rsidR="00000000" w:rsidRDefault="00000000">
      <w:pPr>
        <w:spacing w:after="160"/>
        <w:jc w:val="both"/>
        <w:rPr>
          <w:rFonts w:ascii="Arial" w:hAnsi="Arial" w:cs="Arial"/>
          <w:sz w:val="20"/>
          <w:szCs w:val="20"/>
        </w:rPr>
      </w:pPr>
      <w:r>
        <w:rPr>
          <w:rFonts w:ascii="Arial" w:hAnsi="Arial" w:cs="Arial"/>
          <w:b/>
          <w:bCs/>
          <w:sz w:val="20"/>
          <w:szCs w:val="20"/>
        </w:rPr>
        <w:t>     3.</w:t>
      </w:r>
      <w:r>
        <w:rPr>
          <w:rFonts w:ascii="Arial" w:hAnsi="Arial" w:cs="Arial"/>
          <w:sz w:val="20"/>
          <w:szCs w:val="20"/>
        </w:rPr>
        <w:t> La restricción de un derecho fundamental sólo tendrá lugar cuando </w:t>
      </w:r>
      <w:r>
        <w:rPr>
          <w:rFonts w:ascii="Arial" w:hAnsi="Arial" w:cs="Arial"/>
          <w:b/>
          <w:bCs/>
          <w:sz w:val="20"/>
          <w:szCs w:val="20"/>
        </w:rPr>
        <w:t>fuere indispensable</w:t>
      </w:r>
      <w:r>
        <w:rPr>
          <w:rFonts w:ascii="Arial" w:hAnsi="Arial" w:cs="Arial"/>
          <w:sz w:val="20"/>
          <w:szCs w:val="20"/>
        </w:rPr>
        <w:t> , en la medida y por el tiempo estrictamente necesario, para prevenir, según los casos, los riesgos de fuga, de ocultamiento de bienes o de insolvencia sobrevenida, así como para impedir la obstaculización de la averiguación de la verdad y evitar el peligro de reiteración delictiva.</w:t>
      </w:r>
    </w:p>
    <w:p w14:paraId="0B47204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254 Requisitos y trámite del auto judicial.-</w:t>
      </w:r>
    </w:p>
    <w:p w14:paraId="42AED1D6" w14:textId="77777777" w:rsidR="00000000" w:rsidRDefault="00000000">
      <w:pPr>
        <w:spacing w:after="160"/>
        <w:jc w:val="both"/>
        <w:rPr>
          <w:rFonts w:ascii="Arial" w:hAnsi="Arial" w:cs="Arial"/>
          <w:sz w:val="20"/>
          <w:szCs w:val="20"/>
        </w:rPr>
      </w:pPr>
      <w:r>
        <w:rPr>
          <w:rFonts w:ascii="Arial" w:hAnsi="Arial" w:cs="Arial"/>
          <w:b/>
          <w:bCs/>
          <w:sz w:val="20"/>
          <w:szCs w:val="20"/>
        </w:rPr>
        <w:t>     1.</w:t>
      </w:r>
      <w:r>
        <w:rPr>
          <w:rFonts w:ascii="Arial" w:hAnsi="Arial" w:cs="Arial"/>
          <w:sz w:val="20"/>
          <w:szCs w:val="20"/>
        </w:rPr>
        <w:t> Las medidas que el Juez de la Investigación Preparatoria imponga en esos casos requieren resolución judicial especialmente motivada, previa solicitud del sujeto procesal legitimado. A los efectos del trámite rigen los numerales 2) y 4) del artículo 203.</w:t>
      </w:r>
    </w:p>
    <w:p w14:paraId="47B4CA7F"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El auto judicial deberá contener, bajo sanción de nulidad:</w:t>
      </w:r>
    </w:p>
    <w:p w14:paraId="7DC9361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w:t>
      </w:r>
      <w:r>
        <w:rPr>
          <w:rFonts w:ascii="Arial" w:hAnsi="Arial" w:cs="Arial"/>
          <w:sz w:val="20"/>
          <w:szCs w:val="20"/>
        </w:rPr>
        <w:t> La descripción sumaria del hecho, con la indicación de las normas legales que se consideren transgredidas.</w:t>
      </w:r>
    </w:p>
    <w:p w14:paraId="2B2DD76B"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b)</w:t>
      </w:r>
      <w:r>
        <w:rPr>
          <w:rFonts w:ascii="Arial" w:hAnsi="Arial" w:cs="Arial"/>
          <w:sz w:val="20"/>
          <w:szCs w:val="20"/>
        </w:rPr>
        <w:t> La exposición de las específicas finalidades perseguidas y de los elementos de convicción que justifican en concreto la medida dispuesta, con cita de la norma procesal aplicable.</w:t>
      </w:r>
    </w:p>
    <w:p w14:paraId="18ADF878" w14:textId="77777777" w:rsidR="00000000" w:rsidRDefault="00000000">
      <w:pPr>
        <w:spacing w:after="160"/>
        <w:jc w:val="both"/>
        <w:rPr>
          <w:rFonts w:ascii="Arial" w:hAnsi="Arial" w:cs="Arial"/>
          <w:sz w:val="20"/>
          <w:szCs w:val="20"/>
        </w:rPr>
      </w:pPr>
      <w:r>
        <w:rPr>
          <w:rFonts w:ascii="Arial" w:hAnsi="Arial" w:cs="Arial"/>
          <w:b/>
          <w:bCs/>
          <w:sz w:val="20"/>
          <w:szCs w:val="20"/>
        </w:rPr>
        <w:t>     c)</w:t>
      </w:r>
      <w:r>
        <w:rPr>
          <w:rFonts w:ascii="Arial" w:hAnsi="Arial" w:cs="Arial"/>
          <w:sz w:val="20"/>
          <w:szCs w:val="20"/>
        </w:rPr>
        <w:t> La fijación del término de duración de la medida, en los supuestos previstos por la Ley, y de los controles y garantías de su correcta ejecución.</w:t>
      </w:r>
    </w:p>
    <w:p w14:paraId="6521C9D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255 Legitimación y variabilidad.-</w:t>
      </w:r>
    </w:p>
    <w:p w14:paraId="5C492A6D" w14:textId="75728039"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1.</w:t>
      </w:r>
      <w:r>
        <w:rPr>
          <w:rFonts w:ascii="Arial" w:hAnsi="Arial" w:cs="Arial"/>
          <w:i/>
          <w:iCs/>
          <w:sz w:val="20"/>
          <w:szCs w:val="20"/>
        </w:rPr>
        <w:t> Las medidas establecidas en este Título, sin perjuicio de las reconocidas a la Policía y al Fiscal, sólo se impondrán por el Juez a solicitud del Fiscal, salvo el embargo y la ministración provisional de posesión que también podrá solicitar el actor civil. La solicitud indicará las razones en que se fundamenta el pedido y, cuando corresponda, acompañará los actos de investigación o elementos de convicción pertinentes</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Numeral modificado por el </w:t>
      </w:r>
      <w:hyperlink r:id="rId464" w:history="1">
        <w:r>
          <w:rPr>
            <w:rStyle w:val="Hipervnculo"/>
            <w:rFonts w:ascii="Arial" w:hAnsi="Arial" w:cs="Arial"/>
            <w:b/>
            <w:bCs/>
            <w:color w:val="008000"/>
            <w:sz w:val="20"/>
            <w:szCs w:val="20"/>
          </w:rPr>
          <w:t>Artículo 2 de la Ley Nº 32181</w:t>
        </w:r>
      </w:hyperlink>
      <w:r>
        <w:rPr>
          <w:rFonts w:ascii="Arial" w:hAnsi="Arial" w:cs="Arial"/>
          <w:b/>
          <w:bCs/>
          <w:sz w:val="20"/>
          <w:szCs w:val="20"/>
        </w:rPr>
        <w:t>, publicada el 11 diciembre 2024, cuyo texto es el siguiente: </w:t>
      </w:r>
    </w:p>
    <w:p w14:paraId="7DED71F5" w14:textId="77777777" w:rsidR="00000000" w:rsidRDefault="00000000">
      <w:pPr>
        <w:spacing w:before="100" w:beforeAutospacing="1"/>
        <w:jc w:val="both"/>
        <w:rPr>
          <w:rFonts w:ascii="Arial" w:hAnsi="Arial" w:cs="Arial"/>
          <w:sz w:val="20"/>
          <w:szCs w:val="20"/>
        </w:rPr>
      </w:pPr>
      <w:r>
        <w:rPr>
          <w:rFonts w:ascii="Arial" w:hAnsi="Arial" w:cs="Arial"/>
          <w:sz w:val="20"/>
          <w:szCs w:val="20"/>
        </w:rPr>
        <w:t>    "1. Las medidas establecidas en este título, sin perjuicio de las reconocidas a la Policía y al fiscal, sólo se impondrán por el juez a solicitud del fiscal, considerando lo establecido en los artículos 261-A, 268-B y 292-A; salvo el embargo y la ministración provisional de posesión que también podrá solicitar el actor civil. La solicitud indicará las razones en que se fundamenta el pedido y, cuando corresponda, acompañará los actos de investigación o elementos de convicción pertinentes."</w:t>
      </w:r>
    </w:p>
    <w:p w14:paraId="1939C675" w14:textId="77777777" w:rsidR="00000000" w:rsidRDefault="00000000">
      <w:pPr>
        <w:spacing w:after="160"/>
        <w:jc w:val="both"/>
        <w:rPr>
          <w:rFonts w:ascii="Arial" w:hAnsi="Arial" w:cs="Arial"/>
          <w:sz w:val="20"/>
          <w:szCs w:val="20"/>
        </w:rPr>
      </w:pPr>
      <w:r>
        <w:rPr>
          <w:rFonts w:ascii="Arial" w:hAnsi="Arial" w:cs="Arial"/>
          <w:b/>
          <w:bCs/>
          <w:sz w:val="20"/>
          <w:szCs w:val="20"/>
        </w:rPr>
        <w:t>     2.</w:t>
      </w:r>
      <w:r>
        <w:rPr>
          <w:rFonts w:ascii="Arial" w:hAnsi="Arial" w:cs="Arial"/>
          <w:sz w:val="20"/>
          <w:szCs w:val="20"/>
        </w:rPr>
        <w:t> Los autos que se pronuncien sobre estas medidas son reformables, aun de oficio, cuando varíen los supuestos que motivaron su imposición o rechazo.</w:t>
      </w:r>
    </w:p>
    <w:p w14:paraId="587F331F" w14:textId="77777777" w:rsidR="00000000" w:rsidRDefault="00000000">
      <w:pPr>
        <w:spacing w:after="160"/>
        <w:jc w:val="both"/>
        <w:rPr>
          <w:rFonts w:ascii="Arial" w:hAnsi="Arial" w:cs="Arial"/>
          <w:sz w:val="20"/>
          <w:szCs w:val="20"/>
        </w:rPr>
      </w:pPr>
      <w:r>
        <w:rPr>
          <w:rFonts w:ascii="Arial" w:hAnsi="Arial" w:cs="Arial"/>
          <w:b/>
          <w:bCs/>
          <w:sz w:val="20"/>
          <w:szCs w:val="20"/>
        </w:rPr>
        <w:t>     3.</w:t>
      </w:r>
      <w:r>
        <w:rPr>
          <w:rFonts w:ascii="Arial" w:hAnsi="Arial" w:cs="Arial"/>
          <w:sz w:val="20"/>
          <w:szCs w:val="20"/>
        </w:rPr>
        <w:t> Salvo lo dispuesto respecto del embargo y de la ministración provisional de posesión, corresponde al Ministerio Público y al imputado solicitar al Juez la reforma, revocatoria o sustitución de las medidas de carácter personal, quien resolverá en el plazo de tres días, previa audiencia con citación de las partes.</w:t>
      </w:r>
    </w:p>
    <w:p w14:paraId="22D90414" w14:textId="77777777" w:rsidR="00000000" w:rsidRDefault="00000000">
      <w:pPr>
        <w:spacing w:after="160"/>
        <w:jc w:val="both"/>
        <w:rPr>
          <w:rFonts w:ascii="Arial" w:hAnsi="Arial" w:cs="Arial"/>
          <w:sz w:val="20"/>
          <w:szCs w:val="20"/>
        </w:rPr>
      </w:pPr>
      <w:r>
        <w:rPr>
          <w:rFonts w:ascii="Arial" w:hAnsi="Arial" w:cs="Arial"/>
          <w:sz w:val="20"/>
          <w:szCs w:val="20"/>
        </w:rPr>
        <w:lastRenderedPageBreak/>
        <w:t>     </w:t>
      </w:r>
      <w:r>
        <w:rPr>
          <w:rFonts w:ascii="Arial" w:hAnsi="Arial" w:cs="Arial"/>
          <w:b/>
          <w:bCs/>
          <w:sz w:val="20"/>
          <w:szCs w:val="20"/>
        </w:rPr>
        <w:t>Artículo 256 Sustitución o acumulación.- </w:t>
      </w:r>
      <w:r>
        <w:rPr>
          <w:rFonts w:ascii="Arial" w:hAnsi="Arial" w:cs="Arial"/>
          <w:sz w:val="20"/>
          <w:szCs w:val="20"/>
        </w:rPr>
        <w:t>La infracción de una medida impuesta por el Juez, determinará, de oficio o a solicitud de la parte legitimada, la sustitución o la acumulación con otra medida más grave, teniendo en consideración la entidad, los motivos y las circunstancias de la trasgresión, así como la entidad del delito imputado.</w:t>
      </w:r>
    </w:p>
    <w:p w14:paraId="7A7E489B" w14:textId="77777777" w:rsidR="00000000" w:rsidRDefault="00000000">
      <w:pPr>
        <w:spacing w:after="160"/>
        <w:jc w:val="both"/>
        <w:rPr>
          <w:rFonts w:ascii="Arial" w:hAnsi="Arial" w:cs="Arial"/>
          <w:sz w:val="20"/>
          <w:szCs w:val="20"/>
        </w:rPr>
      </w:pPr>
      <w:r>
        <w:rPr>
          <w:rFonts w:ascii="Arial" w:hAnsi="Arial" w:cs="Arial"/>
          <w:b/>
          <w:bCs/>
          <w:sz w:val="20"/>
          <w:szCs w:val="20"/>
        </w:rPr>
        <w:t>     Artículo 257 Impugnación.-</w:t>
      </w:r>
    </w:p>
    <w:p w14:paraId="59B45E3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Los autos que impongan, desestimen, reformen, sustituyan o acumulen las medidas previstas en esta Sección son impugnables por el Ministerio Público y el imputado.</w:t>
      </w:r>
    </w:p>
    <w:p w14:paraId="779034C8" w14:textId="77777777" w:rsidR="00000000" w:rsidRDefault="00000000">
      <w:pPr>
        <w:spacing w:after="160"/>
        <w:jc w:val="both"/>
        <w:rPr>
          <w:rFonts w:ascii="Arial" w:hAnsi="Arial" w:cs="Arial"/>
          <w:sz w:val="20"/>
          <w:szCs w:val="20"/>
        </w:rPr>
      </w:pPr>
      <w:r>
        <w:rPr>
          <w:rFonts w:ascii="Arial" w:hAnsi="Arial" w:cs="Arial"/>
          <w:b/>
          <w:bCs/>
          <w:sz w:val="20"/>
          <w:szCs w:val="20"/>
        </w:rPr>
        <w:t>     2.</w:t>
      </w:r>
      <w:r>
        <w:rPr>
          <w:rFonts w:ascii="Arial" w:hAnsi="Arial" w:cs="Arial"/>
          <w:sz w:val="20"/>
          <w:szCs w:val="20"/>
        </w:rPr>
        <w:t> El actor civil y el tercero civil sólo podrán recurrir respecto de las medidas patrimoniales que afecten su derecho en orden a la reparación civil.</w:t>
      </w:r>
    </w:p>
    <w:p w14:paraId="7245C8B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258 Intervención de los sujetos procesales.- </w:t>
      </w:r>
      <w:r>
        <w:rPr>
          <w:rFonts w:ascii="Arial" w:hAnsi="Arial" w:cs="Arial"/>
          <w:sz w:val="20"/>
          <w:szCs w:val="20"/>
        </w:rPr>
        <w:t>En el procedimiento de imposición de una medida prevista en esta sección seguido ante el Juez de la Investigación Preparatoria y en el procedimiento recursal, los demás sujetos procesales podrán intervenir presentando informes escritos o formulando cualquier requerimiento, luego de iniciado el trámite. Esta intervención procederá siempre que no peligre la finalidad de la medida.</w:t>
      </w:r>
    </w:p>
    <w:p w14:paraId="7A317887" w14:textId="77777777" w:rsidR="00000000" w:rsidRDefault="00000000">
      <w:pPr>
        <w:spacing w:after="160"/>
        <w:jc w:val="center"/>
        <w:rPr>
          <w:rFonts w:ascii="Arial" w:hAnsi="Arial" w:cs="Arial"/>
          <w:sz w:val="20"/>
          <w:szCs w:val="20"/>
        </w:rPr>
      </w:pPr>
      <w:bookmarkStart w:id="101" w:name="JD_CPP-LS-S3-T2"/>
      <w:bookmarkEnd w:id="101"/>
      <w:r>
        <w:rPr>
          <w:rFonts w:ascii="Arial" w:hAnsi="Arial" w:cs="Arial"/>
          <w:b/>
          <w:bCs/>
          <w:color w:val="990000"/>
        </w:rPr>
        <w:t>TÍTULO II</w:t>
      </w:r>
    </w:p>
    <w:p w14:paraId="56E9DCD6" w14:textId="77777777" w:rsidR="00000000" w:rsidRDefault="00000000">
      <w:pPr>
        <w:spacing w:after="160"/>
        <w:jc w:val="center"/>
        <w:rPr>
          <w:rFonts w:ascii="Arial" w:hAnsi="Arial" w:cs="Arial"/>
          <w:sz w:val="20"/>
          <w:szCs w:val="20"/>
        </w:rPr>
      </w:pPr>
      <w:r>
        <w:rPr>
          <w:rFonts w:ascii="Arial" w:hAnsi="Arial" w:cs="Arial"/>
          <w:b/>
          <w:bCs/>
          <w:color w:val="990000"/>
        </w:rPr>
        <w:t>LA DETENCIÓN</w:t>
      </w:r>
    </w:p>
    <w:p w14:paraId="64C9D914" w14:textId="77777777" w:rsidR="00000000" w:rsidRDefault="00000000">
      <w:pPr>
        <w:spacing w:after="160"/>
        <w:jc w:val="both"/>
        <w:rPr>
          <w:rFonts w:ascii="Arial" w:hAnsi="Arial" w:cs="Arial"/>
          <w:sz w:val="20"/>
          <w:szCs w:val="20"/>
        </w:rPr>
      </w:pPr>
      <w:r>
        <w:rPr>
          <w:rFonts w:ascii="Arial" w:hAnsi="Arial" w:cs="Arial"/>
          <w:b/>
          <w:bCs/>
        </w:rPr>
        <w:t>     </w:t>
      </w:r>
      <w:r>
        <w:rPr>
          <w:rFonts w:ascii="Arial" w:hAnsi="Arial" w:cs="Arial"/>
        </w:rPr>
        <w:t> </w:t>
      </w:r>
      <w:r>
        <w:rPr>
          <w:rFonts w:ascii="Arial" w:hAnsi="Arial" w:cs="Arial"/>
          <w:b/>
          <w:bCs/>
          <w:i/>
          <w:iCs/>
          <w:sz w:val="20"/>
          <w:szCs w:val="20"/>
        </w:rPr>
        <w:t>Artículo 259 Detención Policial.-</w:t>
      </w:r>
    </w:p>
    <w:p w14:paraId="2E99BE37" w14:textId="77777777" w:rsidR="00000000" w:rsidRDefault="00000000">
      <w:pPr>
        <w:spacing w:after="160"/>
        <w:jc w:val="both"/>
        <w:rPr>
          <w:rFonts w:ascii="Arial" w:hAnsi="Arial" w:cs="Arial"/>
          <w:sz w:val="20"/>
          <w:szCs w:val="20"/>
        </w:rPr>
      </w:pPr>
      <w:r>
        <w:rPr>
          <w:rFonts w:ascii="Arial" w:hAnsi="Arial" w:cs="Arial"/>
          <w:b/>
          <w:bCs/>
          <w:i/>
          <w:iCs/>
          <w:sz w:val="20"/>
          <w:szCs w:val="20"/>
        </w:rPr>
        <w:t>     1.</w:t>
      </w:r>
      <w:r>
        <w:rPr>
          <w:rFonts w:ascii="Arial" w:hAnsi="Arial" w:cs="Arial"/>
          <w:sz w:val="20"/>
          <w:szCs w:val="20"/>
        </w:rPr>
        <w:t> </w:t>
      </w:r>
      <w:r>
        <w:rPr>
          <w:rFonts w:ascii="Arial" w:hAnsi="Arial" w:cs="Arial"/>
          <w:i/>
          <w:iCs/>
          <w:sz w:val="20"/>
          <w:szCs w:val="20"/>
        </w:rPr>
        <w:t>La Policía detendrá, sin mandato judicial, a quien sorprenda en flagrante delito.</w:t>
      </w:r>
    </w:p>
    <w:p w14:paraId="5B2317AD"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Existe flagrancia cuando la realización del hecho punible es actual y, en esa circunstancia, el autor es descubierto, o cuando es perseguido y capturado inmediatamente de haber realizado el acto punible o cuando es sorprendido con objetos o huellas que revelen que acaba de ejecutarlo.</w:t>
      </w:r>
    </w:p>
    <w:p w14:paraId="6C501D90" w14:textId="77777777" w:rsidR="00000000" w:rsidRDefault="00000000">
      <w:pPr>
        <w:spacing w:after="160"/>
        <w:jc w:val="both"/>
        <w:rPr>
          <w:rFonts w:ascii="Arial" w:hAnsi="Arial" w:cs="Arial"/>
          <w:sz w:val="20"/>
          <w:szCs w:val="20"/>
        </w:rPr>
      </w:pPr>
      <w:r>
        <w:rPr>
          <w:rFonts w:ascii="Arial" w:hAnsi="Arial" w:cs="Arial"/>
          <w:b/>
          <w:bCs/>
          <w:i/>
          <w:iCs/>
          <w:sz w:val="20"/>
          <w:szCs w:val="20"/>
        </w:rPr>
        <w:t>     3.</w:t>
      </w:r>
      <w:r>
        <w:rPr>
          <w:rFonts w:ascii="Arial" w:hAnsi="Arial" w:cs="Arial"/>
          <w:sz w:val="20"/>
          <w:szCs w:val="20"/>
        </w:rPr>
        <w:t> </w:t>
      </w:r>
      <w:r>
        <w:rPr>
          <w:rFonts w:ascii="Arial" w:hAnsi="Arial" w:cs="Arial"/>
          <w:i/>
          <w:iCs/>
          <w:sz w:val="20"/>
          <w:szCs w:val="20"/>
        </w:rPr>
        <w:t>Si se tratare de una falta o de un delito sancionado con una pena no mayor de dos años de privación de libertad, luego de los interrogatorios de identificación y demás actos de investigación urgentes, podrá ordenarse una medida menos restrictiva o su libertad.</w:t>
      </w:r>
      <w:r>
        <w:rPr>
          <w:rFonts w:ascii="Arial" w:hAnsi="Arial" w:cs="Arial"/>
          <w:b/>
          <w:bCs/>
          <w:sz w:val="20"/>
          <w:szCs w:val="20"/>
        </w:rPr>
        <w:t>(*)</w:t>
      </w:r>
    </w:p>
    <w:p w14:paraId="588B15B9" w14:textId="7743F58C" w:rsidR="00000000" w:rsidRDefault="00000000">
      <w:pPr>
        <w:spacing w:after="160"/>
        <w:jc w:val="both"/>
        <w:rPr>
          <w:rFonts w:ascii="Arial" w:hAnsi="Arial" w:cs="Arial"/>
          <w:sz w:val="20"/>
          <w:szCs w:val="20"/>
        </w:rPr>
      </w:pPr>
      <w:r>
        <w:rPr>
          <w:rFonts w:ascii="Arial" w:hAnsi="Arial" w:cs="Arial"/>
          <w:b/>
          <w:bCs/>
          <w:sz w:val="20"/>
          <w:szCs w:val="20"/>
        </w:rPr>
        <w:t>(*) Artículo modificado por el </w:t>
      </w:r>
      <w:hyperlink r:id="rId465" w:history="1">
        <w:r>
          <w:rPr>
            <w:rStyle w:val="Hipervnculo"/>
            <w:rFonts w:ascii="Arial" w:hAnsi="Arial" w:cs="Arial"/>
            <w:b/>
            <w:bCs/>
            <w:color w:val="008000"/>
            <w:sz w:val="20"/>
            <w:szCs w:val="20"/>
          </w:rPr>
          <w:t>Artículo 3 del Decreto Legislativo Nº 983</w:t>
        </w:r>
      </w:hyperlink>
      <w:r>
        <w:rPr>
          <w:rFonts w:ascii="Arial" w:hAnsi="Arial" w:cs="Arial"/>
          <w:b/>
          <w:bCs/>
          <w:sz w:val="20"/>
          <w:szCs w:val="20"/>
        </w:rPr>
        <w:t>, publicado el 22 julio 2007, cuyo texto es el siguiente:</w:t>
      </w:r>
    </w:p>
    <w:p w14:paraId="6ACD3026" w14:textId="77777777" w:rsidR="00000000" w:rsidRDefault="00000000">
      <w:pPr>
        <w:spacing w:after="160"/>
        <w:jc w:val="both"/>
        <w:rPr>
          <w:rFonts w:ascii="Arial" w:hAnsi="Arial" w:cs="Arial"/>
          <w:sz w:val="20"/>
          <w:szCs w:val="20"/>
        </w:rPr>
      </w:pPr>
      <w:r>
        <w:rPr>
          <w:rFonts w:ascii="Arial" w:hAnsi="Arial" w:cs="Arial"/>
          <w:b/>
          <w:bCs/>
          <w:i/>
          <w:iCs/>
          <w:sz w:val="20"/>
          <w:szCs w:val="20"/>
        </w:rPr>
        <w:t>     </w:t>
      </w:r>
      <w:r>
        <w:rPr>
          <w:rFonts w:ascii="Arial" w:hAnsi="Arial" w:cs="Arial"/>
          <w:sz w:val="20"/>
          <w:szCs w:val="20"/>
        </w:rPr>
        <w:t> </w:t>
      </w:r>
      <w:r>
        <w:rPr>
          <w:rFonts w:ascii="Arial" w:hAnsi="Arial" w:cs="Arial"/>
          <w:b/>
          <w:bCs/>
          <w:i/>
          <w:iCs/>
          <w:sz w:val="20"/>
          <w:szCs w:val="20"/>
        </w:rPr>
        <w:t>“Artículo 259.- Detención Policial</w:t>
      </w:r>
    </w:p>
    <w:p w14:paraId="5CBD08C1" w14:textId="77777777" w:rsidR="00000000" w:rsidRDefault="00000000">
      <w:pPr>
        <w:spacing w:after="160"/>
        <w:jc w:val="both"/>
        <w:rPr>
          <w:rFonts w:ascii="Arial" w:hAnsi="Arial" w:cs="Arial"/>
          <w:sz w:val="20"/>
          <w:szCs w:val="20"/>
        </w:rPr>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1. La Policía detendrá, sin mandato judicial, a quien sorprenda en flagrante delito. Existe flagrancia cuando el sujeto agente es descubierto en la realización del hecho punible, o acaba de cometerlo, o cuando:</w:t>
      </w:r>
    </w:p>
    <w:p w14:paraId="5B05C421" w14:textId="77777777" w:rsidR="00000000" w:rsidRDefault="00000000">
      <w:pPr>
        <w:spacing w:after="160"/>
        <w:jc w:val="both"/>
        <w:rPr>
          <w:rFonts w:ascii="Arial" w:hAnsi="Arial" w:cs="Arial"/>
          <w:sz w:val="20"/>
          <w:szCs w:val="20"/>
        </w:rPr>
      </w:pPr>
      <w:r>
        <w:rPr>
          <w:rFonts w:ascii="Arial" w:hAnsi="Arial" w:cs="Arial"/>
          <w:i/>
          <w:iCs/>
          <w:sz w:val="20"/>
          <w:szCs w:val="20"/>
        </w:rPr>
        <w:t>     a) Ha huido y ha sido identificado inmediatamente después de la perpetración del hecho punible, sea por el agraviado, o por otra persona que haya presenciado el hecho, o por medio audiovisual o análogo que haya registrado imágenes de éste y, es encontrado dentro de las 24 horas de producido el hecho punible.</w:t>
      </w:r>
    </w:p>
    <w:p w14:paraId="07421509" w14:textId="77777777" w:rsidR="00000000" w:rsidRDefault="00000000">
      <w:pPr>
        <w:spacing w:after="160"/>
        <w:jc w:val="both"/>
        <w:rPr>
          <w:rFonts w:ascii="Arial" w:hAnsi="Arial" w:cs="Arial"/>
          <w:sz w:val="20"/>
          <w:szCs w:val="20"/>
        </w:rPr>
      </w:pPr>
      <w:r>
        <w:rPr>
          <w:rFonts w:ascii="Arial" w:hAnsi="Arial" w:cs="Arial"/>
          <w:i/>
          <w:iCs/>
          <w:sz w:val="20"/>
          <w:szCs w:val="20"/>
        </w:rPr>
        <w:t>     b) Es encontrado dentro de las 24 horas, después de la perpetración del delito con efectos o instrumentos procedentes de aquél o que hubieren sido empleados para cometerlo o con señales en sí mismo o en su vestido que indiquen su probable autoría o participación en el hecho delictuoso.</w:t>
      </w:r>
    </w:p>
    <w:p w14:paraId="0D2DB517" w14:textId="77777777" w:rsidR="00000000" w:rsidRDefault="00000000">
      <w:pPr>
        <w:spacing w:after="160"/>
        <w:jc w:val="both"/>
        <w:rPr>
          <w:rFonts w:ascii="Arial" w:hAnsi="Arial" w:cs="Arial"/>
          <w:sz w:val="20"/>
          <w:szCs w:val="20"/>
        </w:rPr>
      </w:pPr>
      <w:r>
        <w:rPr>
          <w:rFonts w:ascii="Arial" w:hAnsi="Arial" w:cs="Arial"/>
          <w:i/>
          <w:iCs/>
          <w:sz w:val="20"/>
          <w:szCs w:val="20"/>
        </w:rPr>
        <w:t>     2. Si se tratare de una falta o de un delito sancionado con una pena no mayor de dos años de privación de libertad, luego de los interrogatorios de identificación y demás actos de investigación urgentes, podrá ordenarse una medida menos restrictiva o su libertad.</w:t>
      </w:r>
      <w:r>
        <w:rPr>
          <w:rFonts w:ascii="Arial" w:hAnsi="Arial" w:cs="Arial"/>
          <w:b/>
          <w:bCs/>
          <w:i/>
          <w:iCs/>
          <w:sz w:val="20"/>
          <w:szCs w:val="20"/>
        </w:rPr>
        <w:t>” </w:t>
      </w:r>
      <w:r>
        <w:rPr>
          <w:rFonts w:ascii="Arial" w:hAnsi="Arial" w:cs="Arial"/>
          <w:b/>
          <w:bCs/>
          <w:sz w:val="20"/>
          <w:szCs w:val="20"/>
        </w:rPr>
        <w:t>(*)</w:t>
      </w:r>
    </w:p>
    <w:p w14:paraId="2D88FD63" w14:textId="0FAA6091" w:rsidR="00000000" w:rsidRDefault="00000000">
      <w:pPr>
        <w:spacing w:after="160"/>
        <w:jc w:val="both"/>
        <w:rPr>
          <w:rFonts w:ascii="Arial" w:hAnsi="Arial" w:cs="Arial"/>
          <w:sz w:val="20"/>
          <w:szCs w:val="20"/>
        </w:rPr>
      </w:pPr>
      <w:r>
        <w:rPr>
          <w:rFonts w:ascii="Arial" w:hAnsi="Arial" w:cs="Arial"/>
          <w:b/>
          <w:bCs/>
          <w:sz w:val="20"/>
          <w:szCs w:val="20"/>
        </w:rPr>
        <w:t>(*) Artículo modificado por el </w:t>
      </w:r>
      <w:hyperlink r:id="rId466" w:history="1">
        <w:r>
          <w:rPr>
            <w:rStyle w:val="Hipervnculo"/>
            <w:rFonts w:ascii="Arial" w:hAnsi="Arial" w:cs="Arial"/>
            <w:b/>
            <w:bCs/>
            <w:color w:val="008000"/>
            <w:sz w:val="20"/>
            <w:szCs w:val="20"/>
          </w:rPr>
          <w:t>Artículo 1 de la Ley N° 29372</w:t>
        </w:r>
      </w:hyperlink>
      <w:r>
        <w:rPr>
          <w:rFonts w:ascii="Arial" w:hAnsi="Arial" w:cs="Arial"/>
          <w:b/>
          <w:bCs/>
          <w:sz w:val="20"/>
          <w:szCs w:val="20"/>
        </w:rPr>
        <w:t>, publicada el 09 junio 2009, cuyo texto es el siguiente:</w:t>
      </w:r>
    </w:p>
    <w:p w14:paraId="7B6D841F"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“Artículo 259.- Detención policial</w:t>
      </w:r>
    </w:p>
    <w:p w14:paraId="33728C34" w14:textId="77777777" w:rsidR="00000000" w:rsidRDefault="00000000">
      <w:pPr>
        <w:spacing w:after="160"/>
        <w:jc w:val="both"/>
        <w:rPr>
          <w:rFonts w:ascii="Arial" w:hAnsi="Arial" w:cs="Arial"/>
          <w:sz w:val="20"/>
          <w:szCs w:val="20"/>
        </w:rPr>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1. La Policía Nacional del Perú detiene, sin mandato judicial, a quien sorprenda en flagrante delito.</w:t>
      </w:r>
    </w:p>
    <w:p w14:paraId="4C7972F1" w14:textId="77777777" w:rsidR="00000000" w:rsidRDefault="00000000">
      <w:pPr>
        <w:spacing w:after="160"/>
        <w:jc w:val="both"/>
        <w:rPr>
          <w:rFonts w:ascii="Arial" w:hAnsi="Arial" w:cs="Arial"/>
          <w:sz w:val="20"/>
          <w:szCs w:val="20"/>
        </w:rPr>
      </w:pPr>
      <w:r>
        <w:rPr>
          <w:rFonts w:ascii="Arial" w:hAnsi="Arial" w:cs="Arial"/>
          <w:i/>
          <w:iCs/>
          <w:sz w:val="20"/>
          <w:szCs w:val="20"/>
        </w:rPr>
        <w:lastRenderedPageBreak/>
        <w:t>     2. Existe flagrancia cuando la realización de un hecho punible es actual y en esa circunstancia, el autor es descubierto o cuando es perseguido y capturado inmediatamente después de haber realizado el acto punible o cuando es sorprendido con objetos o huellas que revelan que acaba de ejecutarlo.</w:t>
      </w:r>
    </w:p>
    <w:p w14:paraId="6A3B6F66" w14:textId="77777777" w:rsidR="00000000" w:rsidRDefault="00000000">
      <w:pPr>
        <w:spacing w:after="160"/>
        <w:jc w:val="both"/>
        <w:rPr>
          <w:rFonts w:ascii="Arial" w:hAnsi="Arial" w:cs="Arial"/>
          <w:sz w:val="20"/>
          <w:szCs w:val="20"/>
        </w:rPr>
      </w:pPr>
      <w:r>
        <w:rPr>
          <w:rFonts w:ascii="Arial" w:hAnsi="Arial" w:cs="Arial"/>
          <w:i/>
          <w:iCs/>
          <w:sz w:val="20"/>
          <w:szCs w:val="20"/>
        </w:rPr>
        <w:t>     3. Si se tratare de una falta o de un delito sancionado con una pena no mayor de dos años de privación de libertad, luego de los interrogatorios de identificación y demás actos de investigación urgentes, puede ordenarse una medida menos restrictiva o su libertad.</w:t>
      </w:r>
      <w:r>
        <w:rPr>
          <w:rFonts w:ascii="Arial" w:hAnsi="Arial" w:cs="Arial"/>
          <w:b/>
          <w:bCs/>
          <w:i/>
          <w:iCs/>
          <w:sz w:val="20"/>
          <w:szCs w:val="20"/>
        </w:rPr>
        <w:t>” </w:t>
      </w:r>
      <w:r>
        <w:rPr>
          <w:rFonts w:ascii="Arial" w:hAnsi="Arial" w:cs="Arial"/>
          <w:b/>
          <w:bCs/>
          <w:sz w:val="20"/>
          <w:szCs w:val="20"/>
        </w:rPr>
        <w:t>(*)</w:t>
      </w:r>
    </w:p>
    <w:p w14:paraId="052D92D2" w14:textId="6E0C392D" w:rsidR="00000000" w:rsidRDefault="00000000">
      <w:pPr>
        <w:spacing w:after="160"/>
        <w:jc w:val="both"/>
        <w:rPr>
          <w:rFonts w:ascii="Arial" w:hAnsi="Arial" w:cs="Arial"/>
          <w:sz w:val="20"/>
          <w:szCs w:val="20"/>
        </w:rPr>
      </w:pPr>
      <w:r>
        <w:rPr>
          <w:rFonts w:ascii="Arial" w:hAnsi="Arial" w:cs="Arial"/>
          <w:b/>
          <w:bCs/>
          <w:sz w:val="20"/>
          <w:szCs w:val="20"/>
        </w:rPr>
        <w:t>(*) De conformidad con el </w:t>
      </w:r>
      <w:hyperlink r:id="rId467" w:history="1">
        <w:r>
          <w:rPr>
            <w:rStyle w:val="Hipervnculo"/>
            <w:rFonts w:ascii="Arial" w:hAnsi="Arial" w:cs="Arial"/>
            <w:b/>
            <w:bCs/>
            <w:color w:val="008000"/>
            <w:sz w:val="20"/>
            <w:szCs w:val="20"/>
          </w:rPr>
          <w:t>Artículo 2 de la Ley N° 29372</w:t>
        </w:r>
      </w:hyperlink>
      <w:r>
        <w:rPr>
          <w:rFonts w:ascii="Arial" w:hAnsi="Arial" w:cs="Arial"/>
          <w:b/>
          <w:bCs/>
          <w:sz w:val="20"/>
          <w:szCs w:val="20"/>
        </w:rPr>
        <w:t>, publicada el 09 junio 2009, se incorpora el inciso 6 a las Disposiciones Finales del presente Código, disponiendo que el presente artículo entre en vigencia en todo el país el 1 de julio de 2009.</w:t>
      </w:r>
    </w:p>
    <w:p w14:paraId="406631F2" w14:textId="2134010A" w:rsidR="00000000" w:rsidRDefault="00000000">
      <w:pPr>
        <w:spacing w:after="160"/>
        <w:jc w:val="both"/>
        <w:rPr>
          <w:rFonts w:ascii="Arial" w:hAnsi="Arial" w:cs="Arial"/>
          <w:sz w:val="20"/>
          <w:szCs w:val="20"/>
        </w:rPr>
      </w:pPr>
      <w:r>
        <w:rPr>
          <w:rFonts w:ascii="Arial" w:hAnsi="Arial" w:cs="Arial"/>
          <w:b/>
          <w:bCs/>
          <w:sz w:val="20"/>
          <w:szCs w:val="20"/>
        </w:rPr>
        <w:t>(*) Artículo modificado por el </w:t>
      </w:r>
      <w:hyperlink r:id="rId468" w:history="1">
        <w:r>
          <w:rPr>
            <w:rStyle w:val="Hipervnculo"/>
            <w:rFonts w:ascii="Arial" w:hAnsi="Arial" w:cs="Arial"/>
            <w:b/>
            <w:bCs/>
            <w:color w:val="008000"/>
            <w:sz w:val="20"/>
            <w:szCs w:val="20"/>
          </w:rPr>
          <w:t>Artículo 1 de la Ley Nº 29569</w:t>
        </w:r>
      </w:hyperlink>
      <w:r>
        <w:rPr>
          <w:rFonts w:ascii="Arial" w:hAnsi="Arial" w:cs="Arial"/>
          <w:b/>
          <w:bCs/>
          <w:sz w:val="20"/>
          <w:szCs w:val="20"/>
        </w:rPr>
        <w:t>, publicada el 25 agosto 2010, cuyo texto es el siguiente:</w:t>
      </w:r>
    </w:p>
    <w:p w14:paraId="2B96D87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259.- Detención Policial</w:t>
      </w:r>
    </w:p>
    <w:p w14:paraId="54FB5F57" w14:textId="77777777"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La Policía Nacional del Perú detiene, sin mandato judicial, a quien sorprenda en flagrante delito. Existe flagrancia cuando:</w:t>
      </w:r>
    </w:p>
    <w:p w14:paraId="4A856E16" w14:textId="77777777" w:rsidR="00000000" w:rsidRDefault="00000000">
      <w:pPr>
        <w:spacing w:after="160"/>
        <w:jc w:val="both"/>
        <w:rPr>
          <w:rFonts w:ascii="Arial" w:hAnsi="Arial" w:cs="Arial"/>
          <w:sz w:val="20"/>
          <w:szCs w:val="20"/>
        </w:rPr>
      </w:pPr>
      <w:r>
        <w:rPr>
          <w:rFonts w:ascii="Arial" w:hAnsi="Arial" w:cs="Arial"/>
          <w:sz w:val="20"/>
          <w:szCs w:val="20"/>
        </w:rPr>
        <w:t>     1. El agente es descubierto en la realización del hecho punible.</w:t>
      </w:r>
    </w:p>
    <w:p w14:paraId="7BDD27E4" w14:textId="77777777" w:rsidR="00000000" w:rsidRDefault="00000000">
      <w:pPr>
        <w:spacing w:after="160"/>
        <w:jc w:val="both"/>
        <w:rPr>
          <w:rFonts w:ascii="Arial" w:hAnsi="Arial" w:cs="Arial"/>
          <w:sz w:val="20"/>
          <w:szCs w:val="20"/>
        </w:rPr>
      </w:pPr>
      <w:r>
        <w:rPr>
          <w:rFonts w:ascii="Arial" w:hAnsi="Arial" w:cs="Arial"/>
          <w:sz w:val="20"/>
          <w:szCs w:val="20"/>
        </w:rPr>
        <w:t>     2. El agente acaba de cometer el hecho punible y es descubierto.</w:t>
      </w:r>
    </w:p>
    <w:p w14:paraId="6E50573A" w14:textId="77777777" w:rsidR="00000000" w:rsidRDefault="00000000">
      <w:pPr>
        <w:spacing w:after="160"/>
        <w:jc w:val="both"/>
        <w:rPr>
          <w:rFonts w:ascii="Arial" w:hAnsi="Arial" w:cs="Arial"/>
          <w:sz w:val="20"/>
          <w:szCs w:val="20"/>
        </w:rPr>
      </w:pPr>
      <w:r>
        <w:rPr>
          <w:rFonts w:ascii="Arial" w:hAnsi="Arial" w:cs="Arial"/>
          <w:sz w:val="20"/>
          <w:szCs w:val="20"/>
        </w:rPr>
        <w:t>     3. El agente ha huido y ha sido identificado durante o inmediatamente después de la perpetración del hecho punible, sea por el agraviado o por otra persona que haya presenciado el hecho, o por medio audiovisual, dispositivos o equipos con cuya tecnología se haya registrado su imagen, y es encontrado dentro de las veinticuatro (24) horas de producido el hecho punible.</w:t>
      </w:r>
    </w:p>
    <w:p w14:paraId="1B2F4096" w14:textId="5B367E87" w:rsidR="00000000" w:rsidRDefault="00000000">
      <w:pPr>
        <w:spacing w:after="160"/>
        <w:jc w:val="both"/>
        <w:rPr>
          <w:rFonts w:ascii="Arial" w:hAnsi="Arial" w:cs="Arial"/>
          <w:sz w:val="20"/>
          <w:szCs w:val="20"/>
        </w:rPr>
      </w:pPr>
      <w:r>
        <w:rPr>
          <w:rFonts w:ascii="Arial" w:hAnsi="Arial" w:cs="Arial"/>
          <w:i/>
          <w:iCs/>
          <w:sz w:val="20"/>
          <w:szCs w:val="20"/>
        </w:rPr>
        <w:t>     4. El agente es encontrado dentro de las veinticuatro (24) horas después de la perpetración del delito con efectos o instrumentos procedentes de aquel o que hubieren sido empleados para cometerlo o con señales en sí mismo o en su vestido que indiquen su probable autoría o participación en el hecho delictuoso.</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modificado por la </w:t>
      </w:r>
      <w:hyperlink r:id="rId469" w:history="1">
        <w:r>
          <w:rPr>
            <w:rStyle w:val="Hipervnculo"/>
            <w:rFonts w:ascii="Arial" w:hAnsi="Arial" w:cs="Arial"/>
            <w:b/>
            <w:bCs/>
            <w:color w:val="008000"/>
            <w:sz w:val="20"/>
            <w:szCs w:val="20"/>
          </w:rPr>
          <w:t>Tercera Disposición Complementaria Modificatoria del Decreto Legislativo Nº 1735</w:t>
        </w:r>
      </w:hyperlink>
      <w:r>
        <w:rPr>
          <w:rFonts w:ascii="Arial" w:hAnsi="Arial" w:cs="Arial"/>
          <w:b/>
          <w:bCs/>
          <w:sz w:val="20"/>
          <w:szCs w:val="20"/>
        </w:rPr>
        <w:t>, publicado el 12 febrero 2026. Los hechos descritos en los supuestos de los numerales 3 y 4 del primer párrafo del artículo 259 del Nuevo Código Procesal Penal que se encuentren en curso a la entrada en vigencia del citado Decreto Legislativo, de la aplicación del último párrafo del referido artículo, cuyo texto es el siguiente:</w:t>
      </w:r>
    </w:p>
    <w:p w14:paraId="7ECD7F59" w14:textId="77777777" w:rsidR="00000000" w:rsidRDefault="00000000">
      <w:pPr>
        <w:spacing w:before="100" w:beforeAutospacing="1"/>
        <w:jc w:val="both"/>
      </w:pPr>
      <w:r>
        <w:rPr>
          <w:b/>
          <w:bCs/>
        </w:rPr>
        <w:t>    “Artículo 259.- Detención Policial</w:t>
      </w:r>
    </w:p>
    <w:p w14:paraId="2C9B76C3" w14:textId="77777777" w:rsidR="00000000" w:rsidRDefault="00000000">
      <w:pPr>
        <w:spacing w:before="100" w:beforeAutospacing="1"/>
        <w:jc w:val="both"/>
      </w:pPr>
      <w:r>
        <w:t>La Policía Nacional del Perú detiene, sin mandato judicial, a quien sorprenda en flagrante delito. Existe flagrancia cuando:</w:t>
      </w:r>
    </w:p>
    <w:p w14:paraId="6327F360" w14:textId="77777777" w:rsidR="00000000" w:rsidRDefault="00000000">
      <w:pPr>
        <w:spacing w:before="100" w:beforeAutospacing="1"/>
        <w:jc w:val="both"/>
      </w:pPr>
      <w:r>
        <w:t> </w:t>
      </w:r>
    </w:p>
    <w:p w14:paraId="0EB0903B" w14:textId="77777777" w:rsidR="00000000" w:rsidRDefault="00000000">
      <w:pPr>
        <w:spacing w:before="100" w:beforeAutospacing="1"/>
        <w:jc w:val="both"/>
      </w:pPr>
      <w:r>
        <w:t>1. El agente es descubierto en la realización del hecho punible.</w:t>
      </w:r>
    </w:p>
    <w:p w14:paraId="2699DF8F" w14:textId="77777777" w:rsidR="00000000" w:rsidRDefault="00000000">
      <w:pPr>
        <w:spacing w:before="100" w:beforeAutospacing="1"/>
        <w:jc w:val="both"/>
      </w:pPr>
      <w:r>
        <w:t> </w:t>
      </w:r>
    </w:p>
    <w:p w14:paraId="7822264C" w14:textId="77777777" w:rsidR="00000000" w:rsidRDefault="00000000">
      <w:pPr>
        <w:spacing w:before="100" w:beforeAutospacing="1"/>
        <w:jc w:val="both"/>
      </w:pPr>
      <w:r>
        <w:t>2. El agente acaba de cometer el hecho punible y es descubierto.</w:t>
      </w:r>
    </w:p>
    <w:p w14:paraId="51241809" w14:textId="77777777" w:rsidR="00000000" w:rsidRDefault="00000000">
      <w:pPr>
        <w:spacing w:before="100" w:beforeAutospacing="1"/>
        <w:jc w:val="both"/>
      </w:pPr>
      <w:r>
        <w:t> </w:t>
      </w:r>
    </w:p>
    <w:p w14:paraId="70BAF6CB" w14:textId="77777777" w:rsidR="00000000" w:rsidRDefault="00000000">
      <w:pPr>
        <w:spacing w:before="100" w:beforeAutospacing="1"/>
        <w:jc w:val="both"/>
      </w:pPr>
      <w:r>
        <w:t xml:space="preserve">3. El agente ha huido y ha sido identificado durante o inmediatamente después de la perpetración del hecho punible, sea por el agraviado o por otra persona que haya </w:t>
      </w:r>
      <w:r>
        <w:lastRenderedPageBreak/>
        <w:t>presenciado el hecho, o por medio audiovisual, dispositivos o equipos con cuya tecnología se haya registrado su imagen, y es encontrado dentro de las veinticuatro (24) horas de producido el hecho punible.</w:t>
      </w:r>
    </w:p>
    <w:p w14:paraId="4F9ACEAB" w14:textId="77777777" w:rsidR="00000000" w:rsidRDefault="00000000">
      <w:pPr>
        <w:spacing w:before="100" w:beforeAutospacing="1"/>
        <w:jc w:val="both"/>
      </w:pPr>
      <w:r>
        <w:t> </w:t>
      </w:r>
    </w:p>
    <w:p w14:paraId="00F758F5" w14:textId="77777777" w:rsidR="00000000" w:rsidRDefault="00000000">
      <w:pPr>
        <w:spacing w:before="100" w:beforeAutospacing="1"/>
        <w:jc w:val="both"/>
      </w:pPr>
      <w:r>
        <w:t>4. El agente es encontrado dentro de las veinticuatro (24) horas después de la perpetración del delito con efectos o instrumentos procedentes de aquel o que hubieren sido empleados para cometerlo o con señales en sí mismo o en su vestido que indiquen su probable autoría o participación en el hecho delictuoso.</w:t>
      </w:r>
    </w:p>
    <w:p w14:paraId="2C1C5285" w14:textId="77777777" w:rsidR="00000000" w:rsidRDefault="00000000">
      <w:pPr>
        <w:spacing w:before="100" w:beforeAutospacing="1"/>
        <w:jc w:val="both"/>
      </w:pPr>
      <w:r>
        <w:t> </w:t>
      </w:r>
    </w:p>
    <w:p w14:paraId="559695E7" w14:textId="77777777" w:rsidR="00000000" w:rsidRDefault="00000000">
      <w:pPr>
        <w:spacing w:before="100" w:beforeAutospacing="1"/>
        <w:jc w:val="both"/>
      </w:pPr>
      <w:r>
        <w:rPr>
          <w:b/>
          <w:bCs/>
        </w:rPr>
        <w:t>En caso los supuestos descritos en los numerales 3 y 4 del párrafo anterior, se encuentren vinculados a hechos o denuncias por los delitos de homicidio, homicidio calificado, sicariato, extorsión, secuestro y criminalidad sistemática, el plazo para encontrar y detener al agente es de setenta y dos (72) horas, después de producido el hecho delictivo.”</w:t>
      </w:r>
    </w:p>
    <w:p w14:paraId="0D019F3E" w14:textId="77777777" w:rsidR="00000000" w:rsidRDefault="00000000">
      <w:pPr>
        <w:spacing w:before="100" w:beforeAutospacing="1"/>
        <w:jc w:val="both"/>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p>
    <w:p w14:paraId="1246C0ED" w14:textId="77777777" w:rsidR="00000000" w:rsidRDefault="00000000">
      <w:pPr>
        <w:spacing w:after="160"/>
        <w:jc w:val="both"/>
        <w:rPr>
          <w:rFonts w:ascii="Arial" w:hAnsi="Arial" w:cs="Arial"/>
          <w:sz w:val="20"/>
          <w:szCs w:val="20"/>
        </w:rPr>
      </w:pPr>
      <w:r>
        <w:rPr>
          <w:rFonts w:ascii="Arial" w:hAnsi="Arial" w:cs="Arial"/>
          <w:b/>
          <w:bCs/>
          <w:sz w:val="20"/>
          <w:szCs w:val="20"/>
        </w:rPr>
        <w:t>     Artículo 260 Arresto Ciudadano.-</w:t>
      </w:r>
    </w:p>
    <w:p w14:paraId="3F640ECD"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En los casos previstos en el artículo anterior, toda persona podrá proceder al arresto en estado de flagrancia delictiva.</w:t>
      </w:r>
    </w:p>
    <w:p w14:paraId="7C98ABFB"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2.</w:t>
      </w:r>
      <w:r>
        <w:rPr>
          <w:rFonts w:ascii="Arial" w:hAnsi="Arial" w:cs="Arial"/>
          <w:i/>
          <w:iCs/>
          <w:sz w:val="20"/>
          <w:szCs w:val="20"/>
        </w:rPr>
        <w:t> En este caso debe entregar inmediatamente al arrestado y las cosas que constituyan el cuerpo del delito a la Policía más cercana. Se entiende por entrega inmediata el tiempo que demanda el dirirgirse</w:t>
      </w:r>
      <w:hyperlink w:history="1">
        <w:r>
          <w:rPr>
            <w:rStyle w:val="Hipervnculo"/>
            <w:rFonts w:ascii="Arial" w:hAnsi="Arial" w:cs="Arial"/>
            <w:b/>
            <w:bCs/>
            <w:i/>
            <w:iCs/>
            <w:color w:val="848200"/>
            <w:sz w:val="20"/>
            <w:szCs w:val="20"/>
          </w:rPr>
          <w:t>(*) NOTA SPIJ</w:t>
        </w:r>
      </w:hyperlink>
      <w:r>
        <w:rPr>
          <w:rFonts w:ascii="Arial" w:hAnsi="Arial" w:cs="Arial"/>
          <w:i/>
          <w:iCs/>
          <w:sz w:val="20"/>
          <w:szCs w:val="20"/>
        </w:rPr>
        <w:t xml:space="preserve"> a la dependencia policial más cercana o al Policía que se halle por inmediaciones del lugar. En ningún caso el arresto autoriza a encerrar o mantener privada de su libertad en un lugar público o privado hasta su entrega a la autoridad policial. La Policía redactará un acta donde se haga constar la entrega y las demás circunstancias de la intervención</w:t>
      </w:r>
      <w:r>
        <w:rPr>
          <w:rFonts w:ascii="Arial" w:hAnsi="Arial" w:cs="Arial"/>
          <w:sz w:val="20"/>
          <w:szCs w:val="20"/>
        </w:rPr>
        <w:t>.</w:t>
      </w:r>
      <w:r>
        <w:rPr>
          <w:rFonts w:ascii="Arial" w:hAnsi="Arial" w:cs="Arial"/>
          <w:b/>
          <w:bCs/>
          <w:sz w:val="20"/>
          <w:szCs w:val="20"/>
        </w:rPr>
        <w:t>(*)(**)</w:t>
      </w:r>
    </w:p>
    <w:p w14:paraId="080AB067" w14:textId="7B946C2C" w:rsidR="00000000" w:rsidRDefault="00000000">
      <w:pPr>
        <w:spacing w:after="160"/>
        <w:jc w:val="both"/>
        <w:rPr>
          <w:rFonts w:ascii="Arial" w:hAnsi="Arial" w:cs="Arial"/>
          <w:sz w:val="20"/>
          <w:szCs w:val="20"/>
        </w:rPr>
      </w:pPr>
      <w:r>
        <w:rPr>
          <w:rFonts w:ascii="Arial" w:hAnsi="Arial" w:cs="Arial"/>
          <w:b/>
          <w:bCs/>
          <w:sz w:val="20"/>
          <w:szCs w:val="20"/>
        </w:rPr>
        <w:t>(*) De conformidad con el </w:t>
      </w:r>
      <w:hyperlink r:id="rId470" w:history="1">
        <w:r>
          <w:rPr>
            <w:rStyle w:val="Hipervnculo"/>
            <w:rFonts w:ascii="Arial" w:hAnsi="Arial" w:cs="Arial"/>
            <w:b/>
            <w:bCs/>
            <w:color w:val="008000"/>
            <w:sz w:val="20"/>
            <w:szCs w:val="20"/>
          </w:rPr>
          <w:t>Artículo 2 de la Ley N° 29372</w:t>
        </w:r>
      </w:hyperlink>
      <w:r>
        <w:rPr>
          <w:rFonts w:ascii="Arial" w:hAnsi="Arial" w:cs="Arial"/>
          <w:b/>
          <w:bCs/>
          <w:sz w:val="20"/>
          <w:szCs w:val="20"/>
        </w:rPr>
        <w:t>, publicada el 09 junio 2009, se incorpora el inciso 6 a las Disposiciones Finales del presente Código, disponiendo que el presente artículo entre en vigencia en todo el país el 1 de julio de 2009.</w:t>
      </w:r>
    </w:p>
    <w:p w14:paraId="1D1E0868" w14:textId="3A87E3A1" w:rsidR="00000000" w:rsidRDefault="00000000">
      <w:pPr>
        <w:spacing w:after="160"/>
        <w:jc w:val="both"/>
        <w:rPr>
          <w:rFonts w:ascii="Arial" w:hAnsi="Arial" w:cs="Arial"/>
          <w:sz w:val="20"/>
          <w:szCs w:val="20"/>
        </w:rPr>
      </w:pPr>
      <w:r>
        <w:rPr>
          <w:rFonts w:ascii="Arial" w:hAnsi="Arial" w:cs="Arial"/>
          <w:b/>
          <w:bCs/>
          <w:sz w:val="20"/>
          <w:szCs w:val="20"/>
        </w:rPr>
        <w:t xml:space="preserve">(**) Numeral 2) modificado por la </w:t>
      </w:r>
      <w:hyperlink r:id="rId471" w:history="1">
        <w:r>
          <w:rPr>
            <w:rStyle w:val="Hipervnculo"/>
            <w:rFonts w:ascii="Arial" w:hAnsi="Arial" w:cs="Arial"/>
            <w:b/>
            <w:bCs/>
            <w:color w:val="008000"/>
            <w:sz w:val="20"/>
            <w:szCs w:val="20"/>
          </w:rPr>
          <w:t>Única Disposición Complementaria Modificatoria de la Ley Nº 32348</w:t>
        </w:r>
      </w:hyperlink>
      <w:r>
        <w:rPr>
          <w:rFonts w:ascii="Arial" w:hAnsi="Arial" w:cs="Arial"/>
          <w:b/>
          <w:bCs/>
          <w:sz w:val="20"/>
          <w:szCs w:val="20"/>
        </w:rPr>
        <w:t xml:space="preserve">, publicada el 23 mayo 2025. La citada ley </w:t>
      </w:r>
      <w:hyperlink r:id="rId472" w:history="1">
        <w:r>
          <w:rPr>
            <w:rStyle w:val="Hipervnculo"/>
            <w:rFonts w:ascii="Arial" w:hAnsi="Arial" w:cs="Arial"/>
            <w:b/>
            <w:bCs/>
            <w:color w:val="008000"/>
            <w:sz w:val="20"/>
            <w:szCs w:val="20"/>
          </w:rPr>
          <w:t>se aplica</w:t>
        </w:r>
      </w:hyperlink>
      <w:r>
        <w:rPr>
          <w:rFonts w:ascii="Arial" w:hAnsi="Arial" w:cs="Arial"/>
          <w:b/>
          <w:bCs/>
          <w:sz w:val="20"/>
          <w:szCs w:val="20"/>
        </w:rPr>
        <w:t xml:space="preserve"> a todos los procesos en trámite a la fecha de su entrada en vigor, cuyo texto es el siguiente: </w:t>
      </w:r>
    </w:p>
    <w:p w14:paraId="24353EF9" w14:textId="77777777" w:rsidR="00000000" w:rsidRDefault="00000000">
      <w:pPr>
        <w:spacing w:before="100" w:beforeAutospacing="1"/>
        <w:jc w:val="both"/>
      </w:pPr>
      <w:r>
        <w:t>     "2. En este caso debe entregar inmediatamente al arrestado y las cosas que constituyan el cuerpo del delito a la Policía Nacional del Perú, para que esta última los conduzca a la Unidad de Flagrancia Delictiva respectiva, bajo responsabilidad funcional. Se entiende por entrega inmediata el tiempo que demanda el dirigirse a la dependencia policial más cercana o al Policía que se halle por inmediaciones del lugar. En ningún caso el arresto autoriza a encerrar o mantener privada de su libertad en un lugar público o privado hasta su entrega a la autoridad policial. El juzgado o la Policía, dependiendo del caso, redactará un acta donde se haga constar la entrega y las demás circunstancias de la intervención."</w:t>
      </w:r>
    </w:p>
    <w:p w14:paraId="29BD8AFC" w14:textId="77777777" w:rsidR="00000000" w:rsidRDefault="00000000">
      <w:pPr>
        <w:spacing w:before="100" w:beforeAutospacing="1"/>
        <w:jc w:val="both"/>
      </w:pPr>
      <w:r>
        <w:rPr>
          <w:rFonts w:ascii="Arial" w:hAnsi="Arial" w:cs="Arial"/>
          <w:sz w:val="20"/>
          <w:szCs w:val="20"/>
        </w:rPr>
        <w:t xml:space="preserve">     </w:t>
      </w:r>
      <w:r>
        <w:rPr>
          <w:rFonts w:ascii="Arial" w:hAnsi="Arial" w:cs="Arial"/>
          <w:b/>
          <w:bCs/>
          <w:i/>
          <w:iCs/>
          <w:sz w:val="20"/>
          <w:szCs w:val="20"/>
        </w:rPr>
        <w:t>Artículo 261 Detención Preliminar Judicial.-</w:t>
      </w:r>
    </w:p>
    <w:p w14:paraId="6789A5AF" w14:textId="77777777" w:rsidR="00000000" w:rsidRDefault="00000000">
      <w:pPr>
        <w:spacing w:after="160"/>
        <w:jc w:val="both"/>
        <w:rPr>
          <w:rFonts w:ascii="Arial" w:hAnsi="Arial" w:cs="Arial"/>
          <w:sz w:val="20"/>
          <w:szCs w:val="20"/>
        </w:rPr>
      </w:pPr>
      <w:r>
        <w:rPr>
          <w:rFonts w:ascii="Arial" w:hAnsi="Arial" w:cs="Arial"/>
          <w:b/>
          <w:bCs/>
          <w:i/>
          <w:iCs/>
          <w:sz w:val="20"/>
          <w:szCs w:val="20"/>
        </w:rPr>
        <w:t>     1.</w:t>
      </w:r>
      <w:r>
        <w:rPr>
          <w:rFonts w:ascii="Arial" w:hAnsi="Arial" w:cs="Arial"/>
          <w:sz w:val="20"/>
          <w:szCs w:val="20"/>
        </w:rPr>
        <w:t> </w:t>
      </w:r>
      <w:r>
        <w:rPr>
          <w:rFonts w:ascii="Arial" w:hAnsi="Arial" w:cs="Arial"/>
          <w:i/>
          <w:iCs/>
          <w:sz w:val="20"/>
          <w:szCs w:val="20"/>
        </w:rPr>
        <w:t>El Juez de la Investigación Preparatoria, a solicitud del Fiscal, sin trámite alguno y teniendo a la vista las actuaciones remitidas por aquél, dictará mandato de detención preliminar, cuando:</w:t>
      </w:r>
    </w:p>
    <w:p w14:paraId="26A616FF" w14:textId="77777777" w:rsidR="00000000" w:rsidRDefault="00000000">
      <w:pPr>
        <w:spacing w:after="160"/>
        <w:jc w:val="both"/>
        <w:rPr>
          <w:rFonts w:ascii="Arial" w:hAnsi="Arial" w:cs="Arial"/>
          <w:sz w:val="20"/>
          <w:szCs w:val="20"/>
        </w:rPr>
      </w:pPr>
      <w:r>
        <w:rPr>
          <w:rFonts w:ascii="Arial" w:hAnsi="Arial" w:cs="Arial"/>
          <w:b/>
          <w:bCs/>
          <w:i/>
          <w:iCs/>
          <w:sz w:val="20"/>
          <w:szCs w:val="20"/>
        </w:rPr>
        <w:t>     a)</w:t>
      </w:r>
      <w:r>
        <w:rPr>
          <w:rFonts w:ascii="Arial" w:hAnsi="Arial" w:cs="Arial"/>
          <w:sz w:val="20"/>
          <w:szCs w:val="20"/>
        </w:rPr>
        <w:t> </w:t>
      </w:r>
      <w:r>
        <w:rPr>
          <w:rFonts w:ascii="Arial" w:hAnsi="Arial" w:cs="Arial"/>
          <w:i/>
          <w:iCs/>
          <w:sz w:val="20"/>
          <w:szCs w:val="20"/>
        </w:rPr>
        <w:t xml:space="preserve">No se presente un supuesto de flagrancia delictiva, pero existan razones plausibles para considerar que una persona ha cometido un delito sancionado con pena privativa de libertad </w:t>
      </w:r>
      <w:r>
        <w:rPr>
          <w:rFonts w:ascii="Arial" w:hAnsi="Arial" w:cs="Arial"/>
          <w:i/>
          <w:iCs/>
          <w:sz w:val="20"/>
          <w:szCs w:val="20"/>
        </w:rPr>
        <w:lastRenderedPageBreak/>
        <w:t>superior a cuatro años y, por las circunstancias del caso, puede desprenderse cierta posibilidad de fuga.</w:t>
      </w:r>
    </w:p>
    <w:p w14:paraId="4CCD081B" w14:textId="77777777" w:rsidR="00000000" w:rsidRDefault="00000000">
      <w:pPr>
        <w:spacing w:after="160"/>
        <w:jc w:val="both"/>
        <w:rPr>
          <w:rFonts w:ascii="Arial" w:hAnsi="Arial" w:cs="Arial"/>
          <w:sz w:val="20"/>
          <w:szCs w:val="20"/>
        </w:rPr>
      </w:pPr>
      <w:r>
        <w:rPr>
          <w:rFonts w:ascii="Arial" w:hAnsi="Arial" w:cs="Arial"/>
          <w:b/>
          <w:bCs/>
          <w:i/>
          <w:iCs/>
          <w:sz w:val="20"/>
          <w:szCs w:val="20"/>
        </w:rPr>
        <w:t>     b)</w:t>
      </w:r>
      <w:r>
        <w:rPr>
          <w:rFonts w:ascii="Arial" w:hAnsi="Arial" w:cs="Arial"/>
          <w:sz w:val="20"/>
          <w:szCs w:val="20"/>
        </w:rPr>
        <w:t> </w:t>
      </w:r>
      <w:r>
        <w:rPr>
          <w:rFonts w:ascii="Arial" w:hAnsi="Arial" w:cs="Arial"/>
          <w:i/>
          <w:iCs/>
          <w:sz w:val="20"/>
          <w:szCs w:val="20"/>
        </w:rPr>
        <w:t>El sorprendido en flagrante delito logre evitar su detención.</w:t>
      </w:r>
    </w:p>
    <w:p w14:paraId="70BCDAFB" w14:textId="77777777" w:rsidR="00000000" w:rsidRDefault="00000000">
      <w:pPr>
        <w:spacing w:after="160"/>
        <w:jc w:val="both"/>
        <w:rPr>
          <w:rFonts w:ascii="Arial" w:hAnsi="Arial" w:cs="Arial"/>
          <w:sz w:val="20"/>
          <w:szCs w:val="20"/>
        </w:rPr>
      </w:pPr>
      <w:r>
        <w:rPr>
          <w:rFonts w:ascii="Arial" w:hAnsi="Arial" w:cs="Arial"/>
          <w:b/>
          <w:bCs/>
          <w:i/>
          <w:iCs/>
          <w:sz w:val="20"/>
          <w:szCs w:val="20"/>
        </w:rPr>
        <w:t>     c)</w:t>
      </w:r>
      <w:r>
        <w:rPr>
          <w:rFonts w:ascii="Arial" w:hAnsi="Arial" w:cs="Arial"/>
          <w:sz w:val="20"/>
          <w:szCs w:val="20"/>
        </w:rPr>
        <w:t> </w:t>
      </w:r>
      <w:r>
        <w:rPr>
          <w:rFonts w:ascii="Arial" w:hAnsi="Arial" w:cs="Arial"/>
          <w:i/>
          <w:iCs/>
          <w:sz w:val="20"/>
          <w:szCs w:val="20"/>
        </w:rPr>
        <w:t>El detenido se fugare de un centro de detención preliminar.</w:t>
      </w:r>
    </w:p>
    <w:p w14:paraId="1829D3F6"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p>
    <w:p w14:paraId="17B532C0" w14:textId="77777777"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En los supuestos anteriores, para cursar la orden de detención se requiere que el imputado se encuentre debidamente individualizado con los siguientes datos: nombres y apellidos completos, edad, sexo, lugar, y fecha de nacimiento.</w:t>
      </w:r>
    </w:p>
    <w:p w14:paraId="1D68B3F0"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r>
        <w:rPr>
          <w:rFonts w:ascii="Arial" w:hAnsi="Arial" w:cs="Arial"/>
          <w:color w:val="008000"/>
          <w:sz w:val="20"/>
          <w:szCs w:val="20"/>
        </w:rPr>
        <w:br/>
      </w: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54CBBCE7" w14:textId="77777777"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3.</w:t>
      </w:r>
      <w:r>
        <w:rPr>
          <w:rFonts w:ascii="Arial" w:hAnsi="Arial" w:cs="Arial"/>
          <w:sz w:val="20"/>
          <w:szCs w:val="20"/>
        </w:rPr>
        <w:t> </w:t>
      </w:r>
      <w:r>
        <w:rPr>
          <w:rFonts w:ascii="Arial" w:hAnsi="Arial" w:cs="Arial"/>
          <w:i/>
          <w:iCs/>
          <w:sz w:val="20"/>
          <w:szCs w:val="20"/>
        </w:rPr>
        <w:t>La orden de detención deberá ser puesta en conocimiento de la Policía a la brevedad posible, de manera escrita bajo cargo, quien la ejecutará de inmediato. Cuando se presenten circunstancias extraordinarias podrá ordenarse el cumplimiento de detención por correo electrónico, facsímil, telefónicamente u otro medio de comunicación válido que garantice la veracidad del mandato judicial. En todos estos casos la comunicación deberá contener los datos de identidad personal del requerido conforme a lo indicado en el numeral dos.</w:t>
      </w:r>
    </w:p>
    <w:p w14:paraId="271AC508"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490598F3" w14:textId="77777777" w:rsidR="00000000" w:rsidRDefault="00000000">
      <w:pPr>
        <w:spacing w:after="160"/>
        <w:jc w:val="both"/>
        <w:rPr>
          <w:rFonts w:ascii="Arial" w:hAnsi="Arial" w:cs="Arial"/>
          <w:sz w:val="20"/>
          <w:szCs w:val="20"/>
        </w:rPr>
      </w:pPr>
      <w:r>
        <w:rPr>
          <w:rFonts w:ascii="Arial" w:hAnsi="Arial" w:cs="Arial"/>
          <w:b/>
          <w:bCs/>
          <w:sz w:val="20"/>
          <w:szCs w:val="20"/>
        </w:rPr>
        <w:t>      </w:t>
      </w:r>
      <w:bookmarkStart w:id="102" w:name="JD_nuevo_cod_proc_penal-A261-NUM4"/>
      <w:bookmarkEnd w:id="102"/>
      <w:r>
        <w:rPr>
          <w:rFonts w:ascii="Arial" w:hAnsi="Arial" w:cs="Arial"/>
          <w:sz w:val="20"/>
          <w:szCs w:val="20"/>
        </w:rPr>
        <w:t> </w:t>
      </w:r>
      <w:r>
        <w:rPr>
          <w:rFonts w:ascii="Arial" w:hAnsi="Arial" w:cs="Arial"/>
          <w:b/>
          <w:bCs/>
          <w:i/>
          <w:iCs/>
          <w:sz w:val="20"/>
          <w:szCs w:val="20"/>
        </w:rPr>
        <w:t>4.</w:t>
      </w:r>
      <w:r>
        <w:rPr>
          <w:rFonts w:ascii="Arial" w:hAnsi="Arial" w:cs="Arial"/>
          <w:sz w:val="20"/>
          <w:szCs w:val="20"/>
        </w:rPr>
        <w:t> </w:t>
      </w:r>
      <w:r>
        <w:rPr>
          <w:rFonts w:ascii="Arial" w:hAnsi="Arial" w:cs="Arial"/>
          <w:i/>
          <w:iCs/>
          <w:sz w:val="20"/>
          <w:szCs w:val="20"/>
        </w:rPr>
        <w:t>Las requisitorias cursadas a la autoridad policial tendrán una vigencia de seis meses. Vencido este plazo caducarán automáticamente bajo responsabilidad, salvo que fuesen renovadas. La vigencia de la requisitoria para los casos de terrorismo, espionaje y tráfico ilícito de drogas no caducarán hasta la efectiva detención de los requisitoriados.</w:t>
      </w:r>
      <w:r>
        <w:rPr>
          <w:rFonts w:ascii="Arial" w:hAnsi="Arial" w:cs="Arial"/>
          <w:b/>
          <w:bCs/>
          <w:sz w:val="20"/>
          <w:szCs w:val="20"/>
        </w:rPr>
        <w:t>(*)</w:t>
      </w:r>
    </w:p>
    <w:p w14:paraId="76C98255" w14:textId="6255A840" w:rsidR="00000000" w:rsidRDefault="00000000">
      <w:pPr>
        <w:spacing w:after="160"/>
        <w:jc w:val="both"/>
        <w:rPr>
          <w:rFonts w:ascii="Arial" w:hAnsi="Arial" w:cs="Arial"/>
          <w:sz w:val="20"/>
          <w:szCs w:val="20"/>
        </w:rPr>
      </w:pPr>
      <w:r>
        <w:rPr>
          <w:rFonts w:ascii="Arial" w:hAnsi="Arial" w:cs="Arial"/>
          <w:b/>
          <w:bCs/>
          <w:sz w:val="20"/>
          <w:szCs w:val="20"/>
        </w:rPr>
        <w:t>(*) Artículo modificado por el </w:t>
      </w:r>
      <w:hyperlink r:id="rId473" w:history="1">
        <w:r>
          <w:rPr>
            <w:rStyle w:val="Hipervnculo"/>
            <w:rFonts w:ascii="Arial" w:hAnsi="Arial" w:cs="Arial"/>
            <w:b/>
            <w:bCs/>
            <w:color w:val="008000"/>
            <w:sz w:val="20"/>
            <w:szCs w:val="20"/>
          </w:rPr>
          <w:t>Artículo 2 del Decreto Legislativo N° 1298</w:t>
        </w:r>
      </w:hyperlink>
      <w:r>
        <w:rPr>
          <w:rFonts w:ascii="Arial" w:hAnsi="Arial" w:cs="Arial"/>
          <w:b/>
          <w:bCs/>
          <w:sz w:val="20"/>
          <w:szCs w:val="20"/>
        </w:rPr>
        <w:t>, publicado el 30 diciembre 2016, el mismo que entró en </w:t>
      </w:r>
      <w:hyperlink r:id="rId474" w:history="1">
        <w:r>
          <w:rPr>
            <w:rStyle w:val="Hipervnculo"/>
            <w:rFonts w:ascii="Arial" w:hAnsi="Arial" w:cs="Arial"/>
            <w:b/>
            <w:bCs/>
            <w:color w:val="008000"/>
            <w:sz w:val="20"/>
            <w:szCs w:val="20"/>
          </w:rPr>
          <w:t>vigencia</w:t>
        </w:r>
      </w:hyperlink>
      <w:r>
        <w:rPr>
          <w:rFonts w:ascii="Arial" w:hAnsi="Arial" w:cs="Arial"/>
          <w:b/>
          <w:bCs/>
          <w:sz w:val="20"/>
          <w:szCs w:val="20"/>
        </w:rPr>
        <w:t> a nivel nacional a los treinta (30) días de su publicación en el diario oficial El Peruano, cuyo texto es el siguiente:</w:t>
      </w:r>
    </w:p>
    <w:p w14:paraId="2B99F1D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 “</w:t>
      </w:r>
      <w:bookmarkStart w:id="103" w:name="JD_lo261DetencinPrelimina"/>
      <w:bookmarkEnd w:id="103"/>
      <w:r>
        <w:rPr>
          <w:rFonts w:ascii="Arial" w:hAnsi="Arial" w:cs="Arial"/>
          <w:b/>
          <w:bCs/>
          <w:sz w:val="20"/>
          <w:szCs w:val="20"/>
        </w:rPr>
        <w:t> </w:t>
      </w:r>
      <w:r>
        <w:rPr>
          <w:rFonts w:ascii="Arial" w:hAnsi="Arial" w:cs="Arial"/>
          <w:b/>
          <w:bCs/>
          <w:i/>
          <w:iCs/>
          <w:sz w:val="20"/>
          <w:szCs w:val="20"/>
        </w:rPr>
        <w:t>Artículo 261 Detención Preliminar Judicial.-</w:t>
      </w:r>
    </w:p>
    <w:p w14:paraId="4BDF7B6E" w14:textId="77777777" w:rsidR="00000000" w:rsidRDefault="00000000">
      <w:pPr>
        <w:spacing w:after="160"/>
        <w:jc w:val="both"/>
        <w:rPr>
          <w:rFonts w:ascii="Arial" w:hAnsi="Arial" w:cs="Arial"/>
          <w:sz w:val="20"/>
          <w:szCs w:val="20"/>
        </w:rPr>
      </w:pPr>
      <w:r>
        <w:rPr>
          <w:rFonts w:ascii="Arial" w:hAnsi="Arial" w:cs="Arial"/>
          <w:b/>
          <w:bCs/>
          <w:i/>
          <w:iCs/>
          <w:sz w:val="20"/>
          <w:szCs w:val="20"/>
        </w:rPr>
        <w:t>     </w:t>
      </w:r>
      <w:r>
        <w:rPr>
          <w:rFonts w:ascii="Arial" w:hAnsi="Arial" w:cs="Arial"/>
          <w:i/>
          <w:iCs/>
          <w:sz w:val="20"/>
          <w:szCs w:val="20"/>
        </w:rPr>
        <w:t> 1. El Juez de la Investigación Preparatoria, a requerimiento del Fiscal, sin trámite alguno y teniendo a la vista las actuaciones remitidas por aquel, dicta mandato de detención preliminar cuando:</w:t>
      </w:r>
    </w:p>
    <w:p w14:paraId="578EF8E3" w14:textId="77777777" w:rsidR="00000000" w:rsidRDefault="00000000">
      <w:pPr>
        <w:spacing w:after="160"/>
        <w:jc w:val="both"/>
        <w:rPr>
          <w:rFonts w:ascii="Arial" w:hAnsi="Arial" w:cs="Arial"/>
          <w:sz w:val="20"/>
          <w:szCs w:val="20"/>
        </w:rPr>
      </w:pPr>
      <w:r>
        <w:rPr>
          <w:rFonts w:ascii="Arial" w:hAnsi="Arial" w:cs="Arial"/>
          <w:i/>
          <w:iCs/>
          <w:sz w:val="20"/>
          <w:szCs w:val="20"/>
        </w:rPr>
        <w:t>     a) No se presente un supuesto de flagrancia delictiva, pero existan razones plausibles para considerar que una persona ha cometido un delito sancionado con pena privativa de libertad superior a cuatro años y, por las circunstancias del caso, puede desprenderse cierta posibilidad de fuga u obstaculización de la averiguación de la verdad.</w:t>
      </w:r>
    </w:p>
    <w:p w14:paraId="22EEF2B6" w14:textId="77777777" w:rsidR="00000000" w:rsidRDefault="00000000">
      <w:pPr>
        <w:spacing w:after="160"/>
        <w:jc w:val="both"/>
        <w:rPr>
          <w:rFonts w:ascii="Arial" w:hAnsi="Arial" w:cs="Arial"/>
          <w:sz w:val="20"/>
          <w:szCs w:val="20"/>
        </w:rPr>
      </w:pPr>
      <w:r>
        <w:rPr>
          <w:rFonts w:ascii="Arial" w:hAnsi="Arial" w:cs="Arial"/>
          <w:i/>
          <w:iCs/>
          <w:sz w:val="20"/>
          <w:szCs w:val="20"/>
        </w:rPr>
        <w:t>     b) El sorprendido en flagrante delito logre evitar su detención.</w:t>
      </w:r>
    </w:p>
    <w:p w14:paraId="43E1E637" w14:textId="77777777" w:rsidR="00000000" w:rsidRDefault="00000000">
      <w:pPr>
        <w:spacing w:after="160"/>
        <w:jc w:val="both"/>
        <w:rPr>
          <w:rFonts w:ascii="Arial" w:hAnsi="Arial" w:cs="Arial"/>
          <w:sz w:val="20"/>
          <w:szCs w:val="20"/>
        </w:rPr>
      </w:pPr>
      <w:r>
        <w:rPr>
          <w:rFonts w:ascii="Arial" w:hAnsi="Arial" w:cs="Arial"/>
          <w:i/>
          <w:iCs/>
          <w:sz w:val="20"/>
          <w:szCs w:val="20"/>
        </w:rPr>
        <w:t>     c) El detenido se fugare de un centro de detención preliminar.</w:t>
      </w:r>
    </w:p>
    <w:p w14:paraId="4C49AB5D" w14:textId="77777777" w:rsidR="00000000" w:rsidRDefault="00000000">
      <w:pPr>
        <w:spacing w:after="160"/>
        <w:jc w:val="both"/>
        <w:rPr>
          <w:rFonts w:ascii="Arial" w:hAnsi="Arial" w:cs="Arial"/>
          <w:sz w:val="20"/>
          <w:szCs w:val="20"/>
        </w:rPr>
      </w:pPr>
      <w:r>
        <w:rPr>
          <w:rFonts w:ascii="Arial" w:hAnsi="Arial" w:cs="Arial"/>
          <w:i/>
          <w:iCs/>
          <w:sz w:val="20"/>
          <w:szCs w:val="20"/>
        </w:rPr>
        <w:t>     2. En los supuestos anteriores, para cursar la orden de detención se requiere que el imputado se encuentre debidamente individualizado con los siguientes datos: nombres y apellidos completos, edad, sexo, lugar, y fecha de nacimiento.</w:t>
      </w:r>
    </w:p>
    <w:p w14:paraId="413FF164" w14:textId="77777777" w:rsidR="00000000" w:rsidRDefault="00000000">
      <w:pPr>
        <w:spacing w:after="160"/>
        <w:jc w:val="both"/>
        <w:rPr>
          <w:rFonts w:ascii="Arial" w:hAnsi="Arial" w:cs="Arial"/>
          <w:sz w:val="20"/>
          <w:szCs w:val="20"/>
        </w:rPr>
      </w:pPr>
      <w:r>
        <w:rPr>
          <w:rFonts w:ascii="Arial" w:hAnsi="Arial" w:cs="Arial"/>
          <w:i/>
          <w:iCs/>
          <w:sz w:val="20"/>
          <w:szCs w:val="20"/>
        </w:rPr>
        <w:t>     3. La orden de detención deberá ser puesta en conocimiento de la Policía a la brevedad posible, de manera escrita bajo cargo, quien la ejecuta de inmediato. Cuando se presenten circunstancias extraordinarias puede ordenarse el cumplimiento de detención por correo electrónico, facsímil, telefónicamente u otro medio de comunicación válido que garantice la veracidad del mandato judicial. En todos estos casos la comunicación debe contener los datos de identidad personal del requerido conforme a lo indicado en el numeral dos.</w:t>
      </w:r>
    </w:p>
    <w:p w14:paraId="4D1C64AA" w14:textId="77777777" w:rsidR="00000000" w:rsidRDefault="00000000">
      <w:pPr>
        <w:spacing w:after="160"/>
        <w:jc w:val="both"/>
        <w:rPr>
          <w:rFonts w:ascii="Arial" w:hAnsi="Arial" w:cs="Arial"/>
          <w:sz w:val="20"/>
          <w:szCs w:val="20"/>
        </w:rPr>
      </w:pPr>
      <w:r>
        <w:rPr>
          <w:rFonts w:ascii="Arial" w:hAnsi="Arial" w:cs="Arial"/>
          <w:i/>
          <w:iCs/>
          <w:sz w:val="20"/>
          <w:szCs w:val="20"/>
        </w:rPr>
        <w:t>     4. Las requisitorias cursadas a la autoridad policial tienen una vigencia de seis meses. Vencido este plazo, caducan automáticamente bajo responsabilidad, salvo que fuesen renovadas. La vigencia de la requisitoria para los casos de terrorismo, espionaje y tráfico ilícito de drogas no caducan hasta la efectiva detención de los requisitoriados</w:t>
      </w:r>
      <w:r>
        <w:rPr>
          <w:rFonts w:ascii="Arial" w:hAnsi="Arial" w:cs="Arial"/>
          <w:b/>
          <w:bCs/>
          <w:i/>
          <w:iCs/>
          <w:sz w:val="20"/>
          <w:szCs w:val="20"/>
        </w:rPr>
        <w:t>”</w:t>
      </w:r>
      <w:r>
        <w:rPr>
          <w:rFonts w:ascii="Arial" w:hAnsi="Arial" w:cs="Arial"/>
          <w:sz w:val="20"/>
          <w:szCs w:val="20"/>
        </w:rPr>
        <w:t>.</w:t>
      </w:r>
      <w:r>
        <w:rPr>
          <w:rFonts w:ascii="Arial" w:hAnsi="Arial" w:cs="Arial"/>
          <w:b/>
          <w:bCs/>
          <w:sz w:val="20"/>
          <w:szCs w:val="20"/>
        </w:rPr>
        <w:t>(*)(**)</w:t>
      </w:r>
    </w:p>
    <w:p w14:paraId="554EB7B5" w14:textId="498867AF" w:rsidR="00000000" w:rsidRDefault="00000000">
      <w:pPr>
        <w:spacing w:after="160"/>
        <w:jc w:val="both"/>
        <w:rPr>
          <w:rFonts w:ascii="Arial" w:hAnsi="Arial" w:cs="Arial"/>
          <w:sz w:val="20"/>
          <w:szCs w:val="20"/>
        </w:rPr>
      </w:pPr>
      <w:r>
        <w:rPr>
          <w:rFonts w:ascii="Arial" w:hAnsi="Arial" w:cs="Arial"/>
          <w:b/>
          <w:bCs/>
          <w:sz w:val="20"/>
          <w:szCs w:val="20"/>
        </w:rPr>
        <w:lastRenderedPageBreak/>
        <w:t>(*) Vigencia adelantada por la </w:t>
      </w:r>
      <w:hyperlink r:id="rId475" w:history="1">
        <w:r>
          <w:rPr>
            <w:rStyle w:val="Hipervnculo"/>
            <w:rFonts w:ascii="Arial" w:hAnsi="Arial" w:cs="Arial"/>
            <w:b/>
            <w:bCs/>
            <w:color w:val="008000"/>
            <w:sz w:val="20"/>
            <w:szCs w:val="20"/>
          </w:rPr>
          <w:t>Cuarta Disposición Complementaria Final del Decreto Legislativo N° 1298</w:t>
        </w:r>
      </w:hyperlink>
      <w:r>
        <w:rPr>
          <w:rFonts w:ascii="Arial" w:hAnsi="Arial" w:cs="Arial"/>
          <w:b/>
          <w:bCs/>
          <w:sz w:val="20"/>
          <w:szCs w:val="20"/>
        </w:rPr>
        <w:t>, publicado el 30 diciembre 2016, en todo el territorio nacional. La referida norma entró en </w:t>
      </w:r>
      <w:hyperlink r:id="rId476" w:history="1">
        <w:r>
          <w:rPr>
            <w:rStyle w:val="Hipervnculo"/>
            <w:rFonts w:ascii="Arial" w:hAnsi="Arial" w:cs="Arial"/>
            <w:b/>
            <w:bCs/>
            <w:color w:val="008000"/>
            <w:sz w:val="20"/>
            <w:szCs w:val="20"/>
          </w:rPr>
          <w:t>vigencia</w:t>
        </w:r>
      </w:hyperlink>
      <w:r>
        <w:rPr>
          <w:rFonts w:ascii="Arial" w:hAnsi="Arial" w:cs="Arial"/>
          <w:b/>
          <w:bCs/>
          <w:sz w:val="20"/>
          <w:szCs w:val="20"/>
        </w:rPr>
        <w:t xml:space="preserve"> a nivel nacional a los treinta (30) días de su publicación en el diario oficial El Peruano.</w:t>
      </w:r>
    </w:p>
    <w:p w14:paraId="47EA6E73" w14:textId="527D493A" w:rsidR="00000000" w:rsidRDefault="00000000">
      <w:pPr>
        <w:spacing w:after="160"/>
        <w:jc w:val="both"/>
        <w:rPr>
          <w:rFonts w:ascii="Arial" w:hAnsi="Arial" w:cs="Arial"/>
          <w:sz w:val="20"/>
          <w:szCs w:val="20"/>
        </w:rPr>
      </w:pPr>
      <w:r>
        <w:rPr>
          <w:rFonts w:ascii="Arial" w:hAnsi="Arial" w:cs="Arial"/>
          <w:b/>
          <w:bCs/>
          <w:sz w:val="20"/>
          <w:szCs w:val="20"/>
        </w:rPr>
        <w:t xml:space="preserve">(**) De conformidad con el </w:t>
      </w:r>
      <w:hyperlink r:id="rId477" w:history="1">
        <w:r>
          <w:rPr>
            <w:rStyle w:val="Hipervnculo"/>
            <w:rFonts w:ascii="Arial" w:hAnsi="Arial" w:cs="Arial"/>
            <w:b/>
            <w:bCs/>
            <w:color w:val="008000"/>
            <w:sz w:val="20"/>
            <w:szCs w:val="20"/>
          </w:rPr>
          <w:t>Artículo 2 del Decreto Legislativo Nº 1575</w:t>
        </w:r>
      </w:hyperlink>
      <w:r>
        <w:rPr>
          <w:rFonts w:ascii="Arial" w:hAnsi="Arial" w:cs="Arial"/>
          <w:b/>
          <w:bCs/>
          <w:sz w:val="20"/>
          <w:szCs w:val="20"/>
        </w:rPr>
        <w:t xml:space="preserve">, publicado el 11 octubre 2023, se dispuso la modificación del numeral 4, quedando redactado el presente artículo de la siguiente manera: </w:t>
      </w:r>
    </w:p>
    <w:p w14:paraId="079C0780" w14:textId="77777777" w:rsidR="00000000" w:rsidRDefault="00000000">
      <w:pPr>
        <w:spacing w:after="160"/>
        <w:jc w:val="both"/>
        <w:rPr>
          <w:rFonts w:ascii="Arial" w:hAnsi="Arial" w:cs="Arial"/>
          <w:sz w:val="20"/>
          <w:szCs w:val="20"/>
        </w:rPr>
      </w:pPr>
      <w:r>
        <w:rPr>
          <w:rFonts w:ascii="Arial" w:hAnsi="Arial" w:cs="Arial"/>
          <w:sz w:val="20"/>
          <w:szCs w:val="20"/>
          <w:lang w:val="es-MX"/>
        </w:rPr>
        <w:t>           “</w:t>
      </w:r>
      <w:r>
        <w:rPr>
          <w:rFonts w:ascii="Arial" w:hAnsi="Arial" w:cs="Arial"/>
          <w:b/>
          <w:bCs/>
          <w:sz w:val="20"/>
          <w:szCs w:val="20"/>
          <w:lang w:val="es-MX"/>
        </w:rPr>
        <w:t>Artículo 261.- Detención Preliminar Judicial</w:t>
      </w:r>
    </w:p>
    <w:p w14:paraId="07D86530"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w:t>
      </w:r>
    </w:p>
    <w:p w14:paraId="13AE91F2" w14:textId="793E0EFD" w:rsidR="00000000" w:rsidRDefault="00000000">
      <w:pPr>
        <w:spacing w:before="100" w:beforeAutospacing="1"/>
        <w:jc w:val="both"/>
        <w:rPr>
          <w:rFonts w:ascii="Arial" w:hAnsi="Arial" w:cs="Arial"/>
          <w:sz w:val="20"/>
          <w:szCs w:val="20"/>
        </w:rPr>
      </w:pPr>
      <w:r>
        <w:rPr>
          <w:rFonts w:ascii="Arial" w:hAnsi="Arial" w:cs="Arial"/>
          <w:b/>
          <w:bCs/>
          <w:i/>
          <w:iCs/>
          <w:sz w:val="20"/>
          <w:szCs w:val="20"/>
          <w:lang w:val="es-MX"/>
        </w:rPr>
        <w:t xml:space="preserve">            </w:t>
      </w:r>
      <w:r>
        <w:rPr>
          <w:rFonts w:ascii="Arial" w:hAnsi="Arial" w:cs="Arial"/>
          <w:i/>
          <w:iCs/>
          <w:sz w:val="20"/>
          <w:szCs w:val="20"/>
          <w:lang w:val="es-MX"/>
        </w:rPr>
        <w:t>1. El Juez de la Investigación Preparatoria, a requerimiento del Fiscal, sin trámite alguno y teniendo a la vista las actuaciones remitidas por aquel, dicta mandato de detención preliminar cuando:</w:t>
      </w:r>
      <w:r>
        <w:rPr>
          <w:rFonts w:ascii="Arial" w:hAnsi="Arial" w:cs="Arial"/>
          <w:b/>
          <w:bCs/>
          <w:sz w:val="20"/>
          <w:szCs w:val="20"/>
          <w:lang w:val="es-MX"/>
        </w:rPr>
        <w:t>(*)</w:t>
      </w:r>
      <w:r>
        <w:rPr>
          <w:rFonts w:ascii="Arial" w:hAnsi="Arial" w:cs="Arial"/>
          <w:b/>
          <w:bCs/>
          <w:sz w:val="20"/>
          <w:szCs w:val="20"/>
          <w:lang w:val="es-MX"/>
        </w:rPr>
        <w:br/>
      </w:r>
      <w:r>
        <w:rPr>
          <w:rFonts w:ascii="Arial" w:hAnsi="Arial" w:cs="Arial"/>
          <w:b/>
          <w:bCs/>
          <w:sz w:val="20"/>
          <w:szCs w:val="20"/>
          <w:lang w:val="es-MX"/>
        </w:rPr>
        <w:br/>
        <w:t xml:space="preserve">(*) Encabezado modificado por el </w:t>
      </w:r>
      <w:hyperlink r:id="rId478" w:history="1">
        <w:r>
          <w:rPr>
            <w:rStyle w:val="Hipervnculo"/>
            <w:rFonts w:ascii="Arial" w:hAnsi="Arial" w:cs="Arial"/>
            <w:b/>
            <w:bCs/>
            <w:color w:val="008000"/>
            <w:sz w:val="20"/>
            <w:szCs w:val="20"/>
            <w:lang w:val="es-MX"/>
          </w:rPr>
          <w:t>Artículo 2 de la Ley Nº 32181</w:t>
        </w:r>
      </w:hyperlink>
      <w:r>
        <w:rPr>
          <w:rFonts w:ascii="Arial" w:hAnsi="Arial" w:cs="Arial"/>
          <w:b/>
          <w:bCs/>
          <w:sz w:val="20"/>
          <w:szCs w:val="20"/>
          <w:lang w:val="es-MX"/>
        </w:rPr>
        <w:t xml:space="preserve">, publicada el 11 diciembre 2024, cuyo texto es el siguiente: </w:t>
      </w:r>
    </w:p>
    <w:p w14:paraId="2B21AA89" w14:textId="77777777" w:rsidR="00000000" w:rsidRDefault="00000000">
      <w:pPr>
        <w:spacing w:before="100" w:beforeAutospacing="1"/>
        <w:jc w:val="both"/>
        <w:rPr>
          <w:rFonts w:ascii="Arial" w:hAnsi="Arial" w:cs="Arial"/>
          <w:sz w:val="20"/>
          <w:szCs w:val="20"/>
        </w:rPr>
      </w:pPr>
      <w:r>
        <w:rPr>
          <w:rFonts w:ascii="Arial" w:hAnsi="Arial" w:cs="Arial"/>
          <w:sz w:val="20"/>
          <w:szCs w:val="20"/>
        </w:rPr>
        <w:t>          "1. El juez de la investigación preparatoria, a requerimiento del fiscal, emite una resolución debidamente motivada, teniendo a la vista las actuaciones remitidas por aquel, y dicta mandato de detención preliminar cuando:"</w:t>
      </w:r>
    </w:p>
    <w:p w14:paraId="45981765"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76C65E6C" w14:textId="3A981A71" w:rsidR="00000000" w:rsidRDefault="00000000">
      <w:pPr>
        <w:spacing w:before="100" w:beforeAutospacing="1"/>
        <w:jc w:val="both"/>
        <w:rPr>
          <w:rFonts w:ascii="Arial" w:hAnsi="Arial" w:cs="Arial"/>
          <w:sz w:val="20"/>
          <w:szCs w:val="20"/>
        </w:rPr>
      </w:pPr>
      <w:r>
        <w:rPr>
          <w:rFonts w:ascii="Arial" w:hAnsi="Arial" w:cs="Arial"/>
          <w:i/>
          <w:iCs/>
          <w:sz w:val="20"/>
          <w:szCs w:val="20"/>
          <w:lang w:val="es-MX"/>
        </w:rPr>
        <w:t>            a) No se presente un supuesto de flagrancia delictiva, pero existan razones plausibles para considerar que una persona ha cometido un delito sancionado con pena privativa de libertad superior a cuatro años y, por las circunstancias del caso, puede desprenderse cierta posibilidad de fuga u obstaculización de la averiguación de la verdad</w:t>
      </w:r>
      <w:r>
        <w:rPr>
          <w:rFonts w:ascii="Arial" w:hAnsi="Arial" w:cs="Arial"/>
          <w:sz w:val="20"/>
          <w:szCs w:val="20"/>
          <w:lang w:val="es-MX"/>
        </w:rPr>
        <w:t>.</w:t>
      </w:r>
      <w:r>
        <w:rPr>
          <w:rFonts w:ascii="Arial" w:hAnsi="Arial" w:cs="Arial"/>
          <w:b/>
          <w:bCs/>
          <w:sz w:val="20"/>
          <w:szCs w:val="20"/>
          <w:lang w:val="es-MX"/>
        </w:rPr>
        <w:t>(*)</w:t>
      </w:r>
      <w:r>
        <w:rPr>
          <w:rFonts w:ascii="Arial" w:hAnsi="Arial" w:cs="Arial"/>
          <w:b/>
          <w:bCs/>
          <w:sz w:val="20"/>
          <w:szCs w:val="20"/>
          <w:lang w:val="es-MX"/>
        </w:rPr>
        <w:br/>
      </w:r>
      <w:r>
        <w:rPr>
          <w:rFonts w:ascii="Arial" w:hAnsi="Arial" w:cs="Arial"/>
          <w:b/>
          <w:bCs/>
          <w:sz w:val="20"/>
          <w:szCs w:val="20"/>
          <w:lang w:val="es-MX"/>
        </w:rPr>
        <w:br/>
        <w:t xml:space="preserve">(*) Literal derogado por la </w:t>
      </w:r>
      <w:hyperlink r:id="rId479" w:history="1">
        <w:r>
          <w:rPr>
            <w:rStyle w:val="Hipervnculo"/>
            <w:rFonts w:ascii="Arial" w:hAnsi="Arial" w:cs="Arial"/>
            <w:b/>
            <w:bCs/>
            <w:color w:val="008000"/>
            <w:sz w:val="20"/>
            <w:szCs w:val="20"/>
            <w:lang w:val="es-MX"/>
          </w:rPr>
          <w:t>Única Disposición Complementaria Derogatoria de la Ley Nº 32181</w:t>
        </w:r>
      </w:hyperlink>
      <w:r>
        <w:rPr>
          <w:rFonts w:ascii="Arial" w:hAnsi="Arial" w:cs="Arial"/>
          <w:b/>
          <w:bCs/>
          <w:sz w:val="20"/>
          <w:szCs w:val="20"/>
          <w:lang w:val="es-MX"/>
        </w:rPr>
        <w:t>, publicada el 11 diciembre 2024.</w:t>
      </w:r>
    </w:p>
    <w:p w14:paraId="3321422E" w14:textId="2D59344C" w:rsidR="00000000" w:rsidRDefault="00000000">
      <w:pPr>
        <w:spacing w:before="100" w:beforeAutospacing="1"/>
        <w:jc w:val="both"/>
      </w:pPr>
      <w:r>
        <w:rPr>
          <w:rFonts w:ascii="Arial" w:hAnsi="Arial" w:cs="Arial"/>
          <w:b/>
          <w:bCs/>
          <w:sz w:val="20"/>
          <w:szCs w:val="20"/>
        </w:rPr>
        <w:t xml:space="preserve">(*) Literal restituido y modificado por el </w:t>
      </w:r>
      <w:hyperlink r:id="rId480" w:history="1">
        <w:r>
          <w:rPr>
            <w:rStyle w:val="Hipervnculo"/>
            <w:rFonts w:ascii="Arial" w:hAnsi="Arial" w:cs="Arial"/>
            <w:b/>
            <w:bCs/>
            <w:color w:val="008000"/>
            <w:sz w:val="20"/>
            <w:szCs w:val="20"/>
          </w:rPr>
          <w:t>Artículo Único de la Ley Nº 32255</w:t>
        </w:r>
      </w:hyperlink>
      <w:r>
        <w:rPr>
          <w:rFonts w:ascii="Arial" w:hAnsi="Arial" w:cs="Arial"/>
          <w:b/>
          <w:bCs/>
          <w:sz w:val="20"/>
          <w:szCs w:val="20"/>
        </w:rPr>
        <w:t xml:space="preserve">, publicada el 10 marzo 2025, en los siguientes términos: </w:t>
      </w:r>
    </w:p>
    <w:p w14:paraId="1DF4BCC0" w14:textId="77777777" w:rsidR="00000000" w:rsidRDefault="00000000">
      <w:pPr>
        <w:spacing w:before="100" w:beforeAutospacing="1"/>
        <w:jc w:val="both"/>
        <w:rPr>
          <w:rFonts w:ascii="Arial" w:hAnsi="Arial" w:cs="Arial"/>
          <w:sz w:val="20"/>
          <w:szCs w:val="20"/>
        </w:rPr>
      </w:pPr>
      <w:r>
        <w:rPr>
          <w:rFonts w:ascii="Arial" w:hAnsi="Arial" w:cs="Arial"/>
          <w:sz w:val="20"/>
          <w:szCs w:val="20"/>
        </w:rPr>
        <w:t>          "a) No se presente un supuesto de flagrancia delictiva, pero existan elementos razonables para considerar que una persona ha cometido un delito sancionado con pena privativa de libertad superior a cuatro años y, por las circunstancias del caso, se presenten indicios razonables de posibilidad de fuga u obstaculización de la averiguación de la verdad."</w:t>
      </w:r>
    </w:p>
    <w:p w14:paraId="50F9C3A7" w14:textId="77777777" w:rsidR="00000000" w:rsidRDefault="00000000">
      <w:pPr>
        <w:spacing w:before="100" w:beforeAutospacing="1"/>
        <w:jc w:val="both"/>
        <w:rPr>
          <w:rFonts w:ascii="Arial" w:hAnsi="Arial" w:cs="Arial"/>
          <w:sz w:val="20"/>
          <w:szCs w:val="20"/>
        </w:rPr>
      </w:pPr>
      <w:r>
        <w:rPr>
          <w:rFonts w:ascii="Arial" w:hAnsi="Arial" w:cs="Arial"/>
        </w:rPr>
        <w:t>            b) El sorprendido en flagrante delito logre evitar su detención.</w:t>
      </w:r>
    </w:p>
    <w:p w14:paraId="18D3B676"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0D0B89B6"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c) El detenido se fugare de un centro de detención preliminar.</w:t>
      </w:r>
    </w:p>
    <w:p w14:paraId="0EAED17A"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63A6FE4C"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2. En los supuestos anteriores, para cursar la orden de detención se requiere que el imputado se encuentre debidamente individualizado con los siguientes datos: nombres y apellidos completos, edad, sexo, lugar, y fecha de nacimiento.</w:t>
      </w:r>
    </w:p>
    <w:p w14:paraId="1876A6AB"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1AE4A7AB"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xml:space="preserve">            3. La orden de detención deberá ser puesta en conocimiento de la Policía a la brevedad posible, de manera escrita bajo cargo, quien la ejecuta de inmediato. Cuando se presenten </w:t>
      </w:r>
      <w:r>
        <w:rPr>
          <w:rFonts w:ascii="Arial" w:hAnsi="Arial" w:cs="Arial"/>
          <w:sz w:val="20"/>
          <w:szCs w:val="20"/>
          <w:lang w:val="es-MX"/>
        </w:rPr>
        <w:lastRenderedPageBreak/>
        <w:t>circunstancias extraordinarias puede ordenarse el cumplimiento de detención por correo electrónico, facsímil, telefónicamente u otro medio de comunicación válido que garantice la veracidad del mandato judicial. En todos estos casos la comunicación debe contener los datos de identidad personal del requerido conforme a lo indicado en el numeral dos.</w:t>
      </w:r>
    </w:p>
    <w:p w14:paraId="510111C7"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3113E426"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xml:space="preserve">            4. Las requisitorias cursadas a la autoridad policial tienen una vigencia de seis meses. Vencido este plazo, caducan automáticamente bajo responsabilidad, salvo que fuesen renovadas. La vigencia de la requisitoria para los casos de terrorismo, espionaje, tráfico ilícito de drogas, </w:t>
      </w:r>
      <w:r>
        <w:rPr>
          <w:rFonts w:ascii="Arial" w:hAnsi="Arial" w:cs="Arial"/>
          <w:b/>
          <w:bCs/>
          <w:sz w:val="20"/>
          <w:szCs w:val="20"/>
          <w:lang w:val="es-MX"/>
        </w:rPr>
        <w:t xml:space="preserve">los delitos de competencia del Sistema Nacional Especializado de Justicia para la Protección y Sanción de la Violencia contra las Mujeres e Integrantes del Grupo Familiar (SNEJ), señalados en el artículo 3 del Decreto Legislativo N° 1368 y los delitos contra la dignidad humana, </w:t>
      </w:r>
      <w:r>
        <w:rPr>
          <w:rFonts w:ascii="Arial" w:hAnsi="Arial" w:cs="Arial"/>
          <w:sz w:val="20"/>
          <w:szCs w:val="20"/>
          <w:lang w:val="es-MX"/>
        </w:rPr>
        <w:t>no caducan hasta la efectiva detención de los requisitoriados”.</w:t>
      </w:r>
      <w:r>
        <w:rPr>
          <w:rFonts w:ascii="Arial" w:hAnsi="Arial" w:cs="Arial"/>
          <w:b/>
          <w:bCs/>
          <w:sz w:val="20"/>
          <w:szCs w:val="20"/>
          <w:lang w:val="es-MX"/>
        </w:rPr>
        <w:t>(*)</w:t>
      </w:r>
    </w:p>
    <w:p w14:paraId="63244C03" w14:textId="4BD97D5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Numeral modificado por el </w:t>
      </w:r>
      <w:hyperlink r:id="rId481"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0284F080" w14:textId="77777777" w:rsidR="00000000" w:rsidRDefault="00000000">
      <w:pPr>
        <w:spacing w:before="100" w:beforeAutospacing="1"/>
        <w:jc w:val="both"/>
        <w:rPr>
          <w:rFonts w:ascii="Arial" w:hAnsi="Arial" w:cs="Arial"/>
          <w:sz w:val="20"/>
          <w:szCs w:val="20"/>
        </w:rPr>
      </w:pPr>
      <w:r>
        <w:rPr>
          <w:rFonts w:ascii="Arial" w:hAnsi="Arial" w:cs="Arial"/>
          <w:sz w:val="20"/>
          <w:szCs w:val="20"/>
        </w:rPr>
        <w:t>       "4. Las requisitorias cursadas a la autoridad policial tienen una vigencia de seis meses. Vencido este plazo, caducan automáticamente bajo responsabilidad, salvo que fuesen renovadas. La vigencia de la requisitoria para los casos de terrorismo, espionaje, tráfico ilícito de drogas, robo agravado, extorsión, sicariato, los delitos de competencia del Sistema Nacional Especializado de Justicia para la Protección y Sanción de la Violencia contra las Mujeres e Integrantes del Grupo Familiar (SNEJ), señalados en el artículo 3 del Decreto Legislativo 1368, los delitos contra la dignidad humana y los delitos cometidos por organizaciones criminales no caducan hasta la efectiva detención de los requisitoriados."</w:t>
      </w:r>
    </w:p>
    <w:p w14:paraId="410B171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r>
        <w:rPr>
          <w:rFonts w:ascii="Arial" w:hAnsi="Arial" w:cs="Arial"/>
          <w:b/>
          <w:bCs/>
          <w:sz w:val="20"/>
          <w:szCs w:val="20"/>
        </w:rPr>
        <w:t>Artículo 261-A. Impedimento de la detención preliminar judicial</w:t>
      </w:r>
    </w:p>
    <w:p w14:paraId="6180ECB3" w14:textId="6AF1F29F" w:rsidR="00000000" w:rsidRDefault="00000000">
      <w:pPr>
        <w:spacing w:before="100" w:beforeAutospacing="1"/>
        <w:jc w:val="both"/>
        <w:rPr>
          <w:rFonts w:ascii="Arial" w:hAnsi="Arial" w:cs="Arial"/>
          <w:sz w:val="20"/>
          <w:szCs w:val="20"/>
        </w:rPr>
      </w:pPr>
      <w:r>
        <w:rPr>
          <w:rFonts w:ascii="Arial" w:hAnsi="Arial" w:cs="Arial"/>
          <w:sz w:val="20"/>
          <w:szCs w:val="20"/>
        </w:rPr>
        <w:t>El fiscal se encuentra impedido de solicitar detención preliminar judicial contra el personal de la Policía Nacional del Perú en situación de actividad en cuadros que, en el ejercicio de su finalidad constitucional, hace uso de sus armas o medios de defensa en forma reglamentaria y, como consecuencia de ello, acontece alguna lesión o muerte."</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incorporado por el </w:t>
      </w:r>
      <w:hyperlink r:id="rId482" w:history="1">
        <w:r>
          <w:rPr>
            <w:rStyle w:val="Hipervnculo"/>
            <w:rFonts w:ascii="Arial" w:hAnsi="Arial" w:cs="Arial"/>
            <w:b/>
            <w:bCs/>
            <w:color w:val="008000"/>
            <w:sz w:val="20"/>
            <w:szCs w:val="20"/>
          </w:rPr>
          <w:t>Artículo 3 de la Ley Nº 32181</w:t>
        </w:r>
      </w:hyperlink>
      <w:r>
        <w:rPr>
          <w:rFonts w:ascii="Arial" w:hAnsi="Arial" w:cs="Arial"/>
          <w:b/>
          <w:bCs/>
          <w:sz w:val="20"/>
          <w:szCs w:val="20"/>
        </w:rPr>
        <w:t>, publicada el 11 diciembre 2024.</w:t>
      </w:r>
    </w:p>
    <w:p w14:paraId="2A0573BC" w14:textId="77777777" w:rsidR="00000000" w:rsidRDefault="00000000">
      <w:pPr>
        <w:spacing w:before="100" w:beforeAutospacing="1"/>
        <w:jc w:val="both"/>
        <w:rPr>
          <w:rFonts w:ascii="Arial" w:hAnsi="Arial" w:cs="Arial"/>
          <w:sz w:val="20"/>
          <w:szCs w:val="20"/>
        </w:rPr>
      </w:pPr>
      <w:r>
        <w:rPr>
          <w:rFonts w:ascii="Arial" w:hAnsi="Arial" w:cs="Arial"/>
          <w:i/>
          <w:iCs/>
          <w:sz w:val="20"/>
          <w:szCs w:val="20"/>
        </w:rPr>
        <w:t xml:space="preserve">     </w:t>
      </w:r>
      <w:bookmarkStart w:id="104" w:name="JD_ulo262Motiva"/>
      <w:bookmarkEnd w:id="104"/>
      <w:r>
        <w:rPr>
          <w:rFonts w:ascii="Arial" w:hAnsi="Arial" w:cs="Arial"/>
          <w:b/>
          <w:bCs/>
          <w:sz w:val="20"/>
          <w:szCs w:val="20"/>
        </w:rPr>
        <w:t>Artículo 262 Motivación del auto de detención.- </w:t>
      </w:r>
      <w:r>
        <w:rPr>
          <w:rFonts w:ascii="Arial" w:hAnsi="Arial" w:cs="Arial"/>
          <w:sz w:val="20"/>
          <w:szCs w:val="20"/>
        </w:rPr>
        <w:t>El auto de detención deberá contener los datos de identidad del imputado, la exposición sucinta de los hechos objeto de imputación, los fundamentos de hecho y de derecho, con mención expresa de las normas legales aplicables.</w:t>
      </w:r>
      <w:r>
        <w:rPr>
          <w:rFonts w:ascii="Arial" w:hAnsi="Arial" w:cs="Arial"/>
          <w:b/>
          <w:bCs/>
          <w:sz w:val="20"/>
          <w:szCs w:val="20"/>
        </w:rPr>
        <w:t>(*)</w:t>
      </w:r>
    </w:p>
    <w:p w14:paraId="2E35AB92" w14:textId="35D850F7" w:rsidR="00000000" w:rsidRDefault="00000000">
      <w:pPr>
        <w:spacing w:before="100" w:beforeAutospacing="1"/>
        <w:jc w:val="both"/>
        <w:rPr>
          <w:rFonts w:ascii="Arial" w:hAnsi="Arial" w:cs="Arial"/>
          <w:sz w:val="20"/>
          <w:szCs w:val="20"/>
        </w:rPr>
      </w:pPr>
      <w:r>
        <w:rPr>
          <w:rFonts w:ascii="Arial" w:hAnsi="Arial" w:cs="Arial"/>
          <w:b/>
          <w:bCs/>
          <w:sz w:val="20"/>
          <w:szCs w:val="20"/>
        </w:rPr>
        <w:t>(*) Vigencia adelantada por la </w:t>
      </w:r>
      <w:hyperlink r:id="rId483" w:history="1">
        <w:r>
          <w:rPr>
            <w:rStyle w:val="Hipervnculo"/>
            <w:rFonts w:ascii="Arial" w:hAnsi="Arial" w:cs="Arial"/>
            <w:b/>
            <w:bCs/>
            <w:color w:val="008000"/>
            <w:sz w:val="20"/>
            <w:szCs w:val="20"/>
          </w:rPr>
          <w:t>Cuarta Disposición Complementaria Final del Decreto Legislativo N° 1298</w:t>
        </w:r>
      </w:hyperlink>
      <w:r>
        <w:rPr>
          <w:rFonts w:ascii="Arial" w:hAnsi="Arial" w:cs="Arial"/>
          <w:b/>
          <w:bCs/>
          <w:sz w:val="20"/>
          <w:szCs w:val="20"/>
        </w:rPr>
        <w:t>, publicado el 30 diciembre 2016, en todo el territorio nacional. La referida norma entró en </w:t>
      </w:r>
      <w:hyperlink r:id="rId484" w:history="1">
        <w:r>
          <w:rPr>
            <w:rStyle w:val="Hipervnculo"/>
            <w:rFonts w:ascii="Arial" w:hAnsi="Arial" w:cs="Arial"/>
            <w:b/>
            <w:bCs/>
            <w:color w:val="008000"/>
            <w:sz w:val="20"/>
            <w:szCs w:val="20"/>
          </w:rPr>
          <w:t>vigencia</w:t>
        </w:r>
      </w:hyperlink>
      <w:r>
        <w:rPr>
          <w:rFonts w:ascii="Arial" w:hAnsi="Arial" w:cs="Arial"/>
          <w:b/>
          <w:bCs/>
          <w:sz w:val="20"/>
          <w:szCs w:val="20"/>
        </w:rPr>
        <w:t xml:space="preserve"> a nivel nacional a los treinta (30) días de su publicación en el diario oficial El Peruano.</w:t>
      </w:r>
    </w:p>
    <w:p w14:paraId="5C03C353"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r>
        <w:rPr>
          <w:rFonts w:ascii="Arial" w:hAnsi="Arial" w:cs="Arial"/>
          <w:color w:val="008000"/>
          <w:sz w:val="20"/>
          <w:szCs w:val="20"/>
        </w:rPr>
        <w:br/>
      </w: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17692557" w14:textId="77777777" w:rsidR="00000000" w:rsidRDefault="00000000">
      <w:pPr>
        <w:spacing w:after="160"/>
        <w:jc w:val="both"/>
        <w:rPr>
          <w:rFonts w:ascii="Arial" w:hAnsi="Arial" w:cs="Arial"/>
          <w:sz w:val="20"/>
          <w:szCs w:val="20"/>
        </w:rPr>
      </w:pPr>
      <w:r>
        <w:rPr>
          <w:rFonts w:ascii="Arial" w:hAnsi="Arial" w:cs="Arial"/>
          <w:sz w:val="20"/>
          <w:szCs w:val="20"/>
        </w:rPr>
        <w:t>      </w:t>
      </w:r>
      <w:bookmarkStart w:id="105" w:name="JD_ulo263Deberes"/>
      <w:bookmarkEnd w:id="105"/>
      <w:r>
        <w:rPr>
          <w:rFonts w:ascii="Arial" w:hAnsi="Arial" w:cs="Arial"/>
          <w:b/>
          <w:bCs/>
          <w:i/>
          <w:iCs/>
          <w:sz w:val="20"/>
          <w:szCs w:val="20"/>
        </w:rPr>
        <w:t>Artículo 263 Deberes de la policía.-</w:t>
      </w:r>
      <w:r>
        <w:rPr>
          <w:rFonts w:ascii="Arial" w:hAnsi="Arial" w:cs="Arial"/>
          <w:b/>
          <w:bCs/>
          <w:sz w:val="20"/>
          <w:szCs w:val="20"/>
        </w:rPr>
        <w:t>(*)</w:t>
      </w:r>
    </w:p>
    <w:p w14:paraId="37CA3A72" w14:textId="41D173FA" w:rsidR="00000000" w:rsidRDefault="00000000">
      <w:pPr>
        <w:spacing w:after="160"/>
        <w:jc w:val="both"/>
        <w:rPr>
          <w:rFonts w:ascii="Arial" w:hAnsi="Arial" w:cs="Arial"/>
          <w:sz w:val="20"/>
          <w:szCs w:val="20"/>
        </w:rPr>
      </w:pPr>
      <w:r>
        <w:rPr>
          <w:rFonts w:ascii="Arial" w:hAnsi="Arial" w:cs="Arial"/>
          <w:b/>
          <w:bCs/>
          <w:sz w:val="20"/>
          <w:szCs w:val="20"/>
        </w:rPr>
        <w:t xml:space="preserve">(*) Epígrafe modificado por el </w:t>
      </w:r>
      <w:hyperlink r:id="rId485"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6430F7F6" w14:textId="77777777" w:rsidR="00000000" w:rsidRDefault="00000000">
      <w:pPr>
        <w:spacing w:after="160"/>
        <w:jc w:val="both"/>
        <w:rPr>
          <w:rFonts w:ascii="Arial" w:hAnsi="Arial" w:cs="Arial"/>
          <w:sz w:val="20"/>
          <w:szCs w:val="20"/>
        </w:rPr>
      </w:pPr>
      <w:r>
        <w:rPr>
          <w:rFonts w:ascii="Arial" w:hAnsi="Arial" w:cs="Arial"/>
          <w:sz w:val="20"/>
          <w:szCs w:val="20"/>
        </w:rPr>
        <w:t xml:space="preserve">           </w:t>
      </w:r>
      <w:r>
        <w:rPr>
          <w:rFonts w:ascii="Arial" w:hAnsi="Arial" w:cs="Arial"/>
          <w:b/>
          <w:bCs/>
          <w:sz w:val="20"/>
          <w:szCs w:val="20"/>
        </w:rPr>
        <w:t>“Artículo 263.- Deberes de la autoridad policial"</w:t>
      </w:r>
    </w:p>
    <w:p w14:paraId="45A57C52" w14:textId="77777777" w:rsidR="00000000" w:rsidRDefault="00000000">
      <w:pPr>
        <w:spacing w:after="160"/>
        <w:jc w:val="both"/>
        <w:rPr>
          <w:rFonts w:ascii="Arial" w:hAnsi="Arial" w:cs="Arial"/>
          <w:sz w:val="20"/>
          <w:szCs w:val="20"/>
        </w:rPr>
      </w:pPr>
      <w:r>
        <w:rPr>
          <w:rFonts w:ascii="Arial" w:hAnsi="Arial" w:cs="Arial"/>
          <w:b/>
          <w:bCs/>
          <w:i/>
          <w:iCs/>
          <w:sz w:val="20"/>
          <w:szCs w:val="20"/>
        </w:rPr>
        <w:t xml:space="preserve">      </w:t>
      </w:r>
      <w:bookmarkStart w:id="106" w:name="JD_nuevo_cod_proc_penal-A263-NUM1"/>
      <w:bookmarkEnd w:id="106"/>
      <w:r>
        <w:rPr>
          <w:rFonts w:ascii="Arial" w:hAnsi="Arial" w:cs="Arial"/>
          <w:b/>
          <w:bCs/>
          <w:i/>
          <w:iCs/>
          <w:sz w:val="20"/>
          <w:szCs w:val="20"/>
        </w:rPr>
        <w:t> 1.</w:t>
      </w:r>
      <w:r>
        <w:rPr>
          <w:rFonts w:ascii="Arial" w:hAnsi="Arial" w:cs="Arial"/>
          <w:i/>
          <w:iCs/>
          <w:sz w:val="20"/>
          <w:szCs w:val="20"/>
        </w:rPr>
        <w:t> La Policía que ha efectuado la detención en flagrante delito o en los casos de arresto ciudadano, informará al detenido el delito que se le atribuye y comunicará inmediatamente el hecho al Ministerio Público. También informará al Juez de la Investigación Preparatoria tratándose de los delitos de terrorismo, espionaje y tráfico ilícito de drogas.</w:t>
      </w:r>
      <w:r>
        <w:rPr>
          <w:rFonts w:ascii="Arial" w:hAnsi="Arial" w:cs="Arial"/>
          <w:b/>
          <w:bCs/>
          <w:sz w:val="20"/>
          <w:szCs w:val="20"/>
        </w:rPr>
        <w:t>(*)</w:t>
      </w:r>
    </w:p>
    <w:p w14:paraId="789F3B77" w14:textId="5B0813BE" w:rsidR="00000000" w:rsidRDefault="00000000">
      <w:pPr>
        <w:spacing w:after="160"/>
        <w:jc w:val="both"/>
        <w:rPr>
          <w:rFonts w:ascii="Arial" w:hAnsi="Arial" w:cs="Arial"/>
          <w:sz w:val="20"/>
          <w:szCs w:val="20"/>
        </w:rPr>
      </w:pPr>
      <w:r>
        <w:rPr>
          <w:rFonts w:ascii="Arial" w:hAnsi="Arial" w:cs="Arial"/>
          <w:b/>
          <w:bCs/>
          <w:sz w:val="20"/>
          <w:szCs w:val="20"/>
        </w:rPr>
        <w:lastRenderedPageBreak/>
        <w:t xml:space="preserve">(*) Numeral modificado por el </w:t>
      </w:r>
      <w:hyperlink r:id="rId486"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r>
        <w:rPr>
          <w:rFonts w:ascii="Arial" w:hAnsi="Arial" w:cs="Arial"/>
          <w:sz w:val="20"/>
          <w:szCs w:val="20"/>
        </w:rPr>
        <w:br/>
      </w:r>
      <w:r>
        <w:rPr>
          <w:rFonts w:ascii="Arial" w:hAnsi="Arial" w:cs="Arial"/>
          <w:b/>
          <w:bCs/>
          <w:i/>
          <w:iCs/>
          <w:sz w:val="20"/>
          <w:szCs w:val="20"/>
        </w:rPr>
        <w:br/>
      </w:r>
      <w:r>
        <w:rPr>
          <w:rFonts w:ascii="Arial" w:hAnsi="Arial" w:cs="Arial"/>
          <w:i/>
          <w:iCs/>
          <w:sz w:val="20"/>
          <w:szCs w:val="20"/>
        </w:rPr>
        <w:t xml:space="preserve">    </w:t>
      </w:r>
      <w:r>
        <w:rPr>
          <w:rFonts w:ascii="Arial" w:hAnsi="Arial" w:cs="Arial"/>
          <w:b/>
          <w:bCs/>
          <w:i/>
          <w:iCs/>
          <w:sz w:val="20"/>
          <w:szCs w:val="20"/>
        </w:rPr>
        <w:t>“</w:t>
      </w:r>
      <w:r>
        <w:rPr>
          <w:rFonts w:ascii="Arial" w:hAnsi="Arial" w:cs="Arial"/>
          <w:i/>
          <w:iCs/>
          <w:sz w:val="20"/>
          <w:szCs w:val="20"/>
        </w:rPr>
        <w:t xml:space="preserve">1. La </w:t>
      </w:r>
      <w:r>
        <w:rPr>
          <w:rFonts w:ascii="Arial" w:hAnsi="Arial" w:cs="Arial"/>
          <w:b/>
          <w:bCs/>
          <w:i/>
          <w:iCs/>
          <w:sz w:val="20"/>
          <w:szCs w:val="20"/>
        </w:rPr>
        <w:t xml:space="preserve">autoridad policial </w:t>
      </w:r>
      <w:r>
        <w:rPr>
          <w:rFonts w:ascii="Arial" w:hAnsi="Arial" w:cs="Arial"/>
          <w:i/>
          <w:iCs/>
          <w:sz w:val="20"/>
          <w:szCs w:val="20"/>
        </w:rPr>
        <w:t xml:space="preserve">que ha efectuado la detención en flagrante delito o en los casos de arresto ciudadano, </w:t>
      </w:r>
      <w:r>
        <w:rPr>
          <w:rFonts w:ascii="Arial" w:hAnsi="Arial" w:cs="Arial"/>
          <w:b/>
          <w:bCs/>
          <w:i/>
          <w:iCs/>
          <w:sz w:val="20"/>
          <w:szCs w:val="20"/>
        </w:rPr>
        <w:t xml:space="preserve">informa </w:t>
      </w:r>
      <w:r>
        <w:rPr>
          <w:rFonts w:ascii="Arial" w:hAnsi="Arial" w:cs="Arial"/>
          <w:i/>
          <w:iCs/>
          <w:sz w:val="20"/>
          <w:szCs w:val="20"/>
        </w:rPr>
        <w:t xml:space="preserve">al detenido el delito que se le atribuye </w:t>
      </w:r>
      <w:r>
        <w:rPr>
          <w:rFonts w:ascii="Arial" w:hAnsi="Arial" w:cs="Arial"/>
          <w:b/>
          <w:bCs/>
          <w:i/>
          <w:iCs/>
          <w:sz w:val="20"/>
          <w:szCs w:val="20"/>
        </w:rPr>
        <w:t xml:space="preserve">y por los canales correspondientes comunica </w:t>
      </w:r>
      <w:r>
        <w:rPr>
          <w:rFonts w:ascii="Arial" w:hAnsi="Arial" w:cs="Arial"/>
          <w:i/>
          <w:iCs/>
          <w:sz w:val="20"/>
          <w:szCs w:val="20"/>
        </w:rPr>
        <w:t xml:space="preserve">inmediatamente el hecho al Ministerio Público. También </w:t>
      </w:r>
      <w:r>
        <w:rPr>
          <w:rFonts w:ascii="Arial" w:hAnsi="Arial" w:cs="Arial"/>
          <w:b/>
          <w:bCs/>
          <w:i/>
          <w:iCs/>
          <w:sz w:val="20"/>
          <w:szCs w:val="20"/>
        </w:rPr>
        <w:t xml:space="preserve">informa </w:t>
      </w:r>
      <w:r>
        <w:rPr>
          <w:rFonts w:ascii="Arial" w:hAnsi="Arial" w:cs="Arial"/>
          <w:i/>
          <w:iCs/>
          <w:sz w:val="20"/>
          <w:szCs w:val="20"/>
        </w:rPr>
        <w:t xml:space="preserve">al Juez de la Investigación Preparatoria tratándose de los delitos de terrorismo, espionaje, tráfico ilícito de drogas </w:t>
      </w:r>
      <w:r>
        <w:rPr>
          <w:rFonts w:ascii="Arial" w:hAnsi="Arial" w:cs="Arial"/>
          <w:b/>
          <w:bCs/>
          <w:i/>
          <w:iCs/>
          <w:sz w:val="20"/>
          <w:szCs w:val="20"/>
        </w:rPr>
        <w:t>y delitos cometidos por organizaciones criminales.</w:t>
      </w:r>
      <w:r>
        <w:rPr>
          <w:rFonts w:ascii="Arial" w:hAnsi="Arial" w:cs="Arial"/>
          <w:sz w:val="20"/>
          <w:szCs w:val="20"/>
        </w:rPr>
        <w:t>”</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Numeral 1) modificado por la </w:t>
      </w:r>
      <w:hyperlink r:id="rId487" w:history="1">
        <w:r>
          <w:rPr>
            <w:rStyle w:val="Hipervnculo"/>
            <w:rFonts w:ascii="Arial" w:hAnsi="Arial" w:cs="Arial"/>
            <w:b/>
            <w:bCs/>
            <w:color w:val="008000"/>
            <w:sz w:val="20"/>
            <w:szCs w:val="20"/>
          </w:rPr>
          <w:t>Única Disposición Complementaria Modificatoria de la Ley Nº 32348</w:t>
        </w:r>
      </w:hyperlink>
      <w:r>
        <w:rPr>
          <w:rFonts w:ascii="Arial" w:hAnsi="Arial" w:cs="Arial"/>
          <w:b/>
          <w:bCs/>
          <w:sz w:val="20"/>
          <w:szCs w:val="20"/>
        </w:rPr>
        <w:t xml:space="preserve">, publicada el 23 mayo 2025. La citada ley </w:t>
      </w:r>
      <w:hyperlink r:id="rId488" w:history="1">
        <w:r>
          <w:rPr>
            <w:rStyle w:val="Hipervnculo"/>
            <w:rFonts w:ascii="Arial" w:hAnsi="Arial" w:cs="Arial"/>
            <w:b/>
            <w:bCs/>
            <w:color w:val="008000"/>
            <w:sz w:val="20"/>
            <w:szCs w:val="20"/>
          </w:rPr>
          <w:t>se aplica</w:t>
        </w:r>
      </w:hyperlink>
      <w:r>
        <w:rPr>
          <w:rFonts w:ascii="Arial" w:hAnsi="Arial" w:cs="Arial"/>
          <w:b/>
          <w:bCs/>
          <w:sz w:val="20"/>
          <w:szCs w:val="20"/>
        </w:rPr>
        <w:t xml:space="preserve"> a todos los procesos en trámite a la fecha de su entrada en vigor, cuyo texto es el siguiente: </w:t>
      </w:r>
    </w:p>
    <w:p w14:paraId="0FB930BB" w14:textId="77777777" w:rsidR="00000000" w:rsidRDefault="00000000">
      <w:pPr>
        <w:spacing w:before="100" w:beforeAutospacing="1"/>
        <w:jc w:val="both"/>
      </w:pPr>
      <w:r>
        <w:t>    "1. La autoridad policial que ha efectuado la detención en flagrante delito o en los casos de arresto ciudadano, informa al detenido el delito que se le atribuye y por los canales correspondientes comunica inmediatamente a la Unidad de Flagrancia Delictiva de la jurisdicción correspondiente, bajo responsabilidad funcional, con la finalidad de que sea puesto a disposición de la autoridad competente. En cuanto a los delitos de terrorismo, espionaje, tráfico ilícito de drogas y delitos cometidos por organizaciones criminales, se informa al juez de la investigación preparatoria respectivo."</w:t>
      </w:r>
    </w:p>
    <w:p w14:paraId="4E8F2A02" w14:textId="77777777" w:rsidR="00000000" w:rsidRDefault="00000000">
      <w:pPr>
        <w:spacing w:before="100" w:beforeAutospacing="1"/>
        <w:jc w:val="both"/>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r>
        <w:rPr>
          <w:rFonts w:ascii="Arial" w:hAnsi="Arial" w:cs="Arial"/>
          <w:color w:val="008000"/>
          <w:sz w:val="20"/>
          <w:szCs w:val="20"/>
        </w:rPr>
        <w:br/>
      </w: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654B71C8" w14:textId="77777777" w:rsidR="00000000" w:rsidRDefault="00000000">
      <w:pPr>
        <w:spacing w:after="160"/>
        <w:jc w:val="both"/>
        <w:rPr>
          <w:rFonts w:ascii="Arial" w:hAnsi="Arial" w:cs="Arial"/>
          <w:sz w:val="20"/>
          <w:szCs w:val="20"/>
        </w:rPr>
      </w:pPr>
      <w:r>
        <w:rPr>
          <w:rFonts w:ascii="Arial" w:hAnsi="Arial" w:cs="Arial"/>
          <w:b/>
          <w:bCs/>
          <w:i/>
          <w:iCs/>
          <w:sz w:val="20"/>
          <w:szCs w:val="20"/>
        </w:rPr>
        <w:t>     </w:t>
      </w:r>
      <w:r>
        <w:rPr>
          <w:rFonts w:ascii="Arial" w:hAnsi="Arial" w:cs="Arial"/>
          <w:b/>
          <w:bCs/>
          <w:sz w:val="20"/>
          <w:szCs w:val="20"/>
        </w:rPr>
        <w:t>2.</w:t>
      </w:r>
      <w:r>
        <w:rPr>
          <w:rFonts w:ascii="Arial" w:hAnsi="Arial" w:cs="Arial"/>
          <w:sz w:val="20"/>
          <w:szCs w:val="20"/>
        </w:rPr>
        <w:t> En los casos del artículo 261, sin perjuicio de informar al detenido del delito que se le atribuye y de la autoridad que ha ordenado su detención, comunicará la medida al Ministerio Público y pondrá al detenido inmediatamente a disposición del Juez de la Investigación Preparatoria. El Juez, tratándose de los literales a) y b) del numeral 1 del artículo 261, inmediatamente examinará al imputado, con la asistencia de su Defensor o el de oficio, a fin de verificar su identidad y garantizar el cumplimiento de sus derechos fundamentales. Acto seguido, lo pondrá a disposición del Fiscal y lo ingresará en el centro de detención policial o transitorio que corresponda. En los demás literales, constatada la identidad, dispondrá lo conveniente.</w:t>
      </w:r>
    </w:p>
    <w:p w14:paraId="1A58E471"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r>
        <w:rPr>
          <w:rFonts w:ascii="Arial" w:hAnsi="Arial" w:cs="Arial"/>
          <w:color w:val="008000"/>
          <w:sz w:val="20"/>
          <w:szCs w:val="20"/>
        </w:rPr>
        <w:br/>
      </w: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5F409445" w14:textId="77777777" w:rsidR="00000000" w:rsidRDefault="00000000">
      <w:pPr>
        <w:spacing w:after="160"/>
        <w:jc w:val="both"/>
        <w:rPr>
          <w:rFonts w:ascii="Arial" w:hAnsi="Arial" w:cs="Arial"/>
          <w:sz w:val="20"/>
          <w:szCs w:val="20"/>
        </w:rPr>
      </w:pPr>
      <w:r>
        <w:rPr>
          <w:rFonts w:ascii="Arial" w:hAnsi="Arial" w:cs="Arial"/>
          <w:b/>
          <w:bCs/>
          <w:sz w:val="20"/>
          <w:szCs w:val="20"/>
        </w:rPr>
        <w:t>     3.</w:t>
      </w:r>
      <w:r>
        <w:rPr>
          <w:rFonts w:ascii="Arial" w:hAnsi="Arial" w:cs="Arial"/>
          <w:sz w:val="20"/>
          <w:szCs w:val="20"/>
        </w:rPr>
        <w:t> En todos los casos, la Policía advertirá al detenido o arrestado que le asiste los derechos previstos en el artículo 71. De esa diligencia se levantará un acta.</w:t>
      </w:r>
      <w:r>
        <w:rPr>
          <w:rFonts w:ascii="Arial" w:hAnsi="Arial" w:cs="Arial"/>
          <w:b/>
          <w:bCs/>
          <w:sz w:val="20"/>
          <w:szCs w:val="20"/>
        </w:rPr>
        <w:t>(*)</w:t>
      </w:r>
    </w:p>
    <w:p w14:paraId="4B85175F" w14:textId="28994A7F" w:rsidR="00000000" w:rsidRDefault="00000000">
      <w:pPr>
        <w:spacing w:after="160"/>
        <w:jc w:val="both"/>
        <w:rPr>
          <w:rFonts w:ascii="Arial" w:hAnsi="Arial" w:cs="Arial"/>
          <w:sz w:val="20"/>
          <w:szCs w:val="20"/>
        </w:rPr>
      </w:pPr>
      <w:r>
        <w:rPr>
          <w:rFonts w:ascii="Arial" w:hAnsi="Arial" w:cs="Arial"/>
          <w:b/>
          <w:bCs/>
          <w:sz w:val="20"/>
          <w:szCs w:val="20"/>
        </w:rPr>
        <w:t>(*) Vigencia adelantada por la </w:t>
      </w:r>
      <w:hyperlink r:id="rId489" w:history="1">
        <w:r>
          <w:rPr>
            <w:rStyle w:val="Hipervnculo"/>
            <w:rFonts w:ascii="Arial" w:hAnsi="Arial" w:cs="Arial"/>
            <w:b/>
            <w:bCs/>
            <w:color w:val="008000"/>
            <w:sz w:val="20"/>
            <w:szCs w:val="20"/>
          </w:rPr>
          <w:t>Cuarta Disposición Complementaria Final del Decreto Legislativo N° 1298</w:t>
        </w:r>
      </w:hyperlink>
      <w:r>
        <w:rPr>
          <w:rFonts w:ascii="Arial" w:hAnsi="Arial" w:cs="Arial"/>
          <w:b/>
          <w:bCs/>
          <w:sz w:val="20"/>
          <w:szCs w:val="20"/>
        </w:rPr>
        <w:t>, publicado el 30 diciembre 2016, en todo el territorio nacional. La referida norma entró en </w:t>
      </w:r>
      <w:hyperlink r:id="rId490" w:history="1">
        <w:r>
          <w:rPr>
            <w:rStyle w:val="Hipervnculo"/>
            <w:rFonts w:ascii="Arial" w:hAnsi="Arial" w:cs="Arial"/>
            <w:b/>
            <w:bCs/>
            <w:color w:val="008000"/>
            <w:sz w:val="20"/>
            <w:szCs w:val="20"/>
          </w:rPr>
          <w:t>vigencia</w:t>
        </w:r>
      </w:hyperlink>
      <w:r>
        <w:rPr>
          <w:rFonts w:ascii="Arial" w:hAnsi="Arial" w:cs="Arial"/>
          <w:b/>
          <w:bCs/>
          <w:sz w:val="20"/>
          <w:szCs w:val="20"/>
        </w:rPr>
        <w:t xml:space="preserve"> a nivel nacional a los treinta (30) días de su publicación en el diario oficial El Peruano.</w:t>
      </w:r>
    </w:p>
    <w:p w14:paraId="4BDE7E76" w14:textId="77777777"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Artículo 264 Plazo de la detención.-</w:t>
      </w:r>
    </w:p>
    <w:p w14:paraId="31A664BC" w14:textId="77777777" w:rsidR="00000000" w:rsidRDefault="00000000">
      <w:pPr>
        <w:spacing w:after="160"/>
        <w:jc w:val="both"/>
        <w:rPr>
          <w:rFonts w:ascii="Arial" w:hAnsi="Arial" w:cs="Arial"/>
          <w:sz w:val="20"/>
          <w:szCs w:val="20"/>
        </w:rPr>
      </w:pPr>
      <w:r>
        <w:rPr>
          <w:rFonts w:ascii="Arial" w:hAnsi="Arial" w:cs="Arial"/>
          <w:b/>
          <w:bCs/>
          <w:i/>
          <w:iCs/>
          <w:sz w:val="20"/>
          <w:szCs w:val="20"/>
        </w:rPr>
        <w:t>     1.</w:t>
      </w:r>
      <w:r>
        <w:rPr>
          <w:rFonts w:ascii="Arial" w:hAnsi="Arial" w:cs="Arial"/>
          <w:sz w:val="20"/>
          <w:szCs w:val="20"/>
        </w:rPr>
        <w:t> </w:t>
      </w:r>
      <w:r>
        <w:rPr>
          <w:rFonts w:ascii="Arial" w:hAnsi="Arial" w:cs="Arial"/>
          <w:i/>
          <w:iCs/>
          <w:sz w:val="20"/>
          <w:szCs w:val="20"/>
        </w:rPr>
        <w:t>La detención policial de oficio o la detención preliminar sólo durará un plazo de veinticuatro horas, a cuyo término el Fiscal decidirá si ordena la libertad del detenido o si, comunicando al Juez de la Investigación Preparatoria la continuación de las investigaciones, solicita la prisión preventiva u otra medida alternativa.</w:t>
      </w:r>
    </w:p>
    <w:p w14:paraId="57736167"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r>
        <w:rPr>
          <w:rFonts w:ascii="Arial" w:hAnsi="Arial" w:cs="Arial"/>
          <w:color w:val="008000"/>
          <w:sz w:val="20"/>
          <w:szCs w:val="20"/>
        </w:rPr>
        <w:br/>
      </w:r>
      <w:r>
        <w:rPr>
          <w:rFonts w:ascii="Arial" w:hAnsi="Arial" w:cs="Arial"/>
          <w:sz w:val="20"/>
          <w:szCs w:val="20"/>
        </w:rPr>
        <w:t>      </w:t>
      </w:r>
      <w:hyperlink w:history="1">
        <w:r>
          <w:rPr>
            <w:rStyle w:val="Hipervnculo"/>
            <w:rFonts w:ascii="Arial" w:hAnsi="Arial" w:cs="Arial"/>
            <w:b/>
            <w:bCs/>
            <w:color w:val="848200"/>
            <w:sz w:val="20"/>
            <w:szCs w:val="20"/>
          </w:rPr>
          <w:t>JURISPRUDENCIA DE LA CORTE INTERAMERICANA DE DERECHOS HUMANOS</w:t>
        </w:r>
      </w:hyperlink>
    </w:p>
    <w:p w14:paraId="006C95D9" w14:textId="77777777" w:rsidR="00000000" w:rsidRDefault="00000000">
      <w:pPr>
        <w:spacing w:after="160"/>
        <w:jc w:val="both"/>
        <w:rPr>
          <w:rFonts w:ascii="Arial" w:hAnsi="Arial" w:cs="Arial"/>
          <w:sz w:val="20"/>
          <w:szCs w:val="20"/>
        </w:rPr>
      </w:pPr>
      <w:r>
        <w:rPr>
          <w:rFonts w:ascii="Arial" w:hAnsi="Arial" w:cs="Arial"/>
          <w:b/>
          <w:bCs/>
          <w:sz w:val="20"/>
          <w:szCs w:val="20"/>
        </w:rPr>
        <w:t>      </w:t>
      </w:r>
      <w:bookmarkStart w:id="107" w:name="JD_nuevo_cod_proc_penal-A264-NUM2"/>
      <w:bookmarkEnd w:id="107"/>
      <w:r>
        <w:rPr>
          <w:rFonts w:ascii="Arial" w:hAnsi="Arial" w:cs="Arial"/>
          <w:sz w:val="20"/>
          <w:szCs w:val="20"/>
        </w:rPr>
        <w:t> </w:t>
      </w:r>
    </w:p>
    <w:p w14:paraId="60BD48BF" w14:textId="77777777" w:rsidR="00000000" w:rsidRDefault="00000000">
      <w:pPr>
        <w:spacing w:after="160"/>
        <w:jc w:val="both"/>
        <w:rPr>
          <w:rFonts w:ascii="Arial" w:hAnsi="Arial" w:cs="Arial"/>
          <w:sz w:val="20"/>
          <w:szCs w:val="20"/>
        </w:rPr>
      </w:pPr>
      <w:r>
        <w:rPr>
          <w:rFonts w:ascii="Arial" w:hAnsi="Arial" w:cs="Arial"/>
          <w:b/>
          <w:bCs/>
          <w:i/>
          <w:iCs/>
          <w:sz w:val="20"/>
          <w:szCs w:val="20"/>
        </w:rPr>
        <w:t>     2.</w:t>
      </w:r>
      <w:r>
        <w:rPr>
          <w:rFonts w:ascii="Arial" w:hAnsi="Arial" w:cs="Arial"/>
          <w:sz w:val="20"/>
          <w:szCs w:val="20"/>
        </w:rPr>
        <w:t> </w:t>
      </w:r>
      <w:r>
        <w:rPr>
          <w:rFonts w:ascii="Arial" w:hAnsi="Arial" w:cs="Arial"/>
          <w:i/>
          <w:iCs/>
          <w:sz w:val="20"/>
          <w:szCs w:val="20"/>
        </w:rPr>
        <w:t>La detención policial de oficio o la detención preliminar podrá durar hasta un plazo no mayor de quince días naturales en los delitos de terrorismo, espionaje y tráfico ilícito de drogas.</w:t>
      </w:r>
    </w:p>
    <w:p w14:paraId="589CB9F4"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INTERAMERICANA DE DERECHOS HUMANOS</w:t>
        </w:r>
      </w:hyperlink>
      <w:r>
        <w:rPr>
          <w:rFonts w:ascii="Arial" w:hAnsi="Arial" w:cs="Arial"/>
          <w:sz w:val="20"/>
          <w:szCs w:val="20"/>
        </w:rPr>
        <w:t>      </w:t>
      </w:r>
    </w:p>
    <w:p w14:paraId="0F96A088" w14:textId="77777777" w:rsidR="00000000" w:rsidRDefault="00000000">
      <w:pPr>
        <w:spacing w:after="160"/>
        <w:jc w:val="both"/>
        <w:rPr>
          <w:rFonts w:ascii="Arial" w:hAnsi="Arial" w:cs="Arial"/>
          <w:sz w:val="20"/>
          <w:szCs w:val="20"/>
        </w:rPr>
      </w:pPr>
      <w:r>
        <w:rPr>
          <w:rFonts w:ascii="Arial" w:hAnsi="Arial" w:cs="Arial"/>
          <w:b/>
          <w:bCs/>
          <w:sz w:val="20"/>
          <w:szCs w:val="20"/>
        </w:rPr>
        <w:lastRenderedPageBreak/>
        <w:t>     </w:t>
      </w:r>
      <w:r>
        <w:rPr>
          <w:rFonts w:ascii="Arial" w:hAnsi="Arial" w:cs="Arial"/>
          <w:sz w:val="20"/>
          <w:szCs w:val="20"/>
        </w:rPr>
        <w:t> </w:t>
      </w:r>
      <w:r>
        <w:rPr>
          <w:rFonts w:ascii="Arial" w:hAnsi="Arial" w:cs="Arial"/>
          <w:i/>
          <w:iCs/>
          <w:sz w:val="20"/>
          <w:szCs w:val="20"/>
        </w:rPr>
        <w:t>El Juez Penal, en estos casos, está especialmente facultado para adoptar las siguientes medidas:</w:t>
      </w:r>
    </w:p>
    <w:p w14:paraId="2099418C" w14:textId="77777777" w:rsidR="00000000" w:rsidRDefault="00000000">
      <w:pPr>
        <w:spacing w:after="160"/>
        <w:jc w:val="both"/>
        <w:rPr>
          <w:rFonts w:ascii="Arial" w:hAnsi="Arial" w:cs="Arial"/>
          <w:sz w:val="20"/>
          <w:szCs w:val="20"/>
        </w:rPr>
      </w:pPr>
      <w:r>
        <w:rPr>
          <w:rFonts w:ascii="Arial" w:hAnsi="Arial" w:cs="Arial"/>
          <w:b/>
          <w:bCs/>
          <w:i/>
          <w:iCs/>
          <w:sz w:val="20"/>
          <w:szCs w:val="20"/>
        </w:rPr>
        <w:t>     a)</w:t>
      </w:r>
      <w:r>
        <w:rPr>
          <w:rFonts w:ascii="Arial" w:hAnsi="Arial" w:cs="Arial"/>
          <w:sz w:val="20"/>
          <w:szCs w:val="20"/>
        </w:rPr>
        <w:t> </w:t>
      </w:r>
      <w:r>
        <w:rPr>
          <w:rFonts w:ascii="Arial" w:hAnsi="Arial" w:cs="Arial"/>
          <w:i/>
          <w:iCs/>
          <w:sz w:val="20"/>
          <w:szCs w:val="20"/>
        </w:rPr>
        <w:t>Constituirse, a requerimiento del detenido, al lugar donde se encuentra el detenido y averiguar los motivos de la privación de la libertad, el avance de las investigaciones y el estado de su salud. En caso de advertir la afectación indebida del derecho de defensa o de irregularidades que perjudiquen gravemente el éxito de las investigaciones, pondrá tales irregularidades en conocimiento del Fiscal del caso, sin perjuicio de comunicar lo ocurrido al Fiscal Superior competente. El Fiscal dictará las medidas de corrección que correspondan, con conocimiento del Juez que intervino.</w:t>
      </w:r>
    </w:p>
    <w:p w14:paraId="32745DEB" w14:textId="77777777" w:rsidR="00000000" w:rsidRDefault="00000000">
      <w:pPr>
        <w:spacing w:after="160"/>
        <w:jc w:val="both"/>
        <w:rPr>
          <w:rFonts w:ascii="Arial" w:hAnsi="Arial" w:cs="Arial"/>
          <w:sz w:val="20"/>
          <w:szCs w:val="20"/>
        </w:rPr>
      </w:pPr>
      <w:r>
        <w:rPr>
          <w:rFonts w:ascii="Arial" w:hAnsi="Arial" w:cs="Arial"/>
          <w:b/>
          <w:bCs/>
          <w:i/>
          <w:iCs/>
          <w:sz w:val="20"/>
          <w:szCs w:val="20"/>
        </w:rPr>
        <w:t>     b)</w:t>
      </w:r>
      <w:r>
        <w:rPr>
          <w:rFonts w:ascii="Arial" w:hAnsi="Arial" w:cs="Arial"/>
          <w:sz w:val="20"/>
          <w:szCs w:val="20"/>
        </w:rPr>
        <w:t> </w:t>
      </w:r>
      <w:r>
        <w:rPr>
          <w:rFonts w:ascii="Arial" w:hAnsi="Arial" w:cs="Arial"/>
          <w:i/>
          <w:iCs/>
          <w:sz w:val="20"/>
          <w:szCs w:val="20"/>
        </w:rPr>
        <w:t>Disponer el inmediato reconocimiento médico legal del detenido, en el término de la distancia, siempre y cuando el Fiscal no lo hubiera ordenado, sin perjuicio de autorizar en cualquier momento su reconocimiento por médico particular. El detenido tiene derecho, por sí sólo, por su Abogado o por cualquiera de sus familiares, a que se le examine por médico legista o particulares, sin que la Policía o el Ministerio Público puedan limitar este derecho.</w:t>
      </w:r>
    </w:p>
    <w:p w14:paraId="3543D3D8" w14:textId="77777777" w:rsidR="00000000" w:rsidRDefault="00000000">
      <w:pPr>
        <w:spacing w:after="160"/>
        <w:jc w:val="both"/>
        <w:rPr>
          <w:rFonts w:ascii="Arial" w:hAnsi="Arial" w:cs="Arial"/>
          <w:sz w:val="20"/>
          <w:szCs w:val="20"/>
        </w:rPr>
      </w:pPr>
      <w:r>
        <w:rPr>
          <w:rFonts w:ascii="Arial" w:hAnsi="Arial" w:cs="Arial"/>
          <w:b/>
          <w:bCs/>
          <w:i/>
          <w:iCs/>
          <w:sz w:val="20"/>
          <w:szCs w:val="20"/>
        </w:rPr>
        <w:t>     c)</w:t>
      </w:r>
      <w:r>
        <w:rPr>
          <w:rFonts w:ascii="Arial" w:hAnsi="Arial" w:cs="Arial"/>
          <w:sz w:val="20"/>
          <w:szCs w:val="20"/>
        </w:rPr>
        <w:t> </w:t>
      </w:r>
      <w:r>
        <w:rPr>
          <w:rFonts w:ascii="Arial" w:hAnsi="Arial" w:cs="Arial"/>
          <w:i/>
          <w:iCs/>
          <w:sz w:val="20"/>
          <w:szCs w:val="20"/>
        </w:rPr>
        <w:t>Autorizar el traslado del detenido de un lugar a otro de la República después de efectuado los reconocimientos médicos, previo pedido fundamentado del Fiscal, cuando la medida sea estrictamente necesaria para el éxito de la investigación o la seguridad del detenido. La duración de dicho traslado no podrá exceder del plazo señalado en el primer párrafo de este artículo y deberá ser puesto en conocimiento del Fiscal y del Juez del lugar de destino.</w:t>
      </w:r>
    </w:p>
    <w:p w14:paraId="0622C649" w14:textId="77777777" w:rsidR="00000000" w:rsidRDefault="00000000">
      <w:pPr>
        <w:spacing w:after="160"/>
        <w:jc w:val="both"/>
        <w:rPr>
          <w:rFonts w:ascii="Arial" w:hAnsi="Arial" w:cs="Arial"/>
          <w:sz w:val="20"/>
          <w:szCs w:val="20"/>
        </w:rPr>
      </w:pPr>
      <w:r>
        <w:rPr>
          <w:rFonts w:ascii="Arial" w:hAnsi="Arial" w:cs="Arial"/>
          <w:b/>
          <w:bCs/>
          <w:i/>
          <w:iCs/>
          <w:sz w:val="20"/>
          <w:szCs w:val="20"/>
        </w:rPr>
        <w:t>     3.</w:t>
      </w:r>
      <w:r>
        <w:rPr>
          <w:rFonts w:ascii="Arial" w:hAnsi="Arial" w:cs="Arial"/>
          <w:sz w:val="20"/>
          <w:szCs w:val="20"/>
        </w:rPr>
        <w:t> </w:t>
      </w:r>
      <w:r>
        <w:rPr>
          <w:rFonts w:ascii="Arial" w:hAnsi="Arial" w:cs="Arial"/>
          <w:i/>
          <w:iCs/>
          <w:sz w:val="20"/>
          <w:szCs w:val="20"/>
        </w:rPr>
        <w:t>Al requerir el Fiscal en los casos señalados en los incisos anteriores la prisión preventiva del imputado, la detención preliminar se mantiene hasta la realización de la audiencia en el plazo de cuarenta y ocho horas.</w:t>
      </w:r>
      <w:r>
        <w:rPr>
          <w:rFonts w:ascii="Arial" w:hAnsi="Arial" w:cs="Arial"/>
          <w:b/>
          <w:bCs/>
          <w:sz w:val="20"/>
          <w:szCs w:val="20"/>
        </w:rPr>
        <w:t>(*)</w:t>
      </w:r>
    </w:p>
    <w:p w14:paraId="7F1D9690" w14:textId="5C4DD51C" w:rsidR="00000000" w:rsidRDefault="00000000">
      <w:pPr>
        <w:spacing w:after="160"/>
        <w:jc w:val="both"/>
        <w:rPr>
          <w:rFonts w:ascii="Arial" w:hAnsi="Arial" w:cs="Arial"/>
          <w:sz w:val="20"/>
          <w:szCs w:val="20"/>
        </w:rPr>
      </w:pPr>
      <w:r>
        <w:rPr>
          <w:rFonts w:ascii="Arial" w:hAnsi="Arial" w:cs="Arial"/>
          <w:b/>
          <w:bCs/>
          <w:sz w:val="20"/>
          <w:szCs w:val="20"/>
        </w:rPr>
        <w:t>(*) Artículo modificado por el </w:t>
      </w:r>
      <w:hyperlink r:id="rId491" w:history="1">
        <w:r>
          <w:rPr>
            <w:rStyle w:val="Hipervnculo"/>
            <w:rFonts w:ascii="Arial" w:hAnsi="Arial" w:cs="Arial"/>
            <w:b/>
            <w:bCs/>
            <w:color w:val="008000"/>
            <w:sz w:val="20"/>
            <w:szCs w:val="20"/>
          </w:rPr>
          <w:t>Artículo 2 del Decreto Legislativo N° 1298</w:t>
        </w:r>
      </w:hyperlink>
      <w:r>
        <w:rPr>
          <w:rFonts w:ascii="Arial" w:hAnsi="Arial" w:cs="Arial"/>
          <w:b/>
          <w:bCs/>
          <w:sz w:val="20"/>
          <w:szCs w:val="20"/>
        </w:rPr>
        <w:t>, publicado el 30 diciembre 2016, el mismo que entró en </w:t>
      </w:r>
      <w:hyperlink r:id="rId492" w:history="1">
        <w:r>
          <w:rPr>
            <w:rStyle w:val="Hipervnculo"/>
            <w:rFonts w:ascii="Arial" w:hAnsi="Arial" w:cs="Arial"/>
            <w:b/>
            <w:bCs/>
            <w:color w:val="008000"/>
            <w:sz w:val="20"/>
            <w:szCs w:val="20"/>
          </w:rPr>
          <w:t>vigencia</w:t>
        </w:r>
      </w:hyperlink>
      <w:r>
        <w:rPr>
          <w:rFonts w:ascii="Arial" w:hAnsi="Arial" w:cs="Arial"/>
          <w:b/>
          <w:bCs/>
          <w:sz w:val="20"/>
          <w:szCs w:val="20"/>
        </w:rPr>
        <w:t xml:space="preserve"> a nivel nacional a los treinta (30) días de su publicación en el diario oficial El Peruano, cuyo texto es el siguiente:</w:t>
      </w:r>
    </w:p>
    <w:p w14:paraId="2D260D6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 “</w:t>
      </w:r>
      <w:bookmarkStart w:id="108" w:name="JD_lo264Plazodeladeten"/>
      <w:bookmarkEnd w:id="108"/>
      <w:r>
        <w:rPr>
          <w:rFonts w:ascii="Arial" w:hAnsi="Arial" w:cs="Arial"/>
          <w:b/>
          <w:bCs/>
          <w:sz w:val="20"/>
          <w:szCs w:val="20"/>
        </w:rPr>
        <w:t> Artículo 264 Plazo de la detención.-</w:t>
      </w:r>
    </w:p>
    <w:p w14:paraId="27DDAC7F" w14:textId="77777777" w:rsidR="00000000" w:rsidRDefault="00000000">
      <w:pPr>
        <w:spacing w:after="160"/>
        <w:jc w:val="both"/>
        <w:rPr>
          <w:rFonts w:ascii="Arial" w:hAnsi="Arial" w:cs="Arial"/>
          <w:sz w:val="20"/>
          <w:szCs w:val="20"/>
        </w:rPr>
      </w:pPr>
      <w:r>
        <w:rPr>
          <w:rFonts w:ascii="Arial" w:hAnsi="Arial" w:cs="Arial"/>
          <w:b/>
          <w:bCs/>
          <w:i/>
          <w:iCs/>
          <w:sz w:val="20"/>
          <w:szCs w:val="20"/>
        </w:rPr>
        <w:t>     </w:t>
      </w:r>
      <w:r>
        <w:rPr>
          <w:rFonts w:ascii="Arial" w:hAnsi="Arial" w:cs="Arial"/>
          <w:i/>
          <w:iCs/>
          <w:sz w:val="20"/>
          <w:szCs w:val="20"/>
        </w:rPr>
        <w:t>1. La detención policial sólo dura un plazo de veinticuatro (24) horas o el término de la distancia.</w:t>
      </w:r>
      <w:r>
        <w:rPr>
          <w:rFonts w:ascii="Arial" w:hAnsi="Arial" w:cs="Arial"/>
          <w:b/>
          <w:bCs/>
          <w:sz w:val="20"/>
          <w:szCs w:val="20"/>
        </w:rPr>
        <w:t>(**)(***)</w:t>
      </w:r>
    </w:p>
    <w:p w14:paraId="7E2F49D1" w14:textId="0AF9DC78" w:rsidR="00000000" w:rsidRDefault="00000000">
      <w:pPr>
        <w:spacing w:after="160"/>
        <w:jc w:val="both"/>
        <w:rPr>
          <w:rFonts w:ascii="Arial" w:hAnsi="Arial" w:cs="Arial"/>
          <w:sz w:val="20"/>
          <w:szCs w:val="20"/>
        </w:rPr>
      </w:pPr>
      <w:r>
        <w:rPr>
          <w:rFonts w:ascii="Arial" w:hAnsi="Arial" w:cs="Arial"/>
          <w:b/>
          <w:bCs/>
          <w:sz w:val="20"/>
          <w:szCs w:val="20"/>
        </w:rPr>
        <w:t xml:space="preserve">(***) Numeral modificado por el </w:t>
      </w:r>
      <w:hyperlink r:id="rId493"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772FD447"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r>
        <w:rPr>
          <w:rFonts w:ascii="Arial" w:hAnsi="Arial" w:cs="Arial"/>
          <w:sz w:val="20"/>
          <w:szCs w:val="20"/>
        </w:rPr>
        <w:t xml:space="preserve">1. La detención policial dura un plazo de </w:t>
      </w:r>
      <w:r>
        <w:rPr>
          <w:rFonts w:ascii="Arial" w:hAnsi="Arial" w:cs="Arial"/>
          <w:b/>
          <w:bCs/>
          <w:sz w:val="20"/>
          <w:szCs w:val="20"/>
        </w:rPr>
        <w:t xml:space="preserve">cuarenta y ocho (48) horas </w:t>
      </w:r>
      <w:r>
        <w:rPr>
          <w:rFonts w:ascii="Arial" w:hAnsi="Arial" w:cs="Arial"/>
          <w:sz w:val="20"/>
          <w:szCs w:val="20"/>
        </w:rPr>
        <w:t>o el término de la distancia."</w:t>
      </w:r>
    </w:p>
    <w:p w14:paraId="00EFA3A7" w14:textId="77777777" w:rsidR="00000000" w:rsidRDefault="00000000">
      <w:pPr>
        <w:spacing w:after="160"/>
        <w:jc w:val="both"/>
        <w:rPr>
          <w:rFonts w:ascii="Arial" w:hAnsi="Arial" w:cs="Arial"/>
          <w:sz w:val="20"/>
          <w:szCs w:val="20"/>
        </w:rPr>
      </w:pPr>
      <w:r>
        <w:rPr>
          <w:rFonts w:ascii="Arial" w:hAnsi="Arial" w:cs="Arial"/>
          <w:sz w:val="20"/>
          <w:szCs w:val="20"/>
        </w:rPr>
        <w:t>     2. La detención preliminar dura setenta y dos (72) horas. Excepcionalmente, si subsisten los requisitos establecidos en el numeral 1) del artículo 261 del presente Código y se presenten circunstancias de especial complejidad en la investigación, puede durar un plazo máximo de siete (7) días.</w:t>
      </w:r>
    </w:p>
    <w:p w14:paraId="0465FAE3"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5756994D" w14:textId="77777777" w:rsidR="00000000" w:rsidRDefault="00000000">
      <w:pPr>
        <w:spacing w:after="160"/>
        <w:jc w:val="both"/>
        <w:rPr>
          <w:rFonts w:ascii="Arial" w:hAnsi="Arial" w:cs="Arial"/>
          <w:sz w:val="20"/>
          <w:szCs w:val="20"/>
        </w:rPr>
      </w:pPr>
      <w:r>
        <w:rPr>
          <w:rFonts w:ascii="Arial" w:hAnsi="Arial" w:cs="Arial"/>
          <w:i/>
          <w:iCs/>
          <w:sz w:val="20"/>
          <w:szCs w:val="20"/>
        </w:rPr>
        <w:t>     3. En los delitos cometidos por organizaciones criminales, la detención preliminar o la detención judicial por flagrancia puede durar un plazo máximo de diez (10) días</w:t>
      </w:r>
      <w:r>
        <w:rPr>
          <w:rFonts w:ascii="Arial" w:hAnsi="Arial" w:cs="Arial"/>
          <w:sz w:val="20"/>
          <w:szCs w:val="20"/>
        </w:rPr>
        <w:t>.</w:t>
      </w:r>
      <w:r>
        <w:rPr>
          <w:rFonts w:ascii="Arial" w:hAnsi="Arial" w:cs="Arial"/>
          <w:b/>
          <w:bCs/>
          <w:sz w:val="20"/>
          <w:szCs w:val="20"/>
        </w:rPr>
        <w:t>(*)</w:t>
      </w:r>
    </w:p>
    <w:p w14:paraId="30440535" w14:textId="406AE733" w:rsidR="00000000" w:rsidRDefault="00000000">
      <w:pPr>
        <w:spacing w:after="160"/>
        <w:jc w:val="both"/>
        <w:rPr>
          <w:rFonts w:ascii="Arial" w:hAnsi="Arial" w:cs="Arial"/>
          <w:sz w:val="20"/>
          <w:szCs w:val="20"/>
        </w:rPr>
      </w:pPr>
      <w:r>
        <w:rPr>
          <w:rFonts w:ascii="Arial" w:hAnsi="Arial" w:cs="Arial"/>
          <w:b/>
          <w:bCs/>
          <w:sz w:val="20"/>
          <w:szCs w:val="20"/>
        </w:rPr>
        <w:t xml:space="preserve">(*) Numeral modificado por el </w:t>
      </w:r>
      <w:hyperlink r:id="rId494"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3C88A1DD" w14:textId="77777777" w:rsidR="00000000" w:rsidRDefault="00000000">
      <w:pPr>
        <w:spacing w:before="100" w:beforeAutospacing="1"/>
        <w:jc w:val="both"/>
        <w:rPr>
          <w:rFonts w:ascii="Arial" w:hAnsi="Arial" w:cs="Arial"/>
          <w:sz w:val="20"/>
          <w:szCs w:val="20"/>
        </w:rPr>
      </w:pPr>
      <w:r>
        <w:rPr>
          <w:rFonts w:ascii="Arial" w:hAnsi="Arial" w:cs="Arial"/>
          <w:i/>
          <w:iCs/>
          <w:sz w:val="20"/>
          <w:szCs w:val="20"/>
        </w:rPr>
        <w:t xml:space="preserve">     "3.En los delitos cometidos por organizaciones criminales, la </w:t>
      </w:r>
      <w:r>
        <w:rPr>
          <w:rFonts w:ascii="Arial" w:hAnsi="Arial" w:cs="Arial"/>
          <w:b/>
          <w:bCs/>
          <w:i/>
          <w:iCs/>
          <w:sz w:val="20"/>
          <w:szCs w:val="20"/>
        </w:rPr>
        <w:t xml:space="preserve">detención preliminar o la detención judicial </w:t>
      </w:r>
      <w:r>
        <w:rPr>
          <w:rFonts w:ascii="Arial" w:hAnsi="Arial" w:cs="Arial"/>
          <w:i/>
          <w:iCs/>
          <w:sz w:val="20"/>
          <w:szCs w:val="20"/>
        </w:rPr>
        <w:t>por flagrancia puede durar un plazo máximo de diez (10) días</w:t>
      </w:r>
      <w:r>
        <w:rPr>
          <w:rFonts w:ascii="Arial" w:hAnsi="Arial" w:cs="Arial"/>
          <w:sz w:val="20"/>
          <w:szCs w:val="20"/>
        </w:rPr>
        <w:t>."</w:t>
      </w:r>
      <w:r>
        <w:rPr>
          <w:rFonts w:ascii="Arial" w:hAnsi="Arial" w:cs="Arial"/>
          <w:b/>
          <w:bCs/>
          <w:sz w:val="20"/>
          <w:szCs w:val="20"/>
        </w:rPr>
        <w:t>(*)</w:t>
      </w:r>
    </w:p>
    <w:p w14:paraId="60B66C6E" w14:textId="092F5900"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Numeral 3) modificado por la </w:t>
      </w:r>
      <w:hyperlink r:id="rId495" w:history="1">
        <w:r>
          <w:rPr>
            <w:rStyle w:val="Hipervnculo"/>
            <w:rFonts w:ascii="Arial" w:hAnsi="Arial" w:cs="Arial"/>
            <w:b/>
            <w:bCs/>
            <w:color w:val="008000"/>
            <w:sz w:val="20"/>
            <w:szCs w:val="20"/>
          </w:rPr>
          <w:t>Única Disposición Complementaria Modificatoria de la Ley Nº 32348</w:t>
        </w:r>
      </w:hyperlink>
      <w:r>
        <w:rPr>
          <w:rFonts w:ascii="Arial" w:hAnsi="Arial" w:cs="Arial"/>
          <w:b/>
          <w:bCs/>
          <w:sz w:val="20"/>
          <w:szCs w:val="20"/>
        </w:rPr>
        <w:t xml:space="preserve">, publicada el 23 mayo 2025. La citada ley </w:t>
      </w:r>
      <w:hyperlink r:id="rId496" w:history="1">
        <w:r>
          <w:rPr>
            <w:rStyle w:val="Hipervnculo"/>
            <w:rFonts w:ascii="Arial" w:hAnsi="Arial" w:cs="Arial"/>
            <w:b/>
            <w:bCs/>
            <w:color w:val="008000"/>
            <w:sz w:val="20"/>
            <w:szCs w:val="20"/>
          </w:rPr>
          <w:t>se aplica</w:t>
        </w:r>
      </w:hyperlink>
      <w:r>
        <w:rPr>
          <w:rFonts w:ascii="Arial" w:hAnsi="Arial" w:cs="Arial"/>
          <w:b/>
          <w:bCs/>
          <w:sz w:val="20"/>
          <w:szCs w:val="20"/>
        </w:rPr>
        <w:t xml:space="preserve"> a todos los procesos en trámite a la fecha de su entrada en vigor, cuyo texto es el siguiente: </w:t>
      </w:r>
    </w:p>
    <w:p w14:paraId="516AAD4C" w14:textId="77777777" w:rsidR="00000000" w:rsidRDefault="00000000">
      <w:pPr>
        <w:spacing w:before="100" w:beforeAutospacing="1"/>
        <w:jc w:val="both"/>
      </w:pPr>
      <w:r>
        <w:lastRenderedPageBreak/>
        <w:t>    "3. En los delitos cometidos por organizaciones criminales, la detención preliminar o la detención judicial por flagrancia puede durar un plazo máximo de quince (15) días naturales."</w:t>
      </w:r>
    </w:p>
    <w:p w14:paraId="048727B0" w14:textId="77777777" w:rsidR="00000000" w:rsidRDefault="00000000">
      <w:pPr>
        <w:spacing w:before="100" w:beforeAutospacing="1"/>
        <w:jc w:val="both"/>
        <w:rPr>
          <w:rFonts w:ascii="Arial" w:hAnsi="Arial" w:cs="Arial"/>
          <w:sz w:val="20"/>
          <w:szCs w:val="20"/>
        </w:rPr>
      </w:pPr>
      <w:r>
        <w:rPr>
          <w:rFonts w:ascii="Arial" w:hAnsi="Arial" w:cs="Arial"/>
          <w:i/>
          <w:iCs/>
          <w:sz w:val="20"/>
          <w:szCs w:val="20"/>
        </w:rPr>
        <w:t>     4. La detención policial o la detención preliminar puede durar hasta un plazo no mayor de quince días naturales en los delitos de terrorismo, espionaje, tráfico ilícito de drogas</w:t>
      </w:r>
      <w:r>
        <w:rPr>
          <w:rFonts w:ascii="Arial" w:hAnsi="Arial" w:cs="Arial"/>
          <w:sz w:val="20"/>
          <w:szCs w:val="20"/>
        </w:rPr>
        <w:t>.</w:t>
      </w:r>
      <w:r>
        <w:rPr>
          <w:rFonts w:ascii="Arial" w:hAnsi="Arial" w:cs="Arial"/>
          <w:b/>
          <w:bCs/>
          <w:sz w:val="20"/>
          <w:szCs w:val="20"/>
        </w:rPr>
        <w:t>(*)</w:t>
      </w:r>
    </w:p>
    <w:p w14:paraId="500A2DB4" w14:textId="26993477" w:rsidR="00000000" w:rsidRDefault="00000000">
      <w:pPr>
        <w:spacing w:after="160"/>
        <w:jc w:val="both"/>
        <w:rPr>
          <w:rFonts w:ascii="Arial" w:hAnsi="Arial" w:cs="Arial"/>
          <w:sz w:val="20"/>
          <w:szCs w:val="20"/>
        </w:rPr>
      </w:pPr>
      <w:r>
        <w:rPr>
          <w:rFonts w:ascii="Arial" w:hAnsi="Arial" w:cs="Arial"/>
          <w:b/>
          <w:bCs/>
          <w:sz w:val="20"/>
          <w:szCs w:val="20"/>
        </w:rPr>
        <w:t xml:space="preserve">(*) Numeral modificado por el </w:t>
      </w:r>
      <w:hyperlink r:id="rId497"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31883705" w14:textId="77777777" w:rsidR="00000000" w:rsidRDefault="00000000">
      <w:pPr>
        <w:spacing w:before="100" w:beforeAutospacing="1"/>
        <w:jc w:val="both"/>
        <w:rPr>
          <w:rFonts w:ascii="Arial" w:hAnsi="Arial" w:cs="Arial"/>
          <w:sz w:val="20"/>
          <w:szCs w:val="20"/>
        </w:rPr>
      </w:pPr>
      <w:r>
        <w:rPr>
          <w:rFonts w:ascii="Arial" w:hAnsi="Arial" w:cs="Arial"/>
          <w:sz w:val="20"/>
          <w:szCs w:val="20"/>
        </w:rPr>
        <w:t>     " 4. La detención policial o la detención preliminar puede durar hasta un plazo no mayor de quince (15) días en los delitos de terrorismo, espionaje, tráfico ilícito de drogas y delitos cometidos por organizaciones criminales."</w:t>
      </w:r>
    </w:p>
    <w:p w14:paraId="51B3927B" w14:textId="77777777" w:rsidR="00000000" w:rsidRDefault="00000000">
      <w:pPr>
        <w:spacing w:before="100" w:beforeAutospacing="1"/>
        <w:jc w:val="both"/>
        <w:rPr>
          <w:rFonts w:ascii="Arial" w:hAnsi="Arial" w:cs="Arial"/>
          <w:sz w:val="20"/>
          <w:szCs w:val="20"/>
        </w:rPr>
      </w:pPr>
      <w:r>
        <w:rPr>
          <w:rFonts w:ascii="Arial" w:hAnsi="Arial" w:cs="Arial"/>
          <w:sz w:val="20"/>
          <w:szCs w:val="20"/>
        </w:rPr>
        <w:t>     5. El Juez Penal, en estos casos, está especialmente facultado para adoptar las siguientes medidas:</w:t>
      </w:r>
    </w:p>
    <w:p w14:paraId="71076673" w14:textId="77777777" w:rsidR="00000000" w:rsidRDefault="00000000">
      <w:pPr>
        <w:spacing w:before="100" w:beforeAutospacing="1"/>
        <w:jc w:val="both"/>
        <w:rPr>
          <w:rFonts w:ascii="Arial" w:hAnsi="Arial" w:cs="Arial"/>
          <w:sz w:val="20"/>
          <w:szCs w:val="20"/>
        </w:rPr>
      </w:pPr>
      <w:r>
        <w:rPr>
          <w:rFonts w:ascii="Arial" w:hAnsi="Arial" w:cs="Arial"/>
          <w:sz w:val="20"/>
          <w:szCs w:val="20"/>
        </w:rPr>
        <w:t>     a) Constituirse, a requerimiento del detenido, al lugar donde se encuentra el detenido y averiguar los motivos de la privación de la libertad, el avance de las investigaciones y el estado de su salud. En caso de advertir la afectación indebida del derecho de defensa o de irregularidades que perjudiquen gravemente el éxito de las investigaciones, pone tales irregularidades en conocimiento del Fiscal del caso, sin perjuicio de comunicar lo ocurrido al Fiscal Superior competente. El Fiscal dictará las medidas de corrección que correspondan, con conocimiento del Juez que intervino.</w:t>
      </w:r>
    </w:p>
    <w:p w14:paraId="43F24DF3" w14:textId="77777777" w:rsidR="00000000" w:rsidRDefault="00000000">
      <w:pPr>
        <w:spacing w:after="160"/>
        <w:jc w:val="both"/>
        <w:rPr>
          <w:rFonts w:ascii="Arial" w:hAnsi="Arial" w:cs="Arial"/>
          <w:sz w:val="20"/>
          <w:szCs w:val="20"/>
        </w:rPr>
      </w:pPr>
      <w:r>
        <w:rPr>
          <w:rFonts w:ascii="Arial" w:hAnsi="Arial" w:cs="Arial"/>
          <w:sz w:val="20"/>
          <w:szCs w:val="20"/>
        </w:rPr>
        <w:t>     b) Disponer el inmediato reconocimiento médico legal del detenido, en el término de la distancia, siempre y cuando el Fiscal no lo hubiera ordenado, sin perjuicio de autorizar en cualquier momento su reconocimiento por médico particular. El detenido tiene derecho, por sí sólo, por su abogado o por cualquiera de sus familiares, a que se le examine por médico legista o particulares, sin que la Policía o el Ministerio Público puedan limitar este derecho.</w:t>
      </w:r>
    </w:p>
    <w:p w14:paraId="41A54D00" w14:textId="77777777" w:rsidR="00000000" w:rsidRDefault="00000000">
      <w:pPr>
        <w:spacing w:after="160"/>
        <w:jc w:val="both"/>
        <w:rPr>
          <w:rFonts w:ascii="Arial" w:hAnsi="Arial" w:cs="Arial"/>
          <w:sz w:val="20"/>
          <w:szCs w:val="20"/>
        </w:rPr>
      </w:pPr>
      <w:r>
        <w:rPr>
          <w:rFonts w:ascii="Arial" w:hAnsi="Arial" w:cs="Arial"/>
          <w:sz w:val="20"/>
          <w:szCs w:val="20"/>
        </w:rPr>
        <w:t>     c) Autorizar el traslado del detenido de un lugar a otro de la República después de efectuado los reconocimientos médicos, previo pedido fundamentado del Fiscal, cuando la medida sea estrictamente necesaria para el éxito de la investigación o la seguridad del detenido. La duración de dicho traslado no puede exceder del plazo señalado en el primer párrafo de este artículo y debe ser puesto en conocimiento del Fiscal y del Juez del lugar de destino.</w:t>
      </w:r>
    </w:p>
    <w:p w14:paraId="7D87DE26" w14:textId="77777777" w:rsidR="00000000" w:rsidRDefault="00000000">
      <w:pPr>
        <w:spacing w:after="160"/>
        <w:jc w:val="both"/>
        <w:rPr>
          <w:rFonts w:ascii="Arial" w:hAnsi="Arial" w:cs="Arial"/>
          <w:sz w:val="20"/>
          <w:szCs w:val="20"/>
        </w:rPr>
      </w:pPr>
      <w:r>
        <w:rPr>
          <w:rFonts w:ascii="Arial" w:hAnsi="Arial" w:cs="Arial"/>
          <w:sz w:val="20"/>
          <w:szCs w:val="20"/>
        </w:rPr>
        <w:t>     6. Dentro del plazo de detención determinado por el Juez, el Fiscal decide si ordena la libertad del detenido o si, comunicando al Juez de la Investigación Preparatoria la continuación de las investigaciones, solicita la prisión preventiva u otra medida alternativa.</w:t>
      </w:r>
    </w:p>
    <w:p w14:paraId="6062603F" w14:textId="77777777" w:rsidR="00000000" w:rsidRDefault="00000000">
      <w:pPr>
        <w:spacing w:after="160"/>
        <w:jc w:val="both"/>
        <w:rPr>
          <w:rFonts w:ascii="Arial" w:hAnsi="Arial" w:cs="Arial"/>
          <w:sz w:val="20"/>
          <w:szCs w:val="20"/>
        </w:rPr>
      </w:pPr>
      <w:r>
        <w:rPr>
          <w:rFonts w:ascii="Arial" w:hAnsi="Arial" w:cs="Arial"/>
          <w:sz w:val="20"/>
          <w:szCs w:val="20"/>
        </w:rPr>
        <w:t>     7. Al requerir el Fiscal en los casos señalados en los incisos anteriores la prisión preventiva del imputado, la detención se mantiene hasta la realización de la audiencia en el plazo de cuarenta y ocho horas</w:t>
      </w:r>
      <w:r>
        <w:rPr>
          <w:rFonts w:ascii="Arial" w:hAnsi="Arial" w:cs="Arial"/>
          <w:b/>
          <w:bCs/>
          <w:sz w:val="20"/>
          <w:szCs w:val="20"/>
        </w:rPr>
        <w:t>”</w:t>
      </w:r>
      <w:r>
        <w:rPr>
          <w:rFonts w:ascii="Arial" w:hAnsi="Arial" w:cs="Arial"/>
          <w:b/>
          <w:bCs/>
          <w:i/>
          <w:iCs/>
          <w:sz w:val="20"/>
          <w:szCs w:val="20"/>
        </w:rPr>
        <w:t> </w:t>
      </w:r>
      <w:r>
        <w:rPr>
          <w:rFonts w:ascii="Arial" w:hAnsi="Arial" w:cs="Arial"/>
          <w:i/>
          <w:iCs/>
          <w:sz w:val="20"/>
          <w:szCs w:val="20"/>
        </w:rPr>
        <w:t>.</w:t>
      </w:r>
      <w:r>
        <w:rPr>
          <w:rFonts w:ascii="Arial" w:hAnsi="Arial" w:cs="Arial"/>
          <w:b/>
          <w:bCs/>
          <w:sz w:val="20"/>
          <w:szCs w:val="20"/>
        </w:rPr>
        <w:t>(*)</w:t>
      </w:r>
    </w:p>
    <w:p w14:paraId="39134840" w14:textId="5012705B" w:rsidR="00000000" w:rsidRDefault="00000000">
      <w:pPr>
        <w:spacing w:after="160"/>
        <w:jc w:val="both"/>
        <w:rPr>
          <w:rFonts w:ascii="Arial" w:hAnsi="Arial" w:cs="Arial"/>
          <w:sz w:val="20"/>
          <w:szCs w:val="20"/>
        </w:rPr>
      </w:pPr>
      <w:r>
        <w:rPr>
          <w:rFonts w:ascii="Arial" w:hAnsi="Arial" w:cs="Arial"/>
          <w:b/>
          <w:bCs/>
          <w:sz w:val="20"/>
          <w:szCs w:val="20"/>
        </w:rPr>
        <w:t>(*) Vigencia adelantada por la </w:t>
      </w:r>
      <w:hyperlink r:id="rId498" w:history="1">
        <w:r>
          <w:rPr>
            <w:rStyle w:val="Hipervnculo"/>
            <w:rFonts w:ascii="Arial" w:hAnsi="Arial" w:cs="Arial"/>
            <w:b/>
            <w:bCs/>
            <w:color w:val="008000"/>
            <w:sz w:val="20"/>
            <w:szCs w:val="20"/>
          </w:rPr>
          <w:t>Cuarta Disposición Complementaria Final del Decreto Legislativo N° 1298</w:t>
        </w:r>
      </w:hyperlink>
      <w:r>
        <w:rPr>
          <w:rFonts w:ascii="Arial" w:hAnsi="Arial" w:cs="Arial"/>
          <w:b/>
          <w:bCs/>
          <w:sz w:val="20"/>
          <w:szCs w:val="20"/>
        </w:rPr>
        <w:t>, publicado el 30 diciembre 2016, en todo el territorio nacional. La referida norma entró en </w:t>
      </w:r>
      <w:hyperlink r:id="rId499" w:history="1">
        <w:r>
          <w:rPr>
            <w:rStyle w:val="Hipervnculo"/>
            <w:rFonts w:ascii="Arial" w:hAnsi="Arial" w:cs="Arial"/>
            <w:b/>
            <w:bCs/>
            <w:color w:val="008000"/>
            <w:sz w:val="20"/>
            <w:szCs w:val="20"/>
          </w:rPr>
          <w:t>vigencia</w:t>
        </w:r>
      </w:hyperlink>
      <w:r>
        <w:rPr>
          <w:rFonts w:ascii="Arial" w:hAnsi="Arial" w:cs="Arial"/>
          <w:b/>
          <w:bCs/>
          <w:sz w:val="20"/>
          <w:szCs w:val="20"/>
        </w:rPr>
        <w:t xml:space="preserve"> a nivel nacional a los treinta (30) días de su publicación en el diario oficial El Peruano.</w:t>
      </w:r>
    </w:p>
    <w:p w14:paraId="33C7804A" w14:textId="77777777" w:rsidR="00000000" w:rsidRDefault="00000000">
      <w:pPr>
        <w:spacing w:after="160"/>
        <w:jc w:val="both"/>
        <w:rPr>
          <w:rFonts w:ascii="Arial" w:hAnsi="Arial" w:cs="Arial"/>
          <w:sz w:val="20"/>
          <w:szCs w:val="20"/>
        </w:rPr>
      </w:pPr>
      <w:r>
        <w:rPr>
          <w:rFonts w:ascii="Arial" w:hAnsi="Arial" w:cs="Arial"/>
          <w:b/>
          <w:bCs/>
          <w:sz w:val="20"/>
          <w:szCs w:val="20"/>
        </w:rPr>
        <w:t>(**) Mediante Oficio N° 002926-2018-MP-FN-SEGFIN, enviado por la Oficina de Secretaría General de la Fiscalía de la Nación, se indica que el inciso 1 del presente artículo, estaría derogado tácitamente por la modificación al Literal f) del inciso 24 del artículo 2 de la Constitución Política del Perú, dispuesto por el Artículo Único de la Ley N° 30558. </w:t>
      </w:r>
      <w:hyperlink w:history="1">
        <w:r>
          <w:rPr>
            <w:rStyle w:val="Hipervnculo"/>
            <w:rFonts w:ascii="Arial" w:hAnsi="Arial" w:cs="Arial"/>
            <w:b/>
            <w:bCs/>
            <w:color w:val="848200"/>
            <w:sz w:val="20"/>
            <w:szCs w:val="20"/>
          </w:rPr>
          <w:t>(*)</w:t>
        </w:r>
      </w:hyperlink>
    </w:p>
    <w:p w14:paraId="079163D7" w14:textId="77777777" w:rsidR="00000000" w:rsidRDefault="00000000">
      <w:pPr>
        <w:spacing w:before="100" w:beforeAutospacing="1"/>
        <w:jc w:val="both"/>
        <w:rPr>
          <w:rFonts w:ascii="Arial" w:hAnsi="Arial" w:cs="Arial"/>
          <w:sz w:val="20"/>
          <w:szCs w:val="20"/>
        </w:rPr>
      </w:pPr>
    </w:p>
    <w:p w14:paraId="6FAFD11F" w14:textId="77777777" w:rsidR="00000000" w:rsidRDefault="00000000">
      <w:pPr>
        <w:spacing w:after="160"/>
        <w:jc w:val="both"/>
        <w:rPr>
          <w:rFonts w:ascii="Arial" w:hAnsi="Arial" w:cs="Arial"/>
          <w:sz w:val="20"/>
          <w:szCs w:val="20"/>
        </w:rPr>
      </w:pPr>
      <w:r>
        <w:rPr>
          <w:rFonts w:ascii="Arial" w:hAnsi="Arial" w:cs="Arial"/>
          <w:b/>
          <w:bCs/>
          <w:sz w:val="20"/>
          <w:szCs w:val="20"/>
        </w:rPr>
        <w:t>      </w:t>
      </w:r>
      <w:bookmarkStart w:id="109" w:name="JD_nuevo_cod_proc_penal-A265"/>
      <w:bookmarkEnd w:id="109"/>
      <w:r>
        <w:rPr>
          <w:rFonts w:ascii="Arial" w:hAnsi="Arial" w:cs="Arial"/>
          <w:b/>
          <w:bCs/>
          <w:sz w:val="20"/>
          <w:szCs w:val="20"/>
        </w:rPr>
        <w:t> Artículo 265 Detención preliminar incomunicada.-</w:t>
      </w:r>
    </w:p>
    <w:p w14:paraId="46F67DEF" w14:textId="77777777" w:rsidR="00000000" w:rsidRDefault="00000000">
      <w:pPr>
        <w:spacing w:after="160"/>
        <w:jc w:val="both"/>
        <w:rPr>
          <w:rFonts w:ascii="Arial" w:hAnsi="Arial" w:cs="Arial"/>
          <w:sz w:val="20"/>
          <w:szCs w:val="20"/>
        </w:rPr>
      </w:pPr>
      <w:r>
        <w:rPr>
          <w:rFonts w:ascii="Arial" w:hAnsi="Arial" w:cs="Arial"/>
          <w:b/>
          <w:bCs/>
          <w:sz w:val="20"/>
          <w:szCs w:val="20"/>
        </w:rPr>
        <w:t>     1.</w:t>
      </w:r>
      <w:r>
        <w:rPr>
          <w:rFonts w:ascii="Arial" w:hAnsi="Arial" w:cs="Arial"/>
          <w:sz w:val="20"/>
          <w:szCs w:val="20"/>
        </w:rPr>
        <w:t xml:space="preserve"> Detenida una persona por los delitos de terrorismo, espionaje y tráfico ilícito de drogas, o por un delito sancionado con pena superior a los seis años, el Fiscal podrá solicitar al Juez de la Investigación Preparatoria que decrete su incomunicación, siempre que resulte indispensable para el esclarecimiento de los hechos investigados y por un plazo no mayor de diez días, siempre </w:t>
      </w:r>
      <w:r>
        <w:rPr>
          <w:rFonts w:ascii="Arial" w:hAnsi="Arial" w:cs="Arial"/>
          <w:sz w:val="20"/>
          <w:szCs w:val="20"/>
        </w:rPr>
        <w:lastRenderedPageBreak/>
        <w:t>que no exceda el de la duración de la detención. El Juez deberá pronunciarse inmediatamente y sin trámite alguno sobre la misma, mediante resolución motivada.</w:t>
      </w:r>
    </w:p>
    <w:p w14:paraId="794A1469" w14:textId="77777777" w:rsidR="00000000" w:rsidRDefault="00000000">
      <w:pPr>
        <w:spacing w:after="160"/>
        <w:jc w:val="both"/>
        <w:rPr>
          <w:rFonts w:ascii="Arial" w:hAnsi="Arial" w:cs="Arial"/>
          <w:sz w:val="20"/>
          <w:szCs w:val="20"/>
        </w:rPr>
      </w:pPr>
      <w:r>
        <w:rPr>
          <w:rFonts w:ascii="Arial" w:hAnsi="Arial" w:cs="Arial"/>
          <w:b/>
          <w:bCs/>
          <w:sz w:val="20"/>
          <w:szCs w:val="20"/>
        </w:rPr>
        <w:t>     2.</w:t>
      </w:r>
      <w:r>
        <w:rPr>
          <w:rFonts w:ascii="Arial" w:hAnsi="Arial" w:cs="Arial"/>
          <w:sz w:val="20"/>
          <w:szCs w:val="20"/>
        </w:rPr>
        <w:t> La incomunicación no impide las conferencias en privado entre el abogado defensor y el detenido, las que no requieren autorización previa ni podrán ser prohibidas.</w:t>
      </w:r>
      <w:r>
        <w:rPr>
          <w:rFonts w:ascii="Arial" w:hAnsi="Arial" w:cs="Arial"/>
          <w:b/>
          <w:bCs/>
          <w:sz w:val="20"/>
          <w:szCs w:val="20"/>
        </w:rPr>
        <w:t>(*)</w:t>
      </w:r>
    </w:p>
    <w:p w14:paraId="29FDF123" w14:textId="6B68AEE2" w:rsidR="00000000" w:rsidRDefault="00000000">
      <w:pPr>
        <w:spacing w:after="160"/>
        <w:jc w:val="both"/>
        <w:rPr>
          <w:rFonts w:ascii="Arial" w:hAnsi="Arial" w:cs="Arial"/>
          <w:sz w:val="20"/>
          <w:szCs w:val="20"/>
        </w:rPr>
      </w:pPr>
      <w:r>
        <w:rPr>
          <w:rFonts w:ascii="Arial" w:hAnsi="Arial" w:cs="Arial"/>
          <w:b/>
          <w:bCs/>
          <w:sz w:val="20"/>
          <w:szCs w:val="20"/>
        </w:rPr>
        <w:t>(*) Vigencia adelantada por la </w:t>
      </w:r>
      <w:hyperlink r:id="rId500" w:history="1">
        <w:r>
          <w:rPr>
            <w:rStyle w:val="Hipervnculo"/>
            <w:rFonts w:ascii="Arial" w:hAnsi="Arial" w:cs="Arial"/>
            <w:b/>
            <w:bCs/>
            <w:color w:val="008000"/>
            <w:sz w:val="20"/>
            <w:szCs w:val="20"/>
          </w:rPr>
          <w:t>Cuarta Disposición Complementaria Final del Decreto Legislativo N° 1298</w:t>
        </w:r>
      </w:hyperlink>
      <w:r>
        <w:rPr>
          <w:rFonts w:ascii="Arial" w:hAnsi="Arial" w:cs="Arial"/>
          <w:b/>
          <w:bCs/>
          <w:sz w:val="20"/>
          <w:szCs w:val="20"/>
        </w:rPr>
        <w:t>, publicado el 30 diciembre 2016, en todo el territorio nacional. La referida norma entró en </w:t>
      </w:r>
      <w:hyperlink r:id="rId501" w:history="1">
        <w:r>
          <w:rPr>
            <w:rStyle w:val="Hipervnculo"/>
            <w:rFonts w:ascii="Arial" w:hAnsi="Arial" w:cs="Arial"/>
            <w:b/>
            <w:bCs/>
            <w:color w:val="008000"/>
            <w:sz w:val="20"/>
            <w:szCs w:val="20"/>
          </w:rPr>
          <w:t>vigencia</w:t>
        </w:r>
      </w:hyperlink>
      <w:r>
        <w:rPr>
          <w:rFonts w:ascii="Arial" w:hAnsi="Arial" w:cs="Arial"/>
          <w:b/>
          <w:bCs/>
          <w:sz w:val="20"/>
          <w:szCs w:val="20"/>
        </w:rPr>
        <w:t xml:space="preserve"> a nivel nacional a los treinta (30) días de su publicación en el diario oficial El Peruano.</w:t>
      </w:r>
    </w:p>
    <w:p w14:paraId="0E18A243" w14:textId="77777777" w:rsidR="00000000" w:rsidRDefault="00000000">
      <w:pPr>
        <w:spacing w:after="160"/>
        <w:jc w:val="both"/>
        <w:rPr>
          <w:rFonts w:ascii="Arial" w:hAnsi="Arial" w:cs="Arial"/>
          <w:sz w:val="20"/>
          <w:szCs w:val="20"/>
        </w:rPr>
      </w:pPr>
      <w:r>
        <w:rPr>
          <w:rFonts w:ascii="Arial" w:hAnsi="Arial" w:cs="Arial"/>
          <w:b/>
          <w:bCs/>
          <w:sz w:val="20"/>
          <w:szCs w:val="20"/>
        </w:rPr>
        <w:t>      </w:t>
      </w:r>
      <w:bookmarkStart w:id="110" w:name="JD_nuevo_cod_proc_penal-A266"/>
      <w:bookmarkEnd w:id="110"/>
      <w:r>
        <w:rPr>
          <w:rFonts w:ascii="Arial" w:hAnsi="Arial" w:cs="Arial"/>
          <w:sz w:val="20"/>
          <w:szCs w:val="20"/>
        </w:rPr>
        <w:t> </w:t>
      </w:r>
      <w:r>
        <w:rPr>
          <w:rFonts w:ascii="Arial" w:hAnsi="Arial" w:cs="Arial"/>
          <w:b/>
          <w:bCs/>
          <w:i/>
          <w:iCs/>
          <w:sz w:val="20"/>
          <w:szCs w:val="20"/>
        </w:rPr>
        <w:t>Artículo 266 Convalidación de la detención.-</w:t>
      </w:r>
    </w:p>
    <w:p w14:paraId="62158FF2"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Vencido el plazo de detención preliminar, el Fiscal, salvo los delitos de terrorismo, espionaje y tráfico ilícito de drogas, si considera que subsisten las razones que determinaron la detención, lo pondrá a disposición del Juez de la Investigación Preparatoria requiriendo auto de convalidación de la detención. En caso contrario, dispondrá la inmediata libertad del detenido.</w:t>
      </w:r>
    </w:p>
    <w:p w14:paraId="70402C2D" w14:textId="77777777" w:rsidR="00000000" w:rsidRDefault="00000000">
      <w:pPr>
        <w:spacing w:after="160"/>
        <w:jc w:val="both"/>
        <w:rPr>
          <w:rFonts w:ascii="Arial" w:hAnsi="Arial" w:cs="Arial"/>
          <w:sz w:val="20"/>
          <w:szCs w:val="20"/>
        </w:rPr>
      </w:pPr>
      <w:r>
        <w:rPr>
          <w:rFonts w:ascii="Arial" w:hAnsi="Arial" w:cs="Arial"/>
          <w:b/>
          <w:bCs/>
          <w:i/>
          <w:iCs/>
          <w:sz w:val="20"/>
          <w:szCs w:val="20"/>
        </w:rPr>
        <w:t>     2.</w:t>
      </w:r>
      <w:r>
        <w:rPr>
          <w:rFonts w:ascii="Arial" w:hAnsi="Arial" w:cs="Arial"/>
          <w:sz w:val="20"/>
          <w:szCs w:val="20"/>
        </w:rPr>
        <w:t> </w:t>
      </w:r>
      <w:r>
        <w:rPr>
          <w:rFonts w:ascii="Arial" w:hAnsi="Arial" w:cs="Arial"/>
          <w:i/>
          <w:iCs/>
          <w:sz w:val="20"/>
          <w:szCs w:val="20"/>
        </w:rPr>
        <w:t>El Juez, ese mismo día, realizará la audiencia con asistencia del Fiscal, del imputado y de su defensor, y luego de escuchar a los asistentes, teniendo a la vista las actuaciones proporcionadas por el Ministerio Público, decidirá en ese mismo acto mediante resolución motivada lo que corresponda.</w:t>
      </w:r>
    </w:p>
    <w:p w14:paraId="68EB9E73" w14:textId="77777777" w:rsidR="00000000" w:rsidRDefault="00000000">
      <w:pPr>
        <w:spacing w:after="160"/>
        <w:jc w:val="both"/>
        <w:rPr>
          <w:rFonts w:ascii="Arial" w:hAnsi="Arial" w:cs="Arial"/>
          <w:sz w:val="20"/>
          <w:szCs w:val="20"/>
        </w:rPr>
      </w:pPr>
      <w:r>
        <w:rPr>
          <w:rFonts w:ascii="Arial" w:hAnsi="Arial" w:cs="Arial"/>
          <w:b/>
          <w:bCs/>
          <w:i/>
          <w:iCs/>
          <w:sz w:val="20"/>
          <w:szCs w:val="20"/>
        </w:rPr>
        <w:t>     3.</w:t>
      </w:r>
      <w:r>
        <w:rPr>
          <w:rFonts w:ascii="Arial" w:hAnsi="Arial" w:cs="Arial"/>
          <w:sz w:val="20"/>
          <w:szCs w:val="20"/>
        </w:rPr>
        <w:t> </w:t>
      </w:r>
      <w:r>
        <w:rPr>
          <w:rFonts w:ascii="Arial" w:hAnsi="Arial" w:cs="Arial"/>
          <w:i/>
          <w:iCs/>
          <w:sz w:val="20"/>
          <w:szCs w:val="20"/>
        </w:rPr>
        <w:t>La detención convalidada tendrá un plazo de duración de siete días naturales, a cuyo vencimiento se pondrá al detenido a disposición del Juez de la Investigación Preliminar para determinar si dicta mandato de prisión preventiva o comparecencia, simple o restrictiva.</w:t>
      </w:r>
    </w:p>
    <w:p w14:paraId="322A9565" w14:textId="77777777" w:rsidR="00000000" w:rsidRDefault="00000000">
      <w:pPr>
        <w:spacing w:after="160"/>
        <w:jc w:val="both"/>
        <w:rPr>
          <w:rFonts w:ascii="Arial" w:hAnsi="Arial" w:cs="Arial"/>
          <w:sz w:val="20"/>
          <w:szCs w:val="20"/>
        </w:rPr>
      </w:pPr>
      <w:r>
        <w:rPr>
          <w:rFonts w:ascii="Arial" w:hAnsi="Arial" w:cs="Arial"/>
          <w:b/>
          <w:bCs/>
          <w:i/>
          <w:iCs/>
          <w:sz w:val="20"/>
          <w:szCs w:val="20"/>
        </w:rPr>
        <w:t>     4.</w:t>
      </w:r>
      <w:r>
        <w:rPr>
          <w:rFonts w:ascii="Arial" w:hAnsi="Arial" w:cs="Arial"/>
          <w:sz w:val="20"/>
          <w:szCs w:val="20"/>
        </w:rPr>
        <w:t> </w:t>
      </w:r>
      <w:r>
        <w:rPr>
          <w:rFonts w:ascii="Arial" w:hAnsi="Arial" w:cs="Arial"/>
          <w:i/>
          <w:iCs/>
          <w:sz w:val="20"/>
          <w:szCs w:val="20"/>
        </w:rPr>
        <w:t>En los supuestos de detención por los delitos de terrorismo, espionaje y tráfico ilícito de drogas, vencido el plazo de quince días establecido en la Constitución, el Fiscal solicitará de ser el caso la medida de prisión preventiva u otra alternativa prevista en este Código</w:t>
      </w:r>
      <w:r>
        <w:rPr>
          <w:rFonts w:ascii="Arial" w:hAnsi="Arial" w:cs="Arial"/>
          <w:sz w:val="20"/>
          <w:szCs w:val="20"/>
        </w:rPr>
        <w:t>.</w:t>
      </w:r>
      <w:r>
        <w:rPr>
          <w:rFonts w:ascii="Arial" w:hAnsi="Arial" w:cs="Arial"/>
          <w:b/>
          <w:bCs/>
          <w:sz w:val="20"/>
          <w:szCs w:val="20"/>
        </w:rPr>
        <w:t>(*)</w:t>
      </w:r>
    </w:p>
    <w:p w14:paraId="26B20196" w14:textId="205DE5B1" w:rsidR="00000000" w:rsidRDefault="00000000">
      <w:pPr>
        <w:spacing w:after="160"/>
        <w:jc w:val="both"/>
        <w:rPr>
          <w:rFonts w:ascii="Arial" w:hAnsi="Arial" w:cs="Arial"/>
          <w:sz w:val="20"/>
          <w:szCs w:val="20"/>
        </w:rPr>
      </w:pPr>
      <w:r>
        <w:rPr>
          <w:rFonts w:ascii="Arial" w:hAnsi="Arial" w:cs="Arial"/>
          <w:b/>
          <w:bCs/>
          <w:sz w:val="20"/>
          <w:szCs w:val="20"/>
        </w:rPr>
        <w:t>(*) Artículo modificado por el </w:t>
      </w:r>
      <w:hyperlink r:id="rId502" w:history="1">
        <w:r>
          <w:rPr>
            <w:rStyle w:val="Hipervnculo"/>
            <w:rFonts w:ascii="Arial" w:hAnsi="Arial" w:cs="Arial"/>
            <w:b/>
            <w:bCs/>
            <w:color w:val="008000"/>
            <w:sz w:val="20"/>
            <w:szCs w:val="20"/>
          </w:rPr>
          <w:t>Artículo 2 del Decreto Legislativo N° 1298</w:t>
        </w:r>
      </w:hyperlink>
      <w:r>
        <w:rPr>
          <w:rFonts w:ascii="Arial" w:hAnsi="Arial" w:cs="Arial"/>
          <w:b/>
          <w:bCs/>
          <w:sz w:val="20"/>
          <w:szCs w:val="20"/>
        </w:rPr>
        <w:t>, publicado el 30 diciembre 2016, el mismo que entró en </w:t>
      </w:r>
      <w:hyperlink r:id="rId503" w:history="1">
        <w:r>
          <w:rPr>
            <w:rStyle w:val="Hipervnculo"/>
            <w:rFonts w:ascii="Arial" w:hAnsi="Arial" w:cs="Arial"/>
            <w:b/>
            <w:bCs/>
            <w:color w:val="008000"/>
            <w:sz w:val="20"/>
            <w:szCs w:val="20"/>
          </w:rPr>
          <w:t>vigencia</w:t>
        </w:r>
      </w:hyperlink>
      <w:r>
        <w:rPr>
          <w:rFonts w:ascii="Arial" w:hAnsi="Arial" w:cs="Arial"/>
          <w:b/>
          <w:bCs/>
          <w:sz w:val="20"/>
          <w:szCs w:val="20"/>
        </w:rPr>
        <w:t xml:space="preserve"> a nivel nacional a los treinta (30) días de su publicación en el diario oficial El Peruano, cuyo texto es el siguiente:</w:t>
      </w:r>
    </w:p>
    <w:p w14:paraId="15F38C5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 “</w:t>
      </w:r>
      <w:bookmarkStart w:id="111" w:name="JD_rtculo266Detencinjudicialencas"/>
      <w:bookmarkEnd w:id="111"/>
      <w:r>
        <w:rPr>
          <w:rFonts w:ascii="Arial" w:hAnsi="Arial" w:cs="Arial"/>
          <w:b/>
          <w:bCs/>
          <w:i/>
          <w:iCs/>
          <w:sz w:val="20"/>
          <w:szCs w:val="20"/>
        </w:rPr>
        <w:t> </w:t>
      </w:r>
      <w:r>
        <w:rPr>
          <w:rFonts w:ascii="Arial" w:hAnsi="Arial" w:cs="Arial"/>
          <w:b/>
          <w:bCs/>
          <w:sz w:val="20"/>
          <w:szCs w:val="20"/>
        </w:rPr>
        <w:t>Artículo 266 Detención judicial en caso de flagrancia.-</w:t>
      </w:r>
    </w:p>
    <w:p w14:paraId="3B5ADB70" w14:textId="77777777" w:rsidR="00000000" w:rsidRDefault="00000000">
      <w:pPr>
        <w:spacing w:after="160"/>
        <w:jc w:val="both"/>
        <w:rPr>
          <w:rFonts w:ascii="Arial" w:hAnsi="Arial" w:cs="Arial"/>
          <w:sz w:val="20"/>
          <w:szCs w:val="20"/>
        </w:rPr>
      </w:pPr>
      <w:r>
        <w:rPr>
          <w:rFonts w:ascii="Arial" w:hAnsi="Arial" w:cs="Arial"/>
          <w:i/>
          <w:iCs/>
          <w:sz w:val="20"/>
          <w:szCs w:val="20"/>
        </w:rPr>
        <w:t>     1. El Fiscal puede requerir al Juez de la Investigación Preparatoria dentro de las doce (12) horas de producida la detención efectiva por la Policía Nacional, la emisión del mandato de detención judicial hasta por un máximo de siete (7) días, cuando por las circunstancias del caso, se desprenda cierta posibilidad de fuga u obstaculización de la averiguación de la verdad. En los delitos cometidos por organizaciones criminales la detención judicial por flagrancia puede durar hasta un plazo máximo de diez (10) días</w:t>
      </w:r>
      <w:r>
        <w:rPr>
          <w:rFonts w:ascii="Arial" w:hAnsi="Arial" w:cs="Arial"/>
          <w:sz w:val="20"/>
          <w:szCs w:val="20"/>
        </w:rPr>
        <w:t>.</w:t>
      </w:r>
      <w:r>
        <w:rPr>
          <w:rFonts w:ascii="Arial" w:hAnsi="Arial" w:cs="Arial"/>
          <w:b/>
          <w:bCs/>
          <w:sz w:val="20"/>
          <w:szCs w:val="20"/>
        </w:rPr>
        <w:t>(*)</w:t>
      </w:r>
    </w:p>
    <w:p w14:paraId="27A133A0" w14:textId="0C77BCC1" w:rsidR="00000000" w:rsidRDefault="00000000">
      <w:pPr>
        <w:spacing w:after="160"/>
        <w:jc w:val="both"/>
        <w:rPr>
          <w:rFonts w:ascii="Arial" w:hAnsi="Arial" w:cs="Arial"/>
          <w:sz w:val="20"/>
          <w:szCs w:val="20"/>
        </w:rPr>
      </w:pPr>
      <w:r>
        <w:rPr>
          <w:rFonts w:ascii="Arial" w:hAnsi="Arial" w:cs="Arial"/>
          <w:b/>
          <w:bCs/>
          <w:sz w:val="20"/>
          <w:szCs w:val="20"/>
        </w:rPr>
        <w:t xml:space="preserve">(*) Numeral modificado por el </w:t>
      </w:r>
      <w:hyperlink r:id="rId504"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6E465617" w14:textId="5B285CCF" w:rsidR="00000000" w:rsidRDefault="00000000">
      <w:pPr>
        <w:spacing w:before="100" w:beforeAutospacing="1"/>
        <w:jc w:val="both"/>
        <w:rPr>
          <w:rFonts w:ascii="Arial" w:hAnsi="Arial" w:cs="Arial"/>
          <w:sz w:val="20"/>
          <w:szCs w:val="20"/>
        </w:rPr>
      </w:pPr>
      <w:r>
        <w:rPr>
          <w:rFonts w:ascii="Arial" w:hAnsi="Arial" w:cs="Arial"/>
          <w:i/>
          <w:iCs/>
          <w:sz w:val="20"/>
          <w:szCs w:val="20"/>
        </w:rPr>
        <w:t xml:space="preserve">     </w:t>
      </w:r>
      <w:r>
        <w:rPr>
          <w:rFonts w:ascii="Arial" w:hAnsi="Arial" w:cs="Arial"/>
          <w:b/>
          <w:bCs/>
          <w:i/>
          <w:iCs/>
          <w:sz w:val="20"/>
          <w:szCs w:val="20"/>
        </w:rPr>
        <w:t>“</w:t>
      </w:r>
      <w:r>
        <w:rPr>
          <w:rFonts w:ascii="Arial" w:hAnsi="Arial" w:cs="Arial"/>
          <w:i/>
          <w:iCs/>
          <w:sz w:val="20"/>
          <w:szCs w:val="20"/>
        </w:rPr>
        <w:t xml:space="preserve">1. El Fiscal para la realización de los actos de investigación puede requerir al Juez de la Investigación Preparatoria </w:t>
      </w:r>
      <w:r>
        <w:rPr>
          <w:rFonts w:ascii="Arial" w:hAnsi="Arial" w:cs="Arial"/>
          <w:b/>
          <w:bCs/>
          <w:i/>
          <w:iCs/>
          <w:sz w:val="20"/>
          <w:szCs w:val="20"/>
        </w:rPr>
        <w:t xml:space="preserve">dentro de las veinticuatro (24) horas </w:t>
      </w:r>
      <w:r>
        <w:rPr>
          <w:rFonts w:ascii="Arial" w:hAnsi="Arial" w:cs="Arial"/>
          <w:i/>
          <w:iCs/>
          <w:sz w:val="20"/>
          <w:szCs w:val="20"/>
        </w:rPr>
        <w:t>de producida la detención efectiva por la Policía Nacional, la emisión del mandato de detención judicial hasta por un máximo de siete (7) días, cuando por las circunstancias del caso, se desprenda cierta posibilidad de peligro procesal. En los delitos cometidos por organizaciones criminales la detención judicial por flagrancia puede durar hasta un plazo máximo de diez (10) días</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Numeral modificado por la </w:t>
      </w:r>
      <w:hyperlink r:id="rId505" w:history="1">
        <w:r>
          <w:rPr>
            <w:rStyle w:val="Hipervnculo"/>
            <w:rFonts w:ascii="Arial" w:hAnsi="Arial" w:cs="Arial"/>
            <w:b/>
            <w:bCs/>
            <w:color w:val="008000"/>
            <w:sz w:val="20"/>
            <w:szCs w:val="20"/>
          </w:rPr>
          <w:t>Tercera Disposición Complementaria Modificatoria del Decreto Legislativo Nº 1735</w:t>
        </w:r>
      </w:hyperlink>
      <w:r>
        <w:rPr>
          <w:rFonts w:ascii="Arial" w:hAnsi="Arial" w:cs="Arial"/>
          <w:b/>
          <w:bCs/>
          <w:sz w:val="20"/>
          <w:szCs w:val="20"/>
        </w:rPr>
        <w:t xml:space="preserve">, publicado el 12 febrero 2026. Las detenciones en flagrancia que se encuentren en curso a la entrada en vigencia del citado Decreto Legislativo, </w:t>
      </w:r>
      <w:hyperlink r:id="rId506" w:history="1">
        <w:r>
          <w:rPr>
            <w:rStyle w:val="Hipervnculo"/>
            <w:rFonts w:ascii="Arial" w:hAnsi="Arial" w:cs="Arial"/>
            <w:b/>
            <w:bCs/>
            <w:color w:val="008000"/>
            <w:sz w:val="20"/>
            <w:szCs w:val="20"/>
          </w:rPr>
          <w:t>no son objeto de aplicación</w:t>
        </w:r>
      </w:hyperlink>
      <w:r>
        <w:rPr>
          <w:rFonts w:ascii="Arial" w:hAnsi="Arial" w:cs="Arial"/>
          <w:b/>
          <w:bCs/>
          <w:sz w:val="20"/>
          <w:szCs w:val="20"/>
        </w:rPr>
        <w:t xml:space="preserve"> de lo dispuesto en la modificación establecida en el numeral 1 del artículo 266 del Nuevo Código Procesal Penal, cuyo texto es el siguiente:</w:t>
      </w:r>
    </w:p>
    <w:p w14:paraId="1B61AFD0" w14:textId="77777777" w:rsidR="00000000" w:rsidRDefault="00000000">
      <w:pPr>
        <w:spacing w:before="100" w:beforeAutospacing="1"/>
        <w:jc w:val="both"/>
      </w:pPr>
      <w:r>
        <w:t xml:space="preserve">   "1. El Fiscal para la realización de los actos de investigación puede requerir al Juez de la Investigación Preparatoria dentro de las veinticuatro (24) horas de producir la detención efectiva por la Policía Nacional, la emisión del mandato de detención judicial hasta por </w:t>
      </w:r>
      <w:r>
        <w:lastRenderedPageBreak/>
        <w:t xml:space="preserve">un máximo de siete (7) días, cuando por las circunstancias del caso, se desprenda cierta posibilidad de peligro procesal. En los delitos </w:t>
      </w:r>
      <w:r>
        <w:rPr>
          <w:b/>
          <w:bCs/>
        </w:rPr>
        <w:t xml:space="preserve">de extorsión, sicariato y secuestro, y los </w:t>
      </w:r>
      <w:r>
        <w:t xml:space="preserve">cometidos por organizaciones criminales la detención judicial por flagrancia puede durar hasta un plazo máximo de </w:t>
      </w:r>
      <w:r>
        <w:rPr>
          <w:b/>
          <w:bCs/>
        </w:rPr>
        <w:t xml:space="preserve">quince (15) </w:t>
      </w:r>
      <w:r>
        <w:t>días."</w:t>
      </w:r>
    </w:p>
    <w:p w14:paraId="0DA270FE" w14:textId="77777777" w:rsidR="00000000" w:rsidRDefault="00000000">
      <w:pPr>
        <w:spacing w:before="100" w:beforeAutospacing="1"/>
        <w:jc w:val="both"/>
        <w:rPr>
          <w:rFonts w:ascii="Arial" w:hAnsi="Arial" w:cs="Arial"/>
          <w:sz w:val="20"/>
          <w:szCs w:val="20"/>
        </w:rPr>
      </w:pPr>
      <w:r>
        <w:rPr>
          <w:rFonts w:ascii="Arial" w:hAnsi="Arial" w:cs="Arial"/>
          <w:i/>
          <w:iCs/>
          <w:sz w:val="20"/>
          <w:szCs w:val="20"/>
        </w:rPr>
        <w:t>    2. El Juez, antes del vencimiento de las veinticuatro (24) horas de la detención, realiza la audiencia de carácter inaplazable con asistencia obligatoria del Fiscal, el imputado y su abogado defensor. El Fiscal dispone el traslado del imputado a la audiencia, bajo custodia de la Policía Nacional. Rigen los numerales 1, 3 y 6 del artículo 85</w:t>
      </w:r>
      <w:r>
        <w:rPr>
          <w:rFonts w:ascii="Arial" w:hAnsi="Arial" w:cs="Arial"/>
          <w:sz w:val="20"/>
          <w:szCs w:val="20"/>
        </w:rPr>
        <w:t>.</w:t>
      </w:r>
      <w:r>
        <w:rPr>
          <w:rFonts w:ascii="Arial" w:hAnsi="Arial" w:cs="Arial"/>
          <w:b/>
          <w:bCs/>
          <w:sz w:val="20"/>
          <w:szCs w:val="20"/>
        </w:rPr>
        <w:t>(*)</w:t>
      </w:r>
    </w:p>
    <w:p w14:paraId="2BD57D1E" w14:textId="4C70CF94" w:rsidR="00000000" w:rsidRDefault="00000000">
      <w:pPr>
        <w:spacing w:after="160"/>
        <w:jc w:val="both"/>
        <w:rPr>
          <w:rFonts w:ascii="Arial" w:hAnsi="Arial" w:cs="Arial"/>
          <w:sz w:val="20"/>
          <w:szCs w:val="20"/>
        </w:rPr>
      </w:pPr>
      <w:r>
        <w:rPr>
          <w:rFonts w:ascii="Arial" w:hAnsi="Arial" w:cs="Arial"/>
          <w:b/>
          <w:bCs/>
          <w:sz w:val="20"/>
          <w:szCs w:val="20"/>
        </w:rPr>
        <w:t xml:space="preserve">(*) Numeral modificado por el </w:t>
      </w:r>
      <w:hyperlink r:id="rId507"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382DAE42"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    </w:t>
      </w:r>
      <w:r>
        <w:rPr>
          <w:rFonts w:ascii="Arial" w:hAnsi="Arial" w:cs="Arial"/>
          <w:b/>
          <w:bCs/>
          <w:sz w:val="20"/>
          <w:szCs w:val="20"/>
        </w:rPr>
        <w:t>“</w:t>
      </w:r>
      <w:r>
        <w:rPr>
          <w:rFonts w:ascii="Arial" w:hAnsi="Arial" w:cs="Arial"/>
          <w:sz w:val="20"/>
          <w:szCs w:val="20"/>
        </w:rPr>
        <w:t xml:space="preserve">2. El Juez, antes del vencimiento de las </w:t>
      </w:r>
      <w:r>
        <w:rPr>
          <w:rFonts w:ascii="Arial" w:hAnsi="Arial" w:cs="Arial"/>
          <w:b/>
          <w:bCs/>
          <w:sz w:val="20"/>
          <w:szCs w:val="20"/>
        </w:rPr>
        <w:t xml:space="preserve">cuarenta y ocho (48) horas </w:t>
      </w:r>
      <w:r>
        <w:rPr>
          <w:rFonts w:ascii="Arial" w:hAnsi="Arial" w:cs="Arial"/>
          <w:sz w:val="20"/>
          <w:szCs w:val="20"/>
        </w:rPr>
        <w:t>de la detención, realiza la audiencia de carácter inaplazable con asistencia obligatoria del Fiscal, el imputado y su abogado defensor. El Fiscal dispone el traslado del imputado a la audiencia, bajo custodia de la Policía Nacional. Rigen los numerales 1, 3 y 6 del artículo 85."</w:t>
      </w:r>
    </w:p>
    <w:p w14:paraId="4B82E2F5" w14:textId="77777777" w:rsidR="00000000" w:rsidRDefault="00000000">
      <w:pPr>
        <w:spacing w:before="100" w:beforeAutospacing="1"/>
        <w:jc w:val="both"/>
        <w:rPr>
          <w:rFonts w:ascii="Arial" w:hAnsi="Arial" w:cs="Arial"/>
          <w:sz w:val="20"/>
          <w:szCs w:val="20"/>
        </w:rPr>
      </w:pPr>
      <w:r>
        <w:rPr>
          <w:rFonts w:ascii="Arial" w:hAnsi="Arial" w:cs="Arial"/>
          <w:sz w:val="20"/>
          <w:szCs w:val="20"/>
        </w:rPr>
        <w:t>     3. Instalada la audiencia y escuchados a los sujetos procesales, el Juez debe pronunciarse mediante resolución motivada sobre la legalidad de la detención del imputado conforme al artículo 259, sobre el cumplimiento de los derechos contenidos en el numeral 2 del artículo 71 y finalmente sobre la necesidad de dictar la detención judicial, teniendo a la vista las actuaciones proporcionadas por el Ministerio Público.</w:t>
      </w:r>
    </w:p>
    <w:p w14:paraId="7749A7B1" w14:textId="77777777" w:rsidR="00000000" w:rsidRDefault="00000000">
      <w:pPr>
        <w:spacing w:after="160"/>
        <w:jc w:val="both"/>
        <w:rPr>
          <w:rFonts w:ascii="Arial" w:hAnsi="Arial" w:cs="Arial"/>
          <w:sz w:val="20"/>
          <w:szCs w:val="20"/>
        </w:rPr>
      </w:pPr>
      <w:r>
        <w:rPr>
          <w:rFonts w:ascii="Arial" w:hAnsi="Arial" w:cs="Arial"/>
          <w:sz w:val="20"/>
          <w:szCs w:val="20"/>
        </w:rPr>
        <w:t>     4. Si en la audiencia, el Juez advierte que se ha vulnerado los derechos fundamentales del investigado o se le ha detenido en forma ilegal, sin perjuicio de lo resuelto, remite copias al órgano de control del Ministerio Público y a Inspectoría de la Policía Nacional del Perú.</w:t>
      </w:r>
    </w:p>
    <w:p w14:paraId="5FB33792" w14:textId="77777777" w:rsidR="00000000" w:rsidRDefault="00000000">
      <w:pPr>
        <w:spacing w:after="160"/>
        <w:jc w:val="both"/>
        <w:rPr>
          <w:rFonts w:ascii="Arial" w:hAnsi="Arial" w:cs="Arial"/>
          <w:sz w:val="20"/>
          <w:szCs w:val="20"/>
        </w:rPr>
      </w:pPr>
      <w:r>
        <w:rPr>
          <w:rFonts w:ascii="Arial" w:hAnsi="Arial" w:cs="Arial"/>
          <w:sz w:val="20"/>
          <w:szCs w:val="20"/>
        </w:rPr>
        <w:t>     5. Dentro del plazo de detención judicial, se pone al detenido a disposición del Juez de Investigación Preparatoria para determinar si dicta mandato de prisión preventiva o comparecencia, simple o restrictiva.</w:t>
      </w:r>
    </w:p>
    <w:p w14:paraId="7967C90E" w14:textId="77777777" w:rsidR="00000000" w:rsidRDefault="00000000">
      <w:pPr>
        <w:spacing w:after="160"/>
        <w:jc w:val="both"/>
        <w:rPr>
          <w:rFonts w:ascii="Arial" w:hAnsi="Arial" w:cs="Arial"/>
          <w:sz w:val="20"/>
          <w:szCs w:val="20"/>
        </w:rPr>
      </w:pPr>
      <w:r>
        <w:rPr>
          <w:rFonts w:ascii="Arial" w:hAnsi="Arial" w:cs="Arial"/>
          <w:sz w:val="20"/>
          <w:szCs w:val="20"/>
        </w:rPr>
        <w:t>     6. Si el Juez declara improcedente el requerimiento de detención judicial, el Fiscal, vencido el plazo de detención policial, dispone lo que corresponda.</w:t>
      </w:r>
    </w:p>
    <w:p w14:paraId="1D99294E" w14:textId="77777777" w:rsidR="00000000" w:rsidRDefault="00000000">
      <w:pPr>
        <w:spacing w:after="160"/>
        <w:jc w:val="both"/>
        <w:rPr>
          <w:rFonts w:ascii="Arial" w:hAnsi="Arial" w:cs="Arial"/>
          <w:sz w:val="20"/>
          <w:szCs w:val="20"/>
        </w:rPr>
      </w:pPr>
      <w:r>
        <w:rPr>
          <w:rFonts w:ascii="Arial" w:hAnsi="Arial" w:cs="Arial"/>
          <w:sz w:val="20"/>
          <w:szCs w:val="20"/>
        </w:rPr>
        <w:t>     7. El presente artículo no es aplicable para los delitos de terrorismo, espionaje y tráfico ilícito de drogas</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r>
        <w:rPr>
          <w:rFonts w:ascii="Arial" w:hAnsi="Arial" w:cs="Arial"/>
          <w:sz w:val="20"/>
          <w:szCs w:val="20"/>
        </w:rPr>
        <w:t xml:space="preserve"> </w:t>
      </w:r>
      <w:hyperlink w:history="1">
        <w:r>
          <w:rPr>
            <w:rStyle w:val="Hipervnculo"/>
            <w:rFonts w:ascii="Arial" w:hAnsi="Arial" w:cs="Arial"/>
            <w:b/>
            <w:bCs/>
            <w:color w:val="848200"/>
            <w:sz w:val="20"/>
            <w:szCs w:val="20"/>
          </w:rPr>
          <w:t>(*) RECTIFICADO POR FE DE ERRATAS</w:t>
        </w:r>
      </w:hyperlink>
    </w:p>
    <w:p w14:paraId="17D25BB2" w14:textId="53E8FD3C" w:rsidR="00000000" w:rsidRDefault="00000000">
      <w:pPr>
        <w:spacing w:after="160"/>
        <w:jc w:val="both"/>
        <w:rPr>
          <w:rFonts w:ascii="Arial" w:hAnsi="Arial" w:cs="Arial"/>
          <w:sz w:val="20"/>
          <w:szCs w:val="20"/>
        </w:rPr>
      </w:pPr>
      <w:r>
        <w:rPr>
          <w:rFonts w:ascii="Arial" w:hAnsi="Arial" w:cs="Arial"/>
          <w:b/>
          <w:bCs/>
          <w:sz w:val="20"/>
          <w:szCs w:val="20"/>
        </w:rPr>
        <w:t>(*) Vigencia adelantada por la </w:t>
      </w:r>
      <w:hyperlink r:id="rId508" w:history="1">
        <w:r>
          <w:rPr>
            <w:rStyle w:val="Hipervnculo"/>
            <w:rFonts w:ascii="Arial" w:hAnsi="Arial" w:cs="Arial"/>
            <w:b/>
            <w:bCs/>
            <w:color w:val="008000"/>
            <w:sz w:val="20"/>
            <w:szCs w:val="20"/>
          </w:rPr>
          <w:t>Cuarta Disposición Complementaria Final del Decreto Legislativo N° 1298</w:t>
        </w:r>
      </w:hyperlink>
      <w:r>
        <w:rPr>
          <w:rFonts w:ascii="Arial" w:hAnsi="Arial" w:cs="Arial"/>
          <w:b/>
          <w:bCs/>
          <w:sz w:val="20"/>
          <w:szCs w:val="20"/>
        </w:rPr>
        <w:t>, publicado el 30 diciembre 2016, en todo el territorio nacional. La referida norma entró en </w:t>
      </w:r>
      <w:hyperlink r:id="rId509" w:history="1">
        <w:r>
          <w:rPr>
            <w:rStyle w:val="Hipervnculo"/>
            <w:rFonts w:ascii="Arial" w:hAnsi="Arial" w:cs="Arial"/>
            <w:b/>
            <w:bCs/>
            <w:color w:val="008000"/>
            <w:sz w:val="20"/>
            <w:szCs w:val="20"/>
          </w:rPr>
          <w:t>vigencia</w:t>
        </w:r>
      </w:hyperlink>
      <w:r>
        <w:rPr>
          <w:rFonts w:ascii="Arial" w:hAnsi="Arial" w:cs="Arial"/>
          <w:b/>
          <w:bCs/>
          <w:sz w:val="20"/>
          <w:szCs w:val="20"/>
        </w:rPr>
        <w:t xml:space="preserve"> a nivel nacional a los treinta (30) días de su publicación en el diario oficial El Peruano.</w:t>
      </w:r>
    </w:p>
    <w:p w14:paraId="7C1484A4" w14:textId="77777777"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Artículo 267 Recurso de apelación.-</w:t>
      </w:r>
    </w:p>
    <w:p w14:paraId="3A3184A2"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Contra el auto previsto en el numeral 1) del artículo 261, y los que decretan la incomunicación y la convalidación de la detención procede recurso de apelación. El plazo para apelar es de un día. La apelación no suspende la ejecución del auto impugnado.</w:t>
      </w:r>
    </w:p>
    <w:p w14:paraId="18BA1AD6"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El Juez elevará los actuados inmediatamente a la Sala Penal, la que resolverá previa vista de la causa que la señalará dentro de las cuarenta y ocho horas de recibidos los autos. La decisión se expedirá el día de la vista o al día siguiente, bajo responsabilidad</w:t>
      </w:r>
      <w:r>
        <w:rPr>
          <w:rFonts w:ascii="Arial" w:hAnsi="Arial" w:cs="Arial"/>
          <w:sz w:val="20"/>
          <w:szCs w:val="20"/>
        </w:rPr>
        <w:t>.</w:t>
      </w:r>
      <w:r>
        <w:rPr>
          <w:rFonts w:ascii="Arial" w:hAnsi="Arial" w:cs="Arial"/>
          <w:b/>
          <w:bCs/>
          <w:sz w:val="20"/>
          <w:szCs w:val="20"/>
        </w:rPr>
        <w:t>(*)</w:t>
      </w:r>
    </w:p>
    <w:p w14:paraId="36A4515E" w14:textId="2A7A114A" w:rsidR="00000000" w:rsidRDefault="00000000">
      <w:pPr>
        <w:spacing w:after="160"/>
        <w:jc w:val="both"/>
        <w:rPr>
          <w:rFonts w:ascii="Arial" w:hAnsi="Arial" w:cs="Arial"/>
          <w:sz w:val="20"/>
          <w:szCs w:val="20"/>
        </w:rPr>
      </w:pPr>
      <w:r>
        <w:rPr>
          <w:rFonts w:ascii="Arial" w:hAnsi="Arial" w:cs="Arial"/>
          <w:b/>
          <w:bCs/>
          <w:sz w:val="20"/>
          <w:szCs w:val="20"/>
        </w:rPr>
        <w:t>(*) Artículo modificado por el </w:t>
      </w:r>
      <w:hyperlink r:id="rId510" w:history="1">
        <w:r>
          <w:rPr>
            <w:rStyle w:val="Hipervnculo"/>
            <w:rFonts w:ascii="Arial" w:hAnsi="Arial" w:cs="Arial"/>
            <w:b/>
            <w:bCs/>
            <w:color w:val="008000"/>
            <w:sz w:val="20"/>
            <w:szCs w:val="20"/>
          </w:rPr>
          <w:t>Artículo 2 del Decreto Legislativo N° 1298</w:t>
        </w:r>
      </w:hyperlink>
      <w:r>
        <w:rPr>
          <w:rFonts w:ascii="Arial" w:hAnsi="Arial" w:cs="Arial"/>
          <w:b/>
          <w:bCs/>
          <w:sz w:val="20"/>
          <w:szCs w:val="20"/>
        </w:rPr>
        <w:t>, publicado el 30 diciembre 2016, el mismo que entró en </w:t>
      </w:r>
      <w:hyperlink r:id="rId511" w:history="1">
        <w:r>
          <w:rPr>
            <w:rStyle w:val="Hipervnculo"/>
            <w:rFonts w:ascii="Arial" w:hAnsi="Arial" w:cs="Arial"/>
            <w:b/>
            <w:bCs/>
            <w:color w:val="008000"/>
            <w:sz w:val="20"/>
            <w:szCs w:val="20"/>
          </w:rPr>
          <w:t>vigencia</w:t>
        </w:r>
      </w:hyperlink>
      <w:r>
        <w:rPr>
          <w:rFonts w:ascii="Arial" w:hAnsi="Arial" w:cs="Arial"/>
          <w:b/>
          <w:bCs/>
          <w:sz w:val="20"/>
          <w:szCs w:val="20"/>
        </w:rPr>
        <w:t> a nivel nacional a los treinta (30) días de su publicación en el diario oficial El Peruano, cuyo texto es el siguiente:</w:t>
      </w:r>
    </w:p>
    <w:p w14:paraId="58D263E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 “</w:t>
      </w:r>
      <w:bookmarkStart w:id="112" w:name="JD_culo267Recursodeapelac"/>
      <w:bookmarkEnd w:id="112"/>
      <w:r>
        <w:rPr>
          <w:rFonts w:ascii="Arial" w:hAnsi="Arial" w:cs="Arial"/>
          <w:b/>
          <w:bCs/>
          <w:sz w:val="20"/>
          <w:szCs w:val="20"/>
        </w:rPr>
        <w:t> Artículo 267 Recurso de apelación.-</w:t>
      </w:r>
    </w:p>
    <w:p w14:paraId="1A4E9BB0" w14:textId="77777777"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1. Contra el auto previsto en el numeral 1) del artículo 261 y los que decreten la incomunicación y detención judicial en caso de flagrancia procede recurso de apelación. El plazo para apelar es de un día. La apelación no suspende la ejecución del auto impugnado.</w:t>
      </w:r>
    </w:p>
    <w:p w14:paraId="54B76675" w14:textId="77777777" w:rsidR="00000000" w:rsidRDefault="00000000">
      <w:pPr>
        <w:spacing w:after="160"/>
        <w:jc w:val="both"/>
        <w:rPr>
          <w:rFonts w:ascii="Arial" w:hAnsi="Arial" w:cs="Arial"/>
          <w:sz w:val="20"/>
          <w:szCs w:val="20"/>
        </w:rPr>
      </w:pPr>
      <w:r>
        <w:rPr>
          <w:rFonts w:ascii="Arial" w:hAnsi="Arial" w:cs="Arial"/>
          <w:sz w:val="20"/>
          <w:szCs w:val="20"/>
        </w:rPr>
        <w:lastRenderedPageBreak/>
        <w:t>     2. El Juez eleva en el día los actuados a la Sala Penal, la que resuelve previa audiencia dentro de las cuarenta y ocho horas de recibidos los autos. La decisión se expide en audiencia, bajo responsabilidad</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r>
        <w:rPr>
          <w:rFonts w:ascii="Arial" w:hAnsi="Arial" w:cs="Arial"/>
          <w:sz w:val="20"/>
          <w:szCs w:val="20"/>
        </w:rPr>
        <w:t> </w:t>
      </w:r>
      <w:hyperlink w:history="1">
        <w:r>
          <w:rPr>
            <w:rStyle w:val="Hipervnculo"/>
            <w:rFonts w:ascii="Arial" w:hAnsi="Arial" w:cs="Arial"/>
            <w:b/>
            <w:bCs/>
            <w:color w:val="848200"/>
            <w:sz w:val="20"/>
            <w:szCs w:val="20"/>
          </w:rPr>
          <w:t>(*) RECTIFICADO POR FE DE ERRATAS</w:t>
        </w:r>
      </w:hyperlink>
    </w:p>
    <w:p w14:paraId="1AE28733" w14:textId="5520FEF7" w:rsidR="00000000" w:rsidRDefault="00000000">
      <w:pPr>
        <w:spacing w:after="160"/>
        <w:jc w:val="both"/>
        <w:rPr>
          <w:rFonts w:ascii="Arial" w:hAnsi="Arial" w:cs="Arial"/>
          <w:sz w:val="20"/>
          <w:szCs w:val="20"/>
        </w:rPr>
      </w:pPr>
      <w:r>
        <w:rPr>
          <w:rFonts w:ascii="Arial" w:hAnsi="Arial" w:cs="Arial"/>
          <w:b/>
          <w:bCs/>
          <w:sz w:val="20"/>
          <w:szCs w:val="20"/>
        </w:rPr>
        <w:t>(*) Vigencia adelantada por la </w:t>
      </w:r>
      <w:hyperlink r:id="rId512" w:history="1">
        <w:r>
          <w:rPr>
            <w:rStyle w:val="Hipervnculo"/>
            <w:rFonts w:ascii="Arial" w:hAnsi="Arial" w:cs="Arial"/>
            <w:b/>
            <w:bCs/>
            <w:color w:val="008000"/>
            <w:sz w:val="20"/>
            <w:szCs w:val="20"/>
          </w:rPr>
          <w:t>Cuarta Disposición Complementaria Final del Decreto Legislativo N° 1298</w:t>
        </w:r>
      </w:hyperlink>
      <w:r>
        <w:rPr>
          <w:rFonts w:ascii="Arial" w:hAnsi="Arial" w:cs="Arial"/>
          <w:b/>
          <w:bCs/>
          <w:sz w:val="20"/>
          <w:szCs w:val="20"/>
        </w:rPr>
        <w:t>, publicado el 30 diciembre 2016, en todo el territorio nacional. La referida norma entró en </w:t>
      </w:r>
      <w:hyperlink r:id="rId513" w:history="1">
        <w:r>
          <w:rPr>
            <w:rStyle w:val="Hipervnculo"/>
            <w:rFonts w:ascii="Arial" w:hAnsi="Arial" w:cs="Arial"/>
            <w:b/>
            <w:bCs/>
            <w:color w:val="008000"/>
            <w:sz w:val="20"/>
            <w:szCs w:val="20"/>
          </w:rPr>
          <w:t>vigencia</w:t>
        </w:r>
      </w:hyperlink>
      <w:r>
        <w:rPr>
          <w:rFonts w:ascii="Arial" w:hAnsi="Arial" w:cs="Arial"/>
          <w:b/>
          <w:bCs/>
          <w:sz w:val="20"/>
          <w:szCs w:val="20"/>
        </w:rPr>
        <w:t xml:space="preserve"> a nivel nacional a los treinta (30) días de su publicación en el diario oficial El Peruano.</w:t>
      </w:r>
    </w:p>
    <w:p w14:paraId="7F696A31" w14:textId="77777777" w:rsidR="00000000" w:rsidRDefault="00000000">
      <w:pPr>
        <w:spacing w:after="160"/>
        <w:jc w:val="center"/>
        <w:rPr>
          <w:rFonts w:ascii="Arial" w:hAnsi="Arial" w:cs="Arial"/>
          <w:sz w:val="20"/>
          <w:szCs w:val="20"/>
        </w:rPr>
      </w:pPr>
      <w:bookmarkStart w:id="113" w:name="JD_CPP-LS-S3-T3"/>
      <w:bookmarkEnd w:id="113"/>
      <w:r>
        <w:rPr>
          <w:rFonts w:ascii="Arial" w:hAnsi="Arial" w:cs="Arial"/>
          <w:b/>
          <w:bCs/>
          <w:color w:val="990000"/>
        </w:rPr>
        <w:t>TÍTULO III</w:t>
      </w:r>
    </w:p>
    <w:p w14:paraId="0A1BE2A0" w14:textId="77777777" w:rsidR="00000000" w:rsidRDefault="00000000">
      <w:pPr>
        <w:spacing w:after="160"/>
        <w:jc w:val="center"/>
        <w:rPr>
          <w:rFonts w:ascii="Arial" w:hAnsi="Arial" w:cs="Arial"/>
          <w:sz w:val="20"/>
          <w:szCs w:val="20"/>
        </w:rPr>
      </w:pPr>
      <w:r>
        <w:rPr>
          <w:rFonts w:ascii="Arial" w:hAnsi="Arial" w:cs="Arial"/>
          <w:b/>
          <w:bCs/>
          <w:color w:val="990000"/>
        </w:rPr>
        <w:t>LA PRISIÓN PREVENTIVA</w:t>
      </w:r>
    </w:p>
    <w:p w14:paraId="6AD1BB4F" w14:textId="77777777" w:rsidR="00000000" w:rsidRDefault="00000000">
      <w:pPr>
        <w:spacing w:after="160"/>
        <w:jc w:val="center"/>
        <w:rPr>
          <w:rFonts w:ascii="Arial" w:hAnsi="Arial" w:cs="Arial"/>
          <w:sz w:val="20"/>
          <w:szCs w:val="20"/>
        </w:rPr>
      </w:pPr>
      <w:bookmarkStart w:id="114" w:name="JD_CPP-LS-S3-T3-C1"/>
      <w:bookmarkEnd w:id="114"/>
      <w:r>
        <w:rPr>
          <w:rFonts w:ascii="Arial" w:hAnsi="Arial" w:cs="Arial"/>
          <w:b/>
          <w:bCs/>
          <w:color w:val="990000"/>
        </w:rPr>
        <w:t>CAPÍTULO I</w:t>
      </w:r>
    </w:p>
    <w:p w14:paraId="0B0BC5D5" w14:textId="77777777" w:rsidR="00000000" w:rsidRDefault="00000000">
      <w:pPr>
        <w:spacing w:after="160"/>
        <w:jc w:val="center"/>
        <w:rPr>
          <w:rFonts w:ascii="Arial" w:hAnsi="Arial" w:cs="Arial"/>
          <w:sz w:val="20"/>
          <w:szCs w:val="20"/>
        </w:rPr>
      </w:pPr>
      <w:r>
        <w:rPr>
          <w:rFonts w:ascii="Arial" w:hAnsi="Arial" w:cs="Arial"/>
          <w:b/>
          <w:bCs/>
          <w:color w:val="990000"/>
        </w:rPr>
        <w:t>LOS PRESUPUESTOS DE LA PRISIÓN PREVENTIVA</w:t>
      </w:r>
    </w:p>
    <w:p w14:paraId="5DB120DE" w14:textId="66E6EF4C" w:rsidR="00000000" w:rsidRDefault="00000000">
      <w:pPr>
        <w:spacing w:after="160"/>
        <w:jc w:val="both"/>
        <w:rPr>
          <w:rFonts w:ascii="Arial" w:hAnsi="Arial" w:cs="Arial"/>
          <w:sz w:val="20"/>
          <w:szCs w:val="20"/>
        </w:rPr>
      </w:pPr>
      <w:r>
        <w:rPr>
          <w:rFonts w:ascii="Arial" w:hAnsi="Arial" w:cs="Arial"/>
          <w:b/>
          <w:bCs/>
          <w:sz w:val="20"/>
          <w:szCs w:val="20"/>
        </w:rPr>
        <w:t>CONCORDANCIAS:      </w:t>
      </w:r>
      <w:hyperlink r:id="rId514" w:history="1">
        <w:r>
          <w:rPr>
            <w:rStyle w:val="Hipervnculo"/>
            <w:rFonts w:ascii="Arial" w:hAnsi="Arial" w:cs="Arial"/>
            <w:b/>
            <w:bCs/>
            <w:color w:val="008000"/>
            <w:sz w:val="20"/>
            <w:szCs w:val="20"/>
          </w:rPr>
          <w:t>R.A. Nº 325-2011-P-PJ (Circular sobre Prisión Preventiva)</w:t>
        </w:r>
      </w:hyperlink>
      <w:r>
        <w:rPr>
          <w:rFonts w:ascii="Arial" w:hAnsi="Arial" w:cs="Arial"/>
          <w:b/>
          <w:bCs/>
          <w:sz w:val="20"/>
          <w:szCs w:val="20"/>
        </w:rPr>
        <w:br/>
        <w:t>               </w:t>
      </w:r>
      <w:hyperlink r:id="rId515" w:history="1">
        <w:r>
          <w:rPr>
            <w:rStyle w:val="Hipervnculo"/>
            <w:rFonts w:ascii="Arial" w:hAnsi="Arial" w:cs="Arial"/>
            <w:b/>
            <w:bCs/>
            <w:color w:val="008000"/>
            <w:sz w:val="20"/>
            <w:szCs w:val="20"/>
          </w:rPr>
          <w:t>R.N° 3939-2016-MP-FN (Aprueban Directiva Nº 005-2016-MP-FN “Actuación del fiscal en el procedimiento de prisión preventiva y su apelación en los distritos que aún no se implementa íntegramente el Código Procesal Penal”)</w:t>
        </w:r>
      </w:hyperlink>
    </w:p>
    <w:p w14:paraId="6F46D01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i/>
          <w:iCs/>
          <w:sz w:val="20"/>
          <w:szCs w:val="20"/>
        </w:rPr>
        <w:t>Artículo 268 Presupuestos materiales.-</w:t>
      </w:r>
    </w:p>
    <w:p w14:paraId="0AAA14B2"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El Juez, a solicitud del Ministerio Público, podrá dictar mandato de prisión preventiva, si atendiendo a los primeros recaudos sea posible determinar la concurrencia de los siguientes presupuestos:</w:t>
      </w:r>
    </w:p>
    <w:p w14:paraId="39E89A66" w14:textId="77777777" w:rsidR="00000000" w:rsidRDefault="00000000">
      <w:pPr>
        <w:spacing w:after="160"/>
        <w:jc w:val="both"/>
        <w:rPr>
          <w:rFonts w:ascii="Arial" w:hAnsi="Arial" w:cs="Arial"/>
          <w:sz w:val="20"/>
          <w:szCs w:val="20"/>
        </w:rPr>
      </w:pPr>
      <w:r>
        <w:rPr>
          <w:rFonts w:ascii="Arial" w:hAnsi="Arial" w:cs="Arial"/>
          <w:b/>
          <w:bCs/>
          <w:i/>
          <w:iCs/>
          <w:sz w:val="20"/>
          <w:szCs w:val="20"/>
        </w:rPr>
        <w:t>     a)</w:t>
      </w:r>
      <w:r>
        <w:rPr>
          <w:rFonts w:ascii="Arial" w:hAnsi="Arial" w:cs="Arial"/>
          <w:sz w:val="20"/>
          <w:szCs w:val="20"/>
        </w:rPr>
        <w:t> </w:t>
      </w:r>
      <w:r>
        <w:rPr>
          <w:rFonts w:ascii="Arial" w:hAnsi="Arial" w:cs="Arial"/>
          <w:i/>
          <w:iCs/>
          <w:sz w:val="20"/>
          <w:szCs w:val="20"/>
        </w:rPr>
        <w:t>Que existen fundados y graves elementos de convicción para estimar razonablemente la comisión de un delito que vincule al imputado como autor o partícipe del mismo.</w:t>
      </w:r>
    </w:p>
    <w:p w14:paraId="2B781B90" w14:textId="77777777" w:rsidR="00000000" w:rsidRDefault="00000000">
      <w:pPr>
        <w:spacing w:after="160"/>
        <w:jc w:val="both"/>
        <w:rPr>
          <w:rFonts w:ascii="Arial" w:hAnsi="Arial" w:cs="Arial"/>
          <w:sz w:val="20"/>
          <w:szCs w:val="20"/>
        </w:rPr>
      </w:pPr>
      <w:r>
        <w:rPr>
          <w:rFonts w:ascii="Arial" w:hAnsi="Arial" w:cs="Arial"/>
          <w:b/>
          <w:bCs/>
          <w:i/>
          <w:iCs/>
          <w:sz w:val="20"/>
          <w:szCs w:val="20"/>
        </w:rPr>
        <w:t>     b)</w:t>
      </w:r>
      <w:r>
        <w:rPr>
          <w:rFonts w:ascii="Arial" w:hAnsi="Arial" w:cs="Arial"/>
          <w:sz w:val="20"/>
          <w:szCs w:val="20"/>
        </w:rPr>
        <w:t> </w:t>
      </w:r>
      <w:r>
        <w:rPr>
          <w:rFonts w:ascii="Arial" w:hAnsi="Arial" w:cs="Arial"/>
          <w:i/>
          <w:iCs/>
          <w:sz w:val="20"/>
          <w:szCs w:val="20"/>
        </w:rPr>
        <w:t>Que la sanción a imponerse sea superior a cuatro años de pena privativa de libertad; y</w:t>
      </w:r>
    </w:p>
    <w:p w14:paraId="39C63B5B" w14:textId="77777777" w:rsidR="00000000" w:rsidRDefault="00000000">
      <w:pPr>
        <w:spacing w:after="160"/>
        <w:jc w:val="both"/>
        <w:rPr>
          <w:rFonts w:ascii="Arial" w:hAnsi="Arial" w:cs="Arial"/>
          <w:sz w:val="20"/>
          <w:szCs w:val="20"/>
        </w:rPr>
      </w:pPr>
      <w:r>
        <w:rPr>
          <w:rFonts w:ascii="Arial" w:hAnsi="Arial" w:cs="Arial"/>
          <w:b/>
          <w:bCs/>
          <w:i/>
          <w:iCs/>
          <w:sz w:val="20"/>
          <w:szCs w:val="20"/>
        </w:rPr>
        <w:t>     c)</w:t>
      </w:r>
      <w:r>
        <w:rPr>
          <w:rFonts w:ascii="Arial" w:hAnsi="Arial" w:cs="Arial"/>
          <w:sz w:val="20"/>
          <w:szCs w:val="20"/>
        </w:rPr>
        <w:t> </w:t>
      </w:r>
      <w:r>
        <w:rPr>
          <w:rFonts w:ascii="Arial" w:hAnsi="Arial" w:cs="Arial"/>
          <w:i/>
          <w:iCs/>
          <w:sz w:val="20"/>
          <w:szCs w:val="20"/>
        </w:rPr>
        <w:t>Que el imputado, en razón a sus antecedentes y otras circunstancias del caso particular, permita colegir razonablemente que tratará de eludir la acción de la justicia (peligro de fuga) u obstaculizar la averiguación de la verdad (peligro de obstaculización).</w:t>
      </w:r>
    </w:p>
    <w:p w14:paraId="04DFD5F3" w14:textId="77777777" w:rsidR="00000000" w:rsidRDefault="00000000">
      <w:pPr>
        <w:spacing w:after="160"/>
        <w:jc w:val="both"/>
        <w:rPr>
          <w:rFonts w:ascii="Arial" w:hAnsi="Arial" w:cs="Arial"/>
          <w:sz w:val="20"/>
          <w:szCs w:val="20"/>
        </w:rPr>
      </w:pPr>
      <w:r>
        <w:rPr>
          <w:rFonts w:ascii="Arial" w:hAnsi="Arial" w:cs="Arial"/>
          <w:b/>
          <w:bCs/>
          <w:i/>
          <w:iCs/>
          <w:sz w:val="20"/>
          <w:szCs w:val="20"/>
        </w:rPr>
        <w:t>     2.</w:t>
      </w:r>
      <w:r>
        <w:rPr>
          <w:rFonts w:ascii="Arial" w:hAnsi="Arial" w:cs="Arial"/>
          <w:sz w:val="20"/>
          <w:szCs w:val="20"/>
        </w:rPr>
        <w:t> </w:t>
      </w:r>
      <w:r>
        <w:rPr>
          <w:rFonts w:ascii="Arial" w:hAnsi="Arial" w:cs="Arial"/>
          <w:i/>
          <w:iCs/>
          <w:sz w:val="20"/>
          <w:szCs w:val="20"/>
        </w:rPr>
        <w:t>También será presupuesto material para dictar mandato de prisión preventiva, sin perjuicio de la concurrencia de los presupuestos establecidos en los literales a) y b) del numeral anterior, la existencia de razonables elementos de convicción acerca de la pertenencia del imputado a una organización delictiva o su reintegración a la misma, y sea del caso advertir que podrá utilizar los medios que ella le brinde para facilitar su fuga o la de otros imputados o para obstaculizar la averiguación de la verdad</w:t>
      </w:r>
      <w:r>
        <w:rPr>
          <w:rFonts w:ascii="Arial" w:hAnsi="Arial" w:cs="Arial"/>
          <w:sz w:val="20"/>
          <w:szCs w:val="20"/>
        </w:rPr>
        <w:t>.</w:t>
      </w:r>
      <w:r>
        <w:rPr>
          <w:rFonts w:ascii="Arial" w:hAnsi="Arial" w:cs="Arial"/>
          <w:b/>
          <w:bCs/>
          <w:sz w:val="20"/>
          <w:szCs w:val="20"/>
        </w:rPr>
        <w:t>(*)</w:t>
      </w:r>
    </w:p>
    <w:p w14:paraId="1A1F6E1F" w14:textId="1C363DFD" w:rsidR="00000000" w:rsidRDefault="00000000">
      <w:pPr>
        <w:spacing w:after="160"/>
        <w:jc w:val="both"/>
        <w:rPr>
          <w:rFonts w:ascii="Arial" w:hAnsi="Arial" w:cs="Arial"/>
          <w:sz w:val="20"/>
          <w:szCs w:val="20"/>
        </w:rPr>
      </w:pPr>
      <w:r>
        <w:rPr>
          <w:rFonts w:ascii="Arial" w:hAnsi="Arial" w:cs="Arial"/>
          <w:b/>
          <w:bCs/>
          <w:sz w:val="20"/>
          <w:szCs w:val="20"/>
        </w:rPr>
        <w:t>(*) Artículo modificado por el </w:t>
      </w:r>
      <w:hyperlink r:id="rId516" w:history="1">
        <w:r>
          <w:rPr>
            <w:rStyle w:val="Hipervnculo"/>
            <w:rFonts w:ascii="Arial" w:hAnsi="Arial" w:cs="Arial"/>
            <w:b/>
            <w:bCs/>
            <w:color w:val="008000"/>
            <w:sz w:val="20"/>
            <w:szCs w:val="20"/>
          </w:rPr>
          <w:t>Artículo 3 de la Ley Nº 30076</w:t>
        </w:r>
      </w:hyperlink>
      <w:r>
        <w:rPr>
          <w:rFonts w:ascii="Arial" w:hAnsi="Arial" w:cs="Arial"/>
          <w:b/>
          <w:bCs/>
          <w:sz w:val="20"/>
          <w:szCs w:val="20"/>
        </w:rPr>
        <w:t>, publicada el 19 agosto 2013, cuyo texto es el siguiente:</w:t>
      </w:r>
    </w:p>
    <w:p w14:paraId="42D0607F" w14:textId="77777777" w:rsidR="00000000" w:rsidRDefault="00000000">
      <w:pPr>
        <w:spacing w:after="160"/>
        <w:jc w:val="both"/>
        <w:rPr>
          <w:rFonts w:ascii="Arial" w:hAnsi="Arial" w:cs="Arial"/>
          <w:sz w:val="20"/>
          <w:szCs w:val="20"/>
        </w:rPr>
      </w:pPr>
      <w:r>
        <w:rPr>
          <w:rFonts w:ascii="Arial" w:hAnsi="Arial" w:cs="Arial"/>
          <w:b/>
          <w:bCs/>
          <w:i/>
          <w:iCs/>
          <w:sz w:val="20"/>
          <w:szCs w:val="20"/>
        </w:rPr>
        <w:t>     "Artículo 268. Presupuestos materiales</w:t>
      </w:r>
    </w:p>
    <w:p w14:paraId="4F12BBAE" w14:textId="77777777" w:rsidR="00000000" w:rsidRDefault="00000000">
      <w:pPr>
        <w:spacing w:after="160"/>
        <w:jc w:val="both"/>
        <w:rPr>
          <w:rFonts w:ascii="Arial" w:hAnsi="Arial" w:cs="Arial"/>
          <w:sz w:val="20"/>
          <w:szCs w:val="20"/>
        </w:rPr>
      </w:pPr>
      <w:r>
        <w:rPr>
          <w:rFonts w:ascii="Arial" w:hAnsi="Arial" w:cs="Arial"/>
          <w:b/>
          <w:bCs/>
          <w:i/>
          <w:iCs/>
          <w:sz w:val="20"/>
          <w:szCs w:val="20"/>
        </w:rPr>
        <w:t>     </w:t>
      </w:r>
      <w:r>
        <w:rPr>
          <w:rFonts w:ascii="Arial" w:hAnsi="Arial" w:cs="Arial"/>
          <w:i/>
          <w:iCs/>
          <w:sz w:val="20"/>
          <w:szCs w:val="20"/>
        </w:rPr>
        <w:t> El juez, a solicitud del Ministerio Público, podrá dictar mandato de prisión preventiva, si atendiendo a los primeros recaudos sea posible determinar la concurrencia de los siguientes presupuestos:</w:t>
      </w:r>
    </w:p>
    <w:p w14:paraId="1CB6F05C" w14:textId="77777777" w:rsidR="00000000" w:rsidRDefault="00000000">
      <w:pPr>
        <w:spacing w:after="160"/>
        <w:jc w:val="both"/>
        <w:rPr>
          <w:rFonts w:ascii="Arial" w:hAnsi="Arial" w:cs="Arial"/>
          <w:sz w:val="20"/>
          <w:szCs w:val="20"/>
        </w:rPr>
      </w:pPr>
      <w:r>
        <w:rPr>
          <w:rFonts w:ascii="Arial" w:hAnsi="Arial" w:cs="Arial"/>
          <w:i/>
          <w:iCs/>
          <w:sz w:val="20"/>
          <w:szCs w:val="20"/>
        </w:rPr>
        <w:t>     a) Que existen fundados y graves elementos de convicción para estimar razonablemente la comisión de un delito que vincule al imputado como autor o partícipe del mismo.</w:t>
      </w:r>
    </w:p>
    <w:p w14:paraId="312FAD59" w14:textId="77777777" w:rsidR="00000000" w:rsidRDefault="00000000">
      <w:pPr>
        <w:spacing w:after="160"/>
        <w:jc w:val="both"/>
        <w:rPr>
          <w:rFonts w:ascii="Arial" w:hAnsi="Arial" w:cs="Arial"/>
          <w:sz w:val="20"/>
          <w:szCs w:val="20"/>
        </w:rPr>
      </w:pPr>
      <w:r>
        <w:rPr>
          <w:rFonts w:ascii="Arial" w:hAnsi="Arial" w:cs="Arial"/>
          <w:i/>
          <w:iCs/>
          <w:sz w:val="20"/>
          <w:szCs w:val="20"/>
        </w:rPr>
        <w:t>     b) Que la sanción a imponerse sea superior a cuatro años de pena privativa de libertad; y</w:t>
      </w:r>
    </w:p>
    <w:p w14:paraId="0D1A0474" w14:textId="77777777" w:rsidR="00000000" w:rsidRDefault="00000000">
      <w:pPr>
        <w:spacing w:after="160"/>
        <w:jc w:val="both"/>
        <w:rPr>
          <w:rFonts w:ascii="Arial" w:hAnsi="Arial" w:cs="Arial"/>
          <w:sz w:val="20"/>
          <w:szCs w:val="20"/>
        </w:rPr>
      </w:pPr>
      <w:r>
        <w:rPr>
          <w:rFonts w:ascii="Arial" w:hAnsi="Arial" w:cs="Arial"/>
          <w:i/>
          <w:iCs/>
          <w:sz w:val="20"/>
          <w:szCs w:val="20"/>
        </w:rPr>
        <w:t>     c) Que el imputado, en razón a sus antecedentes y otras circunstancias del caso particular, permita colegir razonablemente que tratará de eludir la acción de la justicia (peligro de fuga) u obstaculizar la averiguación de la verdad (peligro de obstaculización).</w:t>
      </w:r>
      <w:r>
        <w:rPr>
          <w:rFonts w:ascii="Arial" w:hAnsi="Arial" w:cs="Arial"/>
          <w:b/>
          <w:bCs/>
          <w:sz w:val="20"/>
          <w:szCs w:val="20"/>
        </w:rPr>
        <w:t>"(*)(**)</w:t>
      </w:r>
    </w:p>
    <w:p w14:paraId="3A2996CE" w14:textId="04D00999" w:rsidR="00000000" w:rsidRDefault="00000000">
      <w:pPr>
        <w:spacing w:after="160"/>
        <w:jc w:val="both"/>
        <w:rPr>
          <w:rFonts w:ascii="Arial" w:hAnsi="Arial" w:cs="Arial"/>
          <w:sz w:val="20"/>
          <w:szCs w:val="20"/>
        </w:rPr>
      </w:pPr>
      <w:r>
        <w:rPr>
          <w:rFonts w:ascii="Arial" w:hAnsi="Arial" w:cs="Arial"/>
          <w:b/>
          <w:bCs/>
          <w:sz w:val="20"/>
          <w:szCs w:val="20"/>
        </w:rPr>
        <w:t>(*) De conformidad con la </w:t>
      </w:r>
      <w:hyperlink r:id="rId517" w:history="1">
        <w:r>
          <w:rPr>
            <w:rStyle w:val="Hipervnculo"/>
            <w:rFonts w:ascii="Arial" w:hAnsi="Arial" w:cs="Arial"/>
            <w:b/>
            <w:bCs/>
            <w:color w:val="008000"/>
            <w:sz w:val="20"/>
            <w:szCs w:val="20"/>
          </w:rPr>
          <w:t>Primera Disposición Complementaria Final de la Ley Nº 30076</w:t>
        </w:r>
      </w:hyperlink>
      <w:r>
        <w:rPr>
          <w:rFonts w:ascii="Arial" w:hAnsi="Arial" w:cs="Arial"/>
          <w:b/>
          <w:bCs/>
          <w:sz w:val="20"/>
          <w:szCs w:val="20"/>
        </w:rPr>
        <w:t>, publicada el 19 agosto 2013, se adelanta la vigencia del presente artículo, en todo el territorio peruano.</w:t>
      </w:r>
    </w:p>
    <w:p w14:paraId="688B2D4F" w14:textId="4778B79C" w:rsidR="00000000" w:rsidRDefault="00000000">
      <w:pPr>
        <w:spacing w:after="160"/>
        <w:jc w:val="both"/>
        <w:rPr>
          <w:rFonts w:ascii="Arial" w:hAnsi="Arial" w:cs="Arial"/>
          <w:sz w:val="20"/>
          <w:szCs w:val="20"/>
        </w:rPr>
      </w:pPr>
      <w:r>
        <w:rPr>
          <w:rFonts w:ascii="Arial" w:hAnsi="Arial" w:cs="Arial"/>
          <w:b/>
          <w:bCs/>
          <w:sz w:val="20"/>
          <w:szCs w:val="20"/>
        </w:rPr>
        <w:lastRenderedPageBreak/>
        <w:t>(*) De conformidad con la </w:t>
      </w:r>
      <w:hyperlink r:id="rId518" w:history="1">
        <w:r>
          <w:rPr>
            <w:rStyle w:val="Hipervnculo"/>
            <w:rFonts w:ascii="Arial" w:hAnsi="Arial" w:cs="Arial"/>
            <w:b/>
            <w:bCs/>
            <w:color w:val="008000"/>
            <w:sz w:val="20"/>
            <w:szCs w:val="20"/>
          </w:rPr>
          <w:t>Segunda Disposición Complementaria Final de la Ley Nº  30076</w:t>
        </w:r>
      </w:hyperlink>
      <w:r>
        <w:rPr>
          <w:rFonts w:ascii="Arial" w:hAnsi="Arial" w:cs="Arial"/>
          <w:b/>
          <w:bCs/>
          <w:sz w:val="20"/>
          <w:szCs w:val="20"/>
        </w:rPr>
        <w:t>, publicada el 19 agosto 2013, se dispone que cuando el presente artículo haga referencia a los términos “investigación preparatoria”, “expediente fiscal”, “prisión preventiva” y “juez de la investigación preparatoria”, se debe interpretar que dichos términos hacen referencia, respectivamente, a “instrucción”, “expediente fiscal”, “mandato de detención” y “juez penal”. Esta disposición rige en los distritos judiciales en los que el Código Procesal Penal no ha entrado en vigencia.</w:t>
      </w:r>
    </w:p>
    <w:p w14:paraId="3E560CB0" w14:textId="725AE8C5" w:rsidR="00000000" w:rsidRDefault="00000000">
      <w:pPr>
        <w:spacing w:after="160"/>
        <w:jc w:val="both"/>
        <w:rPr>
          <w:rFonts w:ascii="Arial" w:hAnsi="Arial" w:cs="Arial"/>
          <w:sz w:val="20"/>
          <w:szCs w:val="20"/>
        </w:rPr>
      </w:pPr>
      <w:r>
        <w:rPr>
          <w:rFonts w:ascii="Arial" w:hAnsi="Arial" w:cs="Arial"/>
          <w:b/>
          <w:bCs/>
          <w:sz w:val="20"/>
          <w:szCs w:val="20"/>
        </w:rPr>
        <w:t xml:space="preserve">(**) Artículo modificado por el </w:t>
      </w:r>
      <w:hyperlink r:id="rId519" w:history="1">
        <w:r>
          <w:rPr>
            <w:rStyle w:val="Hipervnculo"/>
            <w:rFonts w:ascii="Arial" w:hAnsi="Arial" w:cs="Arial"/>
            <w:b/>
            <w:bCs/>
            <w:color w:val="008000"/>
            <w:sz w:val="20"/>
            <w:szCs w:val="20"/>
          </w:rPr>
          <w:t>Artículo 3 del Decreto Legislativo Nº 1585</w:t>
        </w:r>
      </w:hyperlink>
      <w:r>
        <w:rPr>
          <w:rFonts w:ascii="Arial" w:hAnsi="Arial" w:cs="Arial"/>
          <w:b/>
          <w:bCs/>
          <w:sz w:val="20"/>
          <w:szCs w:val="20"/>
        </w:rPr>
        <w:t xml:space="preserve">, publicado el 22 noviembre 2023, cuyo texto es el siguiente: </w:t>
      </w:r>
    </w:p>
    <w:p w14:paraId="06317F60"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            </w:t>
      </w:r>
      <w:r>
        <w:rPr>
          <w:rFonts w:ascii="Arial" w:hAnsi="Arial" w:cs="Arial"/>
          <w:b/>
          <w:bCs/>
          <w:sz w:val="20"/>
          <w:szCs w:val="20"/>
        </w:rPr>
        <w:t>“Artículo 268. Presupuestos materiales</w:t>
      </w:r>
    </w:p>
    <w:p w14:paraId="33F04BA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w:t>
      </w:r>
      <w:r>
        <w:rPr>
          <w:rFonts w:ascii="Arial" w:hAnsi="Arial" w:cs="Arial"/>
          <w:sz w:val="20"/>
          <w:szCs w:val="20"/>
        </w:rPr>
        <w:t>El juez, a solicitud del Ministerio Público, podrá dictar mandato de prisión preventiva, si atendiendo a los primeros recaudos sea posible determinar la concurrencia de los siguientes presupuestos:</w:t>
      </w:r>
    </w:p>
    <w:p w14:paraId="249263D0" w14:textId="77777777" w:rsidR="00000000" w:rsidRDefault="00000000">
      <w:pPr>
        <w:spacing w:before="100" w:beforeAutospacing="1"/>
        <w:jc w:val="both"/>
        <w:rPr>
          <w:rFonts w:ascii="Arial" w:hAnsi="Arial" w:cs="Arial"/>
          <w:sz w:val="20"/>
          <w:szCs w:val="20"/>
        </w:rPr>
      </w:pPr>
      <w:r>
        <w:rPr>
          <w:rFonts w:ascii="Arial" w:hAnsi="Arial" w:cs="Arial"/>
          <w:sz w:val="20"/>
          <w:szCs w:val="20"/>
        </w:rPr>
        <w:t>            a) Que existen fundados y graves elementos de convicción para estimar razonablemente la comisión de un delito que vincule al imputado como autor o partícipe del mismo.</w:t>
      </w:r>
    </w:p>
    <w:p w14:paraId="1F0BF3DD"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            b) Que la sanción a imponerse sea superior a </w:t>
      </w:r>
      <w:r>
        <w:rPr>
          <w:rFonts w:ascii="Arial" w:hAnsi="Arial" w:cs="Arial"/>
          <w:b/>
          <w:bCs/>
          <w:sz w:val="20"/>
          <w:szCs w:val="20"/>
        </w:rPr>
        <w:t xml:space="preserve">cinco </w:t>
      </w:r>
      <w:r>
        <w:rPr>
          <w:rFonts w:ascii="Arial" w:hAnsi="Arial" w:cs="Arial"/>
          <w:sz w:val="20"/>
          <w:szCs w:val="20"/>
        </w:rPr>
        <w:t>años de pena privativa de libertad; y,</w:t>
      </w:r>
    </w:p>
    <w:p w14:paraId="28971BD6" w14:textId="19275E99" w:rsidR="00000000" w:rsidRDefault="00000000">
      <w:pPr>
        <w:spacing w:before="100" w:beforeAutospacing="1"/>
        <w:jc w:val="both"/>
        <w:rPr>
          <w:rFonts w:ascii="Arial" w:hAnsi="Arial" w:cs="Arial"/>
          <w:sz w:val="20"/>
          <w:szCs w:val="20"/>
        </w:rPr>
      </w:pPr>
      <w:r>
        <w:rPr>
          <w:rFonts w:ascii="Arial" w:hAnsi="Arial" w:cs="Arial"/>
          <w:i/>
          <w:iCs/>
          <w:sz w:val="20"/>
          <w:szCs w:val="20"/>
        </w:rPr>
        <w:t>            c) Que el imputado, en razón a sus antecedentes y otras circunstancias del caso particular, permita colegir razonablemente que tratará de eludir la acción de la justicia (peligro de fuga) u obstaculizar la averiguación de la verdad (peligro de obstaculización).</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Literal modificado por el </w:t>
      </w:r>
      <w:hyperlink r:id="rId520" w:history="1">
        <w:r>
          <w:rPr>
            <w:rStyle w:val="Hipervnculo"/>
            <w:rFonts w:ascii="Arial" w:hAnsi="Arial" w:cs="Arial"/>
            <w:b/>
            <w:bCs/>
            <w:color w:val="008000"/>
            <w:sz w:val="20"/>
            <w:szCs w:val="20"/>
          </w:rPr>
          <w:t>Artículo 3 de la Ley Nº 32182</w:t>
        </w:r>
      </w:hyperlink>
      <w:r>
        <w:rPr>
          <w:rFonts w:ascii="Arial" w:hAnsi="Arial" w:cs="Arial"/>
          <w:b/>
          <w:bCs/>
          <w:sz w:val="20"/>
          <w:szCs w:val="20"/>
        </w:rPr>
        <w:t xml:space="preserve">, publicada el 11 diciembre 2024, cuyo texto es el siguiente: </w:t>
      </w:r>
    </w:p>
    <w:p w14:paraId="48139D36" w14:textId="77777777" w:rsidR="00000000" w:rsidRDefault="00000000">
      <w:pPr>
        <w:spacing w:before="100" w:beforeAutospacing="1"/>
        <w:jc w:val="both"/>
        <w:rPr>
          <w:rFonts w:ascii="Arial" w:hAnsi="Arial" w:cs="Arial"/>
          <w:sz w:val="20"/>
          <w:szCs w:val="20"/>
        </w:rPr>
      </w:pPr>
      <w:r>
        <w:rPr>
          <w:rFonts w:ascii="Arial" w:hAnsi="Arial" w:cs="Arial"/>
          <w:sz w:val="20"/>
          <w:szCs w:val="20"/>
        </w:rPr>
        <w:t>           "c) Que el imputado, en razón a sus antecedentes y otras circunstancias del caso particular, permita colegir razonablemente que tratará de eludir la acción de la justicia (peligro de fuga) u obstaculizar la averiguación de la verdad (peligro de obstaculización). En razón a la peligrosidad criminal, acredite el peligro de fuga y el peligro de obstaculización en los casos que el imputado sea vinculado como autor o partícipe en los delitos tipificados en los artículos 108-C, 108-D, 152, 189 y 200 del Código Penal, Decreto Legislativo 635."</w:t>
      </w:r>
    </w:p>
    <w:p w14:paraId="3382EA7F" w14:textId="77777777" w:rsidR="00000000" w:rsidRDefault="00000000">
      <w:pPr>
        <w:spacing w:before="100" w:beforeAutospacing="1"/>
        <w:jc w:val="both"/>
        <w:rPr>
          <w:rFonts w:ascii="Arial" w:hAnsi="Arial" w:cs="Arial"/>
          <w:sz w:val="20"/>
          <w:szCs w:val="20"/>
        </w:rPr>
      </w:pPr>
      <w:r>
        <w:rPr>
          <w:rFonts w:ascii="Arial" w:hAnsi="Arial" w:cs="Arial"/>
          <w:sz w:val="20"/>
          <w:szCs w:val="20"/>
          <w:lang w:val="es-419"/>
        </w:rPr>
        <w:t>            "d) No procede la prisión preventiva en los casos de inminente aplicación de la legítima defensa propia o de tercero conforme a ley; salvo la presencia de antecedentes y/o pruebas fehacientes que justifiquen la existencia del delito o que recaiga sobre la persona sentencia firme condenatoria”.</w:t>
      </w:r>
      <w:r>
        <w:rPr>
          <w:rFonts w:ascii="Arial" w:hAnsi="Arial" w:cs="Arial"/>
          <w:b/>
          <w:bCs/>
          <w:sz w:val="20"/>
          <w:szCs w:val="20"/>
          <w:lang w:val="es-419"/>
        </w:rPr>
        <w:t>(*)</w:t>
      </w:r>
    </w:p>
    <w:p w14:paraId="406AE7B9" w14:textId="3CF64905" w:rsidR="00000000" w:rsidRDefault="00000000">
      <w:pPr>
        <w:spacing w:before="100" w:beforeAutospacing="1"/>
        <w:jc w:val="both"/>
        <w:rPr>
          <w:rFonts w:ascii="Arial" w:hAnsi="Arial" w:cs="Arial"/>
          <w:sz w:val="20"/>
          <w:szCs w:val="20"/>
        </w:rPr>
      </w:pPr>
      <w:r>
        <w:rPr>
          <w:rFonts w:ascii="Arial" w:hAnsi="Arial" w:cs="Arial"/>
          <w:b/>
          <w:bCs/>
          <w:sz w:val="20"/>
          <w:szCs w:val="20"/>
          <w:lang w:val="es-419"/>
        </w:rPr>
        <w:t xml:space="preserve">(*) Literal incorporado por el </w:t>
      </w:r>
      <w:hyperlink r:id="rId521" w:history="1">
        <w:r>
          <w:rPr>
            <w:rStyle w:val="Hipervnculo"/>
            <w:rFonts w:ascii="Arial" w:hAnsi="Arial" w:cs="Arial"/>
            <w:b/>
            <w:bCs/>
            <w:color w:val="008000"/>
            <w:sz w:val="20"/>
            <w:szCs w:val="20"/>
            <w:lang w:val="es-419"/>
          </w:rPr>
          <w:t>Artículo 3 de la Ley Nº 32026</w:t>
        </w:r>
      </w:hyperlink>
      <w:r>
        <w:rPr>
          <w:rFonts w:ascii="Arial" w:hAnsi="Arial" w:cs="Arial"/>
          <w:b/>
          <w:bCs/>
          <w:sz w:val="20"/>
          <w:szCs w:val="20"/>
          <w:lang w:val="es-419"/>
        </w:rPr>
        <w:t xml:space="preserve">, publicada el 16 mayo 2024. </w:t>
      </w:r>
    </w:p>
    <w:p w14:paraId="60487906"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            </w:t>
      </w:r>
      <w:r>
        <w:rPr>
          <w:rFonts w:ascii="Arial" w:hAnsi="Arial" w:cs="Arial"/>
          <w:b/>
          <w:bCs/>
          <w:sz w:val="20"/>
          <w:szCs w:val="20"/>
        </w:rPr>
        <w:t>“Artículo 268-A. Vigilancia electrónica personal de carácter preventivo</w:t>
      </w:r>
    </w:p>
    <w:p w14:paraId="5757CCB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w:t>
      </w:r>
      <w:r>
        <w:rPr>
          <w:rFonts w:ascii="Arial" w:hAnsi="Arial" w:cs="Arial"/>
          <w:sz w:val="20"/>
          <w:szCs w:val="20"/>
        </w:rPr>
        <w:t>En los delitos cuya pena sea no mayor de siete (7) años, el juez aplica preferentemente la vigilancia electrónica personal como medida coercitiva más gravosa. En estos supuestos procede la prisión preventiva por revocación de la medida o al requerir por segunda vez una medida coercitiva personal, luego de haberse aplicado previamente la vigilancia electrónica personal como medida de coerción.”</w:t>
      </w:r>
      <w:r>
        <w:rPr>
          <w:rFonts w:ascii="Arial" w:hAnsi="Arial" w:cs="Arial"/>
          <w:b/>
          <w:bCs/>
          <w:sz w:val="20"/>
          <w:szCs w:val="20"/>
        </w:rPr>
        <w:t xml:space="preserve">(*) </w:t>
      </w:r>
    </w:p>
    <w:p w14:paraId="5E54A99F" w14:textId="4178DB1E"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Artículo incorporado por el </w:t>
      </w:r>
      <w:hyperlink r:id="rId522" w:history="1">
        <w:r>
          <w:rPr>
            <w:rStyle w:val="Hipervnculo"/>
            <w:rFonts w:ascii="Arial" w:hAnsi="Arial" w:cs="Arial"/>
            <w:b/>
            <w:bCs/>
            <w:color w:val="008000"/>
            <w:sz w:val="20"/>
            <w:szCs w:val="20"/>
          </w:rPr>
          <w:t>Artículo 9 del Decreto Legislativo Nº 1585</w:t>
        </w:r>
      </w:hyperlink>
      <w:r>
        <w:rPr>
          <w:rFonts w:ascii="Arial" w:hAnsi="Arial" w:cs="Arial"/>
          <w:b/>
          <w:bCs/>
          <w:sz w:val="20"/>
          <w:szCs w:val="20"/>
        </w:rPr>
        <w:t>, publicado el 22 noviembre 2023.</w:t>
      </w:r>
    </w:p>
    <w:p w14:paraId="70FC143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"Artículo 268-B. Impedimento de la prisión preventiva</w:t>
      </w:r>
    </w:p>
    <w:p w14:paraId="11A1ACC6" w14:textId="65A23A65" w:rsidR="00000000" w:rsidRDefault="00000000">
      <w:pPr>
        <w:spacing w:before="100" w:beforeAutospacing="1"/>
        <w:jc w:val="both"/>
        <w:rPr>
          <w:rFonts w:ascii="Arial" w:hAnsi="Arial" w:cs="Arial"/>
          <w:sz w:val="20"/>
          <w:szCs w:val="20"/>
        </w:rPr>
      </w:pPr>
      <w:r>
        <w:rPr>
          <w:rFonts w:ascii="Arial" w:hAnsi="Arial" w:cs="Arial"/>
          <w:sz w:val="20"/>
          <w:szCs w:val="20"/>
        </w:rPr>
        <w:lastRenderedPageBreak/>
        <w:t>El fiscal se encuentra impedido de solicitar prisión preventiva contra el personal de la Policía Nacional del Perú en situación de actividad en cuadros que, en el ejercicio de su finalidad constitucional, hace uso de sus armas o medios de defensa en forma reglamentaria y, como consecuencia de ello, acontece alguna lesión o muerte”.</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incorporado por el </w:t>
      </w:r>
      <w:hyperlink r:id="rId523" w:history="1">
        <w:r>
          <w:rPr>
            <w:rStyle w:val="Hipervnculo"/>
            <w:rFonts w:ascii="Arial" w:hAnsi="Arial" w:cs="Arial"/>
            <w:b/>
            <w:bCs/>
            <w:color w:val="008000"/>
            <w:sz w:val="20"/>
            <w:szCs w:val="20"/>
          </w:rPr>
          <w:t>Artículo 3 de la Ley Nº 32181</w:t>
        </w:r>
      </w:hyperlink>
      <w:r>
        <w:rPr>
          <w:rFonts w:ascii="Arial" w:hAnsi="Arial" w:cs="Arial"/>
          <w:b/>
          <w:bCs/>
          <w:sz w:val="20"/>
          <w:szCs w:val="20"/>
        </w:rPr>
        <w:t>, publicada el 11 diciembre 2024.</w:t>
      </w:r>
    </w:p>
    <w:p w14:paraId="026DF363"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r>
        <w:rPr>
          <w:rFonts w:ascii="Arial" w:hAnsi="Arial" w:cs="Arial"/>
          <w:color w:val="008000"/>
          <w:sz w:val="20"/>
          <w:szCs w:val="20"/>
        </w:rPr>
        <w:t>      </w:t>
      </w:r>
    </w:p>
    <w:p w14:paraId="4F1ECD11" w14:textId="77777777"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Artículo 269 Peligro de fuga.- </w:t>
      </w:r>
      <w:r>
        <w:rPr>
          <w:rFonts w:ascii="Arial" w:hAnsi="Arial" w:cs="Arial"/>
          <w:i/>
          <w:iCs/>
          <w:sz w:val="20"/>
          <w:szCs w:val="20"/>
        </w:rPr>
        <w:t>Para calificar el peligro de fuga, el Juez tendrá en cuenta:</w:t>
      </w:r>
    </w:p>
    <w:p w14:paraId="6BADF68B"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El arraigo en el país del imputado, determinado por el domicilio, residencia habitual, asiento de la familia y de sus negocios o trabajo y las facilidades para abandonar definitivamente el país o permanecer oculto;</w:t>
      </w:r>
    </w:p>
    <w:p w14:paraId="0BD81C86"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La gravedad de la pena que se espera como resultado del procedimiento;</w:t>
      </w:r>
    </w:p>
    <w:p w14:paraId="7CCAF50D"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w:t>
      </w:r>
      <w:r>
        <w:rPr>
          <w:rFonts w:ascii="Arial" w:hAnsi="Arial" w:cs="Arial"/>
          <w:i/>
          <w:iCs/>
          <w:sz w:val="20"/>
          <w:szCs w:val="20"/>
        </w:rPr>
        <w:t>La importancia del daño resarcible y la actitud que el imputado adopta, voluntariamente, frente a él;</w:t>
      </w:r>
    </w:p>
    <w:p w14:paraId="1127F2A8"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4.</w:t>
      </w:r>
      <w:r>
        <w:rPr>
          <w:rFonts w:ascii="Arial" w:hAnsi="Arial" w:cs="Arial"/>
          <w:sz w:val="20"/>
          <w:szCs w:val="20"/>
        </w:rPr>
        <w:t> </w:t>
      </w:r>
      <w:r>
        <w:rPr>
          <w:rFonts w:ascii="Arial" w:hAnsi="Arial" w:cs="Arial"/>
          <w:i/>
          <w:iCs/>
          <w:sz w:val="20"/>
          <w:szCs w:val="20"/>
        </w:rPr>
        <w:t>El comportamiento del imputado durante el procedimiento o en otro procedimiento anterior, en la medida que indique su voluntad de someterse a la persecución penal.</w:t>
      </w:r>
      <w:r>
        <w:rPr>
          <w:rFonts w:ascii="Arial" w:hAnsi="Arial" w:cs="Arial"/>
          <w:b/>
          <w:bCs/>
          <w:sz w:val="20"/>
          <w:szCs w:val="20"/>
        </w:rPr>
        <w:t>(*)</w:t>
      </w:r>
    </w:p>
    <w:p w14:paraId="4494BF1E" w14:textId="74BC6961" w:rsidR="00000000" w:rsidRDefault="00000000">
      <w:pPr>
        <w:spacing w:after="160"/>
        <w:jc w:val="both"/>
        <w:rPr>
          <w:rFonts w:ascii="Arial" w:hAnsi="Arial" w:cs="Arial"/>
          <w:sz w:val="20"/>
          <w:szCs w:val="20"/>
        </w:rPr>
      </w:pPr>
      <w:r>
        <w:rPr>
          <w:rFonts w:ascii="Arial" w:hAnsi="Arial" w:cs="Arial"/>
          <w:b/>
          <w:bCs/>
          <w:sz w:val="20"/>
          <w:szCs w:val="20"/>
        </w:rPr>
        <w:t>(*) Artículo modificado por el </w:t>
      </w:r>
      <w:hyperlink r:id="rId524" w:history="1">
        <w:r>
          <w:rPr>
            <w:rStyle w:val="Hipervnculo"/>
            <w:rFonts w:ascii="Arial" w:hAnsi="Arial" w:cs="Arial"/>
            <w:b/>
            <w:bCs/>
            <w:color w:val="008000"/>
            <w:sz w:val="20"/>
            <w:szCs w:val="20"/>
          </w:rPr>
          <w:t>Artículo 3 de la Ley Nº 30076</w:t>
        </w:r>
      </w:hyperlink>
      <w:r>
        <w:rPr>
          <w:rFonts w:ascii="Arial" w:hAnsi="Arial" w:cs="Arial"/>
          <w:b/>
          <w:bCs/>
          <w:sz w:val="20"/>
          <w:szCs w:val="20"/>
        </w:rPr>
        <w:t>, publicada el 19 agosto 2013, cuyo texto es el siguiente:</w:t>
      </w:r>
    </w:p>
    <w:p w14:paraId="1974C28F" w14:textId="77777777" w:rsidR="00000000" w:rsidRDefault="00000000">
      <w:pPr>
        <w:spacing w:after="160"/>
        <w:jc w:val="both"/>
        <w:rPr>
          <w:rFonts w:ascii="Arial" w:hAnsi="Arial" w:cs="Arial"/>
          <w:sz w:val="20"/>
          <w:szCs w:val="20"/>
        </w:rPr>
      </w:pPr>
      <w:r>
        <w:rPr>
          <w:rFonts w:ascii="Arial" w:hAnsi="Arial" w:cs="Arial"/>
          <w:b/>
          <w:bCs/>
          <w:sz w:val="20"/>
          <w:szCs w:val="20"/>
        </w:rPr>
        <w:t>     "Artículo 269. Peligro de fuga</w:t>
      </w:r>
    </w:p>
    <w:p w14:paraId="2F58A791" w14:textId="77777777"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Para calificar el peligro de fuga, el juez tendrá en cuenta:</w:t>
      </w:r>
    </w:p>
    <w:p w14:paraId="77212151" w14:textId="77777777" w:rsidR="00000000" w:rsidRDefault="00000000">
      <w:pPr>
        <w:spacing w:after="160"/>
        <w:jc w:val="both"/>
        <w:rPr>
          <w:rFonts w:ascii="Arial" w:hAnsi="Arial" w:cs="Arial"/>
          <w:sz w:val="20"/>
          <w:szCs w:val="20"/>
        </w:rPr>
      </w:pPr>
      <w:r>
        <w:rPr>
          <w:rFonts w:ascii="Arial" w:hAnsi="Arial" w:cs="Arial"/>
          <w:sz w:val="20"/>
          <w:szCs w:val="20"/>
        </w:rPr>
        <w:t>     1. El arraigo en el país del imputado, determinado por el domicilio, residencia habitual, asiento de la familia y de sus negocios o trabajo y las facilidades para abandonar definitivamente el país o permanecer oculto;</w:t>
      </w:r>
    </w:p>
    <w:p w14:paraId="4D0810BE" w14:textId="77777777" w:rsidR="00000000" w:rsidRDefault="00000000">
      <w:pPr>
        <w:spacing w:after="160"/>
        <w:jc w:val="both"/>
        <w:rPr>
          <w:rFonts w:ascii="Arial" w:hAnsi="Arial" w:cs="Arial"/>
          <w:sz w:val="20"/>
          <w:szCs w:val="20"/>
        </w:rPr>
      </w:pPr>
      <w:r>
        <w:rPr>
          <w:rFonts w:ascii="Arial" w:hAnsi="Arial" w:cs="Arial"/>
          <w:sz w:val="20"/>
          <w:szCs w:val="20"/>
        </w:rPr>
        <w:t>     2. La gravedad de la pena que se espera como resultado del procedimiento;</w:t>
      </w:r>
    </w:p>
    <w:p w14:paraId="49772DA7" w14:textId="77777777" w:rsidR="00000000" w:rsidRDefault="00000000">
      <w:pPr>
        <w:spacing w:after="160"/>
        <w:jc w:val="both"/>
        <w:rPr>
          <w:rFonts w:ascii="Arial" w:hAnsi="Arial" w:cs="Arial"/>
          <w:sz w:val="20"/>
          <w:szCs w:val="20"/>
        </w:rPr>
      </w:pPr>
      <w:r>
        <w:rPr>
          <w:rFonts w:ascii="Arial" w:hAnsi="Arial" w:cs="Arial"/>
          <w:sz w:val="20"/>
          <w:szCs w:val="20"/>
        </w:rPr>
        <w:t>     3. La magnitud del daño causado y la ausencia de una actitud voluntaria del imputado para repararlo;</w:t>
      </w:r>
    </w:p>
    <w:p w14:paraId="7C1F3755" w14:textId="77777777" w:rsidR="00000000" w:rsidRDefault="00000000">
      <w:pPr>
        <w:spacing w:after="160"/>
        <w:jc w:val="both"/>
        <w:rPr>
          <w:rFonts w:ascii="Arial" w:hAnsi="Arial" w:cs="Arial"/>
          <w:sz w:val="20"/>
          <w:szCs w:val="20"/>
        </w:rPr>
      </w:pPr>
      <w:r>
        <w:rPr>
          <w:rFonts w:ascii="Arial" w:hAnsi="Arial" w:cs="Arial"/>
          <w:sz w:val="20"/>
          <w:szCs w:val="20"/>
        </w:rPr>
        <w:t>     4. El comportamiento del imputado durante el procedimiento o en otro procedimiento anterior, en la medida que indique su voluntad de someterse a la persecución penal; y</w:t>
      </w:r>
    </w:p>
    <w:p w14:paraId="549AA5A6" w14:textId="77777777" w:rsidR="00000000" w:rsidRDefault="00000000">
      <w:pPr>
        <w:spacing w:after="160"/>
        <w:jc w:val="both"/>
        <w:rPr>
          <w:rFonts w:ascii="Arial" w:hAnsi="Arial" w:cs="Arial"/>
          <w:sz w:val="20"/>
          <w:szCs w:val="20"/>
        </w:rPr>
      </w:pPr>
      <w:r>
        <w:rPr>
          <w:rFonts w:ascii="Arial" w:hAnsi="Arial" w:cs="Arial"/>
          <w:sz w:val="20"/>
          <w:szCs w:val="20"/>
        </w:rPr>
        <w:t>     5. La pertenencia del imputado a una organización criminal o su reintegración a las mismas.</w:t>
      </w:r>
      <w:r>
        <w:rPr>
          <w:rFonts w:ascii="Arial" w:hAnsi="Arial" w:cs="Arial"/>
          <w:b/>
          <w:bCs/>
          <w:sz w:val="20"/>
          <w:szCs w:val="20"/>
        </w:rPr>
        <w:t>"(*)</w:t>
      </w:r>
    </w:p>
    <w:p w14:paraId="4BD1AF30" w14:textId="35054F15" w:rsidR="00000000" w:rsidRDefault="00000000">
      <w:pPr>
        <w:spacing w:after="160"/>
        <w:jc w:val="both"/>
        <w:rPr>
          <w:rFonts w:ascii="Arial" w:hAnsi="Arial" w:cs="Arial"/>
          <w:sz w:val="20"/>
          <w:szCs w:val="20"/>
        </w:rPr>
      </w:pPr>
      <w:r>
        <w:rPr>
          <w:rFonts w:ascii="Arial" w:hAnsi="Arial" w:cs="Arial"/>
          <w:b/>
          <w:bCs/>
          <w:sz w:val="20"/>
          <w:szCs w:val="20"/>
        </w:rPr>
        <w:t>(*) De conformidad con la </w:t>
      </w:r>
      <w:hyperlink r:id="rId525" w:history="1">
        <w:r>
          <w:rPr>
            <w:rStyle w:val="Hipervnculo"/>
            <w:rFonts w:ascii="Arial" w:hAnsi="Arial" w:cs="Arial"/>
            <w:b/>
            <w:bCs/>
            <w:color w:val="008000"/>
            <w:sz w:val="20"/>
            <w:szCs w:val="20"/>
          </w:rPr>
          <w:t>Primera Disposición Complementaria Final de la Ley Nº 30076</w:t>
        </w:r>
      </w:hyperlink>
      <w:r>
        <w:rPr>
          <w:rFonts w:ascii="Arial" w:hAnsi="Arial" w:cs="Arial"/>
          <w:b/>
          <w:bCs/>
          <w:sz w:val="20"/>
          <w:szCs w:val="20"/>
        </w:rPr>
        <w:t>, publicada el 19 agosto 2013, se adelanta la vigencia del presente artículo, en todo el territorio peruano.</w:t>
      </w:r>
    </w:p>
    <w:p w14:paraId="463AB521" w14:textId="362F563B" w:rsidR="00000000" w:rsidRDefault="00000000">
      <w:pPr>
        <w:spacing w:after="160"/>
        <w:jc w:val="both"/>
        <w:rPr>
          <w:rFonts w:ascii="Arial" w:hAnsi="Arial" w:cs="Arial"/>
          <w:sz w:val="20"/>
          <w:szCs w:val="20"/>
        </w:rPr>
      </w:pPr>
      <w:r>
        <w:rPr>
          <w:rFonts w:ascii="Arial" w:hAnsi="Arial" w:cs="Arial"/>
          <w:b/>
          <w:bCs/>
          <w:sz w:val="20"/>
          <w:szCs w:val="20"/>
        </w:rPr>
        <w:t>(*) De conformidad con la </w:t>
      </w:r>
      <w:hyperlink r:id="rId526" w:history="1">
        <w:r>
          <w:rPr>
            <w:rStyle w:val="Hipervnculo"/>
            <w:rFonts w:ascii="Arial" w:hAnsi="Arial" w:cs="Arial"/>
            <w:b/>
            <w:bCs/>
            <w:color w:val="008000"/>
            <w:sz w:val="20"/>
            <w:szCs w:val="20"/>
          </w:rPr>
          <w:t>Segunda Disposición Complementaria Final de la Ley Nº  30076</w:t>
        </w:r>
      </w:hyperlink>
      <w:r>
        <w:rPr>
          <w:rFonts w:ascii="Arial" w:hAnsi="Arial" w:cs="Arial"/>
          <w:b/>
          <w:bCs/>
          <w:sz w:val="20"/>
          <w:szCs w:val="20"/>
        </w:rPr>
        <w:t>, publicada el 19 agosto 2013, se dispone que cuando el presente artículo haga referencia a los términos “investigación preparatoria”, “expediente fiscal”, “prisión preventiva” y “juez de la investigación preparatoria”, se debe interpretar que dichos términos hacen referencia, respectivamente, a “instrucción”, “expediente fiscal”, “mandato de detención” y “juez penal”. Esta disposición rige en los distritos judiciales en los que el Código Procesal Penal no ha entrado en vigencia.</w:t>
      </w:r>
    </w:p>
    <w:p w14:paraId="5543940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270 Peligro de obstaculización.- </w:t>
      </w:r>
      <w:r>
        <w:rPr>
          <w:rFonts w:ascii="Arial" w:hAnsi="Arial" w:cs="Arial"/>
          <w:sz w:val="20"/>
          <w:szCs w:val="20"/>
        </w:rPr>
        <w:t>Para calificar el peligro de obstaculización se tendrá en cuenta el riesgo razonable de que el imputado:</w:t>
      </w:r>
    </w:p>
    <w:p w14:paraId="1C92664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Destruirá, modificará, ocultará, suprimirá o falsificará elementos de prueba.</w:t>
      </w:r>
    </w:p>
    <w:p w14:paraId="376A58D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Influirá para que coimputados, testigos o peritos informen falsamente o se comporten de manera desleal o reticente.</w:t>
      </w:r>
    </w:p>
    <w:p w14:paraId="05DEAF36"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Inducirá a otros a realizar tales comportamientos.</w:t>
      </w:r>
      <w:r>
        <w:rPr>
          <w:rFonts w:ascii="Arial" w:hAnsi="Arial" w:cs="Arial"/>
          <w:b/>
          <w:bCs/>
          <w:sz w:val="20"/>
          <w:szCs w:val="20"/>
        </w:rPr>
        <w:t>(*)</w:t>
      </w:r>
    </w:p>
    <w:p w14:paraId="4AF45733" w14:textId="54FDE8F2" w:rsidR="00000000" w:rsidRDefault="00000000">
      <w:pPr>
        <w:spacing w:after="160"/>
        <w:jc w:val="both"/>
        <w:rPr>
          <w:rFonts w:ascii="Arial" w:hAnsi="Arial" w:cs="Arial"/>
          <w:sz w:val="20"/>
          <w:szCs w:val="20"/>
        </w:rPr>
      </w:pPr>
      <w:r>
        <w:rPr>
          <w:rFonts w:ascii="Arial" w:hAnsi="Arial" w:cs="Arial"/>
          <w:b/>
          <w:bCs/>
          <w:sz w:val="20"/>
          <w:szCs w:val="20"/>
        </w:rPr>
        <w:lastRenderedPageBreak/>
        <w:t>(*) De conformidad con la </w:t>
      </w:r>
      <w:hyperlink r:id="rId527" w:history="1">
        <w:r>
          <w:rPr>
            <w:rStyle w:val="Hipervnculo"/>
            <w:rFonts w:ascii="Arial" w:hAnsi="Arial" w:cs="Arial"/>
            <w:b/>
            <w:bCs/>
            <w:color w:val="008000"/>
            <w:sz w:val="20"/>
            <w:szCs w:val="20"/>
          </w:rPr>
          <w:t>Primera Disposición Complementaria Final de la Ley Nº 30076</w:t>
        </w:r>
      </w:hyperlink>
      <w:r>
        <w:rPr>
          <w:rFonts w:ascii="Arial" w:hAnsi="Arial" w:cs="Arial"/>
          <w:b/>
          <w:bCs/>
          <w:sz w:val="20"/>
          <w:szCs w:val="20"/>
        </w:rPr>
        <w:t>, publicada el 19 agosto 2013, se adelanta la vigencia del presente artículo, en todo el territorio peruano.</w:t>
      </w:r>
    </w:p>
    <w:p w14:paraId="1AC21C4B" w14:textId="03C5D4F8" w:rsidR="00000000" w:rsidRDefault="00000000">
      <w:pPr>
        <w:spacing w:after="160"/>
        <w:jc w:val="both"/>
        <w:rPr>
          <w:rFonts w:ascii="Arial" w:hAnsi="Arial" w:cs="Arial"/>
          <w:sz w:val="20"/>
          <w:szCs w:val="20"/>
        </w:rPr>
      </w:pPr>
      <w:r>
        <w:rPr>
          <w:rFonts w:ascii="Arial" w:hAnsi="Arial" w:cs="Arial"/>
          <w:b/>
          <w:bCs/>
          <w:sz w:val="20"/>
          <w:szCs w:val="20"/>
        </w:rPr>
        <w:t>(*) De conformidad con la </w:t>
      </w:r>
      <w:hyperlink r:id="rId528" w:history="1">
        <w:r>
          <w:rPr>
            <w:rStyle w:val="Hipervnculo"/>
            <w:rFonts w:ascii="Arial" w:hAnsi="Arial" w:cs="Arial"/>
            <w:b/>
            <w:bCs/>
            <w:color w:val="008000"/>
            <w:sz w:val="20"/>
            <w:szCs w:val="20"/>
          </w:rPr>
          <w:t>Segunda Disposición Complementaria Final de la Ley Nº  30076</w:t>
        </w:r>
      </w:hyperlink>
      <w:r>
        <w:rPr>
          <w:rFonts w:ascii="Arial" w:hAnsi="Arial" w:cs="Arial"/>
          <w:b/>
          <w:bCs/>
          <w:sz w:val="20"/>
          <w:szCs w:val="20"/>
        </w:rPr>
        <w:t>, publicada el 19 agosto 2013, se dispone que cuando el presente artículo haga referencia a los términos “investigación preparatoria”, “expediente fiscal”, “prisión preventiva” y “juez de la investigación preparatoria”, se debe interpretar que dichos términos hacen referencia, respectivamente, a “instrucción”, “expediente fiscal”, “mandato de detención” y “juez penal”. Esta disposición rige en los distritos judiciales en los que el Código Procesal Penal no ha entrado en vigencia.</w:t>
      </w:r>
    </w:p>
    <w:p w14:paraId="23C417C7" w14:textId="77777777" w:rsidR="00000000" w:rsidRDefault="00000000">
      <w:pPr>
        <w:spacing w:after="160"/>
        <w:jc w:val="both"/>
        <w:rPr>
          <w:rFonts w:ascii="Arial" w:hAnsi="Arial" w:cs="Arial"/>
          <w:sz w:val="20"/>
          <w:szCs w:val="20"/>
        </w:rPr>
      </w:pPr>
      <w:r>
        <w:rPr>
          <w:rFonts w:ascii="Arial" w:hAnsi="Arial" w:cs="Arial"/>
          <w:b/>
          <w:bCs/>
          <w:sz w:val="20"/>
          <w:szCs w:val="20"/>
        </w:rPr>
        <w:t>     Artículo 271 Audiencia y resolución.-</w:t>
      </w:r>
    </w:p>
    <w:p w14:paraId="34D0FF6A"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El Juez de la Investigación Preparatoria, dentro de las cuarenta y ocho horas siguientes al requerimiento del Ministerio Público realizará la audiencia para determinar la procedencia de la prisión preventiva. La audiencia se celebrará con la concurrencia obligatoria del Fiscal, del imputado y su defensor. El defensor del imputado que no asista será reemplazado por el defensor de oficio.</w:t>
      </w:r>
    </w:p>
    <w:p w14:paraId="50E36258" w14:textId="77777777" w:rsidR="00000000" w:rsidRDefault="00000000">
      <w:pPr>
        <w:spacing w:after="160"/>
        <w:jc w:val="both"/>
        <w:rPr>
          <w:rFonts w:ascii="Arial" w:hAnsi="Arial" w:cs="Arial"/>
          <w:sz w:val="20"/>
          <w:szCs w:val="20"/>
        </w:rPr>
      </w:pPr>
      <w:r>
        <w:rPr>
          <w:rFonts w:ascii="Arial" w:hAnsi="Arial" w:cs="Arial"/>
          <w:b/>
          <w:bCs/>
          <w:sz w:val="20"/>
          <w:szCs w:val="20"/>
        </w:rPr>
        <w:t>     2.</w:t>
      </w:r>
      <w:r>
        <w:rPr>
          <w:rFonts w:ascii="Arial" w:hAnsi="Arial" w:cs="Arial"/>
          <w:sz w:val="20"/>
          <w:szCs w:val="20"/>
        </w:rPr>
        <w:t> Rige en lo pertinente, para el trámite de la audiencia lo dispuesto en el artículo 8, pero la resolución debe ser pronunciada en la audiencia sin necesidad de postergación alguna. El Juez de la Investigación Preparatoria incurre en responsabilidad funcional si no realiza la audiencia dentro del plazo legal. El Fiscal y el abogado defensor serán sancionados disciplinariamente si por su causa se frustra la audiencia. Si el imputado se niega por cualquier motivo a estar presente en la audiencia, será representado por su abogado o el defensor de oficio, según sea el caso. En este último supuesto deberá ser notificado con la resolución que se expida dentro de las cuarenta y ocho horas siguientes a la conclusión de la audiencia.</w:t>
      </w:r>
    </w:p>
    <w:p w14:paraId="3E40A5D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El auto de prisión preventiva será especialmente motivado, con expresión sucinta de la imputación, de los fundamentos de hecho y de derecho que lo sustente, y la invocación de las citas legales correspondientes.</w:t>
      </w:r>
    </w:p>
    <w:p w14:paraId="5126AA6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El Juez de la Investigación Preparatoria, si no considera fundado el requerimiento de prisión preventiva optará por la medida de comparecencia restrictiva o simple según el caso.</w:t>
      </w:r>
      <w:r>
        <w:rPr>
          <w:rFonts w:ascii="Arial" w:hAnsi="Arial" w:cs="Arial"/>
          <w:b/>
          <w:bCs/>
          <w:sz w:val="20"/>
          <w:szCs w:val="20"/>
        </w:rPr>
        <w:t>(*)</w:t>
      </w:r>
    </w:p>
    <w:p w14:paraId="53632873" w14:textId="211599AA" w:rsidR="00000000" w:rsidRDefault="00000000">
      <w:pPr>
        <w:spacing w:after="160"/>
        <w:jc w:val="both"/>
        <w:rPr>
          <w:rFonts w:ascii="Arial" w:hAnsi="Arial" w:cs="Arial"/>
          <w:sz w:val="20"/>
          <w:szCs w:val="20"/>
        </w:rPr>
      </w:pPr>
      <w:r>
        <w:rPr>
          <w:rFonts w:ascii="Arial" w:hAnsi="Arial" w:cs="Arial"/>
          <w:b/>
          <w:bCs/>
          <w:sz w:val="20"/>
          <w:szCs w:val="20"/>
        </w:rPr>
        <w:t>(*) De conformidad con la </w:t>
      </w:r>
      <w:hyperlink r:id="rId529" w:history="1">
        <w:r>
          <w:rPr>
            <w:rStyle w:val="Hipervnculo"/>
            <w:rFonts w:ascii="Arial" w:hAnsi="Arial" w:cs="Arial"/>
            <w:b/>
            <w:bCs/>
            <w:color w:val="008000"/>
            <w:sz w:val="20"/>
            <w:szCs w:val="20"/>
          </w:rPr>
          <w:t>Primera Disposición Complementaria Final de la Ley Nº 30076</w:t>
        </w:r>
      </w:hyperlink>
      <w:r>
        <w:rPr>
          <w:rFonts w:ascii="Arial" w:hAnsi="Arial" w:cs="Arial"/>
          <w:b/>
          <w:bCs/>
          <w:sz w:val="20"/>
          <w:szCs w:val="20"/>
        </w:rPr>
        <w:t>, publicada el 19 agosto 2013, se adelanta la vigencia del presente artículo, en todo el territorio peruano.</w:t>
      </w:r>
    </w:p>
    <w:p w14:paraId="1E139C1F" w14:textId="2036C890" w:rsidR="00000000" w:rsidRDefault="00000000">
      <w:pPr>
        <w:spacing w:after="160"/>
        <w:jc w:val="both"/>
        <w:rPr>
          <w:rFonts w:ascii="Arial" w:hAnsi="Arial" w:cs="Arial"/>
          <w:sz w:val="20"/>
          <w:szCs w:val="20"/>
        </w:rPr>
      </w:pPr>
      <w:r>
        <w:rPr>
          <w:rFonts w:ascii="Arial" w:hAnsi="Arial" w:cs="Arial"/>
          <w:b/>
          <w:bCs/>
          <w:sz w:val="20"/>
          <w:szCs w:val="20"/>
        </w:rPr>
        <w:t>(*) De conformidad con la </w:t>
      </w:r>
      <w:hyperlink r:id="rId530" w:history="1">
        <w:r>
          <w:rPr>
            <w:rStyle w:val="Hipervnculo"/>
            <w:rFonts w:ascii="Arial" w:hAnsi="Arial" w:cs="Arial"/>
            <w:b/>
            <w:bCs/>
            <w:color w:val="008000"/>
            <w:sz w:val="20"/>
            <w:szCs w:val="20"/>
          </w:rPr>
          <w:t>Segunda Disposición Complementaria Final de la Ley Nº  30076</w:t>
        </w:r>
      </w:hyperlink>
      <w:r>
        <w:rPr>
          <w:rFonts w:ascii="Arial" w:hAnsi="Arial" w:cs="Arial"/>
          <w:b/>
          <w:bCs/>
          <w:sz w:val="20"/>
          <w:szCs w:val="20"/>
        </w:rPr>
        <w:t>, publicada el 19 agosto 2013, se dispone que cuando el presente artículo haga referencia a los términos “investigación preparatoria”, “expediente fiscal”, “prisión preventiva” y “juez de la investigación preparatoria”, se debe interpretar que dichos términos hacen referencia, respectivamente, a “instrucción”, “expediente fiscal”, “mandato de detención” y “juez penal”. Esta disposición rige en los distritos judiciales en los que el Código Procesal Penal no ha entrado en vigencia.</w:t>
      </w:r>
    </w:p>
    <w:p w14:paraId="71590AA7" w14:textId="77777777" w:rsidR="00000000" w:rsidRDefault="00000000">
      <w:pPr>
        <w:spacing w:after="160"/>
        <w:jc w:val="center"/>
        <w:rPr>
          <w:rFonts w:ascii="Arial" w:hAnsi="Arial" w:cs="Arial"/>
          <w:sz w:val="20"/>
          <w:szCs w:val="20"/>
        </w:rPr>
      </w:pPr>
      <w:bookmarkStart w:id="115" w:name="JD_CPP-LS-S3-T3-C2"/>
      <w:bookmarkEnd w:id="115"/>
      <w:r>
        <w:rPr>
          <w:rFonts w:ascii="Arial" w:hAnsi="Arial" w:cs="Arial"/>
          <w:b/>
          <w:bCs/>
          <w:color w:val="990000"/>
        </w:rPr>
        <w:t>CAPÍTULO II</w:t>
      </w:r>
    </w:p>
    <w:p w14:paraId="7FFAAE1D" w14:textId="77777777" w:rsidR="00000000" w:rsidRDefault="00000000">
      <w:pPr>
        <w:spacing w:after="160"/>
        <w:jc w:val="center"/>
        <w:rPr>
          <w:rFonts w:ascii="Arial" w:hAnsi="Arial" w:cs="Arial"/>
          <w:sz w:val="20"/>
          <w:szCs w:val="20"/>
        </w:rPr>
      </w:pPr>
      <w:r>
        <w:rPr>
          <w:rFonts w:ascii="Arial" w:hAnsi="Arial" w:cs="Arial"/>
          <w:b/>
          <w:bCs/>
          <w:color w:val="990000"/>
        </w:rPr>
        <w:t>LA DURACIÓN DE LA PRISIÓN PREVENTIVA</w:t>
      </w:r>
    </w:p>
    <w:p w14:paraId="4EF67BB5"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sz w:val="20"/>
          <w:szCs w:val="20"/>
        </w:rPr>
        <w:t> </w:t>
      </w:r>
      <w:bookmarkStart w:id="116" w:name="JD_Artculo272Duracin"/>
      <w:bookmarkEnd w:id="116"/>
      <w:r>
        <w:rPr>
          <w:rFonts w:ascii="Arial" w:hAnsi="Arial" w:cs="Arial"/>
          <w:b/>
          <w:bCs/>
          <w:i/>
          <w:iCs/>
          <w:sz w:val="20"/>
          <w:szCs w:val="20"/>
        </w:rPr>
        <w:t>Artículo 272 Duración.-</w:t>
      </w:r>
    </w:p>
    <w:p w14:paraId="60F49B41"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La prisión preventiva no durará más de nueve meses.</w:t>
      </w:r>
    </w:p>
    <w:p w14:paraId="22F4F7EA"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Tratándose de procesos complejos, el plazo límite de la prisión preventiva no durará más de dieciocho meses.</w:t>
      </w:r>
      <w:r>
        <w:rPr>
          <w:rFonts w:ascii="Arial" w:hAnsi="Arial" w:cs="Arial"/>
          <w:b/>
          <w:bCs/>
          <w:sz w:val="20"/>
          <w:szCs w:val="20"/>
        </w:rPr>
        <w:t>(*)</w:t>
      </w:r>
    </w:p>
    <w:p w14:paraId="2AD783AE" w14:textId="7325B375" w:rsidR="00000000" w:rsidRDefault="00000000">
      <w:pPr>
        <w:spacing w:after="160"/>
        <w:jc w:val="both"/>
        <w:rPr>
          <w:rFonts w:ascii="Arial" w:hAnsi="Arial" w:cs="Arial"/>
          <w:sz w:val="20"/>
          <w:szCs w:val="20"/>
        </w:rPr>
      </w:pPr>
      <w:r>
        <w:rPr>
          <w:rFonts w:ascii="Arial" w:hAnsi="Arial" w:cs="Arial"/>
          <w:b/>
          <w:bCs/>
          <w:sz w:val="20"/>
          <w:szCs w:val="20"/>
        </w:rPr>
        <w:t>(*) Vigencia adelantada por la </w:t>
      </w:r>
      <w:hyperlink r:id="rId531" w:history="1">
        <w:r>
          <w:rPr>
            <w:rStyle w:val="Hipervnculo"/>
            <w:rFonts w:ascii="Arial" w:hAnsi="Arial" w:cs="Arial"/>
            <w:b/>
            <w:bCs/>
            <w:color w:val="008000"/>
            <w:sz w:val="20"/>
            <w:szCs w:val="20"/>
          </w:rPr>
          <w:t>Segunda Disposición Complementaria Final del Decreto Legislativo N° 1206</w:t>
        </w:r>
      </w:hyperlink>
      <w:r>
        <w:rPr>
          <w:rFonts w:ascii="Arial" w:hAnsi="Arial" w:cs="Arial"/>
          <w:b/>
          <w:bCs/>
          <w:sz w:val="20"/>
          <w:szCs w:val="20"/>
        </w:rPr>
        <w:t>, publicado el 23 septiembre 2015, el mismo que entró en </w:t>
      </w:r>
      <w:hyperlink r:id="rId532" w:history="1">
        <w:r>
          <w:rPr>
            <w:rStyle w:val="Hipervnculo"/>
            <w:rFonts w:ascii="Arial" w:hAnsi="Arial" w:cs="Arial"/>
            <w:b/>
            <w:bCs/>
            <w:color w:val="008000"/>
            <w:sz w:val="20"/>
            <w:szCs w:val="20"/>
          </w:rPr>
          <w:t>vigencia</w:t>
        </w:r>
      </w:hyperlink>
      <w:r>
        <w:rPr>
          <w:rFonts w:ascii="Arial" w:hAnsi="Arial" w:cs="Arial"/>
          <w:b/>
          <w:bCs/>
          <w:sz w:val="20"/>
          <w:szCs w:val="20"/>
        </w:rPr>
        <w:t> a los sesenta días de su publicación.</w:t>
      </w:r>
    </w:p>
    <w:p w14:paraId="28E3827A" w14:textId="0C9256A8" w:rsidR="00000000" w:rsidRDefault="00000000">
      <w:pPr>
        <w:spacing w:after="160"/>
        <w:jc w:val="both"/>
        <w:rPr>
          <w:rFonts w:ascii="Arial" w:hAnsi="Arial" w:cs="Arial"/>
          <w:sz w:val="20"/>
          <w:szCs w:val="20"/>
        </w:rPr>
      </w:pPr>
      <w:r>
        <w:rPr>
          <w:rFonts w:ascii="Arial" w:hAnsi="Arial" w:cs="Arial"/>
          <w:b/>
          <w:bCs/>
          <w:sz w:val="20"/>
          <w:szCs w:val="20"/>
        </w:rPr>
        <w:lastRenderedPageBreak/>
        <w:t xml:space="preserve">(*) De conformidad con la </w:t>
      </w:r>
      <w:hyperlink r:id="rId533" w:history="1">
        <w:r>
          <w:rPr>
            <w:rStyle w:val="Hipervnculo"/>
            <w:rFonts w:ascii="Arial" w:hAnsi="Arial" w:cs="Arial"/>
            <w:b/>
            <w:bCs/>
            <w:color w:val="008000"/>
            <w:sz w:val="20"/>
            <w:szCs w:val="20"/>
          </w:rPr>
          <w:t>Tercera Disposición Complementaria Final del Decreto Legislativo N° 1206</w:t>
        </w:r>
      </w:hyperlink>
      <w:r>
        <w:rPr>
          <w:rFonts w:ascii="Arial" w:hAnsi="Arial" w:cs="Arial"/>
          <w:b/>
          <w:bCs/>
          <w:sz w:val="20"/>
          <w:szCs w:val="20"/>
        </w:rPr>
        <w:t>, publicado el 23 septiembre 2015, se dispone que cuando el presente artículo, haga referencia a los términos “investigación preparatoria”, “expediente fiscal”, “prisión preventiva”, “juez de la investigación preparatoria” y “sala penal”, se debe interpretar que dichos términos hacen referencia, respectivamente, a “Instrucción”, “expediente fiscal”, “mandato de detención”, “juez penal” y “sala penal”. Esta disposición rige en los distritos judiciales en los que el Código Procesal Penal no ha entrado en vigencia.</w:t>
      </w:r>
    </w:p>
    <w:p w14:paraId="3B115B1C" w14:textId="01C4A08B" w:rsidR="00000000" w:rsidRDefault="00000000">
      <w:pPr>
        <w:spacing w:after="160"/>
        <w:jc w:val="both"/>
        <w:rPr>
          <w:rFonts w:ascii="Arial" w:hAnsi="Arial" w:cs="Arial"/>
          <w:sz w:val="20"/>
          <w:szCs w:val="20"/>
        </w:rPr>
      </w:pPr>
      <w:r>
        <w:rPr>
          <w:rFonts w:ascii="Arial" w:hAnsi="Arial" w:cs="Arial"/>
          <w:b/>
          <w:bCs/>
          <w:sz w:val="20"/>
          <w:szCs w:val="20"/>
        </w:rPr>
        <w:t>(*) Artículo modificado por el </w:t>
      </w:r>
      <w:hyperlink r:id="rId534" w:history="1">
        <w:r>
          <w:rPr>
            <w:rStyle w:val="Hipervnculo"/>
            <w:rFonts w:ascii="Arial" w:hAnsi="Arial" w:cs="Arial"/>
            <w:b/>
            <w:bCs/>
            <w:color w:val="008000"/>
            <w:sz w:val="20"/>
            <w:szCs w:val="20"/>
          </w:rPr>
          <w:t>Artículo 2 del Decreto Legislativo N° 1307</w:t>
        </w:r>
      </w:hyperlink>
      <w:r>
        <w:rPr>
          <w:rFonts w:ascii="Arial" w:hAnsi="Arial" w:cs="Arial"/>
          <w:b/>
          <w:bCs/>
          <w:sz w:val="20"/>
          <w:szCs w:val="20"/>
        </w:rPr>
        <w:t>, publicado el 30 diciembre 2016, el mismo que entró en </w:t>
      </w:r>
      <w:hyperlink r:id="rId535" w:history="1">
        <w:r>
          <w:rPr>
            <w:rStyle w:val="Hipervnculo"/>
            <w:rFonts w:ascii="Arial" w:hAnsi="Arial" w:cs="Arial"/>
            <w:b/>
            <w:bCs/>
            <w:color w:val="008000"/>
            <w:sz w:val="20"/>
            <w:szCs w:val="20"/>
          </w:rPr>
          <w:t>vigencia</w:t>
        </w:r>
      </w:hyperlink>
      <w:r>
        <w:rPr>
          <w:rFonts w:ascii="Arial" w:hAnsi="Arial" w:cs="Arial"/>
          <w:b/>
          <w:bCs/>
          <w:sz w:val="20"/>
          <w:szCs w:val="20"/>
        </w:rPr>
        <w:t> a nivel nacional a los noventa (90) días de su publicación en el diario oficial El Peruano, cuyo texto es el siguiente:</w:t>
      </w:r>
    </w:p>
    <w:p w14:paraId="23E1246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 “</w:t>
      </w:r>
      <w:bookmarkStart w:id="117" w:name="JD_rtculo272.-"/>
      <w:bookmarkEnd w:id="117"/>
      <w:r>
        <w:rPr>
          <w:rFonts w:ascii="Arial" w:hAnsi="Arial" w:cs="Arial"/>
          <w:b/>
          <w:bCs/>
          <w:sz w:val="20"/>
          <w:szCs w:val="20"/>
        </w:rPr>
        <w:t> Artículo 272.- Duración.-</w:t>
      </w:r>
    </w:p>
    <w:p w14:paraId="0F3D6399" w14:textId="77777777"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1. La prisión preventiva no durará más de nueve (9) meses.</w:t>
      </w:r>
    </w:p>
    <w:p w14:paraId="4122AD90" w14:textId="77777777" w:rsidR="00000000" w:rsidRDefault="00000000">
      <w:pPr>
        <w:spacing w:after="160"/>
        <w:jc w:val="both"/>
        <w:rPr>
          <w:rFonts w:ascii="Arial" w:hAnsi="Arial" w:cs="Arial"/>
          <w:sz w:val="20"/>
          <w:szCs w:val="20"/>
        </w:rPr>
      </w:pPr>
      <w:r>
        <w:rPr>
          <w:rFonts w:ascii="Arial" w:hAnsi="Arial" w:cs="Arial"/>
          <w:sz w:val="20"/>
          <w:szCs w:val="20"/>
        </w:rPr>
        <w:t>     2. Tratándose de procesos complejos, el plazo límite de la prisión preventiva no durará más de dieciocho (18) meses.</w:t>
      </w:r>
    </w:p>
    <w:p w14:paraId="6A694401" w14:textId="77777777" w:rsidR="00000000" w:rsidRDefault="00000000">
      <w:pPr>
        <w:spacing w:after="160"/>
        <w:jc w:val="both"/>
        <w:rPr>
          <w:rFonts w:ascii="Arial" w:hAnsi="Arial" w:cs="Arial"/>
          <w:sz w:val="20"/>
          <w:szCs w:val="20"/>
        </w:rPr>
      </w:pPr>
      <w:r>
        <w:rPr>
          <w:rFonts w:ascii="Arial" w:hAnsi="Arial" w:cs="Arial"/>
          <w:sz w:val="20"/>
          <w:szCs w:val="20"/>
        </w:rPr>
        <w:t>     3. Para los procesos de criminalidad organizada, el plazo de la prisión preventiva no durará más de treinta y seis (36) meses</w:t>
      </w:r>
      <w:r>
        <w:rPr>
          <w:rFonts w:ascii="Arial" w:hAnsi="Arial" w:cs="Arial"/>
          <w:b/>
          <w:bCs/>
          <w:sz w:val="20"/>
          <w:szCs w:val="20"/>
        </w:rPr>
        <w:t>” </w:t>
      </w:r>
      <w:r>
        <w:rPr>
          <w:rFonts w:ascii="Arial" w:hAnsi="Arial" w:cs="Arial"/>
          <w:sz w:val="20"/>
          <w:szCs w:val="20"/>
        </w:rPr>
        <w:t>.</w:t>
      </w:r>
    </w:p>
    <w:p w14:paraId="6362BA45" w14:textId="77777777" w:rsidR="00000000" w:rsidRDefault="00000000">
      <w:pPr>
        <w:spacing w:after="160"/>
        <w:jc w:val="both"/>
        <w:rPr>
          <w:rFonts w:ascii="Arial" w:hAnsi="Arial" w:cs="Arial"/>
          <w:sz w:val="20"/>
          <w:szCs w:val="20"/>
        </w:rPr>
      </w:pPr>
      <w:r>
        <w:rPr>
          <w:rFonts w:ascii="Arial" w:hAnsi="Arial" w:cs="Arial"/>
          <w:sz w:val="20"/>
          <w:szCs w:val="20"/>
        </w:rPr>
        <w:t>      </w:t>
      </w:r>
      <w:bookmarkStart w:id="118" w:name="JD_Artculo273Libertaddelimputado."/>
      <w:bookmarkEnd w:id="118"/>
      <w:r>
        <w:rPr>
          <w:rFonts w:ascii="Arial" w:hAnsi="Arial" w:cs="Arial"/>
          <w:b/>
          <w:bCs/>
          <w:sz w:val="20"/>
          <w:szCs w:val="20"/>
        </w:rPr>
        <w:t>Artículo 273 Libertad del imputado.- </w:t>
      </w:r>
      <w:r>
        <w:rPr>
          <w:rFonts w:ascii="Arial" w:hAnsi="Arial" w:cs="Arial"/>
          <w:sz w:val="20"/>
          <w:szCs w:val="20"/>
        </w:rPr>
        <w:t>AI vencimiento del plazo, sin haberse dictado sentencia de primera instancia, el Juez de oficio o a solicitud de las partes decretará la inmediata libertad del imputado, sin perjuicio de dictar concurrentemente las medidas necesarias para asegurar su presencia en las diligencias judiciales, incluso las restricciones a que se refieren los numerales 2) al 4) del artículo 288.</w:t>
      </w:r>
      <w:r>
        <w:rPr>
          <w:rFonts w:ascii="Arial" w:hAnsi="Arial" w:cs="Arial"/>
          <w:b/>
          <w:bCs/>
          <w:sz w:val="20"/>
          <w:szCs w:val="20"/>
        </w:rPr>
        <w:t>(*)</w:t>
      </w:r>
    </w:p>
    <w:p w14:paraId="5D90D616" w14:textId="5E8D012D" w:rsidR="00000000" w:rsidRDefault="00000000">
      <w:pPr>
        <w:spacing w:after="160"/>
        <w:jc w:val="both"/>
        <w:rPr>
          <w:rFonts w:ascii="Arial" w:hAnsi="Arial" w:cs="Arial"/>
          <w:sz w:val="20"/>
          <w:szCs w:val="20"/>
        </w:rPr>
      </w:pPr>
      <w:r>
        <w:rPr>
          <w:rFonts w:ascii="Arial" w:hAnsi="Arial" w:cs="Arial"/>
          <w:b/>
          <w:bCs/>
          <w:sz w:val="20"/>
          <w:szCs w:val="20"/>
        </w:rPr>
        <w:t>(*) Vigencia adelantada por la </w:t>
      </w:r>
      <w:hyperlink r:id="rId536" w:history="1">
        <w:r>
          <w:rPr>
            <w:rStyle w:val="Hipervnculo"/>
            <w:rFonts w:ascii="Arial" w:hAnsi="Arial" w:cs="Arial"/>
            <w:b/>
            <w:bCs/>
            <w:color w:val="008000"/>
            <w:sz w:val="20"/>
            <w:szCs w:val="20"/>
          </w:rPr>
          <w:t>Segunda Disposición Complementaria Final del Decreto Legislativo N° 1206</w:t>
        </w:r>
      </w:hyperlink>
      <w:r>
        <w:rPr>
          <w:rFonts w:ascii="Arial" w:hAnsi="Arial" w:cs="Arial"/>
          <w:b/>
          <w:bCs/>
          <w:sz w:val="20"/>
          <w:szCs w:val="20"/>
        </w:rPr>
        <w:t>, publicado el 23 septiembre 2015, el mismo que entró en </w:t>
      </w:r>
      <w:hyperlink r:id="rId537" w:history="1">
        <w:r>
          <w:rPr>
            <w:rStyle w:val="Hipervnculo"/>
            <w:rFonts w:ascii="Arial" w:hAnsi="Arial" w:cs="Arial"/>
            <w:b/>
            <w:bCs/>
            <w:color w:val="008000"/>
            <w:sz w:val="20"/>
            <w:szCs w:val="20"/>
          </w:rPr>
          <w:t>vigencia</w:t>
        </w:r>
      </w:hyperlink>
      <w:r>
        <w:rPr>
          <w:rFonts w:ascii="Arial" w:hAnsi="Arial" w:cs="Arial"/>
          <w:b/>
          <w:bCs/>
          <w:sz w:val="20"/>
          <w:szCs w:val="20"/>
        </w:rPr>
        <w:t> a los sesenta días de su publicación.</w:t>
      </w:r>
    </w:p>
    <w:p w14:paraId="1871EED9" w14:textId="09B9E9BB" w:rsidR="00000000" w:rsidRDefault="00000000">
      <w:pPr>
        <w:spacing w:after="160"/>
        <w:jc w:val="both"/>
        <w:rPr>
          <w:rFonts w:ascii="Arial" w:hAnsi="Arial" w:cs="Arial"/>
          <w:sz w:val="20"/>
          <w:szCs w:val="20"/>
        </w:rPr>
      </w:pPr>
      <w:r>
        <w:rPr>
          <w:rFonts w:ascii="Arial" w:hAnsi="Arial" w:cs="Arial"/>
          <w:b/>
          <w:bCs/>
          <w:sz w:val="20"/>
          <w:szCs w:val="20"/>
        </w:rPr>
        <w:t>(*) De conformidad con la </w:t>
      </w:r>
      <w:hyperlink r:id="rId538" w:history="1">
        <w:r>
          <w:rPr>
            <w:rStyle w:val="Hipervnculo"/>
            <w:rFonts w:ascii="Arial" w:hAnsi="Arial" w:cs="Arial"/>
            <w:b/>
            <w:bCs/>
            <w:color w:val="008000"/>
            <w:sz w:val="20"/>
            <w:szCs w:val="20"/>
          </w:rPr>
          <w:t>Tercera Disposición Complementaria Final del Decreto Legislativo N° 1206</w:t>
        </w:r>
      </w:hyperlink>
      <w:r>
        <w:rPr>
          <w:rFonts w:ascii="Arial" w:hAnsi="Arial" w:cs="Arial"/>
          <w:b/>
          <w:bCs/>
          <w:sz w:val="20"/>
          <w:szCs w:val="20"/>
        </w:rPr>
        <w:t>, publicado el 23 septiembre 2015, se dispone que cuando el presente artículo, haga referencia a los términos “investigación preparatoria”, “expediente fiscal”, “prisión preventiva”, “juez de la investigación preparatoria” y “sala penal”, se debe interpretar que dichos términos hacen referencia, respectivamente, a “Instrucción”, “expediente fiscal”, “mandato de detención”, “juez penal” y “sala penal”. Esta disposición rige en los distritos judiciales en los que el Código Procesal Penal no ha entrado en vigencia.</w:t>
      </w:r>
    </w:p>
    <w:p w14:paraId="65E4C10A" w14:textId="512CD4E9" w:rsidR="00000000" w:rsidRDefault="00000000">
      <w:pPr>
        <w:spacing w:after="160"/>
        <w:jc w:val="both"/>
        <w:rPr>
          <w:rFonts w:ascii="Arial" w:hAnsi="Arial" w:cs="Arial"/>
          <w:sz w:val="20"/>
          <w:szCs w:val="20"/>
        </w:rPr>
      </w:pPr>
      <w:r>
        <w:rPr>
          <w:rFonts w:ascii="Arial" w:hAnsi="Arial" w:cs="Arial"/>
          <w:b/>
          <w:bCs/>
          <w:sz w:val="20"/>
          <w:szCs w:val="20"/>
        </w:rPr>
        <w:t>(*) De conformidad con la </w:t>
      </w:r>
      <w:hyperlink r:id="rId539" w:history="1">
        <w:r>
          <w:rPr>
            <w:rStyle w:val="Hipervnculo"/>
            <w:rFonts w:ascii="Arial" w:hAnsi="Arial" w:cs="Arial"/>
            <w:b/>
            <w:bCs/>
            <w:color w:val="008000"/>
            <w:sz w:val="20"/>
            <w:szCs w:val="20"/>
          </w:rPr>
          <w:t>Quinta Disposición Complementaria Modificatoria del Decreto Legislativo N° 1229</w:t>
        </w:r>
      </w:hyperlink>
      <w:r>
        <w:rPr>
          <w:rFonts w:ascii="Arial" w:hAnsi="Arial" w:cs="Arial"/>
          <w:b/>
          <w:bCs/>
          <w:sz w:val="20"/>
          <w:szCs w:val="20"/>
        </w:rPr>
        <w:t>, publicado el 25 septiembre 2015, se dispone que el presente artículo entre en vigencia a partir del día siguiente de la publicación del citado decreto.</w:t>
      </w:r>
    </w:p>
    <w:p w14:paraId="13CE7E0B"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i/>
          <w:iCs/>
          <w:sz w:val="20"/>
          <w:szCs w:val="20"/>
        </w:rPr>
        <w:t>Artículo 274 Prolongación de la prisión preventiva.-</w:t>
      </w:r>
    </w:p>
    <w:p w14:paraId="73C62490"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Cuando concurran circunstancias que importen una especial dificultad o prolongación de la investigación, y que el imputado pudiera sustraerse a la acción de la justicia, la prisión preventiva podrá prolongarse por un plazo no mayor al fijado en el numeral 2 del artículo 272. El Fiscal debe solicitarla al Juez antes de su vencimiento.</w:t>
      </w:r>
    </w:p>
    <w:p w14:paraId="1375ADD6"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El Juez de la Investigación Preparatoria se pronunciará previa realización de una audiencia, dentro del tercer día de presentado el requerimiento. Ésta se llevará a cabo con la asistencia del Ministerio Público, del imputado y su defensor. Una vez escuchados los asistentes y a la vista de los autos, decidirá en ese mismo acto o dentro de las setenta y dos horas siguientes, bajo responsabilidad.</w:t>
      </w:r>
    </w:p>
    <w:p w14:paraId="249AB898"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w:t>
      </w:r>
      <w:r>
        <w:rPr>
          <w:rFonts w:ascii="Arial" w:hAnsi="Arial" w:cs="Arial"/>
          <w:i/>
          <w:iCs/>
          <w:sz w:val="20"/>
          <w:szCs w:val="20"/>
        </w:rPr>
        <w:t>La resolución que se pronuncie sobre el requerimiento de prolongación de la prisión preventiva podrá ser objeto de recurso de apelación. El procedimiento que se seguirá será el previsto en el numeral 2) del artículo 278.</w:t>
      </w:r>
    </w:p>
    <w:p w14:paraId="5EA86E7E"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4.</w:t>
      </w:r>
      <w:r>
        <w:rPr>
          <w:rFonts w:ascii="Arial" w:hAnsi="Arial" w:cs="Arial"/>
          <w:sz w:val="20"/>
          <w:szCs w:val="20"/>
        </w:rPr>
        <w:t> </w:t>
      </w:r>
      <w:r>
        <w:rPr>
          <w:rFonts w:ascii="Arial" w:hAnsi="Arial" w:cs="Arial"/>
          <w:i/>
          <w:iCs/>
          <w:sz w:val="20"/>
          <w:szCs w:val="20"/>
        </w:rPr>
        <w:t>Una vez condenado el imputado, la prisión preventiva podrá prolongarse hasta la mitad de la pena impuesta, cuando ésta hubiera sido recurrida</w:t>
      </w:r>
      <w:r>
        <w:rPr>
          <w:rFonts w:ascii="Arial" w:hAnsi="Arial" w:cs="Arial"/>
          <w:sz w:val="20"/>
          <w:szCs w:val="20"/>
        </w:rPr>
        <w:t>.</w:t>
      </w:r>
      <w:r>
        <w:rPr>
          <w:rFonts w:ascii="Arial" w:hAnsi="Arial" w:cs="Arial"/>
          <w:b/>
          <w:bCs/>
          <w:sz w:val="20"/>
          <w:szCs w:val="20"/>
        </w:rPr>
        <w:t>(*)</w:t>
      </w:r>
    </w:p>
    <w:p w14:paraId="7EA3B85A" w14:textId="237B7F3A" w:rsidR="00000000" w:rsidRDefault="00000000">
      <w:pPr>
        <w:spacing w:after="160"/>
        <w:jc w:val="both"/>
        <w:rPr>
          <w:rFonts w:ascii="Arial" w:hAnsi="Arial" w:cs="Arial"/>
          <w:sz w:val="20"/>
          <w:szCs w:val="20"/>
        </w:rPr>
      </w:pPr>
      <w:r>
        <w:rPr>
          <w:rFonts w:ascii="Arial" w:hAnsi="Arial" w:cs="Arial"/>
          <w:b/>
          <w:bCs/>
          <w:sz w:val="20"/>
          <w:szCs w:val="20"/>
        </w:rPr>
        <w:lastRenderedPageBreak/>
        <w:t>(*) Artículo modificado por el </w:t>
      </w:r>
      <w:hyperlink r:id="rId540" w:history="1">
        <w:r>
          <w:rPr>
            <w:rStyle w:val="Hipervnculo"/>
            <w:rFonts w:ascii="Arial" w:hAnsi="Arial" w:cs="Arial"/>
            <w:b/>
            <w:bCs/>
            <w:color w:val="008000"/>
            <w:sz w:val="20"/>
            <w:szCs w:val="20"/>
          </w:rPr>
          <w:t>Artículo 3 de la Ley Nº 30076</w:t>
        </w:r>
      </w:hyperlink>
      <w:r>
        <w:rPr>
          <w:rFonts w:ascii="Arial" w:hAnsi="Arial" w:cs="Arial"/>
          <w:b/>
          <w:bCs/>
          <w:sz w:val="20"/>
          <w:szCs w:val="20"/>
        </w:rPr>
        <w:t>, publicada el 19 agosto 2013, cuyo texto es el siguiente:</w:t>
      </w:r>
    </w:p>
    <w:p w14:paraId="69E45A11" w14:textId="77777777"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w:t>
      </w:r>
      <w:bookmarkStart w:id="119" w:name="JD_Artculo274.P"/>
      <w:bookmarkEnd w:id="119"/>
      <w:r>
        <w:rPr>
          <w:rFonts w:ascii="Arial" w:hAnsi="Arial" w:cs="Arial"/>
          <w:b/>
          <w:bCs/>
          <w:i/>
          <w:iCs/>
          <w:sz w:val="20"/>
          <w:szCs w:val="20"/>
        </w:rPr>
        <w:t> Artículo 274. Prolongación de la prisión preventiva</w:t>
      </w:r>
    </w:p>
    <w:p w14:paraId="7860244D" w14:textId="77777777" w:rsidR="00000000" w:rsidRDefault="00000000">
      <w:pPr>
        <w:spacing w:after="160"/>
        <w:jc w:val="both"/>
        <w:rPr>
          <w:rFonts w:ascii="Arial" w:hAnsi="Arial" w:cs="Arial"/>
          <w:sz w:val="20"/>
          <w:szCs w:val="20"/>
        </w:rPr>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1. Cuando concurran circunstancias que importen una especial dificultad o prolongación de la investigación o del proceso y que el imputado pudiera sustraerse a la acción de la justicia u obstaculizar la actividad probatoria, la prisión preventiva podrá prolongarse por un plazo no mayor al fijado en el numeral 2) del artículo 272. El fiscal debe solicitarla al juez antes de su vencimiento.</w:t>
      </w:r>
    </w:p>
    <w:p w14:paraId="1B5D8DEB" w14:textId="77777777" w:rsidR="00000000" w:rsidRDefault="00000000">
      <w:pPr>
        <w:spacing w:after="160"/>
        <w:jc w:val="both"/>
        <w:rPr>
          <w:rFonts w:ascii="Arial" w:hAnsi="Arial" w:cs="Arial"/>
          <w:sz w:val="20"/>
          <w:szCs w:val="20"/>
        </w:rPr>
      </w:pPr>
      <w:r>
        <w:rPr>
          <w:rFonts w:ascii="Arial" w:hAnsi="Arial" w:cs="Arial"/>
          <w:i/>
          <w:iCs/>
          <w:sz w:val="20"/>
          <w:szCs w:val="20"/>
        </w:rPr>
        <w:t>     2. El juez de la investigación preparatoria se pronunciará previa realización de una audiencia, dentro del tercer día de presentado el requerimiento. Esta se llevará a cabo con la asistencia del Ministerio Público, del imputado y su defensor. Una vez escuchados los asistentes y a la vista de los autos, decidirá en ese mismo acto o dentro de las setenta y dos horas siguientes, bajo responsabilidad.</w:t>
      </w:r>
    </w:p>
    <w:p w14:paraId="6F1A323B" w14:textId="77777777" w:rsidR="00000000" w:rsidRDefault="00000000">
      <w:pPr>
        <w:spacing w:after="160"/>
        <w:jc w:val="both"/>
        <w:rPr>
          <w:rFonts w:ascii="Arial" w:hAnsi="Arial" w:cs="Arial"/>
          <w:sz w:val="20"/>
          <w:szCs w:val="20"/>
        </w:rPr>
      </w:pPr>
      <w:r>
        <w:rPr>
          <w:rFonts w:ascii="Arial" w:hAnsi="Arial" w:cs="Arial"/>
          <w:i/>
          <w:iCs/>
          <w:sz w:val="20"/>
          <w:szCs w:val="20"/>
        </w:rPr>
        <w:t>     3. La resolución que se pronuncie sobre el requerimiento de prolongación de la prisión preventiva podrá ser objeto de recurso de apelación. El procedimiento que se seguirá será el previsto en el numeral 2) del artículo 278.</w:t>
      </w:r>
    </w:p>
    <w:p w14:paraId="5B05F4AC" w14:textId="77777777" w:rsidR="00000000" w:rsidRDefault="00000000">
      <w:pPr>
        <w:spacing w:after="160"/>
        <w:jc w:val="both"/>
        <w:rPr>
          <w:rFonts w:ascii="Arial" w:hAnsi="Arial" w:cs="Arial"/>
          <w:sz w:val="20"/>
          <w:szCs w:val="20"/>
        </w:rPr>
      </w:pPr>
      <w:r>
        <w:rPr>
          <w:rFonts w:ascii="Arial" w:hAnsi="Arial" w:cs="Arial"/>
          <w:i/>
          <w:iCs/>
          <w:sz w:val="20"/>
          <w:szCs w:val="20"/>
        </w:rPr>
        <w:t>     4. Una vez condenado el imputado, la prisión preventiva podrá prolongarse hasta la mitad de la pena impuesta, cuando esta hubiera sido recurrida.</w:t>
      </w:r>
      <w:r>
        <w:rPr>
          <w:rFonts w:ascii="Arial" w:hAnsi="Arial" w:cs="Arial"/>
          <w:b/>
          <w:bCs/>
          <w:sz w:val="20"/>
          <w:szCs w:val="20"/>
        </w:rPr>
        <w:t>"(*)</w:t>
      </w:r>
    </w:p>
    <w:p w14:paraId="0E88526A" w14:textId="6D3D895D" w:rsidR="00000000" w:rsidRDefault="00000000">
      <w:pPr>
        <w:spacing w:after="160"/>
        <w:jc w:val="both"/>
        <w:rPr>
          <w:rFonts w:ascii="Arial" w:hAnsi="Arial" w:cs="Arial"/>
          <w:sz w:val="20"/>
          <w:szCs w:val="20"/>
        </w:rPr>
      </w:pPr>
      <w:r>
        <w:rPr>
          <w:rFonts w:ascii="Arial" w:hAnsi="Arial" w:cs="Arial"/>
          <w:b/>
          <w:bCs/>
          <w:sz w:val="20"/>
          <w:szCs w:val="20"/>
        </w:rPr>
        <w:t>(*) Vigencia adelantada por la </w:t>
      </w:r>
      <w:hyperlink r:id="rId541" w:history="1">
        <w:r>
          <w:rPr>
            <w:rStyle w:val="Hipervnculo"/>
            <w:rFonts w:ascii="Arial" w:hAnsi="Arial" w:cs="Arial"/>
            <w:b/>
            <w:bCs/>
            <w:color w:val="008000"/>
            <w:sz w:val="20"/>
            <w:szCs w:val="20"/>
          </w:rPr>
          <w:t>Segunda Disposición Complementaria Final del Decreto Legislativo N° 1206</w:t>
        </w:r>
      </w:hyperlink>
      <w:r>
        <w:rPr>
          <w:rFonts w:ascii="Arial" w:hAnsi="Arial" w:cs="Arial"/>
          <w:b/>
          <w:bCs/>
          <w:sz w:val="20"/>
          <w:szCs w:val="20"/>
        </w:rPr>
        <w:t>, publicado el 23 septiembre 2015, el mismo que entró en </w:t>
      </w:r>
      <w:hyperlink r:id="rId542" w:history="1">
        <w:r>
          <w:rPr>
            <w:rStyle w:val="Hipervnculo"/>
            <w:rFonts w:ascii="Arial" w:hAnsi="Arial" w:cs="Arial"/>
            <w:b/>
            <w:bCs/>
            <w:color w:val="008000"/>
            <w:sz w:val="20"/>
            <w:szCs w:val="20"/>
          </w:rPr>
          <w:t>vigencia</w:t>
        </w:r>
      </w:hyperlink>
      <w:r>
        <w:rPr>
          <w:rFonts w:ascii="Arial" w:hAnsi="Arial" w:cs="Arial"/>
          <w:b/>
          <w:bCs/>
          <w:sz w:val="20"/>
          <w:szCs w:val="20"/>
        </w:rPr>
        <w:t> a los sesenta días de su publicación.</w:t>
      </w:r>
    </w:p>
    <w:p w14:paraId="1ECE5D83" w14:textId="1115DEDE" w:rsidR="00000000" w:rsidRDefault="00000000">
      <w:pPr>
        <w:spacing w:after="160"/>
        <w:jc w:val="both"/>
        <w:rPr>
          <w:rFonts w:ascii="Arial" w:hAnsi="Arial" w:cs="Arial"/>
          <w:sz w:val="20"/>
          <w:szCs w:val="20"/>
        </w:rPr>
      </w:pPr>
      <w:r>
        <w:rPr>
          <w:rFonts w:ascii="Arial" w:hAnsi="Arial" w:cs="Arial"/>
          <w:b/>
          <w:bCs/>
          <w:sz w:val="20"/>
          <w:szCs w:val="20"/>
        </w:rPr>
        <w:t>(*) De conformidad con la </w:t>
      </w:r>
      <w:hyperlink r:id="rId543" w:history="1">
        <w:r>
          <w:rPr>
            <w:rStyle w:val="Hipervnculo"/>
            <w:rFonts w:ascii="Arial" w:hAnsi="Arial" w:cs="Arial"/>
            <w:b/>
            <w:bCs/>
            <w:color w:val="008000"/>
            <w:sz w:val="20"/>
            <w:szCs w:val="20"/>
          </w:rPr>
          <w:t>Tercera Disposición Complementaria Final del Decreto Legislativo N° 1206</w:t>
        </w:r>
      </w:hyperlink>
      <w:r>
        <w:rPr>
          <w:rFonts w:ascii="Arial" w:hAnsi="Arial" w:cs="Arial"/>
          <w:b/>
          <w:bCs/>
          <w:sz w:val="20"/>
          <w:szCs w:val="20"/>
        </w:rPr>
        <w:t>, publicado el 23 septiembre 2015, se dispone que cuando el presente artículo, haga referencia a los términos “investigación preparatoria”, “expediente fiscal”, “prisión preventiva”, “juez de la investigación preparatoria” y “sala penal”, se debe interpretar que dichos términos hacen referencia, respectivamente, a “Instrucción”, “expediente fiscal”, “mandato de detención”, “juez penal” y “sala penal”. Esta disposición rige en los distritos judiciales en los que el Código Procesal Penal no ha entrado en vigencia.</w:t>
      </w:r>
    </w:p>
    <w:p w14:paraId="6DE63C7C" w14:textId="0FF37CCA" w:rsidR="00000000" w:rsidRDefault="00000000">
      <w:pPr>
        <w:spacing w:after="160"/>
        <w:jc w:val="both"/>
        <w:rPr>
          <w:rFonts w:ascii="Arial" w:hAnsi="Arial" w:cs="Arial"/>
          <w:sz w:val="20"/>
          <w:szCs w:val="20"/>
        </w:rPr>
      </w:pPr>
      <w:r>
        <w:rPr>
          <w:rFonts w:ascii="Arial" w:hAnsi="Arial" w:cs="Arial"/>
          <w:b/>
          <w:bCs/>
          <w:sz w:val="20"/>
          <w:szCs w:val="20"/>
        </w:rPr>
        <w:t>(*) De conformidad con la </w:t>
      </w:r>
      <w:hyperlink r:id="rId544" w:history="1">
        <w:r>
          <w:rPr>
            <w:rStyle w:val="Hipervnculo"/>
            <w:rFonts w:ascii="Arial" w:hAnsi="Arial" w:cs="Arial"/>
            <w:b/>
            <w:bCs/>
            <w:color w:val="008000"/>
            <w:sz w:val="20"/>
            <w:szCs w:val="20"/>
          </w:rPr>
          <w:t>Quinta Disposición Complementaria Modificatoria del Decreto Legislativo N° 1229</w:t>
        </w:r>
      </w:hyperlink>
      <w:r>
        <w:rPr>
          <w:rFonts w:ascii="Arial" w:hAnsi="Arial" w:cs="Arial"/>
          <w:b/>
          <w:bCs/>
          <w:sz w:val="20"/>
          <w:szCs w:val="20"/>
        </w:rPr>
        <w:t>, publicado el 25 septiembre 2015, se dispone que el presente artículo entra en vigencia a partir del día siguiente de la publicación del citado decreto.</w:t>
      </w:r>
    </w:p>
    <w:p w14:paraId="34AB4F58" w14:textId="22EFD7A4" w:rsidR="00000000" w:rsidRDefault="00000000">
      <w:pPr>
        <w:spacing w:after="160"/>
        <w:jc w:val="both"/>
        <w:rPr>
          <w:rFonts w:ascii="Arial" w:hAnsi="Arial" w:cs="Arial"/>
          <w:sz w:val="20"/>
          <w:szCs w:val="20"/>
        </w:rPr>
      </w:pPr>
      <w:r>
        <w:rPr>
          <w:rFonts w:ascii="Arial" w:hAnsi="Arial" w:cs="Arial"/>
          <w:b/>
          <w:bCs/>
          <w:sz w:val="20"/>
          <w:szCs w:val="20"/>
        </w:rPr>
        <w:t>(*) Artículo modificado por el </w:t>
      </w:r>
      <w:hyperlink r:id="rId545" w:history="1">
        <w:r>
          <w:rPr>
            <w:rStyle w:val="Hipervnculo"/>
            <w:rFonts w:ascii="Arial" w:hAnsi="Arial" w:cs="Arial"/>
            <w:b/>
            <w:bCs/>
            <w:color w:val="008000"/>
            <w:sz w:val="20"/>
            <w:szCs w:val="20"/>
          </w:rPr>
          <w:t>Artículo 2 del Decreto Legislativo N° 1307</w:t>
        </w:r>
      </w:hyperlink>
      <w:r>
        <w:rPr>
          <w:rFonts w:ascii="Arial" w:hAnsi="Arial" w:cs="Arial"/>
          <w:b/>
          <w:bCs/>
          <w:sz w:val="20"/>
          <w:szCs w:val="20"/>
        </w:rPr>
        <w:t>, publicado el 30 diciembre 2016, el mismo que entró en </w:t>
      </w:r>
      <w:hyperlink r:id="rId546" w:history="1">
        <w:r>
          <w:rPr>
            <w:rStyle w:val="Hipervnculo"/>
            <w:rFonts w:ascii="Arial" w:hAnsi="Arial" w:cs="Arial"/>
            <w:b/>
            <w:bCs/>
            <w:color w:val="008000"/>
            <w:sz w:val="20"/>
            <w:szCs w:val="20"/>
          </w:rPr>
          <w:t>vigencia</w:t>
        </w:r>
      </w:hyperlink>
      <w:r>
        <w:rPr>
          <w:rFonts w:ascii="Arial" w:hAnsi="Arial" w:cs="Arial"/>
          <w:b/>
          <w:bCs/>
          <w:sz w:val="20"/>
          <w:szCs w:val="20"/>
        </w:rPr>
        <w:t> a nivel nacional a los noventa (90) días de su publicación en el diario oficial El Peruano, cuyo texto es el siguiente:</w:t>
      </w:r>
    </w:p>
    <w:p w14:paraId="2B0FA4D5"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 “</w:t>
      </w:r>
      <w:bookmarkStart w:id="120" w:name="JD_culo274.-Prolongacindelaprisinpre"/>
      <w:bookmarkEnd w:id="120"/>
      <w:r>
        <w:rPr>
          <w:rFonts w:ascii="Arial" w:hAnsi="Arial" w:cs="Arial"/>
          <w:b/>
          <w:bCs/>
          <w:sz w:val="20"/>
          <w:szCs w:val="20"/>
        </w:rPr>
        <w:t> Artículo 274.- Prolongación de la prisión preventiva</w:t>
      </w:r>
    </w:p>
    <w:p w14:paraId="12334C42" w14:textId="77777777" w:rsidR="00000000" w:rsidRDefault="00000000">
      <w:pPr>
        <w:spacing w:after="160"/>
        <w:jc w:val="both"/>
        <w:rPr>
          <w:rFonts w:ascii="Arial" w:hAnsi="Arial" w:cs="Arial"/>
          <w:sz w:val="20"/>
          <w:szCs w:val="20"/>
        </w:rPr>
      </w:pPr>
      <w:r>
        <w:rPr>
          <w:rFonts w:ascii="Arial" w:hAnsi="Arial" w:cs="Arial"/>
          <w:b/>
          <w:bCs/>
          <w:sz w:val="20"/>
          <w:szCs w:val="20"/>
        </w:rPr>
        <w:t>     </w:t>
      </w:r>
      <w:r>
        <w:rPr>
          <w:rFonts w:ascii="Arial" w:hAnsi="Arial" w:cs="Arial"/>
          <w:sz w:val="20"/>
          <w:szCs w:val="20"/>
        </w:rPr>
        <w:t> 1. Cuando concurran circunstancias que importen una especial dificultad o prolongación de la investigación o del proceso y que el imputado pudiera sustraerse a la acción de la justicia u obstaculizar la actividad probatoria, el plazo de la prisión preventiva podrá prolongarse:</w:t>
      </w:r>
    </w:p>
    <w:p w14:paraId="55014163" w14:textId="77777777" w:rsidR="00000000" w:rsidRDefault="00000000">
      <w:pPr>
        <w:spacing w:after="160"/>
        <w:jc w:val="both"/>
        <w:rPr>
          <w:rFonts w:ascii="Arial" w:hAnsi="Arial" w:cs="Arial"/>
          <w:sz w:val="20"/>
          <w:szCs w:val="20"/>
        </w:rPr>
      </w:pPr>
      <w:r>
        <w:rPr>
          <w:rFonts w:ascii="Arial" w:hAnsi="Arial" w:cs="Arial"/>
          <w:sz w:val="20"/>
          <w:szCs w:val="20"/>
        </w:rPr>
        <w:t>     a) Para los procesos comunes hasta por nueve (9) meses adicionales.</w:t>
      </w:r>
    </w:p>
    <w:p w14:paraId="2C3662C2" w14:textId="77777777" w:rsidR="00000000" w:rsidRDefault="00000000">
      <w:pPr>
        <w:spacing w:after="160"/>
        <w:jc w:val="both"/>
        <w:rPr>
          <w:rFonts w:ascii="Arial" w:hAnsi="Arial" w:cs="Arial"/>
          <w:sz w:val="20"/>
          <w:szCs w:val="20"/>
        </w:rPr>
      </w:pPr>
      <w:r>
        <w:rPr>
          <w:rFonts w:ascii="Arial" w:hAnsi="Arial" w:cs="Arial"/>
          <w:sz w:val="20"/>
          <w:szCs w:val="20"/>
        </w:rPr>
        <w:t>     b) Para los procesos complejos hasta dieciocho (18) meses adicionales.</w:t>
      </w:r>
    </w:p>
    <w:p w14:paraId="3D77869E" w14:textId="77777777" w:rsidR="00000000" w:rsidRDefault="00000000">
      <w:pPr>
        <w:spacing w:after="160"/>
        <w:jc w:val="both"/>
        <w:rPr>
          <w:rFonts w:ascii="Arial" w:hAnsi="Arial" w:cs="Arial"/>
          <w:sz w:val="20"/>
          <w:szCs w:val="20"/>
        </w:rPr>
      </w:pPr>
      <w:r>
        <w:rPr>
          <w:rFonts w:ascii="Arial" w:hAnsi="Arial" w:cs="Arial"/>
          <w:sz w:val="20"/>
          <w:szCs w:val="20"/>
        </w:rPr>
        <w:t>     c) Para los procesos de criminalidad organizada hasta doce (12) meses adicionales.</w:t>
      </w:r>
    </w:p>
    <w:p w14:paraId="2D742295" w14:textId="77777777" w:rsidR="00000000" w:rsidRDefault="00000000">
      <w:pPr>
        <w:spacing w:after="160"/>
        <w:jc w:val="both"/>
        <w:rPr>
          <w:rFonts w:ascii="Arial" w:hAnsi="Arial" w:cs="Arial"/>
          <w:sz w:val="20"/>
          <w:szCs w:val="20"/>
        </w:rPr>
      </w:pPr>
      <w:r>
        <w:rPr>
          <w:rFonts w:ascii="Arial" w:hAnsi="Arial" w:cs="Arial"/>
          <w:sz w:val="20"/>
          <w:szCs w:val="20"/>
        </w:rPr>
        <w:t>     En todos los casos, el fiscal debe solicitarla al juez antes de su vencimiento.</w:t>
      </w:r>
    </w:p>
    <w:p w14:paraId="5B5F7708" w14:textId="77777777" w:rsidR="00000000" w:rsidRDefault="00000000">
      <w:pPr>
        <w:spacing w:after="160"/>
        <w:jc w:val="both"/>
        <w:rPr>
          <w:rFonts w:ascii="Arial" w:hAnsi="Arial" w:cs="Arial"/>
          <w:sz w:val="20"/>
          <w:szCs w:val="20"/>
        </w:rPr>
      </w:pPr>
      <w:r>
        <w:rPr>
          <w:rFonts w:ascii="Arial" w:hAnsi="Arial" w:cs="Arial"/>
          <w:sz w:val="20"/>
          <w:szCs w:val="20"/>
        </w:rPr>
        <w:t>     2. Excepcionalmente, el Juez de la Investigación Preparatoria a solicitud del Fiscal, podrá adecuar el plazo de prolongación de la prisión preventiva otorgado a los plazos establecidos en el numeral anterior, siempre que se presenten circunstancias de especial complejidad que no fueron advertidas en el requerimiento inicial. Para el cómputo de la adecuación del plazo de prolongación se tomara en cuenta lo previsto en el artículo 275.</w:t>
      </w:r>
    </w:p>
    <w:p w14:paraId="786663FD" w14:textId="77777777" w:rsidR="00000000" w:rsidRDefault="00000000">
      <w:pPr>
        <w:spacing w:after="160"/>
        <w:jc w:val="both"/>
        <w:rPr>
          <w:rFonts w:ascii="Arial" w:hAnsi="Arial" w:cs="Arial"/>
          <w:sz w:val="20"/>
          <w:szCs w:val="20"/>
        </w:rPr>
      </w:pPr>
      <w:r>
        <w:rPr>
          <w:rFonts w:ascii="Arial" w:hAnsi="Arial" w:cs="Arial"/>
          <w:sz w:val="20"/>
          <w:szCs w:val="20"/>
        </w:rPr>
        <w:lastRenderedPageBreak/>
        <w:t>     3. El Juez de la Investigación Preparatoria se pronunciará previa realización de una audiencia, dentro del tercer día de presentado el requerimiento. Esta se llevará a cabo con la asistencia del Ministerio Público, del imputado y su defensor. Una vez escuchados los asistentes y a la vista de los autos, decidirá en ese mismo acto o dentro de las setenta y dos horas siguientes, bajo responsabilidad.</w:t>
      </w:r>
    </w:p>
    <w:p w14:paraId="0B16EB4E" w14:textId="77777777" w:rsidR="00000000" w:rsidRDefault="00000000">
      <w:pPr>
        <w:spacing w:after="160"/>
        <w:jc w:val="both"/>
        <w:rPr>
          <w:rFonts w:ascii="Arial" w:hAnsi="Arial" w:cs="Arial"/>
          <w:sz w:val="20"/>
          <w:szCs w:val="20"/>
        </w:rPr>
      </w:pPr>
      <w:r>
        <w:rPr>
          <w:rFonts w:ascii="Arial" w:hAnsi="Arial" w:cs="Arial"/>
          <w:sz w:val="20"/>
          <w:szCs w:val="20"/>
        </w:rPr>
        <w:t>     4. La resolución que se pronuncie sobre el requerimiento de prolongación de la prisión preventiva podrá ser objeto de recurso de apelación. El procedimiento que se seguirá será el previsto en el numeral 2 del artículo 278.</w:t>
      </w:r>
    </w:p>
    <w:p w14:paraId="094DD5B3" w14:textId="77777777" w:rsidR="00000000" w:rsidRDefault="00000000">
      <w:pPr>
        <w:spacing w:after="160"/>
        <w:jc w:val="both"/>
        <w:rPr>
          <w:rFonts w:ascii="Arial" w:hAnsi="Arial" w:cs="Arial"/>
          <w:sz w:val="20"/>
          <w:szCs w:val="20"/>
        </w:rPr>
      </w:pPr>
      <w:r>
        <w:rPr>
          <w:rFonts w:ascii="Arial" w:hAnsi="Arial" w:cs="Arial"/>
          <w:sz w:val="20"/>
          <w:szCs w:val="20"/>
        </w:rPr>
        <w:t>     5. Una vez condenado el imputado, la prisión preventiva podrá prolongarse hasta la mitad de la pena impuesta, cuando esta hubiera sido recurrida</w:t>
      </w:r>
      <w:r>
        <w:rPr>
          <w:rFonts w:ascii="Arial" w:hAnsi="Arial" w:cs="Arial"/>
          <w:b/>
          <w:bCs/>
          <w:sz w:val="20"/>
          <w:szCs w:val="20"/>
        </w:rPr>
        <w:t>” </w:t>
      </w:r>
      <w:r>
        <w:rPr>
          <w:rFonts w:ascii="Arial" w:hAnsi="Arial" w:cs="Arial"/>
          <w:sz w:val="20"/>
          <w:szCs w:val="20"/>
        </w:rPr>
        <w:t>.</w:t>
      </w:r>
    </w:p>
    <w:p w14:paraId="0A0BD6A6" w14:textId="77777777" w:rsidR="00000000" w:rsidRDefault="00000000">
      <w:pPr>
        <w:spacing w:after="160"/>
        <w:jc w:val="both"/>
        <w:rPr>
          <w:rFonts w:ascii="Arial" w:hAnsi="Arial" w:cs="Arial"/>
          <w:sz w:val="20"/>
          <w:szCs w:val="20"/>
        </w:rPr>
      </w:pPr>
      <w:r>
        <w:rPr>
          <w:rFonts w:ascii="Arial" w:hAnsi="Arial" w:cs="Arial"/>
          <w:sz w:val="20"/>
          <w:szCs w:val="20"/>
        </w:rPr>
        <w:t>      </w:t>
      </w:r>
      <w:bookmarkStart w:id="121" w:name="JD_Artculo275Cmp"/>
      <w:bookmarkEnd w:id="121"/>
      <w:r>
        <w:rPr>
          <w:rFonts w:ascii="Arial" w:hAnsi="Arial" w:cs="Arial"/>
          <w:b/>
          <w:bCs/>
          <w:sz w:val="20"/>
          <w:szCs w:val="20"/>
        </w:rPr>
        <w:t>Artículo 275 Cómputo del plazo de la prisión preventiva.-</w:t>
      </w:r>
    </w:p>
    <w:p w14:paraId="03364EA3"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No se tendrá en cuenta para el cómputo de los plazos de la prisión preventiva, el tiempo en que la causa sufriere dilaciones maliciosas atribuibles al imputado o a su defensa.</w:t>
      </w:r>
    </w:p>
    <w:p w14:paraId="55737CC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El cómputo del plazo, cuando se hubiera declarado la nulidad de todo lo actuado y dispuesto se dicte un nuevo auto de prisión preventiva, no considerará el tiempo transcurrido hasta la fecha de la emisión de dicha resolución.</w:t>
      </w:r>
    </w:p>
    <w:p w14:paraId="4A860B80"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En los casos en que se declare la nulidad de procesos seguidos ante la jurisdicción militar y se ordene el conocimiento de los hechos punibles imputados a la jurisdicción penal ordinaria, el plazo se computará desde la fecha en que se dicte el nuevo auto de prisión preventiva.</w:t>
      </w:r>
      <w:r>
        <w:rPr>
          <w:rFonts w:ascii="Arial" w:hAnsi="Arial" w:cs="Arial"/>
          <w:b/>
          <w:bCs/>
          <w:sz w:val="20"/>
          <w:szCs w:val="20"/>
        </w:rPr>
        <w:t>(*)</w:t>
      </w:r>
    </w:p>
    <w:p w14:paraId="137402FF" w14:textId="197AB7DA" w:rsidR="00000000" w:rsidRDefault="00000000">
      <w:pPr>
        <w:spacing w:after="160"/>
        <w:jc w:val="both"/>
        <w:rPr>
          <w:rFonts w:ascii="Arial" w:hAnsi="Arial" w:cs="Arial"/>
          <w:sz w:val="20"/>
          <w:szCs w:val="20"/>
        </w:rPr>
      </w:pPr>
      <w:r>
        <w:rPr>
          <w:rFonts w:ascii="Arial" w:hAnsi="Arial" w:cs="Arial"/>
          <w:b/>
          <w:bCs/>
          <w:sz w:val="20"/>
          <w:szCs w:val="20"/>
        </w:rPr>
        <w:t>(*) Vigencia adelantada por la </w:t>
      </w:r>
      <w:hyperlink r:id="rId547" w:history="1">
        <w:r>
          <w:rPr>
            <w:rStyle w:val="Hipervnculo"/>
            <w:rFonts w:ascii="Arial" w:hAnsi="Arial" w:cs="Arial"/>
            <w:b/>
            <w:bCs/>
            <w:color w:val="008000"/>
            <w:sz w:val="20"/>
            <w:szCs w:val="20"/>
          </w:rPr>
          <w:t>Segunda Disposición Complementaria Final del Decreto Legislativo N° 1206</w:t>
        </w:r>
      </w:hyperlink>
      <w:r>
        <w:rPr>
          <w:rFonts w:ascii="Arial" w:hAnsi="Arial" w:cs="Arial"/>
          <w:b/>
          <w:bCs/>
          <w:sz w:val="20"/>
          <w:szCs w:val="20"/>
        </w:rPr>
        <w:t>, publicado el 23 septiembre 2015, el mismo que entró en </w:t>
      </w:r>
      <w:hyperlink r:id="rId548" w:history="1">
        <w:r>
          <w:rPr>
            <w:rStyle w:val="Hipervnculo"/>
            <w:rFonts w:ascii="Arial" w:hAnsi="Arial" w:cs="Arial"/>
            <w:b/>
            <w:bCs/>
            <w:color w:val="008000"/>
            <w:sz w:val="20"/>
            <w:szCs w:val="20"/>
          </w:rPr>
          <w:t>vigencia</w:t>
        </w:r>
      </w:hyperlink>
      <w:r>
        <w:rPr>
          <w:rFonts w:ascii="Arial" w:hAnsi="Arial" w:cs="Arial"/>
          <w:b/>
          <w:bCs/>
          <w:sz w:val="20"/>
          <w:szCs w:val="20"/>
        </w:rPr>
        <w:t> a los sesenta días de su publicación.</w:t>
      </w:r>
    </w:p>
    <w:p w14:paraId="64A3ADC7" w14:textId="567ADDD3" w:rsidR="00000000" w:rsidRDefault="00000000">
      <w:pPr>
        <w:spacing w:after="160"/>
        <w:jc w:val="both"/>
        <w:rPr>
          <w:rFonts w:ascii="Arial" w:hAnsi="Arial" w:cs="Arial"/>
          <w:sz w:val="20"/>
          <w:szCs w:val="20"/>
        </w:rPr>
      </w:pPr>
      <w:r>
        <w:rPr>
          <w:rFonts w:ascii="Arial" w:hAnsi="Arial" w:cs="Arial"/>
          <w:b/>
          <w:bCs/>
          <w:sz w:val="20"/>
          <w:szCs w:val="20"/>
        </w:rPr>
        <w:t>(*) De conformidad con la </w:t>
      </w:r>
      <w:hyperlink r:id="rId549" w:history="1">
        <w:r>
          <w:rPr>
            <w:rStyle w:val="Hipervnculo"/>
            <w:rFonts w:ascii="Arial" w:hAnsi="Arial" w:cs="Arial"/>
            <w:b/>
            <w:bCs/>
            <w:color w:val="008000"/>
            <w:sz w:val="20"/>
            <w:szCs w:val="20"/>
          </w:rPr>
          <w:t>Tercera Disposición Complementaria Final del Decreto Legislativo N° 1206</w:t>
        </w:r>
      </w:hyperlink>
      <w:r>
        <w:rPr>
          <w:rFonts w:ascii="Arial" w:hAnsi="Arial" w:cs="Arial"/>
          <w:b/>
          <w:bCs/>
          <w:sz w:val="20"/>
          <w:szCs w:val="20"/>
        </w:rPr>
        <w:t>, publicado el 23 septiembre 2015, se dispone que cuando el presente artículo, haga referencia a los términos “investigación preparatoria”, “expediente fiscal”, “prisión preventiva”, “juez de la investigación preparatoria” y “sala penal”, se debe interpretar que dichos términos hacen referencia, respectivamente, a “Instrucción”, “expediente fiscal”, “mandato de detención”, “juez penal” y “sala penal”. Esta disposición rige en los distritos judiciales en los que el Código Procesal Penal no ha entrado en vigencia.</w:t>
      </w:r>
    </w:p>
    <w:p w14:paraId="764E8D85" w14:textId="24C2E0D9" w:rsidR="00000000" w:rsidRDefault="00000000">
      <w:pPr>
        <w:spacing w:after="160"/>
        <w:jc w:val="both"/>
        <w:rPr>
          <w:rFonts w:ascii="Arial" w:hAnsi="Arial" w:cs="Arial"/>
          <w:sz w:val="20"/>
          <w:szCs w:val="20"/>
        </w:rPr>
      </w:pPr>
      <w:r>
        <w:rPr>
          <w:rFonts w:ascii="Arial" w:hAnsi="Arial" w:cs="Arial"/>
          <w:b/>
          <w:bCs/>
          <w:sz w:val="20"/>
          <w:szCs w:val="20"/>
        </w:rPr>
        <w:t>(*) De conformidad con la </w:t>
      </w:r>
      <w:hyperlink r:id="rId550" w:history="1">
        <w:r>
          <w:rPr>
            <w:rStyle w:val="Hipervnculo"/>
            <w:rFonts w:ascii="Arial" w:hAnsi="Arial" w:cs="Arial"/>
            <w:b/>
            <w:bCs/>
            <w:color w:val="008000"/>
            <w:sz w:val="20"/>
            <w:szCs w:val="20"/>
          </w:rPr>
          <w:t>Quinta Disposición Complementaria Modificatoria del Decreto Legislativo N° 1229</w:t>
        </w:r>
      </w:hyperlink>
      <w:r>
        <w:rPr>
          <w:rFonts w:ascii="Arial" w:hAnsi="Arial" w:cs="Arial"/>
          <w:b/>
          <w:bCs/>
          <w:sz w:val="20"/>
          <w:szCs w:val="20"/>
        </w:rPr>
        <w:t>, publicado el 25 septiembre 2015, se dispone que el presente artículo entre en vigencia a partir del día siguiente de la publicación del citado decreto.</w:t>
      </w:r>
    </w:p>
    <w:p w14:paraId="3E982C8A" w14:textId="77777777" w:rsidR="00000000" w:rsidRDefault="00000000">
      <w:pPr>
        <w:spacing w:after="160"/>
        <w:jc w:val="both"/>
        <w:rPr>
          <w:rFonts w:ascii="Arial" w:hAnsi="Arial" w:cs="Arial"/>
          <w:sz w:val="20"/>
          <w:szCs w:val="20"/>
        </w:rPr>
      </w:pPr>
      <w:r>
        <w:rPr>
          <w:rFonts w:ascii="Arial" w:hAnsi="Arial" w:cs="Arial"/>
          <w:sz w:val="20"/>
          <w:szCs w:val="20"/>
        </w:rPr>
        <w:t>      </w:t>
      </w:r>
      <w:bookmarkStart w:id="122" w:name="JD_Artculo276Revocatoriad"/>
      <w:bookmarkEnd w:id="122"/>
      <w:r>
        <w:rPr>
          <w:rFonts w:ascii="Arial" w:hAnsi="Arial" w:cs="Arial"/>
          <w:b/>
          <w:bCs/>
          <w:sz w:val="20"/>
          <w:szCs w:val="20"/>
        </w:rPr>
        <w:t>Artículo 276 Revocatoria de la libertad.- </w:t>
      </w:r>
      <w:r>
        <w:rPr>
          <w:rFonts w:ascii="Arial" w:hAnsi="Arial" w:cs="Arial"/>
          <w:sz w:val="20"/>
          <w:szCs w:val="20"/>
        </w:rPr>
        <w:t>La libertad será revocada, inmediatamente, si el imputado no cumple con asistir, sin motivo legítimo, a la primera citación que se le formule cuando se considera necesaria su concurrencia. El Juez seguirá el trámite previsto en el numeral 2) del artículo 279.</w:t>
      </w:r>
      <w:r>
        <w:rPr>
          <w:rFonts w:ascii="Arial" w:hAnsi="Arial" w:cs="Arial"/>
          <w:b/>
          <w:bCs/>
          <w:sz w:val="20"/>
          <w:szCs w:val="20"/>
        </w:rPr>
        <w:t>(*)</w:t>
      </w:r>
    </w:p>
    <w:p w14:paraId="6EF18279" w14:textId="4DD5F201" w:rsidR="00000000" w:rsidRDefault="00000000">
      <w:pPr>
        <w:spacing w:after="160"/>
        <w:jc w:val="both"/>
        <w:rPr>
          <w:rFonts w:ascii="Arial" w:hAnsi="Arial" w:cs="Arial"/>
          <w:sz w:val="20"/>
          <w:szCs w:val="20"/>
        </w:rPr>
      </w:pPr>
      <w:r>
        <w:rPr>
          <w:rFonts w:ascii="Arial" w:hAnsi="Arial" w:cs="Arial"/>
          <w:b/>
          <w:bCs/>
          <w:sz w:val="20"/>
          <w:szCs w:val="20"/>
        </w:rPr>
        <w:t>(*) Vigencia adelantada por la </w:t>
      </w:r>
      <w:hyperlink r:id="rId551" w:history="1">
        <w:r>
          <w:rPr>
            <w:rStyle w:val="Hipervnculo"/>
            <w:rFonts w:ascii="Arial" w:hAnsi="Arial" w:cs="Arial"/>
            <w:b/>
            <w:bCs/>
            <w:color w:val="008000"/>
            <w:sz w:val="20"/>
            <w:szCs w:val="20"/>
          </w:rPr>
          <w:t>Segunda Disposición Complementaria Final del Decreto Legislativo N° 1206</w:t>
        </w:r>
      </w:hyperlink>
      <w:r>
        <w:rPr>
          <w:rFonts w:ascii="Arial" w:hAnsi="Arial" w:cs="Arial"/>
          <w:b/>
          <w:bCs/>
          <w:sz w:val="20"/>
          <w:szCs w:val="20"/>
        </w:rPr>
        <w:t>, publicado el 23 septiembre 2015, el mismo que entró en </w:t>
      </w:r>
      <w:hyperlink r:id="rId552" w:history="1">
        <w:r>
          <w:rPr>
            <w:rStyle w:val="Hipervnculo"/>
            <w:rFonts w:ascii="Arial" w:hAnsi="Arial" w:cs="Arial"/>
            <w:b/>
            <w:bCs/>
            <w:color w:val="008000"/>
            <w:sz w:val="20"/>
            <w:szCs w:val="20"/>
          </w:rPr>
          <w:t>vigencia</w:t>
        </w:r>
      </w:hyperlink>
      <w:r>
        <w:rPr>
          <w:rFonts w:ascii="Arial" w:hAnsi="Arial" w:cs="Arial"/>
          <w:b/>
          <w:bCs/>
          <w:sz w:val="20"/>
          <w:szCs w:val="20"/>
        </w:rPr>
        <w:t> a los sesenta días de su publicación.</w:t>
      </w:r>
    </w:p>
    <w:p w14:paraId="42273BB7" w14:textId="6428F4D0" w:rsidR="00000000" w:rsidRDefault="00000000">
      <w:pPr>
        <w:spacing w:after="160"/>
        <w:jc w:val="both"/>
        <w:rPr>
          <w:rFonts w:ascii="Arial" w:hAnsi="Arial" w:cs="Arial"/>
          <w:sz w:val="20"/>
          <w:szCs w:val="20"/>
        </w:rPr>
      </w:pPr>
      <w:r>
        <w:rPr>
          <w:rFonts w:ascii="Arial" w:hAnsi="Arial" w:cs="Arial"/>
          <w:b/>
          <w:bCs/>
          <w:sz w:val="20"/>
          <w:szCs w:val="20"/>
        </w:rPr>
        <w:t>(*) De conformidad con la </w:t>
      </w:r>
      <w:hyperlink r:id="rId553" w:history="1">
        <w:r>
          <w:rPr>
            <w:rStyle w:val="Hipervnculo"/>
            <w:rFonts w:ascii="Arial" w:hAnsi="Arial" w:cs="Arial"/>
            <w:b/>
            <w:bCs/>
            <w:color w:val="008000"/>
            <w:sz w:val="20"/>
            <w:szCs w:val="20"/>
          </w:rPr>
          <w:t>Tercera Disposición Complementaria Final del Decreto Legislativo N° 1206</w:t>
        </w:r>
      </w:hyperlink>
      <w:r>
        <w:rPr>
          <w:rFonts w:ascii="Arial" w:hAnsi="Arial" w:cs="Arial"/>
          <w:b/>
          <w:bCs/>
          <w:sz w:val="20"/>
          <w:szCs w:val="20"/>
        </w:rPr>
        <w:t>, publicado el 23 septiembre 2015, se dispone que cuando el presente artículo, haga referencia a los términos “investigación preparatoria”, “expediente fiscal”, “prisión preventiva”, “juez de la investigación preparatoria” y “sala penal”, se debe interpretar que dichos términos hacen referencia, respectivamente, a “Instrucción”, “expediente fiscal”, “mandato de detención”, “juez penal” y “sala penal”. Esta disposición rige en los distritos judiciales en los que el Código Procesal Penal no ha entrado en vigencia.</w:t>
      </w:r>
    </w:p>
    <w:p w14:paraId="762ABAB6" w14:textId="50454CC5" w:rsidR="00000000" w:rsidRDefault="00000000">
      <w:pPr>
        <w:spacing w:after="160"/>
        <w:jc w:val="both"/>
        <w:rPr>
          <w:rFonts w:ascii="Arial" w:hAnsi="Arial" w:cs="Arial"/>
          <w:sz w:val="20"/>
          <w:szCs w:val="20"/>
        </w:rPr>
      </w:pPr>
      <w:r>
        <w:rPr>
          <w:rFonts w:ascii="Arial" w:hAnsi="Arial" w:cs="Arial"/>
          <w:b/>
          <w:bCs/>
          <w:sz w:val="20"/>
          <w:szCs w:val="20"/>
        </w:rPr>
        <w:t>(*) De conformidad con la </w:t>
      </w:r>
      <w:hyperlink r:id="rId554" w:history="1">
        <w:r>
          <w:rPr>
            <w:rStyle w:val="Hipervnculo"/>
            <w:rFonts w:ascii="Arial" w:hAnsi="Arial" w:cs="Arial"/>
            <w:b/>
            <w:bCs/>
            <w:color w:val="008000"/>
            <w:sz w:val="20"/>
            <w:szCs w:val="20"/>
          </w:rPr>
          <w:t>Quinta Disposición Complementaria Modificatoria del Decreto Legislativo N° 1229</w:t>
        </w:r>
      </w:hyperlink>
      <w:r>
        <w:rPr>
          <w:rFonts w:ascii="Arial" w:hAnsi="Arial" w:cs="Arial"/>
          <w:b/>
          <w:bCs/>
          <w:sz w:val="20"/>
          <w:szCs w:val="20"/>
        </w:rPr>
        <w:t>, publicado el 25 septiembre 2015, se dispone que el presente artículo entre en vigencia a partir del día siguiente de la publicación del citado decreto.</w:t>
      </w:r>
    </w:p>
    <w:p w14:paraId="6049D326" w14:textId="77777777" w:rsidR="00000000" w:rsidRDefault="00000000">
      <w:pPr>
        <w:spacing w:after="160"/>
        <w:jc w:val="both"/>
        <w:rPr>
          <w:rFonts w:ascii="Arial" w:hAnsi="Arial" w:cs="Arial"/>
          <w:sz w:val="20"/>
          <w:szCs w:val="20"/>
        </w:rPr>
      </w:pPr>
      <w:r>
        <w:rPr>
          <w:rFonts w:ascii="Arial" w:hAnsi="Arial" w:cs="Arial"/>
          <w:sz w:val="20"/>
          <w:szCs w:val="20"/>
        </w:rPr>
        <w:lastRenderedPageBreak/>
        <w:t>      </w:t>
      </w:r>
      <w:bookmarkStart w:id="123" w:name="JD_Artculo277Conocimie"/>
      <w:bookmarkEnd w:id="123"/>
      <w:r>
        <w:rPr>
          <w:rFonts w:ascii="Arial" w:hAnsi="Arial" w:cs="Arial"/>
          <w:b/>
          <w:bCs/>
          <w:sz w:val="20"/>
          <w:szCs w:val="20"/>
        </w:rPr>
        <w:t>Artículo 277 Conocimiento de la Sala.- </w:t>
      </w:r>
      <w:r>
        <w:rPr>
          <w:rFonts w:ascii="Arial" w:hAnsi="Arial" w:cs="Arial"/>
          <w:sz w:val="20"/>
          <w:szCs w:val="20"/>
        </w:rPr>
        <w:t>El Juez deberá poner en conocimiento de la Sala Penal la orden de libertad, su revocatoria y la prolongación de la prisión preventiva.</w:t>
      </w:r>
      <w:r>
        <w:rPr>
          <w:rFonts w:ascii="Arial" w:hAnsi="Arial" w:cs="Arial"/>
          <w:b/>
          <w:bCs/>
          <w:sz w:val="20"/>
          <w:szCs w:val="20"/>
        </w:rPr>
        <w:t>(*)</w:t>
      </w:r>
    </w:p>
    <w:p w14:paraId="0B363C8A" w14:textId="3B0CF773" w:rsidR="00000000" w:rsidRDefault="00000000">
      <w:pPr>
        <w:spacing w:after="160"/>
        <w:jc w:val="both"/>
        <w:rPr>
          <w:rFonts w:ascii="Arial" w:hAnsi="Arial" w:cs="Arial"/>
          <w:sz w:val="20"/>
          <w:szCs w:val="20"/>
        </w:rPr>
      </w:pPr>
      <w:r>
        <w:rPr>
          <w:rFonts w:ascii="Arial" w:hAnsi="Arial" w:cs="Arial"/>
          <w:b/>
          <w:bCs/>
          <w:sz w:val="20"/>
          <w:szCs w:val="20"/>
        </w:rPr>
        <w:t>(*) Vigencia adelantada por la </w:t>
      </w:r>
      <w:hyperlink r:id="rId555" w:history="1">
        <w:r>
          <w:rPr>
            <w:rStyle w:val="Hipervnculo"/>
            <w:rFonts w:ascii="Arial" w:hAnsi="Arial" w:cs="Arial"/>
            <w:b/>
            <w:bCs/>
            <w:color w:val="008000"/>
            <w:sz w:val="20"/>
            <w:szCs w:val="20"/>
          </w:rPr>
          <w:t>Segunda Disposición Complementaria Final del Decreto Legislativo N° 1206</w:t>
        </w:r>
      </w:hyperlink>
      <w:r>
        <w:rPr>
          <w:rFonts w:ascii="Arial" w:hAnsi="Arial" w:cs="Arial"/>
          <w:b/>
          <w:bCs/>
          <w:sz w:val="20"/>
          <w:szCs w:val="20"/>
        </w:rPr>
        <w:t>, publicado el 23 septiembre 2015, el mismo que entró en </w:t>
      </w:r>
      <w:hyperlink r:id="rId556" w:history="1">
        <w:r>
          <w:rPr>
            <w:rStyle w:val="Hipervnculo"/>
            <w:rFonts w:ascii="Arial" w:hAnsi="Arial" w:cs="Arial"/>
            <w:b/>
            <w:bCs/>
            <w:color w:val="008000"/>
            <w:sz w:val="20"/>
            <w:szCs w:val="20"/>
          </w:rPr>
          <w:t>vigencia</w:t>
        </w:r>
      </w:hyperlink>
      <w:r>
        <w:rPr>
          <w:rFonts w:ascii="Arial" w:hAnsi="Arial" w:cs="Arial"/>
          <w:b/>
          <w:bCs/>
          <w:sz w:val="20"/>
          <w:szCs w:val="20"/>
        </w:rPr>
        <w:t> a los sesenta días de su publicación.</w:t>
      </w:r>
    </w:p>
    <w:p w14:paraId="3ABD248B" w14:textId="2E66031E" w:rsidR="00000000" w:rsidRDefault="00000000">
      <w:pPr>
        <w:spacing w:after="160"/>
        <w:jc w:val="both"/>
        <w:rPr>
          <w:rFonts w:ascii="Arial" w:hAnsi="Arial" w:cs="Arial"/>
          <w:sz w:val="20"/>
          <w:szCs w:val="20"/>
        </w:rPr>
      </w:pPr>
      <w:r>
        <w:rPr>
          <w:rFonts w:ascii="Arial" w:hAnsi="Arial" w:cs="Arial"/>
          <w:b/>
          <w:bCs/>
          <w:sz w:val="20"/>
          <w:szCs w:val="20"/>
        </w:rPr>
        <w:t>(*) De conformidad con la </w:t>
      </w:r>
      <w:hyperlink r:id="rId557" w:history="1">
        <w:r>
          <w:rPr>
            <w:rStyle w:val="Hipervnculo"/>
            <w:rFonts w:ascii="Arial" w:hAnsi="Arial" w:cs="Arial"/>
            <w:b/>
            <w:bCs/>
            <w:color w:val="008000"/>
            <w:sz w:val="20"/>
            <w:szCs w:val="20"/>
          </w:rPr>
          <w:t>Tercera Disposición Complementaria Final del Decreto Legislativo N° 1206</w:t>
        </w:r>
      </w:hyperlink>
      <w:r>
        <w:rPr>
          <w:rFonts w:ascii="Arial" w:hAnsi="Arial" w:cs="Arial"/>
          <w:b/>
          <w:bCs/>
          <w:sz w:val="20"/>
          <w:szCs w:val="20"/>
        </w:rPr>
        <w:t>, publicado el 23 septiembre 2015, se dispone que cuando el presente artículo, haga referencia a los términos “investigación preparatoria”, “expediente fiscal”, “prisión preventiva”, “juez de la investigación preparatoria” y “sala penal”, se debe interpretar que dichos términos hacen referencia, respectivamente, a “Instrucción”, “expediente fiscal”, “mandato de detención”, “juez penal” y “sala penal”. Esta disposición rige en los distritos judiciales en los que el Código Procesal Penal no ha entrado en vigencia.</w:t>
      </w:r>
    </w:p>
    <w:p w14:paraId="052FBAFF" w14:textId="209C2396" w:rsidR="00000000" w:rsidRDefault="00000000">
      <w:pPr>
        <w:spacing w:after="160"/>
        <w:jc w:val="both"/>
        <w:rPr>
          <w:rFonts w:ascii="Arial" w:hAnsi="Arial" w:cs="Arial"/>
          <w:sz w:val="20"/>
          <w:szCs w:val="20"/>
        </w:rPr>
      </w:pPr>
      <w:r>
        <w:rPr>
          <w:rFonts w:ascii="Arial" w:hAnsi="Arial" w:cs="Arial"/>
          <w:b/>
          <w:bCs/>
          <w:sz w:val="20"/>
          <w:szCs w:val="20"/>
        </w:rPr>
        <w:t>(*) De conformidad con la </w:t>
      </w:r>
      <w:hyperlink r:id="rId558" w:history="1">
        <w:r>
          <w:rPr>
            <w:rStyle w:val="Hipervnculo"/>
            <w:rFonts w:ascii="Arial" w:hAnsi="Arial" w:cs="Arial"/>
            <w:b/>
            <w:bCs/>
            <w:color w:val="008000"/>
            <w:sz w:val="20"/>
            <w:szCs w:val="20"/>
          </w:rPr>
          <w:t>Quinta Disposición Complementaria Modificatoria del Decreto Legislativo N° 1229</w:t>
        </w:r>
      </w:hyperlink>
      <w:r>
        <w:rPr>
          <w:rFonts w:ascii="Arial" w:hAnsi="Arial" w:cs="Arial"/>
          <w:b/>
          <w:bCs/>
          <w:sz w:val="20"/>
          <w:szCs w:val="20"/>
        </w:rPr>
        <w:t>, publicado el 25 septiembre 2015, se dispone que el presente artículo entre en vigencia a partir del día siguiente de la publicación del citado decreto.</w:t>
      </w:r>
    </w:p>
    <w:p w14:paraId="13257B97" w14:textId="77777777" w:rsidR="00000000" w:rsidRDefault="00000000">
      <w:pPr>
        <w:spacing w:after="160"/>
        <w:jc w:val="center"/>
        <w:rPr>
          <w:rFonts w:ascii="Arial" w:hAnsi="Arial" w:cs="Arial"/>
          <w:sz w:val="20"/>
          <w:szCs w:val="20"/>
        </w:rPr>
      </w:pPr>
      <w:bookmarkStart w:id="124" w:name="JD_CPP-LS-S3-T3-C3"/>
      <w:bookmarkEnd w:id="124"/>
      <w:r>
        <w:rPr>
          <w:rFonts w:ascii="Arial" w:hAnsi="Arial" w:cs="Arial"/>
          <w:b/>
          <w:bCs/>
          <w:color w:val="990000"/>
        </w:rPr>
        <w:t>CAPÍTULO III</w:t>
      </w:r>
    </w:p>
    <w:p w14:paraId="2003171D" w14:textId="77777777" w:rsidR="00000000" w:rsidRDefault="00000000">
      <w:pPr>
        <w:spacing w:after="160"/>
        <w:jc w:val="center"/>
        <w:rPr>
          <w:rFonts w:ascii="Arial" w:hAnsi="Arial" w:cs="Arial"/>
          <w:sz w:val="20"/>
          <w:szCs w:val="20"/>
        </w:rPr>
      </w:pPr>
      <w:r>
        <w:rPr>
          <w:rFonts w:ascii="Arial" w:hAnsi="Arial" w:cs="Arial"/>
          <w:b/>
          <w:bCs/>
          <w:color w:val="990000"/>
        </w:rPr>
        <w:t>LA IMPUGNACIÓN DE LA PRISIÓN PREVENTIVA</w:t>
      </w:r>
    </w:p>
    <w:p w14:paraId="319A8369" w14:textId="77777777" w:rsidR="00000000" w:rsidRDefault="00000000">
      <w:pPr>
        <w:spacing w:after="160"/>
        <w:rPr>
          <w:rFonts w:ascii="Arial" w:hAnsi="Arial" w:cs="Arial"/>
          <w:sz w:val="20"/>
          <w:szCs w:val="20"/>
        </w:rPr>
      </w:pPr>
      <w:r>
        <w:rPr>
          <w:rFonts w:ascii="Arial" w:hAnsi="Arial" w:cs="Arial"/>
        </w:rPr>
        <w:t>      </w:t>
      </w:r>
      <w:bookmarkStart w:id="125" w:name="JD_Artculo278Apelaci"/>
      <w:bookmarkEnd w:id="125"/>
      <w:r>
        <w:rPr>
          <w:rFonts w:ascii="Arial" w:hAnsi="Arial" w:cs="Arial"/>
          <w:b/>
          <w:bCs/>
        </w:rPr>
        <w:t>Artículo 278 Apelación.-</w:t>
      </w:r>
    </w:p>
    <w:p w14:paraId="0FB01EC0"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Contra el auto de prisión preventiva procede recurso de apelación. El plazo para la apelación es de tres días. El Juez de la Investigación Preparatoria elevará los actuados dentro de las veinticuatro horas, bajo responsabilidad. La apelación se concede con efecto devolutivo.</w:t>
      </w:r>
    </w:p>
    <w:p w14:paraId="729869CA"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La Sala Penal se pronunciará previa vista de la causa, que tendrá lugar, dentro de las setenta y dos horas de recibido el expediente, con citación del Fiscal Superior y del defensor del imputado. La decisión, debidamente motivada, se expedirá el día de la vista de la causa o dentro de las cuarenta y ocho horas, bajo responsabilidad.</w:t>
      </w:r>
    </w:p>
    <w:p w14:paraId="5C1F5381"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3.</w:t>
      </w:r>
      <w:r>
        <w:rPr>
          <w:rFonts w:ascii="Arial" w:hAnsi="Arial" w:cs="Arial"/>
        </w:rPr>
        <w:t> Si la Sala declara la nulidad del auto de prisión preventiva, ordenará que el mismo u otro Juez dicte la resolución que corresponda con arreglo a lo dispuesto en el artículo 271.</w:t>
      </w:r>
      <w:r>
        <w:rPr>
          <w:rFonts w:ascii="Arial" w:hAnsi="Arial" w:cs="Arial"/>
          <w:b/>
          <w:bCs/>
        </w:rPr>
        <w:t>(*)</w:t>
      </w:r>
    </w:p>
    <w:p w14:paraId="38D37612" w14:textId="2B62744E" w:rsidR="00000000" w:rsidRDefault="00000000">
      <w:pPr>
        <w:spacing w:after="160"/>
        <w:jc w:val="both"/>
        <w:rPr>
          <w:rFonts w:ascii="Arial" w:hAnsi="Arial" w:cs="Arial"/>
          <w:sz w:val="20"/>
          <w:szCs w:val="20"/>
        </w:rPr>
      </w:pPr>
      <w:r>
        <w:rPr>
          <w:rFonts w:ascii="Arial" w:hAnsi="Arial" w:cs="Arial"/>
          <w:b/>
          <w:bCs/>
        </w:rPr>
        <w:t>(*) Vigencia adelantada por la </w:t>
      </w:r>
      <w:hyperlink r:id="rId559" w:history="1">
        <w:r>
          <w:rPr>
            <w:rStyle w:val="Hipervnculo"/>
            <w:rFonts w:ascii="Arial" w:hAnsi="Arial" w:cs="Arial"/>
            <w:b/>
            <w:bCs/>
            <w:color w:val="008000"/>
          </w:rPr>
          <w:t>Segunda Disposición Complementaria Final del Decreto Legislativo N° 1206</w:t>
        </w:r>
      </w:hyperlink>
      <w:r>
        <w:rPr>
          <w:rFonts w:ascii="Arial" w:hAnsi="Arial" w:cs="Arial"/>
          <w:b/>
          <w:bCs/>
        </w:rPr>
        <w:t>, publicado el 23 septiembre 2015, el mismo que entró en </w:t>
      </w:r>
      <w:hyperlink r:id="rId560" w:history="1">
        <w:r>
          <w:rPr>
            <w:rStyle w:val="Hipervnculo"/>
            <w:rFonts w:ascii="Arial" w:hAnsi="Arial" w:cs="Arial"/>
            <w:b/>
            <w:bCs/>
            <w:color w:val="008000"/>
          </w:rPr>
          <w:t>vigencia</w:t>
        </w:r>
      </w:hyperlink>
      <w:r>
        <w:rPr>
          <w:rFonts w:ascii="Arial" w:hAnsi="Arial" w:cs="Arial"/>
          <w:b/>
          <w:bCs/>
        </w:rPr>
        <w:t> a los sesenta días de su publicación.</w:t>
      </w:r>
    </w:p>
    <w:p w14:paraId="23657432" w14:textId="16EA8BE1" w:rsidR="00000000" w:rsidRDefault="00000000">
      <w:pPr>
        <w:spacing w:after="160"/>
        <w:jc w:val="both"/>
        <w:rPr>
          <w:rFonts w:ascii="Arial" w:hAnsi="Arial" w:cs="Arial"/>
          <w:sz w:val="20"/>
          <w:szCs w:val="20"/>
        </w:rPr>
      </w:pPr>
      <w:r>
        <w:rPr>
          <w:rFonts w:ascii="Arial" w:hAnsi="Arial" w:cs="Arial"/>
          <w:b/>
          <w:bCs/>
        </w:rPr>
        <w:t>(*) De conformidad con la </w:t>
      </w:r>
      <w:hyperlink r:id="rId561" w:history="1">
        <w:r>
          <w:rPr>
            <w:rStyle w:val="Hipervnculo"/>
            <w:rFonts w:ascii="Arial" w:hAnsi="Arial" w:cs="Arial"/>
            <w:b/>
            <w:bCs/>
            <w:color w:val="008000"/>
          </w:rPr>
          <w:t>Tercera Disposición Complementaria Final del Decreto Legislativo N° 1206</w:t>
        </w:r>
      </w:hyperlink>
      <w:r>
        <w:rPr>
          <w:rFonts w:ascii="Arial" w:hAnsi="Arial" w:cs="Arial"/>
          <w:b/>
          <w:bCs/>
        </w:rPr>
        <w:t>, publicado el 23 septiembre 2015, se dispone que cuando el presente artículo, haga referencia a los términos “investigación preparatoria”, “expediente fiscal”, “prisión preventiva”, “juez de la investigación preparatoria” y “sala penal”, se debe interpretar que dichos términos hacen referencia, respectivamente, a “Instrucción”, “expediente fiscal”, “mandato de detención”, “juez penal” y “sala penal”. Esta disposición rige en los distritos judiciales en los que el Código Procesal Penal no ha entrado en vigencia.</w:t>
      </w:r>
    </w:p>
    <w:p w14:paraId="06276BF9" w14:textId="77777777" w:rsidR="00000000" w:rsidRDefault="00000000">
      <w:pPr>
        <w:spacing w:after="160"/>
        <w:jc w:val="center"/>
        <w:rPr>
          <w:rFonts w:ascii="Arial" w:hAnsi="Arial" w:cs="Arial"/>
          <w:sz w:val="20"/>
          <w:szCs w:val="20"/>
        </w:rPr>
      </w:pPr>
      <w:bookmarkStart w:id="126" w:name="JD_CPP-LS-S3-T3-C4"/>
      <w:bookmarkEnd w:id="126"/>
      <w:r>
        <w:rPr>
          <w:rFonts w:ascii="Arial" w:hAnsi="Arial" w:cs="Arial"/>
          <w:b/>
          <w:bCs/>
          <w:color w:val="990000"/>
        </w:rPr>
        <w:t>CAPÍTULO IV</w:t>
      </w:r>
    </w:p>
    <w:p w14:paraId="3165DFB6" w14:textId="77777777" w:rsidR="00000000" w:rsidRDefault="00000000">
      <w:pPr>
        <w:spacing w:after="160"/>
        <w:jc w:val="center"/>
        <w:rPr>
          <w:rFonts w:ascii="Arial" w:hAnsi="Arial" w:cs="Arial"/>
          <w:sz w:val="20"/>
          <w:szCs w:val="20"/>
        </w:rPr>
      </w:pPr>
      <w:r>
        <w:rPr>
          <w:rFonts w:ascii="Arial" w:hAnsi="Arial" w:cs="Arial"/>
          <w:b/>
          <w:bCs/>
          <w:color w:val="990000"/>
        </w:rPr>
        <w:t>LA REVOCATORIA DE LA COMPARECENCIA POR PRISIÓN PREVENTIVA</w:t>
      </w:r>
    </w:p>
    <w:p w14:paraId="2C44220F" w14:textId="77777777" w:rsidR="00000000" w:rsidRDefault="00000000">
      <w:pPr>
        <w:spacing w:after="160"/>
        <w:jc w:val="both"/>
        <w:rPr>
          <w:rFonts w:ascii="Arial" w:hAnsi="Arial" w:cs="Arial"/>
          <w:sz w:val="20"/>
          <w:szCs w:val="20"/>
        </w:rPr>
      </w:pPr>
      <w:r>
        <w:rPr>
          <w:rFonts w:ascii="Arial" w:hAnsi="Arial" w:cs="Arial"/>
          <w:b/>
          <w:bCs/>
        </w:rPr>
        <w:lastRenderedPageBreak/>
        <w:t>      </w:t>
      </w:r>
      <w:bookmarkStart w:id="127" w:name="JD_Artculo279Cambi"/>
      <w:bookmarkEnd w:id="127"/>
      <w:r>
        <w:rPr>
          <w:rFonts w:ascii="Arial" w:hAnsi="Arial" w:cs="Arial"/>
          <w:b/>
          <w:bCs/>
        </w:rPr>
        <w:t> Artículo 279 Cambio de comparecencia por prisión preventiva.-</w:t>
      </w:r>
    </w:p>
    <w:p w14:paraId="4CDB643A"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Si durante la investigación resultaren indicios delictivos fundados de que el imputado en situación de comparecencia está incurso en los supuestos del artículo 268, el Juez a petición del Fiscal, podrá dictar auto de prisión preventiva.</w:t>
      </w:r>
    </w:p>
    <w:p w14:paraId="17A0E98D"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El Juez de la Investigación Preparatoria citará a una audiencia para decidir sobre el requerimiento Fiscal. La audiencia se celebrará con los asistentes que concurran. El Juez emitirá resolución inmediatamente o dentro de las cuarenta y ocho horas de su celebración.</w:t>
      </w:r>
    </w:p>
    <w:p w14:paraId="132C8FF5"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3.</w:t>
      </w:r>
      <w:r>
        <w:rPr>
          <w:rFonts w:ascii="Arial" w:hAnsi="Arial" w:cs="Arial"/>
        </w:rPr>
        <w:t> Contra la resolución que se emita procede recurso de apelación, que se concederá con efecto devolutivo.</w:t>
      </w:r>
      <w:r>
        <w:rPr>
          <w:rFonts w:ascii="Arial" w:hAnsi="Arial" w:cs="Arial"/>
          <w:b/>
          <w:bCs/>
        </w:rPr>
        <w:t>(*)</w:t>
      </w:r>
    </w:p>
    <w:p w14:paraId="2F9B534A" w14:textId="102CB26E" w:rsidR="00000000" w:rsidRDefault="00000000">
      <w:pPr>
        <w:spacing w:after="160"/>
        <w:jc w:val="both"/>
        <w:rPr>
          <w:rFonts w:ascii="Arial" w:hAnsi="Arial" w:cs="Arial"/>
          <w:sz w:val="20"/>
          <w:szCs w:val="20"/>
        </w:rPr>
      </w:pPr>
      <w:r>
        <w:rPr>
          <w:rFonts w:ascii="Arial" w:hAnsi="Arial" w:cs="Arial"/>
          <w:b/>
          <w:bCs/>
        </w:rPr>
        <w:t>(*) Vigencia adelantada por la </w:t>
      </w:r>
      <w:hyperlink r:id="rId562" w:history="1">
        <w:r>
          <w:rPr>
            <w:rStyle w:val="Hipervnculo"/>
            <w:rFonts w:ascii="Arial" w:hAnsi="Arial" w:cs="Arial"/>
            <w:b/>
            <w:bCs/>
            <w:color w:val="008000"/>
          </w:rPr>
          <w:t>Segunda Disposición Complementaria Final del Decreto Legislativo N° 1206</w:t>
        </w:r>
      </w:hyperlink>
      <w:r>
        <w:rPr>
          <w:rFonts w:ascii="Arial" w:hAnsi="Arial" w:cs="Arial"/>
          <w:b/>
          <w:bCs/>
        </w:rPr>
        <w:t>, publicado el 23 septiembre 2015, el mismo que entró en </w:t>
      </w:r>
      <w:hyperlink r:id="rId563" w:history="1">
        <w:r>
          <w:rPr>
            <w:rStyle w:val="Hipervnculo"/>
            <w:rFonts w:ascii="Arial" w:hAnsi="Arial" w:cs="Arial"/>
            <w:b/>
            <w:bCs/>
            <w:color w:val="008000"/>
          </w:rPr>
          <w:t>vigencia</w:t>
        </w:r>
      </w:hyperlink>
      <w:r>
        <w:rPr>
          <w:rFonts w:ascii="Arial" w:hAnsi="Arial" w:cs="Arial"/>
          <w:b/>
          <w:bCs/>
        </w:rPr>
        <w:t> a los sesenta días de su publicación.</w:t>
      </w:r>
    </w:p>
    <w:p w14:paraId="74D71AF1" w14:textId="5219C896" w:rsidR="00000000" w:rsidRDefault="00000000">
      <w:pPr>
        <w:spacing w:after="160"/>
        <w:jc w:val="both"/>
        <w:rPr>
          <w:rFonts w:ascii="Arial" w:hAnsi="Arial" w:cs="Arial"/>
          <w:sz w:val="20"/>
          <w:szCs w:val="20"/>
        </w:rPr>
      </w:pPr>
      <w:r>
        <w:rPr>
          <w:rFonts w:ascii="Arial" w:hAnsi="Arial" w:cs="Arial"/>
          <w:b/>
          <w:bCs/>
        </w:rPr>
        <w:t>(*) De conformidad con la </w:t>
      </w:r>
      <w:hyperlink r:id="rId564" w:history="1">
        <w:r>
          <w:rPr>
            <w:rStyle w:val="Hipervnculo"/>
            <w:rFonts w:ascii="Arial" w:hAnsi="Arial" w:cs="Arial"/>
            <w:b/>
            <w:bCs/>
            <w:color w:val="008000"/>
          </w:rPr>
          <w:t>Tercera Disposición Complementaria Final del Decreto Legislativo N° 1206</w:t>
        </w:r>
      </w:hyperlink>
      <w:r>
        <w:rPr>
          <w:rFonts w:ascii="Arial" w:hAnsi="Arial" w:cs="Arial"/>
          <w:b/>
          <w:bCs/>
        </w:rPr>
        <w:t>, publicado el 23 septiembre 2015, se dispone que cuando el presente artículo, haga referencia a los términos “investigación preparatoria”, “expediente fiscal”, “prisión preventiva”, “juez de la investigación preparatoria” y “sala penal”, se debe interpretar que dichos términos hacen referencia, respectivamente, a “Instrucción”, “expediente fiscal”, “mandato de detención”, “juez penal” y “sala penal”. Esta disposición rige en los distritos judiciales en los que el Código Procesal Penal no ha entrado en vigencia.</w:t>
      </w:r>
    </w:p>
    <w:p w14:paraId="7B318051" w14:textId="77777777" w:rsidR="00000000" w:rsidRDefault="00000000">
      <w:pPr>
        <w:spacing w:after="160"/>
        <w:jc w:val="center"/>
        <w:rPr>
          <w:rFonts w:ascii="Arial" w:hAnsi="Arial" w:cs="Arial"/>
          <w:sz w:val="20"/>
          <w:szCs w:val="20"/>
        </w:rPr>
      </w:pPr>
      <w:bookmarkStart w:id="128" w:name="JD_CPP-LS-S3-T3-C5"/>
      <w:bookmarkEnd w:id="128"/>
      <w:r>
        <w:rPr>
          <w:rFonts w:ascii="Arial" w:hAnsi="Arial" w:cs="Arial"/>
          <w:b/>
          <w:bCs/>
          <w:color w:val="990000"/>
        </w:rPr>
        <w:t>CAPÍTULO V</w:t>
      </w:r>
    </w:p>
    <w:p w14:paraId="35148B81" w14:textId="77777777" w:rsidR="00000000" w:rsidRDefault="00000000">
      <w:pPr>
        <w:spacing w:after="160"/>
        <w:jc w:val="center"/>
        <w:rPr>
          <w:rFonts w:ascii="Arial" w:hAnsi="Arial" w:cs="Arial"/>
          <w:sz w:val="20"/>
          <w:szCs w:val="20"/>
        </w:rPr>
      </w:pPr>
      <w:r>
        <w:rPr>
          <w:rFonts w:ascii="Arial" w:hAnsi="Arial" w:cs="Arial"/>
          <w:b/>
          <w:bCs/>
          <w:color w:val="990000"/>
        </w:rPr>
        <w:t>LA INCOMUNICACIÓN</w:t>
      </w:r>
    </w:p>
    <w:p w14:paraId="703892E0" w14:textId="77777777" w:rsidR="00000000" w:rsidRDefault="00000000">
      <w:pPr>
        <w:spacing w:after="160"/>
        <w:jc w:val="both"/>
        <w:rPr>
          <w:rFonts w:ascii="Arial" w:hAnsi="Arial" w:cs="Arial"/>
          <w:sz w:val="20"/>
          <w:szCs w:val="20"/>
        </w:rPr>
      </w:pPr>
      <w:r>
        <w:rPr>
          <w:rFonts w:ascii="Arial" w:hAnsi="Arial" w:cs="Arial"/>
        </w:rPr>
        <w:t>      </w:t>
      </w:r>
      <w:bookmarkStart w:id="129" w:name="JD_Artculo280Inc"/>
      <w:bookmarkEnd w:id="129"/>
      <w:r>
        <w:rPr>
          <w:rFonts w:ascii="Arial" w:hAnsi="Arial" w:cs="Arial"/>
          <w:b/>
          <w:bCs/>
        </w:rPr>
        <w:t>Artículo 280 Incomunicación.- </w:t>
      </w:r>
      <w:r>
        <w:rPr>
          <w:rFonts w:ascii="Arial" w:hAnsi="Arial" w:cs="Arial"/>
        </w:rPr>
        <w:t>La incomunicación del imputado con mandato de prisión preventiva procede si es indispensable para el establecimiento de un delito grave. No podrá exceder de diez días. La incomunicación no impide las conferencias en privado entre el Abogado Defensor y el preso preventivo, las que no requieren autorización previa ni podrán ser prohibidas. La resolución que la ordena se emitirá sin trámite alguno, será motivada y puesta en conocimiento a la Sala Penal. Contra ella procede recurso de apelación dentro del plazo de un día. La Sala Penal seguirá el trámite previsto en el artículo 267.</w:t>
      </w:r>
      <w:r>
        <w:rPr>
          <w:rFonts w:ascii="Arial" w:hAnsi="Arial" w:cs="Arial"/>
          <w:b/>
          <w:bCs/>
        </w:rPr>
        <w:t>(*)</w:t>
      </w:r>
    </w:p>
    <w:p w14:paraId="4567925C" w14:textId="66E4CFF1" w:rsidR="00000000" w:rsidRDefault="00000000">
      <w:pPr>
        <w:spacing w:after="160"/>
        <w:jc w:val="both"/>
        <w:rPr>
          <w:rFonts w:ascii="Arial" w:hAnsi="Arial" w:cs="Arial"/>
          <w:sz w:val="20"/>
          <w:szCs w:val="20"/>
        </w:rPr>
      </w:pPr>
      <w:r>
        <w:rPr>
          <w:rFonts w:ascii="Arial" w:hAnsi="Arial" w:cs="Arial"/>
          <w:b/>
          <w:bCs/>
        </w:rPr>
        <w:t>(*) Vigencia adelantada por la </w:t>
      </w:r>
      <w:hyperlink r:id="rId565" w:history="1">
        <w:r>
          <w:rPr>
            <w:rStyle w:val="Hipervnculo"/>
            <w:rFonts w:ascii="Arial" w:hAnsi="Arial" w:cs="Arial"/>
            <w:b/>
            <w:bCs/>
            <w:color w:val="008000"/>
          </w:rPr>
          <w:t>Segunda Disposición Complementaria Final del Decreto Legislativo N° 1206</w:t>
        </w:r>
      </w:hyperlink>
      <w:r>
        <w:rPr>
          <w:rFonts w:ascii="Arial" w:hAnsi="Arial" w:cs="Arial"/>
          <w:b/>
          <w:bCs/>
        </w:rPr>
        <w:t>, publicado el 23 septiembre 2015, el mismo que entró en </w:t>
      </w:r>
      <w:hyperlink r:id="rId566" w:history="1">
        <w:r>
          <w:rPr>
            <w:rStyle w:val="Hipervnculo"/>
            <w:rFonts w:ascii="Arial" w:hAnsi="Arial" w:cs="Arial"/>
            <w:b/>
            <w:bCs/>
            <w:color w:val="008000"/>
          </w:rPr>
          <w:t>vigencia</w:t>
        </w:r>
      </w:hyperlink>
      <w:r>
        <w:rPr>
          <w:rFonts w:ascii="Arial" w:hAnsi="Arial" w:cs="Arial"/>
          <w:b/>
          <w:bCs/>
        </w:rPr>
        <w:t> a los sesenta días de su publicación.</w:t>
      </w:r>
    </w:p>
    <w:p w14:paraId="3166BE59" w14:textId="26403E2C" w:rsidR="00000000" w:rsidRDefault="00000000">
      <w:pPr>
        <w:spacing w:after="160"/>
        <w:jc w:val="both"/>
        <w:rPr>
          <w:rFonts w:ascii="Arial" w:hAnsi="Arial" w:cs="Arial"/>
          <w:sz w:val="20"/>
          <w:szCs w:val="20"/>
        </w:rPr>
      </w:pPr>
      <w:r>
        <w:rPr>
          <w:rFonts w:ascii="Arial" w:hAnsi="Arial" w:cs="Arial"/>
          <w:b/>
          <w:bCs/>
        </w:rPr>
        <w:t>(*) De conformidad con la </w:t>
      </w:r>
      <w:hyperlink r:id="rId567" w:history="1">
        <w:r>
          <w:rPr>
            <w:rStyle w:val="Hipervnculo"/>
            <w:rFonts w:ascii="Arial" w:hAnsi="Arial" w:cs="Arial"/>
            <w:b/>
            <w:bCs/>
            <w:color w:val="008000"/>
          </w:rPr>
          <w:t>Tercera Disposición Complementaria Final del Decreto Legislativo N° 1206</w:t>
        </w:r>
      </w:hyperlink>
      <w:r>
        <w:rPr>
          <w:rFonts w:ascii="Arial" w:hAnsi="Arial" w:cs="Arial"/>
          <w:b/>
          <w:bCs/>
        </w:rPr>
        <w:t xml:space="preserve">, publicado el 23 septiembre 2015, se dispone que cuando el presente artículo, haga referencia a los términos “investigación preparatoria”, “expediente fiscal”, “prisión preventiva”, “juez de la investigación preparatoria” y “sala penal”, se debe interpretar que dichos términos hacen referencia, respectivamente, a “Instrucción”, “expediente fiscal”, “mandato de detención”, “juez penal” y “sala penal”. </w:t>
      </w:r>
      <w:r>
        <w:rPr>
          <w:rFonts w:ascii="Arial" w:hAnsi="Arial" w:cs="Arial"/>
          <w:b/>
          <w:bCs/>
        </w:rPr>
        <w:lastRenderedPageBreak/>
        <w:t>Esta disposición rige en los distritos judiciales en los que el Código Procesal Penal no ha entrado en vigencia.</w:t>
      </w:r>
    </w:p>
    <w:p w14:paraId="4DA11786" w14:textId="77777777" w:rsidR="00000000" w:rsidRDefault="00000000">
      <w:pPr>
        <w:spacing w:after="160"/>
        <w:jc w:val="both"/>
        <w:rPr>
          <w:rFonts w:ascii="Arial" w:hAnsi="Arial" w:cs="Arial"/>
          <w:sz w:val="20"/>
          <w:szCs w:val="20"/>
        </w:rPr>
      </w:pPr>
      <w:r>
        <w:rPr>
          <w:rFonts w:ascii="Arial" w:hAnsi="Arial" w:cs="Arial"/>
        </w:rPr>
        <w:t>      </w:t>
      </w:r>
      <w:bookmarkStart w:id="130" w:name="JD_Artculo281Derechos"/>
      <w:bookmarkEnd w:id="130"/>
      <w:r>
        <w:rPr>
          <w:rFonts w:ascii="Arial" w:hAnsi="Arial" w:cs="Arial"/>
          <w:b/>
          <w:bCs/>
        </w:rPr>
        <w:t>Artículo 281 Derechos.- </w:t>
      </w:r>
      <w:r>
        <w:rPr>
          <w:rFonts w:ascii="Arial" w:hAnsi="Arial" w:cs="Arial"/>
        </w:rPr>
        <w:t>El incomunicado podrá leer libros, diarios, revistas y escuchar noticias de libre circulación y difusión. Recibirá sin obstáculos la ración alimenticia que le es enviada.</w:t>
      </w:r>
      <w:r>
        <w:rPr>
          <w:rFonts w:ascii="Arial" w:hAnsi="Arial" w:cs="Arial"/>
          <w:b/>
          <w:bCs/>
        </w:rPr>
        <w:t>(*)</w:t>
      </w:r>
    </w:p>
    <w:p w14:paraId="38105C8D" w14:textId="44AE35CD" w:rsidR="00000000" w:rsidRDefault="00000000">
      <w:pPr>
        <w:spacing w:after="160"/>
        <w:jc w:val="both"/>
        <w:rPr>
          <w:rFonts w:ascii="Arial" w:hAnsi="Arial" w:cs="Arial"/>
          <w:sz w:val="20"/>
          <w:szCs w:val="20"/>
        </w:rPr>
      </w:pPr>
      <w:r>
        <w:rPr>
          <w:rFonts w:ascii="Arial" w:hAnsi="Arial" w:cs="Arial"/>
          <w:b/>
          <w:bCs/>
        </w:rPr>
        <w:t>(*) Vigencia adelantada por la </w:t>
      </w:r>
      <w:hyperlink r:id="rId568" w:history="1">
        <w:r>
          <w:rPr>
            <w:rStyle w:val="Hipervnculo"/>
            <w:rFonts w:ascii="Arial" w:hAnsi="Arial" w:cs="Arial"/>
            <w:b/>
            <w:bCs/>
            <w:color w:val="008000"/>
          </w:rPr>
          <w:t>Segunda Disposición Complementaria Final del Decreto Legislativo N° 1206</w:t>
        </w:r>
      </w:hyperlink>
      <w:r>
        <w:rPr>
          <w:rFonts w:ascii="Arial" w:hAnsi="Arial" w:cs="Arial"/>
          <w:b/>
          <w:bCs/>
        </w:rPr>
        <w:t>, publicado el 23 septiembre 2015, el mismo que entró en </w:t>
      </w:r>
      <w:hyperlink r:id="rId569" w:history="1">
        <w:r>
          <w:rPr>
            <w:rStyle w:val="Hipervnculo"/>
            <w:rFonts w:ascii="Arial" w:hAnsi="Arial" w:cs="Arial"/>
            <w:b/>
            <w:bCs/>
            <w:color w:val="008000"/>
          </w:rPr>
          <w:t>vigencia</w:t>
        </w:r>
      </w:hyperlink>
      <w:r>
        <w:rPr>
          <w:rFonts w:ascii="Arial" w:hAnsi="Arial" w:cs="Arial"/>
          <w:b/>
          <w:bCs/>
        </w:rPr>
        <w:t> a los sesenta días de su publicación.</w:t>
      </w:r>
    </w:p>
    <w:p w14:paraId="66BB6423" w14:textId="4EC69838" w:rsidR="00000000" w:rsidRDefault="00000000">
      <w:pPr>
        <w:spacing w:after="160"/>
        <w:jc w:val="both"/>
        <w:rPr>
          <w:rFonts w:ascii="Arial" w:hAnsi="Arial" w:cs="Arial"/>
          <w:sz w:val="20"/>
          <w:szCs w:val="20"/>
        </w:rPr>
      </w:pPr>
      <w:r>
        <w:rPr>
          <w:rFonts w:ascii="Arial" w:hAnsi="Arial" w:cs="Arial"/>
          <w:b/>
          <w:bCs/>
        </w:rPr>
        <w:t>(*) De conformidad con la </w:t>
      </w:r>
      <w:hyperlink r:id="rId570" w:history="1">
        <w:r>
          <w:rPr>
            <w:rStyle w:val="Hipervnculo"/>
            <w:rFonts w:ascii="Arial" w:hAnsi="Arial" w:cs="Arial"/>
            <w:b/>
            <w:bCs/>
            <w:color w:val="008000"/>
          </w:rPr>
          <w:t>Tercera Disposición Complementaria Final del Decreto Legislativo N° 1206</w:t>
        </w:r>
      </w:hyperlink>
      <w:r>
        <w:rPr>
          <w:rFonts w:ascii="Arial" w:hAnsi="Arial" w:cs="Arial"/>
          <w:b/>
          <w:bCs/>
        </w:rPr>
        <w:t>, publicado el 23 septiembre 2015, se dispone que cuando el presente artículo, haga referencia a los términos “investigación preparatoria”, “expediente fiscal”, “prisión preventiva”, “juez de la investigación preparatoria” y “sala penal”, se debe interpretar que dichos términos hacen referencia, respectivamente, a “Instrucción”, “expediente fiscal”, “mandato de detención”, “juez penal” y “sala penal”. Esta disposición rige en los distritos judiciales en los que el Código Procesal Penal no ha entrado en vigencia.</w:t>
      </w:r>
    </w:p>
    <w:p w14:paraId="3DFD8787" w14:textId="77777777" w:rsidR="00000000" w:rsidRDefault="00000000">
      <w:pPr>
        <w:spacing w:after="160"/>
        <w:jc w:val="both"/>
        <w:rPr>
          <w:rFonts w:ascii="Arial" w:hAnsi="Arial" w:cs="Arial"/>
          <w:sz w:val="20"/>
          <w:szCs w:val="20"/>
        </w:rPr>
      </w:pPr>
      <w:r>
        <w:rPr>
          <w:rFonts w:ascii="Arial" w:hAnsi="Arial" w:cs="Arial"/>
        </w:rPr>
        <w:t>      </w:t>
      </w:r>
      <w:bookmarkStart w:id="131" w:name="JD_Artculo282Ces"/>
      <w:bookmarkEnd w:id="131"/>
      <w:r>
        <w:rPr>
          <w:rFonts w:ascii="Arial" w:hAnsi="Arial" w:cs="Arial"/>
          <w:b/>
          <w:bCs/>
        </w:rPr>
        <w:t>Artículo 282 Cese.- </w:t>
      </w:r>
      <w:r>
        <w:rPr>
          <w:rFonts w:ascii="Arial" w:hAnsi="Arial" w:cs="Arial"/>
        </w:rPr>
        <w:t>Vencido el término de la incomunicación señalada en la resolución, cesará automáticamente.</w:t>
      </w:r>
      <w:r>
        <w:rPr>
          <w:rFonts w:ascii="Arial" w:hAnsi="Arial" w:cs="Arial"/>
          <w:b/>
          <w:bCs/>
        </w:rPr>
        <w:t>(*)</w:t>
      </w:r>
    </w:p>
    <w:p w14:paraId="424526B3" w14:textId="39CD8B38" w:rsidR="00000000" w:rsidRDefault="00000000">
      <w:pPr>
        <w:spacing w:after="160"/>
        <w:jc w:val="both"/>
        <w:rPr>
          <w:rFonts w:ascii="Arial" w:hAnsi="Arial" w:cs="Arial"/>
          <w:sz w:val="20"/>
          <w:szCs w:val="20"/>
        </w:rPr>
      </w:pPr>
      <w:r>
        <w:rPr>
          <w:rFonts w:ascii="Arial" w:hAnsi="Arial" w:cs="Arial"/>
          <w:b/>
          <w:bCs/>
        </w:rPr>
        <w:t>(*) Vigencia adelantada por la </w:t>
      </w:r>
      <w:hyperlink r:id="rId571" w:history="1">
        <w:r>
          <w:rPr>
            <w:rStyle w:val="Hipervnculo"/>
            <w:rFonts w:ascii="Arial" w:hAnsi="Arial" w:cs="Arial"/>
            <w:b/>
            <w:bCs/>
            <w:color w:val="008000"/>
          </w:rPr>
          <w:t>Segunda Disposición Complementaria Final del Decreto Legislativo N° 1206</w:t>
        </w:r>
      </w:hyperlink>
      <w:r>
        <w:rPr>
          <w:rFonts w:ascii="Arial" w:hAnsi="Arial" w:cs="Arial"/>
          <w:b/>
          <w:bCs/>
        </w:rPr>
        <w:t>, publicado el 23 septiembre 2015, el mismo que entró en </w:t>
      </w:r>
      <w:hyperlink r:id="rId572" w:history="1">
        <w:r>
          <w:rPr>
            <w:rStyle w:val="Hipervnculo"/>
            <w:rFonts w:ascii="Arial" w:hAnsi="Arial" w:cs="Arial"/>
            <w:b/>
            <w:bCs/>
            <w:color w:val="008000"/>
          </w:rPr>
          <w:t>vigencia</w:t>
        </w:r>
      </w:hyperlink>
      <w:r>
        <w:rPr>
          <w:rFonts w:ascii="Arial" w:hAnsi="Arial" w:cs="Arial"/>
          <w:b/>
          <w:bCs/>
        </w:rPr>
        <w:t> a los sesenta días de su publicación.</w:t>
      </w:r>
    </w:p>
    <w:p w14:paraId="71EA8701" w14:textId="28510632" w:rsidR="00000000" w:rsidRDefault="00000000">
      <w:pPr>
        <w:spacing w:after="160"/>
        <w:jc w:val="both"/>
        <w:rPr>
          <w:rFonts w:ascii="Arial" w:hAnsi="Arial" w:cs="Arial"/>
          <w:sz w:val="20"/>
          <w:szCs w:val="20"/>
        </w:rPr>
      </w:pPr>
      <w:r>
        <w:rPr>
          <w:rFonts w:ascii="Arial" w:hAnsi="Arial" w:cs="Arial"/>
          <w:b/>
          <w:bCs/>
        </w:rPr>
        <w:t>(*) De conformidad con la </w:t>
      </w:r>
      <w:hyperlink r:id="rId573" w:history="1">
        <w:r>
          <w:rPr>
            <w:rStyle w:val="Hipervnculo"/>
            <w:rFonts w:ascii="Arial" w:hAnsi="Arial" w:cs="Arial"/>
            <w:b/>
            <w:bCs/>
            <w:color w:val="008000"/>
          </w:rPr>
          <w:t>Tercera Disposición Complementaria Final del Decreto Legislativo N° 1206</w:t>
        </w:r>
      </w:hyperlink>
      <w:r>
        <w:rPr>
          <w:rFonts w:ascii="Arial" w:hAnsi="Arial" w:cs="Arial"/>
          <w:b/>
          <w:bCs/>
        </w:rPr>
        <w:t>, publicado el 23 septiembre 2015, se dispone que cuando el presente artículo, haga referencia a los términos “investigación preparatoria”, “expediente fiscal”, “prisión preventiva”, “juez de la investigación preparatoria” y “sala penal”, se debe interpretar que dichos términos hacen referencia, respectivamente, a “Instrucción”, “expediente fiscal”, “mandato de detención”, “juez penal” y “sala penal”. Esta disposición rige en los distritos judiciales en los que el Código Procesal Penal no ha entrado en vigencia.</w:t>
      </w:r>
    </w:p>
    <w:p w14:paraId="4D4A135E" w14:textId="77777777" w:rsidR="00000000" w:rsidRDefault="00000000">
      <w:pPr>
        <w:spacing w:after="160"/>
        <w:jc w:val="center"/>
        <w:rPr>
          <w:rFonts w:ascii="Arial" w:hAnsi="Arial" w:cs="Arial"/>
          <w:sz w:val="20"/>
          <w:szCs w:val="20"/>
        </w:rPr>
      </w:pPr>
      <w:bookmarkStart w:id="132" w:name="JD_CPP-LS-S3-T3-C6"/>
      <w:bookmarkEnd w:id="132"/>
      <w:r>
        <w:rPr>
          <w:rFonts w:ascii="Arial" w:hAnsi="Arial" w:cs="Arial"/>
          <w:b/>
          <w:bCs/>
          <w:color w:val="990000"/>
        </w:rPr>
        <w:t>CAPÍTULO VI</w:t>
      </w:r>
    </w:p>
    <w:p w14:paraId="2DD5ED78" w14:textId="77777777" w:rsidR="00000000" w:rsidRDefault="00000000">
      <w:pPr>
        <w:spacing w:after="160"/>
        <w:jc w:val="center"/>
        <w:rPr>
          <w:rFonts w:ascii="Arial" w:hAnsi="Arial" w:cs="Arial"/>
          <w:sz w:val="20"/>
          <w:szCs w:val="20"/>
        </w:rPr>
      </w:pPr>
      <w:r>
        <w:rPr>
          <w:rFonts w:ascii="Arial" w:hAnsi="Arial" w:cs="Arial"/>
          <w:b/>
          <w:bCs/>
          <w:color w:val="990000"/>
        </w:rPr>
        <w:t>LA CESACIÓN DE LA PRISIÓN PREVENTIVA</w:t>
      </w:r>
    </w:p>
    <w:p w14:paraId="0303D2CA" w14:textId="77777777" w:rsidR="00000000" w:rsidRDefault="00000000">
      <w:pPr>
        <w:spacing w:after="160"/>
        <w:jc w:val="both"/>
        <w:rPr>
          <w:rFonts w:ascii="Arial" w:hAnsi="Arial" w:cs="Arial"/>
          <w:sz w:val="20"/>
          <w:szCs w:val="20"/>
        </w:rPr>
      </w:pPr>
      <w:r>
        <w:rPr>
          <w:rFonts w:ascii="Arial" w:hAnsi="Arial" w:cs="Arial"/>
        </w:rPr>
        <w:t>      </w:t>
      </w:r>
      <w:bookmarkStart w:id="133" w:name="JD_Artculo283Cesac"/>
      <w:bookmarkEnd w:id="133"/>
      <w:r>
        <w:rPr>
          <w:rFonts w:ascii="Arial" w:hAnsi="Arial" w:cs="Arial"/>
          <w:b/>
          <w:bCs/>
          <w:i/>
          <w:iCs/>
        </w:rPr>
        <w:t>Artículo 283 Cesación de la Prisión preventiva.- </w:t>
      </w:r>
      <w:r>
        <w:rPr>
          <w:rFonts w:ascii="Arial" w:hAnsi="Arial" w:cs="Arial"/>
          <w:i/>
          <w:iCs/>
        </w:rPr>
        <w:t>EI imputado podrá solicitar la cesación de la prisión preventiva y su sustitución por una medida de comparecencia las veces que lo considere pertinente.</w:t>
      </w:r>
    </w:p>
    <w:p w14:paraId="44BA39B8" w14:textId="77777777" w:rsidR="00000000" w:rsidRDefault="00000000">
      <w:pPr>
        <w:spacing w:after="160"/>
        <w:jc w:val="both"/>
        <w:rPr>
          <w:rFonts w:ascii="Arial" w:hAnsi="Arial" w:cs="Arial"/>
          <w:sz w:val="20"/>
          <w:szCs w:val="20"/>
        </w:rPr>
      </w:pPr>
      <w:r>
        <w:rPr>
          <w:rFonts w:ascii="Arial" w:hAnsi="Arial" w:cs="Arial"/>
          <w:i/>
          <w:iCs/>
        </w:rPr>
        <w:t>     El Juez de la Investigación Preparatoria decidirá siguiendo el trámite previsto en el artículo 274.</w:t>
      </w:r>
    </w:p>
    <w:p w14:paraId="37451360" w14:textId="77777777" w:rsidR="00000000" w:rsidRDefault="00000000">
      <w:pPr>
        <w:spacing w:after="160"/>
        <w:jc w:val="both"/>
        <w:rPr>
          <w:rFonts w:ascii="Arial" w:hAnsi="Arial" w:cs="Arial"/>
          <w:sz w:val="20"/>
          <w:szCs w:val="20"/>
        </w:rPr>
      </w:pPr>
      <w:r>
        <w:rPr>
          <w:rFonts w:ascii="Arial" w:hAnsi="Arial" w:cs="Arial"/>
          <w:i/>
          <w:iCs/>
        </w:rPr>
        <w:t>     La cesación de la medida procederá cuando nuevos elementos de convicción demuestren que no concurren los motivos que determinaron su imposición y resulte necesario sustituirla por la medida de comparecencia. Para la determinación de la medida sustitutiva el Juez tendrá en consideración, adicionalmente, las características personales del imputado, el tiempo transcurrido desde la privación de libertad y el estado de la causa.</w:t>
      </w:r>
    </w:p>
    <w:p w14:paraId="700517F3" w14:textId="77777777" w:rsidR="00000000" w:rsidRDefault="00000000">
      <w:pPr>
        <w:spacing w:after="160"/>
        <w:jc w:val="both"/>
        <w:rPr>
          <w:rFonts w:ascii="Arial" w:hAnsi="Arial" w:cs="Arial"/>
          <w:sz w:val="20"/>
          <w:szCs w:val="20"/>
        </w:rPr>
      </w:pPr>
      <w:r>
        <w:rPr>
          <w:rFonts w:ascii="Arial" w:hAnsi="Arial" w:cs="Arial"/>
          <w:i/>
          <w:iCs/>
        </w:rPr>
        <w:lastRenderedPageBreak/>
        <w:t>     El Juez impondrá las correspondientes reglas de conducta necesarias para garantizar la presencia del imputado o para evitar que lesione la finalidad de la medida</w:t>
      </w:r>
      <w:r>
        <w:rPr>
          <w:rFonts w:ascii="Arial" w:hAnsi="Arial" w:cs="Arial"/>
        </w:rPr>
        <w:t>.</w:t>
      </w:r>
      <w:r>
        <w:rPr>
          <w:rFonts w:ascii="Arial" w:hAnsi="Arial" w:cs="Arial"/>
          <w:b/>
          <w:bCs/>
        </w:rPr>
        <w:t>(*)</w:t>
      </w:r>
    </w:p>
    <w:p w14:paraId="0E74A976" w14:textId="2B199FA9" w:rsidR="00000000" w:rsidRDefault="00000000">
      <w:pPr>
        <w:spacing w:after="160"/>
        <w:jc w:val="both"/>
        <w:rPr>
          <w:rFonts w:ascii="Arial" w:hAnsi="Arial" w:cs="Arial"/>
          <w:sz w:val="20"/>
          <w:szCs w:val="20"/>
        </w:rPr>
      </w:pPr>
      <w:r>
        <w:rPr>
          <w:rFonts w:ascii="Arial" w:hAnsi="Arial" w:cs="Arial"/>
          <w:b/>
          <w:bCs/>
        </w:rPr>
        <w:t>(*) Vigencia adelantada por la </w:t>
      </w:r>
      <w:hyperlink r:id="rId574" w:history="1">
        <w:r>
          <w:rPr>
            <w:rStyle w:val="Hipervnculo"/>
            <w:rFonts w:ascii="Arial" w:hAnsi="Arial" w:cs="Arial"/>
            <w:b/>
            <w:bCs/>
            <w:color w:val="008000"/>
          </w:rPr>
          <w:t>Segunda Disposición Complementaria Final del Decreto Legislativo N° 1206</w:t>
        </w:r>
      </w:hyperlink>
      <w:r>
        <w:rPr>
          <w:rFonts w:ascii="Arial" w:hAnsi="Arial" w:cs="Arial"/>
          <w:b/>
          <w:bCs/>
        </w:rPr>
        <w:t>, publicado el 23 septiembre 2015, el mismo que entró en </w:t>
      </w:r>
      <w:hyperlink r:id="rId575" w:history="1">
        <w:r>
          <w:rPr>
            <w:rStyle w:val="Hipervnculo"/>
            <w:rFonts w:ascii="Arial" w:hAnsi="Arial" w:cs="Arial"/>
            <w:b/>
            <w:bCs/>
            <w:color w:val="008000"/>
          </w:rPr>
          <w:t>vigencia</w:t>
        </w:r>
      </w:hyperlink>
      <w:r>
        <w:rPr>
          <w:rFonts w:ascii="Arial" w:hAnsi="Arial" w:cs="Arial"/>
          <w:b/>
          <w:bCs/>
        </w:rPr>
        <w:t> a los sesenta días de su publicación.</w:t>
      </w:r>
    </w:p>
    <w:p w14:paraId="2C95C1CD" w14:textId="3C874E9F" w:rsidR="00000000" w:rsidRDefault="00000000">
      <w:pPr>
        <w:spacing w:after="160"/>
        <w:jc w:val="both"/>
        <w:rPr>
          <w:rFonts w:ascii="Arial" w:hAnsi="Arial" w:cs="Arial"/>
          <w:sz w:val="20"/>
          <w:szCs w:val="20"/>
        </w:rPr>
      </w:pPr>
      <w:r>
        <w:rPr>
          <w:rFonts w:ascii="Arial" w:hAnsi="Arial" w:cs="Arial"/>
          <w:b/>
          <w:bCs/>
        </w:rPr>
        <w:t>(*) De conformidad con la </w:t>
      </w:r>
      <w:hyperlink r:id="rId576" w:history="1">
        <w:r>
          <w:rPr>
            <w:rStyle w:val="Hipervnculo"/>
            <w:rFonts w:ascii="Arial" w:hAnsi="Arial" w:cs="Arial"/>
            <w:b/>
            <w:bCs/>
            <w:color w:val="008000"/>
          </w:rPr>
          <w:t>Tercera Disposición Complementaria Final del Decreto Legislativo N° 1206</w:t>
        </w:r>
      </w:hyperlink>
      <w:r>
        <w:rPr>
          <w:rFonts w:ascii="Arial" w:hAnsi="Arial" w:cs="Arial"/>
          <w:b/>
          <w:bCs/>
        </w:rPr>
        <w:t>, publicado el 23 septiembre 2015, se dispone que cuando el presente artículo, haga referencia a los términos “investigación preparatoria”, “expediente fiscal”, “prisión preventiva”, “juez de la investigación preparatoria” y “sala penal”, se debe interpretar que dichos términos hacen referencia, respectivamente, a “Instrucción”, “expediente fiscal”, “mandato de detención”, “juez penal” y “sala penal”. Esta disposición rige en los distritos judiciales en los que el Código Procesal Penal no ha entrado en vigencia.</w:t>
      </w:r>
    </w:p>
    <w:p w14:paraId="08389637" w14:textId="6CEB9EDB" w:rsidR="00000000" w:rsidRDefault="00000000">
      <w:pPr>
        <w:spacing w:after="160"/>
        <w:jc w:val="both"/>
        <w:rPr>
          <w:rFonts w:ascii="Arial" w:hAnsi="Arial" w:cs="Arial"/>
          <w:sz w:val="20"/>
          <w:szCs w:val="20"/>
        </w:rPr>
      </w:pPr>
      <w:r>
        <w:rPr>
          <w:rFonts w:ascii="Arial" w:hAnsi="Arial" w:cs="Arial"/>
          <w:b/>
          <w:bCs/>
        </w:rPr>
        <w:t>(*) Artículo modificado por la </w:t>
      </w:r>
      <w:hyperlink r:id="rId577" w:history="1">
        <w:r>
          <w:rPr>
            <w:rStyle w:val="Hipervnculo"/>
            <w:rFonts w:ascii="Arial" w:hAnsi="Arial" w:cs="Arial"/>
            <w:b/>
            <w:bCs/>
            <w:color w:val="008000"/>
          </w:rPr>
          <w:t>Cuarta Disposición Complementaria Modificatoria del Decreto Legislativo N° 1229</w:t>
        </w:r>
      </w:hyperlink>
      <w:r>
        <w:rPr>
          <w:rFonts w:ascii="Arial" w:hAnsi="Arial" w:cs="Arial"/>
          <w:b/>
          <w:bCs/>
        </w:rPr>
        <w:t>, publicado el 25 septiembre 2015, cuyo texto es el siguiente:</w:t>
      </w:r>
    </w:p>
    <w:p w14:paraId="7DE76D0E"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 “</w:t>
      </w:r>
      <w:bookmarkStart w:id="134" w:name="JD_rtculo283CesacindelaPri"/>
      <w:bookmarkEnd w:id="134"/>
      <w:r>
        <w:rPr>
          <w:rFonts w:ascii="Arial" w:hAnsi="Arial" w:cs="Arial"/>
          <w:b/>
          <w:bCs/>
        </w:rPr>
        <w:t> </w:t>
      </w:r>
      <w:r>
        <w:rPr>
          <w:rFonts w:ascii="Arial" w:hAnsi="Arial" w:cs="Arial"/>
          <w:b/>
          <w:bCs/>
          <w:i/>
          <w:iCs/>
        </w:rPr>
        <w:t>Artículo 283 Cesación de la Prisión preventiva.-</w:t>
      </w:r>
    </w:p>
    <w:p w14:paraId="324FB151" w14:textId="77777777" w:rsidR="00000000" w:rsidRDefault="00000000">
      <w:pPr>
        <w:spacing w:after="160"/>
        <w:jc w:val="both"/>
        <w:rPr>
          <w:rFonts w:ascii="Arial" w:hAnsi="Arial" w:cs="Arial"/>
          <w:sz w:val="20"/>
          <w:szCs w:val="20"/>
        </w:rPr>
      </w:pPr>
      <w:r>
        <w:rPr>
          <w:rFonts w:ascii="Arial" w:hAnsi="Arial" w:cs="Arial"/>
          <w:b/>
          <w:bCs/>
          <w:i/>
          <w:iCs/>
        </w:rPr>
        <w:t>     </w:t>
      </w:r>
      <w:r>
        <w:rPr>
          <w:rFonts w:ascii="Arial" w:hAnsi="Arial" w:cs="Arial"/>
          <w:i/>
          <w:iCs/>
        </w:rPr>
        <w:t> 1. EI imputado podrá solicitar la cesación de la prisión preventiva y su sustitución por una medida de comparecencia las veces que lo considere pertinente.</w:t>
      </w:r>
    </w:p>
    <w:p w14:paraId="36523463" w14:textId="77777777" w:rsidR="00000000" w:rsidRDefault="00000000">
      <w:pPr>
        <w:spacing w:after="160"/>
        <w:jc w:val="both"/>
        <w:rPr>
          <w:rFonts w:ascii="Arial" w:hAnsi="Arial" w:cs="Arial"/>
          <w:sz w:val="20"/>
          <w:szCs w:val="20"/>
        </w:rPr>
      </w:pPr>
      <w:r>
        <w:rPr>
          <w:rFonts w:ascii="Arial" w:hAnsi="Arial" w:cs="Arial"/>
          <w:i/>
          <w:iCs/>
        </w:rPr>
        <w:t>     2. El Juez de la Investigación Preparatoria decidirá siguiendo el trámite previsto en el artículo 274.</w:t>
      </w:r>
    </w:p>
    <w:p w14:paraId="0AB08A24" w14:textId="77777777" w:rsidR="00000000" w:rsidRDefault="00000000">
      <w:pPr>
        <w:spacing w:after="160"/>
        <w:jc w:val="both"/>
        <w:rPr>
          <w:rFonts w:ascii="Arial" w:hAnsi="Arial" w:cs="Arial"/>
          <w:sz w:val="20"/>
          <w:szCs w:val="20"/>
        </w:rPr>
      </w:pPr>
      <w:r>
        <w:rPr>
          <w:rFonts w:ascii="Arial" w:hAnsi="Arial" w:cs="Arial"/>
          <w:i/>
          <w:iCs/>
        </w:rPr>
        <w:t>     3. La cesación de la medida procederá cuando nuevos elementos de convicción demuestren que no concurren los motivos que determinaron su imposición y resulte necesario sustituirla por la medida de comparecencia. Para la determinación de la medida sustitutiva el Juez tendrá en consideración, adicionalmente, las características personales del imputado, el tiempo transcurrido desde la privación de libertad y el estado de la causa.</w:t>
      </w:r>
    </w:p>
    <w:p w14:paraId="31B04831" w14:textId="77777777" w:rsidR="00000000" w:rsidRDefault="00000000">
      <w:pPr>
        <w:spacing w:after="160"/>
        <w:jc w:val="both"/>
        <w:rPr>
          <w:rFonts w:ascii="Arial" w:hAnsi="Arial" w:cs="Arial"/>
          <w:sz w:val="20"/>
          <w:szCs w:val="20"/>
        </w:rPr>
      </w:pPr>
      <w:r>
        <w:rPr>
          <w:rFonts w:ascii="Arial" w:hAnsi="Arial" w:cs="Arial"/>
          <w:i/>
          <w:iCs/>
        </w:rPr>
        <w:t>     4. El Juez impondrá las correspondientes reglas de conductas necesarias para garantizar la presencia del imputado o para evitar que lesione la finalidad de la medida.</w:t>
      </w:r>
      <w:r>
        <w:rPr>
          <w:rFonts w:ascii="Arial" w:hAnsi="Arial" w:cs="Arial"/>
          <w:b/>
          <w:bCs/>
          <w:i/>
          <w:iCs/>
        </w:rPr>
        <w:t>"</w:t>
      </w:r>
      <w:r>
        <w:rPr>
          <w:rFonts w:ascii="Arial" w:hAnsi="Arial" w:cs="Arial"/>
          <w:b/>
          <w:bCs/>
        </w:rPr>
        <w:t>(*)(**)</w:t>
      </w:r>
    </w:p>
    <w:p w14:paraId="52CE53B8" w14:textId="411D5396" w:rsidR="00000000" w:rsidRDefault="00000000">
      <w:pPr>
        <w:spacing w:after="160"/>
        <w:jc w:val="both"/>
        <w:rPr>
          <w:rFonts w:ascii="Arial" w:hAnsi="Arial" w:cs="Arial"/>
          <w:sz w:val="20"/>
          <w:szCs w:val="20"/>
        </w:rPr>
      </w:pPr>
      <w:r>
        <w:rPr>
          <w:rFonts w:ascii="Arial" w:hAnsi="Arial" w:cs="Arial"/>
          <w:b/>
          <w:bCs/>
        </w:rPr>
        <w:t>(*) De conformidad con la </w:t>
      </w:r>
      <w:hyperlink r:id="rId578" w:history="1">
        <w:r>
          <w:rPr>
            <w:rStyle w:val="Hipervnculo"/>
            <w:rFonts w:ascii="Arial" w:hAnsi="Arial" w:cs="Arial"/>
            <w:b/>
            <w:bCs/>
            <w:color w:val="008000"/>
          </w:rPr>
          <w:t>Quinta Disposición Complementaria Modificatoria del Decreto Legislativo N° 1229</w:t>
        </w:r>
      </w:hyperlink>
      <w:r>
        <w:rPr>
          <w:rFonts w:ascii="Arial" w:hAnsi="Arial" w:cs="Arial"/>
          <w:b/>
          <w:bCs/>
        </w:rPr>
        <w:t>, publicado el 25 septiembre 2015, se dispone que el presente artículo entre en vigencia a partir del día siguiente de la publicación del citado decreto.</w:t>
      </w:r>
    </w:p>
    <w:p w14:paraId="506EA477" w14:textId="4231954A" w:rsidR="00000000" w:rsidRDefault="00000000">
      <w:pPr>
        <w:spacing w:after="160"/>
        <w:jc w:val="both"/>
        <w:rPr>
          <w:rFonts w:ascii="Arial" w:hAnsi="Arial" w:cs="Arial"/>
          <w:sz w:val="20"/>
          <w:szCs w:val="20"/>
        </w:rPr>
      </w:pPr>
      <w:r>
        <w:rPr>
          <w:rFonts w:ascii="Arial" w:hAnsi="Arial" w:cs="Arial"/>
          <w:b/>
          <w:bCs/>
        </w:rPr>
        <w:t xml:space="preserve">(**) Artículo modificado por el </w:t>
      </w:r>
      <w:hyperlink r:id="rId579" w:history="1">
        <w:r>
          <w:rPr>
            <w:rStyle w:val="Hipervnculo"/>
            <w:rFonts w:ascii="Arial" w:hAnsi="Arial" w:cs="Arial"/>
            <w:b/>
            <w:bCs/>
            <w:color w:val="008000"/>
          </w:rPr>
          <w:t>Artículo 3 del Decreto Legislativo Nº 1585</w:t>
        </w:r>
      </w:hyperlink>
      <w:r>
        <w:rPr>
          <w:rFonts w:ascii="Arial" w:hAnsi="Arial" w:cs="Arial"/>
          <w:b/>
          <w:bCs/>
        </w:rPr>
        <w:t xml:space="preserve">, publicado el 22 noviembre 2023, cuyo texto es el siguiente: </w:t>
      </w:r>
    </w:p>
    <w:p w14:paraId="3FA85547" w14:textId="78767B9A" w:rsidR="00000000" w:rsidRDefault="00000000">
      <w:pPr>
        <w:spacing w:before="100" w:beforeAutospacing="1"/>
        <w:jc w:val="both"/>
        <w:rPr>
          <w:rFonts w:ascii="Arial" w:hAnsi="Arial" w:cs="Arial"/>
          <w:sz w:val="20"/>
          <w:szCs w:val="20"/>
        </w:rPr>
      </w:pPr>
      <w:r>
        <w:rPr>
          <w:rFonts w:ascii="Arial" w:hAnsi="Arial" w:cs="Arial"/>
          <w:i/>
          <w:iCs/>
          <w:sz w:val="20"/>
          <w:szCs w:val="20"/>
        </w:rPr>
        <w:t xml:space="preserve">            </w:t>
      </w:r>
      <w:r>
        <w:rPr>
          <w:rFonts w:ascii="Arial" w:hAnsi="Arial" w:cs="Arial"/>
          <w:b/>
          <w:bCs/>
          <w:i/>
          <w:iCs/>
          <w:sz w:val="20"/>
          <w:szCs w:val="20"/>
        </w:rPr>
        <w:t>“Artículo 283. Cesación de la prisión preventiva y revisión de oficio</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Epígrafe modificado por el </w:t>
      </w:r>
      <w:hyperlink r:id="rId580"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37DC5BC9"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lastRenderedPageBreak/>
        <w:t>           "Artículo 283. Cesación de la prisión preventiva o de la comparecencia"</w:t>
      </w:r>
    </w:p>
    <w:p w14:paraId="1BBA0371"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4A22BC39" w14:textId="65993968" w:rsidR="00000000" w:rsidRDefault="00000000">
      <w:pPr>
        <w:spacing w:before="100" w:beforeAutospacing="1"/>
        <w:jc w:val="both"/>
        <w:rPr>
          <w:rFonts w:ascii="Arial" w:hAnsi="Arial" w:cs="Arial"/>
          <w:sz w:val="20"/>
          <w:szCs w:val="20"/>
        </w:rPr>
      </w:pPr>
      <w:r>
        <w:rPr>
          <w:rFonts w:ascii="Arial" w:hAnsi="Arial" w:cs="Arial"/>
          <w:b/>
          <w:bCs/>
          <w:i/>
          <w:iCs/>
          <w:sz w:val="20"/>
          <w:szCs w:val="20"/>
        </w:rPr>
        <w:t xml:space="preserve">            </w:t>
      </w:r>
      <w:r>
        <w:rPr>
          <w:rFonts w:ascii="Arial" w:hAnsi="Arial" w:cs="Arial"/>
          <w:i/>
          <w:iCs/>
          <w:sz w:val="20"/>
          <w:szCs w:val="20"/>
        </w:rPr>
        <w:t>1. EI imputado podrá solicitar la cesación de la prisión preventiva y su sustitución por una medida de comparecencia las veces que lo considere pertinente.</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Numeral modificado por el </w:t>
      </w:r>
      <w:hyperlink r:id="rId581"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publicada el 10 octubre 2024, cuyo texto es el siguiente: </w:t>
      </w:r>
    </w:p>
    <w:p w14:paraId="319BBD0F" w14:textId="77777777" w:rsidR="00000000" w:rsidRDefault="00000000">
      <w:pPr>
        <w:spacing w:before="100" w:beforeAutospacing="1"/>
        <w:jc w:val="both"/>
        <w:rPr>
          <w:rFonts w:ascii="Arial" w:hAnsi="Arial" w:cs="Arial"/>
          <w:sz w:val="20"/>
          <w:szCs w:val="20"/>
        </w:rPr>
      </w:pPr>
      <w:r>
        <w:rPr>
          <w:rFonts w:ascii="Arial" w:hAnsi="Arial" w:cs="Arial"/>
          <w:sz w:val="20"/>
          <w:szCs w:val="20"/>
        </w:rPr>
        <w:t>             "1. EI imputado podrá solicitar la cesación de la prisión preventiva o de las comparecencias restrictivas, según sea el caso, las veces que lo considere pertinente."</w:t>
      </w:r>
    </w:p>
    <w:p w14:paraId="3EB0C6E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ECC9A8A" w14:textId="232D063C" w:rsidR="00000000" w:rsidRDefault="00000000">
      <w:pPr>
        <w:spacing w:before="100" w:beforeAutospacing="1"/>
        <w:jc w:val="both"/>
        <w:rPr>
          <w:rFonts w:ascii="Arial" w:hAnsi="Arial" w:cs="Arial"/>
          <w:sz w:val="20"/>
          <w:szCs w:val="20"/>
        </w:rPr>
      </w:pPr>
      <w:r>
        <w:rPr>
          <w:rFonts w:ascii="Arial" w:hAnsi="Arial" w:cs="Arial"/>
          <w:i/>
          <w:iCs/>
          <w:sz w:val="20"/>
          <w:szCs w:val="20"/>
        </w:rPr>
        <w:t xml:space="preserve">            </w:t>
      </w:r>
      <w:r>
        <w:rPr>
          <w:rFonts w:ascii="Arial" w:hAnsi="Arial" w:cs="Arial"/>
          <w:b/>
          <w:bCs/>
          <w:i/>
          <w:iCs/>
          <w:sz w:val="20"/>
          <w:szCs w:val="20"/>
        </w:rPr>
        <w:t>2. Sin perjuicio de lo anterior, el Juez de la Investigación Preparatoria, transcurrido seis (6) meses desde el inicio de la ejecución de la prisión preventiva o desde la última audiencia en la que se hubiera discutido su cesación, revisa de oficio la vigencia de los presupuestos que dieron lugar a su imposición. La revisión se realiza obligatoriamente durante todo el tiempo que dure de la medida coercitiva</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Párrafo modificado por el </w:t>
      </w:r>
      <w:hyperlink r:id="rId582"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2A516033" w14:textId="77777777" w:rsidR="00000000" w:rsidRDefault="00000000">
      <w:pPr>
        <w:spacing w:before="100" w:beforeAutospacing="1"/>
        <w:jc w:val="both"/>
        <w:rPr>
          <w:rFonts w:ascii="Arial" w:hAnsi="Arial" w:cs="Arial"/>
          <w:sz w:val="20"/>
          <w:szCs w:val="20"/>
        </w:rPr>
      </w:pPr>
      <w:r>
        <w:rPr>
          <w:rFonts w:ascii="Arial" w:hAnsi="Arial" w:cs="Arial"/>
          <w:sz w:val="20"/>
          <w:szCs w:val="20"/>
        </w:rPr>
        <w:t>          "2. Sin perjuicio de lo anterior, el Juez de la Investigación Preparatoria, transcurridos seis meses desde el inicio de la ejecución de la prisión preventiva o de las comparecencias restrictivas, según sea el caso, o desde la última audiencia en la que se hubiera discutido la cesación de estas medidas, revisa de oficio la vigencia de los presupuestos que dieron lugar a su imposición. La revisión se realiza obligatoriamente durante todo el tiempo que dure la medida coercitiva."</w:t>
      </w:r>
    </w:p>
    <w:p w14:paraId="0EE4439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6602DBFD"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Para tales efectos, el juez convoca, dentro del tercer día de cumplido los seis (6) meses, a una audiencia virtual e inaplazable, salvo por razones estrictamente excepcionales. Esta se llevará a cabo con la concurrencia obligatoria del Ministerio Público, con conocimiento del imputado y su abogado defensor. En dicha audiencia se evalúa la subsistencia de los motivos que determinaron su imposición, así como si los elementos de convicción recabados con posterioridad inciden en la vigencia de los presupuestos materiales de la prisión preventiva, previstos en el artículo 268.</w:t>
      </w:r>
    </w:p>
    <w:p w14:paraId="16BE5FB7"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206AAB0D"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w:t>
      </w:r>
      <w:r>
        <w:rPr>
          <w:rFonts w:ascii="Arial" w:hAnsi="Arial" w:cs="Arial"/>
          <w:sz w:val="20"/>
          <w:szCs w:val="20"/>
        </w:rPr>
        <w:t>3. El Juez de la Investigación Preparatoria decidirá siguiendo el trámite previsto en el artículo 274</w:t>
      </w:r>
      <w:r>
        <w:rPr>
          <w:rFonts w:ascii="Arial" w:hAnsi="Arial" w:cs="Arial"/>
          <w:b/>
          <w:bCs/>
          <w:sz w:val="20"/>
          <w:szCs w:val="20"/>
        </w:rPr>
        <w:t>, en lo que resulte pertinente</w:t>
      </w:r>
      <w:r>
        <w:rPr>
          <w:rFonts w:ascii="Arial" w:hAnsi="Arial" w:cs="Arial"/>
          <w:sz w:val="20"/>
          <w:szCs w:val="20"/>
        </w:rPr>
        <w:t>.</w:t>
      </w:r>
    </w:p>
    <w:p w14:paraId="3730D4B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75D0C6D" w14:textId="6CA0EC1B" w:rsidR="00000000" w:rsidRDefault="00000000">
      <w:pPr>
        <w:spacing w:before="100" w:beforeAutospacing="1"/>
        <w:jc w:val="both"/>
        <w:rPr>
          <w:rFonts w:ascii="Arial" w:hAnsi="Arial" w:cs="Arial"/>
          <w:sz w:val="20"/>
          <w:szCs w:val="20"/>
        </w:rPr>
      </w:pPr>
      <w:r>
        <w:rPr>
          <w:rFonts w:ascii="Arial" w:hAnsi="Arial" w:cs="Arial"/>
          <w:sz w:val="20"/>
          <w:szCs w:val="20"/>
        </w:rPr>
        <w:t>         </w:t>
      </w:r>
      <w:r>
        <w:rPr>
          <w:rFonts w:ascii="Arial" w:hAnsi="Arial" w:cs="Arial"/>
          <w:i/>
          <w:iCs/>
          <w:sz w:val="20"/>
          <w:szCs w:val="20"/>
        </w:rPr>
        <w:t xml:space="preserve">   4. La cesación de la medida procederá cuando nuevos elementos de convicción demuestren que no concurren </w:t>
      </w:r>
      <w:r>
        <w:rPr>
          <w:rFonts w:ascii="Arial" w:hAnsi="Arial" w:cs="Arial"/>
          <w:b/>
          <w:bCs/>
          <w:i/>
          <w:iCs/>
          <w:sz w:val="20"/>
          <w:szCs w:val="20"/>
        </w:rPr>
        <w:t xml:space="preserve">o no subsisten </w:t>
      </w:r>
      <w:r>
        <w:rPr>
          <w:rFonts w:ascii="Arial" w:hAnsi="Arial" w:cs="Arial"/>
          <w:i/>
          <w:iCs/>
          <w:sz w:val="20"/>
          <w:szCs w:val="20"/>
        </w:rPr>
        <w:t>los motivos que determinaron su imposición y resulte necesario sustituirla por la medida de comparecencia. Para la determinación de la medida sustitutiva el Juez tendrá en consideración, adicionalmente, las características personales del imputado, el tiempo transcurrido desde la privación de libertad y el estado de la causa</w:t>
      </w:r>
      <w:r>
        <w:rPr>
          <w:rFonts w:ascii="Arial" w:hAnsi="Arial" w:cs="Arial"/>
          <w:sz w:val="20"/>
          <w:szCs w:val="20"/>
        </w:rPr>
        <w:t>.</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Numeral modificado por el </w:t>
      </w:r>
      <w:hyperlink r:id="rId583"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77B2A848"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"4. La cesación de las medidas procederá cuando nuevos elementos de convicción demuestren que no concurren o no subsisten los motivos que determinaron su imposición y resulte necesario sustituirla por la medida de comparecencia. Para la determinación de la medida sustitutiva el Juez tendrá en consideración, adicionalmente, las características personales del imputado, el tiempo transcurrido desde la privación de libertad y el estado de la causa."</w:t>
      </w:r>
    </w:p>
    <w:p w14:paraId="1BEEC79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26AF7CB" w14:textId="06D1B826" w:rsidR="00000000" w:rsidRDefault="00000000">
      <w:pPr>
        <w:spacing w:before="100" w:beforeAutospacing="1"/>
        <w:jc w:val="both"/>
        <w:rPr>
          <w:rFonts w:ascii="Arial" w:hAnsi="Arial" w:cs="Arial"/>
          <w:sz w:val="20"/>
          <w:szCs w:val="20"/>
        </w:rPr>
      </w:pPr>
      <w:r>
        <w:rPr>
          <w:rFonts w:ascii="Arial" w:hAnsi="Arial" w:cs="Arial"/>
          <w:i/>
          <w:iCs/>
          <w:sz w:val="20"/>
          <w:szCs w:val="20"/>
        </w:rPr>
        <w:t xml:space="preserve">            5. El Juez impondrá las correspondientes </w:t>
      </w:r>
      <w:r>
        <w:rPr>
          <w:rFonts w:ascii="Arial" w:hAnsi="Arial" w:cs="Arial"/>
          <w:b/>
          <w:bCs/>
          <w:i/>
          <w:iCs/>
          <w:sz w:val="20"/>
          <w:szCs w:val="20"/>
        </w:rPr>
        <w:t xml:space="preserve">medidas o </w:t>
      </w:r>
      <w:r>
        <w:rPr>
          <w:rFonts w:ascii="Arial" w:hAnsi="Arial" w:cs="Arial"/>
          <w:i/>
          <w:iCs/>
          <w:sz w:val="20"/>
          <w:szCs w:val="20"/>
        </w:rPr>
        <w:t>reglas de conductas necesarias para garantizar la presencia del imputado o para evitar que lesione la finalidad de la medida.</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Numeral modificado por el </w:t>
      </w:r>
      <w:hyperlink r:id="rId584"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4CB0F2B9" w14:textId="77777777" w:rsidR="00000000" w:rsidRDefault="00000000">
      <w:pPr>
        <w:spacing w:before="100" w:beforeAutospacing="1"/>
        <w:jc w:val="both"/>
        <w:rPr>
          <w:rFonts w:ascii="Arial" w:hAnsi="Arial" w:cs="Arial"/>
          <w:sz w:val="20"/>
          <w:szCs w:val="20"/>
        </w:rPr>
      </w:pPr>
      <w:r>
        <w:rPr>
          <w:rFonts w:ascii="Arial" w:hAnsi="Arial" w:cs="Arial"/>
          <w:sz w:val="20"/>
          <w:szCs w:val="20"/>
        </w:rPr>
        <w:t>           "5. El Juez impondrá las correspondientes medidas o reglas de conductas necesarias para garantizar la presencia del imputado o para evitar que lesione la finalidad de la medida, por un tiempo que no afecte irrazonablemente sus derechos fundamentales."</w:t>
      </w:r>
    </w:p>
    <w:p w14:paraId="3B5C8417" w14:textId="4E410DE7" w:rsidR="00000000" w:rsidRDefault="00000000">
      <w:pPr>
        <w:spacing w:after="160"/>
        <w:jc w:val="both"/>
        <w:rPr>
          <w:rFonts w:ascii="Arial" w:hAnsi="Arial" w:cs="Arial"/>
          <w:sz w:val="20"/>
          <w:szCs w:val="20"/>
        </w:rPr>
      </w:pPr>
      <w:r>
        <w:rPr>
          <w:rFonts w:ascii="Arial" w:hAnsi="Arial" w:cs="Arial"/>
          <w:b/>
          <w:bCs/>
        </w:rPr>
        <w:t xml:space="preserve">CONCORDANCIAS:     </w:t>
      </w:r>
      <w:hyperlink r:id="rId585" w:history="1">
        <w:r>
          <w:rPr>
            <w:rStyle w:val="Hipervnculo"/>
            <w:rFonts w:ascii="Arial" w:hAnsi="Arial" w:cs="Arial"/>
            <w:b/>
            <w:bCs/>
            <w:color w:val="008000"/>
          </w:rPr>
          <w:t>Expediente N° 03248-2019-PHC/TC (Fundada. Este tribunal constitucional establece que, en aplicación del control de convencionalidad, los jueces de la investigación preparatoria deben realizar la revisión periódica de oficio de la vigencia de los presupuestos que sustentaron en su momento el dictado de una medida de prisión preventiva en contra del imputado)</w:t>
        </w:r>
      </w:hyperlink>
    </w:p>
    <w:p w14:paraId="67443ADF" w14:textId="77777777" w:rsidR="00000000" w:rsidRDefault="00000000">
      <w:pPr>
        <w:spacing w:after="160"/>
        <w:jc w:val="both"/>
        <w:rPr>
          <w:rFonts w:ascii="Arial" w:hAnsi="Arial" w:cs="Arial"/>
          <w:sz w:val="20"/>
          <w:szCs w:val="20"/>
        </w:rPr>
      </w:pPr>
      <w:r>
        <w:rPr>
          <w:rFonts w:ascii="Arial" w:hAnsi="Arial" w:cs="Arial"/>
        </w:rPr>
        <w:t>      </w:t>
      </w:r>
      <w:bookmarkStart w:id="135" w:name="JD_Artculo284Impug"/>
      <w:bookmarkEnd w:id="135"/>
      <w:r>
        <w:rPr>
          <w:rFonts w:ascii="Arial" w:hAnsi="Arial" w:cs="Arial"/>
          <w:b/>
          <w:bCs/>
          <w:i/>
          <w:iCs/>
        </w:rPr>
        <w:t>Artículo 284 Impugnación.-</w:t>
      </w:r>
    </w:p>
    <w:p w14:paraId="3F937905"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1.</w:t>
      </w:r>
      <w:r>
        <w:rPr>
          <w:rFonts w:ascii="Arial" w:hAnsi="Arial" w:cs="Arial"/>
          <w:i/>
          <w:iCs/>
        </w:rPr>
        <w:t> El imputado y el Ministerio Público podrán interponer recurso de apelación, dentro del tercer día de notificado. La apelación no impide la excarcelación del imputado a favor de quien se dictó auto de cesación de la prisión preventiva.</w:t>
      </w:r>
    </w:p>
    <w:p w14:paraId="17967FE6"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2.</w:t>
      </w:r>
      <w:r>
        <w:rPr>
          <w:rFonts w:ascii="Arial" w:hAnsi="Arial" w:cs="Arial"/>
          <w:i/>
          <w:iCs/>
        </w:rPr>
        <w:t> Rige lo dispuesto, en lo pertinente, en los numerales 1) y 2) del artículo 278</w:t>
      </w:r>
      <w:r>
        <w:rPr>
          <w:rFonts w:ascii="Arial" w:hAnsi="Arial" w:cs="Arial"/>
        </w:rPr>
        <w:t>.</w:t>
      </w:r>
      <w:r>
        <w:rPr>
          <w:rFonts w:ascii="Arial" w:hAnsi="Arial" w:cs="Arial"/>
          <w:b/>
          <w:bCs/>
        </w:rPr>
        <w:t>(*)(**)</w:t>
      </w:r>
    </w:p>
    <w:p w14:paraId="03B54E2F" w14:textId="399E1DA9" w:rsidR="00000000" w:rsidRDefault="00000000">
      <w:pPr>
        <w:spacing w:after="160"/>
        <w:jc w:val="both"/>
        <w:rPr>
          <w:rFonts w:ascii="Arial" w:hAnsi="Arial" w:cs="Arial"/>
          <w:sz w:val="20"/>
          <w:szCs w:val="20"/>
        </w:rPr>
      </w:pPr>
      <w:r>
        <w:rPr>
          <w:rFonts w:ascii="Arial" w:hAnsi="Arial" w:cs="Arial"/>
          <w:b/>
          <w:bCs/>
        </w:rPr>
        <w:t>(*) Vigencia adelantada por la </w:t>
      </w:r>
      <w:hyperlink r:id="rId586" w:history="1">
        <w:r>
          <w:rPr>
            <w:rStyle w:val="Hipervnculo"/>
            <w:rFonts w:ascii="Arial" w:hAnsi="Arial" w:cs="Arial"/>
            <w:b/>
            <w:bCs/>
            <w:color w:val="008000"/>
          </w:rPr>
          <w:t>Segunda Disposición Complementaria Final del Decreto Legislativo N° 1206</w:t>
        </w:r>
      </w:hyperlink>
      <w:r>
        <w:rPr>
          <w:rFonts w:ascii="Arial" w:hAnsi="Arial" w:cs="Arial"/>
          <w:b/>
          <w:bCs/>
        </w:rPr>
        <w:t>, publicado el 23 septiembre 2015, el mismo que entró en </w:t>
      </w:r>
      <w:hyperlink r:id="rId587" w:history="1">
        <w:r>
          <w:rPr>
            <w:rStyle w:val="Hipervnculo"/>
            <w:rFonts w:ascii="Arial" w:hAnsi="Arial" w:cs="Arial"/>
            <w:b/>
            <w:bCs/>
            <w:color w:val="008000"/>
          </w:rPr>
          <w:t>vigencia</w:t>
        </w:r>
      </w:hyperlink>
      <w:r>
        <w:rPr>
          <w:rFonts w:ascii="Arial" w:hAnsi="Arial" w:cs="Arial"/>
          <w:b/>
          <w:bCs/>
        </w:rPr>
        <w:t> a los sesenta días de su publicación.</w:t>
      </w:r>
    </w:p>
    <w:p w14:paraId="5D851A51" w14:textId="0B422CAA" w:rsidR="00000000" w:rsidRDefault="00000000">
      <w:pPr>
        <w:spacing w:after="160"/>
        <w:jc w:val="both"/>
        <w:rPr>
          <w:rFonts w:ascii="Arial" w:hAnsi="Arial" w:cs="Arial"/>
          <w:sz w:val="20"/>
          <w:szCs w:val="20"/>
        </w:rPr>
      </w:pPr>
      <w:r>
        <w:rPr>
          <w:rFonts w:ascii="Arial" w:hAnsi="Arial" w:cs="Arial"/>
          <w:b/>
          <w:bCs/>
        </w:rPr>
        <w:t>(*) De conformidad con la </w:t>
      </w:r>
      <w:hyperlink r:id="rId588" w:history="1">
        <w:r>
          <w:rPr>
            <w:rStyle w:val="Hipervnculo"/>
            <w:rFonts w:ascii="Arial" w:hAnsi="Arial" w:cs="Arial"/>
            <w:b/>
            <w:bCs/>
            <w:color w:val="008000"/>
          </w:rPr>
          <w:t>Tercera Disposición Complementaria Final del Decreto Legislativo N° 1206</w:t>
        </w:r>
      </w:hyperlink>
      <w:r>
        <w:rPr>
          <w:rFonts w:ascii="Arial" w:hAnsi="Arial" w:cs="Arial"/>
          <w:b/>
          <w:bCs/>
        </w:rPr>
        <w:t>, publicado el 23 septiembre 2015, se dispone que cuando el presente artículo, haga referencia a los términos “investigación preparatoria”, “expediente fiscal”, “prisión preventiva”, “juez de la investigación preparatoria” y “sala penal”, se debe interpretar que dichos términos hacen referencia, respectivamente, a “Instrucción”, “expediente fiscal”, “mandato de detención”, “juez penal” y “sala penal”. Esta disposición rige en los distritos judiciales en los que el Código Procesal Penal no ha entrado en vigencia.</w:t>
      </w:r>
    </w:p>
    <w:p w14:paraId="564F8CEF" w14:textId="25F86569" w:rsidR="00000000" w:rsidRDefault="00000000">
      <w:pPr>
        <w:spacing w:after="160"/>
        <w:jc w:val="both"/>
        <w:rPr>
          <w:rFonts w:ascii="Arial" w:hAnsi="Arial" w:cs="Arial"/>
          <w:sz w:val="20"/>
          <w:szCs w:val="20"/>
        </w:rPr>
      </w:pPr>
      <w:r>
        <w:rPr>
          <w:rFonts w:ascii="Arial" w:hAnsi="Arial" w:cs="Arial"/>
          <w:b/>
          <w:bCs/>
        </w:rPr>
        <w:t xml:space="preserve">(**) Artículo modificado por el </w:t>
      </w:r>
      <w:hyperlink r:id="rId589" w:history="1">
        <w:r>
          <w:rPr>
            <w:rStyle w:val="Hipervnculo"/>
            <w:rFonts w:ascii="Arial" w:hAnsi="Arial" w:cs="Arial"/>
            <w:b/>
            <w:bCs/>
            <w:color w:val="008000"/>
          </w:rPr>
          <w:t>Artículo 3 del Decreto Legislativo Nº 1585</w:t>
        </w:r>
      </w:hyperlink>
      <w:r>
        <w:rPr>
          <w:rFonts w:ascii="Arial" w:hAnsi="Arial" w:cs="Arial"/>
          <w:b/>
          <w:bCs/>
        </w:rPr>
        <w:t xml:space="preserve">, publicado el 22 noviembre 2023, cuyo texto es el siguiente: </w:t>
      </w:r>
    </w:p>
    <w:p w14:paraId="44DEA229"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“Artículo 284. Impugnación</w:t>
      </w:r>
    </w:p>
    <w:p w14:paraId="2BFFE9F8"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13BF983A"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w:t>
      </w:r>
      <w:r>
        <w:rPr>
          <w:rFonts w:ascii="Arial" w:hAnsi="Arial" w:cs="Arial"/>
          <w:sz w:val="20"/>
          <w:szCs w:val="20"/>
        </w:rPr>
        <w:t xml:space="preserve">1. El imputado y el Ministerio Público </w:t>
      </w:r>
      <w:r>
        <w:rPr>
          <w:rFonts w:ascii="Arial" w:hAnsi="Arial" w:cs="Arial"/>
          <w:b/>
          <w:bCs/>
          <w:sz w:val="20"/>
          <w:szCs w:val="20"/>
        </w:rPr>
        <w:t xml:space="preserve">pueden </w:t>
      </w:r>
      <w:r>
        <w:rPr>
          <w:rFonts w:ascii="Arial" w:hAnsi="Arial" w:cs="Arial"/>
          <w:sz w:val="20"/>
          <w:szCs w:val="20"/>
        </w:rPr>
        <w:t xml:space="preserve">interponer recurso de apelación, dentro del tercer día de notificado, </w:t>
      </w:r>
      <w:r>
        <w:rPr>
          <w:rFonts w:ascii="Arial" w:hAnsi="Arial" w:cs="Arial"/>
          <w:b/>
          <w:bCs/>
          <w:sz w:val="20"/>
          <w:szCs w:val="20"/>
        </w:rPr>
        <w:t xml:space="preserve">respecto al auto que se pronuncia sobre la solicitud de cesación de </w:t>
      </w:r>
      <w:r>
        <w:rPr>
          <w:rFonts w:ascii="Arial" w:hAnsi="Arial" w:cs="Arial"/>
          <w:b/>
          <w:bCs/>
          <w:sz w:val="20"/>
          <w:szCs w:val="20"/>
        </w:rPr>
        <w:lastRenderedPageBreak/>
        <w:t>la prisión preventiva. En este supuesto, la apelación no impide la excarcelación del imputado a favor de quien se dicta auto de cesación de la prisión preventiva.</w:t>
      </w:r>
    </w:p>
    <w:p w14:paraId="383FA756"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7D0365E8"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2. En caso se dicte la cesación de la prisión preventiva en el marco de la revisión de oficio, el Ministerio Público puede interponer recurso de apelación dentro del tercer día de notificado. La apelación impide la excarcelación del imputado a favor de quien se dictó auto de cesación de la prisión preventiva hasta que la impugnación sea resuelta.</w:t>
      </w:r>
    </w:p>
    <w:p w14:paraId="0669630E"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1409C79C"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w:t>
      </w:r>
      <w:r>
        <w:rPr>
          <w:rFonts w:ascii="Arial" w:hAnsi="Arial" w:cs="Arial"/>
          <w:sz w:val="20"/>
          <w:szCs w:val="20"/>
        </w:rPr>
        <w:t>3. Rige lo dispuesto, en lo pertinente, en los numerales 1) y 2) del artículo 278</w:t>
      </w:r>
      <w:r>
        <w:rPr>
          <w:rFonts w:ascii="Arial" w:hAnsi="Arial" w:cs="Arial"/>
          <w:b/>
          <w:bCs/>
          <w:sz w:val="20"/>
          <w:szCs w:val="20"/>
        </w:rPr>
        <w:t>.”</w:t>
      </w:r>
    </w:p>
    <w:p w14:paraId="563B7600" w14:textId="77777777" w:rsidR="00000000" w:rsidRDefault="00000000">
      <w:pPr>
        <w:spacing w:after="160"/>
        <w:jc w:val="both"/>
        <w:rPr>
          <w:rFonts w:ascii="Arial" w:hAnsi="Arial" w:cs="Arial"/>
          <w:sz w:val="20"/>
          <w:szCs w:val="20"/>
        </w:rPr>
      </w:pPr>
      <w:r>
        <w:rPr>
          <w:rFonts w:ascii="Arial" w:hAnsi="Arial" w:cs="Arial"/>
        </w:rPr>
        <w:t>      </w:t>
      </w:r>
      <w:bookmarkStart w:id="136" w:name="JD_Artculo285Rev"/>
      <w:bookmarkEnd w:id="136"/>
      <w:r>
        <w:rPr>
          <w:rFonts w:ascii="Arial" w:hAnsi="Arial" w:cs="Arial"/>
          <w:b/>
          <w:bCs/>
        </w:rPr>
        <w:t>Artículo 285 Revocatoria.- </w:t>
      </w:r>
      <w:r>
        <w:rPr>
          <w:rFonts w:ascii="Arial" w:hAnsi="Arial" w:cs="Arial"/>
        </w:rPr>
        <w:t>La cesación de la prisión preventiva será revocada si el imputado infringe las reglas de conducta o no comparece a las diligencias del proceso sin excusa suficiente o realice preparativos de fuga o cuando nuevas circunstancias exijan se dicte auto de prisión preventiva en su contra. Asimismo perderá la caución, si la hubiere pagado, la que pasará a un fondo de tecnificación de la administración de justicia.</w:t>
      </w:r>
      <w:r>
        <w:rPr>
          <w:rFonts w:ascii="Arial" w:hAnsi="Arial" w:cs="Arial"/>
          <w:b/>
          <w:bCs/>
        </w:rPr>
        <w:t>(*)</w:t>
      </w:r>
    </w:p>
    <w:p w14:paraId="422ABF08" w14:textId="77991BC1" w:rsidR="00000000" w:rsidRDefault="00000000">
      <w:pPr>
        <w:spacing w:after="160"/>
        <w:jc w:val="both"/>
        <w:rPr>
          <w:rFonts w:ascii="Arial" w:hAnsi="Arial" w:cs="Arial"/>
          <w:sz w:val="20"/>
          <w:szCs w:val="20"/>
        </w:rPr>
      </w:pPr>
      <w:r>
        <w:rPr>
          <w:rFonts w:ascii="Arial" w:hAnsi="Arial" w:cs="Arial"/>
          <w:b/>
          <w:bCs/>
        </w:rPr>
        <w:t>(*) Vigencia adelantada por la </w:t>
      </w:r>
      <w:hyperlink r:id="rId590" w:history="1">
        <w:r>
          <w:rPr>
            <w:rStyle w:val="Hipervnculo"/>
            <w:rFonts w:ascii="Arial" w:hAnsi="Arial" w:cs="Arial"/>
            <w:b/>
            <w:bCs/>
            <w:color w:val="008000"/>
          </w:rPr>
          <w:t>Segunda Disposición Complementaria Final del Decreto Legislativo N° 1206</w:t>
        </w:r>
      </w:hyperlink>
      <w:r>
        <w:rPr>
          <w:rFonts w:ascii="Arial" w:hAnsi="Arial" w:cs="Arial"/>
          <w:b/>
          <w:bCs/>
        </w:rPr>
        <w:t>, publicado el 23 septiembre 2015, el mismo que entró en </w:t>
      </w:r>
      <w:hyperlink r:id="rId591" w:history="1">
        <w:r>
          <w:rPr>
            <w:rStyle w:val="Hipervnculo"/>
            <w:rFonts w:ascii="Arial" w:hAnsi="Arial" w:cs="Arial"/>
            <w:b/>
            <w:bCs/>
            <w:color w:val="008000"/>
          </w:rPr>
          <w:t>vigencia</w:t>
        </w:r>
      </w:hyperlink>
      <w:r>
        <w:rPr>
          <w:rFonts w:ascii="Arial" w:hAnsi="Arial" w:cs="Arial"/>
          <w:b/>
          <w:bCs/>
        </w:rPr>
        <w:t> a los sesenta días de su publicación.</w:t>
      </w:r>
    </w:p>
    <w:p w14:paraId="7CEF785C" w14:textId="7525C90A" w:rsidR="00000000" w:rsidRDefault="00000000">
      <w:pPr>
        <w:spacing w:after="160"/>
        <w:jc w:val="both"/>
        <w:rPr>
          <w:rFonts w:ascii="Arial" w:hAnsi="Arial" w:cs="Arial"/>
          <w:sz w:val="20"/>
          <w:szCs w:val="20"/>
        </w:rPr>
      </w:pPr>
      <w:r>
        <w:rPr>
          <w:rFonts w:ascii="Arial" w:hAnsi="Arial" w:cs="Arial"/>
          <w:b/>
          <w:bCs/>
        </w:rPr>
        <w:t>(*) De conformidad con la </w:t>
      </w:r>
      <w:hyperlink r:id="rId592" w:history="1">
        <w:r>
          <w:rPr>
            <w:rStyle w:val="Hipervnculo"/>
            <w:rFonts w:ascii="Arial" w:hAnsi="Arial" w:cs="Arial"/>
            <w:b/>
            <w:bCs/>
            <w:color w:val="008000"/>
          </w:rPr>
          <w:t>Tercera Disposición Complementaria Final del Decreto Legislativo N° 1206</w:t>
        </w:r>
      </w:hyperlink>
      <w:r>
        <w:rPr>
          <w:rFonts w:ascii="Arial" w:hAnsi="Arial" w:cs="Arial"/>
          <w:b/>
          <w:bCs/>
        </w:rPr>
        <w:t>, publicado el 23 septiembre 2015, se dispone que cuando el presente artículo, haga referencia a los términos “investigación preparatoria”, “expediente fiscal”, “prisión preventiva”, “juez de la investigación preparatoria” y “sala penal”, se debe interpretar que dichos términos hacen referencia, respectivamente, a “Instrucción”, “expediente fiscal”, “mandato de detención”, “juez penal” y “sala penal”. Esta disposición rige en los distritos judiciales en los que el Código Procesal Penal no ha entrado en vigencia.</w:t>
      </w:r>
    </w:p>
    <w:p w14:paraId="09E95531" w14:textId="00C92E05" w:rsidR="00000000" w:rsidRDefault="00000000">
      <w:pPr>
        <w:spacing w:after="160"/>
        <w:jc w:val="both"/>
        <w:rPr>
          <w:rFonts w:ascii="Arial" w:hAnsi="Arial" w:cs="Arial"/>
          <w:sz w:val="20"/>
          <w:szCs w:val="20"/>
        </w:rPr>
      </w:pPr>
      <w:r>
        <w:rPr>
          <w:rFonts w:ascii="Arial" w:hAnsi="Arial" w:cs="Arial"/>
          <w:b/>
          <w:bCs/>
        </w:rPr>
        <w:t>CONCORDANCIAS:      </w:t>
      </w:r>
      <w:hyperlink r:id="rId593" w:history="1">
        <w:r>
          <w:rPr>
            <w:rStyle w:val="Hipervnculo"/>
            <w:rFonts w:ascii="Arial" w:hAnsi="Arial" w:cs="Arial"/>
            <w:b/>
            <w:bCs/>
            <w:color w:val="008000"/>
          </w:rPr>
          <w:t>D.LEG.N° 1513 (Decreto Legislativo que establece disposiciones de carácter excepcional para el deshacinamiento de establecimientos penitenciarios y centros juveniles por riesgo de contagio de virus COVID-19)</w:t>
        </w:r>
      </w:hyperlink>
    </w:p>
    <w:p w14:paraId="5775DE57" w14:textId="77777777" w:rsidR="00000000" w:rsidRDefault="00000000">
      <w:pPr>
        <w:spacing w:after="160"/>
        <w:jc w:val="center"/>
        <w:rPr>
          <w:rFonts w:ascii="Arial" w:hAnsi="Arial" w:cs="Arial"/>
          <w:sz w:val="20"/>
          <w:szCs w:val="20"/>
        </w:rPr>
      </w:pPr>
      <w:bookmarkStart w:id="137" w:name="JD_CPP-LS-S3-T4"/>
      <w:bookmarkEnd w:id="137"/>
      <w:r>
        <w:rPr>
          <w:rFonts w:ascii="Arial" w:hAnsi="Arial" w:cs="Arial"/>
          <w:b/>
          <w:bCs/>
          <w:color w:val="990000"/>
        </w:rPr>
        <w:t>TÍTULO IV</w:t>
      </w:r>
    </w:p>
    <w:p w14:paraId="5FDF8985" w14:textId="77777777" w:rsidR="00000000" w:rsidRDefault="00000000">
      <w:pPr>
        <w:spacing w:after="160"/>
        <w:jc w:val="center"/>
        <w:rPr>
          <w:rFonts w:ascii="Arial" w:hAnsi="Arial" w:cs="Arial"/>
          <w:sz w:val="20"/>
          <w:szCs w:val="20"/>
        </w:rPr>
      </w:pPr>
      <w:r>
        <w:rPr>
          <w:rFonts w:ascii="Arial" w:hAnsi="Arial" w:cs="Arial"/>
          <w:b/>
          <w:bCs/>
          <w:color w:val="990000"/>
        </w:rPr>
        <w:t>LA COMPARECENCIA</w:t>
      </w:r>
    </w:p>
    <w:p w14:paraId="1DAB8BF6"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i/>
          <w:iCs/>
        </w:rPr>
        <w:t>Artículo 286 Presupuestos.-</w:t>
      </w:r>
    </w:p>
    <w:p w14:paraId="59250B45"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1.</w:t>
      </w:r>
      <w:r>
        <w:rPr>
          <w:rFonts w:ascii="Arial" w:hAnsi="Arial" w:cs="Arial"/>
        </w:rPr>
        <w:t> </w:t>
      </w:r>
      <w:r>
        <w:rPr>
          <w:rFonts w:ascii="Arial" w:hAnsi="Arial" w:cs="Arial"/>
          <w:i/>
          <w:iCs/>
        </w:rPr>
        <w:t>El Juez de la Investigación Preparatoria dictará mandato de comparecencia simple si el Fiscal no solicita prisión preventiva al término del plazo previsto en el artículo 266.</w:t>
      </w:r>
    </w:p>
    <w:p w14:paraId="7D2E4B07"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2.</w:t>
      </w:r>
      <w:r>
        <w:rPr>
          <w:rFonts w:ascii="Arial" w:hAnsi="Arial" w:cs="Arial"/>
        </w:rPr>
        <w:t> </w:t>
      </w:r>
      <w:r>
        <w:rPr>
          <w:rFonts w:ascii="Arial" w:hAnsi="Arial" w:cs="Arial"/>
          <w:i/>
          <w:iCs/>
        </w:rPr>
        <w:t>También lo hará cuando, de mediar requerimiento Fiscal, no concurran los presupuestos materiales previstos en el artículo 268.</w:t>
      </w:r>
      <w:r>
        <w:rPr>
          <w:rFonts w:ascii="Arial" w:hAnsi="Arial" w:cs="Arial"/>
          <w:b/>
          <w:bCs/>
        </w:rPr>
        <w:t>(*)</w:t>
      </w:r>
    </w:p>
    <w:p w14:paraId="74013A22" w14:textId="4E9A6B9D" w:rsidR="00000000" w:rsidRDefault="00000000">
      <w:pPr>
        <w:spacing w:after="160"/>
        <w:jc w:val="both"/>
        <w:rPr>
          <w:rFonts w:ascii="Arial" w:hAnsi="Arial" w:cs="Arial"/>
          <w:sz w:val="20"/>
          <w:szCs w:val="20"/>
        </w:rPr>
      </w:pPr>
      <w:r>
        <w:rPr>
          <w:rFonts w:ascii="Arial" w:hAnsi="Arial" w:cs="Arial"/>
          <w:b/>
          <w:bCs/>
        </w:rPr>
        <w:t>(*) Artículo modificado por el </w:t>
      </w:r>
      <w:hyperlink r:id="rId594" w:history="1">
        <w:r>
          <w:rPr>
            <w:rStyle w:val="Hipervnculo"/>
            <w:rFonts w:ascii="Arial" w:hAnsi="Arial" w:cs="Arial"/>
            <w:b/>
            <w:bCs/>
            <w:color w:val="008000"/>
          </w:rPr>
          <w:t>Artículo 3 de la Ley Nº 30076</w:t>
        </w:r>
      </w:hyperlink>
      <w:r>
        <w:rPr>
          <w:rFonts w:ascii="Arial" w:hAnsi="Arial" w:cs="Arial"/>
          <w:b/>
          <w:bCs/>
        </w:rPr>
        <w:t>, publicada el 19 agosto 2013, cuyo texto es el siguiente:</w:t>
      </w:r>
    </w:p>
    <w:p w14:paraId="6E202E73" w14:textId="77777777" w:rsidR="00000000" w:rsidRDefault="00000000">
      <w:pPr>
        <w:spacing w:after="160"/>
        <w:jc w:val="both"/>
        <w:rPr>
          <w:rFonts w:ascii="Arial" w:hAnsi="Arial" w:cs="Arial"/>
          <w:sz w:val="20"/>
          <w:szCs w:val="20"/>
        </w:rPr>
      </w:pPr>
      <w:r>
        <w:rPr>
          <w:rFonts w:ascii="Arial" w:hAnsi="Arial" w:cs="Arial"/>
          <w:b/>
          <w:bCs/>
        </w:rPr>
        <w:t xml:space="preserve">  </w:t>
      </w:r>
      <w:r>
        <w:rPr>
          <w:rFonts w:ascii="Arial" w:hAnsi="Arial" w:cs="Arial"/>
          <w:b/>
          <w:bCs/>
          <w:i/>
          <w:iCs/>
        </w:rPr>
        <w:t>   "Artículo 286. Presupuestos</w:t>
      </w:r>
    </w:p>
    <w:p w14:paraId="63A2D49B" w14:textId="77777777" w:rsidR="00000000" w:rsidRDefault="00000000">
      <w:pPr>
        <w:spacing w:after="160"/>
        <w:jc w:val="both"/>
        <w:rPr>
          <w:rFonts w:ascii="Arial" w:hAnsi="Arial" w:cs="Arial"/>
          <w:sz w:val="20"/>
          <w:szCs w:val="20"/>
        </w:rPr>
      </w:pPr>
      <w:r>
        <w:rPr>
          <w:rFonts w:ascii="Arial" w:hAnsi="Arial" w:cs="Arial"/>
          <w:b/>
          <w:bCs/>
          <w:i/>
          <w:iCs/>
        </w:rPr>
        <w:lastRenderedPageBreak/>
        <w:t>     </w:t>
      </w:r>
      <w:r>
        <w:rPr>
          <w:rFonts w:ascii="Arial" w:hAnsi="Arial" w:cs="Arial"/>
          <w:i/>
          <w:iCs/>
        </w:rPr>
        <w:t> 1. El juez de la investigación preparatoria dictará mandato de comparecencia simple si el fiscal no solicita prisión preventiva al término del plazo previsto en el artículo 266.</w:t>
      </w:r>
    </w:p>
    <w:p w14:paraId="78C32E9F" w14:textId="77777777" w:rsidR="00000000" w:rsidRDefault="00000000">
      <w:pPr>
        <w:spacing w:after="160"/>
        <w:jc w:val="both"/>
        <w:rPr>
          <w:rFonts w:ascii="Arial" w:hAnsi="Arial" w:cs="Arial"/>
          <w:sz w:val="20"/>
          <w:szCs w:val="20"/>
        </w:rPr>
      </w:pPr>
      <w:r>
        <w:rPr>
          <w:rFonts w:ascii="Arial" w:hAnsi="Arial" w:cs="Arial"/>
          <w:i/>
          <w:iCs/>
        </w:rPr>
        <w:t>     2. También lo hará cuando, de mediar requerimiento fiscal, no concurran los presupuestos materiales previstos en el artículo 268.</w:t>
      </w:r>
    </w:p>
    <w:p w14:paraId="72E094AD" w14:textId="0FB4DE82" w:rsidR="00000000" w:rsidRDefault="00000000">
      <w:pPr>
        <w:spacing w:after="160"/>
        <w:jc w:val="both"/>
        <w:rPr>
          <w:rFonts w:ascii="Arial" w:hAnsi="Arial" w:cs="Arial"/>
          <w:sz w:val="20"/>
          <w:szCs w:val="20"/>
        </w:rPr>
      </w:pPr>
      <w:r>
        <w:rPr>
          <w:rFonts w:ascii="Arial" w:hAnsi="Arial" w:cs="Arial"/>
          <w:i/>
          <w:iCs/>
        </w:rPr>
        <w:t>     En los supuestos anteriores, el fiscal y el juez de la investigación preparatoria deben motivar los fundamentos de hecho y de derecho que sustenten su decisión.</w:t>
      </w:r>
      <w:r>
        <w:rPr>
          <w:rFonts w:ascii="Arial" w:hAnsi="Arial" w:cs="Arial"/>
          <w:b/>
          <w:bCs/>
        </w:rPr>
        <w:t xml:space="preserve">"(*) </w:t>
      </w:r>
      <w:r>
        <w:rPr>
          <w:rFonts w:ascii="Arial" w:hAnsi="Arial" w:cs="Arial"/>
          <w:b/>
          <w:bCs/>
        </w:rPr>
        <w:br/>
      </w:r>
      <w:r>
        <w:rPr>
          <w:rFonts w:ascii="Arial" w:hAnsi="Arial" w:cs="Arial"/>
          <w:b/>
          <w:bCs/>
        </w:rPr>
        <w:br/>
        <w:t xml:space="preserve">(*) Párrafo final modificado por el </w:t>
      </w:r>
      <w:hyperlink r:id="rId595" w:history="1">
        <w:r>
          <w:rPr>
            <w:rStyle w:val="Hipervnculo"/>
            <w:rFonts w:ascii="Arial" w:hAnsi="Arial" w:cs="Arial"/>
            <w:b/>
            <w:bCs/>
            <w:color w:val="008000"/>
          </w:rPr>
          <w:t>Artículo Único de la Ley Nº 32130</w:t>
        </w:r>
      </w:hyperlink>
      <w:r>
        <w:rPr>
          <w:rFonts w:ascii="Arial" w:hAnsi="Arial" w:cs="Arial"/>
          <w:b/>
          <w:bCs/>
        </w:rPr>
        <w:t xml:space="preserve">, publicada el 10 octubre 2024, quedando redactado el artículo de la siguiente manera: </w:t>
      </w:r>
    </w:p>
    <w:p w14:paraId="2CB4A80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"Artículo 286. Presupuestos</w:t>
      </w:r>
    </w:p>
    <w:p w14:paraId="29A020FD"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7F1E6612" w14:textId="77777777" w:rsidR="00000000" w:rsidRDefault="00000000">
      <w:pPr>
        <w:spacing w:before="100" w:beforeAutospacing="1"/>
        <w:jc w:val="both"/>
        <w:rPr>
          <w:rFonts w:ascii="Arial" w:hAnsi="Arial" w:cs="Arial"/>
          <w:sz w:val="20"/>
          <w:szCs w:val="20"/>
        </w:rPr>
      </w:pPr>
      <w:r>
        <w:rPr>
          <w:rFonts w:ascii="Arial" w:hAnsi="Arial" w:cs="Arial"/>
          <w:sz w:val="20"/>
          <w:szCs w:val="20"/>
        </w:rPr>
        <w:t>1. El Juez de la Investigación Preparatoria dictará mandato de comparecencia simple si el Fiscal no solicita prisión preventiva al término del plazo previsto en el artículo 266.</w:t>
      </w:r>
    </w:p>
    <w:p w14:paraId="4C3EAA6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B1C7150" w14:textId="77777777" w:rsidR="00000000" w:rsidRDefault="00000000">
      <w:pPr>
        <w:spacing w:before="100" w:beforeAutospacing="1"/>
        <w:jc w:val="both"/>
        <w:rPr>
          <w:rFonts w:ascii="Arial" w:hAnsi="Arial" w:cs="Arial"/>
          <w:sz w:val="20"/>
          <w:szCs w:val="20"/>
        </w:rPr>
      </w:pPr>
      <w:r>
        <w:rPr>
          <w:rFonts w:ascii="Arial" w:hAnsi="Arial" w:cs="Arial"/>
          <w:sz w:val="20"/>
          <w:szCs w:val="20"/>
        </w:rPr>
        <w:t>2. También lo hará cuando, de mediar requerimiento fiscal, no concurran los presupuestos materiales previstos en el artículo 268.</w:t>
      </w:r>
    </w:p>
    <w:p w14:paraId="2D33C48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6067CC7" w14:textId="77777777" w:rsidR="00000000" w:rsidRDefault="00000000">
      <w:pPr>
        <w:spacing w:before="100" w:beforeAutospacing="1"/>
        <w:jc w:val="both"/>
        <w:rPr>
          <w:rFonts w:ascii="Arial" w:hAnsi="Arial" w:cs="Arial"/>
          <w:sz w:val="20"/>
          <w:szCs w:val="20"/>
        </w:rPr>
      </w:pPr>
      <w:r>
        <w:rPr>
          <w:rFonts w:ascii="Arial" w:hAnsi="Arial" w:cs="Arial"/>
          <w:sz w:val="20"/>
          <w:szCs w:val="20"/>
        </w:rPr>
        <w:t>En los supuestos anteriores, el Fiscal y el Juez de la Investigación Preparatoria deben motivar los fundamentos de hecho y de derecho que sustenten su decisión. El tiempo que dure la comparecencia simple no debe afectar irrazonablemente los derechos fundamentales del imputado."</w:t>
      </w:r>
    </w:p>
    <w:p w14:paraId="31EDB80F"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i/>
          <w:iCs/>
        </w:rPr>
        <w:t>Artículo 287 La comparecencia restrictiva.-</w:t>
      </w:r>
    </w:p>
    <w:p w14:paraId="07BAE228"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1.</w:t>
      </w:r>
      <w:r>
        <w:rPr>
          <w:rFonts w:ascii="Arial" w:hAnsi="Arial" w:cs="Arial"/>
        </w:rPr>
        <w:t> </w:t>
      </w:r>
      <w:r>
        <w:rPr>
          <w:rFonts w:ascii="Arial" w:hAnsi="Arial" w:cs="Arial"/>
          <w:i/>
          <w:iCs/>
        </w:rPr>
        <w:t>Se impondrán las restricciones previstas en el artículo 167, siempre que el peligro de fuga o de obstaculización de la averiguación de la verdad pueda razonablemente evitarse. También podrá utilizarse, alternativamente, alguna técnica o sistema electrónico o computarizado que permita controlar no se excedan las restricciones impuestas a la libertad personal.</w:t>
      </w:r>
    </w:p>
    <w:p w14:paraId="2782CFAE"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2.</w:t>
      </w:r>
      <w:r>
        <w:rPr>
          <w:rFonts w:ascii="Arial" w:hAnsi="Arial" w:cs="Arial"/>
        </w:rPr>
        <w:t> </w:t>
      </w:r>
      <w:r>
        <w:rPr>
          <w:rFonts w:ascii="Arial" w:hAnsi="Arial" w:cs="Arial"/>
          <w:i/>
          <w:iCs/>
        </w:rPr>
        <w:t>El Juez podrá imponer una de las restricciones o combinar varias de ellas, según resulte adecuada al caso, y ordenará las medidas necesarias para garantizar el cumplimiento de las restricciones impuestas al imputado.</w:t>
      </w:r>
    </w:p>
    <w:p w14:paraId="6066140F"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3.</w:t>
      </w:r>
      <w:r>
        <w:rPr>
          <w:rFonts w:ascii="Arial" w:hAnsi="Arial" w:cs="Arial"/>
        </w:rPr>
        <w:t> </w:t>
      </w:r>
      <w:r>
        <w:rPr>
          <w:rFonts w:ascii="Arial" w:hAnsi="Arial" w:cs="Arial"/>
          <w:i/>
          <w:iCs/>
        </w:rPr>
        <w:t>Si el imputado no cumple con las restricciones impuestas, previo requerimiento realizado por el Fiscal o por el Juzgador en su caso, se revocará la medida y se dictará mandato de prisión preventiva. El trámite que seguirá el Juez será el previsto en el artículo 288.</w:t>
      </w:r>
    </w:p>
    <w:p w14:paraId="471C7916"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 “</w:t>
      </w:r>
      <w:r>
        <w:rPr>
          <w:rFonts w:ascii="Arial" w:hAnsi="Arial" w:cs="Arial"/>
          <w:i/>
          <w:iCs/>
        </w:rPr>
        <w:t>4. El juez podrá imponer la prohibición de comunicarse o aproximarse a la víctima o a aquellas personas que determine, siempre que ello no afecte el derecho de defensa.</w:t>
      </w:r>
      <w:r>
        <w:rPr>
          <w:rFonts w:ascii="Arial" w:hAnsi="Arial" w:cs="Arial"/>
          <w:b/>
          <w:bCs/>
        </w:rPr>
        <w:t>”(*)</w:t>
      </w:r>
    </w:p>
    <w:p w14:paraId="2A5E2194" w14:textId="7386B8F6" w:rsidR="00000000" w:rsidRDefault="00000000">
      <w:pPr>
        <w:spacing w:after="160"/>
        <w:jc w:val="both"/>
        <w:rPr>
          <w:rFonts w:ascii="Arial" w:hAnsi="Arial" w:cs="Arial"/>
          <w:sz w:val="20"/>
          <w:szCs w:val="20"/>
        </w:rPr>
      </w:pPr>
      <w:r>
        <w:rPr>
          <w:rFonts w:ascii="Arial" w:hAnsi="Arial" w:cs="Arial"/>
          <w:b/>
          <w:bCs/>
        </w:rPr>
        <w:lastRenderedPageBreak/>
        <w:t>(*) Inciso 4) incorporado por el </w:t>
      </w:r>
      <w:hyperlink r:id="rId596" w:history="1">
        <w:r>
          <w:rPr>
            <w:rStyle w:val="Hipervnculo"/>
            <w:rFonts w:ascii="Arial" w:hAnsi="Arial" w:cs="Arial"/>
            <w:b/>
            <w:bCs/>
            <w:color w:val="008000"/>
          </w:rPr>
          <w:t>Artículo 4 de la Ley N° 29439</w:t>
        </w:r>
      </w:hyperlink>
      <w:r>
        <w:rPr>
          <w:rFonts w:ascii="Arial" w:hAnsi="Arial" w:cs="Arial"/>
          <w:b/>
          <w:bCs/>
        </w:rPr>
        <w:t>, publicada el 19 noviembre 2009.</w:t>
      </w:r>
    </w:p>
    <w:p w14:paraId="783AE369" w14:textId="319C880C" w:rsidR="00000000" w:rsidRDefault="00000000">
      <w:pPr>
        <w:spacing w:after="160"/>
        <w:jc w:val="both"/>
        <w:rPr>
          <w:rFonts w:ascii="Arial" w:hAnsi="Arial" w:cs="Arial"/>
          <w:sz w:val="20"/>
          <w:szCs w:val="20"/>
        </w:rPr>
      </w:pPr>
      <w:r>
        <w:rPr>
          <w:rFonts w:ascii="Arial" w:hAnsi="Arial" w:cs="Arial"/>
          <w:b/>
          <w:bCs/>
        </w:rPr>
        <w:t>(*) Artículo modificado por el </w:t>
      </w:r>
      <w:hyperlink r:id="rId597" w:history="1">
        <w:r>
          <w:rPr>
            <w:rStyle w:val="Hipervnculo"/>
            <w:rFonts w:ascii="Arial" w:hAnsi="Arial" w:cs="Arial"/>
            <w:b/>
            <w:bCs/>
            <w:color w:val="008000"/>
          </w:rPr>
          <w:t>Artículo 3 de la Ley Nº 30076</w:t>
        </w:r>
      </w:hyperlink>
      <w:r>
        <w:rPr>
          <w:rFonts w:ascii="Arial" w:hAnsi="Arial" w:cs="Arial"/>
          <w:b/>
          <w:bCs/>
        </w:rPr>
        <w:t>, publicada el 19 agosto 2013, cuyo texto es el siguiente:</w:t>
      </w:r>
    </w:p>
    <w:p w14:paraId="06331947" w14:textId="77777777" w:rsidR="00000000" w:rsidRDefault="00000000">
      <w:pPr>
        <w:spacing w:after="160"/>
        <w:jc w:val="both"/>
        <w:rPr>
          <w:rFonts w:ascii="Arial" w:hAnsi="Arial" w:cs="Arial"/>
          <w:sz w:val="20"/>
          <w:szCs w:val="20"/>
        </w:rPr>
      </w:pPr>
      <w:r>
        <w:rPr>
          <w:rFonts w:ascii="Arial" w:hAnsi="Arial" w:cs="Arial"/>
          <w:b/>
          <w:bCs/>
          <w:i/>
          <w:iCs/>
        </w:rPr>
        <w:t>     </w:t>
      </w:r>
      <w:r>
        <w:rPr>
          <w:rFonts w:ascii="Arial" w:hAnsi="Arial" w:cs="Arial"/>
        </w:rPr>
        <w:t> </w:t>
      </w:r>
      <w:r>
        <w:rPr>
          <w:rFonts w:ascii="Arial" w:hAnsi="Arial" w:cs="Arial"/>
          <w:b/>
          <w:bCs/>
          <w:i/>
          <w:iCs/>
        </w:rPr>
        <w:t>"Artículo 287. Comparecencia restrictiva</w:t>
      </w:r>
    </w:p>
    <w:p w14:paraId="715D5C15" w14:textId="77777777" w:rsidR="00000000" w:rsidRDefault="00000000">
      <w:pPr>
        <w:spacing w:after="160"/>
        <w:jc w:val="both"/>
        <w:rPr>
          <w:rFonts w:ascii="Arial" w:hAnsi="Arial" w:cs="Arial"/>
          <w:sz w:val="20"/>
          <w:szCs w:val="20"/>
        </w:rPr>
      </w:pPr>
      <w:r>
        <w:rPr>
          <w:rFonts w:ascii="Arial" w:hAnsi="Arial" w:cs="Arial"/>
          <w:b/>
          <w:bCs/>
          <w:i/>
          <w:iCs/>
        </w:rPr>
        <w:t>     </w:t>
      </w:r>
      <w:r>
        <w:rPr>
          <w:rFonts w:ascii="Arial" w:hAnsi="Arial" w:cs="Arial"/>
        </w:rPr>
        <w:t> </w:t>
      </w:r>
      <w:r>
        <w:rPr>
          <w:rFonts w:ascii="Arial" w:hAnsi="Arial" w:cs="Arial"/>
          <w:i/>
          <w:iCs/>
        </w:rPr>
        <w:t>1. Se impondrán las restricciones previstas en el artículo 167, siempre que el peligro de fuga o de obstaculización de la averiguación de la verdad pueda razonablemente evitarse. También podrá utilizarse, alternativamente, alguna técnica o sistema electrónico o computarizado que permita controlar que no se excedan las restricciones impuestas a la libertad personal.</w:t>
      </w:r>
    </w:p>
    <w:p w14:paraId="25A280AD" w14:textId="77777777" w:rsidR="00000000" w:rsidRDefault="00000000">
      <w:pPr>
        <w:spacing w:after="160"/>
        <w:jc w:val="both"/>
        <w:rPr>
          <w:rFonts w:ascii="Arial" w:hAnsi="Arial" w:cs="Arial"/>
          <w:sz w:val="20"/>
          <w:szCs w:val="20"/>
        </w:rPr>
      </w:pPr>
      <w:r>
        <w:rPr>
          <w:rFonts w:ascii="Arial" w:hAnsi="Arial" w:cs="Arial"/>
          <w:i/>
          <w:iCs/>
        </w:rPr>
        <w:t>     2. El juez podrá imponer una de las restricciones o combinar varias de ellas, según resulte adecuada al caso, y ordenará las medidas necesarias para garantizar el cumplimiento de las restricciones impuestas al imputado.</w:t>
      </w:r>
    </w:p>
    <w:p w14:paraId="662F27D0" w14:textId="77777777" w:rsidR="00000000" w:rsidRDefault="00000000">
      <w:pPr>
        <w:spacing w:after="160"/>
        <w:jc w:val="both"/>
        <w:rPr>
          <w:rFonts w:ascii="Arial" w:hAnsi="Arial" w:cs="Arial"/>
          <w:sz w:val="20"/>
          <w:szCs w:val="20"/>
        </w:rPr>
      </w:pPr>
      <w:r>
        <w:rPr>
          <w:rFonts w:ascii="Arial" w:hAnsi="Arial" w:cs="Arial"/>
          <w:i/>
          <w:iCs/>
        </w:rPr>
        <w:t>     3. Si el imputado no cumple con las restricciones impuestas, previo requerimiento realizado por el fiscal o por el juzgador en su caso, se revocará la medida y se dictará mandato de prisión preventiva. El trámite que seguirá el juez será el previsto en el artículo 271.</w:t>
      </w:r>
    </w:p>
    <w:p w14:paraId="3A1754E4" w14:textId="77777777" w:rsidR="00000000" w:rsidRDefault="00000000">
      <w:pPr>
        <w:spacing w:after="160"/>
        <w:jc w:val="both"/>
        <w:rPr>
          <w:rFonts w:ascii="Arial" w:hAnsi="Arial" w:cs="Arial"/>
          <w:sz w:val="20"/>
          <w:szCs w:val="20"/>
        </w:rPr>
      </w:pPr>
      <w:r>
        <w:rPr>
          <w:rFonts w:ascii="Arial" w:hAnsi="Arial" w:cs="Arial"/>
          <w:i/>
          <w:iCs/>
        </w:rPr>
        <w:t>     4. El Juez podrá imponer la prohibición de comunicarse o aproximarse a la víctima o a aquellas personas que determine, siempre que ello no afecte el derecho de defensa.</w:t>
      </w:r>
      <w:r>
        <w:rPr>
          <w:rFonts w:ascii="Arial" w:hAnsi="Arial" w:cs="Arial"/>
          <w:b/>
          <w:bCs/>
          <w:i/>
          <w:iCs/>
        </w:rPr>
        <w:t>"</w:t>
      </w:r>
      <w:r>
        <w:rPr>
          <w:rFonts w:ascii="Arial" w:hAnsi="Arial" w:cs="Arial"/>
          <w:b/>
          <w:bCs/>
        </w:rPr>
        <w:t>(*)</w:t>
      </w:r>
    </w:p>
    <w:p w14:paraId="2C20921C" w14:textId="699DD751" w:rsidR="00000000" w:rsidRDefault="00000000">
      <w:pPr>
        <w:spacing w:after="160"/>
        <w:jc w:val="both"/>
        <w:rPr>
          <w:rFonts w:ascii="Arial" w:hAnsi="Arial" w:cs="Arial"/>
          <w:sz w:val="20"/>
          <w:szCs w:val="20"/>
        </w:rPr>
      </w:pPr>
      <w:r>
        <w:rPr>
          <w:rFonts w:ascii="Arial" w:hAnsi="Arial" w:cs="Arial"/>
          <w:b/>
          <w:bCs/>
        </w:rPr>
        <w:t>(*) Artículo modificado por la </w:t>
      </w:r>
      <w:hyperlink r:id="rId598" w:history="1">
        <w:r>
          <w:rPr>
            <w:rStyle w:val="Hipervnculo"/>
            <w:rFonts w:ascii="Arial" w:hAnsi="Arial" w:cs="Arial"/>
            <w:b/>
            <w:bCs/>
            <w:color w:val="008000"/>
          </w:rPr>
          <w:t>Cuarta Disposición Complementaria Modificatoria del Decreto Legislativo N° 1229</w:t>
        </w:r>
      </w:hyperlink>
      <w:r>
        <w:rPr>
          <w:rFonts w:ascii="Arial" w:hAnsi="Arial" w:cs="Arial"/>
          <w:b/>
          <w:bCs/>
        </w:rPr>
        <w:t>, publicado el 25 septiembre 2015, cuyo texto es el siguiente:</w:t>
      </w:r>
    </w:p>
    <w:p w14:paraId="7892097F"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 “</w:t>
      </w:r>
      <w:bookmarkStart w:id="138" w:name="JD_rtculo287.Comparecenciarestr"/>
      <w:bookmarkEnd w:id="138"/>
      <w:r>
        <w:rPr>
          <w:rFonts w:ascii="Arial" w:hAnsi="Arial" w:cs="Arial"/>
          <w:b/>
          <w:bCs/>
        </w:rPr>
        <w:t> Artículo 287. Comparecencia restrictiva</w:t>
      </w:r>
    </w:p>
    <w:p w14:paraId="1583385D" w14:textId="77777777" w:rsidR="00000000" w:rsidRDefault="00000000">
      <w:pPr>
        <w:spacing w:after="160"/>
        <w:jc w:val="both"/>
        <w:rPr>
          <w:rFonts w:ascii="Arial" w:hAnsi="Arial" w:cs="Arial"/>
          <w:sz w:val="20"/>
          <w:szCs w:val="20"/>
        </w:rPr>
      </w:pPr>
      <w:r>
        <w:rPr>
          <w:rFonts w:ascii="Arial" w:hAnsi="Arial" w:cs="Arial"/>
          <w:b/>
          <w:bCs/>
        </w:rPr>
        <w:t>     </w:t>
      </w:r>
      <w:r>
        <w:rPr>
          <w:rFonts w:ascii="Arial" w:hAnsi="Arial" w:cs="Arial"/>
        </w:rPr>
        <w:t> 1. Se impondrán las restricciones previstas en el artículo 288, siempre que el peligro de fuga o de obstaculización de la averiguación de la verdad pueda razonablemente evitarse.</w:t>
      </w:r>
    </w:p>
    <w:p w14:paraId="6615F890" w14:textId="362C7C11" w:rsidR="00000000" w:rsidRDefault="00000000">
      <w:pPr>
        <w:spacing w:after="160"/>
        <w:jc w:val="both"/>
        <w:rPr>
          <w:rFonts w:ascii="Arial" w:hAnsi="Arial" w:cs="Arial"/>
          <w:sz w:val="20"/>
          <w:szCs w:val="20"/>
        </w:rPr>
      </w:pPr>
      <w:r>
        <w:rPr>
          <w:rFonts w:ascii="Arial" w:hAnsi="Arial" w:cs="Arial"/>
          <w:i/>
          <w:iCs/>
        </w:rPr>
        <w:t>     2. El juez podrá imponer una de las restricciones o combinar varias de ellas, según resulte adecuada al caso, y ordenará las medidas necesarias para garantizar el cumplimiento de las restricciones impuestas al imputado</w:t>
      </w:r>
      <w:r>
        <w:rPr>
          <w:rFonts w:ascii="Arial" w:hAnsi="Arial" w:cs="Arial"/>
        </w:rPr>
        <w:t>.</w:t>
      </w:r>
      <w:r>
        <w:rPr>
          <w:rFonts w:ascii="Arial" w:hAnsi="Arial" w:cs="Arial"/>
          <w:b/>
          <w:bCs/>
        </w:rPr>
        <w:t>(*) </w:t>
      </w:r>
      <w:r>
        <w:rPr>
          <w:rFonts w:ascii="Arial" w:hAnsi="Arial" w:cs="Arial"/>
          <w:b/>
          <w:bCs/>
        </w:rPr>
        <w:br/>
      </w:r>
      <w:r>
        <w:rPr>
          <w:rFonts w:ascii="Arial" w:hAnsi="Arial" w:cs="Arial"/>
          <w:b/>
          <w:bCs/>
        </w:rPr>
        <w:br/>
        <w:t xml:space="preserve">(*) Numeral modificado por el </w:t>
      </w:r>
      <w:hyperlink r:id="rId599" w:history="1">
        <w:r>
          <w:rPr>
            <w:rStyle w:val="Hipervnculo"/>
            <w:rFonts w:ascii="Arial" w:hAnsi="Arial" w:cs="Arial"/>
            <w:b/>
            <w:bCs/>
            <w:color w:val="008000"/>
          </w:rPr>
          <w:t>Artículo Único de la Ley Nº 32130</w:t>
        </w:r>
      </w:hyperlink>
      <w:r>
        <w:rPr>
          <w:rFonts w:ascii="Arial" w:hAnsi="Arial" w:cs="Arial"/>
          <w:b/>
          <w:bCs/>
        </w:rPr>
        <w:t xml:space="preserve">, publicada el 10 octubre 2024, cuyo texto es el siguiente: </w:t>
      </w:r>
    </w:p>
    <w:p w14:paraId="73ED8FAA" w14:textId="77777777" w:rsidR="00000000" w:rsidRDefault="00000000">
      <w:pPr>
        <w:spacing w:before="100" w:beforeAutospacing="1"/>
        <w:jc w:val="both"/>
        <w:rPr>
          <w:rFonts w:ascii="Arial" w:hAnsi="Arial" w:cs="Arial"/>
          <w:sz w:val="20"/>
          <w:szCs w:val="20"/>
        </w:rPr>
      </w:pPr>
      <w:r>
        <w:rPr>
          <w:rFonts w:ascii="Arial" w:hAnsi="Arial" w:cs="Arial"/>
          <w:sz w:val="20"/>
          <w:szCs w:val="20"/>
        </w:rPr>
        <w:t>      "2. El Juez podrá imponer una de las restricciones o combinar varias de ellas, según resulten adecuadas al caso y ordenará las medidas necesarias para garantizar el cumplimiento de las restricciones impuestas. Las restricciones se impondrán por los plazos previstos en el artículo 272 según corresponda, sin afectar irrazonablemente los derechos fundamentales del imputado."</w:t>
      </w:r>
    </w:p>
    <w:p w14:paraId="7BAD676A" w14:textId="77777777" w:rsidR="00000000" w:rsidRDefault="00000000">
      <w:pPr>
        <w:spacing w:after="160"/>
        <w:jc w:val="both"/>
        <w:rPr>
          <w:rFonts w:ascii="Arial" w:hAnsi="Arial" w:cs="Arial"/>
          <w:sz w:val="20"/>
          <w:szCs w:val="20"/>
        </w:rPr>
      </w:pPr>
      <w:r>
        <w:rPr>
          <w:rFonts w:ascii="Arial" w:hAnsi="Arial" w:cs="Arial"/>
        </w:rPr>
        <w:t>     3. Si el imputado no cumple con las restricciones impuestas, previo requerimiento realizado por el fiscal o por el juzgador en su caso, se revocará la medida y se dictará mandato de prisión preventiva. El trámite que seguirá el juez será el previsto en el artículo 271.</w:t>
      </w:r>
    </w:p>
    <w:p w14:paraId="466534AF" w14:textId="77777777" w:rsidR="00000000" w:rsidRDefault="00000000">
      <w:pPr>
        <w:spacing w:after="160"/>
        <w:jc w:val="both"/>
        <w:rPr>
          <w:rFonts w:ascii="Arial" w:hAnsi="Arial" w:cs="Arial"/>
          <w:sz w:val="20"/>
          <w:szCs w:val="20"/>
        </w:rPr>
      </w:pPr>
      <w:r>
        <w:rPr>
          <w:rFonts w:ascii="Arial" w:hAnsi="Arial" w:cs="Arial"/>
        </w:rPr>
        <w:t>     4. El Juez podrá imponer la prohibición de comunicarse o aproximarse a la víctima o a aquellas personas que determine, siempre que ello no afecte el derecho de defensa.</w:t>
      </w:r>
    </w:p>
    <w:p w14:paraId="33A2FC0F" w14:textId="77777777" w:rsidR="00000000" w:rsidRDefault="00000000">
      <w:pPr>
        <w:spacing w:after="160"/>
        <w:jc w:val="both"/>
        <w:rPr>
          <w:rFonts w:ascii="Arial" w:hAnsi="Arial" w:cs="Arial"/>
          <w:sz w:val="20"/>
          <w:szCs w:val="20"/>
        </w:rPr>
      </w:pPr>
      <w:r>
        <w:rPr>
          <w:rFonts w:ascii="Arial" w:hAnsi="Arial" w:cs="Arial"/>
        </w:rPr>
        <w:lastRenderedPageBreak/>
        <w:t>      </w:t>
      </w:r>
      <w:bookmarkStart w:id="139" w:name="JD_nativamen"/>
      <w:bookmarkEnd w:id="139"/>
      <w:r>
        <w:rPr>
          <w:rFonts w:ascii="Arial" w:hAnsi="Arial" w:cs="Arial"/>
          <w:i/>
          <w:iCs/>
        </w:rPr>
        <w:t>5. También podrá disponerse, alternativamente, la utilización de la vigilancia electrónica personal que permita controlar que no se excedan las restricciones impuestas a la libertad personal, de conformidad a la ley de la materia y su reglamento</w:t>
      </w:r>
      <w:r>
        <w:rPr>
          <w:rFonts w:ascii="Arial" w:hAnsi="Arial" w:cs="Arial"/>
        </w:rPr>
        <w:t>.</w:t>
      </w:r>
      <w:r>
        <w:rPr>
          <w:rFonts w:ascii="Arial" w:hAnsi="Arial" w:cs="Arial"/>
          <w:b/>
          <w:bCs/>
        </w:rPr>
        <w:t>”(*)(**)</w:t>
      </w:r>
    </w:p>
    <w:p w14:paraId="0EACA72A" w14:textId="435F3020" w:rsidR="00000000" w:rsidRDefault="00000000">
      <w:pPr>
        <w:spacing w:after="160"/>
        <w:jc w:val="both"/>
        <w:rPr>
          <w:rFonts w:ascii="Arial" w:hAnsi="Arial" w:cs="Arial"/>
          <w:sz w:val="20"/>
          <w:szCs w:val="20"/>
        </w:rPr>
      </w:pPr>
      <w:r>
        <w:rPr>
          <w:rFonts w:ascii="Arial" w:hAnsi="Arial" w:cs="Arial"/>
          <w:b/>
          <w:bCs/>
        </w:rPr>
        <w:t>(*) De conformidad con la </w:t>
      </w:r>
      <w:hyperlink r:id="rId600" w:history="1">
        <w:r>
          <w:rPr>
            <w:rStyle w:val="Hipervnculo"/>
            <w:rFonts w:ascii="Arial" w:hAnsi="Arial" w:cs="Arial"/>
            <w:b/>
            <w:bCs/>
            <w:color w:val="008000"/>
          </w:rPr>
          <w:t>Quinta Disposición Complementaria Modificatoria del Decreto Legislativo N° 1229</w:t>
        </w:r>
      </w:hyperlink>
      <w:r>
        <w:rPr>
          <w:rFonts w:ascii="Arial" w:hAnsi="Arial" w:cs="Arial"/>
          <w:b/>
          <w:bCs/>
        </w:rPr>
        <w:t>, publicado el 25 septiembre 2015, se dispone que el presente artículo entre en vigencia a partir del día siguiente de la publicación del citado decreto legislativo.</w:t>
      </w:r>
    </w:p>
    <w:p w14:paraId="1095B653" w14:textId="35DE3B74" w:rsidR="00000000" w:rsidRDefault="00000000">
      <w:pPr>
        <w:spacing w:after="160"/>
        <w:jc w:val="both"/>
        <w:rPr>
          <w:rFonts w:ascii="Arial" w:hAnsi="Arial" w:cs="Arial"/>
          <w:sz w:val="20"/>
          <w:szCs w:val="20"/>
        </w:rPr>
      </w:pPr>
      <w:r>
        <w:rPr>
          <w:rFonts w:ascii="Arial" w:hAnsi="Arial" w:cs="Arial"/>
          <w:b/>
          <w:bCs/>
        </w:rPr>
        <w:t>(**) Numeral 5) derogado por la </w:t>
      </w:r>
      <w:hyperlink r:id="rId601" w:history="1">
        <w:r>
          <w:rPr>
            <w:rStyle w:val="Hipervnculo"/>
            <w:rFonts w:ascii="Arial" w:hAnsi="Arial" w:cs="Arial"/>
            <w:b/>
            <w:bCs/>
            <w:color w:val="008000"/>
          </w:rPr>
          <w:t>Segunda Disposición Complementaria Derogatoria del Decreto Legislativo N° 1514</w:t>
        </w:r>
      </w:hyperlink>
      <w:r>
        <w:rPr>
          <w:rFonts w:ascii="Arial" w:hAnsi="Arial" w:cs="Arial"/>
          <w:b/>
          <w:bCs/>
        </w:rPr>
        <w:t>, publicado el 04 junio 2020.</w:t>
      </w:r>
    </w:p>
    <w:p w14:paraId="5A804D3E"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 “</w:t>
      </w:r>
      <w:bookmarkStart w:id="140" w:name="JD_parecenciarestrict"/>
      <w:bookmarkEnd w:id="140"/>
      <w:r>
        <w:rPr>
          <w:rFonts w:ascii="Arial" w:hAnsi="Arial" w:cs="Arial"/>
        </w:rPr>
        <w:t> </w:t>
      </w:r>
      <w:r>
        <w:rPr>
          <w:rFonts w:ascii="Arial" w:hAnsi="Arial" w:cs="Arial"/>
          <w:b/>
          <w:bCs/>
        </w:rPr>
        <w:t>Artículo 287-A. Comparecencia restrictiva con vigilancia electrónica personal.</w:t>
      </w:r>
    </w:p>
    <w:p w14:paraId="07201B1E" w14:textId="77777777" w:rsidR="00000000" w:rsidRDefault="00000000">
      <w:pPr>
        <w:spacing w:after="160"/>
        <w:jc w:val="both"/>
        <w:rPr>
          <w:rFonts w:ascii="Arial" w:hAnsi="Arial" w:cs="Arial"/>
          <w:sz w:val="20"/>
          <w:szCs w:val="20"/>
        </w:rPr>
      </w:pPr>
      <w:r>
        <w:rPr>
          <w:rFonts w:ascii="Arial" w:hAnsi="Arial" w:cs="Arial"/>
          <w:b/>
          <w:bCs/>
        </w:rPr>
        <w:t>     </w:t>
      </w:r>
      <w:r>
        <w:rPr>
          <w:rFonts w:ascii="Arial" w:hAnsi="Arial" w:cs="Arial"/>
        </w:rPr>
        <w:t> 1.El juez puede imponer la medida de comparecencia restrictiva con vigilancia electrónica, antes que la medida de prisión preventiva, si de la valoración de las condiciones de vida personal, laboral, familiar o social, o las condiciones de salud, de la persona procesada; si con ella se garantiza en el mismo grado el normal desarrollo del proceso.</w:t>
      </w:r>
    </w:p>
    <w:p w14:paraId="75BD0E55" w14:textId="77777777" w:rsidR="00000000" w:rsidRDefault="00000000">
      <w:pPr>
        <w:spacing w:after="160"/>
        <w:jc w:val="both"/>
        <w:rPr>
          <w:rFonts w:ascii="Arial" w:hAnsi="Arial" w:cs="Arial"/>
          <w:sz w:val="20"/>
          <w:szCs w:val="20"/>
        </w:rPr>
      </w:pPr>
      <w:r>
        <w:rPr>
          <w:rFonts w:ascii="Arial" w:hAnsi="Arial" w:cs="Arial"/>
        </w:rPr>
        <w:t>     2. El Juez puede disponer la cesación de la prisión preventiva por la comparecencia restrictiva con vigilancia electrónica personal, si, aun cuando subsistan los presupuestos del artículo 268, la persona procesada acredita que tiene condiciones de vida personal, laboral, familiar o social, o las condiciones de salud, que permiten concluir que con esta medida se asegura la finalidad del proceso en el mismo grado.</w:t>
      </w:r>
    </w:p>
    <w:p w14:paraId="70DBDB2C" w14:textId="77777777" w:rsidR="00000000" w:rsidRDefault="00000000">
      <w:pPr>
        <w:spacing w:after="160"/>
        <w:jc w:val="both"/>
        <w:rPr>
          <w:rFonts w:ascii="Arial" w:hAnsi="Arial" w:cs="Arial"/>
          <w:sz w:val="20"/>
          <w:szCs w:val="20"/>
        </w:rPr>
      </w:pPr>
      <w:r>
        <w:rPr>
          <w:rFonts w:ascii="Arial" w:hAnsi="Arial" w:cs="Arial"/>
        </w:rPr>
        <w:t>     3. En ambos casos, el Juez impone las medidas restrictivas del artículo 288, conjuntamente con las disposiciones que regulan la vigilancia electrónica personal.</w:t>
      </w:r>
      <w:r>
        <w:rPr>
          <w:rFonts w:ascii="Arial" w:hAnsi="Arial" w:cs="Arial"/>
          <w:b/>
          <w:bCs/>
        </w:rPr>
        <w:t>”(*)</w:t>
      </w:r>
    </w:p>
    <w:p w14:paraId="3D741069" w14:textId="7B5C4933" w:rsidR="00000000" w:rsidRDefault="00000000">
      <w:pPr>
        <w:spacing w:after="160"/>
        <w:jc w:val="both"/>
        <w:rPr>
          <w:rFonts w:ascii="Arial" w:hAnsi="Arial" w:cs="Arial"/>
          <w:sz w:val="20"/>
          <w:szCs w:val="20"/>
        </w:rPr>
      </w:pPr>
      <w:r>
        <w:rPr>
          <w:rFonts w:ascii="Arial" w:hAnsi="Arial" w:cs="Arial"/>
          <w:b/>
          <w:bCs/>
        </w:rPr>
        <w:t>(*) Artículo incorporado por el </w:t>
      </w:r>
      <w:hyperlink r:id="rId602" w:history="1">
        <w:r>
          <w:rPr>
            <w:rStyle w:val="Hipervnculo"/>
            <w:rFonts w:ascii="Arial" w:hAnsi="Arial" w:cs="Arial"/>
            <w:b/>
            <w:bCs/>
            <w:color w:val="008000"/>
          </w:rPr>
          <w:t>Artículo 4 del Decreto Legislativo N° 1514</w:t>
        </w:r>
      </w:hyperlink>
      <w:r>
        <w:rPr>
          <w:rFonts w:ascii="Arial" w:hAnsi="Arial" w:cs="Arial"/>
          <w:b/>
          <w:bCs/>
        </w:rPr>
        <w:t>, publicado el 04 junio 2020.</w:t>
      </w:r>
    </w:p>
    <w:p w14:paraId="28A65580"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Artículo 288 Las restricciones.- </w:t>
      </w:r>
      <w:r>
        <w:rPr>
          <w:rFonts w:ascii="Arial" w:hAnsi="Arial" w:cs="Arial"/>
          <w:i/>
          <w:iCs/>
        </w:rPr>
        <w:t>Las restricciones que el Juez puede imponer son las siguientes:</w:t>
      </w:r>
    </w:p>
    <w:p w14:paraId="102AE2AC"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1.</w:t>
      </w:r>
      <w:r>
        <w:rPr>
          <w:rFonts w:ascii="Arial" w:hAnsi="Arial" w:cs="Arial"/>
        </w:rPr>
        <w:t> </w:t>
      </w:r>
      <w:r>
        <w:rPr>
          <w:rFonts w:ascii="Arial" w:hAnsi="Arial" w:cs="Arial"/>
          <w:i/>
          <w:iCs/>
        </w:rPr>
        <w:t>La obligación de someterse al cuidado y vigilancia de una persona o institución determinada, quién informará periódicamente en los plazos designados.</w:t>
      </w:r>
      <w:r>
        <w:rPr>
          <w:rFonts w:ascii="Arial" w:hAnsi="Arial" w:cs="Arial"/>
          <w:b/>
          <w:bCs/>
        </w:rPr>
        <w:t>(*)</w:t>
      </w:r>
    </w:p>
    <w:p w14:paraId="5846ABC9" w14:textId="56ABD7E2" w:rsidR="00000000" w:rsidRDefault="00000000">
      <w:pPr>
        <w:spacing w:after="160"/>
        <w:jc w:val="both"/>
        <w:rPr>
          <w:rFonts w:ascii="Arial" w:hAnsi="Arial" w:cs="Arial"/>
          <w:sz w:val="20"/>
          <w:szCs w:val="20"/>
        </w:rPr>
      </w:pPr>
      <w:r>
        <w:rPr>
          <w:rFonts w:ascii="Arial" w:hAnsi="Arial" w:cs="Arial"/>
          <w:b/>
          <w:bCs/>
          <w:i/>
          <w:iCs/>
        </w:rPr>
        <w:t xml:space="preserve">(*) De conformidad con el </w:t>
      </w:r>
      <w:hyperlink r:id="rId603" w:history="1">
        <w:r>
          <w:rPr>
            <w:rStyle w:val="Hipervnculo"/>
            <w:rFonts w:ascii="Arial" w:hAnsi="Arial" w:cs="Arial"/>
            <w:b/>
            <w:bCs/>
            <w:i/>
            <w:iCs/>
            <w:color w:val="008000"/>
          </w:rPr>
          <w:t>Numeral 3.1 del Artículo 3 del Decreto Legislativo Nº 1097</w:t>
        </w:r>
      </w:hyperlink>
      <w:r>
        <w:rPr>
          <w:rFonts w:ascii="Arial" w:hAnsi="Arial" w:cs="Arial"/>
          <w:b/>
          <w:bCs/>
          <w:i/>
          <w:iCs/>
        </w:rPr>
        <w:t>7, publicado el</w:t>
      </w:r>
      <w:r>
        <w:rPr>
          <w:rFonts w:ascii="Arial" w:hAnsi="Arial" w:cs="Arial"/>
          <w:b/>
          <w:bCs/>
        </w:rPr>
        <w:t> </w:t>
      </w:r>
      <w:r>
        <w:rPr>
          <w:rFonts w:ascii="Arial" w:hAnsi="Arial" w:cs="Arial"/>
          <w:b/>
          <w:bCs/>
          <w:i/>
          <w:iCs/>
        </w:rPr>
        <w:t xml:space="preserve">01 septiembre 2010, se adelanta la vigencia del presente inciso a los Distritos Judiciales donde aún no se encuentra vigente, respecto de los procesos señalados en el </w:t>
      </w:r>
      <w:hyperlink r:id="rId604" w:history="1">
        <w:r>
          <w:rPr>
            <w:rStyle w:val="Hipervnculo"/>
            <w:rFonts w:ascii="Arial" w:hAnsi="Arial" w:cs="Arial"/>
            <w:b/>
            <w:bCs/>
            <w:i/>
            <w:iCs/>
            <w:color w:val="008000"/>
          </w:rPr>
          <w:t>Artículo 2</w:t>
        </w:r>
      </w:hyperlink>
      <w:r>
        <w:rPr>
          <w:rFonts w:ascii="Arial" w:hAnsi="Arial" w:cs="Arial"/>
          <w:b/>
          <w:bCs/>
          <w:i/>
          <w:iCs/>
        </w:rPr>
        <w:t xml:space="preserve"> del citado Decreto Legislativo.</w:t>
      </w:r>
      <w:r>
        <w:rPr>
          <w:rFonts w:ascii="Arial" w:hAnsi="Arial" w:cs="Arial"/>
          <w:b/>
          <w:bCs/>
        </w:rPr>
        <w:t> Posteriormente, el citado Decreto fue derogado por el </w:t>
      </w:r>
      <w:hyperlink r:id="rId605" w:history="1">
        <w:r>
          <w:rPr>
            <w:rStyle w:val="Hipervnculo"/>
            <w:rFonts w:ascii="Arial" w:hAnsi="Arial" w:cs="Arial"/>
            <w:b/>
            <w:bCs/>
            <w:color w:val="008000"/>
          </w:rPr>
          <w:t>Artículo 1 de la Ley Nº 29572</w:t>
        </w:r>
      </w:hyperlink>
      <w:r>
        <w:rPr>
          <w:rFonts w:ascii="Arial" w:hAnsi="Arial" w:cs="Arial"/>
          <w:b/>
          <w:bCs/>
        </w:rPr>
        <w:t>, publicada el 15 septiembre 2010.</w:t>
      </w:r>
    </w:p>
    <w:p w14:paraId="2A392CEA"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i/>
          <w:iCs/>
        </w:rPr>
        <w:t>2.</w:t>
      </w:r>
      <w:r>
        <w:rPr>
          <w:rFonts w:ascii="Arial" w:hAnsi="Arial" w:cs="Arial"/>
        </w:rPr>
        <w:t> </w:t>
      </w:r>
      <w:r>
        <w:rPr>
          <w:rFonts w:ascii="Arial" w:hAnsi="Arial" w:cs="Arial"/>
          <w:i/>
          <w:iCs/>
        </w:rPr>
        <w:t>La obligación de no ausentarse de la localidad en que reside, de no concurrir a determinados lugares, o de presentarse a la autoridad en los días que se le fijen.</w:t>
      </w:r>
    </w:p>
    <w:p w14:paraId="6E7CE040" w14:textId="77777777" w:rsidR="00000000" w:rsidRDefault="00000000">
      <w:pPr>
        <w:spacing w:after="160"/>
        <w:jc w:val="both"/>
        <w:rPr>
          <w:rFonts w:ascii="Arial" w:hAnsi="Arial" w:cs="Arial"/>
          <w:sz w:val="20"/>
          <w:szCs w:val="20"/>
        </w:rPr>
      </w:pPr>
      <w:r>
        <w:rPr>
          <w:rFonts w:ascii="Arial" w:hAnsi="Arial" w:cs="Arial"/>
          <w:i/>
          <w:iCs/>
        </w:rPr>
        <w:lastRenderedPageBreak/>
        <w:t>     </w:t>
      </w:r>
      <w:r>
        <w:rPr>
          <w:rFonts w:ascii="Arial" w:hAnsi="Arial" w:cs="Arial"/>
          <w:b/>
          <w:bCs/>
          <w:i/>
          <w:iCs/>
        </w:rPr>
        <w:t>3.</w:t>
      </w:r>
      <w:r>
        <w:rPr>
          <w:rFonts w:ascii="Arial" w:hAnsi="Arial" w:cs="Arial"/>
        </w:rPr>
        <w:t> </w:t>
      </w:r>
      <w:r>
        <w:rPr>
          <w:rFonts w:ascii="Arial" w:hAnsi="Arial" w:cs="Arial"/>
          <w:i/>
          <w:iCs/>
        </w:rPr>
        <w:t>La prohibición de comunicarse con personas determinadas, siempre que no afecte el derecho de defensa.</w:t>
      </w:r>
    </w:p>
    <w:p w14:paraId="47B3EFE2"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4.</w:t>
      </w:r>
      <w:r>
        <w:rPr>
          <w:rFonts w:ascii="Arial" w:hAnsi="Arial" w:cs="Arial"/>
        </w:rPr>
        <w:t> </w:t>
      </w:r>
      <w:r>
        <w:rPr>
          <w:rFonts w:ascii="Arial" w:hAnsi="Arial" w:cs="Arial"/>
          <w:i/>
          <w:iCs/>
        </w:rPr>
        <w:t>La prestación de una caución económica, si las posibilidades del imputado lo permiten. La caución podrá ser sustituida por una fianza personal idónea y suficiente</w:t>
      </w:r>
      <w:r>
        <w:rPr>
          <w:rFonts w:ascii="Arial" w:hAnsi="Arial" w:cs="Arial"/>
        </w:rPr>
        <w:t>.</w:t>
      </w:r>
      <w:r>
        <w:rPr>
          <w:rFonts w:ascii="Arial" w:hAnsi="Arial" w:cs="Arial"/>
          <w:b/>
          <w:bCs/>
        </w:rPr>
        <w:t>(*)</w:t>
      </w:r>
    </w:p>
    <w:p w14:paraId="5D069C06" w14:textId="18B7187A" w:rsidR="00000000" w:rsidRDefault="00000000">
      <w:pPr>
        <w:spacing w:after="160"/>
        <w:jc w:val="both"/>
        <w:rPr>
          <w:rFonts w:ascii="Arial" w:hAnsi="Arial" w:cs="Arial"/>
          <w:sz w:val="20"/>
          <w:szCs w:val="20"/>
        </w:rPr>
      </w:pPr>
      <w:r>
        <w:rPr>
          <w:rFonts w:ascii="Arial" w:hAnsi="Arial" w:cs="Arial"/>
          <w:b/>
          <w:bCs/>
          <w:i/>
          <w:iCs/>
        </w:rPr>
        <w:t xml:space="preserve">(*) De conformidad con el </w:t>
      </w:r>
      <w:hyperlink r:id="rId606" w:history="1">
        <w:r>
          <w:rPr>
            <w:rStyle w:val="Hipervnculo"/>
            <w:rFonts w:ascii="Arial" w:hAnsi="Arial" w:cs="Arial"/>
            <w:b/>
            <w:bCs/>
            <w:i/>
            <w:iCs/>
            <w:color w:val="008000"/>
          </w:rPr>
          <w:t>Numeral 4.1 del Artículo 4 del Decreto Legislativo Nº 1097</w:t>
        </w:r>
      </w:hyperlink>
      <w:r>
        <w:rPr>
          <w:rFonts w:ascii="Arial" w:hAnsi="Arial" w:cs="Arial"/>
          <w:b/>
          <w:bCs/>
          <w:i/>
          <w:iCs/>
        </w:rPr>
        <w:t>, publicado el</w:t>
      </w:r>
      <w:r>
        <w:rPr>
          <w:rFonts w:ascii="Arial" w:hAnsi="Arial" w:cs="Arial"/>
          <w:b/>
          <w:bCs/>
        </w:rPr>
        <w:t> </w:t>
      </w:r>
      <w:r>
        <w:rPr>
          <w:rFonts w:ascii="Arial" w:hAnsi="Arial" w:cs="Arial"/>
          <w:b/>
          <w:bCs/>
          <w:i/>
          <w:iCs/>
        </w:rPr>
        <w:t xml:space="preserve">01 septiembre 2010, se adelanta la vigencia del presente inciso a los Distritos Judiciales donde aún no se encuentra vigente, respecto de los procesos señalados en el </w:t>
      </w:r>
      <w:hyperlink r:id="rId607" w:history="1">
        <w:r>
          <w:rPr>
            <w:rStyle w:val="Hipervnculo"/>
            <w:rFonts w:ascii="Arial" w:hAnsi="Arial" w:cs="Arial"/>
            <w:b/>
            <w:bCs/>
            <w:i/>
            <w:iCs/>
            <w:color w:val="008000"/>
          </w:rPr>
          <w:t>Artículo 2</w:t>
        </w:r>
      </w:hyperlink>
      <w:r>
        <w:rPr>
          <w:rFonts w:ascii="Arial" w:hAnsi="Arial" w:cs="Arial"/>
          <w:b/>
          <w:bCs/>
          <w:i/>
          <w:iCs/>
        </w:rPr>
        <w:t xml:space="preserve"> del citado Decreto Legislativo.</w:t>
      </w:r>
      <w:r>
        <w:rPr>
          <w:rFonts w:ascii="Arial" w:hAnsi="Arial" w:cs="Arial"/>
          <w:b/>
          <w:bCs/>
        </w:rPr>
        <w:t> Posteriormente, el citado Decreto fue derogado por el </w:t>
      </w:r>
      <w:hyperlink r:id="rId608" w:history="1">
        <w:r>
          <w:rPr>
            <w:rStyle w:val="Hipervnculo"/>
            <w:rFonts w:ascii="Arial" w:hAnsi="Arial" w:cs="Arial"/>
            <w:b/>
            <w:bCs/>
            <w:color w:val="008000"/>
          </w:rPr>
          <w:t>Artículo 1 de la Ley Nº 29572</w:t>
        </w:r>
      </w:hyperlink>
      <w:r>
        <w:rPr>
          <w:rFonts w:ascii="Arial" w:hAnsi="Arial" w:cs="Arial"/>
          <w:b/>
          <w:bCs/>
        </w:rPr>
        <w:t>, publicada el 15 septiembre 2010.</w:t>
      </w:r>
    </w:p>
    <w:p w14:paraId="619C73BC" w14:textId="116DC1BA" w:rsidR="00000000" w:rsidRDefault="00000000">
      <w:pPr>
        <w:spacing w:after="160"/>
        <w:jc w:val="both"/>
        <w:rPr>
          <w:rFonts w:ascii="Arial" w:hAnsi="Arial" w:cs="Arial"/>
          <w:sz w:val="20"/>
          <w:szCs w:val="20"/>
        </w:rPr>
      </w:pPr>
      <w:r>
        <w:rPr>
          <w:rFonts w:ascii="Arial" w:hAnsi="Arial" w:cs="Arial"/>
          <w:b/>
          <w:bCs/>
        </w:rPr>
        <w:t>(*) Artículo modificado por la </w:t>
      </w:r>
      <w:hyperlink r:id="rId609" w:history="1">
        <w:r>
          <w:rPr>
            <w:rStyle w:val="Hipervnculo"/>
            <w:rFonts w:ascii="Arial" w:hAnsi="Arial" w:cs="Arial"/>
            <w:b/>
            <w:bCs/>
            <w:color w:val="008000"/>
          </w:rPr>
          <w:t>Cuarta Disposición Complementaria Modificatoria del Decreto Legislativo N° 1229</w:t>
        </w:r>
      </w:hyperlink>
      <w:r>
        <w:rPr>
          <w:rFonts w:ascii="Arial" w:hAnsi="Arial" w:cs="Arial"/>
          <w:b/>
          <w:bCs/>
        </w:rPr>
        <w:t>, publicado el 25 septiembre 2015, cuyo texto es el siguiente:</w:t>
      </w:r>
    </w:p>
    <w:p w14:paraId="4A10E02B"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 “</w:t>
      </w:r>
      <w:bookmarkStart w:id="141" w:name="JD_Artculo288Lasrest"/>
      <w:bookmarkEnd w:id="141"/>
      <w:r>
        <w:rPr>
          <w:rFonts w:ascii="Arial" w:hAnsi="Arial" w:cs="Arial"/>
          <w:b/>
          <w:bCs/>
        </w:rPr>
        <w:t> Artículo 288 Las restricciones.-</w:t>
      </w:r>
    </w:p>
    <w:p w14:paraId="0474A88B" w14:textId="77777777" w:rsidR="00000000" w:rsidRDefault="00000000">
      <w:pPr>
        <w:spacing w:after="160"/>
        <w:jc w:val="both"/>
        <w:rPr>
          <w:rFonts w:ascii="Arial" w:hAnsi="Arial" w:cs="Arial"/>
          <w:sz w:val="20"/>
          <w:szCs w:val="20"/>
        </w:rPr>
      </w:pPr>
      <w:r>
        <w:rPr>
          <w:rFonts w:ascii="Arial" w:hAnsi="Arial" w:cs="Arial"/>
          <w:b/>
          <w:bCs/>
        </w:rPr>
        <w:t>     </w:t>
      </w:r>
      <w:r>
        <w:rPr>
          <w:rFonts w:ascii="Arial" w:hAnsi="Arial" w:cs="Arial"/>
        </w:rPr>
        <w:t> Las restricciones que el Juez puede imponer son las siguientes:</w:t>
      </w:r>
    </w:p>
    <w:p w14:paraId="0A728496" w14:textId="77777777" w:rsidR="00000000" w:rsidRDefault="00000000">
      <w:pPr>
        <w:spacing w:after="160"/>
        <w:jc w:val="both"/>
        <w:rPr>
          <w:rFonts w:ascii="Arial" w:hAnsi="Arial" w:cs="Arial"/>
          <w:sz w:val="20"/>
          <w:szCs w:val="20"/>
        </w:rPr>
      </w:pPr>
      <w:r>
        <w:rPr>
          <w:rFonts w:ascii="Arial" w:hAnsi="Arial" w:cs="Arial"/>
        </w:rPr>
        <w:t>     1. La obligación de someterse al cuidado y vigilancia de una persona o institución determinada, quien informará periódicamente en los plazos designados.</w:t>
      </w:r>
    </w:p>
    <w:p w14:paraId="665528C9" w14:textId="7D9D03CD" w:rsidR="00000000" w:rsidRDefault="00000000">
      <w:pPr>
        <w:spacing w:after="160"/>
        <w:jc w:val="both"/>
        <w:rPr>
          <w:rFonts w:ascii="Arial" w:hAnsi="Arial" w:cs="Arial"/>
          <w:sz w:val="20"/>
          <w:szCs w:val="20"/>
        </w:rPr>
      </w:pPr>
      <w:r>
        <w:rPr>
          <w:rFonts w:ascii="Arial" w:hAnsi="Arial" w:cs="Arial"/>
          <w:i/>
          <w:iCs/>
        </w:rPr>
        <w:t>     2. La obligación de no ausentarse de la localidad en que reside, de no concurrir a determinados lugares, o de presentarse a la autoridad en los días que se le fijen</w:t>
      </w:r>
      <w:r>
        <w:rPr>
          <w:rFonts w:ascii="Arial" w:hAnsi="Arial" w:cs="Arial"/>
        </w:rPr>
        <w:t>.</w:t>
      </w:r>
      <w:r>
        <w:rPr>
          <w:rFonts w:ascii="Arial" w:hAnsi="Arial" w:cs="Arial"/>
          <w:b/>
          <w:bCs/>
        </w:rPr>
        <w:t>(*) </w:t>
      </w:r>
      <w:r>
        <w:rPr>
          <w:rFonts w:ascii="Arial" w:hAnsi="Arial" w:cs="Arial"/>
          <w:b/>
          <w:bCs/>
        </w:rPr>
        <w:br/>
      </w:r>
      <w:r>
        <w:rPr>
          <w:rFonts w:ascii="Arial" w:hAnsi="Arial" w:cs="Arial"/>
          <w:b/>
          <w:bCs/>
        </w:rPr>
        <w:br/>
        <w:t xml:space="preserve">(*) Numeral modificado por el </w:t>
      </w:r>
      <w:hyperlink r:id="rId610" w:history="1">
        <w:r>
          <w:rPr>
            <w:rStyle w:val="Hipervnculo"/>
            <w:rFonts w:ascii="Arial" w:hAnsi="Arial" w:cs="Arial"/>
            <w:b/>
            <w:bCs/>
            <w:color w:val="008000"/>
          </w:rPr>
          <w:t>Artículo Único de la Ley Nº 32130</w:t>
        </w:r>
      </w:hyperlink>
      <w:r>
        <w:rPr>
          <w:rFonts w:ascii="Arial" w:hAnsi="Arial" w:cs="Arial"/>
          <w:b/>
          <w:bCs/>
        </w:rPr>
        <w:t xml:space="preserve">, publicada el 10 octubre 2024, cuyo texto es el siguiente: </w:t>
      </w:r>
    </w:p>
    <w:p w14:paraId="6C0A8CFF" w14:textId="77777777" w:rsidR="00000000" w:rsidRDefault="00000000">
      <w:pPr>
        <w:spacing w:before="100" w:beforeAutospacing="1"/>
        <w:jc w:val="both"/>
        <w:rPr>
          <w:rFonts w:ascii="Arial" w:hAnsi="Arial" w:cs="Arial"/>
          <w:sz w:val="20"/>
          <w:szCs w:val="20"/>
        </w:rPr>
      </w:pPr>
      <w:r>
        <w:rPr>
          <w:rFonts w:ascii="Arial" w:hAnsi="Arial" w:cs="Arial"/>
          <w:sz w:val="20"/>
          <w:szCs w:val="20"/>
        </w:rPr>
        <w:t>     "2. La obligación de no ausentarse de la localidad en que reside, de no concurrir a determinados lugares, o de presentarse a la autoridad en los días que se le fijen. El Juez concede, en todos los casos, el permiso de desplazamiento al imputado cuando cumpla los siguientes requisitos:</w:t>
      </w:r>
    </w:p>
    <w:p w14:paraId="6BCFF4A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3E927E6" w14:textId="77777777" w:rsidR="00000000" w:rsidRDefault="00000000">
      <w:pPr>
        <w:spacing w:before="100" w:beforeAutospacing="1"/>
        <w:jc w:val="both"/>
        <w:rPr>
          <w:rFonts w:ascii="Arial" w:hAnsi="Arial" w:cs="Arial"/>
          <w:sz w:val="20"/>
          <w:szCs w:val="20"/>
        </w:rPr>
      </w:pPr>
      <w:r>
        <w:rPr>
          <w:rFonts w:ascii="Arial" w:hAnsi="Arial" w:cs="Arial"/>
          <w:sz w:val="20"/>
          <w:szCs w:val="20"/>
        </w:rPr>
        <w:t>a) Solicitar por escrito el permiso.</w:t>
      </w:r>
    </w:p>
    <w:p w14:paraId="42AC60D2" w14:textId="77777777" w:rsidR="00000000" w:rsidRDefault="00000000">
      <w:pPr>
        <w:spacing w:before="100" w:beforeAutospacing="1"/>
        <w:jc w:val="both"/>
        <w:rPr>
          <w:rFonts w:ascii="Arial" w:hAnsi="Arial" w:cs="Arial"/>
          <w:sz w:val="20"/>
          <w:szCs w:val="20"/>
        </w:rPr>
      </w:pPr>
      <w:r>
        <w:rPr>
          <w:rFonts w:ascii="Arial" w:hAnsi="Arial" w:cs="Arial"/>
          <w:sz w:val="20"/>
          <w:szCs w:val="20"/>
        </w:rPr>
        <w:t>b) Especificar los motivos que justifican el desplazamiento.</w:t>
      </w:r>
    </w:p>
    <w:p w14:paraId="6A0B2FF4" w14:textId="77777777" w:rsidR="00000000" w:rsidRDefault="00000000">
      <w:pPr>
        <w:spacing w:before="100" w:beforeAutospacing="1"/>
        <w:jc w:val="both"/>
        <w:rPr>
          <w:rFonts w:ascii="Arial" w:hAnsi="Arial" w:cs="Arial"/>
          <w:sz w:val="20"/>
          <w:szCs w:val="20"/>
        </w:rPr>
      </w:pPr>
      <w:r>
        <w:rPr>
          <w:rFonts w:ascii="Arial" w:hAnsi="Arial" w:cs="Arial"/>
          <w:sz w:val="20"/>
          <w:szCs w:val="20"/>
        </w:rPr>
        <w:t>c) Especificar el tiempo y el lugar o los lugares donde se va a desplazar.</w:t>
      </w:r>
    </w:p>
    <w:p w14:paraId="4A3B916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A4646F4" w14:textId="77777777" w:rsidR="00000000" w:rsidRDefault="00000000">
      <w:pPr>
        <w:spacing w:before="100" w:beforeAutospacing="1"/>
        <w:jc w:val="both"/>
        <w:rPr>
          <w:rFonts w:ascii="Arial" w:hAnsi="Arial" w:cs="Arial"/>
          <w:sz w:val="20"/>
          <w:szCs w:val="20"/>
        </w:rPr>
      </w:pPr>
      <w:r>
        <w:rPr>
          <w:rFonts w:ascii="Arial" w:hAnsi="Arial" w:cs="Arial"/>
          <w:sz w:val="20"/>
          <w:szCs w:val="20"/>
        </w:rPr>
        <w:t>El Juez, bajo responsabilidad, resuelve el pedido en un plazo no mayor de tres días hábiles, debiendo notificar dicha decisión a la comisaría más cercana del lugar a donde se desplazará el imputado.</w:t>
      </w:r>
    </w:p>
    <w:p w14:paraId="251CE85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10B1CF0" w14:textId="77777777" w:rsidR="00000000" w:rsidRDefault="00000000">
      <w:pPr>
        <w:spacing w:before="100" w:beforeAutospacing="1"/>
        <w:jc w:val="both"/>
        <w:rPr>
          <w:rFonts w:ascii="Arial" w:hAnsi="Arial" w:cs="Arial"/>
          <w:sz w:val="20"/>
          <w:szCs w:val="20"/>
        </w:rPr>
      </w:pPr>
      <w:r>
        <w:rPr>
          <w:rFonts w:ascii="Arial" w:hAnsi="Arial" w:cs="Arial"/>
          <w:sz w:val="20"/>
          <w:szCs w:val="20"/>
        </w:rPr>
        <w:t>La Policía Nacional es responsable del cuidado y vigilancia del imputado, debiendo informar al Juez competente de forma continua durante el periodo que dure el permiso de desplazamiento."</w:t>
      </w:r>
    </w:p>
    <w:p w14:paraId="02620546" w14:textId="77777777" w:rsidR="00000000" w:rsidRDefault="00000000">
      <w:pPr>
        <w:spacing w:after="160"/>
        <w:jc w:val="both"/>
        <w:rPr>
          <w:rFonts w:ascii="Arial" w:hAnsi="Arial" w:cs="Arial"/>
          <w:sz w:val="20"/>
          <w:szCs w:val="20"/>
        </w:rPr>
      </w:pPr>
      <w:r>
        <w:rPr>
          <w:rFonts w:ascii="Arial" w:hAnsi="Arial" w:cs="Arial"/>
        </w:rPr>
        <w:lastRenderedPageBreak/>
        <w:t>     3. La prohibición de comunicarse con personas determinadas, siempre que no afecte el derecho de defensa.</w:t>
      </w:r>
    </w:p>
    <w:p w14:paraId="0570F8FE" w14:textId="77777777" w:rsidR="00000000" w:rsidRDefault="00000000">
      <w:pPr>
        <w:spacing w:after="160"/>
        <w:jc w:val="both"/>
        <w:rPr>
          <w:rFonts w:ascii="Arial" w:hAnsi="Arial" w:cs="Arial"/>
          <w:sz w:val="20"/>
          <w:szCs w:val="20"/>
        </w:rPr>
      </w:pPr>
      <w:r>
        <w:rPr>
          <w:rFonts w:ascii="Arial" w:hAnsi="Arial" w:cs="Arial"/>
        </w:rPr>
        <w:t>     4. La prestación de una caución económica, si las posibilidades del imputado lo permiten. La caución podrá ser sustituida por una fianza personal idónea y suficiente.</w:t>
      </w:r>
    </w:p>
    <w:p w14:paraId="5A0CE258" w14:textId="77777777" w:rsidR="00000000" w:rsidRDefault="00000000">
      <w:pPr>
        <w:spacing w:after="160"/>
        <w:jc w:val="both"/>
        <w:rPr>
          <w:rFonts w:ascii="Arial" w:hAnsi="Arial" w:cs="Arial"/>
          <w:sz w:val="20"/>
          <w:szCs w:val="20"/>
        </w:rPr>
      </w:pPr>
      <w:r>
        <w:rPr>
          <w:rFonts w:ascii="Arial" w:hAnsi="Arial" w:cs="Arial"/>
        </w:rPr>
        <w:t>      </w:t>
      </w:r>
      <w:bookmarkStart w:id="142" w:name="JD_formidadalaleydelama"/>
      <w:bookmarkEnd w:id="142"/>
      <w:r>
        <w:rPr>
          <w:rFonts w:ascii="Arial" w:hAnsi="Arial" w:cs="Arial"/>
          <w:i/>
          <w:iCs/>
        </w:rPr>
        <w:t>5. La vigilancia electrónica personal, de conformidad a la ley de la materia y su reglamento, la que se cumplirá de la siguiente forma:</w:t>
      </w:r>
    </w:p>
    <w:p w14:paraId="3B543209" w14:textId="77777777" w:rsidR="00000000" w:rsidRDefault="00000000">
      <w:pPr>
        <w:spacing w:after="160"/>
        <w:jc w:val="both"/>
        <w:rPr>
          <w:rFonts w:ascii="Arial" w:hAnsi="Arial" w:cs="Arial"/>
          <w:sz w:val="20"/>
          <w:szCs w:val="20"/>
        </w:rPr>
      </w:pPr>
      <w:r>
        <w:rPr>
          <w:rFonts w:ascii="Arial" w:hAnsi="Arial" w:cs="Arial"/>
          <w:i/>
          <w:iCs/>
        </w:rPr>
        <w:t>     a) La ejecución se realizará en el domicilio o lugar que señale el imputado, a partir del cual se determinará su radio de acción, itinerario de desplazamiento y tránsito.</w:t>
      </w:r>
    </w:p>
    <w:p w14:paraId="2810594A" w14:textId="77777777" w:rsidR="00000000" w:rsidRDefault="00000000">
      <w:pPr>
        <w:spacing w:after="160"/>
        <w:jc w:val="both"/>
        <w:rPr>
          <w:rFonts w:ascii="Arial" w:hAnsi="Arial" w:cs="Arial"/>
          <w:sz w:val="20"/>
          <w:szCs w:val="20"/>
        </w:rPr>
      </w:pPr>
      <w:r>
        <w:rPr>
          <w:rFonts w:ascii="Arial" w:hAnsi="Arial" w:cs="Arial"/>
          <w:i/>
          <w:iCs/>
        </w:rPr>
        <w:t>     b) El imputado estará sujeto a vigilancia electrónica personal para cuyo cumplimiento el juez fijará las reglas de conducta que prevé la ley, así como todas aquellas reglas que consideren necesarias a fin de asegurar la idoneidad del mecanismo de control.</w:t>
      </w:r>
    </w:p>
    <w:p w14:paraId="163E3371" w14:textId="77777777" w:rsidR="00000000" w:rsidRDefault="00000000">
      <w:pPr>
        <w:spacing w:after="160"/>
        <w:jc w:val="both"/>
        <w:rPr>
          <w:rFonts w:ascii="Arial" w:hAnsi="Arial" w:cs="Arial"/>
          <w:sz w:val="20"/>
          <w:szCs w:val="20"/>
        </w:rPr>
      </w:pPr>
      <w:r>
        <w:rPr>
          <w:rFonts w:ascii="Arial" w:hAnsi="Arial" w:cs="Arial"/>
          <w:i/>
          <w:iCs/>
        </w:rPr>
        <w:t>     c) El imputado que no haya sido anteriormente sujeto de sentencia condenatoria por delito doloso podrá acceder a la vigilancia electrónica personal. Se dará prioridad a:</w:t>
      </w:r>
    </w:p>
    <w:p w14:paraId="6B483B6F" w14:textId="77777777" w:rsidR="00000000" w:rsidRDefault="00000000">
      <w:pPr>
        <w:spacing w:after="160"/>
        <w:jc w:val="both"/>
        <w:rPr>
          <w:rFonts w:ascii="Arial" w:hAnsi="Arial" w:cs="Arial"/>
          <w:sz w:val="20"/>
          <w:szCs w:val="20"/>
        </w:rPr>
      </w:pPr>
      <w:r>
        <w:rPr>
          <w:rFonts w:ascii="Arial" w:hAnsi="Arial" w:cs="Arial"/>
          <w:i/>
          <w:iCs/>
        </w:rPr>
        <w:t>     i. Los mayores de 65 años.</w:t>
      </w:r>
    </w:p>
    <w:p w14:paraId="4D1CF2CE" w14:textId="77777777" w:rsidR="00000000" w:rsidRDefault="00000000">
      <w:pPr>
        <w:spacing w:after="160"/>
        <w:jc w:val="both"/>
        <w:rPr>
          <w:rFonts w:ascii="Arial" w:hAnsi="Arial" w:cs="Arial"/>
          <w:sz w:val="20"/>
          <w:szCs w:val="20"/>
        </w:rPr>
      </w:pPr>
      <w:r>
        <w:rPr>
          <w:rFonts w:ascii="Arial" w:hAnsi="Arial" w:cs="Arial"/>
          <w:i/>
          <w:iCs/>
        </w:rPr>
        <w:t>     ii. Los que sufren de enfermedad grave, acreditada con pericia médico legal.</w:t>
      </w:r>
    </w:p>
    <w:p w14:paraId="6A9BAED0" w14:textId="77777777" w:rsidR="00000000" w:rsidRDefault="00000000">
      <w:pPr>
        <w:spacing w:after="160"/>
        <w:jc w:val="both"/>
        <w:rPr>
          <w:rFonts w:ascii="Arial" w:hAnsi="Arial" w:cs="Arial"/>
          <w:sz w:val="20"/>
          <w:szCs w:val="20"/>
        </w:rPr>
      </w:pPr>
      <w:r>
        <w:rPr>
          <w:rFonts w:ascii="Arial" w:hAnsi="Arial" w:cs="Arial"/>
          <w:i/>
          <w:iCs/>
        </w:rPr>
        <w:t>     iii. Los que adolezcan de discapacidad física o permanente que afecte sensiblemente su capacidad de desplazamiento.</w:t>
      </w:r>
    </w:p>
    <w:p w14:paraId="718E4391" w14:textId="77777777" w:rsidR="00000000" w:rsidRDefault="00000000">
      <w:pPr>
        <w:spacing w:after="160"/>
        <w:jc w:val="both"/>
        <w:rPr>
          <w:rFonts w:ascii="Arial" w:hAnsi="Arial" w:cs="Arial"/>
          <w:sz w:val="20"/>
          <w:szCs w:val="20"/>
        </w:rPr>
      </w:pPr>
      <w:r>
        <w:rPr>
          <w:rFonts w:ascii="Arial" w:hAnsi="Arial" w:cs="Arial"/>
          <w:i/>
          <w:iCs/>
        </w:rPr>
        <w:t>     iv. Las mujeres gestantes dentro del tercer trimestre del proceso de gestación. Igual tratamiento tendrán durante los doce meses siguientes a las fecha de nacimiento.</w:t>
      </w:r>
    </w:p>
    <w:p w14:paraId="79C301FD" w14:textId="77777777" w:rsidR="00000000" w:rsidRDefault="00000000">
      <w:pPr>
        <w:spacing w:after="160"/>
        <w:jc w:val="both"/>
        <w:rPr>
          <w:rFonts w:ascii="Arial" w:hAnsi="Arial" w:cs="Arial"/>
          <w:sz w:val="20"/>
          <w:szCs w:val="20"/>
        </w:rPr>
      </w:pPr>
      <w:r>
        <w:rPr>
          <w:rFonts w:ascii="Arial" w:hAnsi="Arial" w:cs="Arial"/>
          <w:i/>
          <w:iCs/>
        </w:rPr>
        <w:t>     v. La madre que sea cabeza de familia con hijo menor o con hijo o cónyuge que sufra de discapacidad permanente, siempre y cuando haya estado bajo su cuidado. En ausencia de ella, el padre que se encuentre en las mismas circunstancias tendrá el mismo tratamiento.</w:t>
      </w:r>
    </w:p>
    <w:p w14:paraId="493051E7" w14:textId="77777777" w:rsidR="00000000" w:rsidRDefault="00000000">
      <w:pPr>
        <w:spacing w:after="160"/>
        <w:jc w:val="both"/>
        <w:rPr>
          <w:rFonts w:ascii="Arial" w:hAnsi="Arial" w:cs="Arial"/>
          <w:sz w:val="20"/>
          <w:szCs w:val="20"/>
        </w:rPr>
      </w:pPr>
      <w:r>
        <w:rPr>
          <w:rFonts w:ascii="Arial" w:hAnsi="Arial" w:cs="Arial"/>
          <w:i/>
          <w:iCs/>
        </w:rPr>
        <w:t>     d) El imputado deberá previamente acreditar las condiciones de vida personal laboral, familiar y social con un informe social y pericia psicológica.</w:t>
      </w:r>
      <w:r>
        <w:rPr>
          <w:rFonts w:ascii="Arial" w:hAnsi="Arial" w:cs="Arial"/>
          <w:b/>
          <w:bCs/>
        </w:rPr>
        <w:t>” (*)(**)</w:t>
      </w:r>
    </w:p>
    <w:p w14:paraId="5DC2E2A8" w14:textId="28374C19" w:rsidR="00000000" w:rsidRDefault="00000000">
      <w:pPr>
        <w:spacing w:after="160"/>
        <w:jc w:val="both"/>
        <w:rPr>
          <w:rFonts w:ascii="Arial" w:hAnsi="Arial" w:cs="Arial"/>
          <w:sz w:val="20"/>
          <w:szCs w:val="20"/>
        </w:rPr>
      </w:pPr>
      <w:r>
        <w:rPr>
          <w:rFonts w:ascii="Arial" w:hAnsi="Arial" w:cs="Arial"/>
          <w:b/>
          <w:bCs/>
        </w:rPr>
        <w:t>(*) De conformidad con la </w:t>
      </w:r>
      <w:hyperlink r:id="rId611" w:history="1">
        <w:r>
          <w:rPr>
            <w:rStyle w:val="Hipervnculo"/>
            <w:rFonts w:ascii="Arial" w:hAnsi="Arial" w:cs="Arial"/>
            <w:b/>
            <w:bCs/>
            <w:color w:val="008000"/>
          </w:rPr>
          <w:t>Quinta Disposición Complementaria Modificatoria del Decreto Legislativo N° 1229</w:t>
        </w:r>
      </w:hyperlink>
      <w:r>
        <w:rPr>
          <w:rFonts w:ascii="Arial" w:hAnsi="Arial" w:cs="Arial"/>
          <w:b/>
          <w:bCs/>
        </w:rPr>
        <w:t>, publicado el 25 septiembre 2015, se dispone que el presente artículo entre en vigencia a partir del día siguiente de la publicación del citado decreto.</w:t>
      </w:r>
    </w:p>
    <w:p w14:paraId="187E3BC6" w14:textId="034BD141" w:rsidR="00000000" w:rsidRDefault="00000000">
      <w:pPr>
        <w:spacing w:after="160"/>
        <w:jc w:val="both"/>
        <w:rPr>
          <w:rFonts w:ascii="Arial" w:hAnsi="Arial" w:cs="Arial"/>
          <w:sz w:val="20"/>
          <w:szCs w:val="20"/>
        </w:rPr>
      </w:pPr>
      <w:r>
        <w:rPr>
          <w:rFonts w:ascii="Arial" w:hAnsi="Arial" w:cs="Arial"/>
          <w:b/>
          <w:bCs/>
        </w:rPr>
        <w:t>(**) Numeral 5) derogado por la </w:t>
      </w:r>
      <w:hyperlink r:id="rId612" w:history="1">
        <w:r>
          <w:rPr>
            <w:rStyle w:val="Hipervnculo"/>
            <w:rFonts w:ascii="Arial" w:hAnsi="Arial" w:cs="Arial"/>
            <w:b/>
            <w:bCs/>
            <w:color w:val="008000"/>
          </w:rPr>
          <w:t>Segunda Disposición Complementaria Derogatoria del Decreto Legislativo N° 1514</w:t>
        </w:r>
      </w:hyperlink>
      <w:r>
        <w:rPr>
          <w:rFonts w:ascii="Arial" w:hAnsi="Arial" w:cs="Arial"/>
          <w:b/>
          <w:bCs/>
        </w:rPr>
        <w:t>, publicado el 04 junio 2020.</w:t>
      </w:r>
    </w:p>
    <w:p w14:paraId="3DC7CE42"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289 La caución.-</w:t>
      </w:r>
    </w:p>
    <w:p w14:paraId="35407DB6"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1.</w:t>
      </w:r>
      <w:r>
        <w:rPr>
          <w:rFonts w:ascii="Arial" w:hAnsi="Arial" w:cs="Arial"/>
          <w:i/>
          <w:iCs/>
        </w:rPr>
        <w:t> La caución consistirá en una suma de dinero que se fijará en cantidad suficiente para asegurar que el imputado cumpla las obligaciones impuestas y las órdenes de la autoridad.</w:t>
      </w:r>
    </w:p>
    <w:p w14:paraId="062390C1" w14:textId="77777777" w:rsidR="00000000" w:rsidRDefault="00000000">
      <w:pPr>
        <w:spacing w:after="160"/>
        <w:jc w:val="both"/>
        <w:rPr>
          <w:rFonts w:ascii="Arial" w:hAnsi="Arial" w:cs="Arial"/>
          <w:sz w:val="20"/>
          <w:szCs w:val="20"/>
        </w:rPr>
      </w:pPr>
      <w:r>
        <w:rPr>
          <w:rFonts w:ascii="Arial" w:hAnsi="Arial" w:cs="Arial"/>
          <w:i/>
          <w:iCs/>
        </w:rPr>
        <w:lastRenderedPageBreak/>
        <w:t>     La calidad y cantidad de la caución se determinará teniendo en cuenta la naturaleza del delito, la condición económica, personalidad, antecedentes del imputado, el modo de cometer el delito y la gravedad del daño, así como las demás circunstancias que pudieren influir en el mayor o menor interés de éste para ponerse fuera del alcance de la autoridad fiscal o judicial.</w:t>
      </w:r>
    </w:p>
    <w:p w14:paraId="1D74E33A" w14:textId="6FC9AE87" w:rsidR="00000000" w:rsidRDefault="00000000">
      <w:pPr>
        <w:spacing w:after="160"/>
        <w:jc w:val="both"/>
        <w:rPr>
          <w:rFonts w:ascii="Arial" w:hAnsi="Arial" w:cs="Arial"/>
          <w:sz w:val="20"/>
          <w:szCs w:val="20"/>
        </w:rPr>
      </w:pPr>
      <w:r>
        <w:rPr>
          <w:rFonts w:ascii="Arial" w:hAnsi="Arial" w:cs="Arial"/>
          <w:i/>
          <w:iCs/>
        </w:rPr>
        <w:t>     No podrá imponerse una caución de imposible cumplimiento para el imputado, en atención a su situación personal, a su carencia de medios y a las características del hecho atribuido.</w:t>
      </w:r>
      <w:r>
        <w:rPr>
          <w:rFonts w:ascii="Arial" w:hAnsi="Arial" w:cs="Arial"/>
          <w:b/>
          <w:bCs/>
        </w:rPr>
        <w:t>(*) </w:t>
      </w:r>
      <w:r>
        <w:rPr>
          <w:rFonts w:ascii="Arial" w:hAnsi="Arial" w:cs="Arial"/>
          <w:b/>
          <w:bCs/>
        </w:rPr>
        <w:br/>
      </w:r>
      <w:r>
        <w:rPr>
          <w:rFonts w:ascii="Arial" w:hAnsi="Arial" w:cs="Arial"/>
          <w:b/>
          <w:bCs/>
        </w:rPr>
        <w:br/>
        <w:t xml:space="preserve">(*) Párrafo segundo modificado por el </w:t>
      </w:r>
      <w:hyperlink r:id="rId613" w:history="1">
        <w:r>
          <w:rPr>
            <w:rStyle w:val="Hipervnculo"/>
            <w:rFonts w:ascii="Arial" w:hAnsi="Arial" w:cs="Arial"/>
            <w:b/>
            <w:bCs/>
            <w:color w:val="008000"/>
          </w:rPr>
          <w:t>Artículo Único de la Ley Nº 32130</w:t>
        </w:r>
      </w:hyperlink>
      <w:r>
        <w:rPr>
          <w:rFonts w:ascii="Arial" w:hAnsi="Arial" w:cs="Arial"/>
          <w:b/>
          <w:bCs/>
        </w:rPr>
        <w:t>, publicada el 10 octubre 2024, quedando redactado el numeral de la siguiente manera: </w:t>
      </w:r>
    </w:p>
    <w:p w14:paraId="283DFADE" w14:textId="77777777" w:rsidR="00000000" w:rsidRDefault="00000000">
      <w:pPr>
        <w:spacing w:before="100" w:beforeAutospacing="1"/>
        <w:jc w:val="both"/>
        <w:rPr>
          <w:rFonts w:ascii="Arial" w:hAnsi="Arial" w:cs="Arial"/>
          <w:sz w:val="20"/>
          <w:szCs w:val="20"/>
        </w:rPr>
      </w:pPr>
      <w:r>
        <w:rPr>
          <w:rFonts w:ascii="Arial" w:hAnsi="Arial" w:cs="Arial"/>
          <w:sz w:val="20"/>
          <w:szCs w:val="20"/>
        </w:rPr>
        <w:t>    "1. La caución consistirá en una suma de dinero que se fijará en cantidad suficiente para asegurar que el imputado cumpla las obligaciones impuestas y las órdenes de la autoridad.</w:t>
      </w:r>
    </w:p>
    <w:p w14:paraId="6CCDE57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1E93018" w14:textId="77777777" w:rsidR="00000000" w:rsidRDefault="00000000">
      <w:pPr>
        <w:spacing w:before="100" w:beforeAutospacing="1"/>
        <w:jc w:val="both"/>
        <w:rPr>
          <w:rFonts w:ascii="Arial" w:hAnsi="Arial" w:cs="Arial"/>
          <w:sz w:val="20"/>
          <w:szCs w:val="20"/>
        </w:rPr>
      </w:pPr>
      <w:r>
        <w:rPr>
          <w:rFonts w:ascii="Arial" w:hAnsi="Arial" w:cs="Arial"/>
          <w:sz w:val="20"/>
          <w:szCs w:val="20"/>
        </w:rPr>
        <w:t>La calidad y cantidad de la caución se determinará teniendo en cuenta el ingreso económico mensual o la condición socioeconómica, los costos de la defensa legal, la obligación alimentaria, la personalidad, antecedentes del imputado, el modo de cometer el delito y la gravedad del daño, así como las demás circunstancias que pudieren influir en el mayor o menor interés de este para ponerse fuera del alcance de la autoridad fiscal o judicial.</w:t>
      </w:r>
    </w:p>
    <w:p w14:paraId="59E6DA2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84C681C" w14:textId="77777777" w:rsidR="00000000" w:rsidRDefault="00000000">
      <w:pPr>
        <w:spacing w:before="100" w:beforeAutospacing="1"/>
        <w:jc w:val="both"/>
        <w:rPr>
          <w:rFonts w:ascii="Arial" w:hAnsi="Arial" w:cs="Arial"/>
          <w:sz w:val="20"/>
          <w:szCs w:val="20"/>
        </w:rPr>
      </w:pPr>
      <w:r>
        <w:rPr>
          <w:rFonts w:ascii="Arial" w:hAnsi="Arial" w:cs="Arial"/>
          <w:sz w:val="20"/>
          <w:szCs w:val="20"/>
        </w:rPr>
        <w:t>No podrá imponerse una caución de imposible cumplimiento para el imputado, en atención a su situación personal, a su carencia de medios y a las características del hecho atribuido."</w:t>
      </w:r>
    </w:p>
    <w:p w14:paraId="7642AE65"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La caución será personal cuando el imputado deposita la cantidad fijada en la resolución en el Banco de la Nación. Si el imputado carece de suficiente solvencia económica ofrecerá fianza personal escrita de una o más personas naturales o jurídicas, quienes asumirán solidariamente con el imputado la obligación de pagar la suma que se le haya fijado. El fiador debe tener capacidad para contratar y acreditar solvencia suficiente.</w:t>
      </w:r>
    </w:p>
    <w:p w14:paraId="772949AE"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3.</w:t>
      </w:r>
      <w:r>
        <w:rPr>
          <w:rFonts w:ascii="Arial" w:hAnsi="Arial" w:cs="Arial"/>
        </w:rPr>
        <w:t> La caución será real cuando el imputado constituya depósito de efecto público o valores cotizables u otorgue garantía real por la cantidad que el Juez determine. Esta caución sólo será procedente cuando de las circunstancias del caso surgiera la ineficacia de las modalidades de las cauciones precedentemente establecidas y que, por la naturaleza económica del delito atribuido, se conforme como la más adecuada.</w:t>
      </w:r>
    </w:p>
    <w:p w14:paraId="05FC951F"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4.</w:t>
      </w:r>
      <w:r>
        <w:rPr>
          <w:rFonts w:ascii="Arial" w:hAnsi="Arial" w:cs="Arial"/>
        </w:rPr>
        <w:t> Cuando el imputado sea absuelto o sobreseído, o siendo condenado no infringe las reglas de conducta que le fueron impuestas, le será devuelta la caución con los respectivos intereses devengados, o en su caso, quedará sin efecto la garantía patrimonial constituida y la fianza personal otorgada.</w:t>
      </w:r>
    </w:p>
    <w:p w14:paraId="45F171F2"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i/>
          <w:iCs/>
        </w:rPr>
        <w:t>Artículo 290 Detención domiciliaria.-</w:t>
      </w:r>
    </w:p>
    <w:p w14:paraId="5AAD26C8"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1.</w:t>
      </w:r>
      <w:r>
        <w:rPr>
          <w:rFonts w:ascii="Arial" w:hAnsi="Arial" w:cs="Arial"/>
        </w:rPr>
        <w:t> </w:t>
      </w:r>
      <w:r>
        <w:rPr>
          <w:rFonts w:ascii="Arial" w:hAnsi="Arial" w:cs="Arial"/>
          <w:i/>
          <w:iCs/>
        </w:rPr>
        <w:t>Se impondrá detención domiciliaria cuando, pese a corresponder prisión preventiva, el imputado:</w:t>
      </w:r>
    </w:p>
    <w:p w14:paraId="3FB5A6A4"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a)</w:t>
      </w:r>
      <w:r>
        <w:rPr>
          <w:rFonts w:ascii="Arial" w:hAnsi="Arial" w:cs="Arial"/>
        </w:rPr>
        <w:t> </w:t>
      </w:r>
      <w:r>
        <w:rPr>
          <w:rFonts w:ascii="Arial" w:hAnsi="Arial" w:cs="Arial"/>
          <w:i/>
          <w:iCs/>
        </w:rPr>
        <w:t>Es mayor de 65 años de edad;</w:t>
      </w:r>
    </w:p>
    <w:p w14:paraId="36C6AF34" w14:textId="77777777" w:rsidR="00000000" w:rsidRDefault="00000000">
      <w:pPr>
        <w:spacing w:after="160"/>
        <w:jc w:val="both"/>
        <w:rPr>
          <w:rFonts w:ascii="Arial" w:hAnsi="Arial" w:cs="Arial"/>
          <w:sz w:val="20"/>
          <w:szCs w:val="20"/>
        </w:rPr>
      </w:pPr>
      <w:r>
        <w:rPr>
          <w:rFonts w:ascii="Arial" w:hAnsi="Arial" w:cs="Arial"/>
          <w:i/>
          <w:iCs/>
        </w:rPr>
        <w:lastRenderedPageBreak/>
        <w:t>     </w:t>
      </w:r>
      <w:r>
        <w:rPr>
          <w:rFonts w:ascii="Arial" w:hAnsi="Arial" w:cs="Arial"/>
          <w:b/>
          <w:bCs/>
          <w:i/>
          <w:iCs/>
        </w:rPr>
        <w:t>b)</w:t>
      </w:r>
      <w:r>
        <w:rPr>
          <w:rFonts w:ascii="Arial" w:hAnsi="Arial" w:cs="Arial"/>
        </w:rPr>
        <w:t> </w:t>
      </w:r>
      <w:r>
        <w:rPr>
          <w:rFonts w:ascii="Arial" w:hAnsi="Arial" w:cs="Arial"/>
          <w:i/>
          <w:iCs/>
        </w:rPr>
        <w:t>Adolece de una enfermedad grave o incurable;</w:t>
      </w:r>
    </w:p>
    <w:p w14:paraId="7F3C3E9F"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c)</w:t>
      </w:r>
      <w:r>
        <w:rPr>
          <w:rFonts w:ascii="Arial" w:hAnsi="Arial" w:cs="Arial"/>
        </w:rPr>
        <w:t> </w:t>
      </w:r>
      <w:r>
        <w:rPr>
          <w:rFonts w:ascii="Arial" w:hAnsi="Arial" w:cs="Arial"/>
          <w:i/>
          <w:iCs/>
        </w:rPr>
        <w:t>Sufre grave incapacidad física permanente que afecte sensiblemente su capacidad de desplazamiento;</w:t>
      </w:r>
    </w:p>
    <w:p w14:paraId="453B46B5"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d)</w:t>
      </w:r>
      <w:r>
        <w:rPr>
          <w:rFonts w:ascii="Arial" w:hAnsi="Arial" w:cs="Arial"/>
        </w:rPr>
        <w:t> </w:t>
      </w:r>
      <w:r>
        <w:rPr>
          <w:rFonts w:ascii="Arial" w:hAnsi="Arial" w:cs="Arial"/>
          <w:i/>
          <w:iCs/>
        </w:rPr>
        <w:t>Es una madre gestante.</w:t>
      </w:r>
    </w:p>
    <w:p w14:paraId="0E146BCB"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2.</w:t>
      </w:r>
      <w:r>
        <w:rPr>
          <w:rFonts w:ascii="Arial" w:hAnsi="Arial" w:cs="Arial"/>
        </w:rPr>
        <w:t> </w:t>
      </w:r>
      <w:r>
        <w:rPr>
          <w:rFonts w:ascii="Arial" w:hAnsi="Arial" w:cs="Arial"/>
          <w:i/>
          <w:iCs/>
        </w:rPr>
        <w:t>En todos los motivos previstos en el numeral anterior, la medida de detención domiciliaria está condicionada a que el peligro de fuga o de obstaculización pueda evitarse razonablemente con su imposición.</w:t>
      </w:r>
    </w:p>
    <w:p w14:paraId="4077FCA6"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3.</w:t>
      </w:r>
      <w:r>
        <w:rPr>
          <w:rFonts w:ascii="Arial" w:hAnsi="Arial" w:cs="Arial"/>
        </w:rPr>
        <w:t> </w:t>
      </w:r>
      <w:r>
        <w:rPr>
          <w:rFonts w:ascii="Arial" w:hAnsi="Arial" w:cs="Arial"/>
          <w:i/>
          <w:iCs/>
        </w:rPr>
        <w:t>La detención domiciliaria debe cumplirse en el domicilio del imputado o en otro que el Juez designe y sea adecuado a esos efectos, bajo custodia de la autoridad policial o de una institución -pública o privada- o de tercera persona designada para tal efecto.</w:t>
      </w:r>
    </w:p>
    <w:p w14:paraId="56244518" w14:textId="77777777" w:rsidR="00000000" w:rsidRDefault="00000000">
      <w:pPr>
        <w:spacing w:after="160"/>
        <w:jc w:val="both"/>
        <w:rPr>
          <w:rFonts w:ascii="Arial" w:hAnsi="Arial" w:cs="Arial"/>
          <w:sz w:val="20"/>
          <w:szCs w:val="20"/>
        </w:rPr>
      </w:pPr>
      <w:r>
        <w:rPr>
          <w:rFonts w:ascii="Arial" w:hAnsi="Arial" w:cs="Arial"/>
          <w:i/>
          <w:iCs/>
        </w:rPr>
        <w:t>     Cuando sea necesario, se impondrá límites o prohibiciones a la facultad del imputado de comunicarse con personas diversas de aquellas que habitan con él o que lo asisten.</w:t>
      </w:r>
    </w:p>
    <w:p w14:paraId="487B8CEC" w14:textId="77777777" w:rsidR="00000000" w:rsidRDefault="00000000">
      <w:pPr>
        <w:spacing w:after="160"/>
        <w:jc w:val="both"/>
        <w:rPr>
          <w:rFonts w:ascii="Arial" w:hAnsi="Arial" w:cs="Arial"/>
          <w:sz w:val="20"/>
          <w:szCs w:val="20"/>
        </w:rPr>
      </w:pPr>
      <w:r>
        <w:rPr>
          <w:rFonts w:ascii="Arial" w:hAnsi="Arial" w:cs="Arial"/>
          <w:i/>
          <w:iCs/>
        </w:rPr>
        <w:t>     El control de la observancia de las obligaciones impuestas corresponde al Ministerio Público y a la autoridad policial. Se podrá acumular a la detención domiciliaria una caución.</w:t>
      </w:r>
    </w:p>
    <w:p w14:paraId="46DA2675"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4.</w:t>
      </w:r>
      <w:r>
        <w:rPr>
          <w:rFonts w:ascii="Arial" w:hAnsi="Arial" w:cs="Arial"/>
        </w:rPr>
        <w:t> </w:t>
      </w:r>
      <w:r>
        <w:rPr>
          <w:rFonts w:ascii="Arial" w:hAnsi="Arial" w:cs="Arial"/>
          <w:i/>
          <w:iCs/>
        </w:rPr>
        <w:t>El plazo de duración de detención domiciliaria es el mismo que el fijado para la prisión preventiva. Rige, en lo pertinente, lo dispuesto en los artículos 273 al 277.</w:t>
      </w:r>
    </w:p>
    <w:p w14:paraId="3A021F7C"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5.</w:t>
      </w:r>
      <w:r>
        <w:rPr>
          <w:rFonts w:ascii="Arial" w:hAnsi="Arial" w:cs="Arial"/>
        </w:rPr>
        <w:t> </w:t>
      </w:r>
      <w:r>
        <w:rPr>
          <w:rFonts w:ascii="Arial" w:hAnsi="Arial" w:cs="Arial"/>
          <w:i/>
          <w:iCs/>
        </w:rPr>
        <w:t>Si desaparecen los motivos de detención domiciliaria establecidos en los literales b) al d) del numeral 1), el Juez -previo informe pericial- dispondrá la inmediata prisión preventiva del imputado.</w:t>
      </w:r>
      <w:r>
        <w:rPr>
          <w:rFonts w:ascii="Arial" w:hAnsi="Arial" w:cs="Arial"/>
          <w:b/>
          <w:bCs/>
        </w:rPr>
        <w:t>(*)</w:t>
      </w:r>
    </w:p>
    <w:p w14:paraId="7E7EAEBC" w14:textId="3A654E1D" w:rsidR="00000000" w:rsidRDefault="00000000">
      <w:pPr>
        <w:spacing w:after="160"/>
        <w:jc w:val="both"/>
        <w:rPr>
          <w:rFonts w:ascii="Arial" w:hAnsi="Arial" w:cs="Arial"/>
          <w:sz w:val="20"/>
          <w:szCs w:val="20"/>
        </w:rPr>
      </w:pPr>
      <w:r>
        <w:rPr>
          <w:rFonts w:ascii="Arial" w:hAnsi="Arial" w:cs="Arial"/>
          <w:b/>
          <w:bCs/>
        </w:rPr>
        <w:t>(*) Artículo modificado por la </w:t>
      </w:r>
      <w:hyperlink r:id="rId614" w:history="1">
        <w:r>
          <w:rPr>
            <w:rStyle w:val="Hipervnculo"/>
            <w:rFonts w:ascii="Arial" w:hAnsi="Arial" w:cs="Arial"/>
            <w:b/>
            <w:bCs/>
            <w:color w:val="008000"/>
          </w:rPr>
          <w:t>Cuarta Disposición Complementaria Modificatoria del Decreto Legislativo N° 1229</w:t>
        </w:r>
      </w:hyperlink>
      <w:r>
        <w:rPr>
          <w:rFonts w:ascii="Arial" w:hAnsi="Arial" w:cs="Arial"/>
          <w:b/>
          <w:bCs/>
        </w:rPr>
        <w:t>, publicado el 25 septiembre 2015, cuyo texto es el siguiente:</w:t>
      </w:r>
    </w:p>
    <w:p w14:paraId="5D026891"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 “</w:t>
      </w:r>
      <w:bookmarkStart w:id="143" w:name="JD_Artculo290Detencindom"/>
      <w:bookmarkEnd w:id="143"/>
      <w:r>
        <w:rPr>
          <w:rFonts w:ascii="Arial" w:hAnsi="Arial" w:cs="Arial"/>
          <w:b/>
          <w:bCs/>
        </w:rPr>
        <w:t> Artículo 290 Detención domiciliaria.-</w:t>
      </w:r>
    </w:p>
    <w:p w14:paraId="40726FB2" w14:textId="77777777" w:rsidR="00000000" w:rsidRDefault="00000000">
      <w:pPr>
        <w:spacing w:after="160"/>
        <w:jc w:val="both"/>
        <w:rPr>
          <w:rFonts w:ascii="Arial" w:hAnsi="Arial" w:cs="Arial"/>
          <w:sz w:val="20"/>
          <w:szCs w:val="20"/>
        </w:rPr>
      </w:pPr>
      <w:r>
        <w:rPr>
          <w:rFonts w:ascii="Arial" w:hAnsi="Arial" w:cs="Arial"/>
          <w:b/>
          <w:bCs/>
        </w:rPr>
        <w:t>     </w:t>
      </w:r>
      <w:r>
        <w:rPr>
          <w:rFonts w:ascii="Arial" w:hAnsi="Arial" w:cs="Arial"/>
        </w:rPr>
        <w:t> 1. Se impondrá detención domiciliaria cuando, pese a corresponder prisión preventiva, el imputado:</w:t>
      </w:r>
    </w:p>
    <w:p w14:paraId="0133E486" w14:textId="77777777" w:rsidR="00000000" w:rsidRDefault="00000000">
      <w:pPr>
        <w:spacing w:after="160"/>
        <w:jc w:val="both"/>
        <w:rPr>
          <w:rFonts w:ascii="Arial" w:hAnsi="Arial" w:cs="Arial"/>
          <w:sz w:val="20"/>
          <w:szCs w:val="20"/>
        </w:rPr>
      </w:pPr>
      <w:r>
        <w:rPr>
          <w:rFonts w:ascii="Arial" w:hAnsi="Arial" w:cs="Arial"/>
        </w:rPr>
        <w:t>     a) Es mayor de 65 años de edad;</w:t>
      </w:r>
    </w:p>
    <w:p w14:paraId="3ED28886" w14:textId="77777777" w:rsidR="00000000" w:rsidRDefault="00000000">
      <w:pPr>
        <w:spacing w:after="160"/>
        <w:jc w:val="both"/>
        <w:rPr>
          <w:rFonts w:ascii="Arial" w:hAnsi="Arial" w:cs="Arial"/>
          <w:sz w:val="20"/>
          <w:szCs w:val="20"/>
        </w:rPr>
      </w:pPr>
      <w:r>
        <w:rPr>
          <w:rFonts w:ascii="Arial" w:hAnsi="Arial" w:cs="Arial"/>
        </w:rPr>
        <w:t>     b) Adolece de una enfermedad grave o incurable;</w:t>
      </w:r>
    </w:p>
    <w:p w14:paraId="2DCC5E17" w14:textId="77777777" w:rsidR="00000000" w:rsidRDefault="00000000">
      <w:pPr>
        <w:spacing w:after="160"/>
        <w:jc w:val="both"/>
        <w:rPr>
          <w:rFonts w:ascii="Arial" w:hAnsi="Arial" w:cs="Arial"/>
          <w:sz w:val="20"/>
          <w:szCs w:val="20"/>
        </w:rPr>
      </w:pPr>
      <w:r>
        <w:rPr>
          <w:rFonts w:ascii="Arial" w:hAnsi="Arial" w:cs="Arial"/>
        </w:rPr>
        <w:t>     c) Sufre grave incapacidad física permanente que afecte sensiblemente su capacidad de desplazamiento;</w:t>
      </w:r>
    </w:p>
    <w:p w14:paraId="14425C65" w14:textId="77777777" w:rsidR="00000000" w:rsidRDefault="00000000">
      <w:pPr>
        <w:spacing w:after="160"/>
        <w:jc w:val="both"/>
        <w:rPr>
          <w:rFonts w:ascii="Arial" w:hAnsi="Arial" w:cs="Arial"/>
          <w:sz w:val="20"/>
          <w:szCs w:val="20"/>
        </w:rPr>
      </w:pPr>
      <w:r>
        <w:rPr>
          <w:rFonts w:ascii="Arial" w:hAnsi="Arial" w:cs="Arial"/>
        </w:rPr>
        <w:t>     d) Es una madre gestante.</w:t>
      </w:r>
    </w:p>
    <w:p w14:paraId="50DF3F78" w14:textId="77777777" w:rsidR="00000000" w:rsidRDefault="00000000">
      <w:pPr>
        <w:spacing w:after="160"/>
        <w:jc w:val="both"/>
        <w:rPr>
          <w:rFonts w:ascii="Arial" w:hAnsi="Arial" w:cs="Arial"/>
          <w:sz w:val="20"/>
          <w:szCs w:val="20"/>
        </w:rPr>
      </w:pPr>
      <w:r>
        <w:rPr>
          <w:rFonts w:ascii="Arial" w:hAnsi="Arial" w:cs="Arial"/>
        </w:rPr>
        <w:t>     2. En todos los motivos previstos en el numeral anterior, la medida de detención domiciliaria está condicionada a que el peligro de fuga o de obstaculización pueda evitarse razonablemente con su imposición.</w:t>
      </w:r>
    </w:p>
    <w:p w14:paraId="1F92C1F3"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i/>
          <w:iCs/>
        </w:rPr>
        <w:t xml:space="preserve">3. La detención domiciliaria debe cumplirse en el domicilio del imputado o en otro que el Juez designe y sea adecuado a esos efectos, bajo custodia de la </w:t>
      </w:r>
      <w:r>
        <w:rPr>
          <w:rFonts w:ascii="Arial" w:hAnsi="Arial" w:cs="Arial"/>
          <w:i/>
          <w:iCs/>
        </w:rPr>
        <w:lastRenderedPageBreak/>
        <w:t>autoridad policial o de una institución -pública o privada- o de tercera persona designada para tal efecto.</w:t>
      </w:r>
      <w:r>
        <w:rPr>
          <w:rFonts w:ascii="Arial" w:hAnsi="Arial" w:cs="Arial"/>
          <w:b/>
          <w:bCs/>
        </w:rPr>
        <w:t>(*)</w:t>
      </w:r>
    </w:p>
    <w:p w14:paraId="5C275B92" w14:textId="796C648D" w:rsidR="00000000" w:rsidRDefault="00000000">
      <w:pPr>
        <w:spacing w:after="160"/>
        <w:jc w:val="both"/>
        <w:rPr>
          <w:rFonts w:ascii="Arial" w:hAnsi="Arial" w:cs="Arial"/>
          <w:sz w:val="20"/>
          <w:szCs w:val="20"/>
        </w:rPr>
      </w:pPr>
      <w:r>
        <w:rPr>
          <w:rFonts w:ascii="Arial" w:hAnsi="Arial" w:cs="Arial"/>
          <w:b/>
          <w:bCs/>
        </w:rPr>
        <w:t>(*) Numeral modificado por el </w:t>
      </w:r>
      <w:hyperlink r:id="rId615" w:history="1">
        <w:r>
          <w:rPr>
            <w:rStyle w:val="Hipervnculo"/>
            <w:rFonts w:ascii="Arial" w:hAnsi="Arial" w:cs="Arial"/>
            <w:b/>
            <w:bCs/>
            <w:color w:val="008000"/>
          </w:rPr>
          <w:t>Artículo 5 del Decreto Legislativo N° 1514</w:t>
        </w:r>
      </w:hyperlink>
      <w:r>
        <w:rPr>
          <w:rFonts w:ascii="Arial" w:hAnsi="Arial" w:cs="Arial"/>
          <w:b/>
          <w:bCs/>
        </w:rPr>
        <w:t>, publicado el 04 junio 2020, cuyo texto es el siguiente:</w:t>
      </w:r>
    </w:p>
    <w:p w14:paraId="6CF0D723"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w:t>
      </w:r>
      <w:bookmarkStart w:id="144" w:name="JD_cumplirseeneldomicilio"/>
      <w:bookmarkEnd w:id="144"/>
      <w:r>
        <w:rPr>
          <w:rFonts w:ascii="Arial" w:hAnsi="Arial" w:cs="Arial"/>
        </w:rPr>
        <w:t> 3. La detención domiciliaria debe cumplirse en el domicilio del imputado o en otro que el Juez designe y sea adecuado a esos efectos, bajo custodia de la autoridad policial o de una institución -pública o privada- o de tercera persona designada para tal efecto. En este supuesto, el Juez puede reemplazar la custodia de la autoridad policial o de una institución o de tercera persona, por la medida de vigilancia electrónica personal, de conformidad a la ley de la materia y su reglamento.</w:t>
      </w:r>
      <w:r>
        <w:rPr>
          <w:rFonts w:ascii="Arial" w:hAnsi="Arial" w:cs="Arial"/>
          <w:b/>
          <w:bCs/>
        </w:rPr>
        <w:t>"</w:t>
      </w:r>
    </w:p>
    <w:p w14:paraId="6E7A5784" w14:textId="77777777" w:rsidR="00000000" w:rsidRDefault="00000000">
      <w:pPr>
        <w:spacing w:after="160"/>
        <w:jc w:val="both"/>
        <w:rPr>
          <w:rFonts w:ascii="Arial" w:hAnsi="Arial" w:cs="Arial"/>
          <w:sz w:val="20"/>
          <w:szCs w:val="20"/>
        </w:rPr>
      </w:pPr>
      <w:r>
        <w:rPr>
          <w:rFonts w:ascii="Arial" w:hAnsi="Arial" w:cs="Arial"/>
          <w:i/>
          <w:iCs/>
        </w:rPr>
        <w:t>      </w:t>
      </w:r>
      <w:bookmarkStart w:id="145" w:name="JD_mputadobajolautiliz"/>
      <w:bookmarkEnd w:id="145"/>
      <w:r>
        <w:rPr>
          <w:rFonts w:ascii="Arial" w:hAnsi="Arial" w:cs="Arial"/>
          <w:i/>
          <w:iCs/>
        </w:rPr>
        <w:t> 4. También podrá disponerse la detención domiciliaria del imputado bajo la utilización de la vigilancia electrónica personal, de conformidad a la ley de la materia y su reglamento</w:t>
      </w:r>
      <w:r>
        <w:rPr>
          <w:rFonts w:ascii="Arial" w:hAnsi="Arial" w:cs="Arial"/>
        </w:rPr>
        <w:t>.</w:t>
      </w:r>
      <w:r>
        <w:rPr>
          <w:rFonts w:ascii="Arial" w:hAnsi="Arial" w:cs="Arial"/>
          <w:b/>
          <w:bCs/>
        </w:rPr>
        <w:t>(*)</w:t>
      </w:r>
    </w:p>
    <w:p w14:paraId="667C6241" w14:textId="1F2ADC91" w:rsidR="00000000" w:rsidRDefault="00000000">
      <w:pPr>
        <w:spacing w:after="160"/>
        <w:jc w:val="both"/>
        <w:rPr>
          <w:rFonts w:ascii="Arial" w:hAnsi="Arial" w:cs="Arial"/>
          <w:sz w:val="20"/>
          <w:szCs w:val="20"/>
        </w:rPr>
      </w:pPr>
      <w:r>
        <w:rPr>
          <w:rFonts w:ascii="Arial" w:hAnsi="Arial" w:cs="Arial"/>
          <w:b/>
          <w:bCs/>
        </w:rPr>
        <w:t>(*) Numeral 4) derogado por la </w:t>
      </w:r>
      <w:hyperlink r:id="rId616" w:history="1">
        <w:r>
          <w:rPr>
            <w:rStyle w:val="Hipervnculo"/>
            <w:rFonts w:ascii="Arial" w:hAnsi="Arial" w:cs="Arial"/>
            <w:b/>
            <w:bCs/>
            <w:color w:val="008000"/>
          </w:rPr>
          <w:t>Segunda Disposición Complementaria Derogatoria del Decreto Legislativo N° 1514</w:t>
        </w:r>
      </w:hyperlink>
      <w:r>
        <w:rPr>
          <w:rFonts w:ascii="Arial" w:hAnsi="Arial" w:cs="Arial"/>
          <w:b/>
          <w:bCs/>
        </w:rPr>
        <w:t>, publicado el 04 junio 2020.</w:t>
      </w:r>
    </w:p>
    <w:p w14:paraId="4CD248D4" w14:textId="77777777" w:rsidR="00000000" w:rsidRDefault="00000000">
      <w:pPr>
        <w:spacing w:after="160"/>
        <w:jc w:val="both"/>
        <w:rPr>
          <w:rFonts w:ascii="Arial" w:hAnsi="Arial" w:cs="Arial"/>
          <w:sz w:val="20"/>
          <w:szCs w:val="20"/>
        </w:rPr>
      </w:pPr>
      <w:r>
        <w:rPr>
          <w:rFonts w:ascii="Arial" w:hAnsi="Arial" w:cs="Arial"/>
        </w:rPr>
        <w:t>     5. Cuando sea necesario, se impondrá límites o prohibiciones a la facultad del imputado de comunicarse con personas diversas de aquellas que habitan con él o que lo asisten.</w:t>
      </w:r>
    </w:p>
    <w:p w14:paraId="3A40D877" w14:textId="77777777" w:rsidR="00000000" w:rsidRDefault="00000000">
      <w:pPr>
        <w:spacing w:after="160"/>
        <w:jc w:val="both"/>
        <w:rPr>
          <w:rFonts w:ascii="Arial" w:hAnsi="Arial" w:cs="Arial"/>
          <w:sz w:val="20"/>
          <w:szCs w:val="20"/>
        </w:rPr>
      </w:pPr>
      <w:r>
        <w:rPr>
          <w:rFonts w:ascii="Arial" w:hAnsi="Arial" w:cs="Arial"/>
        </w:rPr>
        <w:t>     6. El control de la observancia de las obligaciones impuestas corresponde al Ministerio Público y a la autoridad policial. Se podrá acumular a la detención domiciliaria una caución.</w:t>
      </w:r>
    </w:p>
    <w:p w14:paraId="64BD12D6" w14:textId="77777777" w:rsidR="00000000" w:rsidRDefault="00000000">
      <w:pPr>
        <w:spacing w:after="160"/>
        <w:jc w:val="both"/>
        <w:rPr>
          <w:rFonts w:ascii="Arial" w:hAnsi="Arial" w:cs="Arial"/>
          <w:sz w:val="20"/>
          <w:szCs w:val="20"/>
        </w:rPr>
      </w:pPr>
      <w:r>
        <w:rPr>
          <w:rFonts w:ascii="Arial" w:hAnsi="Arial" w:cs="Arial"/>
        </w:rPr>
        <w:t>     7. El plazo de duración de detención domiciliaria es el mismo que el fijado para la prisión preventiva. Rige, en lo pertinente, lo dispuesto en los artículos 273 al 277.</w:t>
      </w:r>
    </w:p>
    <w:p w14:paraId="44889221" w14:textId="77777777" w:rsidR="00000000" w:rsidRDefault="00000000">
      <w:pPr>
        <w:spacing w:after="160"/>
        <w:jc w:val="both"/>
        <w:rPr>
          <w:rFonts w:ascii="Arial" w:hAnsi="Arial" w:cs="Arial"/>
          <w:sz w:val="20"/>
          <w:szCs w:val="20"/>
        </w:rPr>
      </w:pPr>
      <w:r>
        <w:rPr>
          <w:rFonts w:ascii="Arial" w:hAnsi="Arial" w:cs="Arial"/>
        </w:rPr>
        <w:t>     8. Si desaparecen los motivos de detención domiciliaria establecidos en los literales b) al d) del numeral 1), el Juez -previo informe pericial- dispondrá la inmediata prisión preventiva del imputado.</w:t>
      </w:r>
      <w:r>
        <w:rPr>
          <w:rFonts w:ascii="Arial" w:hAnsi="Arial" w:cs="Arial"/>
          <w:b/>
          <w:bCs/>
        </w:rPr>
        <w:t>”(*)</w:t>
      </w:r>
    </w:p>
    <w:p w14:paraId="465AD587" w14:textId="448C3B3D" w:rsidR="00000000" w:rsidRDefault="00000000">
      <w:pPr>
        <w:spacing w:after="160"/>
        <w:jc w:val="both"/>
        <w:rPr>
          <w:rFonts w:ascii="Arial" w:hAnsi="Arial" w:cs="Arial"/>
          <w:sz w:val="20"/>
          <w:szCs w:val="20"/>
        </w:rPr>
      </w:pPr>
      <w:r>
        <w:rPr>
          <w:rFonts w:ascii="Arial" w:hAnsi="Arial" w:cs="Arial"/>
          <w:b/>
          <w:bCs/>
        </w:rPr>
        <w:t>(*) De conformidad con la </w:t>
      </w:r>
      <w:hyperlink r:id="rId617" w:history="1">
        <w:r>
          <w:rPr>
            <w:rStyle w:val="Hipervnculo"/>
            <w:rFonts w:ascii="Arial" w:hAnsi="Arial" w:cs="Arial"/>
            <w:b/>
            <w:bCs/>
            <w:color w:val="008000"/>
          </w:rPr>
          <w:t>Quinta Disposición Complementaria Modificatoria del Decreto Legislativo N° 1229</w:t>
        </w:r>
      </w:hyperlink>
      <w:r>
        <w:rPr>
          <w:rFonts w:ascii="Arial" w:hAnsi="Arial" w:cs="Arial"/>
          <w:b/>
          <w:bCs/>
        </w:rPr>
        <w:t>, publicado el 25 septiembre 2015, se dispone que el presente artículo entre en vigencia a partir del día siguiente de la publicación del citado decreto legislativo.</w:t>
      </w:r>
    </w:p>
    <w:p w14:paraId="25BE7835"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291 Comparecencia simple.-</w:t>
      </w:r>
    </w:p>
    <w:p w14:paraId="17164CC4"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El Juez prescindirá de las restricciones previstas en el artículo 288, cuando el hecho punible denunciado esté penado con una sanción leve o los actos de investigación aportados no lo justifiquen.</w:t>
      </w:r>
    </w:p>
    <w:p w14:paraId="4D8BC7EE"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La infracción de la comparecencia, en los casos en que el imputado sea citado para su declaración o para otra diligencia, determinará la orden de ser conducido compulsivamente por la Policía.</w:t>
      </w:r>
    </w:p>
    <w:p w14:paraId="0681CF4E"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i/>
          <w:iCs/>
        </w:rPr>
        <w:t>Artículo 292 Notificaciones especiales.- </w:t>
      </w:r>
      <w:r>
        <w:rPr>
          <w:rFonts w:ascii="Arial" w:hAnsi="Arial" w:cs="Arial"/>
          <w:i/>
          <w:iCs/>
        </w:rPr>
        <w:t xml:space="preserve">El mandato de comparecencia y las demás restricciones impuestas serán notificadas al imputado mediante citación que le entregará el secretario por intermedio de la Policía, o la dejará en su domicilio a persona responsable que se encargue de entregarla, sin perjuicio </w:t>
      </w:r>
      <w:r>
        <w:rPr>
          <w:rFonts w:ascii="Arial" w:hAnsi="Arial" w:cs="Arial"/>
          <w:i/>
          <w:iCs/>
        </w:rPr>
        <w:lastRenderedPageBreak/>
        <w:t>de notificársele por la vía postal, adjuntándose a los autos constancia razonada de tal situación.</w:t>
      </w:r>
    </w:p>
    <w:p w14:paraId="3CFA8EA5" w14:textId="77777777" w:rsidR="00000000" w:rsidRDefault="00000000">
      <w:pPr>
        <w:spacing w:after="160"/>
        <w:jc w:val="both"/>
        <w:rPr>
          <w:rFonts w:ascii="Arial" w:hAnsi="Arial" w:cs="Arial"/>
          <w:sz w:val="20"/>
          <w:szCs w:val="20"/>
        </w:rPr>
      </w:pPr>
      <w:r>
        <w:rPr>
          <w:rFonts w:ascii="Arial" w:hAnsi="Arial" w:cs="Arial"/>
          <w:i/>
          <w:iCs/>
        </w:rPr>
        <w:t>     La Policía, además, dejará constancia de haberse informado de la identificación del procesado a quien notificó o de la verificación de su domicilio, si estaba ausente</w:t>
      </w:r>
      <w:r>
        <w:rPr>
          <w:rFonts w:ascii="Arial" w:hAnsi="Arial" w:cs="Arial"/>
        </w:rPr>
        <w:t>.</w:t>
      </w:r>
      <w:r>
        <w:rPr>
          <w:rFonts w:ascii="Arial" w:hAnsi="Arial" w:cs="Arial"/>
          <w:b/>
          <w:bCs/>
        </w:rPr>
        <w:t>(*)</w:t>
      </w:r>
    </w:p>
    <w:p w14:paraId="733F2954" w14:textId="61B79D31" w:rsidR="00000000" w:rsidRDefault="00000000">
      <w:pPr>
        <w:spacing w:after="160"/>
        <w:jc w:val="both"/>
        <w:rPr>
          <w:rFonts w:ascii="Arial" w:hAnsi="Arial" w:cs="Arial"/>
          <w:sz w:val="20"/>
          <w:szCs w:val="20"/>
        </w:rPr>
      </w:pPr>
      <w:r>
        <w:rPr>
          <w:rFonts w:ascii="Arial" w:hAnsi="Arial" w:cs="Arial"/>
          <w:b/>
          <w:bCs/>
        </w:rPr>
        <w:t>(*) Artículo modificado por el </w:t>
      </w:r>
      <w:hyperlink r:id="rId618" w:history="1">
        <w:r>
          <w:rPr>
            <w:rStyle w:val="Hipervnculo"/>
            <w:rFonts w:ascii="Arial" w:hAnsi="Arial" w:cs="Arial"/>
            <w:b/>
            <w:bCs/>
            <w:color w:val="008000"/>
          </w:rPr>
          <w:t>Artículo 5 de la Ley N° 28924</w:t>
        </w:r>
      </w:hyperlink>
      <w:r>
        <w:rPr>
          <w:rFonts w:ascii="Arial" w:hAnsi="Arial" w:cs="Arial"/>
          <w:b/>
          <w:bCs/>
        </w:rPr>
        <w:t>, publicada el 08 diciembre 2006, la misma que entra en </w:t>
      </w:r>
      <w:hyperlink r:id="rId619" w:history="1">
        <w:r>
          <w:rPr>
            <w:rStyle w:val="Hipervnculo"/>
            <w:rFonts w:ascii="Arial" w:hAnsi="Arial" w:cs="Arial"/>
            <w:b/>
            <w:bCs/>
            <w:color w:val="008000"/>
          </w:rPr>
          <w:t>vigencia</w:t>
        </w:r>
      </w:hyperlink>
      <w:r>
        <w:rPr>
          <w:rFonts w:ascii="Arial" w:hAnsi="Arial" w:cs="Arial"/>
          <w:b/>
          <w:bCs/>
        </w:rPr>
        <w:t> a los ciento ochenta (180) días de su publicación, cuyo texto es el siguiente:</w:t>
      </w:r>
    </w:p>
    <w:p w14:paraId="5921701A"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 “</w:t>
      </w:r>
      <w:r>
        <w:rPr>
          <w:rFonts w:ascii="Arial" w:hAnsi="Arial" w:cs="Arial"/>
        </w:rPr>
        <w:t> </w:t>
      </w:r>
      <w:r>
        <w:rPr>
          <w:rFonts w:ascii="Arial" w:hAnsi="Arial" w:cs="Arial"/>
          <w:b/>
          <w:bCs/>
        </w:rPr>
        <w:t>Artículo 292.- Notificaciones especiales</w:t>
      </w:r>
    </w:p>
    <w:p w14:paraId="72D6878F" w14:textId="77777777" w:rsidR="00000000" w:rsidRDefault="00000000">
      <w:pPr>
        <w:spacing w:after="160"/>
        <w:jc w:val="both"/>
        <w:rPr>
          <w:rFonts w:ascii="Arial" w:hAnsi="Arial" w:cs="Arial"/>
          <w:sz w:val="20"/>
          <w:szCs w:val="20"/>
        </w:rPr>
      </w:pPr>
      <w:r>
        <w:rPr>
          <w:rFonts w:ascii="Arial" w:hAnsi="Arial" w:cs="Arial"/>
          <w:b/>
          <w:bCs/>
        </w:rPr>
        <w:t>     </w:t>
      </w:r>
      <w:r>
        <w:rPr>
          <w:rFonts w:ascii="Arial" w:hAnsi="Arial" w:cs="Arial"/>
        </w:rPr>
        <w:t> El mandato de comparecencia y las demás restricciones impuestas serán notificadas al imputado mediante citación que le entregará el secretario por intermedio del auxiliar judicial correspondiente, o la dejará en su domicilio a persona responsable que se encargue de entregarla, sin perjuicio de notificársele por la vía postal, adjuntándose a los autos constancia razonada de tal situación.</w:t>
      </w:r>
    </w:p>
    <w:p w14:paraId="2B1B6B4B" w14:textId="77777777" w:rsidR="00000000" w:rsidRDefault="00000000">
      <w:pPr>
        <w:spacing w:after="160"/>
        <w:jc w:val="both"/>
        <w:rPr>
          <w:rFonts w:ascii="Arial" w:hAnsi="Arial" w:cs="Arial"/>
          <w:sz w:val="20"/>
          <w:szCs w:val="20"/>
        </w:rPr>
      </w:pPr>
      <w:r>
        <w:rPr>
          <w:rFonts w:ascii="Arial" w:hAnsi="Arial" w:cs="Arial"/>
        </w:rPr>
        <w:t>     El auxiliar judicial, además, dejará constancia de haberse informado de la identificación del procesado a quien notificó o de la verificación de su domicilio, si estaba ausente.</w:t>
      </w:r>
      <w:r>
        <w:rPr>
          <w:rFonts w:ascii="Arial" w:hAnsi="Arial" w:cs="Arial"/>
          <w:b/>
          <w:bCs/>
        </w:rPr>
        <w:t>”</w:t>
      </w:r>
    </w:p>
    <w:p w14:paraId="55EFD6EA"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 “</w:t>
      </w:r>
      <w:bookmarkStart w:id="146" w:name="JD_recenciarestrictivaparaelPoli"/>
      <w:bookmarkEnd w:id="146"/>
      <w:r>
        <w:rPr>
          <w:rFonts w:ascii="Arial" w:hAnsi="Arial" w:cs="Arial"/>
          <w:b/>
          <w:bCs/>
          <w:i/>
          <w:iCs/>
        </w:rPr>
        <w:t> Artículo 292-A.- Comparecencia restrictiva para el Policía Nacional del Perú</w:t>
      </w:r>
    </w:p>
    <w:p w14:paraId="6D14B176" w14:textId="77777777" w:rsidR="00000000" w:rsidRDefault="00000000">
      <w:pPr>
        <w:spacing w:after="160"/>
        <w:jc w:val="both"/>
        <w:rPr>
          <w:rFonts w:ascii="Arial" w:hAnsi="Arial" w:cs="Arial"/>
          <w:sz w:val="20"/>
          <w:szCs w:val="20"/>
        </w:rPr>
      </w:pPr>
      <w:r>
        <w:rPr>
          <w:rFonts w:ascii="Arial" w:hAnsi="Arial" w:cs="Arial"/>
          <w:b/>
          <w:bCs/>
          <w:i/>
          <w:iCs/>
        </w:rPr>
        <w:t>     </w:t>
      </w:r>
      <w:r>
        <w:rPr>
          <w:rFonts w:ascii="Arial" w:hAnsi="Arial" w:cs="Arial"/>
          <w:i/>
          <w:iCs/>
        </w:rPr>
        <w:t> Se impondrán las restricciones previstas en el artículo 288 al Policía Nacional del Perú que, en cumplimiento de su función constitucional, hace uso de sus armas o medios de defensa en forma reglamentaria y causen lesión o muerte, quedando prohibido dictar mandato de Detención Preliminar Judicial y Prisión Preventiva.</w:t>
      </w:r>
      <w:r>
        <w:rPr>
          <w:rFonts w:ascii="Arial" w:hAnsi="Arial" w:cs="Arial"/>
          <w:b/>
          <w:bCs/>
        </w:rPr>
        <w:t>”(*)(**)</w:t>
      </w:r>
    </w:p>
    <w:p w14:paraId="4DE8EFA2" w14:textId="7E6C7D57" w:rsidR="00000000" w:rsidRDefault="00000000">
      <w:pPr>
        <w:spacing w:after="160"/>
        <w:jc w:val="both"/>
        <w:rPr>
          <w:rFonts w:ascii="Arial" w:hAnsi="Arial" w:cs="Arial"/>
          <w:sz w:val="20"/>
          <w:szCs w:val="20"/>
        </w:rPr>
      </w:pPr>
      <w:r>
        <w:rPr>
          <w:rFonts w:ascii="Arial" w:hAnsi="Arial" w:cs="Arial"/>
          <w:b/>
          <w:bCs/>
        </w:rPr>
        <w:t>(*) Artículo 292-A incorporado por el </w:t>
      </w:r>
      <w:hyperlink r:id="rId620" w:history="1">
        <w:r>
          <w:rPr>
            <w:rStyle w:val="Hipervnculo"/>
            <w:rFonts w:ascii="Arial" w:hAnsi="Arial" w:cs="Arial"/>
            <w:b/>
            <w:bCs/>
            <w:color w:val="008000"/>
          </w:rPr>
          <w:t>Artículo 4 de la Ley N° 31012</w:t>
        </w:r>
      </w:hyperlink>
      <w:r>
        <w:rPr>
          <w:rFonts w:ascii="Arial" w:hAnsi="Arial" w:cs="Arial"/>
          <w:b/>
          <w:bCs/>
        </w:rPr>
        <w:t>, publicada el 28 marzo 2020.</w:t>
      </w:r>
    </w:p>
    <w:p w14:paraId="7C3DE5C0" w14:textId="525756C9" w:rsidR="00000000" w:rsidRDefault="00000000">
      <w:pPr>
        <w:spacing w:after="160"/>
        <w:jc w:val="both"/>
        <w:rPr>
          <w:rFonts w:ascii="Arial" w:hAnsi="Arial" w:cs="Arial"/>
          <w:sz w:val="20"/>
          <w:szCs w:val="20"/>
        </w:rPr>
      </w:pPr>
      <w:r>
        <w:rPr>
          <w:rFonts w:ascii="Arial" w:hAnsi="Arial" w:cs="Arial"/>
          <w:b/>
          <w:bCs/>
        </w:rPr>
        <w:t xml:space="preserve">(**) Artículo modificado por el </w:t>
      </w:r>
      <w:hyperlink r:id="rId621" w:history="1">
        <w:r>
          <w:rPr>
            <w:rStyle w:val="Hipervnculo"/>
            <w:rFonts w:ascii="Arial" w:hAnsi="Arial" w:cs="Arial"/>
            <w:b/>
            <w:bCs/>
            <w:color w:val="008000"/>
          </w:rPr>
          <w:t>Artículo 2 de la Ley Nº 32181</w:t>
        </w:r>
      </w:hyperlink>
      <w:r>
        <w:rPr>
          <w:rFonts w:ascii="Arial" w:hAnsi="Arial" w:cs="Arial"/>
          <w:b/>
          <w:bCs/>
        </w:rPr>
        <w:t xml:space="preserve">, publicada el 11 diciembre 2024, cuyo texto es el siguiente: </w:t>
      </w:r>
    </w:p>
    <w:p w14:paraId="6DA3F706"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"Artículo 292-A. Comparecencia restrictiva para el personal de la Policía Nacional del Perú</w:t>
      </w:r>
    </w:p>
    <w:p w14:paraId="4648A02F" w14:textId="77777777" w:rsidR="00000000" w:rsidRDefault="00000000">
      <w:pPr>
        <w:spacing w:before="100" w:beforeAutospacing="1"/>
        <w:jc w:val="both"/>
        <w:rPr>
          <w:rFonts w:ascii="Arial" w:hAnsi="Arial" w:cs="Arial"/>
          <w:sz w:val="20"/>
          <w:szCs w:val="20"/>
        </w:rPr>
      </w:pPr>
      <w:r>
        <w:rPr>
          <w:rFonts w:ascii="Arial" w:hAnsi="Arial" w:cs="Arial"/>
          <w:sz w:val="20"/>
          <w:szCs w:val="20"/>
        </w:rPr>
        <w:t>Se impondrán las restricciones previstas en el artículo 288 al personal de la Policía Nacional del Perú en situación de actividad en cuadros que, en el ejercicio de su función constitucional, hace uso de sus armas o medios de defensa en forma reglamentaria y, como consecuencia de ello, acontece alguna lesión o muerte, quedando prohibidos el fiscal y el juez de solicitar y de dictar mandato de detención preliminar judicial y prisión preventiva, respectivamente, bajo responsabilidad funcional”.</w:t>
      </w:r>
    </w:p>
    <w:p w14:paraId="6B36006A" w14:textId="77777777" w:rsidR="00000000" w:rsidRDefault="00000000">
      <w:pPr>
        <w:spacing w:after="160"/>
        <w:jc w:val="center"/>
        <w:rPr>
          <w:rFonts w:ascii="Arial" w:hAnsi="Arial" w:cs="Arial"/>
          <w:sz w:val="20"/>
          <w:szCs w:val="20"/>
        </w:rPr>
      </w:pPr>
      <w:bookmarkStart w:id="147" w:name="JD_CPP-LS-S3-T5"/>
      <w:bookmarkEnd w:id="147"/>
      <w:r>
        <w:rPr>
          <w:rFonts w:ascii="Arial" w:hAnsi="Arial" w:cs="Arial"/>
          <w:b/>
          <w:bCs/>
          <w:color w:val="990000"/>
        </w:rPr>
        <w:t>TÍTULO V</w:t>
      </w:r>
    </w:p>
    <w:p w14:paraId="11BADE71" w14:textId="77777777" w:rsidR="00000000" w:rsidRDefault="00000000">
      <w:pPr>
        <w:spacing w:after="160"/>
        <w:jc w:val="center"/>
        <w:rPr>
          <w:rFonts w:ascii="Arial" w:hAnsi="Arial" w:cs="Arial"/>
          <w:sz w:val="20"/>
          <w:szCs w:val="20"/>
        </w:rPr>
      </w:pPr>
      <w:r>
        <w:rPr>
          <w:rFonts w:ascii="Arial" w:hAnsi="Arial" w:cs="Arial"/>
          <w:b/>
          <w:bCs/>
          <w:color w:val="990000"/>
        </w:rPr>
        <w:t>LA INTERNACIÓN PREVENTIVA</w:t>
      </w:r>
    </w:p>
    <w:p w14:paraId="48F4594F"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293 Presupuestos.-</w:t>
      </w:r>
    </w:p>
    <w:p w14:paraId="611317BE"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xml:space="preserve"> El Juez de la Investigación Preparatoria podrá ordenar la internación preventiva del imputado en un establecimiento psiquiátrico, previa comprobación, por dictamen pericial, de que sufre una grave alteración o </w:t>
      </w:r>
      <w:r>
        <w:rPr>
          <w:rFonts w:ascii="Arial" w:hAnsi="Arial" w:cs="Arial"/>
        </w:rPr>
        <w:lastRenderedPageBreak/>
        <w:t>insuficiencia de sus facultades mentales, que lo tornan peligroso para sí o para terceros, cuando medien los siguientes presupuestos:</w:t>
      </w:r>
    </w:p>
    <w:p w14:paraId="3482D161"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w:t>
      </w:r>
      <w:r>
        <w:rPr>
          <w:rFonts w:ascii="Arial" w:hAnsi="Arial" w:cs="Arial"/>
        </w:rPr>
        <w:t> La existencia de elementos de convicción suficientes para sostener, razonablemente, que es autor de un hecho punible o partícipe en él y probablemente será objeto de una medida de seguridad de internación.</w:t>
      </w:r>
    </w:p>
    <w:p w14:paraId="19A74BA9"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b)</w:t>
      </w:r>
      <w:r>
        <w:rPr>
          <w:rFonts w:ascii="Arial" w:hAnsi="Arial" w:cs="Arial"/>
        </w:rPr>
        <w:t> La existencia de una presunción suficiente de que no se someterá al procedimiento u obstruirá un acto concreto de investigación. Rigen análogamente los artículos 269 y 270.</w:t>
      </w:r>
    </w:p>
    <w:p w14:paraId="420E4891"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Si se establece que el imputado está incurso en el artículo 20, inciso dos, del Código Penal, el Juez de la Investigación Preliminar informará al Juzgado Penal competente para dictar la decisión final sobre su inimputabilidad e internación y lo pondrá a su disposición.</w:t>
      </w:r>
    </w:p>
    <w:p w14:paraId="3902C907" w14:textId="77777777" w:rsidR="00000000" w:rsidRDefault="00000000">
      <w:pPr>
        <w:spacing w:after="160"/>
        <w:jc w:val="both"/>
        <w:rPr>
          <w:rFonts w:ascii="Arial" w:hAnsi="Arial" w:cs="Arial"/>
          <w:sz w:val="20"/>
          <w:szCs w:val="20"/>
        </w:rPr>
      </w:pPr>
      <w:r>
        <w:rPr>
          <w:rFonts w:ascii="Arial" w:hAnsi="Arial" w:cs="Arial"/>
        </w:rPr>
        <w:t>     Rige lo dispuesto en los numerales 2) y 3) del artículo 274. No será necesaria la concurrencia del imputado si su estado de salud no lo permite, pero es obligatoria la presencia de su defensor. El Imputado podrá ser representado por un familiar.</w:t>
      </w:r>
    </w:p>
    <w:p w14:paraId="3AE6F007"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294 Internamiento previo para observación y examen.</w:t>
      </w:r>
    </w:p>
    <w:p w14:paraId="48931841"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El Juez de la Investigación Preparatoria, después de recibir una comunicación motivada de los peritos, previa audiencia con asistencia de las partes legitimadas, instada de oficio o a pedido de parte, podrá disponer -a los efectos de la preparación de un dictamen sobre el estado psíquico del imputado-, que el imputado sea llevado y observado en un hospital psiquiátrico público.</w:t>
      </w:r>
    </w:p>
    <w:p w14:paraId="4E165C0A"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Para adoptar esta decisión deberá tomar en cuenta si existen elementos de convicción razonable de la comisión del delito, siempre que guarde relación con la importancia del asunto y que corresponda esperar una sanción grave o la medida de seguridad de internamiento.</w:t>
      </w:r>
    </w:p>
    <w:p w14:paraId="4AD5D116"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3.</w:t>
      </w:r>
      <w:r>
        <w:rPr>
          <w:rFonts w:ascii="Arial" w:hAnsi="Arial" w:cs="Arial"/>
        </w:rPr>
        <w:t> El internamiento previo no puede durar más de un mes.</w:t>
      </w:r>
    </w:p>
    <w:p w14:paraId="07C31096" w14:textId="77777777" w:rsidR="00000000" w:rsidRDefault="00000000">
      <w:pPr>
        <w:spacing w:after="160"/>
        <w:jc w:val="center"/>
        <w:rPr>
          <w:rFonts w:ascii="Arial" w:hAnsi="Arial" w:cs="Arial"/>
          <w:sz w:val="20"/>
          <w:szCs w:val="20"/>
        </w:rPr>
      </w:pPr>
      <w:bookmarkStart w:id="148" w:name="JD_CPP-LS-S3-T6"/>
      <w:bookmarkEnd w:id="148"/>
      <w:r>
        <w:rPr>
          <w:rFonts w:ascii="Arial" w:hAnsi="Arial" w:cs="Arial"/>
          <w:b/>
          <w:bCs/>
          <w:color w:val="990000"/>
        </w:rPr>
        <w:t>TÍTULO VI</w:t>
      </w:r>
    </w:p>
    <w:p w14:paraId="61600AEE" w14:textId="77777777" w:rsidR="00000000" w:rsidRDefault="00000000">
      <w:pPr>
        <w:spacing w:after="160"/>
        <w:jc w:val="center"/>
        <w:rPr>
          <w:rFonts w:ascii="Arial" w:hAnsi="Arial" w:cs="Arial"/>
          <w:sz w:val="20"/>
          <w:szCs w:val="20"/>
        </w:rPr>
      </w:pPr>
      <w:r>
        <w:rPr>
          <w:rFonts w:ascii="Arial" w:hAnsi="Arial" w:cs="Arial"/>
          <w:b/>
          <w:bCs/>
          <w:color w:val="990000"/>
        </w:rPr>
        <w:t>EL IMPEDIMENTO DE SALIDA</w:t>
      </w:r>
    </w:p>
    <w:p w14:paraId="3C902E65"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295 Solicitud del Fiscal.-</w:t>
      </w:r>
    </w:p>
    <w:p w14:paraId="02509BAE"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Cuando durante la investigación de un delito sancionado con pena privativa de libertad mayor de tres años resulte indispensable para la indagación de la verdad, el Fiscal podrá solicitar al Juez expida contra el imputado orden de impedimento de salida del país o de la localidad donde domicilia o del lugar que se le fije. Igual petición puede formular respecto del que es considerado testigo importante.</w:t>
      </w:r>
    </w:p>
    <w:p w14:paraId="69712485"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El requerimiento será fundamentado y precisará el nombre completo y demás datos necesarios de la persona afectada, e indicará la duración de la medida.</w:t>
      </w:r>
    </w:p>
    <w:p w14:paraId="3492F902"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i/>
          <w:iCs/>
        </w:rPr>
        <w:t>Artículo 296 Resolución y audiencia.-</w:t>
      </w:r>
    </w:p>
    <w:p w14:paraId="0567816B"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1.</w:t>
      </w:r>
      <w:r>
        <w:rPr>
          <w:rFonts w:ascii="Arial" w:hAnsi="Arial" w:cs="Arial"/>
        </w:rPr>
        <w:t> </w:t>
      </w:r>
      <w:r>
        <w:rPr>
          <w:rFonts w:ascii="Arial" w:hAnsi="Arial" w:cs="Arial"/>
          <w:i/>
          <w:iCs/>
        </w:rPr>
        <w:t>La resolución judicial también contendrá los requisitos previstos en el artículo anterior. Rige lo dispuesto en los numerales 2) y 3) del artículo 279.</w:t>
      </w:r>
    </w:p>
    <w:p w14:paraId="6EDCA87B" w14:textId="77777777" w:rsidR="00000000" w:rsidRDefault="00000000">
      <w:pPr>
        <w:spacing w:after="160"/>
        <w:jc w:val="both"/>
        <w:rPr>
          <w:rFonts w:ascii="Arial" w:hAnsi="Arial" w:cs="Arial"/>
          <w:sz w:val="20"/>
          <w:szCs w:val="20"/>
        </w:rPr>
      </w:pPr>
      <w:r>
        <w:rPr>
          <w:rFonts w:ascii="Arial" w:hAnsi="Arial" w:cs="Arial"/>
          <w:i/>
          <w:iCs/>
        </w:rPr>
        <w:lastRenderedPageBreak/>
        <w:t>     </w:t>
      </w:r>
      <w:r>
        <w:rPr>
          <w:rFonts w:ascii="Arial" w:hAnsi="Arial" w:cs="Arial"/>
          <w:b/>
          <w:bCs/>
          <w:i/>
          <w:iCs/>
        </w:rPr>
        <w:t>2.</w:t>
      </w:r>
      <w:r>
        <w:rPr>
          <w:rFonts w:ascii="Arial" w:hAnsi="Arial" w:cs="Arial"/>
        </w:rPr>
        <w:t> </w:t>
      </w:r>
      <w:r>
        <w:rPr>
          <w:rFonts w:ascii="Arial" w:hAnsi="Arial" w:cs="Arial"/>
          <w:i/>
          <w:iCs/>
        </w:rPr>
        <w:t>La medida no puede durar más de cuatro meses. La prolongación de la medida sólo procede tratándose de imputados y hasta por un plazo igual, procederá en los supuestos y bajo trámite previsto en el artículo 274.</w:t>
      </w:r>
      <w:r>
        <w:rPr>
          <w:rFonts w:ascii="Arial" w:hAnsi="Arial" w:cs="Arial"/>
          <w:b/>
          <w:bCs/>
        </w:rPr>
        <w:t>(*)</w:t>
      </w:r>
    </w:p>
    <w:p w14:paraId="223862E2" w14:textId="0190D4A9" w:rsidR="00000000" w:rsidRDefault="00000000">
      <w:pPr>
        <w:spacing w:after="160"/>
        <w:jc w:val="both"/>
        <w:rPr>
          <w:rFonts w:ascii="Arial" w:hAnsi="Arial" w:cs="Arial"/>
          <w:sz w:val="20"/>
          <w:szCs w:val="20"/>
        </w:rPr>
      </w:pPr>
      <w:r>
        <w:rPr>
          <w:rFonts w:ascii="Arial" w:hAnsi="Arial" w:cs="Arial"/>
          <w:b/>
          <w:bCs/>
          <w:i/>
          <w:iCs/>
        </w:rPr>
        <w:t xml:space="preserve">(*) De conformidad con el </w:t>
      </w:r>
      <w:hyperlink r:id="rId622" w:history="1">
        <w:r>
          <w:rPr>
            <w:rStyle w:val="Hipervnculo"/>
            <w:rFonts w:ascii="Arial" w:hAnsi="Arial" w:cs="Arial"/>
            <w:b/>
            <w:bCs/>
            <w:i/>
            <w:iCs/>
            <w:color w:val="008000"/>
          </w:rPr>
          <w:t>Numeral 5.1 del Artículo 5 del Decreto Legislativo Nº 1097</w:t>
        </w:r>
      </w:hyperlink>
      <w:r>
        <w:rPr>
          <w:rFonts w:ascii="Arial" w:hAnsi="Arial" w:cs="Arial"/>
          <w:b/>
          <w:bCs/>
          <w:i/>
          <w:iCs/>
        </w:rPr>
        <w:t>, publicado el</w:t>
      </w:r>
      <w:r>
        <w:rPr>
          <w:rFonts w:ascii="Arial" w:hAnsi="Arial" w:cs="Arial"/>
          <w:b/>
          <w:bCs/>
        </w:rPr>
        <w:t> </w:t>
      </w:r>
      <w:r>
        <w:rPr>
          <w:rFonts w:ascii="Arial" w:hAnsi="Arial" w:cs="Arial"/>
          <w:b/>
          <w:bCs/>
          <w:i/>
          <w:iCs/>
        </w:rPr>
        <w:t xml:space="preserve">01 septiembre 2010, se adelanta la vigencia del presente inciso a los Distritos Judiciales donde aún no se encuentra vigente, respecto de los procesos señalados en el </w:t>
      </w:r>
      <w:hyperlink r:id="rId623" w:history="1">
        <w:r>
          <w:rPr>
            <w:rStyle w:val="Hipervnculo"/>
            <w:rFonts w:ascii="Arial" w:hAnsi="Arial" w:cs="Arial"/>
            <w:b/>
            <w:bCs/>
            <w:i/>
            <w:iCs/>
            <w:color w:val="008000"/>
          </w:rPr>
          <w:t>Artículo 2</w:t>
        </w:r>
      </w:hyperlink>
      <w:r>
        <w:rPr>
          <w:rFonts w:ascii="Arial" w:hAnsi="Arial" w:cs="Arial"/>
          <w:b/>
          <w:bCs/>
          <w:i/>
          <w:iCs/>
        </w:rPr>
        <w:t xml:space="preserve"> del citado Decreto Legislativo.</w:t>
      </w:r>
      <w:r>
        <w:rPr>
          <w:rFonts w:ascii="Arial" w:hAnsi="Arial" w:cs="Arial"/>
          <w:b/>
          <w:bCs/>
        </w:rPr>
        <w:t> Posteriormente, el citado Decreto fue derogado por el </w:t>
      </w:r>
      <w:hyperlink r:id="rId624" w:history="1">
        <w:r>
          <w:rPr>
            <w:rStyle w:val="Hipervnculo"/>
            <w:rFonts w:ascii="Arial" w:hAnsi="Arial" w:cs="Arial"/>
            <w:b/>
            <w:bCs/>
            <w:color w:val="008000"/>
          </w:rPr>
          <w:t>Artículo 1 de la Ley Nº 29572</w:t>
        </w:r>
      </w:hyperlink>
      <w:r>
        <w:rPr>
          <w:rFonts w:ascii="Arial" w:hAnsi="Arial" w:cs="Arial"/>
          <w:b/>
          <w:bCs/>
        </w:rPr>
        <w:t>, publicada el 15 septiembre 2010.</w:t>
      </w:r>
    </w:p>
    <w:p w14:paraId="683636AA"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3.</w:t>
      </w:r>
      <w:r>
        <w:rPr>
          <w:rFonts w:ascii="Arial" w:hAnsi="Arial" w:cs="Arial"/>
        </w:rPr>
        <w:t> </w:t>
      </w:r>
      <w:r>
        <w:rPr>
          <w:rFonts w:ascii="Arial" w:hAnsi="Arial" w:cs="Arial"/>
          <w:i/>
          <w:iCs/>
        </w:rPr>
        <w:t>En el caso de testigos importantes, la medida se levantará luego de realizada la declaración o actuación procesal que la determinó. En todo caso, no puede durar más de treinta días.</w:t>
      </w:r>
    </w:p>
    <w:p w14:paraId="02DC0B4D"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4.</w:t>
      </w:r>
      <w:r>
        <w:rPr>
          <w:rFonts w:ascii="Arial" w:hAnsi="Arial" w:cs="Arial"/>
        </w:rPr>
        <w:t> </w:t>
      </w:r>
      <w:r>
        <w:rPr>
          <w:rFonts w:ascii="Arial" w:hAnsi="Arial" w:cs="Arial"/>
          <w:i/>
          <w:iCs/>
        </w:rPr>
        <w:t>El Juez resolverá de conformidad con lo dispuesto en los numerales 2) y 3) del artículo 279. Para lo dispuesto en el recurso de apelación rige lo dispuesto en el numeral 2) del artículo 278.</w:t>
      </w:r>
      <w:r>
        <w:rPr>
          <w:rFonts w:ascii="Arial" w:hAnsi="Arial" w:cs="Arial"/>
          <w:b/>
          <w:bCs/>
        </w:rPr>
        <w:t>(*)</w:t>
      </w:r>
    </w:p>
    <w:p w14:paraId="4EAA3FE5" w14:textId="0BD07A4B" w:rsidR="00000000" w:rsidRDefault="00000000">
      <w:pPr>
        <w:spacing w:after="160"/>
        <w:jc w:val="both"/>
        <w:rPr>
          <w:rFonts w:ascii="Arial" w:hAnsi="Arial" w:cs="Arial"/>
          <w:sz w:val="20"/>
          <w:szCs w:val="20"/>
        </w:rPr>
      </w:pPr>
      <w:r>
        <w:rPr>
          <w:rFonts w:ascii="Arial" w:hAnsi="Arial" w:cs="Arial"/>
          <w:b/>
          <w:bCs/>
        </w:rPr>
        <w:t>(*) Artículo modificado por el </w:t>
      </w:r>
      <w:hyperlink r:id="rId625" w:history="1">
        <w:r>
          <w:rPr>
            <w:rStyle w:val="Hipervnculo"/>
            <w:rFonts w:ascii="Arial" w:hAnsi="Arial" w:cs="Arial"/>
            <w:b/>
            <w:bCs/>
            <w:color w:val="008000"/>
          </w:rPr>
          <w:t>Artículo 2 del Decreto Legislativo N° 1307</w:t>
        </w:r>
      </w:hyperlink>
      <w:r>
        <w:rPr>
          <w:rFonts w:ascii="Arial" w:hAnsi="Arial" w:cs="Arial"/>
          <w:b/>
          <w:bCs/>
        </w:rPr>
        <w:t>, publicado el 30 diciembre 2016, el mismo que entró en </w:t>
      </w:r>
      <w:hyperlink r:id="rId626" w:history="1">
        <w:r>
          <w:rPr>
            <w:rStyle w:val="Hipervnculo"/>
            <w:rFonts w:ascii="Arial" w:hAnsi="Arial" w:cs="Arial"/>
            <w:b/>
            <w:bCs/>
            <w:color w:val="008000"/>
          </w:rPr>
          <w:t>vigencia</w:t>
        </w:r>
      </w:hyperlink>
      <w:r>
        <w:rPr>
          <w:rFonts w:ascii="Arial" w:hAnsi="Arial" w:cs="Arial"/>
          <w:b/>
          <w:bCs/>
        </w:rPr>
        <w:t> a nivel nacional a los noventa (90) días de su publicación en el diario oficial El Peruano, cuyo texto es el siguiente:</w:t>
      </w:r>
    </w:p>
    <w:p w14:paraId="74621380"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 “</w:t>
      </w:r>
      <w:bookmarkStart w:id="149" w:name="JD_lo296.-Resolucinyaudien"/>
      <w:bookmarkEnd w:id="149"/>
      <w:r>
        <w:rPr>
          <w:rFonts w:ascii="Arial" w:hAnsi="Arial" w:cs="Arial"/>
          <w:b/>
          <w:bCs/>
        </w:rPr>
        <w:t> Artículo 296.- Resolución y audiencia</w:t>
      </w:r>
    </w:p>
    <w:p w14:paraId="71930823" w14:textId="77777777" w:rsidR="00000000" w:rsidRDefault="00000000">
      <w:pPr>
        <w:spacing w:after="160"/>
        <w:jc w:val="both"/>
        <w:rPr>
          <w:rFonts w:ascii="Arial" w:hAnsi="Arial" w:cs="Arial"/>
          <w:sz w:val="20"/>
          <w:szCs w:val="20"/>
        </w:rPr>
      </w:pPr>
      <w:r>
        <w:rPr>
          <w:rFonts w:ascii="Arial" w:hAnsi="Arial" w:cs="Arial"/>
          <w:b/>
          <w:bCs/>
        </w:rPr>
        <w:t>     </w:t>
      </w:r>
      <w:r>
        <w:rPr>
          <w:rFonts w:ascii="Arial" w:hAnsi="Arial" w:cs="Arial"/>
        </w:rPr>
        <w:t> 1. La resolución judicial también contendrá los requisitos previstos en el artículo anterior. Rige lo dispuesto en los numerales 2 y 3 del artículo 279.</w:t>
      </w:r>
    </w:p>
    <w:p w14:paraId="30AC239F" w14:textId="77777777" w:rsidR="00000000" w:rsidRDefault="00000000">
      <w:pPr>
        <w:spacing w:after="160"/>
        <w:jc w:val="both"/>
        <w:rPr>
          <w:rFonts w:ascii="Arial" w:hAnsi="Arial" w:cs="Arial"/>
          <w:sz w:val="20"/>
          <w:szCs w:val="20"/>
        </w:rPr>
      </w:pPr>
      <w:r>
        <w:rPr>
          <w:rFonts w:ascii="Arial" w:hAnsi="Arial" w:cs="Arial"/>
        </w:rPr>
        <w:t>     2. La medida no puede durar más de cuatro (4) meses en el caso de testigos importantes.</w:t>
      </w:r>
    </w:p>
    <w:p w14:paraId="56DF5CCF" w14:textId="77777777" w:rsidR="00000000" w:rsidRDefault="00000000">
      <w:pPr>
        <w:spacing w:after="160"/>
        <w:jc w:val="both"/>
        <w:rPr>
          <w:rFonts w:ascii="Arial" w:hAnsi="Arial" w:cs="Arial"/>
          <w:sz w:val="20"/>
          <w:szCs w:val="20"/>
        </w:rPr>
      </w:pPr>
      <w:r>
        <w:rPr>
          <w:rFonts w:ascii="Arial" w:hAnsi="Arial" w:cs="Arial"/>
        </w:rPr>
        <w:t>     3. Para el caso de imputados, los plazos de duración son los fijados en el artículo 272.</w:t>
      </w:r>
    </w:p>
    <w:p w14:paraId="51F84711" w14:textId="77777777" w:rsidR="00000000" w:rsidRDefault="00000000">
      <w:pPr>
        <w:spacing w:after="160"/>
        <w:jc w:val="both"/>
        <w:rPr>
          <w:rFonts w:ascii="Arial" w:hAnsi="Arial" w:cs="Arial"/>
          <w:sz w:val="20"/>
          <w:szCs w:val="20"/>
        </w:rPr>
      </w:pPr>
      <w:r>
        <w:rPr>
          <w:rFonts w:ascii="Arial" w:hAnsi="Arial" w:cs="Arial"/>
        </w:rPr>
        <w:t>     4. La prolongación de la medida sólo procede tratándose de imputados, en los supuestos y bajo el trámite previsto en el artículo 274. Los plazos de prolongación son los previstos en el numeral 1 del artículo 274.</w:t>
      </w:r>
    </w:p>
    <w:p w14:paraId="3CCB3729" w14:textId="77777777" w:rsidR="00000000" w:rsidRDefault="00000000">
      <w:pPr>
        <w:spacing w:after="160"/>
        <w:jc w:val="both"/>
        <w:rPr>
          <w:rFonts w:ascii="Arial" w:hAnsi="Arial" w:cs="Arial"/>
          <w:sz w:val="20"/>
          <w:szCs w:val="20"/>
        </w:rPr>
      </w:pPr>
      <w:r>
        <w:rPr>
          <w:rFonts w:ascii="Arial" w:hAnsi="Arial" w:cs="Arial"/>
        </w:rPr>
        <w:t>     5. En el caso de testigos importantes, la medida se levantará luego de realizada la declaración o actuación procesal que la determinó.</w:t>
      </w:r>
    </w:p>
    <w:p w14:paraId="5B0FED85" w14:textId="77777777" w:rsidR="00000000" w:rsidRDefault="00000000">
      <w:pPr>
        <w:spacing w:after="160"/>
        <w:jc w:val="both"/>
        <w:rPr>
          <w:rFonts w:ascii="Arial" w:hAnsi="Arial" w:cs="Arial"/>
          <w:sz w:val="20"/>
          <w:szCs w:val="20"/>
        </w:rPr>
      </w:pPr>
      <w:r>
        <w:rPr>
          <w:rFonts w:ascii="Arial" w:hAnsi="Arial" w:cs="Arial"/>
        </w:rPr>
        <w:t>     6. El Juez resolverá de conformidad con lo dispuesto en los numerales 2 y 3 del artículo 279. Para lo dispuesto en el recurso de apelación rige lo dispuesto en el numeral 2 del artículo 278</w:t>
      </w:r>
      <w:r>
        <w:rPr>
          <w:rFonts w:ascii="Arial" w:hAnsi="Arial" w:cs="Arial"/>
          <w:b/>
          <w:bCs/>
        </w:rPr>
        <w:t>” </w:t>
      </w:r>
      <w:r>
        <w:rPr>
          <w:rFonts w:ascii="Arial" w:hAnsi="Arial" w:cs="Arial"/>
        </w:rPr>
        <w:t>.</w:t>
      </w:r>
    </w:p>
    <w:p w14:paraId="0D17E80D" w14:textId="77777777" w:rsidR="00000000" w:rsidRDefault="00000000">
      <w:pPr>
        <w:spacing w:after="160"/>
        <w:jc w:val="center"/>
        <w:rPr>
          <w:rFonts w:ascii="Arial" w:hAnsi="Arial" w:cs="Arial"/>
          <w:sz w:val="20"/>
          <w:szCs w:val="20"/>
        </w:rPr>
      </w:pPr>
      <w:bookmarkStart w:id="150" w:name="JD_CPP-LS-S3-T7"/>
      <w:bookmarkEnd w:id="150"/>
      <w:r>
        <w:rPr>
          <w:rFonts w:ascii="Arial" w:hAnsi="Arial" w:cs="Arial"/>
          <w:b/>
          <w:bCs/>
          <w:color w:val="990000"/>
        </w:rPr>
        <w:t>TÍTULO VII</w:t>
      </w:r>
    </w:p>
    <w:p w14:paraId="692E014E" w14:textId="77777777" w:rsidR="00000000" w:rsidRDefault="00000000">
      <w:pPr>
        <w:spacing w:after="160"/>
        <w:jc w:val="center"/>
        <w:rPr>
          <w:rFonts w:ascii="Arial" w:hAnsi="Arial" w:cs="Arial"/>
          <w:sz w:val="20"/>
          <w:szCs w:val="20"/>
        </w:rPr>
      </w:pPr>
      <w:r>
        <w:rPr>
          <w:rFonts w:ascii="Arial" w:hAnsi="Arial" w:cs="Arial"/>
          <w:b/>
          <w:bCs/>
          <w:color w:val="990000"/>
        </w:rPr>
        <w:t>LA SUSPENSIÓN PREVENTIVA DE DERECHOS</w:t>
      </w:r>
    </w:p>
    <w:p w14:paraId="24F4EB39" w14:textId="77777777" w:rsidR="00000000" w:rsidRDefault="00000000">
      <w:pPr>
        <w:spacing w:after="160"/>
        <w:jc w:val="both"/>
        <w:rPr>
          <w:rFonts w:ascii="Arial" w:hAnsi="Arial" w:cs="Arial"/>
          <w:sz w:val="20"/>
          <w:szCs w:val="20"/>
        </w:rPr>
      </w:pPr>
      <w:r>
        <w:rPr>
          <w:rFonts w:ascii="Arial" w:hAnsi="Arial" w:cs="Arial"/>
        </w:rPr>
        <w:t>      </w:t>
      </w:r>
      <w:bookmarkStart w:id="151" w:name="JD_culo297R"/>
      <w:bookmarkEnd w:id="151"/>
      <w:r>
        <w:rPr>
          <w:rFonts w:ascii="Arial" w:hAnsi="Arial" w:cs="Arial"/>
          <w:b/>
          <w:bCs/>
        </w:rPr>
        <w:t>Artículo 297 Requisitos.-</w:t>
      </w:r>
    </w:p>
    <w:p w14:paraId="62F0B409"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El Juez, a pedido del Fiscal, podrá dictar las medidas de suspensión preventiva de derechos previstas en este Título cuando se trate de delitos sancionados con pena de inhabilitación, sea ésta principal o accesoria o cuando resulte necesario para evitar la reiteración delictiva.</w:t>
      </w:r>
    </w:p>
    <w:p w14:paraId="47379E4D" w14:textId="77777777" w:rsidR="00000000" w:rsidRDefault="00000000">
      <w:pPr>
        <w:spacing w:after="160"/>
        <w:jc w:val="both"/>
        <w:rPr>
          <w:rFonts w:ascii="Arial" w:hAnsi="Arial" w:cs="Arial"/>
          <w:sz w:val="20"/>
          <w:szCs w:val="20"/>
        </w:rPr>
      </w:pPr>
      <w:r>
        <w:rPr>
          <w:rFonts w:ascii="Arial" w:hAnsi="Arial" w:cs="Arial"/>
        </w:rPr>
        <w:lastRenderedPageBreak/>
        <w:t>     </w:t>
      </w:r>
      <w:r>
        <w:rPr>
          <w:rFonts w:ascii="Arial" w:hAnsi="Arial" w:cs="Arial"/>
          <w:b/>
          <w:bCs/>
        </w:rPr>
        <w:t>2.</w:t>
      </w:r>
      <w:r>
        <w:rPr>
          <w:rFonts w:ascii="Arial" w:hAnsi="Arial" w:cs="Arial"/>
        </w:rPr>
        <w:t> Para imponer estas medidas se requiere:</w:t>
      </w:r>
    </w:p>
    <w:p w14:paraId="3BC0D26E"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w:t>
      </w:r>
      <w:r>
        <w:rPr>
          <w:rFonts w:ascii="Arial" w:hAnsi="Arial" w:cs="Arial"/>
        </w:rPr>
        <w:t> Suficientes elementos probatorios de la comisión de un delito que vincule al imputado como autor o partícipe del mismo.</w:t>
      </w:r>
    </w:p>
    <w:p w14:paraId="6F55935C"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b)</w:t>
      </w:r>
      <w:r>
        <w:rPr>
          <w:rFonts w:ascii="Arial" w:hAnsi="Arial" w:cs="Arial"/>
        </w:rPr>
        <w:t> Peligro concreto de que el imputado, en atención a las específicas modalidades y circunstancias del hecho o por sus condiciones personales, obstaculizará la averiguación de la verdad o cometerá delitos de la misma clase de aquél por el que se procede.</w:t>
      </w:r>
      <w:r>
        <w:rPr>
          <w:rFonts w:ascii="Arial" w:hAnsi="Arial" w:cs="Arial"/>
          <w:b/>
          <w:bCs/>
        </w:rPr>
        <w:t>(*)</w:t>
      </w:r>
    </w:p>
    <w:p w14:paraId="4103229D" w14:textId="018FC862" w:rsidR="00000000" w:rsidRDefault="00000000">
      <w:pPr>
        <w:spacing w:after="160"/>
        <w:jc w:val="both"/>
        <w:rPr>
          <w:rFonts w:ascii="Arial" w:hAnsi="Arial" w:cs="Arial"/>
          <w:sz w:val="20"/>
          <w:szCs w:val="20"/>
        </w:rPr>
      </w:pPr>
      <w:r>
        <w:rPr>
          <w:rFonts w:ascii="Arial" w:hAnsi="Arial" w:cs="Arial"/>
          <w:b/>
          <w:bCs/>
        </w:rPr>
        <w:t>(*) Vigencia adelantada por la </w:t>
      </w:r>
      <w:hyperlink r:id="rId627" w:history="1">
        <w:r>
          <w:rPr>
            <w:rStyle w:val="Hipervnculo"/>
            <w:rFonts w:ascii="Arial" w:hAnsi="Arial" w:cs="Arial"/>
            <w:b/>
            <w:bCs/>
            <w:color w:val="008000"/>
          </w:rPr>
          <w:t>Segunda Disposición Complementaria Final del Decreto Legislativo N° 1190</w:t>
        </w:r>
      </w:hyperlink>
      <w:r>
        <w:rPr>
          <w:rFonts w:ascii="Arial" w:hAnsi="Arial" w:cs="Arial"/>
          <w:b/>
          <w:bCs/>
        </w:rPr>
        <w:t>, publicado el 22 agosto 2015, en todo el territorio peruano.</w:t>
      </w:r>
    </w:p>
    <w:p w14:paraId="3053B3FB"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298 Clases.-</w:t>
      </w:r>
    </w:p>
    <w:p w14:paraId="162C80F3"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Las medidas de suspensión preventiva de derechos que pueden imponerse son las siguientes:</w:t>
      </w:r>
    </w:p>
    <w:p w14:paraId="445B98CF"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i/>
          <w:iCs/>
        </w:rPr>
        <w:t>a)</w:t>
      </w:r>
      <w:r>
        <w:rPr>
          <w:rFonts w:ascii="Arial" w:hAnsi="Arial" w:cs="Arial"/>
        </w:rPr>
        <w:t> </w:t>
      </w:r>
      <w:r>
        <w:rPr>
          <w:rFonts w:ascii="Arial" w:hAnsi="Arial" w:cs="Arial"/>
          <w:i/>
          <w:iCs/>
        </w:rPr>
        <w:t>Suspensión temporal del ejercicio de la patria potestad, tutela o curatela, según el caso</w:t>
      </w:r>
      <w:r>
        <w:rPr>
          <w:rFonts w:ascii="Arial" w:hAnsi="Arial" w:cs="Arial"/>
        </w:rPr>
        <w:t>.</w:t>
      </w:r>
      <w:r>
        <w:rPr>
          <w:rFonts w:ascii="Arial" w:hAnsi="Arial" w:cs="Arial"/>
          <w:b/>
          <w:bCs/>
        </w:rPr>
        <w:t>(*)</w:t>
      </w:r>
    </w:p>
    <w:p w14:paraId="09020F53" w14:textId="60D1225C" w:rsidR="00000000" w:rsidRDefault="00000000">
      <w:pPr>
        <w:spacing w:after="160"/>
        <w:jc w:val="both"/>
        <w:rPr>
          <w:rFonts w:ascii="Arial" w:hAnsi="Arial" w:cs="Arial"/>
          <w:sz w:val="20"/>
          <w:szCs w:val="20"/>
        </w:rPr>
      </w:pPr>
      <w:r>
        <w:rPr>
          <w:rFonts w:ascii="Arial" w:hAnsi="Arial" w:cs="Arial"/>
          <w:b/>
          <w:bCs/>
        </w:rPr>
        <w:t>(*) Literal modificado por la </w:t>
      </w:r>
      <w:hyperlink r:id="rId628" w:history="1">
        <w:r>
          <w:rPr>
            <w:rStyle w:val="Hipervnculo"/>
            <w:rFonts w:ascii="Arial" w:hAnsi="Arial" w:cs="Arial"/>
            <w:b/>
            <w:bCs/>
            <w:color w:val="008000"/>
          </w:rPr>
          <w:t>Quinta Disposición Complementaria Modificatoria de la Ley N° 30963</w:t>
        </w:r>
      </w:hyperlink>
      <w:r>
        <w:rPr>
          <w:rFonts w:ascii="Arial" w:hAnsi="Arial" w:cs="Arial"/>
          <w:b/>
          <w:bCs/>
        </w:rPr>
        <w:t>, publicada el 18 junio 2019, cuyo texto es el siguiente:</w:t>
      </w:r>
    </w:p>
    <w:p w14:paraId="2F1299A0"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w:t>
      </w:r>
      <w:bookmarkStart w:id="152" w:name="JD_delejerciciodelapatriapo"/>
      <w:bookmarkEnd w:id="152"/>
      <w:r>
        <w:rPr>
          <w:rFonts w:ascii="Arial" w:hAnsi="Arial" w:cs="Arial"/>
        </w:rPr>
        <w:t> a) Suspensión temporal del ejercicio de la patria potestad, tutela o curatela, según el caso. Esta medida es necesaria en todos aquellos casos donde se ha iniciado investigación penal por cualquiera de los delitos previstos en los artículos 107, 108-B, 110, 121-B, 122, 122-B, 125, 148-A, 153, 153-A, 153-B, 153-D, 153-E, 153-F, 153-G, 153-H, 153-I, 153-J, 170, 171, 172, 173, 174, 175, 176, 176-A, 177, 179, 179-A, 180, 181, 181-A, 182-A, 183, 183-A y 183-B del Código Penal o cuando por cualquier motivo o causa, se ponga en peligro la vida o integridad de un menor de dieciocho años.</w:t>
      </w:r>
      <w:r>
        <w:rPr>
          <w:rFonts w:ascii="Arial" w:hAnsi="Arial" w:cs="Arial"/>
          <w:b/>
          <w:bCs/>
        </w:rPr>
        <w:t>"</w:t>
      </w:r>
    </w:p>
    <w:p w14:paraId="779C6AFC"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b)</w:t>
      </w:r>
      <w:r>
        <w:rPr>
          <w:rFonts w:ascii="Arial" w:hAnsi="Arial" w:cs="Arial"/>
        </w:rPr>
        <w:t> Suspensión temporal en el ejercicio de un cargo, empleo o comisión de carácter público. Esta medida no se aplicará a los cargos que provengan de elección popular.</w:t>
      </w:r>
    </w:p>
    <w:p w14:paraId="46C139E9"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c)</w:t>
      </w:r>
      <w:r>
        <w:rPr>
          <w:rFonts w:ascii="Arial" w:hAnsi="Arial" w:cs="Arial"/>
        </w:rPr>
        <w:t> Prohibición temporal de ejercer actividades profesionales, comerciales o empresariales.</w:t>
      </w:r>
    </w:p>
    <w:p w14:paraId="7DD77CED"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d)</w:t>
      </w:r>
      <w:r>
        <w:rPr>
          <w:rFonts w:ascii="Arial" w:hAnsi="Arial" w:cs="Arial"/>
        </w:rPr>
        <w:t> Suspensión temporal de la autorización para conducir cualquier tipo de vehículo o para portar armas de fuego.</w:t>
      </w:r>
    </w:p>
    <w:p w14:paraId="4EE095C5"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e)</w:t>
      </w:r>
      <w:r>
        <w:rPr>
          <w:rFonts w:ascii="Arial" w:hAnsi="Arial" w:cs="Arial"/>
        </w:rPr>
        <w:t> Prohibición de aproximarse al ofendido o su familia y, en su caso, la obligación de abandonar el hogar que compartiere con aquél o la suspensión temporal de visitas.</w:t>
      </w:r>
    </w:p>
    <w:p w14:paraId="18DE8235"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La resolución que imponga estas medidas precisará las suspensiones o prohibiciones a los derechos, actividades o funciones que correspondan.</w:t>
      </w:r>
      <w:r>
        <w:rPr>
          <w:rFonts w:ascii="Arial" w:hAnsi="Arial" w:cs="Arial"/>
          <w:b/>
          <w:bCs/>
        </w:rPr>
        <w:t>(*)</w:t>
      </w:r>
    </w:p>
    <w:p w14:paraId="2B35E45A" w14:textId="75145A71" w:rsidR="00000000" w:rsidRDefault="00000000">
      <w:pPr>
        <w:spacing w:after="160"/>
        <w:jc w:val="both"/>
        <w:rPr>
          <w:rFonts w:ascii="Arial" w:hAnsi="Arial" w:cs="Arial"/>
          <w:sz w:val="20"/>
          <w:szCs w:val="20"/>
        </w:rPr>
      </w:pPr>
      <w:r>
        <w:rPr>
          <w:rFonts w:ascii="Arial" w:hAnsi="Arial" w:cs="Arial"/>
          <w:b/>
          <w:bCs/>
        </w:rPr>
        <w:t>(*) Vigencia adelantada por la </w:t>
      </w:r>
      <w:hyperlink r:id="rId629" w:history="1">
        <w:r>
          <w:rPr>
            <w:rStyle w:val="Hipervnculo"/>
            <w:rFonts w:ascii="Arial" w:hAnsi="Arial" w:cs="Arial"/>
            <w:b/>
            <w:bCs/>
            <w:color w:val="008000"/>
          </w:rPr>
          <w:t>Segunda Disposición Complementaria Final del Decreto Legislativo N° 1190</w:t>
        </w:r>
      </w:hyperlink>
      <w:r>
        <w:rPr>
          <w:rFonts w:ascii="Arial" w:hAnsi="Arial" w:cs="Arial"/>
          <w:b/>
          <w:bCs/>
        </w:rPr>
        <w:t>, publicado el 22 agosto 2015, en todo el territorio peruano.</w:t>
      </w:r>
    </w:p>
    <w:p w14:paraId="4D8613E8"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299 Duración.-</w:t>
      </w:r>
    </w:p>
    <w:p w14:paraId="2BB68280" w14:textId="77777777" w:rsidR="00000000" w:rsidRDefault="00000000">
      <w:pPr>
        <w:spacing w:after="160"/>
        <w:jc w:val="both"/>
        <w:rPr>
          <w:rFonts w:ascii="Arial" w:hAnsi="Arial" w:cs="Arial"/>
          <w:sz w:val="20"/>
          <w:szCs w:val="20"/>
        </w:rPr>
      </w:pPr>
      <w:r>
        <w:rPr>
          <w:rFonts w:ascii="Arial" w:hAnsi="Arial" w:cs="Arial"/>
        </w:rPr>
        <w:lastRenderedPageBreak/>
        <w:t>     </w:t>
      </w:r>
      <w:r>
        <w:rPr>
          <w:rFonts w:ascii="Arial" w:hAnsi="Arial" w:cs="Arial"/>
          <w:b/>
          <w:bCs/>
        </w:rPr>
        <w:t>1.</w:t>
      </w:r>
      <w:r>
        <w:rPr>
          <w:rFonts w:ascii="Arial" w:hAnsi="Arial" w:cs="Arial"/>
        </w:rPr>
        <w:t> Las medidas no durarán más de la mitad del tiempo previsto para la pena de inhabilitación en el caso concreto. Los plazos se contarán desde el inicio de su ejecución. No se tomará en cuenta el tiempo transcurrido en que la causa sufriere dilaciones maliciosas imputables al procesado o a su defensa.</w:t>
      </w:r>
    </w:p>
    <w:p w14:paraId="13B92C77"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Las medidas dictadas perderán eficacia cuando ha transcurrido el plazo sin haberse dictado sentencia de primera instancia. El Juez, cuando corresponda, previa audiencia, dictará la respectiva resolución haciendo cesar inmediatamente las medidas impuestas, adoptando los proveídos que fueren necesarios para su debida ejecución.</w:t>
      </w:r>
      <w:r>
        <w:rPr>
          <w:rFonts w:ascii="Arial" w:hAnsi="Arial" w:cs="Arial"/>
          <w:b/>
          <w:bCs/>
        </w:rPr>
        <w:t>(*)</w:t>
      </w:r>
    </w:p>
    <w:p w14:paraId="41EB7B0A" w14:textId="4BB8D8D0" w:rsidR="00000000" w:rsidRDefault="00000000">
      <w:pPr>
        <w:spacing w:after="160"/>
        <w:jc w:val="both"/>
        <w:rPr>
          <w:rFonts w:ascii="Arial" w:hAnsi="Arial" w:cs="Arial"/>
          <w:sz w:val="20"/>
          <w:szCs w:val="20"/>
        </w:rPr>
      </w:pPr>
      <w:r>
        <w:rPr>
          <w:rFonts w:ascii="Arial" w:hAnsi="Arial" w:cs="Arial"/>
          <w:b/>
          <w:bCs/>
        </w:rPr>
        <w:t>(*) Vigencia adelantada por la </w:t>
      </w:r>
      <w:hyperlink r:id="rId630" w:history="1">
        <w:r>
          <w:rPr>
            <w:rStyle w:val="Hipervnculo"/>
            <w:rFonts w:ascii="Arial" w:hAnsi="Arial" w:cs="Arial"/>
            <w:b/>
            <w:bCs/>
            <w:color w:val="008000"/>
          </w:rPr>
          <w:t>Segunda Disposición Complementaria Final del Decreto Legislativo N° 1190</w:t>
        </w:r>
      </w:hyperlink>
      <w:r>
        <w:rPr>
          <w:rFonts w:ascii="Arial" w:hAnsi="Arial" w:cs="Arial"/>
          <w:b/>
          <w:bCs/>
        </w:rPr>
        <w:t>, publicado el 22 agosto 2015, en todo el territorio peruano.</w:t>
      </w:r>
    </w:p>
    <w:p w14:paraId="01DC161D"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300 Sustitución o acumulación.- </w:t>
      </w:r>
      <w:r>
        <w:rPr>
          <w:rFonts w:ascii="Arial" w:hAnsi="Arial" w:cs="Arial"/>
        </w:rPr>
        <w:t>El incumplimiento de las restricciones impuestas al imputado, autoriza al Juez a sustituir o acumular estas medidas con las demás previstas en el presente Título, incluso con las de prisión preventiva o detención domiciliaria, teniendo en cuenta la entidad, los motivos y las circunstancias de la trasgresión.</w:t>
      </w:r>
      <w:r>
        <w:rPr>
          <w:rFonts w:ascii="Arial" w:hAnsi="Arial" w:cs="Arial"/>
          <w:b/>
          <w:bCs/>
        </w:rPr>
        <w:t>(*)</w:t>
      </w:r>
    </w:p>
    <w:p w14:paraId="73490417" w14:textId="67876A36" w:rsidR="00000000" w:rsidRDefault="00000000">
      <w:pPr>
        <w:spacing w:after="160"/>
        <w:jc w:val="both"/>
        <w:rPr>
          <w:rFonts w:ascii="Arial" w:hAnsi="Arial" w:cs="Arial"/>
          <w:sz w:val="20"/>
          <w:szCs w:val="20"/>
        </w:rPr>
      </w:pPr>
      <w:r>
        <w:rPr>
          <w:rFonts w:ascii="Arial" w:hAnsi="Arial" w:cs="Arial"/>
          <w:b/>
          <w:bCs/>
        </w:rPr>
        <w:t>(*) Vigencia adelantada por la </w:t>
      </w:r>
      <w:hyperlink r:id="rId631" w:history="1">
        <w:r>
          <w:rPr>
            <w:rStyle w:val="Hipervnculo"/>
            <w:rFonts w:ascii="Arial" w:hAnsi="Arial" w:cs="Arial"/>
            <w:b/>
            <w:bCs/>
            <w:color w:val="008000"/>
          </w:rPr>
          <w:t>Segunda Disposición Complementaria Final del Decreto Legislativo N° 1190</w:t>
        </w:r>
      </w:hyperlink>
      <w:r>
        <w:rPr>
          <w:rFonts w:ascii="Arial" w:hAnsi="Arial" w:cs="Arial"/>
          <w:b/>
          <w:bCs/>
        </w:rPr>
        <w:t>, publicado el 22 agosto 2015, en todo el territorio peruano.</w:t>
      </w:r>
    </w:p>
    <w:p w14:paraId="532ED0FB" w14:textId="77777777" w:rsidR="00000000" w:rsidRDefault="00000000">
      <w:pPr>
        <w:spacing w:after="160"/>
        <w:jc w:val="both"/>
        <w:rPr>
          <w:rFonts w:ascii="Arial" w:hAnsi="Arial" w:cs="Arial"/>
          <w:sz w:val="20"/>
          <w:szCs w:val="20"/>
        </w:rPr>
      </w:pPr>
      <w:r>
        <w:rPr>
          <w:rFonts w:ascii="Arial" w:hAnsi="Arial" w:cs="Arial"/>
        </w:rPr>
        <w:t>      </w:t>
      </w:r>
      <w:bookmarkStart w:id="153" w:name="JD_301Con"/>
      <w:bookmarkEnd w:id="153"/>
      <w:r>
        <w:rPr>
          <w:rFonts w:ascii="Arial" w:hAnsi="Arial" w:cs="Arial"/>
          <w:b/>
          <w:bCs/>
        </w:rPr>
        <w:t>Artículo 301 Concurrencia con la comparecencia restrictiva y trámite.- </w:t>
      </w:r>
      <w:r>
        <w:rPr>
          <w:rFonts w:ascii="Arial" w:hAnsi="Arial" w:cs="Arial"/>
        </w:rPr>
        <w:t>Para la imposición de estas medidas, que pueden acumularse a las de comparecencia con restricciones y dictarse en ese mismo acto, así como para su sustitución, acumulación e impugnación rige lo dispuesto en los numerales 2) y 3) del artículo 274.</w:t>
      </w:r>
      <w:r>
        <w:rPr>
          <w:rFonts w:ascii="Arial" w:hAnsi="Arial" w:cs="Arial"/>
          <w:b/>
          <w:bCs/>
        </w:rPr>
        <w:t>(*)</w:t>
      </w:r>
    </w:p>
    <w:p w14:paraId="461409DF" w14:textId="070D158A" w:rsidR="00000000" w:rsidRDefault="00000000">
      <w:pPr>
        <w:spacing w:after="160"/>
        <w:jc w:val="both"/>
        <w:rPr>
          <w:rFonts w:ascii="Arial" w:hAnsi="Arial" w:cs="Arial"/>
          <w:sz w:val="20"/>
          <w:szCs w:val="20"/>
        </w:rPr>
      </w:pPr>
      <w:r>
        <w:rPr>
          <w:rFonts w:ascii="Arial" w:hAnsi="Arial" w:cs="Arial"/>
          <w:b/>
          <w:bCs/>
        </w:rPr>
        <w:t>(*) Vigencia adelantada por la </w:t>
      </w:r>
      <w:hyperlink r:id="rId632" w:history="1">
        <w:r>
          <w:rPr>
            <w:rStyle w:val="Hipervnculo"/>
            <w:rFonts w:ascii="Arial" w:hAnsi="Arial" w:cs="Arial"/>
            <w:b/>
            <w:bCs/>
            <w:color w:val="008000"/>
          </w:rPr>
          <w:t>Segunda Disposición Complementaria Final del Decreto Legislativo N° 1190</w:t>
        </w:r>
      </w:hyperlink>
      <w:r>
        <w:rPr>
          <w:rFonts w:ascii="Arial" w:hAnsi="Arial" w:cs="Arial"/>
          <w:b/>
          <w:bCs/>
        </w:rPr>
        <w:t>, publicado el 22 agosto 2015, en todo el territorio peruano.</w:t>
      </w:r>
    </w:p>
    <w:p w14:paraId="09CB7DF1" w14:textId="77777777" w:rsidR="00000000" w:rsidRDefault="00000000">
      <w:pPr>
        <w:spacing w:after="160"/>
        <w:jc w:val="center"/>
        <w:rPr>
          <w:rFonts w:ascii="Arial" w:hAnsi="Arial" w:cs="Arial"/>
          <w:sz w:val="20"/>
          <w:szCs w:val="20"/>
        </w:rPr>
      </w:pPr>
      <w:bookmarkStart w:id="154" w:name="JD_CPP-LS-S3-T8"/>
      <w:bookmarkEnd w:id="154"/>
      <w:r>
        <w:rPr>
          <w:rFonts w:ascii="Arial" w:hAnsi="Arial" w:cs="Arial"/>
          <w:b/>
          <w:bCs/>
          <w:color w:val="990000"/>
        </w:rPr>
        <w:t>TÍTULO VIII</w:t>
      </w:r>
    </w:p>
    <w:p w14:paraId="5EAB366E" w14:textId="77777777" w:rsidR="00000000" w:rsidRDefault="00000000">
      <w:pPr>
        <w:spacing w:after="160"/>
        <w:jc w:val="center"/>
        <w:rPr>
          <w:rFonts w:ascii="Arial" w:hAnsi="Arial" w:cs="Arial"/>
          <w:sz w:val="20"/>
          <w:szCs w:val="20"/>
        </w:rPr>
      </w:pPr>
      <w:r>
        <w:rPr>
          <w:rFonts w:ascii="Arial" w:hAnsi="Arial" w:cs="Arial"/>
          <w:b/>
          <w:bCs/>
          <w:color w:val="990000"/>
        </w:rPr>
        <w:t>EL EMBARGO</w:t>
      </w:r>
    </w:p>
    <w:p w14:paraId="6953F66C"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302 Indagación sobre bienes embargables.- </w:t>
      </w:r>
      <w:r>
        <w:rPr>
          <w:rFonts w:ascii="Arial" w:hAnsi="Arial" w:cs="Arial"/>
        </w:rPr>
        <w:t>En el curso de las primeras diligencias y durante la investigación preparatoria el Fiscal, de oficio o a solicitud de parte, indagará sobre los bienes libres o derechos embargables al imputado y al tercero civil, a fin de asegurar la efectividad de las responsabilidades pecuniarias derivadas del delito o el pago de las costas.</w:t>
      </w:r>
    </w:p>
    <w:p w14:paraId="55216C9E"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303 Embargo.-</w:t>
      </w:r>
    </w:p>
    <w:p w14:paraId="7E50CC00"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Identificado el bien o derecho embargable, el Fiscal o el actor civil, según el caso, solicitarán al Juez de la Investigación Preparatoria la adopción de la medida de embargo. A estos efectos motivará su solicitud con la correspondiente justificación de la concurrencia de los presupuestos legalmente exigidos para su adopción, especificará el bien o derecho afectado, precisará el monto del embargo e indicará obligatoriamente la forma de la medida. Las formas de embargo son las previstas, en lo pertinente, en el Código Procesal Civil.</w:t>
      </w:r>
    </w:p>
    <w:p w14:paraId="7CAF1DB3" w14:textId="77777777" w:rsidR="00000000" w:rsidRDefault="00000000">
      <w:pPr>
        <w:spacing w:after="160"/>
        <w:jc w:val="both"/>
        <w:rPr>
          <w:rFonts w:ascii="Arial" w:hAnsi="Arial" w:cs="Arial"/>
          <w:sz w:val="20"/>
          <w:szCs w:val="20"/>
        </w:rPr>
      </w:pPr>
      <w:r>
        <w:rPr>
          <w:rFonts w:ascii="Arial" w:hAnsi="Arial" w:cs="Arial"/>
        </w:rPr>
        <w:lastRenderedPageBreak/>
        <w:t>     </w:t>
      </w:r>
      <w:r>
        <w:rPr>
          <w:rFonts w:ascii="Arial" w:hAnsi="Arial" w:cs="Arial"/>
          <w:b/>
          <w:bCs/>
        </w:rPr>
        <w:t>2.</w:t>
      </w:r>
      <w:r>
        <w:rPr>
          <w:rFonts w:ascii="Arial" w:hAnsi="Arial" w:cs="Arial"/>
        </w:rPr>
        <w:t> El actor civil debe ofrecer contracautela. Ésta no será exigible en los supuestos previstos en el artículo 614 del Código Procesal Civil.</w:t>
      </w:r>
    </w:p>
    <w:p w14:paraId="6513460D"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3.</w:t>
      </w:r>
      <w:r>
        <w:rPr>
          <w:rFonts w:ascii="Arial" w:hAnsi="Arial" w:cs="Arial"/>
        </w:rPr>
        <w:t> El Juez, sin trámite alguno, atendiendo al mérito del requerimiento y de los recaudos acompañados o que, de ser el caso, solicite al Fiscal, dictará auto de embargo en la forma solicitada o la que considere adecuada, siempre que no sea más gravosa que la requerida, pronunciándose, en su caso, por la contracautela ofrecida. Se adoptará la medida de embargo, siempre que en autos existan suficientes elementos de convicción para sostener razonablemente que el imputado es con probabilidad autor o partícipe del delito objeto de imputación, y por las características del hecho o del imputado, exista riesgo fundado de insolvencia del imputado o de ocultamiento o desaparición del bien.</w:t>
      </w:r>
    </w:p>
    <w:p w14:paraId="2F733B76"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4.</w:t>
      </w:r>
      <w:r>
        <w:rPr>
          <w:rFonts w:ascii="Arial" w:hAnsi="Arial" w:cs="Arial"/>
        </w:rPr>
        <w:t> La prestación de la contracatuela</w:t>
      </w:r>
      <w:hyperlink w:history="1">
        <w:r>
          <w:rPr>
            <w:rStyle w:val="Hipervnculo"/>
            <w:rFonts w:ascii="Arial" w:hAnsi="Arial" w:cs="Arial"/>
            <w:b/>
            <w:bCs/>
            <w:color w:val="848200"/>
          </w:rPr>
          <w:t>(*) NOTA SPIJ</w:t>
        </w:r>
      </w:hyperlink>
      <w:r>
        <w:rPr>
          <w:rFonts w:ascii="Arial" w:hAnsi="Arial" w:cs="Arial"/>
        </w:rPr>
        <w:t>, cuando corresponde, será siempre previa a cualquier acto de cumplimiento o ejecución del embargo acordado. Corresponde al Juez pronunciarse sobre la idoneidad y suficiencia del importe de la contracautela ofrecida.</w:t>
      </w:r>
    </w:p>
    <w:p w14:paraId="72BCF66E"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5.</w:t>
      </w:r>
      <w:r>
        <w:rPr>
          <w:rFonts w:ascii="Arial" w:hAnsi="Arial" w:cs="Arial"/>
        </w:rPr>
        <w:t> Rige, para el actor civil, lo dispuesto en el artículo 613 del Código Procesal Civil.</w:t>
      </w:r>
    </w:p>
    <w:p w14:paraId="5646CEA0"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6.</w:t>
      </w:r>
      <w:r>
        <w:rPr>
          <w:rFonts w:ascii="Arial" w:hAnsi="Arial" w:cs="Arial"/>
        </w:rPr>
        <w:t> Aun denegada la solicitud de medida cautelar de embargo, podrá reiterarse la misma si cambian las circunstancias existentes en el momento de la petición.</w:t>
      </w:r>
    </w:p>
    <w:p w14:paraId="7571A2EB"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7.</w:t>
      </w:r>
      <w:r>
        <w:rPr>
          <w:rFonts w:ascii="Arial" w:hAnsi="Arial" w:cs="Arial"/>
        </w:rPr>
        <w:t> Si se ha dictado sentencia condenatoria, aun cuando fuere impugnada, a solicitud de parte, procede el embargo, sin necesidad de contracautela ni que se justifique expresamente la probabilidad delictiva.</w:t>
      </w:r>
    </w:p>
    <w:p w14:paraId="23840690"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304 Ejecución e Impugnación del auto de embargo.-</w:t>
      </w:r>
    </w:p>
    <w:p w14:paraId="1AFC7916"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Cualquier pedido destinado a impedir o dilatar la concreción de la medida es inadmisible.</w:t>
      </w:r>
    </w:p>
    <w:p w14:paraId="62BE125D"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Ejecutada la medida se notificará a las partes con el mandato de embargo.</w:t>
      </w:r>
    </w:p>
    <w:p w14:paraId="30D35DAA"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3.</w:t>
      </w:r>
      <w:r>
        <w:rPr>
          <w:rFonts w:ascii="Arial" w:hAnsi="Arial" w:cs="Arial"/>
        </w:rPr>
        <w:t> Se puede apelar dentro del tercer día de notificado. El recurso procede sin efecto suspensivo.</w:t>
      </w:r>
    </w:p>
    <w:p w14:paraId="37BD2178"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305 Variación y Alzamiento de la medida de embargo.-</w:t>
      </w:r>
    </w:p>
    <w:p w14:paraId="6DB9C2D8"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En el propio cuaderno de embargo se tramitará la petición de variación de la medida de embargo, que puede incluir el alzamiento de la misma. A este efecto se alegará y en su caso se acreditarán hechos y circunstancias que pudieron tenerse en cuenta al tiempo de su concesión. La solicitud de variación y, en su caso, de alzamiento, se tramitará previo traslado a las partes. Rige, en lo pertinente, el artículo 617 del Código Procesal Civil.</w:t>
      </w:r>
    </w:p>
    <w:p w14:paraId="0A74D8E6"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Está permitida la sustitución del bien embargado y su levantamiento previo empoce en el Banco de la Nación a orden del Juzgado del monto por el cual se ordenó la medida. Efectuada la consignación la resolución de sustitución se expedirá sin trámite alguno, salvo que el Juez considere necesario oír a las partes.</w:t>
      </w:r>
    </w:p>
    <w:p w14:paraId="3FB1AFEB"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3.</w:t>
      </w:r>
      <w:r>
        <w:rPr>
          <w:rFonts w:ascii="Arial" w:hAnsi="Arial" w:cs="Arial"/>
        </w:rPr>
        <w:t> La resolución que se emita en los supuestos previstos en los numerales anteriores es apelable sin efecto suspensivo.</w:t>
      </w:r>
    </w:p>
    <w:p w14:paraId="1EB6A556" w14:textId="77777777" w:rsidR="00000000" w:rsidRDefault="00000000">
      <w:pPr>
        <w:spacing w:after="160"/>
        <w:jc w:val="both"/>
        <w:rPr>
          <w:rFonts w:ascii="Arial" w:hAnsi="Arial" w:cs="Arial"/>
          <w:sz w:val="20"/>
          <w:szCs w:val="20"/>
        </w:rPr>
      </w:pPr>
      <w:r>
        <w:rPr>
          <w:rFonts w:ascii="Arial" w:hAnsi="Arial" w:cs="Arial"/>
        </w:rPr>
        <w:lastRenderedPageBreak/>
        <w:t>     </w:t>
      </w:r>
      <w:r>
        <w:rPr>
          <w:rFonts w:ascii="Arial" w:hAnsi="Arial" w:cs="Arial"/>
          <w:b/>
          <w:bCs/>
        </w:rPr>
        <w:t>Artículo 306 Sentencia firme y embargo.-</w:t>
      </w:r>
    </w:p>
    <w:p w14:paraId="5FF19B59"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Firme una sentencia absolutoria, un auto de sobreseimiento o resolución equivalente, se alzará de oficio o a petición de parte el embargo adoptado, y se procederá de ser el caso a la determinación de los daños y perjuicios que hubiera podido producir dicha medida si la solicitó el actor civil.</w:t>
      </w:r>
    </w:p>
    <w:p w14:paraId="52E18DA2"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Firme que sea una sentencia condenatoria, se requerirá de inmediato al afectado el cumplimiento de las responsabilidades correspondientes, bajo apercibimiento de iniciar la ejecución forzosa respecto del bien afectado.</w:t>
      </w:r>
    </w:p>
    <w:p w14:paraId="320353B3"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307 Autorización para vender el bien embargado.-</w:t>
      </w:r>
    </w:p>
    <w:p w14:paraId="44AEB752"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Si el procesado o condenado decidiere vender el bien o derecho embargado, pedirá autorización al Juez.</w:t>
      </w:r>
    </w:p>
    <w:p w14:paraId="7DBB8E97"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La venta se realizará en subasta pública. Del precio pagado se deducirá el monto que corresponda el embargo, depositándose en el Banco de la Nación. La diferencia será entregada al procesado o a quien él indique.</w:t>
      </w:r>
    </w:p>
    <w:p w14:paraId="1F5A33D7"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308 Desafectación y Tercería.-</w:t>
      </w:r>
    </w:p>
    <w:p w14:paraId="628371AE"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La desafectación se tramitará ante el Juez de la Investigación Preparatoria. Procede siempre que se acredite fehacientemente que el bien o derecho afectado pertenece a persona distinta del imputado o del tercero civil, incluso si la medida no se ha formalizado o trabado. Rige, en lo pertinente, el artículo 624 del Código Procesal Civil.</w:t>
      </w:r>
    </w:p>
    <w:p w14:paraId="67AD115A"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La tercería se interpondrá ante el Juez Civil, de conformidad con el Código Procesal Civil. Deberá citarse obligatoriamente al Fiscal Provincial en lo Civil, que intervendrá conforme a lo dispuesto en el inciso 2) del artículo 113 de dicho Código.</w:t>
      </w:r>
    </w:p>
    <w:p w14:paraId="757F8E2C"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309 Trámite de la apelación en segunda instancia.</w:t>
      </w:r>
      <w:r>
        <w:rPr>
          <w:rFonts w:ascii="Arial" w:hAnsi="Arial" w:cs="Arial"/>
        </w:rPr>
        <w:t> Las apelaciones respecto de las resoluciones contempladas en los artículos 304, 305.3 y 308.1 se tramitarán, en lo pertinente, conforme al artículo 278.</w:t>
      </w:r>
    </w:p>
    <w:p w14:paraId="397E1E14" w14:textId="77777777" w:rsidR="00000000" w:rsidRDefault="00000000">
      <w:pPr>
        <w:spacing w:after="160"/>
        <w:jc w:val="center"/>
        <w:rPr>
          <w:rFonts w:ascii="Arial" w:hAnsi="Arial" w:cs="Arial"/>
          <w:sz w:val="20"/>
          <w:szCs w:val="20"/>
        </w:rPr>
      </w:pPr>
      <w:bookmarkStart w:id="155" w:name="JD_CPP-LS-S3-T9"/>
      <w:bookmarkEnd w:id="155"/>
      <w:r>
        <w:rPr>
          <w:rFonts w:ascii="Arial" w:hAnsi="Arial" w:cs="Arial"/>
          <w:b/>
          <w:bCs/>
          <w:color w:val="990000"/>
        </w:rPr>
        <w:t>TÍTULO IX</w:t>
      </w:r>
    </w:p>
    <w:p w14:paraId="3654B4EA" w14:textId="77777777" w:rsidR="00000000" w:rsidRDefault="00000000">
      <w:pPr>
        <w:spacing w:after="160"/>
        <w:jc w:val="center"/>
        <w:rPr>
          <w:rFonts w:ascii="Arial" w:hAnsi="Arial" w:cs="Arial"/>
          <w:sz w:val="20"/>
          <w:szCs w:val="20"/>
        </w:rPr>
      </w:pPr>
      <w:r>
        <w:rPr>
          <w:rFonts w:ascii="Arial" w:hAnsi="Arial" w:cs="Arial"/>
          <w:b/>
          <w:bCs/>
          <w:color w:val="990000"/>
        </w:rPr>
        <w:t>OTRAS MEDIDAS REALES</w:t>
      </w:r>
    </w:p>
    <w:p w14:paraId="6AAD5211" w14:textId="4BE5FE38" w:rsidR="00000000" w:rsidRDefault="00000000">
      <w:pPr>
        <w:spacing w:after="160"/>
        <w:jc w:val="both"/>
        <w:rPr>
          <w:rFonts w:ascii="Arial" w:hAnsi="Arial" w:cs="Arial"/>
          <w:sz w:val="20"/>
          <w:szCs w:val="20"/>
        </w:rPr>
      </w:pPr>
      <w:r>
        <w:rPr>
          <w:rFonts w:ascii="Arial" w:hAnsi="Arial" w:cs="Arial"/>
          <w:b/>
          <w:bCs/>
        </w:rPr>
        <w:t>CONCORDANCIAS:      </w:t>
      </w:r>
      <w:hyperlink r:id="rId633" w:history="1">
        <w:r>
          <w:rPr>
            <w:rStyle w:val="Hipervnculo"/>
            <w:rFonts w:ascii="Arial" w:hAnsi="Arial" w:cs="Arial"/>
            <w:b/>
            <w:bCs/>
            <w:color w:val="008000"/>
          </w:rPr>
          <w:t>Acuerdo Plenario Nº 7-2011-CJ-116. 16 (Acuerdo Plenario en materia penal sobre Delito de Lavado de Activos y Medidas de Coerción Reales)</w:t>
        </w:r>
      </w:hyperlink>
    </w:p>
    <w:p w14:paraId="163246F2"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310 Orden de inhibición.-</w:t>
      </w:r>
    </w:p>
    <w:p w14:paraId="21D8738E"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El Fiscal o el actor civil, en su caso, podrán solicitar, cumplidos los requisitos establecidos en el artículo 303, que el Juez dicte orden de inhibición para disponer o gravar los bienes del imputado o del tercero civil, que se inscribirá en los Registros Públicos.</w:t>
      </w:r>
    </w:p>
    <w:p w14:paraId="07D5C690"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Rige, en lo pertinente, lo dispuesto en el Título anterior.</w:t>
      </w:r>
    </w:p>
    <w:p w14:paraId="2F2F29BA"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i/>
          <w:iCs/>
        </w:rPr>
        <w:t>Artículo 311 Desalojo preventivo.-</w:t>
      </w:r>
    </w:p>
    <w:p w14:paraId="3F608CE0" w14:textId="77777777" w:rsidR="00000000" w:rsidRDefault="00000000">
      <w:pPr>
        <w:spacing w:after="160"/>
        <w:jc w:val="both"/>
        <w:rPr>
          <w:rFonts w:ascii="Arial" w:hAnsi="Arial" w:cs="Arial"/>
          <w:sz w:val="20"/>
          <w:szCs w:val="20"/>
        </w:rPr>
      </w:pPr>
      <w:r>
        <w:rPr>
          <w:rFonts w:ascii="Arial" w:hAnsi="Arial" w:cs="Arial"/>
          <w:i/>
          <w:iCs/>
        </w:rPr>
        <w:lastRenderedPageBreak/>
        <w:t>     </w:t>
      </w:r>
      <w:r>
        <w:rPr>
          <w:rFonts w:ascii="Arial" w:hAnsi="Arial" w:cs="Arial"/>
          <w:b/>
          <w:bCs/>
          <w:i/>
          <w:iCs/>
        </w:rPr>
        <w:t>1.</w:t>
      </w:r>
      <w:r>
        <w:rPr>
          <w:rFonts w:ascii="Arial" w:hAnsi="Arial" w:cs="Arial"/>
        </w:rPr>
        <w:t> </w:t>
      </w:r>
      <w:r>
        <w:rPr>
          <w:rFonts w:ascii="Arial" w:hAnsi="Arial" w:cs="Arial"/>
          <w:i/>
          <w:iCs/>
        </w:rPr>
        <w:t>En los delitos de usurpación, el Juez, a solicitud del Fiscal o del agraviado, podrá ordenar el desalojo preventivo del inmueble indebidamente ocupado en el término de veinticuatro horas, ministrado provisionalmente la posesión al agraviado, siempre que exista motivo razonable para sostener que se ha cometido el delito y que el derecho del agraviado está suficientemente acreditado.</w:t>
      </w:r>
    </w:p>
    <w:p w14:paraId="76095213"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2.</w:t>
      </w:r>
      <w:r>
        <w:rPr>
          <w:rFonts w:ascii="Arial" w:hAnsi="Arial" w:cs="Arial"/>
        </w:rPr>
        <w:t> </w:t>
      </w:r>
      <w:r>
        <w:rPr>
          <w:rFonts w:ascii="Arial" w:hAnsi="Arial" w:cs="Arial"/>
          <w:i/>
          <w:iCs/>
        </w:rPr>
        <w:t>La Policía Nacional, una vez tenga conocimiento de la comisión del delito, lo pondrá en conocimiento del Fiscal y llevará a cabo las investigaciones de urgencia que el caso amerita. El Fiscal, sin perjuicio de disponer las acciones que corresponda, realizará inmediatamente una inspección en el inmueble. El agraviado recibirá copia certificada de las actuaciones policiales y de la diligencia de inspección del Fiscal.</w:t>
      </w:r>
    </w:p>
    <w:p w14:paraId="5E9EA7E6"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3.</w:t>
      </w:r>
      <w:r>
        <w:rPr>
          <w:rFonts w:ascii="Arial" w:hAnsi="Arial" w:cs="Arial"/>
        </w:rPr>
        <w:t> </w:t>
      </w:r>
      <w:r>
        <w:rPr>
          <w:rFonts w:ascii="Arial" w:hAnsi="Arial" w:cs="Arial"/>
          <w:i/>
          <w:iCs/>
        </w:rPr>
        <w:t>La solicitud de desalojo y ministración provisional puede presentarse en cualquier estado de la Investigación Preparatoria. Se acompañarán los elementos de convicción que acrediten la comisión del delito y el derecho del ofendido.</w:t>
      </w:r>
    </w:p>
    <w:p w14:paraId="079C0C48"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4.</w:t>
      </w:r>
      <w:r>
        <w:rPr>
          <w:rFonts w:ascii="Arial" w:hAnsi="Arial" w:cs="Arial"/>
        </w:rPr>
        <w:t> </w:t>
      </w:r>
      <w:r>
        <w:rPr>
          <w:rFonts w:ascii="Arial" w:hAnsi="Arial" w:cs="Arial"/>
          <w:i/>
          <w:iCs/>
        </w:rPr>
        <w:t>El Juez resolverá, sin trámite alguno, en el plazo de cuarenta y ocho horas. Contra la resolución que se dicte procede recurso de apelación. La interposición del recurso suspende la ejecución de la resolución impugnada.</w:t>
      </w:r>
    </w:p>
    <w:p w14:paraId="088FE4F3"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5.</w:t>
      </w:r>
      <w:r>
        <w:rPr>
          <w:rFonts w:ascii="Arial" w:hAnsi="Arial" w:cs="Arial"/>
        </w:rPr>
        <w:t> </w:t>
      </w:r>
      <w:r>
        <w:rPr>
          <w:rFonts w:ascii="Arial" w:hAnsi="Arial" w:cs="Arial"/>
          <w:i/>
          <w:iCs/>
        </w:rPr>
        <w:t>El Juez elevará el cuaderno correspondiente dentro de veinticuatro horas de presentada la impugnación, bajo responsabilidad. La Sala se pronunciará en el plazo de tres días previa audiencia con asistencia de las partes. Si ampara la solicitud de desalojo y ministración provisional de posesión, dispondrá se ponga en conocimiento del Juez para su inmediata ejecución.</w:t>
      </w:r>
      <w:r>
        <w:rPr>
          <w:rFonts w:ascii="Arial" w:hAnsi="Arial" w:cs="Arial"/>
          <w:b/>
          <w:bCs/>
        </w:rPr>
        <w:t>(*)</w:t>
      </w:r>
    </w:p>
    <w:p w14:paraId="134EFA00" w14:textId="6AE54308" w:rsidR="00000000" w:rsidRDefault="00000000">
      <w:pPr>
        <w:spacing w:after="160"/>
        <w:jc w:val="both"/>
        <w:rPr>
          <w:rFonts w:ascii="Arial" w:hAnsi="Arial" w:cs="Arial"/>
          <w:sz w:val="20"/>
          <w:szCs w:val="20"/>
        </w:rPr>
      </w:pPr>
      <w:r>
        <w:rPr>
          <w:rFonts w:ascii="Arial" w:hAnsi="Arial" w:cs="Arial"/>
          <w:b/>
          <w:bCs/>
        </w:rPr>
        <w:t>(*) Artículo modificado por el </w:t>
      </w:r>
      <w:hyperlink r:id="rId634" w:history="1">
        <w:r>
          <w:rPr>
            <w:rStyle w:val="Hipervnculo"/>
            <w:rFonts w:ascii="Arial" w:hAnsi="Arial" w:cs="Arial"/>
            <w:b/>
            <w:bCs/>
            <w:color w:val="008000"/>
          </w:rPr>
          <w:t>Artículo 3 de la Ley Nº 30076</w:t>
        </w:r>
      </w:hyperlink>
      <w:r>
        <w:rPr>
          <w:rFonts w:ascii="Arial" w:hAnsi="Arial" w:cs="Arial"/>
          <w:b/>
          <w:bCs/>
        </w:rPr>
        <w:t>, publicada el 19 agosto 2013, cuyo texto es el siguiente:</w:t>
      </w:r>
    </w:p>
    <w:p w14:paraId="57D97C8F" w14:textId="77777777" w:rsidR="00000000" w:rsidRDefault="00000000">
      <w:pPr>
        <w:spacing w:after="160"/>
        <w:jc w:val="both"/>
        <w:rPr>
          <w:rFonts w:ascii="Arial" w:hAnsi="Arial" w:cs="Arial"/>
          <w:sz w:val="20"/>
          <w:szCs w:val="20"/>
        </w:rPr>
      </w:pPr>
      <w:r>
        <w:rPr>
          <w:rFonts w:ascii="Arial" w:hAnsi="Arial" w:cs="Arial"/>
          <w:b/>
          <w:bCs/>
        </w:rPr>
        <w:t>     </w:t>
      </w:r>
      <w:r>
        <w:rPr>
          <w:rFonts w:ascii="Arial" w:hAnsi="Arial" w:cs="Arial"/>
        </w:rPr>
        <w:t> </w:t>
      </w:r>
      <w:r>
        <w:rPr>
          <w:rFonts w:ascii="Arial" w:hAnsi="Arial" w:cs="Arial"/>
          <w:b/>
          <w:bCs/>
        </w:rPr>
        <w:t>"</w:t>
      </w:r>
      <w:r>
        <w:rPr>
          <w:rFonts w:ascii="Arial" w:hAnsi="Arial" w:cs="Arial"/>
        </w:rPr>
        <w:t> </w:t>
      </w:r>
      <w:r>
        <w:rPr>
          <w:rFonts w:ascii="Arial" w:hAnsi="Arial" w:cs="Arial"/>
          <w:b/>
          <w:bCs/>
        </w:rPr>
        <w:t>Artículo 311. Desalojo preventivo</w:t>
      </w:r>
    </w:p>
    <w:p w14:paraId="4D8C5A62" w14:textId="77777777" w:rsidR="00000000" w:rsidRDefault="00000000">
      <w:pPr>
        <w:spacing w:after="160"/>
        <w:jc w:val="both"/>
        <w:rPr>
          <w:rFonts w:ascii="Arial" w:hAnsi="Arial" w:cs="Arial"/>
          <w:sz w:val="20"/>
          <w:szCs w:val="20"/>
        </w:rPr>
      </w:pPr>
      <w:r>
        <w:rPr>
          <w:rFonts w:ascii="Arial" w:hAnsi="Arial" w:cs="Arial"/>
          <w:b/>
          <w:bCs/>
        </w:rPr>
        <w:t>     </w:t>
      </w:r>
      <w:r>
        <w:rPr>
          <w:rFonts w:ascii="Arial" w:hAnsi="Arial" w:cs="Arial"/>
        </w:rPr>
        <w:t> 1. En los delitos de usurpación, el juez, a solicitud del fiscal o del agraviado, ordenará el desalojo preventivo del inmueble ocupado en el término de veinticuatro horas, ministrando provisionalmente la posesión al agraviado, siempre que exista motivo razonable para sostener que se ha cometido el delito y que el derecho del agraviado está suficientemente acreditado. El desalojo se ejecuta dentro del término de setenta y dos horas de concedida.</w:t>
      </w:r>
    </w:p>
    <w:p w14:paraId="1C7432AD" w14:textId="77777777" w:rsidR="00000000" w:rsidRDefault="00000000">
      <w:pPr>
        <w:spacing w:after="160"/>
        <w:jc w:val="both"/>
        <w:rPr>
          <w:rFonts w:ascii="Arial" w:hAnsi="Arial" w:cs="Arial"/>
          <w:sz w:val="20"/>
          <w:szCs w:val="20"/>
        </w:rPr>
      </w:pPr>
      <w:r>
        <w:rPr>
          <w:rFonts w:ascii="Arial" w:hAnsi="Arial" w:cs="Arial"/>
        </w:rPr>
        <w:t>     2. La Policía Nacional, una vez que tenga conocimiento de la comisión del delito, lo pondrá en conocimiento del fiscal y llevará a cabo las investigaciones que el caso amerita. El fiscal, sin perjuicio de disponer las acciones que correspondan, realizará inmediatamente una inspección en el inmueble. El agraviado recibirá copia certificada de las actuaciones policiales y de la diligencia de inspección del fiscal.</w:t>
      </w:r>
    </w:p>
    <w:p w14:paraId="30C8DEDB" w14:textId="77777777" w:rsidR="00000000" w:rsidRDefault="00000000">
      <w:pPr>
        <w:spacing w:after="160"/>
        <w:jc w:val="both"/>
        <w:rPr>
          <w:rFonts w:ascii="Arial" w:hAnsi="Arial" w:cs="Arial"/>
          <w:sz w:val="20"/>
          <w:szCs w:val="20"/>
        </w:rPr>
      </w:pPr>
      <w:r>
        <w:rPr>
          <w:rFonts w:ascii="Arial" w:hAnsi="Arial" w:cs="Arial"/>
        </w:rPr>
        <w:t>     3. La solicitud de desalojo y ministración provisional puede presentarse durante las diligencias preliminares o en cualquier estado de la investigación preparatoria. Se acompañarán los elementos de convicción que acrediten la comisión del delito y el derecho del ofendido.</w:t>
      </w:r>
    </w:p>
    <w:p w14:paraId="251A4064" w14:textId="77777777" w:rsidR="00000000" w:rsidRDefault="00000000">
      <w:pPr>
        <w:spacing w:after="160"/>
        <w:jc w:val="both"/>
        <w:rPr>
          <w:rFonts w:ascii="Arial" w:hAnsi="Arial" w:cs="Arial"/>
          <w:sz w:val="20"/>
          <w:szCs w:val="20"/>
        </w:rPr>
      </w:pPr>
      <w:r>
        <w:rPr>
          <w:rFonts w:ascii="Arial" w:hAnsi="Arial" w:cs="Arial"/>
        </w:rPr>
        <w:lastRenderedPageBreak/>
        <w:t>     4. El juez resolverá, sin trámite alguno, en el plazo de veinticuatro horas. Contra la resolución que se dicte procede recurso de apelación. La interposición del recurso suspende la ejecución de la resolución impugnada.</w:t>
      </w:r>
    </w:p>
    <w:p w14:paraId="7B250515" w14:textId="77777777" w:rsidR="00000000" w:rsidRDefault="00000000">
      <w:pPr>
        <w:spacing w:after="160"/>
        <w:jc w:val="both"/>
        <w:rPr>
          <w:rFonts w:ascii="Arial" w:hAnsi="Arial" w:cs="Arial"/>
          <w:sz w:val="20"/>
          <w:szCs w:val="20"/>
        </w:rPr>
      </w:pPr>
      <w:r>
        <w:rPr>
          <w:rFonts w:ascii="Arial" w:hAnsi="Arial" w:cs="Arial"/>
        </w:rPr>
        <w:t>     5. El juez elevará el cuaderno correspondiente dentro de veinticuatro horas de presentada la impugnación, bajo responsabilidad. La Sala se pronunciará en el plazo de tres días, previa audiencia con notificación de las partes. Si ampara la solicitud de desalojo y ministración provisional de posesión, dispondrá se ponga en conocimiento del juez para su inmediata ejecución.</w:t>
      </w:r>
      <w:r>
        <w:rPr>
          <w:rFonts w:ascii="Arial" w:hAnsi="Arial" w:cs="Arial"/>
          <w:b/>
          <w:bCs/>
        </w:rPr>
        <w:t>"(*)</w:t>
      </w:r>
    </w:p>
    <w:p w14:paraId="5640DEC7" w14:textId="2B6E2EF5" w:rsidR="00000000" w:rsidRDefault="00000000">
      <w:pPr>
        <w:spacing w:after="160"/>
        <w:jc w:val="both"/>
        <w:rPr>
          <w:rFonts w:ascii="Arial" w:hAnsi="Arial" w:cs="Arial"/>
          <w:sz w:val="20"/>
          <w:szCs w:val="20"/>
        </w:rPr>
      </w:pPr>
      <w:r>
        <w:rPr>
          <w:rFonts w:ascii="Arial" w:hAnsi="Arial" w:cs="Arial"/>
          <w:b/>
          <w:bCs/>
        </w:rPr>
        <w:t>(*) De conformidad con la </w:t>
      </w:r>
      <w:hyperlink r:id="rId635" w:history="1">
        <w:r>
          <w:rPr>
            <w:rStyle w:val="Hipervnculo"/>
            <w:rFonts w:ascii="Arial" w:hAnsi="Arial" w:cs="Arial"/>
            <w:b/>
            <w:bCs/>
            <w:color w:val="008000"/>
          </w:rPr>
          <w:t>Primera Disposición Complementaria Final de la Ley Nº 30076</w:t>
        </w:r>
      </w:hyperlink>
      <w:r>
        <w:rPr>
          <w:rFonts w:ascii="Arial" w:hAnsi="Arial" w:cs="Arial"/>
          <w:b/>
          <w:bCs/>
        </w:rPr>
        <w:t>, publicada el 19 agosto 2013, se adelanta la vigencia del presente artículo, en todo el territorio peruano.</w:t>
      </w:r>
    </w:p>
    <w:p w14:paraId="11AF64B8"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312 Medidas anticipadas.</w:t>
      </w:r>
      <w:r>
        <w:rPr>
          <w:rFonts w:ascii="Arial" w:hAnsi="Arial" w:cs="Arial"/>
        </w:rPr>
        <w:t> El Juez, excepcionalmente, a pedido de parte legitimada, puede adoptar medidas anticipadas destinadas a evitar la permanencia del delito o la prolongación de sus efectos lesivos, así como la ejecución anticipada y provisional de las consecuencias pecuniarias del delito.</w:t>
      </w:r>
    </w:p>
    <w:p w14:paraId="10B793F4"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 “</w:t>
      </w:r>
      <w:bookmarkStart w:id="156" w:name="JD_Artculo312-A"/>
      <w:bookmarkEnd w:id="156"/>
      <w:r>
        <w:rPr>
          <w:rFonts w:ascii="Arial" w:hAnsi="Arial" w:cs="Arial"/>
        </w:rPr>
        <w:t> </w:t>
      </w:r>
      <w:r>
        <w:rPr>
          <w:rFonts w:ascii="Arial" w:hAnsi="Arial" w:cs="Arial"/>
          <w:b/>
          <w:bCs/>
        </w:rPr>
        <w:t>Artículo 312-A Secuestro conservativo</w:t>
      </w:r>
    </w:p>
    <w:p w14:paraId="6DB3B873" w14:textId="77777777" w:rsidR="00000000" w:rsidRDefault="00000000">
      <w:pPr>
        <w:spacing w:after="160"/>
        <w:jc w:val="both"/>
        <w:rPr>
          <w:rFonts w:ascii="Arial" w:hAnsi="Arial" w:cs="Arial"/>
          <w:sz w:val="20"/>
          <w:szCs w:val="20"/>
        </w:rPr>
      </w:pPr>
      <w:r>
        <w:rPr>
          <w:rFonts w:ascii="Arial" w:hAnsi="Arial" w:cs="Arial"/>
          <w:b/>
          <w:bCs/>
        </w:rPr>
        <w:t>     </w:t>
      </w:r>
      <w:r>
        <w:rPr>
          <w:rFonts w:ascii="Arial" w:hAnsi="Arial" w:cs="Arial"/>
        </w:rPr>
        <w:t> 1. Con la finalidad de asegurar el pago de la reparación civil derivada del delito, el Fiscal, de oficio o a solicitud de parte, puede solicitar al Juez el secuestro conservativo de vehículos motorizados, del imputado o del tercero civilmente responsable, que implica la desposesión física del bien y su entrega a un custodio.</w:t>
      </w:r>
    </w:p>
    <w:p w14:paraId="22B8188D" w14:textId="77777777" w:rsidR="00000000" w:rsidRDefault="00000000">
      <w:pPr>
        <w:spacing w:after="160"/>
        <w:jc w:val="both"/>
        <w:rPr>
          <w:rFonts w:ascii="Arial" w:hAnsi="Arial" w:cs="Arial"/>
          <w:sz w:val="20"/>
          <w:szCs w:val="20"/>
        </w:rPr>
      </w:pPr>
      <w:r>
        <w:rPr>
          <w:rFonts w:ascii="Arial" w:hAnsi="Arial" w:cs="Arial"/>
        </w:rPr>
        <w:t>     2. En los casos de los delitos de lesiones culposas o de homicidio culposo, previstos en el artículo 124 y 111 del Código Penal respectivamente, cometidos con el uso de vehículo motorizado de servicio de transporte público o privado, el Fiscal debe solicitar al Juez competente se trabe la medida cautelar de secuestro conservativo sobre el vehículo motorizado, salvo que la parte legitimada lo haya solicitado previamente.</w:t>
      </w:r>
    </w:p>
    <w:p w14:paraId="0B92ADF8" w14:textId="77777777" w:rsidR="00000000" w:rsidRDefault="00000000">
      <w:pPr>
        <w:spacing w:after="160"/>
        <w:jc w:val="both"/>
        <w:rPr>
          <w:rFonts w:ascii="Arial" w:hAnsi="Arial" w:cs="Arial"/>
          <w:sz w:val="20"/>
          <w:szCs w:val="20"/>
        </w:rPr>
      </w:pPr>
      <w:r>
        <w:rPr>
          <w:rFonts w:ascii="Arial" w:hAnsi="Arial" w:cs="Arial"/>
        </w:rPr>
        <w:t>     3. El Juez, sin trámite alguno, atendiendo al requerimiento y de los recaudos acompañados, dictará auto de secuestro conservativo sobre el vehículo identificado, designando a un custodio, no pudiendo recaer tal designación en el propio imputado o tercero civilmente responsable.</w:t>
      </w:r>
    </w:p>
    <w:p w14:paraId="1528C748" w14:textId="77777777" w:rsidR="00000000" w:rsidRDefault="00000000">
      <w:pPr>
        <w:spacing w:after="160"/>
        <w:jc w:val="both"/>
        <w:rPr>
          <w:rFonts w:ascii="Arial" w:hAnsi="Arial" w:cs="Arial"/>
          <w:sz w:val="20"/>
          <w:szCs w:val="20"/>
        </w:rPr>
      </w:pPr>
      <w:r>
        <w:rPr>
          <w:rFonts w:ascii="Arial" w:hAnsi="Arial" w:cs="Arial"/>
        </w:rPr>
        <w:t>     4. La resolución que dispone el secuestro conservativo puede impugnarse dentro del tercer día de notificada. El recurso procede sin efecto suspensivo. Cualquier pedido destinado a impedir o dilatar la concreción de la medida es inadmisible, sin perjuicio de la sanción que corresponda por conducta maliciosa.</w:t>
      </w:r>
    </w:p>
    <w:p w14:paraId="5871D3DF" w14:textId="77777777" w:rsidR="00000000" w:rsidRDefault="00000000">
      <w:pPr>
        <w:spacing w:after="160"/>
        <w:jc w:val="both"/>
        <w:rPr>
          <w:rFonts w:ascii="Arial" w:hAnsi="Arial" w:cs="Arial"/>
          <w:sz w:val="20"/>
          <w:szCs w:val="20"/>
        </w:rPr>
      </w:pPr>
      <w:r>
        <w:rPr>
          <w:rFonts w:ascii="Arial" w:hAnsi="Arial" w:cs="Arial"/>
        </w:rPr>
        <w:t>     5. El imputado o el tercero civilmente responsable, de ser el caso, puede solicitar la variación de la medida, ofreciendo garantía o bien que de igual manera permita asegurar el pago de la reparación civil.</w:t>
      </w:r>
    </w:p>
    <w:p w14:paraId="21D9ED20" w14:textId="77777777" w:rsidR="00000000" w:rsidRDefault="00000000">
      <w:pPr>
        <w:spacing w:after="160"/>
        <w:jc w:val="both"/>
        <w:rPr>
          <w:rFonts w:ascii="Arial" w:hAnsi="Arial" w:cs="Arial"/>
          <w:sz w:val="20"/>
          <w:szCs w:val="20"/>
        </w:rPr>
      </w:pPr>
      <w:r>
        <w:rPr>
          <w:rFonts w:ascii="Arial" w:hAnsi="Arial" w:cs="Arial"/>
        </w:rPr>
        <w:t>     6. Si como consecuencia del hecho constitutivo del delito de lesión u homicidio culposo, el vehículo siniestrado resulta dañado considerablemente, el Fiscal deberá identificar otro bien mueble del imputado o del tercero civilmente responsable, que permita asegurar de manera proporcional y razonable, el pago de la reparación civil, a fin de proceder a su secuestro conservativo.</w:t>
      </w:r>
    </w:p>
    <w:p w14:paraId="406AB9AB" w14:textId="77777777" w:rsidR="00000000" w:rsidRDefault="00000000">
      <w:pPr>
        <w:spacing w:after="160"/>
        <w:jc w:val="both"/>
        <w:rPr>
          <w:rFonts w:ascii="Arial" w:hAnsi="Arial" w:cs="Arial"/>
          <w:sz w:val="20"/>
          <w:szCs w:val="20"/>
        </w:rPr>
      </w:pPr>
      <w:r>
        <w:rPr>
          <w:rFonts w:ascii="Arial" w:hAnsi="Arial" w:cs="Arial"/>
        </w:rPr>
        <w:lastRenderedPageBreak/>
        <w:t>     7. Firme una sentencia absolutoria, un auto de sobreseimiento o resolución equivalente, se dejará sin efecto el secuestro, procediendo su entrega a quien corresponda.</w:t>
      </w:r>
    </w:p>
    <w:p w14:paraId="5961B52E" w14:textId="77777777" w:rsidR="00000000" w:rsidRDefault="00000000">
      <w:pPr>
        <w:spacing w:after="160"/>
        <w:jc w:val="both"/>
        <w:rPr>
          <w:rFonts w:ascii="Arial" w:hAnsi="Arial" w:cs="Arial"/>
          <w:sz w:val="20"/>
          <w:szCs w:val="20"/>
        </w:rPr>
      </w:pPr>
      <w:r>
        <w:rPr>
          <w:rFonts w:ascii="Arial" w:hAnsi="Arial" w:cs="Arial"/>
        </w:rPr>
        <w:t>     8. Firme que sea una sentencia condenatoria, se requerirá de inmediato al afectado con la medida el cumplimiento de las responsabilidades correspondientes, bajo apercibimiento de iniciar la ejecución forzosa del bien secuestrado.</w:t>
      </w:r>
    </w:p>
    <w:p w14:paraId="14707A4F" w14:textId="77777777" w:rsidR="00000000" w:rsidRDefault="00000000">
      <w:pPr>
        <w:spacing w:after="160"/>
        <w:jc w:val="both"/>
        <w:rPr>
          <w:rFonts w:ascii="Arial" w:hAnsi="Arial" w:cs="Arial"/>
          <w:sz w:val="20"/>
          <w:szCs w:val="20"/>
        </w:rPr>
      </w:pPr>
      <w:r>
        <w:rPr>
          <w:rFonts w:ascii="Arial" w:hAnsi="Arial" w:cs="Arial"/>
        </w:rPr>
        <w:t>     9. El Fiscal, sin perjuicio de la aplicación de esta medida, solicitará cuando corresponda la suspensión preventiva de derechos, así como la imposición de medidas preventivas contra las personas jurídicas, según lo estipulado en el artículo 297 al 301 y 313 del Código Procesal Penal, respectivamente.</w:t>
      </w:r>
    </w:p>
    <w:p w14:paraId="3A10DEF3" w14:textId="77777777" w:rsidR="00000000" w:rsidRDefault="00000000">
      <w:pPr>
        <w:spacing w:after="160"/>
        <w:jc w:val="both"/>
        <w:rPr>
          <w:rFonts w:ascii="Arial" w:hAnsi="Arial" w:cs="Arial"/>
          <w:sz w:val="20"/>
          <w:szCs w:val="20"/>
        </w:rPr>
      </w:pPr>
      <w:r>
        <w:rPr>
          <w:rFonts w:ascii="Arial" w:hAnsi="Arial" w:cs="Arial"/>
        </w:rPr>
        <w:t>     10. Lo que no se encuentre regulado en el presente artículo, rige en lo que fuera pertinente el Código Procesal Civil de manera supletoria.</w:t>
      </w:r>
      <w:r>
        <w:rPr>
          <w:rFonts w:ascii="Arial" w:hAnsi="Arial" w:cs="Arial"/>
          <w:b/>
          <w:bCs/>
        </w:rPr>
        <w:t>"(*)</w:t>
      </w:r>
    </w:p>
    <w:p w14:paraId="3445D73C" w14:textId="2DA1A383" w:rsidR="00000000" w:rsidRDefault="00000000">
      <w:pPr>
        <w:spacing w:after="160"/>
        <w:jc w:val="both"/>
        <w:rPr>
          <w:rFonts w:ascii="Arial" w:hAnsi="Arial" w:cs="Arial"/>
          <w:sz w:val="20"/>
          <w:szCs w:val="20"/>
        </w:rPr>
      </w:pPr>
      <w:r>
        <w:rPr>
          <w:rFonts w:ascii="Arial" w:hAnsi="Arial" w:cs="Arial"/>
          <w:b/>
          <w:bCs/>
        </w:rPr>
        <w:t>(*) Artículo incorporado por el </w:t>
      </w:r>
      <w:hyperlink r:id="rId636" w:history="1">
        <w:r>
          <w:rPr>
            <w:rStyle w:val="Hipervnculo"/>
            <w:rFonts w:ascii="Arial" w:hAnsi="Arial" w:cs="Arial"/>
            <w:b/>
            <w:bCs/>
            <w:color w:val="008000"/>
          </w:rPr>
          <w:t>Artículo 2 del Decreto Legislativo N° 1190</w:t>
        </w:r>
      </w:hyperlink>
      <w:r>
        <w:rPr>
          <w:rFonts w:ascii="Arial" w:hAnsi="Arial" w:cs="Arial"/>
          <w:b/>
          <w:bCs/>
        </w:rPr>
        <w:t>, publicado el 22 agosto 2015.</w:t>
      </w:r>
    </w:p>
    <w:p w14:paraId="765EF328" w14:textId="14CCCA56" w:rsidR="00000000" w:rsidRDefault="00000000">
      <w:pPr>
        <w:spacing w:after="160"/>
        <w:jc w:val="both"/>
        <w:rPr>
          <w:rFonts w:ascii="Arial" w:hAnsi="Arial" w:cs="Arial"/>
          <w:sz w:val="20"/>
          <w:szCs w:val="20"/>
        </w:rPr>
      </w:pPr>
      <w:r>
        <w:rPr>
          <w:rFonts w:ascii="Arial" w:hAnsi="Arial" w:cs="Arial"/>
          <w:b/>
          <w:bCs/>
        </w:rPr>
        <w:t>(*) Vigencia adelantada por la </w:t>
      </w:r>
      <w:hyperlink r:id="rId637" w:history="1">
        <w:r>
          <w:rPr>
            <w:rStyle w:val="Hipervnculo"/>
            <w:rFonts w:ascii="Arial" w:hAnsi="Arial" w:cs="Arial"/>
            <w:b/>
            <w:bCs/>
            <w:color w:val="008000"/>
          </w:rPr>
          <w:t>Segunda Disposición Complementaria Final del Decreto Legislativo N° 1190</w:t>
        </w:r>
      </w:hyperlink>
      <w:r>
        <w:rPr>
          <w:rFonts w:ascii="Arial" w:hAnsi="Arial" w:cs="Arial"/>
          <w:b/>
          <w:bCs/>
        </w:rPr>
        <w:t>, publicado el 22 agosto 2015, en todo el territorio peruano.</w:t>
      </w:r>
    </w:p>
    <w:p w14:paraId="33A347FC" w14:textId="77777777" w:rsidR="00000000" w:rsidRDefault="00000000">
      <w:pPr>
        <w:spacing w:after="160"/>
        <w:jc w:val="both"/>
        <w:rPr>
          <w:rFonts w:ascii="Arial" w:hAnsi="Arial" w:cs="Arial"/>
          <w:sz w:val="20"/>
          <w:szCs w:val="20"/>
        </w:rPr>
      </w:pPr>
      <w:r>
        <w:rPr>
          <w:rFonts w:ascii="Arial" w:hAnsi="Arial" w:cs="Arial"/>
        </w:rPr>
        <w:t>      </w:t>
      </w:r>
      <w:bookmarkStart w:id="157" w:name="JD_ulo313Medidas"/>
      <w:bookmarkEnd w:id="157"/>
      <w:r>
        <w:rPr>
          <w:rFonts w:ascii="Arial" w:hAnsi="Arial" w:cs="Arial"/>
          <w:b/>
          <w:bCs/>
        </w:rPr>
        <w:t>Artículo 313 Medidas preventivas contra las personas jurídicas.</w:t>
      </w:r>
    </w:p>
    <w:p w14:paraId="1A0D4B2B"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El Juez, a pedido de parte legitimada, puede ordenar respecto de las personas jurídicas:</w:t>
      </w:r>
    </w:p>
    <w:p w14:paraId="0B096214" w14:textId="77777777" w:rsidR="00000000" w:rsidRDefault="00000000">
      <w:pPr>
        <w:jc w:val="both"/>
        <w:rPr>
          <w:rFonts w:ascii="Arial" w:eastAsia="Times New Roman" w:hAnsi="Arial" w:cs="Arial"/>
          <w:sz w:val="20"/>
          <w:szCs w:val="20"/>
        </w:rPr>
      </w:pPr>
      <w:r>
        <w:rPr>
          <w:rFonts w:ascii="Arial" w:eastAsia="Times New Roman" w:hAnsi="Arial" w:cs="Arial"/>
        </w:rPr>
        <w:t>     </w:t>
      </w:r>
      <w:r>
        <w:rPr>
          <w:rFonts w:ascii="Arial" w:eastAsia="Times New Roman" w:hAnsi="Arial" w:cs="Arial"/>
          <w:sz w:val="20"/>
          <w:szCs w:val="20"/>
        </w:rPr>
        <w:t xml:space="preserve"> </w:t>
      </w:r>
      <w:r>
        <w:rPr>
          <w:rFonts w:ascii="Arial" w:eastAsia="Times New Roman" w:hAnsi="Arial" w:cs="Arial"/>
          <w:b/>
          <w:bCs/>
        </w:rPr>
        <w:t>a)</w:t>
      </w:r>
      <w:r>
        <w:rPr>
          <w:rFonts w:ascii="Arial" w:eastAsia="Times New Roman" w:hAnsi="Arial" w:cs="Arial"/>
          <w:sz w:val="20"/>
          <w:szCs w:val="20"/>
        </w:rPr>
        <w:t xml:space="preserve"> </w:t>
      </w:r>
      <w:r>
        <w:rPr>
          <w:rFonts w:ascii="Arial" w:eastAsia="Times New Roman" w:hAnsi="Arial" w:cs="Arial"/>
        </w:rPr>
        <w:t> La clausura temporal, parcial o total, de sus locales o establecimientos;</w:t>
      </w:r>
      <w:r>
        <w:rPr>
          <w:rFonts w:ascii="Arial" w:eastAsia="Times New Roman" w:hAnsi="Arial" w:cs="Arial"/>
          <w:sz w:val="20"/>
          <w:szCs w:val="20"/>
        </w:rPr>
        <w:t xml:space="preserve"> </w:t>
      </w:r>
    </w:p>
    <w:p w14:paraId="02044840" w14:textId="77777777" w:rsidR="00000000" w:rsidRDefault="00000000">
      <w:pPr>
        <w:jc w:val="both"/>
        <w:rPr>
          <w:rFonts w:ascii="Arial" w:eastAsia="Times New Roman" w:hAnsi="Arial" w:cs="Arial"/>
        </w:rPr>
      </w:pPr>
      <w:r>
        <w:rPr>
          <w:rFonts w:ascii="Arial" w:eastAsia="Times New Roman" w:hAnsi="Arial" w:cs="Arial"/>
        </w:rPr>
        <w:t xml:space="preserve">      </w:t>
      </w:r>
      <w:r>
        <w:rPr>
          <w:rFonts w:ascii="Arial" w:eastAsia="Times New Roman" w:hAnsi="Arial" w:cs="Arial"/>
          <w:b/>
          <w:bCs/>
        </w:rPr>
        <w:t>b)</w:t>
      </w:r>
      <w:r>
        <w:rPr>
          <w:rFonts w:ascii="Arial" w:eastAsia="Times New Roman" w:hAnsi="Arial" w:cs="Arial"/>
        </w:rPr>
        <w:t xml:space="preserve"> La suspensión temporal de todas o alguna de sus actividades; </w:t>
      </w:r>
    </w:p>
    <w:p w14:paraId="79546E74" w14:textId="77777777" w:rsidR="00000000" w:rsidRDefault="00000000">
      <w:pPr>
        <w:jc w:val="both"/>
        <w:rPr>
          <w:rFonts w:ascii="Arial" w:eastAsia="Times New Roman" w:hAnsi="Arial" w:cs="Arial"/>
        </w:rPr>
      </w:pPr>
      <w:r>
        <w:rPr>
          <w:rFonts w:ascii="Arial" w:eastAsia="Times New Roman" w:hAnsi="Arial" w:cs="Arial"/>
        </w:rPr>
        <w:t xml:space="preserve">      </w:t>
      </w:r>
      <w:r>
        <w:rPr>
          <w:rFonts w:ascii="Arial" w:eastAsia="Times New Roman" w:hAnsi="Arial" w:cs="Arial"/>
          <w:b/>
          <w:bCs/>
        </w:rPr>
        <w:t>c)</w:t>
      </w:r>
      <w:r>
        <w:rPr>
          <w:rFonts w:ascii="Arial" w:eastAsia="Times New Roman" w:hAnsi="Arial" w:cs="Arial"/>
        </w:rPr>
        <w:t xml:space="preserve"> El nombramiento de un Administrador Judicial; </w:t>
      </w:r>
    </w:p>
    <w:p w14:paraId="371E429E" w14:textId="77777777" w:rsidR="00000000" w:rsidRDefault="00000000">
      <w:pPr>
        <w:jc w:val="both"/>
        <w:rPr>
          <w:rFonts w:ascii="Arial" w:eastAsia="Times New Roman" w:hAnsi="Arial" w:cs="Arial"/>
        </w:rPr>
      </w:pPr>
      <w:r>
        <w:rPr>
          <w:rFonts w:ascii="Arial" w:eastAsia="Times New Roman" w:hAnsi="Arial" w:cs="Arial"/>
        </w:rPr>
        <w:t xml:space="preserve">      </w:t>
      </w:r>
      <w:r>
        <w:rPr>
          <w:rFonts w:ascii="Arial" w:eastAsia="Times New Roman" w:hAnsi="Arial" w:cs="Arial"/>
          <w:b/>
          <w:bCs/>
        </w:rPr>
        <w:t>d)</w:t>
      </w:r>
      <w:r>
        <w:rPr>
          <w:rFonts w:ascii="Arial" w:eastAsia="Times New Roman" w:hAnsi="Arial" w:cs="Arial"/>
        </w:rPr>
        <w:t xml:space="preserve"> El sometimiento a vigilancia judicial; </w:t>
      </w:r>
    </w:p>
    <w:p w14:paraId="1EEE7627" w14:textId="77777777" w:rsidR="00000000" w:rsidRDefault="00000000">
      <w:pPr>
        <w:jc w:val="both"/>
        <w:rPr>
          <w:rFonts w:ascii="Arial" w:eastAsia="Times New Roman" w:hAnsi="Arial" w:cs="Arial"/>
        </w:rPr>
      </w:pPr>
      <w:r>
        <w:rPr>
          <w:rFonts w:ascii="Arial" w:eastAsia="Times New Roman" w:hAnsi="Arial" w:cs="Arial"/>
        </w:rPr>
        <w:t xml:space="preserve">      </w:t>
      </w:r>
      <w:r>
        <w:rPr>
          <w:rFonts w:ascii="Arial" w:eastAsia="Times New Roman" w:hAnsi="Arial" w:cs="Arial"/>
          <w:b/>
          <w:bCs/>
        </w:rPr>
        <w:t>e)</w:t>
      </w:r>
      <w:r>
        <w:rPr>
          <w:rFonts w:ascii="Arial" w:eastAsia="Times New Roman" w:hAnsi="Arial" w:cs="Arial"/>
        </w:rPr>
        <w:t xml:space="preserve"> Anotación o inscripción registral del procesamiento penal. </w:t>
      </w:r>
    </w:p>
    <w:p w14:paraId="3D3765F9"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Para imponer estas medidas se requiere:</w:t>
      </w:r>
    </w:p>
    <w:p w14:paraId="114FD6F4"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w:t>
      </w:r>
      <w:r>
        <w:rPr>
          <w:rFonts w:ascii="Arial" w:hAnsi="Arial" w:cs="Arial"/>
        </w:rPr>
        <w:t> Suficientes elementos probatorios de la comisión de un delito y de la vinculación de la persona jurídica en los supuestos previstos en el artículo 105 del Código Penal;</w:t>
      </w:r>
    </w:p>
    <w:p w14:paraId="3EF60BC8"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b)</w:t>
      </w:r>
      <w:r>
        <w:rPr>
          <w:rFonts w:ascii="Arial" w:hAnsi="Arial" w:cs="Arial"/>
        </w:rPr>
        <w:t> Necesidad de poner término a la permanencia o prolongación de los efectos lesivos del delito, peligro concreto de que a través de la persona jurídica se obstaculizará la averiguación de la verdad o se cometerán delitos de la misma clase de aquél por el que se procede;</w:t>
      </w:r>
    </w:p>
    <w:p w14:paraId="002ED9E4"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3.</w:t>
      </w:r>
      <w:r>
        <w:rPr>
          <w:rFonts w:ascii="Arial" w:hAnsi="Arial" w:cs="Arial"/>
        </w:rPr>
        <w:t> Estas medidas no durarán más de la mitad del tiempo previsto para las medidas temporales establecidas en el artículo 105 del Código Penal. En los delitos ecológicos la suspensión o la clausura durarán hasta que se subsanen las afectaciones al ambiente que determinaron la intervención judicial. </w:t>
      </w:r>
      <w:r>
        <w:rPr>
          <w:rFonts w:ascii="Arial" w:hAnsi="Arial" w:cs="Arial"/>
          <w:b/>
          <w:bCs/>
        </w:rPr>
        <w:t>(*)</w:t>
      </w:r>
    </w:p>
    <w:p w14:paraId="2069B854" w14:textId="44B00E78" w:rsidR="00000000" w:rsidRDefault="00000000">
      <w:pPr>
        <w:spacing w:after="160"/>
        <w:jc w:val="both"/>
        <w:rPr>
          <w:rFonts w:ascii="Arial" w:hAnsi="Arial" w:cs="Arial"/>
          <w:sz w:val="20"/>
          <w:szCs w:val="20"/>
        </w:rPr>
      </w:pPr>
      <w:r>
        <w:rPr>
          <w:rFonts w:ascii="Arial" w:hAnsi="Arial" w:cs="Arial"/>
          <w:b/>
          <w:bCs/>
        </w:rPr>
        <w:t>(*) Vigencia adelantada por la </w:t>
      </w:r>
      <w:hyperlink r:id="rId638" w:history="1">
        <w:r>
          <w:rPr>
            <w:rStyle w:val="Hipervnculo"/>
            <w:rFonts w:ascii="Arial" w:hAnsi="Arial" w:cs="Arial"/>
            <w:b/>
            <w:bCs/>
            <w:color w:val="008000"/>
          </w:rPr>
          <w:t>Segunda Disposición Complementaria Final del Decreto Legislativo N° 1190</w:t>
        </w:r>
      </w:hyperlink>
      <w:r>
        <w:rPr>
          <w:rFonts w:ascii="Arial" w:hAnsi="Arial" w:cs="Arial"/>
          <w:b/>
          <w:bCs/>
        </w:rPr>
        <w:t>, publicado el 22 agosto 2015, en todo el territorio peruano.</w:t>
      </w:r>
    </w:p>
    <w:p w14:paraId="12D12059"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 “</w:t>
      </w:r>
      <w:bookmarkStart w:id="158" w:name="JD_3-A.Medidascautela"/>
      <w:bookmarkEnd w:id="158"/>
      <w:r>
        <w:rPr>
          <w:rFonts w:ascii="Arial" w:hAnsi="Arial" w:cs="Arial"/>
        </w:rPr>
        <w:t> </w:t>
      </w:r>
      <w:r>
        <w:rPr>
          <w:rFonts w:ascii="Arial" w:hAnsi="Arial" w:cs="Arial"/>
          <w:b/>
          <w:bCs/>
        </w:rPr>
        <w:t>Artículo 313-A. Medidas cautelares en casos de responsabilidad administrativa autónoma de personas jurídicas</w:t>
      </w:r>
    </w:p>
    <w:p w14:paraId="7BD2B02C" w14:textId="77777777" w:rsidR="00000000" w:rsidRDefault="00000000">
      <w:pPr>
        <w:spacing w:after="160"/>
        <w:jc w:val="both"/>
        <w:rPr>
          <w:rFonts w:ascii="Arial" w:hAnsi="Arial" w:cs="Arial"/>
          <w:sz w:val="20"/>
          <w:szCs w:val="20"/>
        </w:rPr>
      </w:pPr>
      <w:r>
        <w:rPr>
          <w:rFonts w:ascii="Arial" w:hAnsi="Arial" w:cs="Arial"/>
          <w:b/>
          <w:bCs/>
        </w:rPr>
        <w:lastRenderedPageBreak/>
        <w:t>     </w:t>
      </w:r>
      <w:r>
        <w:rPr>
          <w:rFonts w:ascii="Arial" w:hAnsi="Arial" w:cs="Arial"/>
        </w:rPr>
        <w:t> En los supuestos previstos en la Ley que regula la responsabilidad administrativa autónoma de las personas jurídicas por el delito de cohecho activo transnacional, el juez, a pedido de parte legitimada, puede ordenar, además de las medidas establecidas en el numeral 1 del artículo 313, las siguientes:</w:t>
      </w:r>
    </w:p>
    <w:p w14:paraId="5CBD90E0" w14:textId="77777777" w:rsidR="00000000" w:rsidRDefault="00000000">
      <w:pPr>
        <w:spacing w:after="160"/>
        <w:jc w:val="both"/>
        <w:rPr>
          <w:rFonts w:ascii="Arial" w:hAnsi="Arial" w:cs="Arial"/>
          <w:sz w:val="20"/>
          <w:szCs w:val="20"/>
        </w:rPr>
      </w:pPr>
      <w:r>
        <w:rPr>
          <w:rFonts w:ascii="Arial" w:hAnsi="Arial" w:cs="Arial"/>
        </w:rPr>
        <w:t>     a. Prohibición de actividades futuras de la misma clase o naturaleza de aquellas con cuya realización se habría cometido, favorecido o encubierto el delito.</w:t>
      </w:r>
    </w:p>
    <w:p w14:paraId="6F6BDC2E" w14:textId="77777777" w:rsidR="00000000" w:rsidRDefault="00000000">
      <w:pPr>
        <w:spacing w:after="160"/>
        <w:jc w:val="both"/>
        <w:rPr>
          <w:rFonts w:ascii="Arial" w:hAnsi="Arial" w:cs="Arial"/>
          <w:sz w:val="20"/>
          <w:szCs w:val="20"/>
        </w:rPr>
      </w:pPr>
      <w:r>
        <w:rPr>
          <w:rFonts w:ascii="Arial" w:hAnsi="Arial" w:cs="Arial"/>
        </w:rPr>
        <w:t>     b. Suspensión para contratar con el Estado.</w:t>
      </w:r>
    </w:p>
    <w:p w14:paraId="17EAC5C0" w14:textId="77777777" w:rsidR="00000000" w:rsidRDefault="00000000">
      <w:pPr>
        <w:spacing w:after="160"/>
        <w:jc w:val="both"/>
        <w:rPr>
          <w:rFonts w:ascii="Arial" w:hAnsi="Arial" w:cs="Arial"/>
          <w:sz w:val="20"/>
          <w:szCs w:val="20"/>
        </w:rPr>
      </w:pPr>
      <w:r>
        <w:rPr>
          <w:rFonts w:ascii="Arial" w:hAnsi="Arial" w:cs="Arial"/>
        </w:rPr>
        <w:t>     La imposición de las medidas señaladas en el primer párrafo procede siempre que existan suficientes elementos probatorios sobre la responsabilidad administrativa de la persona jurídica por el delito de cohecho activo transnacional y que fuese indispensable para prevenir los riesgos de ocultamiento de bienes o de insolvencia sobrevenida o para impedir la obstaculización de la averiguación de la verdad. Estas medidas cautelares no duran más de la mitad del tiempo fijado para las medidas de carácter temporal previstas en el artículo 5 de la Ley que regula la responsabilidad administrativa autónoma de las personas jurídicas por el delito de cohecho activo transnacional</w:t>
      </w:r>
      <w:r>
        <w:rPr>
          <w:rFonts w:ascii="Arial" w:hAnsi="Arial" w:cs="Arial"/>
          <w:b/>
          <w:bCs/>
        </w:rPr>
        <w:t>” </w:t>
      </w:r>
      <w:r>
        <w:rPr>
          <w:rFonts w:ascii="Arial" w:hAnsi="Arial" w:cs="Arial"/>
        </w:rPr>
        <w:t>.</w:t>
      </w:r>
      <w:r>
        <w:rPr>
          <w:rFonts w:ascii="Arial" w:hAnsi="Arial" w:cs="Arial"/>
          <w:b/>
          <w:bCs/>
        </w:rPr>
        <w:t>(*)</w:t>
      </w:r>
    </w:p>
    <w:p w14:paraId="24B1261A" w14:textId="5463A8A4" w:rsidR="00000000" w:rsidRDefault="00000000">
      <w:pPr>
        <w:spacing w:after="160"/>
        <w:jc w:val="both"/>
        <w:rPr>
          <w:rFonts w:ascii="Arial" w:hAnsi="Arial" w:cs="Arial"/>
          <w:sz w:val="20"/>
          <w:szCs w:val="20"/>
        </w:rPr>
      </w:pPr>
      <w:r>
        <w:rPr>
          <w:rFonts w:ascii="Arial" w:hAnsi="Arial" w:cs="Arial"/>
          <w:b/>
          <w:bCs/>
        </w:rPr>
        <w:t>(*) Artículo incorporado por la </w:t>
      </w:r>
      <w:hyperlink r:id="rId639" w:history="1">
        <w:r>
          <w:rPr>
            <w:rStyle w:val="Hipervnculo"/>
            <w:rFonts w:ascii="Arial" w:hAnsi="Arial" w:cs="Arial"/>
            <w:b/>
            <w:bCs/>
            <w:color w:val="008000"/>
          </w:rPr>
          <w:t>Segunda Disposición Complementaria Modificatoria de la Ley N° 30424</w:t>
        </w:r>
      </w:hyperlink>
      <w:r>
        <w:rPr>
          <w:rFonts w:ascii="Arial" w:hAnsi="Arial" w:cs="Arial"/>
          <w:b/>
          <w:bCs/>
        </w:rPr>
        <w:t>, publicada el 21 abril 2016, la misma que entró en </w:t>
      </w:r>
      <w:hyperlink r:id="rId640" w:history="1">
        <w:r>
          <w:rPr>
            <w:rStyle w:val="Hipervnculo"/>
            <w:rFonts w:ascii="Arial" w:hAnsi="Arial" w:cs="Arial"/>
            <w:b/>
            <w:bCs/>
            <w:color w:val="008000"/>
          </w:rPr>
          <w:t xml:space="preserve">vigencia </w:t>
        </w:r>
      </w:hyperlink>
      <w:r>
        <w:rPr>
          <w:rFonts w:ascii="Arial" w:hAnsi="Arial" w:cs="Arial"/>
          <w:b/>
          <w:bCs/>
        </w:rPr>
        <w:t> el 1 de enero del 2018.</w:t>
      </w:r>
    </w:p>
    <w:p w14:paraId="3B0F74A2"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314 Pensión anticipada de alimentos.</w:t>
      </w:r>
    </w:p>
    <w:p w14:paraId="5AFA45BD"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En los delitos de homicidio, lesiones graves, omisión de asistencia familiar prevista en el artículo 150 del Código Penal, violación de la libertad sexual, o delitos que se relacionan con la violencia familiar, el Juez a solicitud de la parte legitimada impondrá una pensión de alimentos para los directamente ofendidos que como consecuencia del hecho punible perpetrado en su agravio se encuentran imposibilitados de obtener el sustento para sus necesidades.</w:t>
      </w:r>
    </w:p>
    <w:p w14:paraId="4E524A29"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El Juez señalará el monto de la asignación que el imputado o el tercero civil ha de pagar por mensualidades adelantadas, las que serán descontadas de la que se establezca en la sentencia firme.</w:t>
      </w:r>
      <w:r>
        <w:rPr>
          <w:rFonts w:ascii="Arial" w:hAnsi="Arial" w:cs="Arial"/>
          <w:b/>
          <w:bCs/>
        </w:rPr>
        <w:t>(*)</w:t>
      </w:r>
    </w:p>
    <w:p w14:paraId="45F3F351" w14:textId="77777777" w:rsidR="00000000" w:rsidRDefault="00000000">
      <w:pPr>
        <w:spacing w:after="160"/>
        <w:jc w:val="both"/>
        <w:rPr>
          <w:rFonts w:ascii="Arial" w:hAnsi="Arial" w:cs="Arial"/>
          <w:sz w:val="20"/>
          <w:szCs w:val="20"/>
        </w:rPr>
      </w:pPr>
      <w:r>
        <w:rPr>
          <w:rFonts w:ascii="Arial" w:hAnsi="Arial" w:cs="Arial"/>
          <w:b/>
          <w:bCs/>
        </w:rPr>
        <w:t>(*)  Mediante Oficio N° 024-2016-DP-PAD, enviado por la Primera Adjunta de la Defensoría del Pueblo, se indica que el presente artículo estaría derogado tácitamente, por la Segunda Disposición Complementaria Derogatoria de la Ley N° 30364, en la parte que hace referencia a la "violencia familiar". </w:t>
      </w:r>
      <w:hyperlink w:history="1">
        <w:r>
          <w:rPr>
            <w:rStyle w:val="Hipervnculo"/>
            <w:rFonts w:ascii="Arial" w:hAnsi="Arial" w:cs="Arial"/>
            <w:b/>
            <w:bCs/>
            <w:color w:val="848200"/>
          </w:rPr>
          <w:t>(*)</w:t>
        </w:r>
      </w:hyperlink>
    </w:p>
    <w:p w14:paraId="3ACA3DE6"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315 Variación y cesación. Trámite y recurso.-</w:t>
      </w:r>
    </w:p>
    <w:p w14:paraId="7BB5615D"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Las medidas previstas en este Título podrán variarse, sustituirse o cesar cuando atendiendo a las circunstancias del caso y con arreglo al principio de proporcionalidad resulte indispensable hacerlo.</w:t>
      </w:r>
    </w:p>
    <w:p w14:paraId="7865318E"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La imposición, variación o cesación se acordarán previo traslado, por tres días, a las partes. Contra estas decisiones procede recurso de apelación. Rige, en lo pertinente, lo dispuesto en los numerales 2) y 3) del artículo 278.</w:t>
      </w:r>
    </w:p>
    <w:p w14:paraId="5D2B0FB1" w14:textId="77777777" w:rsidR="00000000" w:rsidRDefault="00000000">
      <w:pPr>
        <w:spacing w:after="160"/>
        <w:jc w:val="center"/>
        <w:rPr>
          <w:rFonts w:ascii="Arial" w:hAnsi="Arial" w:cs="Arial"/>
          <w:sz w:val="20"/>
          <w:szCs w:val="20"/>
        </w:rPr>
      </w:pPr>
      <w:bookmarkStart w:id="159" w:name="JD_CPP-LS-S3-T10"/>
      <w:bookmarkEnd w:id="159"/>
      <w:r>
        <w:rPr>
          <w:rFonts w:ascii="Arial" w:hAnsi="Arial" w:cs="Arial"/>
          <w:b/>
          <w:bCs/>
          <w:color w:val="990000"/>
        </w:rPr>
        <w:t>TÍTULO X</w:t>
      </w:r>
    </w:p>
    <w:p w14:paraId="5805E3EC" w14:textId="77777777" w:rsidR="00000000" w:rsidRDefault="00000000">
      <w:pPr>
        <w:spacing w:after="160"/>
        <w:jc w:val="center"/>
        <w:rPr>
          <w:rFonts w:ascii="Arial" w:hAnsi="Arial" w:cs="Arial"/>
          <w:sz w:val="20"/>
          <w:szCs w:val="20"/>
        </w:rPr>
      </w:pPr>
      <w:r>
        <w:rPr>
          <w:rFonts w:ascii="Arial" w:hAnsi="Arial" w:cs="Arial"/>
          <w:b/>
          <w:bCs/>
          <w:color w:val="990000"/>
        </w:rPr>
        <w:lastRenderedPageBreak/>
        <w:t>LA INCAUTACIÓN</w:t>
      </w:r>
    </w:p>
    <w:p w14:paraId="7505C0C7" w14:textId="77777777" w:rsidR="00000000" w:rsidRDefault="00000000">
      <w:pPr>
        <w:spacing w:after="160"/>
        <w:jc w:val="both"/>
        <w:rPr>
          <w:rFonts w:ascii="Arial" w:hAnsi="Arial" w:cs="Arial"/>
          <w:sz w:val="20"/>
          <w:szCs w:val="20"/>
        </w:rPr>
      </w:pPr>
      <w:r>
        <w:rPr>
          <w:rFonts w:ascii="Arial" w:hAnsi="Arial" w:cs="Arial"/>
          <w:b/>
          <w:bCs/>
        </w:rPr>
        <w:t>     Artículo 316 Objeto de la incautación.-</w:t>
      </w:r>
    </w:p>
    <w:p w14:paraId="78C18FA5" w14:textId="77777777" w:rsidR="00000000" w:rsidRDefault="00000000">
      <w:pPr>
        <w:spacing w:after="160"/>
        <w:jc w:val="both"/>
        <w:rPr>
          <w:rFonts w:ascii="Arial" w:hAnsi="Arial" w:cs="Arial"/>
          <w:sz w:val="20"/>
          <w:szCs w:val="20"/>
        </w:rPr>
      </w:pPr>
      <w:r>
        <w:rPr>
          <w:rFonts w:ascii="Arial" w:hAnsi="Arial" w:cs="Arial"/>
          <w:b/>
          <w:bCs/>
        </w:rPr>
        <w:t>     1.</w:t>
      </w:r>
      <w:r>
        <w:rPr>
          <w:rFonts w:ascii="Arial" w:hAnsi="Arial" w:cs="Arial"/>
        </w:rPr>
        <w:t> Los efectos provenientes de la infracción penal o los instrumentos con que se hubiere ejecutado, así como los objetos del delito permitidos por la Ley, siempre que exista peligro por la demora, pueden ser incautados durante las primeras diligencias y en el curso de la Investigación Preparatoria, ya sea por la Policía o por el Ministerio Público.</w:t>
      </w:r>
    </w:p>
    <w:p w14:paraId="34B0A8CD"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Acto seguido, el Fiscal requerirá inmediatamente al Juez de la Investigación Preparatoria la expedición de una resolución confirmatoria, la cual se emitirá, sin trámite alguno, en el plazo de dos días.</w:t>
      </w:r>
    </w:p>
    <w:p w14:paraId="78487DB0"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3.</w:t>
      </w:r>
      <w:r>
        <w:rPr>
          <w:rFonts w:ascii="Arial" w:hAnsi="Arial" w:cs="Arial"/>
        </w:rPr>
        <w:t> En todo caso, para dictar la medida se tendrá en cuenta las previsiones y limitaciones establecidas en los artículos 102 y 103 del Código Penal.</w:t>
      </w:r>
    </w:p>
    <w:p w14:paraId="100AB224"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317 Intervención Judicial.-</w:t>
      </w:r>
    </w:p>
    <w:p w14:paraId="0560C375"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Si no existe peligro por la demora, las partes deberán requerir al Juez la expedición de la medida de incautación. Para estos efectos, así como para decidir en el supuesto previsto en el artículo anterior, debe existir peligro de que la libre disponibilidad de los bienes relacionados con el delito pueda agravar o prolongar sus consecuencias o facilitar la comisión de otros delitos.</w:t>
      </w:r>
    </w:p>
    <w:p w14:paraId="6C3711B4"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Rige el numeral 3 del artículo 316.</w:t>
      </w:r>
    </w:p>
    <w:p w14:paraId="17AF1B0F"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i/>
          <w:iCs/>
        </w:rPr>
        <w:t>Artículo 318 Bienes incautados.-</w:t>
      </w:r>
    </w:p>
    <w:p w14:paraId="33ADBAE2"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1.</w:t>
      </w:r>
      <w:r>
        <w:rPr>
          <w:rFonts w:ascii="Arial" w:hAnsi="Arial" w:cs="Arial"/>
        </w:rPr>
        <w:t> </w:t>
      </w:r>
      <w:r>
        <w:rPr>
          <w:rFonts w:ascii="Arial" w:hAnsi="Arial" w:cs="Arial"/>
          <w:i/>
          <w:iCs/>
        </w:rPr>
        <w:t>Los bienes objeto de incautación deben ser registrados con exactitud y debidamente individualizados, estableciéndose los mecanismos de seguridad para evitar confusiones. De la ejecución de la medida se debe levantar un acta, que será firmada por los participantes en el acto. La Fiscalía de la Nación dictará las disposiciones reglamentarias necesarias para garantizar la corrección y eficacia de la diligencia, así como para determinar el lugar de custodia y las reglas de administración de los bienes incautados.</w:t>
      </w:r>
    </w:p>
    <w:p w14:paraId="2AE73EEE"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2.</w:t>
      </w:r>
      <w:r>
        <w:rPr>
          <w:rFonts w:ascii="Arial" w:hAnsi="Arial" w:cs="Arial"/>
        </w:rPr>
        <w:t> </w:t>
      </w:r>
      <w:r>
        <w:rPr>
          <w:rFonts w:ascii="Arial" w:hAnsi="Arial" w:cs="Arial"/>
          <w:i/>
          <w:iCs/>
        </w:rPr>
        <w:t>Sin perjuicio de lo anterior, si se trata de incautación de bienes muebles se procederá de manera que se tomen bajo custodia y -si es posible- se inscribirá en el registro correspondiente. Si se trata de bienes inmuebles o de derecho sobre aquellos, adicionalmente a su ocupación, se procederá de manera que dicha medida se anote en el registro respectivo, en cuyo caso se instará la orden judicial respectiva.</w:t>
      </w:r>
    </w:p>
    <w:p w14:paraId="0465E73D"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3.</w:t>
      </w:r>
      <w:r>
        <w:rPr>
          <w:rFonts w:ascii="Arial" w:hAnsi="Arial" w:cs="Arial"/>
        </w:rPr>
        <w:t> </w:t>
      </w:r>
      <w:r>
        <w:rPr>
          <w:rFonts w:ascii="Arial" w:hAnsi="Arial" w:cs="Arial"/>
          <w:i/>
          <w:iCs/>
        </w:rPr>
        <w:t>El bien incautado, si no peligran los fines de aseguramiento que justificaron su adopción, si la Ley lo permite, puede ser:</w:t>
      </w:r>
    </w:p>
    <w:p w14:paraId="5464BA2B"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a)</w:t>
      </w:r>
      <w:r>
        <w:rPr>
          <w:rFonts w:ascii="Arial" w:hAnsi="Arial" w:cs="Arial"/>
        </w:rPr>
        <w:t> </w:t>
      </w:r>
      <w:r>
        <w:rPr>
          <w:rFonts w:ascii="Arial" w:hAnsi="Arial" w:cs="Arial"/>
          <w:i/>
          <w:iCs/>
        </w:rPr>
        <w:t>Devuelto al afectado a cambio del depósito inmediato de su valor; o,</w:t>
      </w:r>
    </w:p>
    <w:p w14:paraId="3746E780"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b)</w:t>
      </w:r>
      <w:r>
        <w:rPr>
          <w:rFonts w:ascii="Arial" w:hAnsi="Arial" w:cs="Arial"/>
        </w:rPr>
        <w:t> </w:t>
      </w:r>
      <w:r>
        <w:rPr>
          <w:rFonts w:ascii="Arial" w:hAnsi="Arial" w:cs="Arial"/>
          <w:i/>
          <w:iCs/>
        </w:rPr>
        <w:t>Entregado provisionalmente al afectado, bajo reserva de una reversión en todo momento, para continuar utilizándolo provisionalmente hasta la conclusión del proceso. En el primer supuesto, el importe depositado ocupa el lugar del bien; y, en el segundo supuesto, la medida requerirá que el afectado presente caución, garantía real o cumpla determinadas condiciones.</w:t>
      </w:r>
    </w:p>
    <w:p w14:paraId="362BF836" w14:textId="77777777" w:rsidR="00000000" w:rsidRDefault="00000000">
      <w:pPr>
        <w:spacing w:after="160"/>
        <w:jc w:val="both"/>
        <w:rPr>
          <w:rFonts w:ascii="Arial" w:hAnsi="Arial" w:cs="Arial"/>
          <w:sz w:val="20"/>
          <w:szCs w:val="20"/>
        </w:rPr>
      </w:pPr>
      <w:r>
        <w:rPr>
          <w:rFonts w:ascii="Arial" w:hAnsi="Arial" w:cs="Arial"/>
          <w:i/>
          <w:iCs/>
        </w:rPr>
        <w:lastRenderedPageBreak/>
        <w:t>     </w:t>
      </w:r>
      <w:r>
        <w:rPr>
          <w:rFonts w:ascii="Arial" w:hAnsi="Arial" w:cs="Arial"/>
          <w:b/>
          <w:bCs/>
          <w:i/>
          <w:iCs/>
        </w:rPr>
        <w:t>4.</w:t>
      </w:r>
      <w:r>
        <w:rPr>
          <w:rFonts w:ascii="Arial" w:hAnsi="Arial" w:cs="Arial"/>
        </w:rPr>
        <w:t> </w:t>
      </w:r>
      <w:r>
        <w:rPr>
          <w:rFonts w:ascii="Arial" w:hAnsi="Arial" w:cs="Arial"/>
          <w:i/>
          <w:iCs/>
        </w:rPr>
        <w:t>Si se alega sobre el bien incautado un derecho de propiedad de persona distinta del imputado o si otra persona tiene sobre el bien un derecho cuya extinción podría ser ordenada en el caso de la incautación o del decomiso, se autorizará su participación en el proceso. En este caso el participante en la incautación será oído, personalmente o por escrito, y podrá oponerse a la incautación.</w:t>
      </w:r>
    </w:p>
    <w:p w14:paraId="4FDDF9DF" w14:textId="77777777" w:rsidR="00000000" w:rsidRDefault="00000000">
      <w:pPr>
        <w:spacing w:after="160"/>
        <w:jc w:val="both"/>
        <w:rPr>
          <w:rFonts w:ascii="Arial" w:hAnsi="Arial" w:cs="Arial"/>
          <w:sz w:val="20"/>
          <w:szCs w:val="20"/>
        </w:rPr>
      </w:pPr>
      <w:r>
        <w:rPr>
          <w:rFonts w:ascii="Arial" w:hAnsi="Arial" w:cs="Arial"/>
          <w:i/>
          <w:iCs/>
        </w:rPr>
        <w:t>     Para el esclarecimiento de tales hechos, se puede ordenar la comparecencia personal del participante de la incautación. Si no comparece sin justificación suficiente, se aplicarán los mismos apremios que para los testigos. En todo caso, se puede deliberar y resolver sin su presentación, previa audiencia con citación de las partes.</w:t>
      </w:r>
      <w:r>
        <w:rPr>
          <w:rFonts w:ascii="Arial" w:hAnsi="Arial" w:cs="Arial"/>
          <w:b/>
          <w:bCs/>
        </w:rPr>
        <w:t>(*)</w:t>
      </w:r>
    </w:p>
    <w:p w14:paraId="11C7BA14" w14:textId="68EF689C" w:rsidR="00000000" w:rsidRDefault="00000000">
      <w:pPr>
        <w:spacing w:after="160"/>
        <w:jc w:val="both"/>
        <w:rPr>
          <w:rFonts w:ascii="Arial" w:hAnsi="Arial" w:cs="Arial"/>
          <w:sz w:val="20"/>
          <w:szCs w:val="20"/>
        </w:rPr>
      </w:pPr>
      <w:r>
        <w:rPr>
          <w:rFonts w:ascii="Arial" w:hAnsi="Arial" w:cs="Arial"/>
          <w:b/>
          <w:bCs/>
        </w:rPr>
        <w:t>(*) Artículo modificado por el </w:t>
      </w:r>
      <w:hyperlink r:id="rId641" w:history="1">
        <w:r>
          <w:rPr>
            <w:rStyle w:val="Hipervnculo"/>
            <w:rFonts w:ascii="Arial" w:hAnsi="Arial" w:cs="Arial"/>
            <w:b/>
            <w:bCs/>
            <w:color w:val="008000"/>
          </w:rPr>
          <w:t>Artículo 3 del Decreto Legislativo Nº 983</w:t>
        </w:r>
      </w:hyperlink>
      <w:r>
        <w:rPr>
          <w:rFonts w:ascii="Arial" w:hAnsi="Arial" w:cs="Arial"/>
          <w:b/>
          <w:bCs/>
        </w:rPr>
        <w:t>, publicado el 22 julio 2007, cuyo texto es el siguiente:</w:t>
      </w:r>
    </w:p>
    <w:p w14:paraId="363A517B" w14:textId="77777777" w:rsidR="00000000" w:rsidRDefault="00000000">
      <w:pPr>
        <w:spacing w:after="160"/>
        <w:jc w:val="both"/>
        <w:rPr>
          <w:rFonts w:ascii="Arial" w:hAnsi="Arial" w:cs="Arial"/>
          <w:sz w:val="20"/>
          <w:szCs w:val="20"/>
        </w:rPr>
      </w:pPr>
      <w:r>
        <w:rPr>
          <w:rFonts w:ascii="Arial" w:hAnsi="Arial" w:cs="Arial"/>
          <w:b/>
          <w:bCs/>
          <w:i/>
          <w:iCs/>
        </w:rPr>
        <w:t>     </w:t>
      </w:r>
      <w:r>
        <w:rPr>
          <w:rFonts w:ascii="Arial" w:hAnsi="Arial" w:cs="Arial"/>
        </w:rPr>
        <w:t> </w:t>
      </w:r>
      <w:r>
        <w:rPr>
          <w:rFonts w:ascii="Arial" w:hAnsi="Arial" w:cs="Arial"/>
          <w:b/>
          <w:bCs/>
        </w:rPr>
        <w:t>“Artículo 318.- Bienes incautados</w:t>
      </w:r>
    </w:p>
    <w:p w14:paraId="7654A8B5" w14:textId="77777777" w:rsidR="00000000" w:rsidRDefault="00000000">
      <w:pPr>
        <w:spacing w:after="160"/>
        <w:jc w:val="both"/>
        <w:rPr>
          <w:rFonts w:ascii="Arial" w:hAnsi="Arial" w:cs="Arial"/>
          <w:sz w:val="20"/>
          <w:szCs w:val="20"/>
        </w:rPr>
      </w:pPr>
      <w:r>
        <w:rPr>
          <w:rFonts w:ascii="Arial" w:hAnsi="Arial" w:cs="Arial"/>
          <w:b/>
          <w:bCs/>
        </w:rPr>
        <w:t>     </w:t>
      </w:r>
      <w:r>
        <w:rPr>
          <w:rFonts w:ascii="Arial" w:hAnsi="Arial" w:cs="Arial"/>
        </w:rPr>
        <w:t> 1. Los bienes objeto de incautación deben ser registrados con exactitud y debidamente individualizados, estableciéndose los mecanismos de seguridad para evitar confusiones. De la ejecución de la medida se debe levantar un acta, que será firmada por los participantes en el acto. La Fiscalía de la Nación dictará las disposiciones reglamentarias necesarias para garantizar la corrección y eficacia de la diligencia, así como para determinar el lugar de custodia y las reglas de administración de los bienes incautados.</w:t>
      </w:r>
    </w:p>
    <w:p w14:paraId="28D91D78" w14:textId="77777777" w:rsidR="00000000" w:rsidRDefault="00000000">
      <w:pPr>
        <w:spacing w:after="160"/>
        <w:jc w:val="both"/>
        <w:rPr>
          <w:rFonts w:ascii="Arial" w:hAnsi="Arial" w:cs="Arial"/>
          <w:sz w:val="20"/>
          <w:szCs w:val="20"/>
        </w:rPr>
      </w:pPr>
      <w:r>
        <w:rPr>
          <w:rFonts w:ascii="Arial" w:hAnsi="Arial" w:cs="Arial"/>
        </w:rPr>
        <w:t>     2. Sin perjuicio de lo anterior, si se trata de incautación de bienes muebles se procederá de manera que se tomen bajo custodia y -si es posible- se inscribirá en el registro correspondiente. Si se trata de bienes inmuebles o de derecho sobre aquellos, adicionalmente a su ocupación, se procederá de manera que dicha medida se anote en el registro respectivo, en cuyo caso se instará la orden judicial respectiva. De igual forma, se procederá cuando se dicte la medida de incautación sobre bienes inscribibles. Cuando los bienes incautados no se encuentren a nombre del inculpado se inscribirá dicha medida cursándose los partes a los Registros Públicos, debiendo el funcionario competente proceder conforme al mandato judicial.</w:t>
      </w:r>
    </w:p>
    <w:p w14:paraId="2C4C45DC" w14:textId="77777777" w:rsidR="00000000" w:rsidRDefault="00000000">
      <w:pPr>
        <w:spacing w:after="160"/>
        <w:jc w:val="both"/>
        <w:rPr>
          <w:rFonts w:ascii="Arial" w:hAnsi="Arial" w:cs="Arial"/>
          <w:sz w:val="20"/>
          <w:szCs w:val="20"/>
        </w:rPr>
      </w:pPr>
      <w:r>
        <w:rPr>
          <w:rFonts w:ascii="Arial" w:hAnsi="Arial" w:cs="Arial"/>
        </w:rPr>
        <w:t>     3. El bien incautado, si no peligran los fines de aseguramiento que justificaron su adopción, si la Ley lo permite, puede ser:</w:t>
      </w:r>
    </w:p>
    <w:p w14:paraId="0520C46B" w14:textId="77777777" w:rsidR="00000000" w:rsidRDefault="00000000">
      <w:pPr>
        <w:spacing w:after="160"/>
        <w:jc w:val="both"/>
        <w:rPr>
          <w:rFonts w:ascii="Arial" w:hAnsi="Arial" w:cs="Arial"/>
          <w:sz w:val="20"/>
          <w:szCs w:val="20"/>
        </w:rPr>
      </w:pPr>
      <w:r>
        <w:rPr>
          <w:rFonts w:ascii="Arial" w:hAnsi="Arial" w:cs="Arial"/>
        </w:rPr>
        <w:t>     a) Devuelto al afectado a cambio del depósito inmediato de su valor; o,</w:t>
      </w:r>
    </w:p>
    <w:p w14:paraId="551BF8E3" w14:textId="77777777" w:rsidR="00000000" w:rsidRDefault="00000000">
      <w:pPr>
        <w:spacing w:after="160"/>
        <w:jc w:val="both"/>
        <w:rPr>
          <w:rFonts w:ascii="Arial" w:hAnsi="Arial" w:cs="Arial"/>
          <w:sz w:val="20"/>
          <w:szCs w:val="20"/>
        </w:rPr>
      </w:pPr>
      <w:r>
        <w:rPr>
          <w:rFonts w:ascii="Arial" w:hAnsi="Arial" w:cs="Arial"/>
        </w:rPr>
        <w:t>     b) Entregado provisionalmente al afectado, bajo reserva de una reversión en todo momento, para continuar utilizándolo provisionalmente hasta la conclusión del proceso. En el primer supuesto, el importe depositado ocupa el lugar del bien; y, en el segundo supuesto, la medida requerirá que el afectado presente caución, garantía real o cumpla determinadas condiciones.</w:t>
      </w:r>
    </w:p>
    <w:p w14:paraId="2D280943" w14:textId="77777777" w:rsidR="00000000" w:rsidRDefault="00000000">
      <w:pPr>
        <w:spacing w:after="160"/>
        <w:jc w:val="both"/>
        <w:rPr>
          <w:rFonts w:ascii="Arial" w:hAnsi="Arial" w:cs="Arial"/>
          <w:sz w:val="20"/>
          <w:szCs w:val="20"/>
        </w:rPr>
      </w:pPr>
      <w:r>
        <w:rPr>
          <w:rFonts w:ascii="Arial" w:hAnsi="Arial" w:cs="Arial"/>
        </w:rPr>
        <w:t>     4. Si se alega sobre el bien incautado un derecho de propiedad de persona distinta del imputado o si otra persona tiene sobre el bien un derecho adquirido de buena fe cuya extinción podría ser ordenada en el caso de la incautación o del decomiso, se autorizará su participación en el proceso. En este caso el participante en la incautación será oído, personalmente o por escrito, y podrá oponerse a la incautación.</w:t>
      </w:r>
    </w:p>
    <w:p w14:paraId="73F81F49" w14:textId="77777777" w:rsidR="00000000" w:rsidRDefault="00000000">
      <w:pPr>
        <w:spacing w:after="160"/>
        <w:jc w:val="both"/>
        <w:rPr>
          <w:rFonts w:ascii="Arial" w:hAnsi="Arial" w:cs="Arial"/>
          <w:sz w:val="20"/>
          <w:szCs w:val="20"/>
        </w:rPr>
      </w:pPr>
      <w:r>
        <w:rPr>
          <w:rFonts w:ascii="Arial" w:hAnsi="Arial" w:cs="Arial"/>
        </w:rPr>
        <w:lastRenderedPageBreak/>
        <w:t>     Para el esclarecimiento de tales hechos, se puede ordenar la comparecencia personal del participante de la incautación. Si no comparece sin justificación suficiente, se aplicarán los mismos apremios que para los testigos. En todo caso, se puede deliberar y resolver sin su presentación, previa audiencia con citación de las partes.</w:t>
      </w:r>
      <w:r>
        <w:rPr>
          <w:rFonts w:ascii="Arial" w:hAnsi="Arial" w:cs="Arial"/>
          <w:b/>
          <w:bCs/>
        </w:rPr>
        <w:t>”</w:t>
      </w:r>
    </w:p>
    <w:p w14:paraId="10D52C75" w14:textId="77777777" w:rsidR="00000000" w:rsidRDefault="00000000">
      <w:pPr>
        <w:spacing w:after="160"/>
        <w:jc w:val="both"/>
        <w:rPr>
          <w:rFonts w:ascii="Arial" w:hAnsi="Arial" w:cs="Arial"/>
          <w:sz w:val="20"/>
          <w:szCs w:val="20"/>
        </w:rPr>
      </w:pPr>
      <w:r>
        <w:rPr>
          <w:rFonts w:ascii="Arial" w:hAnsi="Arial" w:cs="Arial"/>
          <w:b/>
          <w:bCs/>
        </w:rPr>
        <w:t>     </w:t>
      </w:r>
      <w:r>
        <w:rPr>
          <w:rFonts w:ascii="Arial" w:hAnsi="Arial" w:cs="Arial"/>
        </w:rPr>
        <w:t> </w:t>
      </w:r>
      <w:r>
        <w:rPr>
          <w:rFonts w:ascii="Arial" w:hAnsi="Arial" w:cs="Arial"/>
          <w:b/>
          <w:bCs/>
          <w:i/>
          <w:iCs/>
        </w:rPr>
        <w:t>Artículo 319 Variación y reexamen de la incautación.-</w:t>
      </w:r>
    </w:p>
    <w:p w14:paraId="5D173E92"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1.</w:t>
      </w:r>
      <w:r>
        <w:rPr>
          <w:rFonts w:ascii="Arial" w:hAnsi="Arial" w:cs="Arial"/>
        </w:rPr>
        <w:t> </w:t>
      </w:r>
      <w:r>
        <w:rPr>
          <w:rFonts w:ascii="Arial" w:hAnsi="Arial" w:cs="Arial"/>
          <w:i/>
          <w:iCs/>
        </w:rPr>
        <w:t>Si varían los presupuestos que determinaron la imposición de la medida de incautación, ésta será levantada inmediatamente, a solicitud del Ministerio Público o del interesado.</w:t>
      </w:r>
    </w:p>
    <w:p w14:paraId="5FC85E79"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2.</w:t>
      </w:r>
      <w:r>
        <w:rPr>
          <w:rFonts w:ascii="Arial" w:hAnsi="Arial" w:cs="Arial"/>
        </w:rPr>
        <w:t> </w:t>
      </w:r>
      <w:r>
        <w:rPr>
          <w:rFonts w:ascii="Arial" w:hAnsi="Arial" w:cs="Arial"/>
          <w:i/>
          <w:iCs/>
        </w:rPr>
        <w:t>Las personas que se consideren propietarios de los bienes incautados y que no han intervenido en el delito investigado, podrán solicitar el reexamen de la medida de incautación, a fin de que se levante y se le entreguen los bienes de su propiedad.</w:t>
      </w:r>
    </w:p>
    <w:p w14:paraId="24DD3654"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3.</w:t>
      </w:r>
      <w:r>
        <w:rPr>
          <w:rFonts w:ascii="Arial" w:hAnsi="Arial" w:cs="Arial"/>
        </w:rPr>
        <w:t> </w:t>
      </w:r>
      <w:r>
        <w:rPr>
          <w:rFonts w:ascii="Arial" w:hAnsi="Arial" w:cs="Arial"/>
          <w:i/>
          <w:iCs/>
        </w:rPr>
        <w:t>Los autos que se pronuncian sobre la variación y el reexamen de la incautación se dictarán previa audiencia, a la que también asistirá el peticionario. Contra ellos procede recurso de apelación. Rige, en lo pertinente, lo dispuesto en el numeral 2) del artículo 278 y en los numerales 2) y 3) del artículo 279.</w:t>
      </w:r>
      <w:r>
        <w:rPr>
          <w:rFonts w:ascii="Arial" w:hAnsi="Arial" w:cs="Arial"/>
          <w:b/>
          <w:bCs/>
        </w:rPr>
        <w:t>(*)</w:t>
      </w:r>
    </w:p>
    <w:p w14:paraId="5579FD58" w14:textId="3ABB5609" w:rsidR="00000000" w:rsidRDefault="00000000">
      <w:pPr>
        <w:spacing w:after="160"/>
        <w:jc w:val="both"/>
        <w:rPr>
          <w:rFonts w:ascii="Arial" w:hAnsi="Arial" w:cs="Arial"/>
          <w:sz w:val="20"/>
          <w:szCs w:val="20"/>
        </w:rPr>
      </w:pPr>
      <w:r>
        <w:rPr>
          <w:rFonts w:ascii="Arial" w:hAnsi="Arial" w:cs="Arial"/>
          <w:b/>
          <w:bCs/>
        </w:rPr>
        <w:t>(*) Artículo modificado por el </w:t>
      </w:r>
      <w:hyperlink r:id="rId642" w:history="1">
        <w:r>
          <w:rPr>
            <w:rStyle w:val="Hipervnculo"/>
            <w:rFonts w:ascii="Arial" w:hAnsi="Arial" w:cs="Arial"/>
            <w:b/>
            <w:bCs/>
            <w:color w:val="008000"/>
          </w:rPr>
          <w:t>Artículo 3 del Decreto Legislativo Nº 983</w:t>
        </w:r>
      </w:hyperlink>
      <w:r>
        <w:rPr>
          <w:rFonts w:ascii="Arial" w:hAnsi="Arial" w:cs="Arial"/>
          <w:b/>
          <w:bCs/>
        </w:rPr>
        <w:t>, publicado el 22 julio 2007, cuyo texto es el siguiente:</w:t>
      </w:r>
    </w:p>
    <w:p w14:paraId="43F90816" w14:textId="77777777" w:rsidR="00000000" w:rsidRDefault="00000000">
      <w:pPr>
        <w:spacing w:after="160"/>
        <w:jc w:val="both"/>
        <w:rPr>
          <w:rFonts w:ascii="Arial" w:hAnsi="Arial" w:cs="Arial"/>
          <w:sz w:val="20"/>
          <w:szCs w:val="20"/>
        </w:rPr>
      </w:pPr>
      <w:r>
        <w:rPr>
          <w:rFonts w:ascii="Arial" w:hAnsi="Arial" w:cs="Arial"/>
          <w:b/>
          <w:bCs/>
          <w:i/>
          <w:iCs/>
        </w:rPr>
        <w:t>     </w:t>
      </w:r>
      <w:r>
        <w:rPr>
          <w:rFonts w:ascii="Arial" w:hAnsi="Arial" w:cs="Arial"/>
        </w:rPr>
        <w:t> </w:t>
      </w:r>
      <w:r>
        <w:rPr>
          <w:rFonts w:ascii="Arial" w:hAnsi="Arial" w:cs="Arial"/>
          <w:b/>
          <w:bCs/>
        </w:rPr>
        <w:t>“Artículo 319.- Variación y reexamen de la incautación</w:t>
      </w:r>
    </w:p>
    <w:p w14:paraId="43B81C25" w14:textId="77777777" w:rsidR="00000000" w:rsidRDefault="00000000">
      <w:pPr>
        <w:spacing w:after="160"/>
        <w:jc w:val="both"/>
        <w:rPr>
          <w:rFonts w:ascii="Arial" w:hAnsi="Arial" w:cs="Arial"/>
          <w:sz w:val="20"/>
          <w:szCs w:val="20"/>
        </w:rPr>
      </w:pPr>
      <w:r>
        <w:rPr>
          <w:rFonts w:ascii="Arial" w:hAnsi="Arial" w:cs="Arial"/>
          <w:b/>
          <w:bCs/>
        </w:rPr>
        <w:t>     </w:t>
      </w:r>
      <w:r>
        <w:rPr>
          <w:rFonts w:ascii="Arial" w:hAnsi="Arial" w:cs="Arial"/>
        </w:rPr>
        <w:t> a) Si varían los presupuestos que determinaron la imposición de la medida de incautación, ésta será levantada inmediatamente, a solicitud del Ministerio Público o del interesado.</w:t>
      </w:r>
    </w:p>
    <w:p w14:paraId="091C7D5A" w14:textId="77777777" w:rsidR="00000000" w:rsidRDefault="00000000">
      <w:pPr>
        <w:spacing w:after="160"/>
        <w:jc w:val="both"/>
        <w:rPr>
          <w:rFonts w:ascii="Arial" w:hAnsi="Arial" w:cs="Arial"/>
          <w:sz w:val="20"/>
          <w:szCs w:val="20"/>
        </w:rPr>
      </w:pPr>
      <w:r>
        <w:rPr>
          <w:rFonts w:ascii="Arial" w:hAnsi="Arial" w:cs="Arial"/>
        </w:rPr>
        <w:t>     b) Las personas que se consideren propietarios de buena fe de los bienes incautados y que no han intervenido en el delito investigado, podrán solicitar el reexamen de la medida de incautación, a fin que se levante y se le entreguen los bienes de su propiedad. </w:t>
      </w:r>
      <w:hyperlink w:history="1">
        <w:r>
          <w:rPr>
            <w:rStyle w:val="Hipervnculo"/>
            <w:rFonts w:ascii="Arial" w:hAnsi="Arial" w:cs="Arial"/>
            <w:b/>
            <w:bCs/>
            <w:color w:val="848200"/>
          </w:rPr>
          <w:t>(*) RECTIFICADO POR FE DE ERRATAS</w:t>
        </w:r>
      </w:hyperlink>
    </w:p>
    <w:p w14:paraId="2501AB3B" w14:textId="77777777" w:rsidR="00000000" w:rsidRDefault="00000000">
      <w:pPr>
        <w:spacing w:after="160"/>
        <w:jc w:val="both"/>
        <w:rPr>
          <w:rFonts w:ascii="Arial" w:hAnsi="Arial" w:cs="Arial"/>
          <w:sz w:val="20"/>
          <w:szCs w:val="20"/>
        </w:rPr>
      </w:pPr>
      <w:r>
        <w:rPr>
          <w:rFonts w:ascii="Arial" w:hAnsi="Arial" w:cs="Arial"/>
        </w:rPr>
        <w:t>     c) Los autos que se pronuncian sobre la variación y el reexamen de la incautación se dictarán previa audiencia, a la que también asistirá el peticionario. Contra ellos procede recurso de apelación. Rige, en lo pertinente, lo dispuesto en el numeral 2) del artículo 278 y en los numerales 2) y 3) del artículo 279.</w:t>
      </w:r>
      <w:r>
        <w:rPr>
          <w:rFonts w:ascii="Arial" w:hAnsi="Arial" w:cs="Arial"/>
          <w:b/>
          <w:bCs/>
        </w:rPr>
        <w:t>”</w:t>
      </w:r>
    </w:p>
    <w:p w14:paraId="4C12BF7D"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320 Pérdida de eficacia de la incautación.-</w:t>
      </w:r>
    </w:p>
    <w:p w14:paraId="0648FC13"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Dictada sentencia absolutoria, auto de sobreseimiento o de archivo de las actuaciones, los bienes incautados se restituirán a quien tenga derecho, salvo que se trate de bienes intrínsecamente delictivos. El auto, que se emitirá sin trámite alguno, será de ejecución inmediata.</w:t>
      </w:r>
    </w:p>
    <w:p w14:paraId="38FB1A54"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La restitución no será ordenada si, a solicitud de las partes legitimadas, se deben garantizar -cuando corresponda- el pago de las responsabilidades pecuniarias del delito y las costas.</w:t>
      </w:r>
    </w:p>
    <w:p w14:paraId="142DCF8D" w14:textId="77777777" w:rsidR="00000000" w:rsidRDefault="00000000">
      <w:pPr>
        <w:jc w:val="center"/>
        <w:rPr>
          <w:rFonts w:ascii="Arial" w:eastAsia="Times New Roman" w:hAnsi="Arial" w:cs="Arial"/>
          <w:sz w:val="20"/>
          <w:szCs w:val="20"/>
        </w:rPr>
      </w:pPr>
      <w:bookmarkStart w:id="160" w:name="JD_CPP-LT"/>
      <w:bookmarkEnd w:id="160"/>
      <w:r>
        <w:rPr>
          <w:rFonts w:ascii="Arial" w:eastAsia="Times New Roman" w:hAnsi="Arial" w:cs="Arial"/>
          <w:b/>
          <w:bCs/>
          <w:color w:val="660000"/>
        </w:rPr>
        <w:t>LIBRO TERCERO</w:t>
      </w:r>
      <w:r>
        <w:rPr>
          <w:rFonts w:ascii="Arial" w:eastAsia="Times New Roman" w:hAnsi="Arial" w:cs="Arial"/>
          <w:sz w:val="20"/>
          <w:szCs w:val="20"/>
        </w:rPr>
        <w:t xml:space="preserve"> </w:t>
      </w:r>
    </w:p>
    <w:p w14:paraId="3C800F31" w14:textId="77777777" w:rsidR="00000000" w:rsidRDefault="00000000">
      <w:pPr>
        <w:jc w:val="center"/>
        <w:rPr>
          <w:rFonts w:ascii="Arial" w:eastAsia="Times New Roman" w:hAnsi="Arial" w:cs="Arial"/>
          <w:b/>
          <w:bCs/>
          <w:color w:val="660000"/>
        </w:rPr>
      </w:pPr>
      <w:r>
        <w:rPr>
          <w:rFonts w:ascii="Arial" w:eastAsia="Times New Roman" w:hAnsi="Arial" w:cs="Arial"/>
          <w:b/>
          <w:bCs/>
          <w:color w:val="660000"/>
        </w:rPr>
        <w:t xml:space="preserve">EL PROCESO COMÚN </w:t>
      </w:r>
    </w:p>
    <w:p w14:paraId="17D3A2C5" w14:textId="77777777" w:rsidR="00000000" w:rsidRDefault="00000000">
      <w:pPr>
        <w:spacing w:after="160"/>
        <w:jc w:val="center"/>
        <w:rPr>
          <w:rFonts w:ascii="Arial" w:hAnsi="Arial" w:cs="Arial"/>
          <w:sz w:val="20"/>
          <w:szCs w:val="20"/>
        </w:rPr>
      </w:pPr>
      <w:bookmarkStart w:id="161" w:name="JD_CPP-LT-S1"/>
      <w:bookmarkEnd w:id="161"/>
      <w:r>
        <w:rPr>
          <w:rFonts w:ascii="Arial" w:hAnsi="Arial" w:cs="Arial"/>
          <w:b/>
          <w:bCs/>
          <w:color w:val="990000"/>
        </w:rPr>
        <w:t>SECCIÓN I</w:t>
      </w:r>
    </w:p>
    <w:p w14:paraId="2D181C7C" w14:textId="77777777" w:rsidR="00000000" w:rsidRDefault="00000000">
      <w:pPr>
        <w:spacing w:after="160"/>
        <w:jc w:val="center"/>
        <w:rPr>
          <w:rFonts w:ascii="Arial" w:hAnsi="Arial" w:cs="Arial"/>
          <w:sz w:val="20"/>
          <w:szCs w:val="20"/>
        </w:rPr>
      </w:pPr>
      <w:r>
        <w:rPr>
          <w:rFonts w:ascii="Arial" w:hAnsi="Arial" w:cs="Arial"/>
          <w:b/>
          <w:bCs/>
          <w:color w:val="990000"/>
        </w:rPr>
        <w:lastRenderedPageBreak/>
        <w:t>LA INVESTIGACIÓN PREPARATORIA</w:t>
      </w:r>
    </w:p>
    <w:p w14:paraId="11098E60" w14:textId="77777777" w:rsidR="00000000" w:rsidRDefault="00000000">
      <w:pPr>
        <w:spacing w:after="160"/>
        <w:jc w:val="center"/>
        <w:rPr>
          <w:rFonts w:ascii="Arial" w:hAnsi="Arial" w:cs="Arial"/>
          <w:sz w:val="20"/>
          <w:szCs w:val="20"/>
        </w:rPr>
      </w:pPr>
      <w:bookmarkStart w:id="162" w:name="JD_CPP-LT-S1-T1"/>
      <w:bookmarkEnd w:id="162"/>
      <w:r>
        <w:rPr>
          <w:rFonts w:ascii="Arial" w:hAnsi="Arial" w:cs="Arial"/>
          <w:b/>
          <w:bCs/>
          <w:color w:val="990000"/>
        </w:rPr>
        <w:t>TÍTULO I</w:t>
      </w:r>
    </w:p>
    <w:p w14:paraId="36A7BDBC" w14:textId="77777777" w:rsidR="00000000" w:rsidRDefault="00000000">
      <w:pPr>
        <w:spacing w:after="160"/>
        <w:jc w:val="center"/>
        <w:rPr>
          <w:rFonts w:ascii="Arial" w:hAnsi="Arial" w:cs="Arial"/>
          <w:sz w:val="20"/>
          <w:szCs w:val="20"/>
        </w:rPr>
      </w:pPr>
      <w:r>
        <w:rPr>
          <w:rFonts w:ascii="Arial" w:hAnsi="Arial" w:cs="Arial"/>
          <w:b/>
          <w:bCs/>
          <w:color w:val="990000"/>
        </w:rPr>
        <w:t>NORMAS GENERALES</w:t>
      </w:r>
    </w:p>
    <w:p w14:paraId="5C26AC5D"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321 Finalidad.-</w:t>
      </w:r>
    </w:p>
    <w:p w14:paraId="52AF482C"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La Investigación Preparatoria persigue reunir los elementos de convicción, de cargo y de descargo, que permitan al Fiscal decidir si formula o no acusación y, en su caso, al imputado preparar su defensa. Tiene por finalidad determinar si la conducta incriminada es delictuosa, las circunstancias o móviles de la perpetración, la identidad del autor o partícipe y de la víctima, así como la existencia del daño causado.</w:t>
      </w:r>
    </w:p>
    <w:p w14:paraId="29709867" w14:textId="672490AF" w:rsidR="00000000" w:rsidRDefault="00000000">
      <w:pPr>
        <w:spacing w:before="100" w:beforeAutospacing="1"/>
        <w:jc w:val="both"/>
        <w:rPr>
          <w:rFonts w:ascii="Arial" w:hAnsi="Arial" w:cs="Arial"/>
          <w:sz w:val="20"/>
          <w:szCs w:val="20"/>
        </w:rPr>
      </w:pPr>
      <w:r>
        <w:rPr>
          <w:rFonts w:ascii="Arial" w:hAnsi="Arial" w:cs="Arial"/>
          <w:sz w:val="20"/>
          <w:szCs w:val="20"/>
        </w:rPr>
        <w:t>      "La Investigación Preparatoria se divide en dos subetapas: la investigación preliminar realizada por la Policía Nacional del Perú con la conducción jurídica del Ministerio Público y la Investigación Preparatoria formalizada dirigida por el Ministerio Público con el apoyo en la realización de diligencias de investigación de la Policía Nacional del Perú."</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Párrafo segundo incorporado por el </w:t>
      </w:r>
      <w:hyperlink r:id="rId643"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publicada el 10 octubre 2024.</w:t>
      </w:r>
    </w:p>
    <w:p w14:paraId="5F9367C8"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008000"/>
          </w:rPr>
          <w:t>JURISPRUDENCIA DE LA CORTE INTERAMERICANA DE DERECHOS HUMANOS</w:t>
        </w:r>
      </w:hyperlink>
    </w:p>
    <w:p w14:paraId="35013E9F" w14:textId="77777777" w:rsidR="00000000" w:rsidRDefault="00000000">
      <w:pPr>
        <w:jc w:val="both"/>
        <w:rPr>
          <w:rFonts w:ascii="Arial" w:eastAsia="Times New Roman" w:hAnsi="Arial" w:cs="Arial"/>
          <w:sz w:val="20"/>
          <w:szCs w:val="20"/>
        </w:rPr>
      </w:pPr>
      <w:r>
        <w:rPr>
          <w:rFonts w:ascii="Arial" w:eastAsia="Times New Roman" w:hAnsi="Arial" w:cs="Arial"/>
        </w:rPr>
        <w:t>     </w:t>
      </w:r>
      <w:r>
        <w:rPr>
          <w:rFonts w:ascii="Arial" w:eastAsia="Times New Roman" w:hAnsi="Arial" w:cs="Arial"/>
          <w:b/>
          <w:bCs/>
          <w:i/>
          <w:iCs/>
        </w:rPr>
        <w:t>2</w:t>
      </w:r>
      <w:r>
        <w:rPr>
          <w:rFonts w:ascii="Arial" w:eastAsia="Times New Roman" w:hAnsi="Arial" w:cs="Arial"/>
        </w:rPr>
        <w:t> </w:t>
      </w:r>
      <w:r>
        <w:rPr>
          <w:rFonts w:ascii="Arial" w:eastAsia="Times New Roman" w:hAnsi="Arial" w:cs="Arial"/>
          <w:sz w:val="20"/>
          <w:szCs w:val="20"/>
        </w:rPr>
        <w:t xml:space="preserve"> </w:t>
      </w:r>
      <w:r>
        <w:rPr>
          <w:rFonts w:ascii="Arial" w:eastAsia="Times New Roman" w:hAnsi="Arial" w:cs="Arial"/>
          <w:i/>
          <w:iCs/>
        </w:rPr>
        <w:t>.</w:t>
      </w:r>
      <w:r>
        <w:rPr>
          <w:rFonts w:ascii="Arial" w:eastAsia="Times New Roman" w:hAnsi="Arial" w:cs="Arial"/>
          <w:sz w:val="20"/>
          <w:szCs w:val="20"/>
        </w:rPr>
        <w:t xml:space="preserve"> </w:t>
      </w:r>
      <w:r>
        <w:rPr>
          <w:rFonts w:ascii="Arial" w:eastAsia="Times New Roman" w:hAnsi="Arial" w:cs="Arial"/>
        </w:rPr>
        <w:t> </w:t>
      </w:r>
      <w:r>
        <w:rPr>
          <w:rFonts w:ascii="Arial" w:eastAsia="Times New Roman" w:hAnsi="Arial" w:cs="Arial"/>
          <w:i/>
          <w:iCs/>
        </w:rPr>
        <w:t>La Policía y sus órganos especializados en criminalística, el Instituto de Medicina Legal, el Sistema Nacional de Control, y los demás organismos técnicos del Estado, están obligados a prestar apoyo al Fiscal. Las Universidades, Institutos Superiores y entidades privadas, de ser el caso y sin perjuicio de la celebración de los convenios correspondientes, están facultadas para proporcionar los informes y los estudios que requiera el Ministerio Público</w:t>
      </w:r>
      <w:r>
        <w:rPr>
          <w:rFonts w:ascii="Arial" w:eastAsia="Times New Roman" w:hAnsi="Arial" w:cs="Arial"/>
          <w:sz w:val="20"/>
          <w:szCs w:val="20"/>
        </w:rPr>
        <w:t xml:space="preserve"> </w:t>
      </w:r>
      <w:r>
        <w:rPr>
          <w:rFonts w:ascii="Arial" w:eastAsia="Times New Roman" w:hAnsi="Arial" w:cs="Arial"/>
          <w:i/>
          <w:iCs/>
        </w:rPr>
        <w:t>.</w:t>
      </w:r>
      <w:r>
        <w:rPr>
          <w:rFonts w:ascii="Arial" w:eastAsia="Times New Roman" w:hAnsi="Arial" w:cs="Arial"/>
          <w:sz w:val="20"/>
          <w:szCs w:val="20"/>
        </w:rPr>
        <w:t xml:space="preserve"> </w:t>
      </w:r>
      <w:r>
        <w:rPr>
          <w:rFonts w:ascii="Arial" w:eastAsia="Times New Roman" w:hAnsi="Arial" w:cs="Arial"/>
          <w:b/>
          <w:bCs/>
        </w:rPr>
        <w:t>(*)</w:t>
      </w:r>
      <w:r>
        <w:rPr>
          <w:rFonts w:ascii="Arial" w:eastAsia="Times New Roman" w:hAnsi="Arial" w:cs="Arial"/>
          <w:sz w:val="20"/>
          <w:szCs w:val="20"/>
        </w:rPr>
        <w:t xml:space="preserve"> </w:t>
      </w:r>
    </w:p>
    <w:p w14:paraId="0BCC20DF" w14:textId="77777777" w:rsidR="00000000" w:rsidRDefault="00000000">
      <w:pPr>
        <w:jc w:val="both"/>
        <w:rPr>
          <w:rFonts w:ascii="Arial" w:eastAsia="Times New Roman" w:hAnsi="Arial" w:cs="Arial"/>
          <w:sz w:val="20"/>
          <w:szCs w:val="20"/>
        </w:rPr>
      </w:pPr>
    </w:p>
    <w:p w14:paraId="3115CCF3" w14:textId="055089A7" w:rsidR="00000000" w:rsidRDefault="00000000">
      <w:pPr>
        <w:spacing w:after="240"/>
        <w:rPr>
          <w:rFonts w:ascii="Arial" w:eastAsia="Times New Roman" w:hAnsi="Arial" w:cs="Arial"/>
        </w:rPr>
      </w:pPr>
      <w:r>
        <w:rPr>
          <w:rFonts w:ascii="Arial" w:eastAsia="Times New Roman" w:hAnsi="Arial" w:cs="Arial"/>
        </w:rPr>
        <w:t>(*) Inciso modificado por el </w:t>
      </w:r>
      <w:hyperlink r:id="rId644" w:history="1">
        <w:r>
          <w:rPr>
            <w:rStyle w:val="Hipervnculo"/>
            <w:rFonts w:ascii="Arial" w:eastAsia="Times New Roman" w:hAnsi="Arial" w:cs="Arial"/>
            <w:b/>
            <w:bCs/>
            <w:color w:val="008000"/>
          </w:rPr>
          <w:t>Artículo Único de la Ley N° 28697</w:t>
        </w:r>
      </w:hyperlink>
      <w:r>
        <w:rPr>
          <w:rFonts w:ascii="Arial" w:eastAsia="Times New Roman" w:hAnsi="Arial" w:cs="Arial"/>
        </w:rPr>
        <w:t>, publicada el</w:t>
      </w:r>
      <w:r>
        <w:rPr>
          <w:rFonts w:ascii="Arial" w:eastAsia="Times New Roman" w:hAnsi="Arial" w:cs="Arial"/>
          <w:b/>
          <w:bCs/>
        </w:rPr>
        <w:t> 22 marzo 2006, cuyo texto es el siguiente:</w:t>
      </w:r>
    </w:p>
    <w:p w14:paraId="2C645A20" w14:textId="77777777" w:rsidR="00000000" w:rsidRDefault="00000000">
      <w:pPr>
        <w:jc w:val="both"/>
        <w:rPr>
          <w:rFonts w:ascii="Arial" w:eastAsia="Times New Roman" w:hAnsi="Arial" w:cs="Arial"/>
        </w:rPr>
      </w:pPr>
      <w:r>
        <w:rPr>
          <w:rFonts w:ascii="Arial" w:eastAsia="Times New Roman" w:hAnsi="Arial" w:cs="Arial"/>
        </w:rPr>
        <w:t xml:space="preserve">    </w:t>
      </w:r>
      <w:r>
        <w:rPr>
          <w:rFonts w:ascii="Arial" w:eastAsia="Times New Roman" w:hAnsi="Arial" w:cs="Arial"/>
          <w:b/>
          <w:bCs/>
        </w:rPr>
        <w:t> "</w:t>
      </w:r>
      <w:r>
        <w:rPr>
          <w:rFonts w:ascii="Arial" w:eastAsia="Times New Roman" w:hAnsi="Arial" w:cs="Arial"/>
        </w:rPr>
        <w:t xml:space="preserve"> </w:t>
      </w:r>
      <w:r>
        <w:rPr>
          <w:rFonts w:ascii="Arial" w:eastAsia="Times New Roman" w:hAnsi="Arial" w:cs="Arial"/>
          <w:b/>
          <w:bCs/>
        </w:rPr>
        <w:t xml:space="preserve">2. </w:t>
      </w:r>
      <w:r>
        <w:rPr>
          <w:rFonts w:ascii="Arial" w:eastAsia="Times New Roman" w:hAnsi="Arial" w:cs="Arial"/>
        </w:rPr>
        <w:t xml:space="preserve">La Policía Nacional del Perú y sus órganos especializados en criminalística, la Dirección de Policía Contra la Corrupción, el Instituto de Medicina Legal y los demás organismos técnicos del Estado, están obligados a prestar apoyo al Fiscal. Las universidades, institutos superiores y entidades privadas, de ser el caso y sin perjuicio de la celebración de los convenios correspondientes, están facultados para proporcionar los informes y los estudios que requiere el Ministerio Público. La Contraloría General de la República, conforme a sus atribuciones y competencia, a solicitud del Titular del Ministerio Público, podrá prestar el apoyo correspondiente, en el marco de la normativa de control. " </w:t>
      </w:r>
    </w:p>
    <w:p w14:paraId="20E23AEB"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3.</w:t>
      </w:r>
      <w:r>
        <w:rPr>
          <w:rFonts w:ascii="Arial" w:hAnsi="Arial" w:cs="Arial"/>
        </w:rPr>
        <w:t> El Fiscal, mediante una Disposición, y con arreglo a las directivas emanadas de la Fiscalía de la Nación, podrá contar con la asesoría de expertos de entidades públicas y privadas para formar un equipo interdisciplinario de investigación científica para casos específicos, el mismo que actuará bajo su dirección.</w:t>
      </w:r>
    </w:p>
    <w:p w14:paraId="21FB132D"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322 Dirección de la investigación.-</w:t>
      </w:r>
    </w:p>
    <w:p w14:paraId="381B7BF7" w14:textId="036945F5" w:rsidR="00000000" w:rsidRDefault="00000000">
      <w:pPr>
        <w:spacing w:after="160"/>
        <w:jc w:val="both"/>
        <w:rPr>
          <w:rFonts w:ascii="Arial" w:hAnsi="Arial" w:cs="Arial"/>
          <w:sz w:val="20"/>
          <w:szCs w:val="20"/>
        </w:rPr>
      </w:pPr>
      <w:r>
        <w:rPr>
          <w:rFonts w:ascii="Arial" w:hAnsi="Arial" w:cs="Arial"/>
          <w:i/>
          <w:iCs/>
        </w:rPr>
        <w:lastRenderedPageBreak/>
        <w:t>     </w:t>
      </w:r>
      <w:r>
        <w:rPr>
          <w:rFonts w:ascii="Arial" w:hAnsi="Arial" w:cs="Arial"/>
          <w:b/>
          <w:bCs/>
          <w:i/>
          <w:iCs/>
        </w:rPr>
        <w:t>1.</w:t>
      </w:r>
      <w:r>
        <w:rPr>
          <w:rFonts w:ascii="Arial" w:hAnsi="Arial" w:cs="Arial"/>
          <w:i/>
          <w:iCs/>
        </w:rPr>
        <w:t> El Fiscal dirige la Investigación Preparatoria. A tal efecto podrá realizar por sí mismo o encomendar a la Policía las diligencias de investigación que considere conducentes al esclarecimiento de los hechos, ya sea por propia iniciativa o a solicitud de parte, siempre que no requieran autorización judicial ni tengan contenido jurisdiccional. En cuanto a la actuación policial rige lo dispuesto en el artículo 65.</w:t>
      </w:r>
      <w:r>
        <w:rPr>
          <w:rFonts w:ascii="Arial" w:hAnsi="Arial" w:cs="Arial"/>
          <w:b/>
          <w:bCs/>
        </w:rPr>
        <w:t>(*) </w:t>
      </w:r>
      <w:r>
        <w:rPr>
          <w:rFonts w:ascii="Arial" w:hAnsi="Arial" w:cs="Arial"/>
          <w:b/>
          <w:bCs/>
        </w:rPr>
        <w:br/>
      </w:r>
      <w:r>
        <w:rPr>
          <w:rFonts w:ascii="Arial" w:hAnsi="Arial" w:cs="Arial"/>
          <w:b/>
          <w:bCs/>
        </w:rPr>
        <w:br/>
        <w:t xml:space="preserve">(*) Numeral modificado por el </w:t>
      </w:r>
      <w:hyperlink r:id="rId645" w:history="1">
        <w:r>
          <w:rPr>
            <w:rStyle w:val="Hipervnculo"/>
            <w:rFonts w:ascii="Arial" w:hAnsi="Arial" w:cs="Arial"/>
            <w:b/>
            <w:bCs/>
            <w:color w:val="008000"/>
          </w:rPr>
          <w:t>Artículo Único de la Ley Nº 32130</w:t>
        </w:r>
      </w:hyperlink>
      <w:r>
        <w:rPr>
          <w:rFonts w:ascii="Arial" w:hAnsi="Arial" w:cs="Arial"/>
          <w:b/>
          <w:bCs/>
        </w:rPr>
        <w:t xml:space="preserve">, publicada el 10 octubre 2024, cuyo texto es el siguiente: </w:t>
      </w:r>
    </w:p>
    <w:p w14:paraId="116F8BAC" w14:textId="77777777" w:rsidR="00000000" w:rsidRDefault="00000000">
      <w:pPr>
        <w:spacing w:before="100" w:beforeAutospacing="1"/>
        <w:jc w:val="both"/>
        <w:rPr>
          <w:rFonts w:ascii="Arial" w:hAnsi="Arial" w:cs="Arial"/>
          <w:sz w:val="20"/>
          <w:szCs w:val="20"/>
        </w:rPr>
      </w:pPr>
      <w:r>
        <w:rPr>
          <w:rFonts w:ascii="Arial" w:hAnsi="Arial" w:cs="Arial"/>
          <w:sz w:val="20"/>
          <w:szCs w:val="20"/>
        </w:rPr>
        <w:t>    "1. El Fiscal conduce jurídicamente la Investigación Preparatoria. La Policía Nacional del Perú, en cumplimiento de su finalidad constitucional, practica la investigación material del delito en la etapa preliminar por propia iniciativa o a solicitud de parte, siempre que no requiera autorización judicial ni tenga contenido jurisdiccional, conducente al esclarecimiento de los hechos.</w:t>
      </w:r>
    </w:p>
    <w:p w14:paraId="7F4E1042" w14:textId="77777777" w:rsidR="00000000" w:rsidRDefault="00000000">
      <w:pPr>
        <w:spacing w:before="100" w:beforeAutospacing="1"/>
        <w:jc w:val="both"/>
        <w:rPr>
          <w:rFonts w:ascii="Arial" w:hAnsi="Arial" w:cs="Arial"/>
          <w:sz w:val="20"/>
          <w:szCs w:val="20"/>
        </w:rPr>
      </w:pPr>
      <w:r>
        <w:rPr>
          <w:rFonts w:ascii="Arial" w:hAnsi="Arial" w:cs="Arial"/>
          <w:sz w:val="20"/>
          <w:szCs w:val="20"/>
        </w:rPr>
        <w:t>Una vez formalizada la Investigación Preparatoria, el Ministerio Público podrá requerir a la Policía Nacional del Perú para que, con su apoyo, actúe investigaciones complementarias. En cuanto a la actuación policial rige lo dispuesto en el artículo 65."</w:t>
      </w:r>
    </w:p>
    <w:p w14:paraId="70D2BED1" w14:textId="77777777" w:rsidR="00000000" w:rsidRDefault="00000000">
      <w:pPr>
        <w:spacing w:before="100" w:beforeAutospacing="1"/>
        <w:jc w:val="both"/>
        <w:rPr>
          <w:rFonts w:ascii="Arial" w:hAnsi="Arial" w:cs="Arial"/>
          <w:sz w:val="20"/>
          <w:szCs w:val="20"/>
        </w:rPr>
      </w:pPr>
      <w:r>
        <w:rPr>
          <w:rFonts w:ascii="Arial" w:hAnsi="Arial" w:cs="Arial"/>
        </w:rPr>
        <w:t xml:space="preserve">     </w:t>
      </w:r>
      <w:r>
        <w:rPr>
          <w:rFonts w:ascii="Arial" w:hAnsi="Arial" w:cs="Arial"/>
          <w:b/>
          <w:bCs/>
        </w:rPr>
        <w:t>2.</w:t>
      </w:r>
      <w:r>
        <w:rPr>
          <w:rFonts w:ascii="Arial" w:hAnsi="Arial" w:cs="Arial"/>
        </w:rPr>
        <w:t> Para la práctica de los actos de investigación puede requerir la colaboración de las autoridades y funcionarios públicos, quienes lo harán en el ámbito de sus respectivas competencias y cumplirán los requerimientos o pedidos de informes que se realicen conforme a la Ley.</w:t>
      </w:r>
    </w:p>
    <w:p w14:paraId="5FEF4818"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3.</w:t>
      </w:r>
      <w:r>
        <w:rPr>
          <w:rFonts w:ascii="Arial" w:hAnsi="Arial" w:cs="Arial"/>
        </w:rPr>
        <w:t> El Fiscal, además, podrá disponer las medidas razonables y necesarias para proteger y aislar indicios materiales en los lugares donde se investigue un delito, a fin de evitar la desaparición o destrucción de los mismos.</w:t>
      </w:r>
    </w:p>
    <w:p w14:paraId="79AD9768"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323 Función del Juez de la Investigación Preparatoria.-</w:t>
      </w:r>
    </w:p>
    <w:p w14:paraId="1396770E"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Corresponde, en esta etapa, al Juez de la Investigación Preparatoria realizar, a requerimiento del Fiscal o a solicitud de las demás partes, los actos procesales que expresamente autoriza este Código.</w:t>
      </w:r>
    </w:p>
    <w:p w14:paraId="0E621ABF"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El Juez de la Investigación Preparatoria, enunciativamente, está facultado para: </w:t>
      </w:r>
      <w:r>
        <w:rPr>
          <w:rFonts w:ascii="Arial" w:hAnsi="Arial" w:cs="Arial"/>
          <w:b/>
          <w:bCs/>
        </w:rPr>
        <w:t>a)</w:t>
      </w:r>
      <w:r>
        <w:rPr>
          <w:rFonts w:ascii="Arial" w:hAnsi="Arial" w:cs="Arial"/>
        </w:rPr>
        <w:t> autorizar la constitución de las partes; </w:t>
      </w:r>
      <w:r>
        <w:rPr>
          <w:rFonts w:ascii="Arial" w:hAnsi="Arial" w:cs="Arial"/>
          <w:b/>
          <w:bCs/>
        </w:rPr>
        <w:t>b)</w:t>
      </w:r>
      <w:r>
        <w:rPr>
          <w:rFonts w:ascii="Arial" w:hAnsi="Arial" w:cs="Arial"/>
        </w:rPr>
        <w:t> pronunciarse sobre las medidas limitativas de derechos que requieran orden judicial y -cuando corresponda- las medidas de protección; </w:t>
      </w:r>
      <w:r>
        <w:rPr>
          <w:rFonts w:ascii="Arial" w:hAnsi="Arial" w:cs="Arial"/>
          <w:b/>
          <w:bCs/>
        </w:rPr>
        <w:t>c)</w:t>
      </w:r>
      <w:r>
        <w:rPr>
          <w:rFonts w:ascii="Arial" w:hAnsi="Arial" w:cs="Arial"/>
        </w:rPr>
        <w:t> resolver excepciones, cuestiones previas y prejudiciales; </w:t>
      </w:r>
      <w:r>
        <w:rPr>
          <w:rFonts w:ascii="Arial" w:hAnsi="Arial" w:cs="Arial"/>
          <w:b/>
          <w:bCs/>
        </w:rPr>
        <w:t>d)</w:t>
      </w:r>
      <w:r>
        <w:rPr>
          <w:rFonts w:ascii="Arial" w:hAnsi="Arial" w:cs="Arial"/>
        </w:rPr>
        <w:t> realizar los actos de prueba anticipada; y, e) controlar el cumplimiento del plazo en las condiciones fijadas en este código</w:t>
      </w:r>
    </w:p>
    <w:p w14:paraId="64A8CFE0"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324 Reserva y secreto de la investigación.-</w:t>
      </w:r>
    </w:p>
    <w:p w14:paraId="3B3BB0F2" w14:textId="5A5FF551"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1.</w:t>
      </w:r>
      <w:r>
        <w:rPr>
          <w:rFonts w:ascii="Arial" w:hAnsi="Arial" w:cs="Arial"/>
          <w:i/>
          <w:iCs/>
        </w:rPr>
        <w:t> La investigación tiene carácter reservado. Sólo podrán enterarse de su contenido las partes de manera directa o a través de sus abogados debidamente acreditados en autos. En cualquier momento pueden obtener copia simple de las actuaciones</w:t>
      </w:r>
      <w:r>
        <w:rPr>
          <w:rFonts w:ascii="Arial" w:hAnsi="Arial" w:cs="Arial"/>
        </w:rPr>
        <w:t>.</w:t>
      </w:r>
      <w:r>
        <w:rPr>
          <w:rFonts w:ascii="Arial" w:hAnsi="Arial" w:cs="Arial"/>
          <w:b/>
          <w:bCs/>
        </w:rPr>
        <w:t>(*)</w:t>
      </w:r>
      <w:r>
        <w:rPr>
          <w:rFonts w:ascii="Arial" w:hAnsi="Arial" w:cs="Arial"/>
          <w:b/>
          <w:bCs/>
        </w:rPr>
        <w:br/>
      </w:r>
      <w:r>
        <w:rPr>
          <w:rFonts w:ascii="Arial" w:hAnsi="Arial" w:cs="Arial"/>
          <w:b/>
          <w:bCs/>
        </w:rPr>
        <w:br/>
        <w:t xml:space="preserve">(*) Numeral modificado por el </w:t>
      </w:r>
      <w:hyperlink r:id="rId646" w:history="1">
        <w:r>
          <w:rPr>
            <w:rStyle w:val="Hipervnculo"/>
            <w:rFonts w:ascii="Arial" w:hAnsi="Arial" w:cs="Arial"/>
            <w:b/>
            <w:bCs/>
            <w:color w:val="008000"/>
          </w:rPr>
          <w:t>Artículo 2 del Decreto Legislativo Nº 1605</w:t>
        </w:r>
      </w:hyperlink>
      <w:r>
        <w:rPr>
          <w:rFonts w:ascii="Arial" w:hAnsi="Arial" w:cs="Arial"/>
          <w:b/>
          <w:bCs/>
        </w:rPr>
        <w:t xml:space="preserve">, publicado el 21 diciembre 2023, cuyo texto es el siguiente: </w:t>
      </w:r>
    </w:p>
    <w:p w14:paraId="7C001551"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    </w:t>
      </w:r>
      <w:r>
        <w:rPr>
          <w:rFonts w:ascii="Arial" w:hAnsi="Arial" w:cs="Arial"/>
          <w:b/>
          <w:bCs/>
          <w:sz w:val="20"/>
          <w:szCs w:val="20"/>
        </w:rPr>
        <w:t xml:space="preserve">“1. </w:t>
      </w:r>
      <w:r>
        <w:rPr>
          <w:rFonts w:ascii="Arial" w:hAnsi="Arial" w:cs="Arial"/>
          <w:sz w:val="20"/>
          <w:szCs w:val="20"/>
        </w:rPr>
        <w:t xml:space="preserve">La investigación tiene carácter reservado. Sólo pueden enterarse de su contenido las partes de manera directa o a través de sus abogados debidamente acreditados en autos. </w:t>
      </w:r>
      <w:r>
        <w:rPr>
          <w:rFonts w:ascii="Arial" w:hAnsi="Arial" w:cs="Arial"/>
          <w:b/>
          <w:bCs/>
          <w:sz w:val="20"/>
          <w:szCs w:val="20"/>
        </w:rPr>
        <w:t xml:space="preserve">De las diligencias dispuestas por el Ministerio Público o derivadas de mandato judicial, toman </w:t>
      </w:r>
      <w:r>
        <w:rPr>
          <w:rFonts w:ascii="Arial" w:hAnsi="Arial" w:cs="Arial"/>
          <w:b/>
          <w:bCs/>
          <w:sz w:val="20"/>
          <w:szCs w:val="20"/>
        </w:rPr>
        <w:lastRenderedPageBreak/>
        <w:t xml:space="preserve">conocimiento según corresponda, cuando están en curso o al término de las mismas. </w:t>
      </w:r>
      <w:r>
        <w:rPr>
          <w:rFonts w:ascii="Arial" w:hAnsi="Arial" w:cs="Arial"/>
          <w:sz w:val="20"/>
          <w:szCs w:val="20"/>
        </w:rPr>
        <w:t>En cualquier momento pueden obtener copia simple de las actuaciones."</w:t>
      </w:r>
    </w:p>
    <w:p w14:paraId="2A3EC9BA" w14:textId="77777777" w:rsidR="00000000" w:rsidRDefault="00000000">
      <w:pPr>
        <w:spacing w:before="100" w:beforeAutospacing="1"/>
        <w:jc w:val="both"/>
        <w:rPr>
          <w:rFonts w:ascii="Arial" w:hAnsi="Arial" w:cs="Arial"/>
          <w:sz w:val="20"/>
          <w:szCs w:val="20"/>
        </w:rPr>
      </w:pPr>
      <w:r>
        <w:rPr>
          <w:rFonts w:ascii="Arial" w:hAnsi="Arial" w:cs="Arial"/>
        </w:rPr>
        <w:t xml:space="preserve">     </w:t>
      </w:r>
      <w:r>
        <w:rPr>
          <w:rFonts w:ascii="Arial" w:hAnsi="Arial" w:cs="Arial"/>
          <w:b/>
          <w:bCs/>
        </w:rPr>
        <w:t>2.</w:t>
      </w:r>
      <w:r>
        <w:rPr>
          <w:rFonts w:ascii="Arial" w:hAnsi="Arial" w:cs="Arial"/>
        </w:rPr>
        <w:t> El Fiscal puede ordenar que alguna actuación o documento se mantenga en secreto por un tiempo no mayor de veinte días, prorrogables por el Juez de la Investigación Preparatoria por un plazo no mayor de veinte días, cuando su conocimiento pueda dificultar el éxito de la investigación. La Disposición del Fiscal que declara el secreto se notificará a las partes.</w:t>
      </w:r>
    </w:p>
    <w:p w14:paraId="45CD9D71" w14:textId="77777777" w:rsidR="00000000" w:rsidRDefault="00000000">
      <w:pPr>
        <w:spacing w:after="160"/>
        <w:jc w:val="both"/>
        <w:rPr>
          <w:rFonts w:ascii="Arial" w:hAnsi="Arial" w:cs="Arial"/>
          <w:sz w:val="20"/>
          <w:szCs w:val="20"/>
        </w:rPr>
      </w:pPr>
      <w:r>
        <w:rPr>
          <w:rFonts w:ascii="Arial" w:hAnsi="Arial" w:cs="Arial"/>
        </w:rPr>
        <w:t> </w:t>
      </w:r>
    </w:p>
    <w:p w14:paraId="7C1DCCB7" w14:textId="77777777" w:rsidR="00000000" w:rsidRDefault="00000000">
      <w:pPr>
        <w:spacing w:after="160"/>
        <w:jc w:val="both"/>
        <w:rPr>
          <w:rFonts w:ascii="Arial" w:hAnsi="Arial" w:cs="Arial"/>
          <w:sz w:val="20"/>
          <w:szCs w:val="20"/>
        </w:rPr>
      </w:pPr>
      <w:r>
        <w:rPr>
          <w:rFonts w:ascii="Arial" w:hAnsi="Arial" w:cs="Arial"/>
        </w:rPr>
        <w:t xml:space="preserve">    </w:t>
      </w:r>
      <w:r>
        <w:rPr>
          <w:rFonts w:ascii="Arial" w:hAnsi="Arial" w:cs="Arial"/>
          <w:b/>
          <w:bCs/>
        </w:rPr>
        <w:t>3.</w:t>
      </w:r>
      <w:r>
        <w:rPr>
          <w:rFonts w:ascii="Arial" w:hAnsi="Arial" w:cs="Arial"/>
        </w:rPr>
        <w:t> Las copias que se obtengan son para uso de la defensa. El Abogado que las reciba está obligado a mantener la reserva de Ley, bajo responsabilidad disciplinaria. Si reincidiera se notificará al patrocinado para que lo sustituya en el término de dos días de notificado. Si no lo hiciera, se nombrará uno de oficio.</w:t>
      </w:r>
    </w:p>
    <w:p w14:paraId="1E43926D" w14:textId="77777777" w:rsidR="00000000" w:rsidRDefault="00000000">
      <w:pPr>
        <w:spacing w:after="240"/>
        <w:jc w:val="both"/>
        <w:rPr>
          <w:rFonts w:ascii="Arial" w:hAnsi="Arial" w:cs="Arial"/>
          <w:sz w:val="20"/>
          <w:szCs w:val="20"/>
        </w:rPr>
      </w:pPr>
      <w:r>
        <w:rPr>
          <w:rFonts w:ascii="Arial" w:hAnsi="Arial" w:cs="Arial"/>
          <w:i/>
          <w:iCs/>
        </w:rPr>
        <w:t xml:space="preserve">  </w:t>
      </w:r>
      <w:r>
        <w:rPr>
          <w:rFonts w:ascii="Arial" w:hAnsi="Arial" w:cs="Arial"/>
          <w:b/>
          <w:bCs/>
        </w:rPr>
        <w:t>   Artículo 325 Carácter de las actuaciones de la investigación.- </w:t>
      </w:r>
      <w:r>
        <w:rPr>
          <w:rFonts w:ascii="Arial" w:hAnsi="Arial" w:cs="Arial"/>
        </w:rPr>
        <w:t>Las actuaciones de la investigación sólo sirven para emitir las resoluciones propias de la investigación y de la etapa intermedia. Para los efectos de la sentencia tienen carácter de acto de prueba las pruebas anticipadas recibidas de conformidad con los artículos 242 y siguientes, y las actuaciones objetivas e irreproducibles cuya lectura en el juicio oral autoriza este Código.</w:t>
      </w:r>
    </w:p>
    <w:p w14:paraId="21552283" w14:textId="77777777" w:rsidR="00000000" w:rsidRDefault="00000000">
      <w:pPr>
        <w:spacing w:after="160"/>
        <w:jc w:val="center"/>
        <w:rPr>
          <w:rFonts w:ascii="Arial" w:hAnsi="Arial" w:cs="Arial"/>
          <w:sz w:val="20"/>
          <w:szCs w:val="20"/>
        </w:rPr>
      </w:pPr>
      <w:bookmarkStart w:id="163" w:name="JD_CPP-LT-S1-T2"/>
      <w:bookmarkEnd w:id="163"/>
      <w:r>
        <w:rPr>
          <w:rFonts w:ascii="Arial" w:hAnsi="Arial" w:cs="Arial"/>
          <w:b/>
          <w:bCs/>
          <w:color w:val="990000"/>
        </w:rPr>
        <w:t>TÍTULO II</w:t>
      </w:r>
    </w:p>
    <w:p w14:paraId="5A19B6EF" w14:textId="77777777" w:rsidR="00000000" w:rsidRDefault="00000000">
      <w:pPr>
        <w:spacing w:after="160"/>
        <w:jc w:val="center"/>
        <w:rPr>
          <w:rFonts w:ascii="Arial" w:hAnsi="Arial" w:cs="Arial"/>
          <w:sz w:val="20"/>
          <w:szCs w:val="20"/>
        </w:rPr>
      </w:pPr>
      <w:r>
        <w:rPr>
          <w:rFonts w:ascii="Arial" w:hAnsi="Arial" w:cs="Arial"/>
          <w:b/>
          <w:bCs/>
          <w:color w:val="990000"/>
        </w:rPr>
        <w:t>LA DENUNCIA Y LOS ACTOS INICIALES DE LA INVESTIGACIÓN</w:t>
      </w:r>
    </w:p>
    <w:p w14:paraId="278BC345" w14:textId="77777777" w:rsidR="00000000" w:rsidRDefault="00000000">
      <w:pPr>
        <w:spacing w:after="160"/>
        <w:jc w:val="center"/>
        <w:rPr>
          <w:rFonts w:ascii="Arial" w:hAnsi="Arial" w:cs="Arial"/>
          <w:sz w:val="20"/>
          <w:szCs w:val="20"/>
        </w:rPr>
      </w:pPr>
      <w:bookmarkStart w:id="164" w:name="JD_CPP-LT-S1-T2-C1"/>
      <w:bookmarkEnd w:id="164"/>
      <w:r>
        <w:rPr>
          <w:rFonts w:ascii="Arial" w:hAnsi="Arial" w:cs="Arial"/>
          <w:b/>
          <w:bCs/>
          <w:color w:val="990000"/>
        </w:rPr>
        <w:t>CAPÍTULO I</w:t>
      </w:r>
    </w:p>
    <w:p w14:paraId="37CEFCBE" w14:textId="77777777" w:rsidR="00000000" w:rsidRDefault="00000000">
      <w:pPr>
        <w:spacing w:after="160"/>
        <w:jc w:val="center"/>
        <w:rPr>
          <w:rFonts w:ascii="Arial" w:hAnsi="Arial" w:cs="Arial"/>
          <w:sz w:val="20"/>
          <w:szCs w:val="20"/>
        </w:rPr>
      </w:pPr>
      <w:r>
        <w:rPr>
          <w:rFonts w:ascii="Arial" w:hAnsi="Arial" w:cs="Arial"/>
          <w:b/>
          <w:bCs/>
          <w:color w:val="990000"/>
        </w:rPr>
        <w:t>LA DENUNCIA</w:t>
      </w:r>
    </w:p>
    <w:p w14:paraId="1AC2D43A"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Artículo 326 Facultad y obligación de denunciar.-</w:t>
      </w:r>
    </w:p>
    <w:p w14:paraId="3F546852"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1.</w:t>
      </w:r>
      <w:r>
        <w:rPr>
          <w:rFonts w:ascii="Arial" w:hAnsi="Arial" w:cs="Arial"/>
        </w:rPr>
        <w:t> Cualquier persona tiene la facultad de denunciar los hechos delictuosos ante la autoridad respectiva, siempre y cuando el ejercicio de la acción penal para perseguirlos sea público.</w:t>
      </w:r>
    </w:p>
    <w:p w14:paraId="2432F4EC" w14:textId="77777777" w:rsidR="00000000" w:rsidRDefault="00000000">
      <w:pPr>
        <w:spacing w:after="160"/>
        <w:rPr>
          <w:rFonts w:ascii="Arial" w:hAnsi="Arial" w:cs="Arial"/>
          <w:sz w:val="20"/>
          <w:szCs w:val="20"/>
        </w:rPr>
      </w:pPr>
      <w:r>
        <w:rPr>
          <w:rFonts w:ascii="Arial" w:hAnsi="Arial" w:cs="Arial"/>
        </w:rPr>
        <w:t>      </w:t>
      </w:r>
      <w:hyperlink w:history="1">
        <w:r>
          <w:rPr>
            <w:rStyle w:val="Hipervnculo"/>
            <w:rFonts w:ascii="Arial" w:hAnsi="Arial" w:cs="Arial"/>
            <w:b/>
            <w:bCs/>
            <w:color w:val="008000"/>
          </w:rPr>
          <w:t>PROCESOS CONSTITUCIONALES</w:t>
        </w:r>
      </w:hyperlink>
    </w:p>
    <w:p w14:paraId="51EAC11F"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2.</w:t>
      </w:r>
      <w:r>
        <w:rPr>
          <w:rFonts w:ascii="Arial" w:hAnsi="Arial" w:cs="Arial"/>
        </w:rPr>
        <w:t> No obstante, lo expuesto deberán formular denuncia:</w:t>
      </w:r>
    </w:p>
    <w:p w14:paraId="35FFB5BA"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a)</w:t>
      </w:r>
      <w:r>
        <w:rPr>
          <w:rFonts w:ascii="Arial" w:hAnsi="Arial" w:cs="Arial"/>
        </w:rPr>
        <w:t> Quienes están obligados a hacerlo por expreso mandato de la Ley. En especial lo están los profesionales de la salud por los delitos que conozcan en el desempeño de su actividad, así como los educadores por los delitos que hubieren tenido lugar en el centro educativo.</w:t>
      </w:r>
    </w:p>
    <w:p w14:paraId="2DEB76E4"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b)</w:t>
      </w:r>
      <w:r>
        <w:rPr>
          <w:rFonts w:ascii="Arial" w:hAnsi="Arial" w:cs="Arial"/>
        </w:rPr>
        <w:t> Los funcionarios que en el ejercicio de sus atribuciones, o por razón del cargo, tomen conocimiento de la realización de algún hecho punible.</w:t>
      </w:r>
    </w:p>
    <w:p w14:paraId="3D3CC5E5"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Artículo 327 No obligados a denunciar.-</w:t>
      </w:r>
    </w:p>
    <w:p w14:paraId="5F80BD74"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1.</w:t>
      </w:r>
      <w:r>
        <w:rPr>
          <w:rFonts w:ascii="Arial" w:hAnsi="Arial" w:cs="Arial"/>
        </w:rPr>
        <w:t> Nadie está obligado a formular denuncia contra su cónyuge y parientes comprendidos dentro del cuarto grado de consanguinidad o segundo de afinidad.</w:t>
      </w:r>
    </w:p>
    <w:p w14:paraId="68F0EE1E"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2.</w:t>
      </w:r>
      <w:r>
        <w:rPr>
          <w:rFonts w:ascii="Arial" w:hAnsi="Arial" w:cs="Arial"/>
        </w:rPr>
        <w:t> Tampoco existe esta obligación cuando el conocimiento de los hechos está amparado por el secreto profesional.</w:t>
      </w:r>
    </w:p>
    <w:p w14:paraId="7DEBF313" w14:textId="77777777" w:rsidR="00000000" w:rsidRDefault="00000000">
      <w:pPr>
        <w:spacing w:after="160"/>
        <w:rPr>
          <w:rFonts w:ascii="Arial" w:hAnsi="Arial" w:cs="Arial"/>
          <w:sz w:val="20"/>
          <w:szCs w:val="20"/>
        </w:rPr>
      </w:pPr>
      <w:r>
        <w:rPr>
          <w:rFonts w:ascii="Arial" w:hAnsi="Arial" w:cs="Arial"/>
        </w:rPr>
        <w:lastRenderedPageBreak/>
        <w:t>     </w:t>
      </w:r>
      <w:r>
        <w:rPr>
          <w:rFonts w:ascii="Arial" w:hAnsi="Arial" w:cs="Arial"/>
          <w:b/>
          <w:bCs/>
        </w:rPr>
        <w:t>Artículo 328 Contenido y forma de la denuncia.-</w:t>
      </w:r>
    </w:p>
    <w:p w14:paraId="5FD91B9B" w14:textId="77777777" w:rsidR="00000000" w:rsidRDefault="00000000">
      <w:pPr>
        <w:spacing w:after="160"/>
        <w:rPr>
          <w:rFonts w:ascii="Arial" w:hAnsi="Arial" w:cs="Arial"/>
          <w:sz w:val="20"/>
          <w:szCs w:val="20"/>
        </w:rPr>
      </w:pPr>
      <w:r>
        <w:rPr>
          <w:rFonts w:ascii="Arial" w:hAnsi="Arial" w:cs="Arial"/>
        </w:rPr>
        <w:t>     </w:t>
      </w:r>
      <w:r>
        <w:rPr>
          <w:rFonts w:ascii="Arial" w:hAnsi="Arial" w:cs="Arial"/>
          <w:b/>
          <w:bCs/>
        </w:rPr>
        <w:t>1.</w:t>
      </w:r>
      <w:r>
        <w:rPr>
          <w:rFonts w:ascii="Arial" w:hAnsi="Arial" w:cs="Arial"/>
        </w:rPr>
        <w:t> Toda denuncia debe contener la identidad del denunciante, una narración detallada y veraz de los hechos, y -de ser posible- la individualización del presunto responsable.</w:t>
      </w:r>
    </w:p>
    <w:p w14:paraId="27050551" w14:textId="0E269D78" w:rsidR="00000000" w:rsidRDefault="00000000">
      <w:pPr>
        <w:spacing w:after="160"/>
        <w:rPr>
          <w:rFonts w:ascii="Arial" w:hAnsi="Arial" w:cs="Arial"/>
          <w:sz w:val="20"/>
          <w:szCs w:val="20"/>
        </w:rPr>
      </w:pPr>
      <w:r>
        <w:rPr>
          <w:rFonts w:ascii="Arial" w:hAnsi="Arial" w:cs="Arial"/>
          <w:i/>
          <w:iCs/>
        </w:rPr>
        <w:t>     </w:t>
      </w:r>
      <w:r>
        <w:rPr>
          <w:rFonts w:ascii="Arial" w:hAnsi="Arial" w:cs="Arial"/>
          <w:b/>
          <w:bCs/>
          <w:i/>
          <w:iCs/>
        </w:rPr>
        <w:t>2.</w:t>
      </w:r>
      <w:r>
        <w:rPr>
          <w:rFonts w:ascii="Arial" w:hAnsi="Arial" w:cs="Arial"/>
          <w:i/>
          <w:iCs/>
        </w:rPr>
        <w:t> La denuncia podrá formularse por cualquier medio. Si es escrita, el denunciante firmará y colocará su impresión digital. Si es verbal se sentará el acta respectiva</w:t>
      </w:r>
      <w:r>
        <w:rPr>
          <w:rFonts w:ascii="Arial" w:hAnsi="Arial" w:cs="Arial"/>
        </w:rPr>
        <w:t>.</w:t>
      </w:r>
      <w:r>
        <w:rPr>
          <w:rFonts w:ascii="Arial" w:hAnsi="Arial" w:cs="Arial"/>
          <w:b/>
          <w:bCs/>
        </w:rPr>
        <w:t>(*) </w:t>
      </w:r>
      <w:r>
        <w:rPr>
          <w:rFonts w:ascii="Arial" w:hAnsi="Arial" w:cs="Arial"/>
          <w:b/>
          <w:bCs/>
        </w:rPr>
        <w:br/>
      </w:r>
      <w:r>
        <w:rPr>
          <w:rFonts w:ascii="Arial" w:hAnsi="Arial" w:cs="Arial"/>
          <w:b/>
          <w:bCs/>
        </w:rPr>
        <w:br/>
        <w:t xml:space="preserve">(*) Numeral modificado por la </w:t>
      </w:r>
      <w:hyperlink r:id="rId647" w:history="1">
        <w:r>
          <w:rPr>
            <w:rStyle w:val="Hipervnculo"/>
            <w:rFonts w:ascii="Arial" w:hAnsi="Arial" w:cs="Arial"/>
            <w:b/>
            <w:bCs/>
            <w:color w:val="008000"/>
          </w:rPr>
          <w:t>Única Disposición Complementaria Modificatoria de la Ley N° 32332</w:t>
        </w:r>
      </w:hyperlink>
      <w:r>
        <w:rPr>
          <w:rFonts w:ascii="Arial" w:hAnsi="Arial" w:cs="Arial"/>
          <w:b/>
          <w:bCs/>
        </w:rPr>
        <w:t>, publicada el 13 mayo 2025, cuyo texto es el siguiente:</w:t>
      </w:r>
    </w:p>
    <w:p w14:paraId="06A9BF82" w14:textId="77777777" w:rsidR="00000000" w:rsidRDefault="00000000">
      <w:pPr>
        <w:spacing w:before="100" w:beforeAutospacing="1"/>
        <w:jc w:val="both"/>
      </w:pPr>
      <w:r>
        <w:t>   "2. La denuncia podrá formularse por cualquier medio. Si es escrita, el denunciante firmará y colocará su impresión digital. Si es verbal se sentará el acta respectiva. Si es digital se realizará a través de la plataforma Denuncia Digital."</w:t>
      </w:r>
    </w:p>
    <w:p w14:paraId="392491DA" w14:textId="6C507123" w:rsidR="00000000" w:rsidRDefault="00000000">
      <w:pPr>
        <w:spacing w:before="100" w:beforeAutospacing="1"/>
        <w:jc w:val="both"/>
      </w:pPr>
      <w:r>
        <w:rPr>
          <w:rFonts w:ascii="Arial" w:hAnsi="Arial" w:cs="Arial"/>
          <w:i/>
          <w:iCs/>
        </w:rPr>
        <w:t xml:space="preserve">     </w:t>
      </w:r>
      <w:r>
        <w:rPr>
          <w:rFonts w:ascii="Arial" w:hAnsi="Arial" w:cs="Arial"/>
          <w:b/>
          <w:bCs/>
          <w:i/>
          <w:iCs/>
        </w:rPr>
        <w:t>3.</w:t>
      </w:r>
      <w:r>
        <w:rPr>
          <w:rFonts w:ascii="Arial" w:hAnsi="Arial" w:cs="Arial"/>
          <w:i/>
          <w:iCs/>
        </w:rPr>
        <w:t> En ambos casos, si el denunciante no puede firmar se limitará a colocar su impresión digital, dejándose constancia en el acta del impedimento</w:t>
      </w:r>
      <w:r>
        <w:rPr>
          <w:rFonts w:ascii="Arial" w:hAnsi="Arial" w:cs="Arial"/>
        </w:rPr>
        <w:t>.</w:t>
      </w:r>
      <w:r>
        <w:rPr>
          <w:rFonts w:ascii="Arial" w:hAnsi="Arial" w:cs="Arial"/>
          <w:b/>
          <w:bCs/>
        </w:rPr>
        <w:t>(*) </w:t>
      </w:r>
      <w:r>
        <w:rPr>
          <w:rFonts w:ascii="Arial" w:hAnsi="Arial" w:cs="Arial"/>
          <w:b/>
          <w:bCs/>
        </w:rPr>
        <w:br/>
      </w:r>
      <w:r>
        <w:rPr>
          <w:rFonts w:ascii="Arial" w:hAnsi="Arial" w:cs="Arial"/>
          <w:b/>
          <w:bCs/>
        </w:rPr>
        <w:br/>
        <w:t xml:space="preserve">(*) Numeral modificado por la </w:t>
      </w:r>
      <w:hyperlink r:id="rId648" w:history="1">
        <w:r>
          <w:rPr>
            <w:rStyle w:val="Hipervnculo"/>
            <w:rFonts w:ascii="Arial" w:hAnsi="Arial" w:cs="Arial"/>
            <w:b/>
            <w:bCs/>
            <w:color w:val="008000"/>
          </w:rPr>
          <w:t>Única Disposición Complementaria Modificatoria de la Ley N° 32332</w:t>
        </w:r>
      </w:hyperlink>
      <w:r>
        <w:rPr>
          <w:rFonts w:ascii="Arial" w:hAnsi="Arial" w:cs="Arial"/>
          <w:b/>
          <w:bCs/>
        </w:rPr>
        <w:t>, publicada el 13 mayo 2025, cuyo texto es el siguiente:</w:t>
      </w:r>
    </w:p>
    <w:p w14:paraId="4AFC37CE" w14:textId="77777777" w:rsidR="00000000" w:rsidRDefault="00000000">
      <w:pPr>
        <w:spacing w:before="100" w:beforeAutospacing="1"/>
        <w:jc w:val="both"/>
      </w:pPr>
      <w:r>
        <w:t>    "3. En la denuncia escrita y verbal, si el denunciante no puede firmar se limitará a colocar su impresión digital, dejándose constancia en el acta del impedimento. En la denuncia digital, la identificación de la parte denunciante se realizará a través de la Plataforma Nacional de Identificación y Autenticación de la Identidad Digital (ID Perú)”.</w:t>
      </w:r>
    </w:p>
    <w:p w14:paraId="48F5AAFC" w14:textId="77777777" w:rsidR="00000000" w:rsidRDefault="00000000">
      <w:pPr>
        <w:spacing w:after="160"/>
        <w:jc w:val="center"/>
        <w:rPr>
          <w:rFonts w:ascii="Arial" w:hAnsi="Arial" w:cs="Arial"/>
          <w:sz w:val="20"/>
          <w:szCs w:val="20"/>
        </w:rPr>
      </w:pPr>
      <w:bookmarkStart w:id="165" w:name="JD_CPP-LT-S1-T2-C2"/>
      <w:bookmarkEnd w:id="165"/>
      <w:r>
        <w:rPr>
          <w:rFonts w:ascii="Arial" w:hAnsi="Arial" w:cs="Arial"/>
          <w:b/>
          <w:bCs/>
          <w:color w:val="990000"/>
        </w:rPr>
        <w:t>CAPÍTULO II</w:t>
      </w:r>
    </w:p>
    <w:p w14:paraId="13AD5486" w14:textId="77777777" w:rsidR="00000000" w:rsidRDefault="00000000">
      <w:pPr>
        <w:spacing w:after="160"/>
        <w:jc w:val="center"/>
        <w:rPr>
          <w:rFonts w:ascii="Arial" w:hAnsi="Arial" w:cs="Arial"/>
          <w:sz w:val="20"/>
          <w:szCs w:val="20"/>
        </w:rPr>
      </w:pPr>
      <w:r>
        <w:rPr>
          <w:rFonts w:ascii="Arial" w:hAnsi="Arial" w:cs="Arial"/>
          <w:b/>
          <w:bCs/>
          <w:color w:val="990000"/>
        </w:rPr>
        <w:t>ACTOS INICIALES DE LA INVESTIGACIÓN</w:t>
      </w:r>
    </w:p>
    <w:p w14:paraId="7B905D63" w14:textId="77777777" w:rsidR="00000000" w:rsidRDefault="00000000">
      <w:pPr>
        <w:spacing w:after="160"/>
        <w:jc w:val="both"/>
        <w:rPr>
          <w:rFonts w:ascii="Arial" w:hAnsi="Arial" w:cs="Arial"/>
          <w:sz w:val="20"/>
          <w:szCs w:val="20"/>
        </w:rPr>
      </w:pPr>
      <w:r>
        <w:rPr>
          <w:rFonts w:ascii="Arial" w:hAnsi="Arial" w:cs="Arial"/>
        </w:rPr>
        <w:t xml:space="preserve">    </w:t>
      </w:r>
      <w:r>
        <w:rPr>
          <w:rFonts w:ascii="Arial" w:hAnsi="Arial" w:cs="Arial"/>
          <w:sz w:val="20"/>
          <w:szCs w:val="20"/>
        </w:rPr>
        <w:t> </w:t>
      </w:r>
      <w:r>
        <w:rPr>
          <w:rFonts w:ascii="Arial" w:hAnsi="Arial" w:cs="Arial"/>
          <w:b/>
          <w:bCs/>
          <w:sz w:val="20"/>
          <w:szCs w:val="20"/>
        </w:rPr>
        <w:t>Artículo 329 Formas de iniciar la investigación.-</w:t>
      </w:r>
    </w:p>
    <w:p w14:paraId="6C5B8E75" w14:textId="46FD08EB"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1.</w:t>
      </w:r>
      <w:r>
        <w:rPr>
          <w:rFonts w:ascii="Arial" w:hAnsi="Arial" w:cs="Arial"/>
          <w:i/>
          <w:iCs/>
          <w:sz w:val="20"/>
          <w:szCs w:val="20"/>
        </w:rPr>
        <w:t> El Fiscal inicia los actos de investigación cuando tenga conocimiento de la sospecha de la comisión de un hecho que reviste los caracteres de delito. Promueve la investigación de oficio o a petición de los denunciantes</w:t>
      </w:r>
      <w:r>
        <w:rPr>
          <w:rFonts w:ascii="Arial" w:hAnsi="Arial" w:cs="Arial"/>
          <w:sz w:val="20"/>
          <w:szCs w:val="20"/>
        </w:rPr>
        <w:t>.</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Numeral modificado por el </w:t>
      </w:r>
      <w:hyperlink r:id="rId649"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0F750323" w14:textId="77777777" w:rsidR="00000000" w:rsidRDefault="00000000">
      <w:pPr>
        <w:spacing w:before="100" w:beforeAutospacing="1"/>
        <w:jc w:val="both"/>
        <w:rPr>
          <w:rFonts w:ascii="Arial" w:hAnsi="Arial" w:cs="Arial"/>
          <w:sz w:val="20"/>
          <w:szCs w:val="20"/>
        </w:rPr>
      </w:pPr>
      <w:r>
        <w:rPr>
          <w:rFonts w:ascii="Arial" w:hAnsi="Arial" w:cs="Arial"/>
          <w:sz w:val="20"/>
          <w:szCs w:val="20"/>
        </w:rPr>
        <w:t>     "1. La Policía Nacional del Perú inicia los actos de investigación comunicando de forma inmediata al Fiscal cuando tenga conocimiento de la sospecha de la comisión de un hecho que reviste los caracteres de delito por denuncia de los agraviados o mediante disposición fiscal."</w:t>
      </w:r>
    </w:p>
    <w:p w14:paraId="17060718" w14:textId="77777777" w:rsidR="00000000" w:rsidRDefault="00000000">
      <w:pPr>
        <w:spacing w:after="160"/>
        <w:jc w:val="both"/>
        <w:rPr>
          <w:rFonts w:ascii="Arial" w:hAnsi="Arial" w:cs="Arial"/>
          <w:sz w:val="20"/>
          <w:szCs w:val="20"/>
        </w:rPr>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5D4AF21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La inicia de oficio cuando llega a su conocimiento la comisión de un delito de persecución pública.</w:t>
      </w:r>
    </w:p>
    <w:p w14:paraId="1F365C69"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330 Diligencias Preliminares.-</w:t>
      </w:r>
    </w:p>
    <w:p w14:paraId="0383EBE2"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El Fiscal puede, bajo su dirección, requerir la intervención de la Policía o realizar por sí mismo diligencias preliminares de investigación para determinar si debe formalizar la Investigación Preparatoria.</w:t>
      </w:r>
    </w:p>
    <w:p w14:paraId="76FCF85E" w14:textId="77777777" w:rsidR="00000000" w:rsidRDefault="00000000">
      <w:pPr>
        <w:spacing w:after="160"/>
        <w:jc w:val="both"/>
        <w:rPr>
          <w:rFonts w:ascii="Arial" w:hAnsi="Arial" w:cs="Arial"/>
          <w:sz w:val="20"/>
          <w:szCs w:val="20"/>
        </w:rPr>
      </w:pPr>
      <w:r>
        <w:rPr>
          <w:rFonts w:ascii="Arial" w:hAnsi="Arial" w:cs="Arial"/>
          <w:sz w:val="20"/>
          <w:szCs w:val="20"/>
        </w:rPr>
        <w:lastRenderedPageBreak/>
        <w:t>     </w:t>
      </w:r>
      <w:r>
        <w:rPr>
          <w:rFonts w:ascii="Arial" w:hAnsi="Arial" w:cs="Arial"/>
          <w:b/>
          <w:bCs/>
          <w:sz w:val="20"/>
          <w:szCs w:val="20"/>
        </w:rPr>
        <w:t>2.</w:t>
      </w:r>
      <w:r>
        <w:rPr>
          <w:rFonts w:ascii="Arial" w:hAnsi="Arial" w:cs="Arial"/>
          <w:sz w:val="20"/>
          <w:szCs w:val="20"/>
        </w:rPr>
        <w:t> Las Diligencias Preliminares tienen por finalidad inmediata realizar los actos urgentes o inaplazables destinados a determinar si han tenido lugar los hechos objeto de conocimiento y su delictuosidad, así como asegurar los elementos materiales de su comisión, individualizar a las personas involucradas en su comisión, incluyendo a los agraviados, y, dentro de los límites de la Ley, asegurarlas debidamente.</w:t>
      </w:r>
    </w:p>
    <w:p w14:paraId="61D121FC" w14:textId="6F92D63D"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3.</w:t>
      </w:r>
      <w:r>
        <w:rPr>
          <w:rFonts w:ascii="Arial" w:hAnsi="Arial" w:cs="Arial"/>
          <w:i/>
          <w:iCs/>
          <w:sz w:val="20"/>
          <w:szCs w:val="20"/>
        </w:rPr>
        <w:t> El Fiscal al tener conocimiento de un delito de ejercicio público de la acción penal, podrá constituirse inmediatamente en el lugar de los hechos con el personal y medios especializados necesarios y efectuar un examen con la finalidad de establecer la realidad de los hechos y, en su caso, impedir que el delito produzca consecuencia ulteriores y que se altere la escena del delito</w:t>
      </w:r>
      <w:r>
        <w:rPr>
          <w:rFonts w:ascii="Arial" w:hAnsi="Arial" w:cs="Arial"/>
          <w:sz w:val="20"/>
          <w:szCs w:val="20"/>
        </w:rPr>
        <w:t>.</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Numerales 1, 2 y 3 modificados por el </w:t>
      </w:r>
      <w:hyperlink r:id="rId650"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quedando redactado el artículo de la siguiente manera: </w:t>
      </w:r>
    </w:p>
    <w:p w14:paraId="2F11B9DB"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"Artículo 330. Investigación preliminar</w:t>
      </w:r>
    </w:p>
    <w:p w14:paraId="5613E35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540495AF" w14:textId="77777777" w:rsidR="00000000" w:rsidRDefault="00000000">
      <w:pPr>
        <w:spacing w:before="100" w:beforeAutospacing="1"/>
        <w:jc w:val="both"/>
        <w:rPr>
          <w:rFonts w:ascii="Arial" w:hAnsi="Arial" w:cs="Arial"/>
          <w:sz w:val="20"/>
          <w:szCs w:val="20"/>
        </w:rPr>
      </w:pPr>
      <w:r>
        <w:rPr>
          <w:rFonts w:ascii="Arial" w:hAnsi="Arial" w:cs="Arial"/>
          <w:sz w:val="20"/>
          <w:szCs w:val="20"/>
        </w:rPr>
        <w:t>1. La investigación preliminar del delito está a cargo de la Policía Nacional del Perú con la conducción jurídica del Fiscal.</w:t>
      </w:r>
    </w:p>
    <w:p w14:paraId="4EEF2CB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8928580" w14:textId="77777777" w:rsidR="00000000" w:rsidRDefault="00000000">
      <w:pPr>
        <w:spacing w:before="100" w:beforeAutospacing="1"/>
        <w:jc w:val="both"/>
        <w:rPr>
          <w:rFonts w:ascii="Arial" w:hAnsi="Arial" w:cs="Arial"/>
          <w:sz w:val="20"/>
          <w:szCs w:val="20"/>
        </w:rPr>
      </w:pPr>
      <w:r>
        <w:rPr>
          <w:rFonts w:ascii="Arial" w:hAnsi="Arial" w:cs="Arial"/>
          <w:sz w:val="20"/>
          <w:szCs w:val="20"/>
        </w:rPr>
        <w:t>2. La investigación preliminar tiene por finalidad inmediata realizar los actos urgentes o inaplazables destinados a determinar si han tenido lugar los hechos objeto de conocimiento y su delictuosidad, así como asegurar los elementos materiales de su comisión, individualizar a las personas involucradas en los hechos, incluyendo a los agraviados, y, dentro de los límites de la Ley, asegurarlas debidamente; y como finalidad mediata investigar los hechos identificando, ubicando, capturando o citando a los presuntos autores y demás partícipes del hecho delictivo, a efectos de ponerlos a disposición del Fiscal con el informe policial respectivo para que este decida sobre la formalización de la Investigación Preparatoria.</w:t>
      </w:r>
    </w:p>
    <w:p w14:paraId="38185B5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975CCCA" w14:textId="77777777" w:rsidR="00000000" w:rsidRDefault="00000000">
      <w:pPr>
        <w:spacing w:before="100" w:beforeAutospacing="1"/>
        <w:jc w:val="both"/>
        <w:rPr>
          <w:rFonts w:ascii="Arial" w:hAnsi="Arial" w:cs="Arial"/>
          <w:sz w:val="20"/>
          <w:szCs w:val="20"/>
        </w:rPr>
      </w:pPr>
      <w:r>
        <w:rPr>
          <w:rFonts w:ascii="Arial" w:hAnsi="Arial" w:cs="Arial"/>
          <w:sz w:val="20"/>
          <w:szCs w:val="20"/>
        </w:rPr>
        <w:t>3. El Fiscal o la Policía, al tener conocimiento de un delito de ejercicio público de la acción penal, podrá constituirse inmediatamente en el lugar de los hechos con personal policial y medios especializados necesarios y efectuar un examen con la finalidad de establecer la realidad de los hechos y, en su caso, impedir que el delito produzca consecuencias ulteriores y que se altere la escena del delito."</w:t>
      </w:r>
    </w:p>
    <w:p w14:paraId="573E183B"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sz w:val="20"/>
          <w:szCs w:val="20"/>
        </w:rPr>
        <w:t xml:space="preserve">  </w:t>
      </w:r>
      <w:r>
        <w:rPr>
          <w:rFonts w:ascii="Arial" w:hAnsi="Arial" w:cs="Arial"/>
          <w:b/>
          <w:bCs/>
          <w:sz w:val="20"/>
          <w:szCs w:val="20"/>
        </w:rPr>
        <w:t>Artículo 331 Actuación Policial.-</w:t>
      </w:r>
    </w:p>
    <w:p w14:paraId="043467C7" w14:textId="1EE114B4"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1.</w:t>
      </w:r>
      <w:r>
        <w:rPr>
          <w:rFonts w:ascii="Arial" w:hAnsi="Arial" w:cs="Arial"/>
          <w:i/>
          <w:iCs/>
          <w:sz w:val="20"/>
          <w:szCs w:val="20"/>
        </w:rPr>
        <w:t> Tan pronto la Policía tenga noticia de la comisión de un delito, lo pondrá en conocimiento del Ministerio Público por la vía más rápida y también por escrito, indicando los elementos esenciales del hecho y demás elementos inicialmente recogidos, así como la actividad cumplida, sin perjuicio de dar cuenta de toda la documentación que pudiera existir</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Numeral modificado por el </w:t>
      </w:r>
      <w:hyperlink r:id="rId651"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697DF6B0" w14:textId="0549C1D2" w:rsidR="00000000" w:rsidRDefault="00000000">
      <w:pPr>
        <w:spacing w:before="100" w:beforeAutospacing="1"/>
        <w:jc w:val="both"/>
        <w:rPr>
          <w:rFonts w:ascii="Arial" w:hAnsi="Arial" w:cs="Arial"/>
          <w:sz w:val="20"/>
          <w:szCs w:val="20"/>
        </w:rPr>
      </w:pPr>
      <w:r>
        <w:rPr>
          <w:rFonts w:ascii="Arial" w:hAnsi="Arial" w:cs="Arial"/>
          <w:i/>
          <w:iCs/>
          <w:sz w:val="20"/>
          <w:szCs w:val="20"/>
        </w:rPr>
        <w:t xml:space="preserve">    </w:t>
      </w:r>
      <w:r>
        <w:rPr>
          <w:rFonts w:ascii="Arial" w:hAnsi="Arial" w:cs="Arial"/>
          <w:b/>
          <w:bCs/>
          <w:i/>
          <w:iCs/>
          <w:sz w:val="20"/>
          <w:szCs w:val="20"/>
        </w:rPr>
        <w:t>“</w:t>
      </w:r>
      <w:r>
        <w:rPr>
          <w:rFonts w:ascii="Arial" w:hAnsi="Arial" w:cs="Arial"/>
          <w:i/>
          <w:iCs/>
          <w:sz w:val="20"/>
          <w:szCs w:val="20"/>
        </w:rPr>
        <w:t xml:space="preserve">1. Tan pronto la Policía tenga noticia de la comisión de un delito, </w:t>
      </w:r>
      <w:r>
        <w:rPr>
          <w:rFonts w:ascii="Arial" w:hAnsi="Arial" w:cs="Arial"/>
          <w:b/>
          <w:bCs/>
          <w:i/>
          <w:iCs/>
          <w:sz w:val="20"/>
          <w:szCs w:val="20"/>
        </w:rPr>
        <w:t xml:space="preserve">comunica al </w:t>
      </w:r>
      <w:r>
        <w:rPr>
          <w:rFonts w:ascii="Arial" w:hAnsi="Arial" w:cs="Arial"/>
          <w:i/>
          <w:iCs/>
          <w:sz w:val="20"/>
          <w:szCs w:val="20"/>
        </w:rPr>
        <w:t>Ministerio Público por la vía más rápida y también por escrito, indicando los elementos esenciales del hecho y demás elementos inicialmente recogidos, así como la actividad cumplida, sin perjuicio de dar cuenta de toda la documentación que pudiera existir.</w:t>
      </w:r>
      <w:r>
        <w:rPr>
          <w:rFonts w:ascii="Arial" w:hAnsi="Arial" w:cs="Arial"/>
          <w:sz w:val="20"/>
          <w:szCs w:val="20"/>
        </w:rPr>
        <w:t>"</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Numeral modificado por el </w:t>
      </w:r>
      <w:hyperlink r:id="rId652"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206D9D06"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"1. Tan pronto la Policía tenga noticia de la comisión de un delito, comunica de forma inmediata al Ministerio Público por la vía más rápida y también por escrito, indicando los elementos esenciales del hecho y demás elementos inicialmente recogidos, así como la actividad cumplida, sin perjuicio de dar cuenta de toda la documentación que pudiera existir. Al término de la investigación preliminar, se pone a disposición del Fiscal todo lo actuado, mediante el informe policial respectivo."</w:t>
      </w:r>
    </w:p>
    <w:p w14:paraId="282DB5EA" w14:textId="5168AA12" w:rsidR="00000000" w:rsidRDefault="00000000">
      <w:pPr>
        <w:spacing w:before="100" w:beforeAutospacing="1"/>
        <w:jc w:val="both"/>
        <w:rPr>
          <w:rFonts w:ascii="Arial" w:hAnsi="Arial" w:cs="Arial"/>
          <w:sz w:val="20"/>
          <w:szCs w:val="20"/>
        </w:rPr>
      </w:pPr>
      <w:r>
        <w:rPr>
          <w:rFonts w:ascii="Arial" w:hAnsi="Arial" w:cs="Arial"/>
          <w:i/>
          <w:iCs/>
          <w:sz w:val="20"/>
          <w:szCs w:val="20"/>
        </w:rPr>
        <w:t xml:space="preserve">     </w:t>
      </w:r>
      <w:r>
        <w:rPr>
          <w:rFonts w:ascii="Arial" w:hAnsi="Arial" w:cs="Arial"/>
          <w:b/>
          <w:bCs/>
          <w:i/>
          <w:iCs/>
          <w:sz w:val="20"/>
          <w:szCs w:val="20"/>
        </w:rPr>
        <w:t>2.</w:t>
      </w:r>
      <w:r>
        <w:rPr>
          <w:rFonts w:ascii="Arial" w:hAnsi="Arial" w:cs="Arial"/>
          <w:i/>
          <w:iCs/>
          <w:sz w:val="20"/>
          <w:szCs w:val="20"/>
        </w:rPr>
        <w:t> Aun después de comunicada la noticia del delito, la Policía continuará las investigaciones que haya iniciado y después de la intervención del Fiscal practicará las demás investigaciones que les sean delegadas con arreglo al artículo 68.</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Numeral modificado por el </w:t>
      </w:r>
      <w:hyperlink r:id="rId653"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7CA89777"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    </w:t>
      </w:r>
      <w:r>
        <w:rPr>
          <w:rFonts w:ascii="Arial" w:hAnsi="Arial" w:cs="Arial"/>
          <w:b/>
          <w:bCs/>
          <w:sz w:val="20"/>
          <w:szCs w:val="20"/>
        </w:rPr>
        <w:t>“</w:t>
      </w:r>
      <w:r>
        <w:rPr>
          <w:rFonts w:ascii="Arial" w:hAnsi="Arial" w:cs="Arial"/>
          <w:sz w:val="20"/>
          <w:szCs w:val="20"/>
        </w:rPr>
        <w:t xml:space="preserve">2. Aun después de comunicada la noticia del delito, la Policía continuará las investigaciones que haya iniciado y después de la intervención del Fiscal practicará las demás investigaciones que les sean delegadas con arreglo al artículo 68. </w:t>
      </w:r>
      <w:r>
        <w:rPr>
          <w:rFonts w:ascii="Arial" w:hAnsi="Arial" w:cs="Arial"/>
          <w:b/>
          <w:bCs/>
          <w:sz w:val="20"/>
          <w:szCs w:val="20"/>
        </w:rPr>
        <w:t>Para optimizar la labor de investigación del delito, la Policía puede solicitar y luego de la anuencia del Fiscal, coordinar la programación de actos de investigación adicionales que pueden ser incorporados a la disposición fiscal."</w:t>
      </w:r>
    </w:p>
    <w:p w14:paraId="6AC798AE"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     </w:t>
      </w:r>
      <w:r>
        <w:rPr>
          <w:rFonts w:ascii="Arial" w:hAnsi="Arial" w:cs="Arial"/>
          <w:b/>
          <w:bCs/>
          <w:sz w:val="20"/>
          <w:szCs w:val="20"/>
        </w:rPr>
        <w:t>3.</w:t>
      </w:r>
      <w:r>
        <w:rPr>
          <w:rFonts w:ascii="Arial" w:hAnsi="Arial" w:cs="Arial"/>
          <w:sz w:val="20"/>
          <w:szCs w:val="20"/>
        </w:rPr>
        <w:t> Las citaciones que en el curso de las investigaciones realice la policía a las personas pueden efectuarse hasta por tres veces.</w:t>
      </w:r>
    </w:p>
    <w:p w14:paraId="06392D25" w14:textId="77777777" w:rsidR="00000000" w:rsidRDefault="00000000">
      <w:pPr>
        <w:spacing w:before="100" w:beforeAutospacing="1"/>
        <w:jc w:val="both"/>
        <w:rPr>
          <w:rFonts w:ascii="Arial" w:hAnsi="Arial" w:cs="Arial"/>
          <w:sz w:val="20"/>
          <w:szCs w:val="20"/>
        </w:rPr>
      </w:pPr>
    </w:p>
    <w:p w14:paraId="5A85A780"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i/>
          <w:iCs/>
          <w:sz w:val="20"/>
          <w:szCs w:val="20"/>
        </w:rPr>
        <w:t>Artículo 332 Informe Policial.-</w:t>
      </w:r>
    </w:p>
    <w:p w14:paraId="5477C924"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La Policía en todos los casos en que intervenga elevará al Fiscal un Informe Policial.</w:t>
      </w:r>
    </w:p>
    <w:p w14:paraId="126C5CA6"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El Informe Policial contendrá los antecedentes que motivaron su intervención, la relación de las diligencias efectuadas y el análisis de los hechos investigados, absteniéndose de calificarlos jurídicamente y de imputar responsabilidades.</w:t>
      </w:r>
    </w:p>
    <w:p w14:paraId="622AF55D"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w:t>
      </w:r>
      <w:r>
        <w:rPr>
          <w:rFonts w:ascii="Arial" w:hAnsi="Arial" w:cs="Arial"/>
          <w:i/>
          <w:iCs/>
          <w:sz w:val="20"/>
          <w:szCs w:val="20"/>
        </w:rPr>
        <w:t>El Informe Policial adjuntará las actas levantadas, las manifestaciones recibidas, las pericias realizadas y todo aquello que considere indispensable para el debido esclarecimiento de la imputación, así como la comprobación del domicilio y los datos personales de los imputados.</w:t>
      </w:r>
      <w:r>
        <w:rPr>
          <w:rFonts w:ascii="Arial" w:hAnsi="Arial" w:cs="Arial"/>
          <w:b/>
          <w:bCs/>
          <w:sz w:val="20"/>
          <w:szCs w:val="20"/>
        </w:rPr>
        <w:t>(*)</w:t>
      </w:r>
    </w:p>
    <w:p w14:paraId="2513DF4E" w14:textId="4AA8F87D" w:rsidR="00000000" w:rsidRDefault="00000000">
      <w:pPr>
        <w:spacing w:after="160"/>
        <w:jc w:val="both"/>
        <w:rPr>
          <w:rFonts w:ascii="Arial" w:hAnsi="Arial" w:cs="Arial"/>
          <w:sz w:val="20"/>
          <w:szCs w:val="20"/>
        </w:rPr>
      </w:pPr>
      <w:r>
        <w:rPr>
          <w:rFonts w:ascii="Arial" w:hAnsi="Arial" w:cs="Arial"/>
          <w:b/>
          <w:bCs/>
          <w:sz w:val="20"/>
          <w:szCs w:val="20"/>
        </w:rPr>
        <w:t>(*) Artículo modificado por el </w:t>
      </w:r>
      <w:hyperlink r:id="rId654" w:history="1">
        <w:r>
          <w:rPr>
            <w:rStyle w:val="Hipervnculo"/>
            <w:rFonts w:ascii="Arial" w:hAnsi="Arial" w:cs="Arial"/>
            <w:b/>
            <w:bCs/>
            <w:color w:val="008000"/>
            <w:sz w:val="20"/>
            <w:szCs w:val="20"/>
          </w:rPr>
          <w:t>Artículo 3 de la Ley Nº 30076</w:t>
        </w:r>
      </w:hyperlink>
      <w:r>
        <w:rPr>
          <w:rFonts w:ascii="Arial" w:hAnsi="Arial" w:cs="Arial"/>
          <w:b/>
          <w:bCs/>
          <w:sz w:val="20"/>
          <w:szCs w:val="20"/>
        </w:rPr>
        <w:t>, publicada el 19 agosto 2013, cuyo texto es el siguiente:</w:t>
      </w:r>
    </w:p>
    <w:p w14:paraId="066A8A1B" w14:textId="77777777" w:rsidR="00000000" w:rsidRDefault="00000000">
      <w:pPr>
        <w:spacing w:after="160"/>
        <w:jc w:val="both"/>
        <w:rPr>
          <w:rFonts w:ascii="Arial" w:hAnsi="Arial" w:cs="Arial"/>
          <w:sz w:val="20"/>
          <w:szCs w:val="20"/>
        </w:rPr>
      </w:pPr>
      <w:r>
        <w:rPr>
          <w:rFonts w:ascii="Arial" w:hAnsi="Arial" w:cs="Arial"/>
          <w:b/>
          <w:bCs/>
          <w:sz w:val="20"/>
          <w:szCs w:val="20"/>
        </w:rPr>
        <w:t>     "Artículo 332. Informe policial</w:t>
      </w:r>
    </w:p>
    <w:p w14:paraId="4040EE52" w14:textId="753F8918" w:rsidR="00000000" w:rsidRDefault="00000000">
      <w:pPr>
        <w:spacing w:after="160"/>
        <w:jc w:val="both"/>
        <w:rPr>
          <w:rFonts w:ascii="Arial" w:hAnsi="Arial" w:cs="Arial"/>
          <w:sz w:val="20"/>
          <w:szCs w:val="20"/>
        </w:rPr>
      </w:pPr>
      <w:r>
        <w:rPr>
          <w:rFonts w:ascii="Arial" w:hAnsi="Arial" w:cs="Arial"/>
          <w:b/>
          <w:bCs/>
          <w:i/>
          <w:iCs/>
          <w:sz w:val="20"/>
          <w:szCs w:val="20"/>
        </w:rPr>
        <w:t>     </w:t>
      </w:r>
      <w:r>
        <w:rPr>
          <w:rFonts w:ascii="Arial" w:hAnsi="Arial" w:cs="Arial"/>
          <w:i/>
          <w:iCs/>
          <w:sz w:val="20"/>
          <w:szCs w:val="20"/>
        </w:rPr>
        <w:t> 1. La policía en todos los casos en que intervenga elevará al fiscal un informe policial.</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Numeral modificado por el </w:t>
      </w:r>
      <w:hyperlink r:id="rId655"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1603A8B1" w14:textId="72FA5F0A" w:rsidR="00000000" w:rsidRDefault="00000000">
      <w:pPr>
        <w:spacing w:before="100" w:beforeAutospacing="1"/>
        <w:jc w:val="both"/>
        <w:rPr>
          <w:rFonts w:ascii="Arial" w:hAnsi="Arial" w:cs="Arial"/>
          <w:sz w:val="20"/>
          <w:szCs w:val="20"/>
        </w:rPr>
      </w:pPr>
      <w:r>
        <w:rPr>
          <w:rFonts w:ascii="Arial" w:hAnsi="Arial" w:cs="Arial"/>
          <w:b/>
          <w:bCs/>
          <w:i/>
          <w:iCs/>
          <w:sz w:val="20"/>
          <w:szCs w:val="20"/>
        </w:rPr>
        <w:t>      "</w:t>
      </w:r>
      <w:r>
        <w:rPr>
          <w:rFonts w:ascii="Arial" w:hAnsi="Arial" w:cs="Arial"/>
          <w:i/>
          <w:iCs/>
          <w:sz w:val="20"/>
          <w:szCs w:val="20"/>
        </w:rPr>
        <w:t xml:space="preserve">1. “La Policía en todos los casos en que intervenga elevará al fiscal un informe policial </w:t>
      </w:r>
      <w:r>
        <w:rPr>
          <w:rFonts w:ascii="Arial" w:hAnsi="Arial" w:cs="Arial"/>
          <w:b/>
          <w:bCs/>
          <w:i/>
          <w:iCs/>
          <w:sz w:val="20"/>
          <w:szCs w:val="20"/>
        </w:rPr>
        <w:t>dentro del plazo otorgado por el representante del Ministerio Público, bajo responsabilidad funcional.</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Numeral modificado por el </w:t>
      </w:r>
      <w:hyperlink r:id="rId656"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256B4D2B" w14:textId="77777777" w:rsidR="00000000" w:rsidRDefault="00000000">
      <w:pPr>
        <w:spacing w:before="100" w:beforeAutospacing="1"/>
        <w:jc w:val="both"/>
        <w:rPr>
          <w:rFonts w:ascii="Arial" w:hAnsi="Arial" w:cs="Arial"/>
          <w:sz w:val="20"/>
          <w:szCs w:val="20"/>
        </w:rPr>
      </w:pPr>
      <w:r>
        <w:rPr>
          <w:rFonts w:ascii="Arial" w:hAnsi="Arial" w:cs="Arial"/>
          <w:sz w:val="20"/>
          <w:szCs w:val="20"/>
        </w:rPr>
        <w:t>       "1. La Policía en todos los casos en que intervenga elevará al Fiscal un informe policial de la investigación preliminar, dentro del plazo otorgado por el representante del Ministerio Público, bajo responsabilidad funcional."</w:t>
      </w:r>
    </w:p>
    <w:p w14:paraId="207C2D4F" w14:textId="778F29A8" w:rsidR="00000000" w:rsidRDefault="00000000">
      <w:pPr>
        <w:spacing w:after="160"/>
        <w:jc w:val="both"/>
        <w:rPr>
          <w:rFonts w:ascii="Arial" w:hAnsi="Arial" w:cs="Arial"/>
          <w:sz w:val="20"/>
          <w:szCs w:val="20"/>
        </w:rPr>
      </w:pPr>
      <w:r>
        <w:rPr>
          <w:rFonts w:ascii="Arial" w:hAnsi="Arial" w:cs="Arial"/>
          <w:i/>
          <w:iCs/>
          <w:sz w:val="20"/>
          <w:szCs w:val="20"/>
        </w:rPr>
        <w:t>     2. El informe policial contendrá los antecedentes que motivaron su intervención, la relación de las diligencias efectuadas y el análisis de los hechos investigados, absteniéndose de calificarlos jurídicamente y de imputar responsabilidades</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r>
      <w:r>
        <w:rPr>
          <w:rFonts w:ascii="Arial" w:hAnsi="Arial" w:cs="Arial"/>
          <w:b/>
          <w:bCs/>
          <w:sz w:val="20"/>
          <w:szCs w:val="20"/>
        </w:rPr>
        <w:lastRenderedPageBreak/>
        <w:t xml:space="preserve">(*) Numeral modificado por el </w:t>
      </w:r>
      <w:hyperlink r:id="rId657"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56E2FC80" w14:textId="5D4764A7" w:rsidR="00000000" w:rsidRDefault="00000000">
      <w:pPr>
        <w:spacing w:before="100" w:beforeAutospacing="1"/>
        <w:jc w:val="both"/>
        <w:rPr>
          <w:rFonts w:ascii="Arial" w:hAnsi="Arial" w:cs="Arial"/>
          <w:sz w:val="20"/>
          <w:szCs w:val="20"/>
        </w:rPr>
      </w:pPr>
      <w:r>
        <w:rPr>
          <w:rFonts w:ascii="Arial" w:hAnsi="Arial" w:cs="Arial"/>
          <w:b/>
          <w:bCs/>
          <w:i/>
          <w:iCs/>
          <w:sz w:val="20"/>
          <w:szCs w:val="20"/>
        </w:rPr>
        <w:t>    "</w:t>
      </w:r>
      <w:r>
        <w:rPr>
          <w:rFonts w:ascii="Arial" w:hAnsi="Arial" w:cs="Arial"/>
          <w:i/>
          <w:iCs/>
          <w:sz w:val="20"/>
          <w:szCs w:val="20"/>
        </w:rPr>
        <w:t xml:space="preserve">2. </w:t>
      </w:r>
      <w:r>
        <w:rPr>
          <w:rFonts w:ascii="Arial" w:hAnsi="Arial" w:cs="Arial"/>
          <w:b/>
          <w:bCs/>
          <w:i/>
          <w:iCs/>
          <w:sz w:val="20"/>
          <w:szCs w:val="20"/>
        </w:rPr>
        <w:t xml:space="preserve">El informe policial remitido al titular de la acción penal es de carácter no vinculante. Contiene </w:t>
      </w:r>
      <w:r>
        <w:rPr>
          <w:rFonts w:ascii="Arial" w:hAnsi="Arial" w:cs="Arial"/>
          <w:i/>
          <w:iCs/>
          <w:sz w:val="20"/>
          <w:szCs w:val="20"/>
        </w:rPr>
        <w:t xml:space="preserve">los antecedentes que motivaron su intervención, </w:t>
      </w:r>
      <w:r>
        <w:rPr>
          <w:rFonts w:ascii="Arial" w:hAnsi="Arial" w:cs="Arial"/>
          <w:b/>
          <w:bCs/>
          <w:i/>
          <w:iCs/>
          <w:sz w:val="20"/>
          <w:szCs w:val="20"/>
        </w:rPr>
        <w:t xml:space="preserve">los delitos presuntamente cometidos, así como los grados de presunta autoría y participación, </w:t>
      </w:r>
      <w:r>
        <w:rPr>
          <w:rFonts w:ascii="Arial" w:hAnsi="Arial" w:cs="Arial"/>
          <w:i/>
          <w:iCs/>
          <w:sz w:val="20"/>
          <w:szCs w:val="20"/>
        </w:rPr>
        <w:t xml:space="preserve">la relación de las diligencias efectuadas, el análisis de los hechos investigados </w:t>
      </w:r>
      <w:r>
        <w:rPr>
          <w:rFonts w:ascii="Arial" w:hAnsi="Arial" w:cs="Arial"/>
          <w:b/>
          <w:bCs/>
          <w:i/>
          <w:iCs/>
          <w:sz w:val="20"/>
          <w:szCs w:val="20"/>
        </w:rPr>
        <w:t>y las conclusiones respectivas.</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Numeral modificado por el </w:t>
      </w:r>
      <w:hyperlink r:id="rId658"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5CFD9B4E" w14:textId="77777777" w:rsidR="00000000" w:rsidRDefault="00000000">
      <w:pPr>
        <w:spacing w:before="100" w:beforeAutospacing="1"/>
        <w:jc w:val="both"/>
        <w:rPr>
          <w:rFonts w:ascii="Arial" w:hAnsi="Arial" w:cs="Arial"/>
          <w:sz w:val="20"/>
          <w:szCs w:val="20"/>
        </w:rPr>
      </w:pPr>
      <w:r>
        <w:rPr>
          <w:rFonts w:ascii="Arial" w:hAnsi="Arial" w:cs="Arial"/>
          <w:sz w:val="20"/>
          <w:szCs w:val="20"/>
        </w:rPr>
        <w:t>     "2. El informe policial remitido al titular de la acción penal es de carácter no vinculante. Contiene los antecedentes que motivaron su intervención, la relación de las diligencias efectuadas, las precalificaciones de los delitos presuntamente cometidos, así como los grados de presunta autoría y participación, el análisis de los hechos investigados y las conclusiones respectivas que justifiquen continuar o no con la Investigación Preparatoria."</w:t>
      </w:r>
    </w:p>
    <w:p w14:paraId="083BF341" w14:textId="5D6DDAEF" w:rsidR="00000000" w:rsidRDefault="00000000">
      <w:pPr>
        <w:spacing w:before="100" w:beforeAutospacing="1"/>
        <w:jc w:val="both"/>
        <w:rPr>
          <w:rFonts w:ascii="Arial" w:hAnsi="Arial" w:cs="Arial"/>
          <w:sz w:val="20"/>
          <w:szCs w:val="20"/>
        </w:rPr>
      </w:pPr>
      <w:r>
        <w:rPr>
          <w:rFonts w:ascii="Arial" w:hAnsi="Arial" w:cs="Arial"/>
          <w:i/>
          <w:iCs/>
          <w:sz w:val="20"/>
          <w:szCs w:val="20"/>
        </w:rPr>
        <w:t>    3. El informe policial adjuntará las actas levantadas, las manifestaciones recibidas, las pericias realizadas, las recomendaciones sobre actos de investigación y todo aquello que considere indispensable para el esclarecimiento de la imputación, así como la comprobación del domicilio y los datos personales de los imputados.</w:t>
      </w:r>
      <w:r>
        <w:rPr>
          <w:rFonts w:ascii="Arial" w:hAnsi="Arial" w:cs="Arial"/>
          <w:b/>
          <w:bCs/>
          <w:sz w:val="20"/>
          <w:szCs w:val="20"/>
        </w:rPr>
        <w:t>"(*)</w:t>
      </w:r>
      <w:r>
        <w:rPr>
          <w:rFonts w:ascii="Arial" w:hAnsi="Arial" w:cs="Arial"/>
          <w:sz w:val="20"/>
          <w:szCs w:val="20"/>
        </w:rPr>
        <w:br/>
      </w:r>
      <w:r>
        <w:rPr>
          <w:rFonts w:ascii="Arial" w:hAnsi="Arial" w:cs="Arial"/>
          <w:b/>
          <w:bCs/>
          <w:sz w:val="20"/>
          <w:szCs w:val="20"/>
        </w:rPr>
        <w:br/>
        <w:t xml:space="preserve">(*) Numeral modificado por el </w:t>
      </w:r>
      <w:hyperlink r:id="rId659"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7EEFB803"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r>
        <w:rPr>
          <w:rFonts w:ascii="Arial" w:hAnsi="Arial" w:cs="Arial"/>
          <w:sz w:val="20"/>
          <w:szCs w:val="20"/>
        </w:rPr>
        <w:t xml:space="preserve">3. El informe policial adjunta, de ser el caso, </w:t>
      </w:r>
      <w:r>
        <w:rPr>
          <w:rFonts w:ascii="Arial" w:hAnsi="Arial" w:cs="Arial"/>
          <w:b/>
          <w:bCs/>
          <w:sz w:val="20"/>
          <w:szCs w:val="20"/>
        </w:rPr>
        <w:t xml:space="preserve">la denuncia o antecedentes que motivaron la intervención, las diligencias efectuadas, las actas levantadas, las declaraciones recibidas, las pericias realizadas, los elementos materiales incautados y/o decomisados producto de la investigación realizada, </w:t>
      </w:r>
      <w:r>
        <w:rPr>
          <w:rFonts w:ascii="Arial" w:hAnsi="Arial" w:cs="Arial"/>
          <w:sz w:val="20"/>
          <w:szCs w:val="20"/>
        </w:rPr>
        <w:t xml:space="preserve">la comprobación del domicilio y los datos personales de los imputados, </w:t>
      </w:r>
      <w:r>
        <w:rPr>
          <w:rFonts w:ascii="Arial" w:hAnsi="Arial" w:cs="Arial"/>
          <w:b/>
          <w:bCs/>
          <w:sz w:val="20"/>
          <w:szCs w:val="20"/>
        </w:rPr>
        <w:t>y otros que la labor de investigación requiera."</w:t>
      </w:r>
    </w:p>
    <w:p w14:paraId="4D733C28"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     </w:t>
      </w:r>
      <w:r>
        <w:rPr>
          <w:rFonts w:ascii="Arial" w:hAnsi="Arial" w:cs="Arial"/>
          <w:b/>
          <w:bCs/>
          <w:sz w:val="20"/>
          <w:szCs w:val="20"/>
        </w:rPr>
        <w:t>Artículo 333 Coordinación lnterinstitucional de la Policía Nacional con el Ministerio Público.- </w:t>
      </w:r>
      <w:r>
        <w:rPr>
          <w:rFonts w:ascii="Arial" w:hAnsi="Arial" w:cs="Arial"/>
          <w:sz w:val="20"/>
          <w:szCs w:val="20"/>
        </w:rPr>
        <w:t>Sin perjuicio de la organización policial establecida por la Ley y de lo dispuesto en el artículo 69, la Policía Nacional instituirá un órgano especializado encargado de coordinar las funciones de investigación de dicha institución con el Ministerio Público, de establecer los mecanismos de comunicación con los órganos de gobierno del Ministerio Público y con las Fiscalías, de centralizar la información sobre la criminalidad violenta y organizada, de aportar su experiencia en la elaboración de los programas y acciones para la adecuada persecución del delito, y de desarrollar programas de protección y seguridad.</w:t>
      </w:r>
    </w:p>
    <w:p w14:paraId="58D7A81E" w14:textId="77777777" w:rsidR="00000000" w:rsidRDefault="00000000">
      <w:pPr>
        <w:spacing w:after="160"/>
        <w:jc w:val="center"/>
        <w:rPr>
          <w:rFonts w:ascii="Arial" w:hAnsi="Arial" w:cs="Arial"/>
          <w:sz w:val="20"/>
          <w:szCs w:val="20"/>
        </w:rPr>
      </w:pPr>
      <w:bookmarkStart w:id="166" w:name="JD_CPP-LT-S1-T3"/>
      <w:bookmarkEnd w:id="166"/>
      <w:r>
        <w:rPr>
          <w:rFonts w:ascii="Arial" w:hAnsi="Arial" w:cs="Arial"/>
          <w:b/>
          <w:bCs/>
          <w:color w:val="990000"/>
        </w:rPr>
        <w:t>TÍTULO III</w:t>
      </w:r>
    </w:p>
    <w:p w14:paraId="64595BB7" w14:textId="77777777" w:rsidR="00000000" w:rsidRDefault="00000000">
      <w:pPr>
        <w:spacing w:after="160"/>
        <w:jc w:val="center"/>
        <w:rPr>
          <w:rFonts w:ascii="Arial" w:hAnsi="Arial" w:cs="Arial"/>
          <w:sz w:val="20"/>
          <w:szCs w:val="20"/>
        </w:rPr>
      </w:pPr>
      <w:r>
        <w:rPr>
          <w:rFonts w:ascii="Arial" w:hAnsi="Arial" w:cs="Arial"/>
          <w:b/>
          <w:bCs/>
          <w:color w:val="990000"/>
        </w:rPr>
        <w:t>LA INVESTIGACIÓN PREPARATORIA</w:t>
      </w:r>
    </w:p>
    <w:p w14:paraId="53206CFF"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w:t>
      </w:r>
      <w:r>
        <w:rPr>
          <w:rFonts w:ascii="Arial" w:hAnsi="Arial" w:cs="Arial"/>
        </w:rPr>
        <w:t> </w:t>
      </w:r>
      <w:r>
        <w:rPr>
          <w:rFonts w:ascii="Arial" w:hAnsi="Arial" w:cs="Arial"/>
          <w:b/>
          <w:bCs/>
        </w:rPr>
        <w:t>Artículo 334. Calificación</w:t>
      </w:r>
    </w:p>
    <w:p w14:paraId="1E025399"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1.</w:t>
      </w:r>
      <w:r>
        <w:rPr>
          <w:rFonts w:ascii="Arial" w:hAnsi="Arial" w:cs="Arial"/>
        </w:rPr>
        <w:t> </w:t>
      </w:r>
      <w:r>
        <w:rPr>
          <w:rFonts w:ascii="Arial" w:hAnsi="Arial" w:cs="Arial"/>
          <w:i/>
          <w:iCs/>
        </w:rPr>
        <w:t>Si el Fiscal al calificar la denuncia o después de haber realizado o dispuesto realizar diligencias preliminares, considera que el hecho denunciado no constituye delito, no es justiciable penalmente, o se presentan causas de extinción previstas en la Ley, declarará que no procede formalizar y continuar con la Investigación Preparatoria, así como ordenará el archivo de lo actuado. Esta Disposición se notificará al denunciante y al denunciado.</w:t>
      </w:r>
    </w:p>
    <w:p w14:paraId="5A4DC9B4"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2.</w:t>
      </w:r>
      <w:r>
        <w:rPr>
          <w:rFonts w:ascii="Arial" w:hAnsi="Arial" w:cs="Arial"/>
        </w:rPr>
        <w:t> </w:t>
      </w:r>
      <w:r>
        <w:rPr>
          <w:rFonts w:ascii="Arial" w:hAnsi="Arial" w:cs="Arial"/>
          <w:i/>
          <w:iCs/>
        </w:rPr>
        <w:t xml:space="preserve">El plazo de las Diligencias Preliminares, conforme al artículo 3, es de veinte días, salvo que se produzca la detención de una persona. No obstante ello, el Fiscal podrá fijar un plazo distinto según las características, complejidad y circunstancias de los hechos objeto de investigación. Quien se considere afectado por una excesiva duración de las diligencias preliminares, solicitará al </w:t>
      </w:r>
      <w:r>
        <w:rPr>
          <w:rFonts w:ascii="Arial" w:hAnsi="Arial" w:cs="Arial"/>
          <w:i/>
          <w:iCs/>
        </w:rPr>
        <w:lastRenderedPageBreak/>
        <w:t>Fiscal le dé término y dicte la Disposición que corresponda. Si el Fiscal no acepta la solicitud del afectado o fija un plazo irrazonable, este último podrá acudir al Juez de la Investigación Preparatoria en el plazo de cinco días instando su pronunciamiento. El Juez resolverá previa audiencia, con la participación del Fiscal y del solicitante.</w:t>
      </w:r>
    </w:p>
    <w:p w14:paraId="753FF646"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3.</w:t>
      </w:r>
      <w:r>
        <w:rPr>
          <w:rFonts w:ascii="Arial" w:hAnsi="Arial" w:cs="Arial"/>
        </w:rPr>
        <w:t> </w:t>
      </w:r>
      <w:r>
        <w:rPr>
          <w:rFonts w:ascii="Arial" w:hAnsi="Arial" w:cs="Arial"/>
          <w:i/>
          <w:iCs/>
        </w:rPr>
        <w:t>En caso que el hecho fuese delictuoso y la acción penal no hubiere prescrito, pero faltare la identificación del autor o partícipe, ordenará la intervención de la Policía para tal fin.</w:t>
      </w:r>
    </w:p>
    <w:p w14:paraId="31D7CD3F"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4.</w:t>
      </w:r>
      <w:r>
        <w:rPr>
          <w:rFonts w:ascii="Arial" w:hAnsi="Arial" w:cs="Arial"/>
        </w:rPr>
        <w:t> </w:t>
      </w:r>
      <w:r>
        <w:rPr>
          <w:rFonts w:ascii="Arial" w:hAnsi="Arial" w:cs="Arial"/>
          <w:i/>
          <w:iCs/>
        </w:rPr>
        <w:t>Cuando aparezca que el denunciante ha omitido una condición de procedibilidad que de él depende, dispondrá la reserva provisional de la investigación, notificando al denunciante.</w:t>
      </w:r>
    </w:p>
    <w:p w14:paraId="3EE9C06E"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5.</w:t>
      </w:r>
      <w:r>
        <w:rPr>
          <w:rFonts w:ascii="Arial" w:hAnsi="Arial" w:cs="Arial"/>
        </w:rPr>
        <w:t> </w:t>
      </w:r>
      <w:r>
        <w:rPr>
          <w:rFonts w:ascii="Arial" w:hAnsi="Arial" w:cs="Arial"/>
          <w:i/>
          <w:iCs/>
        </w:rPr>
        <w:t>El denunciante que no estuviese conforme con la Disposición de archivar las actuaciones o de reservar provisionalmente la investigación, requerirá al Fiscal, en el plazo de cinco días, eleve las actuaciones al Fiscal Superior.</w:t>
      </w:r>
    </w:p>
    <w:p w14:paraId="28880DEF"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i/>
          <w:iCs/>
        </w:rPr>
        <w:t>6.</w:t>
      </w:r>
      <w:r>
        <w:rPr>
          <w:rFonts w:ascii="Arial" w:hAnsi="Arial" w:cs="Arial"/>
        </w:rPr>
        <w:t> </w:t>
      </w:r>
      <w:r>
        <w:rPr>
          <w:rFonts w:ascii="Arial" w:hAnsi="Arial" w:cs="Arial"/>
          <w:i/>
          <w:iCs/>
        </w:rPr>
        <w:t>El Fiscal Superior se pronunciará dentro del quinto día. Podrá ordenar se formalice la investigación, se archiven las actuaciones o se proceda según corresponda</w:t>
      </w:r>
      <w:r>
        <w:rPr>
          <w:rFonts w:ascii="Arial" w:hAnsi="Arial" w:cs="Arial"/>
        </w:rPr>
        <w:t>.</w:t>
      </w:r>
      <w:r>
        <w:rPr>
          <w:rFonts w:ascii="Arial" w:hAnsi="Arial" w:cs="Arial"/>
          <w:b/>
          <w:bCs/>
        </w:rPr>
        <w:t>(*)</w:t>
      </w:r>
    </w:p>
    <w:p w14:paraId="068B58BA" w14:textId="68ECD5EE" w:rsidR="00000000" w:rsidRDefault="00000000">
      <w:pPr>
        <w:spacing w:after="160"/>
        <w:jc w:val="both"/>
        <w:rPr>
          <w:rFonts w:ascii="Arial" w:hAnsi="Arial" w:cs="Arial"/>
          <w:sz w:val="20"/>
          <w:szCs w:val="20"/>
        </w:rPr>
      </w:pPr>
      <w:r>
        <w:rPr>
          <w:rFonts w:ascii="Arial" w:hAnsi="Arial" w:cs="Arial"/>
          <w:b/>
          <w:bCs/>
        </w:rPr>
        <w:t>(*) Artículo modificado por el </w:t>
      </w:r>
      <w:hyperlink r:id="rId660" w:history="1">
        <w:r>
          <w:rPr>
            <w:rStyle w:val="Hipervnculo"/>
            <w:rFonts w:ascii="Arial" w:hAnsi="Arial" w:cs="Arial"/>
            <w:b/>
            <w:bCs/>
            <w:color w:val="008000"/>
          </w:rPr>
          <w:t>Artículo 3 de la Ley Nº 30076</w:t>
        </w:r>
      </w:hyperlink>
      <w:r>
        <w:rPr>
          <w:rFonts w:ascii="Arial" w:hAnsi="Arial" w:cs="Arial"/>
          <w:b/>
          <w:bCs/>
        </w:rPr>
        <w:t>, publicada el 19 agosto 2013, cuyo texto es el siguiente:</w:t>
      </w:r>
    </w:p>
    <w:p w14:paraId="2AD79550" w14:textId="77777777" w:rsidR="00000000" w:rsidRDefault="00000000">
      <w:pPr>
        <w:spacing w:after="160"/>
        <w:jc w:val="both"/>
        <w:rPr>
          <w:rFonts w:ascii="Arial" w:hAnsi="Arial" w:cs="Arial"/>
          <w:sz w:val="20"/>
          <w:szCs w:val="20"/>
        </w:rPr>
      </w:pPr>
      <w:r>
        <w:rPr>
          <w:rFonts w:ascii="Arial" w:hAnsi="Arial" w:cs="Arial"/>
          <w:b/>
          <w:bCs/>
        </w:rPr>
        <w:t>     </w:t>
      </w:r>
      <w:r>
        <w:rPr>
          <w:rFonts w:ascii="Arial" w:hAnsi="Arial" w:cs="Arial"/>
        </w:rPr>
        <w:t> </w:t>
      </w:r>
      <w:r>
        <w:rPr>
          <w:rFonts w:ascii="Arial" w:hAnsi="Arial" w:cs="Arial"/>
          <w:b/>
          <w:bCs/>
        </w:rPr>
        <w:t>"</w:t>
      </w:r>
      <w:bookmarkStart w:id="167" w:name="JD_Artculo334.Califica"/>
      <w:bookmarkEnd w:id="167"/>
      <w:r>
        <w:rPr>
          <w:rFonts w:ascii="Arial" w:hAnsi="Arial" w:cs="Arial"/>
        </w:rPr>
        <w:t> </w:t>
      </w:r>
      <w:r>
        <w:rPr>
          <w:rFonts w:ascii="Arial" w:hAnsi="Arial" w:cs="Arial"/>
          <w:b/>
          <w:bCs/>
        </w:rPr>
        <w:t>Artículo 334. Calificación</w:t>
      </w:r>
    </w:p>
    <w:p w14:paraId="2B87EB51" w14:textId="77777777" w:rsidR="00000000" w:rsidRDefault="00000000">
      <w:pPr>
        <w:spacing w:after="160"/>
        <w:jc w:val="both"/>
        <w:rPr>
          <w:rFonts w:ascii="Arial" w:hAnsi="Arial" w:cs="Arial"/>
          <w:sz w:val="20"/>
          <w:szCs w:val="20"/>
        </w:rPr>
      </w:pPr>
      <w:r>
        <w:rPr>
          <w:rFonts w:ascii="Arial" w:hAnsi="Arial" w:cs="Arial"/>
          <w:b/>
          <w:bCs/>
        </w:rPr>
        <w:t>       </w:t>
      </w:r>
      <w:r>
        <w:rPr>
          <w:rFonts w:ascii="Arial" w:hAnsi="Arial" w:cs="Arial"/>
        </w:rPr>
        <w:t> 1. Si el fiscal al calificar la denuncia o después de haber realizado o dispuesto realizar diligencias preliminares, considera que el hecho denunciado no constituye delito, no es justiciable penalmente o se presentan causas de extinción previstas en la ley, declarará que no procede formalizar y continuar con la investigación preparatoria, así como ordenará el archivo de lo actuado. Esta disposición se notifica al denunciante, al agraviado y al denunciado.</w:t>
      </w:r>
    </w:p>
    <w:p w14:paraId="185B4052"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848200"/>
          </w:rPr>
          <w:t>PROCESOS CONSTITUCIONALES</w:t>
        </w:r>
      </w:hyperlink>
    </w:p>
    <w:p w14:paraId="7FBF3E9C" w14:textId="77777777" w:rsidR="00000000" w:rsidRDefault="00000000">
      <w:pPr>
        <w:spacing w:after="160"/>
        <w:jc w:val="both"/>
        <w:rPr>
          <w:rFonts w:ascii="Arial" w:hAnsi="Arial" w:cs="Arial"/>
          <w:sz w:val="20"/>
          <w:szCs w:val="20"/>
        </w:rPr>
      </w:pPr>
      <w:r>
        <w:rPr>
          <w:rFonts w:ascii="Arial" w:hAnsi="Arial" w:cs="Arial"/>
        </w:rPr>
        <w:t>     2. El plazo de las diligencias preliminares, conforme al artículo 3, es de sesenta días, salvo que se produzca la detención de una persona. No obstante ello, el fiscal podrá fijar un plazo distinto según las características, complejidad y circunstancias de los hechos objeto de investigación. Quien se considere afectado por una excesiva duración de las diligencias preliminares, solicitará al fiscal le dé término y dicte la disposición que corresponda. Si el fiscal no acepta la solicitud del afectado o fija un plazo irrazonable, este último podrá acudir al juez de la investigación preparatoria en el plazo de cinco días instando su pronunciamiento. El juez resolverá previa audiencia, con la participación del fiscal y del solicitante.</w:t>
      </w:r>
    </w:p>
    <w:p w14:paraId="66D1E90C" w14:textId="7877BF1B" w:rsidR="00000000" w:rsidRDefault="00000000">
      <w:pPr>
        <w:spacing w:after="160"/>
        <w:jc w:val="both"/>
        <w:rPr>
          <w:rFonts w:ascii="Arial" w:hAnsi="Arial" w:cs="Arial"/>
          <w:sz w:val="20"/>
          <w:szCs w:val="20"/>
        </w:rPr>
      </w:pPr>
      <w:r>
        <w:rPr>
          <w:rFonts w:ascii="Arial" w:hAnsi="Arial" w:cs="Arial"/>
          <w:b/>
          <w:bCs/>
        </w:rPr>
        <w:t>CONCORDANCIAS:      </w:t>
      </w:r>
      <w:hyperlink r:id="rId661" w:history="1">
        <w:r>
          <w:rPr>
            <w:rStyle w:val="Hipervnculo"/>
            <w:rFonts w:ascii="Arial" w:hAnsi="Arial" w:cs="Arial"/>
            <w:b/>
            <w:bCs/>
            <w:color w:val="008000"/>
          </w:rPr>
          <w:t>Ley Nº 30077, Art. 5 (Diligencias preliminares)</w:t>
        </w:r>
      </w:hyperlink>
    </w:p>
    <w:p w14:paraId="1DE64D4C" w14:textId="77777777" w:rsidR="00000000" w:rsidRDefault="00000000">
      <w:pPr>
        <w:spacing w:after="160"/>
        <w:jc w:val="both"/>
        <w:rPr>
          <w:rFonts w:ascii="Arial" w:hAnsi="Arial" w:cs="Arial"/>
          <w:sz w:val="20"/>
          <w:szCs w:val="20"/>
        </w:rPr>
      </w:pPr>
      <w:r>
        <w:rPr>
          <w:rFonts w:ascii="Arial" w:hAnsi="Arial" w:cs="Arial"/>
        </w:rPr>
        <w:t>     3. En caso de que el hecho fuese delictuoso y la acción penal no hubiere prescrito, pero faltare la identificación del autor o partícipe, ordenará la intervención de la policía para tal fin.</w:t>
      </w:r>
    </w:p>
    <w:p w14:paraId="27303194" w14:textId="77777777" w:rsidR="00000000" w:rsidRDefault="00000000">
      <w:pPr>
        <w:spacing w:after="160"/>
        <w:jc w:val="both"/>
        <w:rPr>
          <w:rFonts w:ascii="Arial" w:hAnsi="Arial" w:cs="Arial"/>
          <w:sz w:val="20"/>
          <w:szCs w:val="20"/>
        </w:rPr>
      </w:pPr>
      <w:r>
        <w:rPr>
          <w:rFonts w:ascii="Arial" w:hAnsi="Arial" w:cs="Arial"/>
        </w:rPr>
        <w:lastRenderedPageBreak/>
        <w:t>     4. Cuando aparezca que el denunciante ha omitido una condición de procedibilidad que de él depende, dispondrá la reserva provisional de la investigación, notificando al denunciante.</w:t>
      </w:r>
    </w:p>
    <w:p w14:paraId="7EEAD3DA" w14:textId="77777777" w:rsidR="00000000" w:rsidRDefault="00000000">
      <w:pPr>
        <w:spacing w:after="160"/>
        <w:jc w:val="both"/>
        <w:rPr>
          <w:rFonts w:ascii="Arial" w:hAnsi="Arial" w:cs="Arial"/>
          <w:sz w:val="20"/>
          <w:szCs w:val="20"/>
        </w:rPr>
      </w:pPr>
      <w:r>
        <w:rPr>
          <w:rFonts w:ascii="Arial" w:hAnsi="Arial" w:cs="Arial"/>
        </w:rPr>
        <w:t>     5. El denunciante o el agraviado que no estuviese conforme con la disposición de archivar las actuaciones o de reservar provisionalmente la investigación, requerirá al fiscal, en el plazo de cinco días, eleve las actuaciones al fiscal superior.</w:t>
      </w:r>
    </w:p>
    <w:p w14:paraId="11CE5147" w14:textId="76065F00" w:rsidR="00000000" w:rsidRDefault="00000000">
      <w:pPr>
        <w:spacing w:after="160"/>
        <w:jc w:val="both"/>
        <w:rPr>
          <w:rFonts w:ascii="Arial" w:hAnsi="Arial" w:cs="Arial"/>
          <w:sz w:val="20"/>
          <w:szCs w:val="20"/>
        </w:rPr>
      </w:pPr>
      <w:r>
        <w:rPr>
          <w:rFonts w:ascii="Arial" w:hAnsi="Arial" w:cs="Arial"/>
          <w:b/>
          <w:bCs/>
        </w:rPr>
        <w:t>CONCORDANCIAS:      </w:t>
      </w:r>
      <w:hyperlink r:id="rId662" w:history="1">
        <w:r>
          <w:rPr>
            <w:rStyle w:val="Hipervnculo"/>
            <w:rFonts w:ascii="Arial" w:hAnsi="Arial" w:cs="Arial"/>
            <w:b/>
            <w:bCs/>
            <w:color w:val="008000"/>
          </w:rPr>
          <w:t>R.N° 3259-2016-MP-FN (Aprueban Directiva “Plazo para requerir la elevación de actuados contra la disposición fiscal de archivo o de reserva provisional de la investigación”)</w:t>
        </w:r>
      </w:hyperlink>
    </w:p>
    <w:p w14:paraId="3310C6AB" w14:textId="77777777" w:rsidR="00000000" w:rsidRDefault="00000000">
      <w:pPr>
        <w:spacing w:after="160"/>
        <w:jc w:val="both"/>
        <w:rPr>
          <w:rFonts w:ascii="Arial" w:hAnsi="Arial" w:cs="Arial"/>
          <w:sz w:val="20"/>
          <w:szCs w:val="20"/>
        </w:rPr>
      </w:pPr>
      <w:r>
        <w:rPr>
          <w:rFonts w:ascii="Arial" w:hAnsi="Arial" w:cs="Arial"/>
        </w:rPr>
        <w:t>     6. El fiscal superior se pronunciará dentro del quinto día. Podrá ordenar se formalice la investigación, se archiven las actuaciones o se proceda según corresponda.</w:t>
      </w:r>
      <w:r>
        <w:rPr>
          <w:rFonts w:ascii="Arial" w:hAnsi="Arial" w:cs="Arial"/>
          <w:b/>
          <w:bCs/>
        </w:rPr>
        <w:t>"(*)</w:t>
      </w:r>
    </w:p>
    <w:p w14:paraId="25A2589A" w14:textId="251CCC10" w:rsidR="00000000" w:rsidRDefault="00000000">
      <w:pPr>
        <w:spacing w:after="160"/>
        <w:jc w:val="both"/>
        <w:rPr>
          <w:rFonts w:ascii="Arial" w:hAnsi="Arial" w:cs="Arial"/>
          <w:sz w:val="20"/>
          <w:szCs w:val="20"/>
        </w:rPr>
      </w:pPr>
      <w:r>
        <w:rPr>
          <w:rFonts w:ascii="Arial" w:hAnsi="Arial" w:cs="Arial"/>
          <w:b/>
          <w:bCs/>
        </w:rPr>
        <w:t>(*) Vigencia adelantada por la </w:t>
      </w:r>
      <w:hyperlink r:id="rId663" w:history="1">
        <w:r>
          <w:rPr>
            <w:rStyle w:val="Hipervnculo"/>
            <w:rFonts w:ascii="Arial" w:hAnsi="Arial" w:cs="Arial"/>
            <w:b/>
            <w:bCs/>
            <w:color w:val="008000"/>
          </w:rPr>
          <w:t>Segunda Disposición Complementaria Final del Decreto Legislativo N° 1206</w:t>
        </w:r>
      </w:hyperlink>
      <w:r>
        <w:rPr>
          <w:rFonts w:ascii="Arial" w:hAnsi="Arial" w:cs="Arial"/>
          <w:b/>
          <w:bCs/>
        </w:rPr>
        <w:t>, publicado el 23 septiembre 2015, el mismo que entró en </w:t>
      </w:r>
      <w:hyperlink r:id="rId664" w:history="1">
        <w:r>
          <w:rPr>
            <w:rStyle w:val="Hipervnculo"/>
            <w:rFonts w:ascii="Arial" w:hAnsi="Arial" w:cs="Arial"/>
            <w:b/>
            <w:bCs/>
            <w:color w:val="008000"/>
          </w:rPr>
          <w:t>vigencia</w:t>
        </w:r>
      </w:hyperlink>
      <w:r>
        <w:rPr>
          <w:rFonts w:ascii="Arial" w:hAnsi="Arial" w:cs="Arial"/>
          <w:b/>
          <w:bCs/>
        </w:rPr>
        <w:t> a los sesenta días de su publicación.</w:t>
      </w:r>
    </w:p>
    <w:p w14:paraId="602DD48D" w14:textId="29472040" w:rsidR="00000000" w:rsidRDefault="00000000">
      <w:pPr>
        <w:spacing w:after="160"/>
        <w:jc w:val="both"/>
        <w:rPr>
          <w:rFonts w:ascii="Arial" w:hAnsi="Arial" w:cs="Arial"/>
          <w:sz w:val="20"/>
          <w:szCs w:val="20"/>
        </w:rPr>
      </w:pPr>
      <w:r>
        <w:rPr>
          <w:rFonts w:ascii="Arial" w:hAnsi="Arial" w:cs="Arial"/>
          <w:b/>
          <w:bCs/>
        </w:rPr>
        <w:t>(*) De conformidad con la </w:t>
      </w:r>
      <w:hyperlink r:id="rId665" w:history="1">
        <w:r>
          <w:rPr>
            <w:rStyle w:val="Hipervnculo"/>
            <w:rFonts w:ascii="Arial" w:hAnsi="Arial" w:cs="Arial"/>
            <w:b/>
            <w:bCs/>
            <w:color w:val="008000"/>
          </w:rPr>
          <w:t>Tercera Disposición Complementaria Final del Decreto Legislativo N° 1206</w:t>
        </w:r>
      </w:hyperlink>
      <w:r>
        <w:rPr>
          <w:rFonts w:ascii="Arial" w:hAnsi="Arial" w:cs="Arial"/>
          <w:b/>
          <w:bCs/>
        </w:rPr>
        <w:t>, publicado el 23 septiembre 2015, se dispone que cuando el presente artículo, haga referencia a los términos “investigación preparatoria”, “expediente fiscal”, “prisión preventiva”, “juez de la investigación preparatoria” y “sala penal”, se debe interpretar que dichos términos hacen referencia, respectivamente, a “Instrucción”, “expediente fiscal”, “mandato de detención”, “juez penal” y “sala penal”. Esta disposición rige en los distritos judiciales en los que el Código Procesal Penal no ha entrado en vigencia.</w:t>
      </w:r>
    </w:p>
    <w:p w14:paraId="593FFF6F" w14:textId="729F8698" w:rsidR="00000000" w:rsidRDefault="00000000">
      <w:pPr>
        <w:spacing w:after="160"/>
        <w:jc w:val="both"/>
        <w:rPr>
          <w:rFonts w:ascii="Arial" w:hAnsi="Arial" w:cs="Arial"/>
          <w:sz w:val="20"/>
          <w:szCs w:val="20"/>
        </w:rPr>
      </w:pPr>
      <w:r>
        <w:rPr>
          <w:rFonts w:ascii="Arial" w:hAnsi="Arial" w:cs="Arial"/>
          <w:b/>
          <w:bCs/>
        </w:rPr>
        <w:t>CONCORDANCIAS:      </w:t>
      </w:r>
      <w:hyperlink r:id="rId666" w:history="1">
        <w:r>
          <w:rPr>
            <w:rStyle w:val="Hipervnculo"/>
            <w:rFonts w:ascii="Arial" w:hAnsi="Arial" w:cs="Arial"/>
            <w:b/>
            <w:bCs/>
            <w:color w:val="008000"/>
          </w:rPr>
          <w:t>D.LEG.N° 1327 (Decreto Legislativo que establece medidas de protección para el denunciante de actos de corrupción y sanciona las denuncias realizadas de mala fe)</w:t>
        </w:r>
      </w:hyperlink>
    </w:p>
    <w:p w14:paraId="073739D7"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335 Prohibición de nueva denuncia.-</w:t>
      </w:r>
    </w:p>
    <w:p w14:paraId="6CB2B1E3"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La Disposición de archivo prevista en el primer y último numeral del artículo anterior, impide que otro Fiscal pueda promover u ordenar que el inferior jerárquico promueva una Investigación Preparatoria por los mismos hechos.</w:t>
      </w:r>
    </w:p>
    <w:p w14:paraId="1E5F47EE"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Se exceptúa esta regla, si se aportan nuevos elementos de convicción, en cuyo caso deberá reexaminar los actuados el Fiscal que previno. En el supuesto que se demuestre que la denuncia anterior no fue debidamente investigada, el Fiscal Superior que previno designará a otro Fiscal Provincial.</w:t>
      </w:r>
    </w:p>
    <w:p w14:paraId="48572FAE"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336 Formalización y continuación de la Investigación Preparatoria.-</w:t>
      </w:r>
    </w:p>
    <w:p w14:paraId="53CD0538"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Si de la denuncia, del Informe Policial o de las Diligencias Preliminares que realizó, aparecen indicios reveladores de la existencia de un delito, que la acción penal no ha prescrito, que se ha individualizado al imputado y que, si fuera el caso, se han satisfecho los requisitos de procedibilidad, dispondrá la formalización y la continuación de la Investigación Preparatoria.</w:t>
      </w:r>
    </w:p>
    <w:p w14:paraId="7B4E1B78" w14:textId="77777777" w:rsidR="00000000" w:rsidRDefault="00000000">
      <w:pPr>
        <w:spacing w:after="160"/>
        <w:jc w:val="both"/>
        <w:rPr>
          <w:rFonts w:ascii="Arial" w:hAnsi="Arial" w:cs="Arial"/>
          <w:sz w:val="20"/>
          <w:szCs w:val="20"/>
        </w:rPr>
      </w:pPr>
      <w:r>
        <w:rPr>
          <w:rFonts w:ascii="Arial" w:hAnsi="Arial" w:cs="Arial"/>
        </w:rPr>
        <w:lastRenderedPageBreak/>
        <w:t>     </w:t>
      </w:r>
      <w:r>
        <w:rPr>
          <w:rFonts w:ascii="Arial" w:hAnsi="Arial" w:cs="Arial"/>
          <w:b/>
          <w:bCs/>
        </w:rPr>
        <w:t>2.</w:t>
      </w:r>
      <w:r>
        <w:rPr>
          <w:rFonts w:ascii="Arial" w:hAnsi="Arial" w:cs="Arial"/>
        </w:rPr>
        <w:t> La Disposición de formalización contendrá:</w:t>
      </w:r>
    </w:p>
    <w:p w14:paraId="7E80BA88"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w:t>
      </w:r>
      <w:r>
        <w:rPr>
          <w:rFonts w:ascii="Arial" w:hAnsi="Arial" w:cs="Arial"/>
        </w:rPr>
        <w:t> El nombre completo del imputado;</w:t>
      </w:r>
    </w:p>
    <w:p w14:paraId="2B8101FF"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b)</w:t>
      </w:r>
      <w:r>
        <w:rPr>
          <w:rFonts w:ascii="Arial" w:hAnsi="Arial" w:cs="Arial"/>
        </w:rPr>
        <w:t> Los hechos y la tipificación específica correspondiente. El Fiscal podrá, si fuera el caso, consignar tipificaciones alternativas al hecho objeto de investigación, indicando los motivos de esa calificación;</w:t>
      </w:r>
    </w:p>
    <w:p w14:paraId="0F366097" w14:textId="1B7CA72D" w:rsidR="00000000" w:rsidRDefault="00000000">
      <w:pPr>
        <w:spacing w:after="160"/>
        <w:jc w:val="both"/>
        <w:rPr>
          <w:rFonts w:ascii="Arial" w:hAnsi="Arial" w:cs="Arial"/>
          <w:sz w:val="20"/>
          <w:szCs w:val="20"/>
        </w:rPr>
      </w:pPr>
      <w:r>
        <w:rPr>
          <w:rFonts w:ascii="Arial" w:hAnsi="Arial" w:cs="Arial"/>
          <w:b/>
          <w:bCs/>
        </w:rPr>
        <w:t>CONCORDANCIAS:      </w:t>
      </w:r>
      <w:hyperlink r:id="rId667" w:history="1">
        <w:r>
          <w:rPr>
            <w:rStyle w:val="Hipervnculo"/>
            <w:rFonts w:ascii="Arial" w:hAnsi="Arial" w:cs="Arial"/>
            <w:b/>
            <w:bCs/>
            <w:color w:val="008000"/>
          </w:rPr>
          <w:t>Acuerdo Plenario Nº 2-2012-CJ-116, 6 (Acuerdo plenario en materia penal sobre audiencia de tutela e imputación suficiente)</w:t>
        </w:r>
      </w:hyperlink>
    </w:p>
    <w:p w14:paraId="3424493D"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c)</w:t>
      </w:r>
      <w:r>
        <w:rPr>
          <w:rFonts w:ascii="Arial" w:hAnsi="Arial" w:cs="Arial"/>
        </w:rPr>
        <w:t> El nombre del agraviado, si fuera posible; y,</w:t>
      </w:r>
    </w:p>
    <w:p w14:paraId="6F1A6E77" w14:textId="28570846" w:rsidR="00000000" w:rsidRDefault="00000000">
      <w:pPr>
        <w:spacing w:after="160"/>
        <w:jc w:val="both"/>
        <w:rPr>
          <w:rFonts w:ascii="Arial" w:hAnsi="Arial" w:cs="Arial"/>
          <w:sz w:val="20"/>
          <w:szCs w:val="20"/>
        </w:rPr>
      </w:pPr>
      <w:r>
        <w:rPr>
          <w:rFonts w:ascii="Arial" w:hAnsi="Arial" w:cs="Arial"/>
          <w:b/>
          <w:bCs/>
        </w:rPr>
        <w:t>CONCORDANCIAS</w:t>
      </w:r>
      <w:r>
        <w:rPr>
          <w:rFonts w:ascii="Arial" w:hAnsi="Arial" w:cs="Arial"/>
        </w:rPr>
        <w:t> </w:t>
      </w:r>
      <w:r>
        <w:rPr>
          <w:rFonts w:ascii="Arial" w:hAnsi="Arial" w:cs="Arial"/>
          <w:b/>
          <w:bCs/>
        </w:rPr>
        <w:t xml:space="preserve">:     </w:t>
      </w:r>
      <w:hyperlink r:id="rId668" w:history="1">
        <w:r>
          <w:rPr>
            <w:rStyle w:val="Hipervnculo"/>
            <w:rFonts w:ascii="Arial" w:hAnsi="Arial" w:cs="Arial"/>
            <w:b/>
            <w:bCs/>
            <w:color w:val="008000"/>
          </w:rPr>
          <w:t>R. Nº 2045-2012-MP-FN (Directivas que contienen conclusiones arribadas en el “Primer Congreso Nacional de Fiscales: Unificación de Criterios en la Reforma Procesal Penal”)</w:t>
        </w:r>
      </w:hyperlink>
    </w:p>
    <w:p w14:paraId="640CCC1B"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d)</w:t>
      </w:r>
      <w:r>
        <w:rPr>
          <w:rFonts w:ascii="Arial" w:hAnsi="Arial" w:cs="Arial"/>
        </w:rPr>
        <w:t> Las diligencias que de inmediato deban actuarse.</w:t>
      </w:r>
    </w:p>
    <w:p w14:paraId="59FF11D5"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3.</w:t>
      </w:r>
      <w:r>
        <w:rPr>
          <w:rFonts w:ascii="Arial" w:hAnsi="Arial" w:cs="Arial"/>
        </w:rPr>
        <w:t> El Fiscal, sin perjuicio de su notificación al imputado, dirige la comunicación prevista en el artículo 3 de este Código, adjuntando copia de la Disposición de formalización, al Juez de la Investigación Preparatoria.</w:t>
      </w:r>
    </w:p>
    <w:p w14:paraId="295BF30B" w14:textId="008BA89F" w:rsidR="00000000" w:rsidRDefault="00000000">
      <w:pPr>
        <w:spacing w:after="160"/>
        <w:jc w:val="both"/>
        <w:rPr>
          <w:rFonts w:ascii="Arial" w:hAnsi="Arial" w:cs="Arial"/>
          <w:sz w:val="20"/>
          <w:szCs w:val="20"/>
        </w:rPr>
      </w:pPr>
      <w:r>
        <w:rPr>
          <w:rFonts w:ascii="Arial" w:hAnsi="Arial" w:cs="Arial"/>
          <w:b/>
          <w:bCs/>
        </w:rPr>
        <w:t>CONCORDANCIAS</w:t>
      </w:r>
      <w:r>
        <w:rPr>
          <w:rFonts w:ascii="Arial" w:hAnsi="Arial" w:cs="Arial"/>
        </w:rPr>
        <w:t> </w:t>
      </w:r>
      <w:r>
        <w:rPr>
          <w:rFonts w:ascii="Arial" w:hAnsi="Arial" w:cs="Arial"/>
          <w:b/>
          <w:bCs/>
        </w:rPr>
        <w:t xml:space="preserve">:     </w:t>
      </w:r>
      <w:hyperlink r:id="rId669" w:history="1">
        <w:r>
          <w:rPr>
            <w:rStyle w:val="Hipervnculo"/>
            <w:rFonts w:ascii="Arial" w:hAnsi="Arial" w:cs="Arial"/>
            <w:b/>
            <w:bCs/>
            <w:color w:val="008000"/>
          </w:rPr>
          <w:t>R. Nº 2045-2012-MP-FN (Directivas que contienen conclusiones arribadas en el “Primer Congreso Nacional de Fiscales: Unificación de Criterios en la Reforma Procesal Penal”)</w:t>
        </w:r>
      </w:hyperlink>
    </w:p>
    <w:p w14:paraId="4787BE98"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4.</w:t>
      </w:r>
      <w:r>
        <w:rPr>
          <w:rFonts w:ascii="Arial" w:hAnsi="Arial" w:cs="Arial"/>
        </w:rPr>
        <w:t> El Fiscal, si considera que las diligencias actuadas preliminarmente establecen suficientemente la realidad del delito y la intervención del imputado en su comisión, podrá formular directamente acusación.</w:t>
      </w:r>
    </w:p>
    <w:p w14:paraId="3DA79FA4" w14:textId="2C5B081B" w:rsidR="00000000" w:rsidRDefault="00000000">
      <w:pPr>
        <w:spacing w:after="160"/>
        <w:jc w:val="both"/>
        <w:rPr>
          <w:rFonts w:ascii="Arial" w:hAnsi="Arial" w:cs="Arial"/>
          <w:sz w:val="20"/>
          <w:szCs w:val="20"/>
        </w:rPr>
      </w:pPr>
      <w:r>
        <w:rPr>
          <w:rFonts w:ascii="Arial" w:hAnsi="Arial" w:cs="Arial"/>
          <w:b/>
          <w:bCs/>
        </w:rPr>
        <w:t>CONCORDANCIAS:      </w:t>
      </w:r>
      <w:hyperlink r:id="rId670" w:history="1">
        <w:r>
          <w:rPr>
            <w:rStyle w:val="Hipervnculo"/>
            <w:rFonts w:ascii="Arial" w:hAnsi="Arial" w:cs="Arial"/>
            <w:b/>
            <w:bCs/>
            <w:color w:val="008000"/>
          </w:rPr>
          <w:t>D.LEG.N° 1327, Art. 15 (Incentivo administrativo)</w:t>
        </w:r>
      </w:hyperlink>
    </w:p>
    <w:p w14:paraId="62A428EC" w14:textId="77777777" w:rsidR="00000000" w:rsidRDefault="00000000">
      <w:pPr>
        <w:spacing w:after="160"/>
        <w:jc w:val="both"/>
        <w:rPr>
          <w:rFonts w:ascii="Arial" w:hAnsi="Arial" w:cs="Arial"/>
          <w:sz w:val="20"/>
          <w:szCs w:val="20"/>
        </w:rPr>
      </w:pPr>
      <w:r>
        <w:rPr>
          <w:rFonts w:ascii="Arial" w:hAnsi="Arial" w:cs="Arial"/>
        </w:rPr>
        <w:t xml:space="preserve">  </w:t>
      </w:r>
      <w:r>
        <w:rPr>
          <w:rFonts w:ascii="Arial" w:hAnsi="Arial" w:cs="Arial"/>
          <w:sz w:val="20"/>
          <w:szCs w:val="20"/>
        </w:rPr>
        <w:t>   </w:t>
      </w:r>
      <w:r>
        <w:rPr>
          <w:rFonts w:ascii="Arial" w:hAnsi="Arial" w:cs="Arial"/>
          <w:b/>
          <w:bCs/>
          <w:i/>
          <w:iCs/>
          <w:sz w:val="20"/>
          <w:szCs w:val="20"/>
        </w:rPr>
        <w:t>Artículo 337 Diligencias de la Investigación Preparatoria.-</w:t>
      </w:r>
    </w:p>
    <w:p w14:paraId="4EC2D77A"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El Fiscal realizará las diligencias de investigación que considere pertinentes y útiles, dentro de los límites de la Ley.</w:t>
      </w:r>
    </w:p>
    <w:p w14:paraId="23D132D2"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Las diligencias preliminares forman parte de la Investigación Preparatoria. No podrán repetirse una vez formalizada la investigación. Procede su ampliación si dicha diligencia resultare indispensable, siempre que se advierta un grave defecto en su actuación o que ineludiblemente deba completarse como consecuencia de la incorporación de nuevos elementos de convicción.</w:t>
      </w:r>
    </w:p>
    <w:p w14:paraId="2B97716A"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w:t>
      </w:r>
      <w:r>
        <w:rPr>
          <w:rFonts w:ascii="Arial" w:hAnsi="Arial" w:cs="Arial"/>
          <w:i/>
          <w:iCs/>
          <w:sz w:val="20"/>
          <w:szCs w:val="20"/>
        </w:rPr>
        <w:t>El Fiscal puede:</w:t>
      </w:r>
    </w:p>
    <w:p w14:paraId="6BE6C227"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a)</w:t>
      </w:r>
      <w:r>
        <w:rPr>
          <w:rFonts w:ascii="Arial" w:hAnsi="Arial" w:cs="Arial"/>
          <w:sz w:val="20"/>
          <w:szCs w:val="20"/>
        </w:rPr>
        <w:t> </w:t>
      </w:r>
      <w:r>
        <w:rPr>
          <w:rFonts w:ascii="Arial" w:hAnsi="Arial" w:cs="Arial"/>
          <w:i/>
          <w:iCs/>
          <w:sz w:val="20"/>
          <w:szCs w:val="20"/>
        </w:rPr>
        <w:t>Disponer la concurrencia del imputado, del agraviado y de las demás personas que se encuentren en posibilidad de informar sobre circunstancias útiles para los fines de la investigación. Estas personas y los peritos están obligados a comparecer ante la Fiscalía, y a manifestarse sobre los hechos objeto de investigación o emitir dictamen. Su inasistencia injustificada determinará su conducción compulsiva;</w:t>
      </w:r>
    </w:p>
    <w:p w14:paraId="0EB3396C"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i/>
          <w:iCs/>
          <w:sz w:val="20"/>
          <w:szCs w:val="20"/>
        </w:rPr>
        <w:t>b)</w:t>
      </w:r>
      <w:r>
        <w:rPr>
          <w:rFonts w:ascii="Arial" w:hAnsi="Arial" w:cs="Arial"/>
          <w:sz w:val="20"/>
          <w:szCs w:val="20"/>
        </w:rPr>
        <w:t> </w:t>
      </w:r>
      <w:r>
        <w:rPr>
          <w:rFonts w:ascii="Arial" w:hAnsi="Arial" w:cs="Arial"/>
          <w:i/>
          <w:iCs/>
          <w:sz w:val="20"/>
          <w:szCs w:val="20"/>
        </w:rPr>
        <w:t>Exigir informaciones de cualquier particular o funcionario público, emplazándoles conforme a las circunstancias del caso.</w:t>
      </w:r>
    </w:p>
    <w:p w14:paraId="0CAEA367"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4.</w:t>
      </w:r>
      <w:r>
        <w:rPr>
          <w:rFonts w:ascii="Arial" w:hAnsi="Arial" w:cs="Arial"/>
          <w:sz w:val="20"/>
          <w:szCs w:val="20"/>
        </w:rPr>
        <w:t> </w:t>
      </w:r>
      <w:r>
        <w:rPr>
          <w:rFonts w:ascii="Arial" w:hAnsi="Arial" w:cs="Arial"/>
          <w:i/>
          <w:iCs/>
          <w:sz w:val="20"/>
          <w:szCs w:val="20"/>
        </w:rPr>
        <w:t>Durante la investigación, tanto el imputado como los demás intervinientes podrán solicitar al Fiscal todas aquellas diligencias que consideraren pertinentes y útiles para el esclarecimiento de los hechos. El Fiscal ordenará que se lleven a efecto aquellas que estimare conducentes.</w:t>
      </w:r>
    </w:p>
    <w:p w14:paraId="22BF5E9E"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5.</w:t>
      </w:r>
      <w:r>
        <w:rPr>
          <w:rFonts w:ascii="Arial" w:hAnsi="Arial" w:cs="Arial"/>
          <w:sz w:val="20"/>
          <w:szCs w:val="20"/>
        </w:rPr>
        <w:t> </w:t>
      </w:r>
      <w:r>
        <w:rPr>
          <w:rFonts w:ascii="Arial" w:hAnsi="Arial" w:cs="Arial"/>
          <w:i/>
          <w:iCs/>
          <w:sz w:val="20"/>
          <w:szCs w:val="20"/>
        </w:rPr>
        <w:t xml:space="preserve">Si el Fiscal rechazare la solicitud, instará al Juez de la Investigación Preparatoria a fin de obtener un pronunciamiento judicial acerca de la procedencia de la diligencia. El Juez resolverá </w:t>
      </w:r>
      <w:r>
        <w:rPr>
          <w:rFonts w:ascii="Arial" w:hAnsi="Arial" w:cs="Arial"/>
          <w:i/>
          <w:iCs/>
          <w:sz w:val="20"/>
          <w:szCs w:val="20"/>
        </w:rPr>
        <w:lastRenderedPageBreak/>
        <w:t>inmediatamente con el mérito de los actuados que le proporcione la parte y, en su caso, el Fiscal.</w:t>
      </w:r>
      <w:r>
        <w:rPr>
          <w:rFonts w:ascii="Arial" w:hAnsi="Arial" w:cs="Arial"/>
          <w:b/>
          <w:bCs/>
          <w:sz w:val="20"/>
          <w:szCs w:val="20"/>
        </w:rPr>
        <w:t>(*)</w:t>
      </w:r>
    </w:p>
    <w:p w14:paraId="229D8FB8" w14:textId="10934E93" w:rsidR="00000000" w:rsidRDefault="00000000">
      <w:pPr>
        <w:spacing w:after="160"/>
        <w:jc w:val="both"/>
        <w:rPr>
          <w:rFonts w:ascii="Arial" w:hAnsi="Arial" w:cs="Arial"/>
          <w:sz w:val="20"/>
          <w:szCs w:val="20"/>
        </w:rPr>
      </w:pPr>
      <w:r>
        <w:rPr>
          <w:rFonts w:ascii="Arial" w:hAnsi="Arial" w:cs="Arial"/>
          <w:b/>
          <w:bCs/>
          <w:sz w:val="20"/>
          <w:szCs w:val="20"/>
        </w:rPr>
        <w:t>(*) Artículo modificado por el </w:t>
      </w:r>
      <w:hyperlink r:id="rId671" w:history="1">
        <w:r>
          <w:rPr>
            <w:rStyle w:val="Hipervnculo"/>
            <w:rFonts w:ascii="Arial" w:hAnsi="Arial" w:cs="Arial"/>
            <w:b/>
            <w:bCs/>
            <w:color w:val="008000"/>
            <w:sz w:val="20"/>
            <w:szCs w:val="20"/>
          </w:rPr>
          <w:t>Artículo 2 del Decreto Legislativo N° 1307</w:t>
        </w:r>
      </w:hyperlink>
      <w:r>
        <w:rPr>
          <w:rFonts w:ascii="Arial" w:hAnsi="Arial" w:cs="Arial"/>
          <w:b/>
          <w:bCs/>
          <w:sz w:val="20"/>
          <w:szCs w:val="20"/>
        </w:rPr>
        <w:t>, publicado el 30 diciembre 2016, el mismo que entró en </w:t>
      </w:r>
      <w:hyperlink r:id="rId672" w:history="1">
        <w:r>
          <w:rPr>
            <w:rStyle w:val="Hipervnculo"/>
            <w:rFonts w:ascii="Arial" w:hAnsi="Arial" w:cs="Arial"/>
            <w:b/>
            <w:bCs/>
            <w:color w:val="008000"/>
            <w:sz w:val="20"/>
            <w:szCs w:val="20"/>
          </w:rPr>
          <w:t>vigencia</w:t>
        </w:r>
      </w:hyperlink>
      <w:r>
        <w:rPr>
          <w:rFonts w:ascii="Arial" w:hAnsi="Arial" w:cs="Arial"/>
          <w:b/>
          <w:bCs/>
          <w:sz w:val="20"/>
          <w:szCs w:val="20"/>
        </w:rPr>
        <w:t> a nivel nacional a los noventa (90) días de su publicación en el diario oficial El Peruano, cuyo texto es el siguiente:</w:t>
      </w:r>
    </w:p>
    <w:p w14:paraId="119F41CA" w14:textId="77777777" w:rsidR="00000000" w:rsidRDefault="00000000">
      <w:pPr>
        <w:spacing w:after="160"/>
        <w:jc w:val="both"/>
        <w:rPr>
          <w:rFonts w:ascii="Arial" w:hAnsi="Arial" w:cs="Arial"/>
          <w:sz w:val="20"/>
          <w:szCs w:val="20"/>
        </w:rPr>
      </w:pPr>
      <w:r>
        <w:rPr>
          <w:rFonts w:ascii="Arial" w:hAnsi="Arial" w:cs="Arial"/>
          <w:b/>
          <w:bCs/>
          <w:sz w:val="20"/>
          <w:szCs w:val="20"/>
        </w:rPr>
        <w:t>     "</w:t>
      </w:r>
      <w:bookmarkStart w:id="168" w:name="JD_337.-DiligenciasdelaInvestig"/>
      <w:bookmarkEnd w:id="168"/>
      <w:r>
        <w:rPr>
          <w:rFonts w:ascii="Arial" w:hAnsi="Arial" w:cs="Arial"/>
          <w:b/>
          <w:bCs/>
          <w:sz w:val="20"/>
          <w:szCs w:val="20"/>
        </w:rPr>
        <w:t> Artículo 337.- Diligencias de la Investigación Preparatoria</w:t>
      </w:r>
    </w:p>
    <w:p w14:paraId="25ABA1D9" w14:textId="1AC0B435" w:rsidR="00000000" w:rsidRDefault="00000000">
      <w:pPr>
        <w:spacing w:after="160"/>
        <w:jc w:val="both"/>
        <w:rPr>
          <w:rFonts w:ascii="Arial" w:hAnsi="Arial" w:cs="Arial"/>
          <w:sz w:val="20"/>
          <w:szCs w:val="20"/>
        </w:rPr>
      </w:pPr>
      <w:r>
        <w:rPr>
          <w:rFonts w:ascii="Arial" w:hAnsi="Arial" w:cs="Arial"/>
          <w:b/>
          <w:bCs/>
          <w:i/>
          <w:iCs/>
          <w:sz w:val="20"/>
          <w:szCs w:val="20"/>
        </w:rPr>
        <w:t>     </w:t>
      </w:r>
      <w:r>
        <w:rPr>
          <w:rFonts w:ascii="Arial" w:hAnsi="Arial" w:cs="Arial"/>
          <w:i/>
          <w:iCs/>
          <w:sz w:val="20"/>
          <w:szCs w:val="20"/>
        </w:rPr>
        <w:t> 1. El Fiscal realizará las diligencias de investigación que considere pertinentes y útiles, dentro de los límites de la Ley.</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Numeral modificado por el </w:t>
      </w:r>
      <w:hyperlink r:id="rId673"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446CD5E7" w14:textId="77777777" w:rsidR="00000000" w:rsidRDefault="00000000">
      <w:pPr>
        <w:spacing w:before="100" w:beforeAutospacing="1"/>
        <w:jc w:val="both"/>
        <w:rPr>
          <w:rFonts w:ascii="Arial" w:hAnsi="Arial" w:cs="Arial"/>
          <w:sz w:val="20"/>
          <w:szCs w:val="20"/>
        </w:rPr>
      </w:pPr>
      <w:r>
        <w:rPr>
          <w:rFonts w:ascii="Arial" w:hAnsi="Arial" w:cs="Arial"/>
          <w:sz w:val="20"/>
          <w:szCs w:val="20"/>
        </w:rPr>
        <w:t>      "1. El Fiscal dispone que la Policía realice las diligencias de investigación que considere pertinentes y útiles, dentro de los límites de la Ley."</w:t>
      </w:r>
    </w:p>
    <w:p w14:paraId="1E56D11E" w14:textId="219E090A"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i/>
          <w:iCs/>
          <w:sz w:val="20"/>
          <w:szCs w:val="20"/>
        </w:rPr>
        <w:t xml:space="preserve">  2. Las diligencias preliminares forman parte de la investigación preparatoria. No podrán repetirse una vez formalizada la investigación. Procede su ampliación si dicha diligencia resultare indispensable, siempre que se advierta un grave defecto en su actuación o que ineludiblemente deba completarse como consecuencia de la incorporación de nuevos elementos de convicción</w:t>
      </w:r>
      <w:r>
        <w:rPr>
          <w:rFonts w:ascii="Arial" w:hAnsi="Arial" w:cs="Arial"/>
          <w:sz w:val="20"/>
          <w:szCs w:val="20"/>
        </w:rPr>
        <w:t>.</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Numeral modificado por el </w:t>
      </w:r>
      <w:hyperlink r:id="rId674"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03A12958" w14:textId="77777777" w:rsidR="00000000" w:rsidRDefault="00000000">
      <w:pPr>
        <w:spacing w:before="100" w:beforeAutospacing="1"/>
        <w:jc w:val="both"/>
        <w:rPr>
          <w:rFonts w:ascii="Arial" w:hAnsi="Arial" w:cs="Arial"/>
          <w:sz w:val="20"/>
          <w:szCs w:val="20"/>
        </w:rPr>
      </w:pPr>
      <w:r>
        <w:rPr>
          <w:rFonts w:ascii="Arial" w:hAnsi="Arial" w:cs="Arial"/>
          <w:sz w:val="20"/>
          <w:szCs w:val="20"/>
        </w:rPr>
        <w:t>     "2. La investigación preliminar es una subetapa de la Investigación Preparatoria. No podrán repetirse una vez formalizada la investigación. Procede su ampliación si dicha diligencia resultare indispensable, siempre que se advierta un grave defecto en su actuación o que ineludiblemente deba completarse como consecuencia de la incorporación de nuevos elementos de convicción."</w:t>
      </w:r>
    </w:p>
    <w:p w14:paraId="58BBC658" w14:textId="77777777" w:rsidR="00000000" w:rsidRDefault="00000000">
      <w:pPr>
        <w:spacing w:after="160"/>
        <w:jc w:val="both"/>
        <w:rPr>
          <w:rFonts w:ascii="Arial" w:hAnsi="Arial" w:cs="Arial"/>
          <w:sz w:val="20"/>
          <w:szCs w:val="20"/>
        </w:rPr>
      </w:pPr>
      <w:r>
        <w:rPr>
          <w:rFonts w:ascii="Arial" w:hAnsi="Arial" w:cs="Arial"/>
          <w:sz w:val="20"/>
          <w:szCs w:val="20"/>
        </w:rPr>
        <w:t>     3. El Fiscal puede:</w:t>
      </w:r>
    </w:p>
    <w:p w14:paraId="36B512B5" w14:textId="73E99C60" w:rsidR="00000000" w:rsidRDefault="00000000">
      <w:pPr>
        <w:spacing w:after="160"/>
        <w:jc w:val="both"/>
        <w:rPr>
          <w:rFonts w:ascii="Arial" w:hAnsi="Arial" w:cs="Arial"/>
          <w:sz w:val="20"/>
          <w:szCs w:val="20"/>
        </w:rPr>
      </w:pPr>
      <w:r>
        <w:rPr>
          <w:rFonts w:ascii="Arial" w:hAnsi="Arial" w:cs="Arial"/>
          <w:i/>
          <w:iCs/>
          <w:sz w:val="20"/>
          <w:szCs w:val="20"/>
        </w:rPr>
        <w:t>     a) Disponer la concurrencia del imputado, del agraviado y de las demás personas que se encuentren en posibilidad de informar sobre circunstancias útiles para los fines de la investigación. Estas personas y los peritos están obligados a comparecer ante la Fiscalía, y a manifestarse sobre los hechos objeto de investigación o emitir dictamen. Su inasistencia injustificada determinará su conducción compulsiva</w:t>
      </w:r>
      <w:r>
        <w:rPr>
          <w:rFonts w:ascii="Arial" w:hAnsi="Arial" w:cs="Arial"/>
          <w:sz w:val="20"/>
          <w:szCs w:val="20"/>
        </w:rPr>
        <w:t>;</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Literal modificado por el </w:t>
      </w:r>
      <w:hyperlink r:id="rId675" w:history="1">
        <w:r>
          <w:rPr>
            <w:rStyle w:val="Hipervnculo"/>
            <w:rFonts w:ascii="Arial" w:hAnsi="Arial" w:cs="Arial"/>
            <w:b/>
            <w:bCs/>
            <w:color w:val="008000"/>
            <w:sz w:val="20"/>
            <w:szCs w:val="20"/>
          </w:rPr>
          <w:t>Artículo Único de la Ley Nº 32374</w:t>
        </w:r>
      </w:hyperlink>
      <w:r>
        <w:rPr>
          <w:rFonts w:ascii="Arial" w:hAnsi="Arial" w:cs="Arial"/>
          <w:b/>
          <w:bCs/>
          <w:sz w:val="20"/>
          <w:szCs w:val="20"/>
        </w:rPr>
        <w:t>, publicada el 07 junio 2025, cuyo texto es el siguiente:</w:t>
      </w:r>
    </w:p>
    <w:p w14:paraId="5B9B8371" w14:textId="77777777" w:rsidR="00000000" w:rsidRDefault="00000000">
      <w:pPr>
        <w:spacing w:before="100" w:beforeAutospacing="1"/>
        <w:jc w:val="both"/>
      </w:pPr>
      <w:r>
        <w:t>   "a) Disponer la concurrencia del imputado, del agraviado y de las demás personas que se encuentren en posibilidad de informar sobre circunstancias útiles para los fines de la investigación. Estas personas y los peritos están obligados a comparecer ante la Fiscalía en las modalidades establecidas en el numeral 1 del artículo 86, y a manifestarse sobre los hechos objeto de investigación o emitir dictamen. Su inasistencia injustificada determinará su conducción compulsiva;"</w:t>
      </w:r>
    </w:p>
    <w:p w14:paraId="780E7025" w14:textId="77777777" w:rsidR="00000000" w:rsidRDefault="00000000">
      <w:pPr>
        <w:spacing w:after="160"/>
        <w:jc w:val="both"/>
        <w:rPr>
          <w:rFonts w:ascii="Arial" w:hAnsi="Arial" w:cs="Arial"/>
          <w:sz w:val="20"/>
          <w:szCs w:val="20"/>
        </w:rPr>
      </w:pPr>
    </w:p>
    <w:p w14:paraId="5CF1436F" w14:textId="75BCB2C0" w:rsidR="00000000" w:rsidRDefault="00000000">
      <w:pPr>
        <w:spacing w:after="160"/>
        <w:jc w:val="both"/>
        <w:rPr>
          <w:rFonts w:ascii="Arial" w:hAnsi="Arial" w:cs="Arial"/>
          <w:sz w:val="20"/>
          <w:szCs w:val="20"/>
        </w:rPr>
      </w:pPr>
      <w:r>
        <w:rPr>
          <w:rFonts w:ascii="Arial" w:hAnsi="Arial" w:cs="Arial"/>
          <w:b/>
          <w:bCs/>
          <w:sz w:val="20"/>
          <w:szCs w:val="20"/>
        </w:rPr>
        <w:t>CONCORDANCIAS:      </w:t>
      </w:r>
      <w:hyperlink r:id="rId676" w:history="1">
        <w:r>
          <w:rPr>
            <w:rStyle w:val="Hipervnculo"/>
            <w:rFonts w:ascii="Arial" w:hAnsi="Arial" w:cs="Arial"/>
            <w:b/>
            <w:bCs/>
            <w:color w:val="008000"/>
            <w:sz w:val="20"/>
            <w:szCs w:val="20"/>
          </w:rPr>
          <w:t>Acuerdo Plenario Nº 1-2011-CJ-116 (Acuerdo Plenario en materia penal sobre la Apreciación de la Prueba en los Delitos contra la Libertad Sexual)</w:t>
        </w:r>
      </w:hyperlink>
    </w:p>
    <w:p w14:paraId="2EB4ED3D" w14:textId="77777777" w:rsidR="00000000" w:rsidRDefault="00000000">
      <w:pPr>
        <w:spacing w:after="160"/>
        <w:jc w:val="both"/>
        <w:rPr>
          <w:rFonts w:ascii="Arial" w:hAnsi="Arial" w:cs="Arial"/>
          <w:sz w:val="20"/>
          <w:szCs w:val="20"/>
        </w:rPr>
      </w:pPr>
      <w:r>
        <w:rPr>
          <w:rFonts w:ascii="Arial" w:hAnsi="Arial" w:cs="Arial"/>
          <w:sz w:val="20"/>
          <w:szCs w:val="20"/>
        </w:rPr>
        <w:t>     b) Exigir informaciones de cualquier particular o funcionario público, emplazándoles conforme a las circunstancias del caso.</w:t>
      </w:r>
    </w:p>
    <w:p w14:paraId="6DFE16EC" w14:textId="77777777" w:rsidR="00000000" w:rsidRDefault="00000000">
      <w:pPr>
        <w:spacing w:after="160"/>
        <w:jc w:val="both"/>
        <w:rPr>
          <w:rFonts w:ascii="Arial" w:hAnsi="Arial" w:cs="Arial"/>
          <w:sz w:val="20"/>
          <w:szCs w:val="20"/>
        </w:rPr>
      </w:pPr>
      <w:r>
        <w:rPr>
          <w:rFonts w:ascii="Arial" w:hAnsi="Arial" w:cs="Arial"/>
          <w:sz w:val="20"/>
          <w:szCs w:val="20"/>
        </w:rPr>
        <w:t>     4. Durante la investigación, tanto el imputado como los demás intervinientes podrán solicitar al Fiscal todas aquellas diligencias que consideraren pertinentes y útiles para el esclarecimiento de los hechos. El Fiscal ordenará que se lleven a efecto aquellas que estimare conducentes.</w:t>
      </w:r>
    </w:p>
    <w:p w14:paraId="47C24CCD" w14:textId="77777777" w:rsidR="00000000" w:rsidRDefault="00000000">
      <w:pPr>
        <w:spacing w:after="160"/>
        <w:jc w:val="both"/>
        <w:rPr>
          <w:rFonts w:ascii="Arial" w:hAnsi="Arial" w:cs="Arial"/>
          <w:sz w:val="20"/>
          <w:szCs w:val="20"/>
        </w:rPr>
      </w:pPr>
      <w:r>
        <w:rPr>
          <w:rFonts w:ascii="Arial" w:hAnsi="Arial" w:cs="Arial"/>
          <w:sz w:val="20"/>
          <w:szCs w:val="20"/>
        </w:rPr>
        <w:t xml:space="preserve">     5. Si el Fiscal rechazare la solicitud, se instará al Juez de la Investigación Preparatoria a fin de obtener un pronunciamiento judicial acerca de la procedencia de la diligencia. El Juez </w:t>
      </w:r>
      <w:r>
        <w:rPr>
          <w:rFonts w:ascii="Arial" w:hAnsi="Arial" w:cs="Arial"/>
          <w:sz w:val="20"/>
          <w:szCs w:val="20"/>
        </w:rPr>
        <w:lastRenderedPageBreak/>
        <w:t>resolverá inmediatamente con el mérito de los actuados que le proporcione la parte y, en su caso, el Fiscal</w:t>
      </w:r>
      <w:r>
        <w:rPr>
          <w:rFonts w:ascii="Arial" w:hAnsi="Arial" w:cs="Arial"/>
          <w:b/>
          <w:bCs/>
          <w:sz w:val="20"/>
          <w:szCs w:val="20"/>
        </w:rPr>
        <w:t>” </w:t>
      </w:r>
      <w:r>
        <w:rPr>
          <w:rFonts w:ascii="Arial" w:hAnsi="Arial" w:cs="Arial"/>
          <w:sz w:val="20"/>
          <w:szCs w:val="20"/>
        </w:rPr>
        <w:t>.</w:t>
      </w:r>
    </w:p>
    <w:p w14:paraId="04093210"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338 Condiciones de las actuaciones de investigación.-</w:t>
      </w:r>
    </w:p>
    <w:p w14:paraId="6FD23E44"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1.</w:t>
      </w:r>
      <w:r>
        <w:rPr>
          <w:rFonts w:ascii="Arial" w:hAnsi="Arial" w:cs="Arial"/>
          <w:sz w:val="20"/>
          <w:szCs w:val="20"/>
        </w:rPr>
        <w:t> El Fiscal podrá permitir la asistencia de los sujetos procesales en las diligencias que deba realizar, salvo las excepciones previstas por la Ley. Esta participación está condicionada a su utilidad para el esclarecimiento de los hechos, a que no ocasione perjuicio al éxito de la investigación o a que no impida una pronta y regular actuación.</w:t>
      </w:r>
    </w:p>
    <w:p w14:paraId="6FABA83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El Fiscal velará porque la concurrencia de las personas autorizadas no interfiera en el normal desarrollo del acto e impartirá instrucciones obligatorias a los asistentes para conducir adecuadamente la diligencia. Está facultado a excluirlos en cualquier momento si vulneran el orden y la disciplina.</w:t>
      </w:r>
    </w:p>
    <w:p w14:paraId="27614D61"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3.</w:t>
      </w:r>
      <w:r>
        <w:rPr>
          <w:rFonts w:ascii="Arial" w:hAnsi="Arial" w:cs="Arial"/>
          <w:sz w:val="20"/>
          <w:szCs w:val="20"/>
        </w:rPr>
        <w:t> El Fiscal, en el ejercicio de sus funciones de investigación, podrá solicitar la intervención de la Policía y, si es necesario, el uso de la fuerza pública, ordenando todo aquello que sea necesario para el seguro y ordenado cumplimiento de las actuaciones que desarrolla.</w:t>
      </w:r>
    </w:p>
    <w:p w14:paraId="5AE23E6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4.</w:t>
      </w:r>
      <w:r>
        <w:rPr>
          <w:rFonts w:ascii="Arial" w:hAnsi="Arial" w:cs="Arial"/>
          <w:sz w:val="20"/>
          <w:szCs w:val="20"/>
        </w:rPr>
        <w:t> Cuando el Fiscal, salvo las excepciones previstas en la Ley, deba requerir la intervención judicial para la práctica de determinadas diligencias, la actuación de prueba anticipada o la imposición de medidas coercitivas, estará obligado a formalizar la investigación, a menos que lo hubiere realizado previamente.</w:t>
      </w:r>
    </w:p>
    <w:p w14:paraId="3480F027"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Artículo 339 Efectos de la formalización de la investigación.-</w:t>
      </w:r>
    </w:p>
    <w:p w14:paraId="5189CFE0" w14:textId="77777777" w:rsidR="00000000" w:rsidRDefault="00000000">
      <w:pPr>
        <w:spacing w:after="160"/>
        <w:jc w:val="both"/>
        <w:rPr>
          <w:rFonts w:ascii="Arial" w:hAnsi="Arial" w:cs="Arial"/>
          <w:sz w:val="20"/>
          <w:szCs w:val="20"/>
        </w:rPr>
      </w:pPr>
      <w:r>
        <w:rPr>
          <w:rFonts w:ascii="Arial" w:hAnsi="Arial" w:cs="Arial"/>
          <w:i/>
          <w:iCs/>
          <w:sz w:val="20"/>
          <w:szCs w:val="20"/>
        </w:rPr>
        <w:t>     </w:t>
      </w:r>
      <w:r>
        <w:rPr>
          <w:rFonts w:ascii="Arial" w:hAnsi="Arial" w:cs="Arial"/>
          <w:b/>
          <w:bCs/>
          <w:i/>
          <w:iCs/>
          <w:sz w:val="20"/>
          <w:szCs w:val="20"/>
        </w:rPr>
        <w:t>1.</w:t>
      </w:r>
      <w:r>
        <w:rPr>
          <w:rFonts w:ascii="Arial" w:hAnsi="Arial" w:cs="Arial"/>
          <w:i/>
          <w:iCs/>
          <w:sz w:val="20"/>
          <w:szCs w:val="20"/>
        </w:rPr>
        <w:t> La formalización de la investigación suspenderá el curso de la prescripción de la acción penal</w:t>
      </w:r>
      <w:r>
        <w:rPr>
          <w:rFonts w:ascii="Arial" w:hAnsi="Arial" w:cs="Arial"/>
          <w:sz w:val="20"/>
          <w:szCs w:val="20"/>
        </w:rPr>
        <w:t>.</w:t>
      </w:r>
      <w:r>
        <w:rPr>
          <w:rFonts w:ascii="Arial" w:hAnsi="Arial" w:cs="Arial"/>
          <w:b/>
          <w:bCs/>
          <w:sz w:val="20"/>
          <w:szCs w:val="20"/>
        </w:rPr>
        <w:t>(*)</w:t>
      </w:r>
    </w:p>
    <w:p w14:paraId="2EF897B2" w14:textId="01CA95B2" w:rsidR="00000000" w:rsidRDefault="00000000">
      <w:pPr>
        <w:spacing w:after="160"/>
        <w:jc w:val="both"/>
        <w:rPr>
          <w:rFonts w:ascii="Arial" w:hAnsi="Arial" w:cs="Arial"/>
          <w:sz w:val="20"/>
          <w:szCs w:val="20"/>
        </w:rPr>
      </w:pPr>
      <w:r>
        <w:rPr>
          <w:rFonts w:ascii="Arial" w:hAnsi="Arial" w:cs="Arial"/>
          <w:b/>
          <w:bCs/>
          <w:sz w:val="20"/>
          <w:szCs w:val="20"/>
        </w:rPr>
        <w:t xml:space="preserve">(*) Numeral modificado por el </w:t>
      </w:r>
      <w:hyperlink r:id="rId677" w:history="1">
        <w:r>
          <w:rPr>
            <w:rStyle w:val="Hipervnculo"/>
            <w:rFonts w:ascii="Arial" w:hAnsi="Arial" w:cs="Arial"/>
            <w:b/>
            <w:bCs/>
            <w:color w:val="008000"/>
            <w:sz w:val="20"/>
            <w:szCs w:val="20"/>
          </w:rPr>
          <w:t>Artículo 2 de la Ley Nº 31751</w:t>
        </w:r>
      </w:hyperlink>
      <w:r>
        <w:rPr>
          <w:rFonts w:ascii="Arial" w:hAnsi="Arial" w:cs="Arial"/>
          <w:b/>
          <w:bCs/>
          <w:sz w:val="20"/>
          <w:szCs w:val="20"/>
        </w:rPr>
        <w:t xml:space="preserve">, publicada el 25 mayo 2023, cuyo texto es el siguiente: </w:t>
      </w:r>
    </w:p>
    <w:p w14:paraId="11E060E8" w14:textId="77777777" w:rsidR="00000000" w:rsidRDefault="00000000">
      <w:pPr>
        <w:spacing w:after="160"/>
        <w:jc w:val="both"/>
        <w:rPr>
          <w:rFonts w:ascii="Arial" w:hAnsi="Arial" w:cs="Arial"/>
          <w:sz w:val="20"/>
          <w:szCs w:val="20"/>
        </w:rPr>
      </w:pPr>
      <w:r>
        <w:rPr>
          <w:rFonts w:ascii="Arial" w:hAnsi="Arial" w:cs="Arial"/>
          <w:b/>
          <w:bCs/>
          <w:sz w:val="20"/>
          <w:szCs w:val="20"/>
          <w:lang w:val="es-MX"/>
        </w:rPr>
        <w:t>      "</w:t>
      </w:r>
      <w:r>
        <w:rPr>
          <w:rFonts w:ascii="Arial" w:hAnsi="Arial" w:cs="Arial"/>
          <w:sz w:val="20"/>
          <w:szCs w:val="20"/>
          <w:lang w:val="es-MX"/>
        </w:rPr>
        <w:t>1. La formalización de la investigación suspenderá el curso de la prescripción de la acción penal de conformidad con lo dispuesto en el artículo 84 del Código Penal”.</w:t>
      </w:r>
    </w:p>
    <w:p w14:paraId="67F26491" w14:textId="52894421" w:rsidR="00000000" w:rsidRDefault="00000000">
      <w:pPr>
        <w:spacing w:after="160"/>
        <w:jc w:val="both"/>
        <w:rPr>
          <w:rFonts w:ascii="Arial" w:hAnsi="Arial" w:cs="Arial"/>
          <w:sz w:val="20"/>
          <w:szCs w:val="20"/>
        </w:rPr>
      </w:pPr>
      <w:r>
        <w:rPr>
          <w:rFonts w:ascii="Arial" w:hAnsi="Arial" w:cs="Arial"/>
          <w:b/>
          <w:bCs/>
          <w:sz w:val="20"/>
          <w:szCs w:val="20"/>
        </w:rPr>
        <w:t>CONCORDANCIAS:      </w:t>
      </w:r>
      <w:hyperlink r:id="rId678" w:history="1">
        <w:r>
          <w:rPr>
            <w:rStyle w:val="Hipervnculo"/>
            <w:rFonts w:ascii="Arial" w:hAnsi="Arial" w:cs="Arial"/>
            <w:b/>
            <w:bCs/>
            <w:color w:val="008000"/>
            <w:sz w:val="20"/>
            <w:szCs w:val="20"/>
          </w:rPr>
          <w:t>Acuerdo Plenario Nº 3-2012-CJ-116 (Acuerdo plenario en materia penal sobre la necesidad de reevaluar la suspensión de la prescripción dispuesta en el Artículo 339.1 del Código Procesal Penal 2004)</w:t>
        </w:r>
      </w:hyperlink>
    </w:p>
    <w:p w14:paraId="59090908" w14:textId="77777777" w:rsidR="00000000" w:rsidRDefault="00000000">
      <w:pPr>
        <w:spacing w:after="160"/>
        <w:jc w:val="both"/>
        <w:rPr>
          <w:rFonts w:ascii="Arial" w:hAnsi="Arial" w:cs="Arial"/>
          <w:sz w:val="20"/>
          <w:szCs w:val="20"/>
        </w:rPr>
      </w:pPr>
      <w:r>
        <w:rPr>
          <w:rFonts w:ascii="Arial" w:hAnsi="Arial" w:cs="Arial"/>
          <w:sz w:val="20"/>
          <w:szCs w:val="20"/>
        </w:rPr>
        <w:t>     </w:t>
      </w:r>
      <w:r>
        <w:rPr>
          <w:rFonts w:ascii="Arial" w:hAnsi="Arial" w:cs="Arial"/>
          <w:b/>
          <w:bCs/>
          <w:sz w:val="20"/>
          <w:szCs w:val="20"/>
        </w:rPr>
        <w:t>2.</w:t>
      </w:r>
      <w:r>
        <w:rPr>
          <w:rFonts w:ascii="Arial" w:hAnsi="Arial" w:cs="Arial"/>
          <w:sz w:val="20"/>
          <w:szCs w:val="20"/>
        </w:rPr>
        <w:t> Asimismo, el Fiscal perderá la facultad de archivar la investigación sin intervención judicial.</w:t>
      </w:r>
    </w:p>
    <w:p w14:paraId="4AAC697F" w14:textId="77777777" w:rsidR="00000000" w:rsidRDefault="00000000">
      <w:pPr>
        <w:spacing w:after="160"/>
        <w:jc w:val="center"/>
        <w:rPr>
          <w:rFonts w:ascii="Arial" w:hAnsi="Arial" w:cs="Arial"/>
          <w:sz w:val="20"/>
          <w:szCs w:val="20"/>
        </w:rPr>
      </w:pPr>
      <w:bookmarkStart w:id="169" w:name="JD_CPP-LT-S1-T4"/>
      <w:bookmarkEnd w:id="169"/>
      <w:r>
        <w:rPr>
          <w:rFonts w:ascii="Arial" w:hAnsi="Arial" w:cs="Arial"/>
          <w:b/>
          <w:bCs/>
          <w:color w:val="990000"/>
        </w:rPr>
        <w:t>TÍTULO IV</w:t>
      </w:r>
    </w:p>
    <w:p w14:paraId="53581510" w14:textId="77777777" w:rsidR="00000000" w:rsidRDefault="00000000">
      <w:pPr>
        <w:spacing w:after="160"/>
        <w:jc w:val="center"/>
        <w:rPr>
          <w:rFonts w:ascii="Arial" w:hAnsi="Arial" w:cs="Arial"/>
          <w:sz w:val="20"/>
          <w:szCs w:val="20"/>
        </w:rPr>
      </w:pPr>
      <w:r>
        <w:rPr>
          <w:rFonts w:ascii="Arial" w:hAnsi="Arial" w:cs="Arial"/>
          <w:b/>
          <w:bCs/>
          <w:color w:val="990000"/>
        </w:rPr>
        <w:t>LOS ACTOS ESPECIALES DE INVESTIGACIÓN</w:t>
      </w:r>
    </w:p>
    <w:p w14:paraId="752CDE2D"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340 Circulación y entrega vigilada de bienes delictivos.-</w:t>
      </w:r>
    </w:p>
    <w:p w14:paraId="55545C9B"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El Fiscal podrá autorizar la circulación o entrega vigilada de bienes delictivos. Esta medida deberá acordarse mediante una Disposición, en la que determine explícitamente, en cuanto sea posible, el objeto de autorización o entrega vigilada, así como las características del bien delictivo de que se trate. Para adoptarla se tendrá en cuenta su necesidad a los fines de investigación en relación con la importancia del delito y con las posibilidades de vigilancia. El Fiscal que dicte la autorización remitirá copia de la misma a la Fiscalía de la Nación, que abrirá un registro reservado de dichas autorizaciones.</w:t>
      </w:r>
    </w:p>
    <w:p w14:paraId="207194AE" w14:textId="532BC1F4" w:rsidR="00000000" w:rsidRDefault="00000000">
      <w:pPr>
        <w:spacing w:after="160"/>
        <w:jc w:val="both"/>
        <w:rPr>
          <w:rFonts w:ascii="Arial" w:hAnsi="Arial" w:cs="Arial"/>
          <w:sz w:val="20"/>
          <w:szCs w:val="20"/>
        </w:rPr>
      </w:pPr>
      <w:r>
        <w:rPr>
          <w:rFonts w:ascii="Arial" w:hAnsi="Arial" w:cs="Arial"/>
          <w:b/>
          <w:bCs/>
        </w:rPr>
        <w:t>CONCORDANCIAS:      </w:t>
      </w:r>
      <w:hyperlink r:id="rId679" w:history="1">
        <w:r>
          <w:rPr>
            <w:rStyle w:val="Hipervnculo"/>
            <w:rFonts w:ascii="Arial" w:hAnsi="Arial" w:cs="Arial"/>
            <w:b/>
            <w:bCs/>
            <w:color w:val="008000"/>
            <w:sz w:val="20"/>
            <w:szCs w:val="20"/>
          </w:rPr>
          <w:t>R.N° 729-2006-MP-FN (Reglamentos elaborados por la Comisión Interna de Reglamentación, Directivas y demás normas de adecuación al Nuevo Código Procesal Penal)</w:t>
        </w:r>
      </w:hyperlink>
    </w:p>
    <w:p w14:paraId="4061A00B"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2.</w:t>
      </w:r>
      <w:r>
        <w:rPr>
          <w:rFonts w:ascii="Arial" w:hAnsi="Arial" w:cs="Arial"/>
        </w:rPr>
        <w:t xml:space="preserve"> Se entenderá por circulación o entrega vigilada la técnica consistente en permitir que remesas ilícitas o sospechosas de bienes delictivos circulen por territorio nacional o salgan o entren en él sin interferencia de la autoridad o sus </w:t>
      </w:r>
      <w:r>
        <w:rPr>
          <w:rFonts w:ascii="Arial" w:hAnsi="Arial" w:cs="Arial"/>
        </w:rPr>
        <w:lastRenderedPageBreak/>
        <w:t>agentes y bajo su vigilancia, con el fin de descubrir o identificar a las personas involucradas en la comisión de algún delito, así como también prestar auxilio a autoridades extranjeras en esos mismos fines. El recurso a la entrega vigilada se hará caso por caso y, en el plano internacional, se adecuará a lo dispuesto en los Tratados Internacionales.</w:t>
      </w:r>
    </w:p>
    <w:p w14:paraId="7C458EC0"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3.</w:t>
      </w:r>
      <w:r>
        <w:rPr>
          <w:rFonts w:ascii="Arial" w:hAnsi="Arial" w:cs="Arial"/>
        </w:rPr>
        <w:t> La interceptación y apertura de envíos postales sospechosos de contener bienes delictivos y, en su caso, la posterior sustitución de los bienes delictivos que hubiese en su interior se llevarán a cabo respetando lo dispuesto en el artículo 226 y siguientes. La diligencia y apertura preliminar del envío postal se mantendrá en secreto hasta que hayan culminado las Diligencias Preliminares; y, en su caso, se prolongará, previa autorización del Juez de la Investigación Preparatoria, hasta por quince días luego de formalizada la Investigación Preparatoria.</w:t>
      </w:r>
    </w:p>
    <w:p w14:paraId="138243E7" w14:textId="77777777" w:rsidR="00000000" w:rsidRDefault="00000000">
      <w:pPr>
        <w:spacing w:after="160"/>
        <w:jc w:val="both"/>
        <w:rPr>
          <w:rFonts w:ascii="Arial" w:hAnsi="Arial" w:cs="Arial"/>
          <w:sz w:val="20"/>
          <w:szCs w:val="20"/>
        </w:rPr>
      </w:pPr>
      <w:r>
        <w:rPr>
          <w:rFonts w:ascii="Arial" w:hAnsi="Arial" w:cs="Arial"/>
        </w:rPr>
        <w:t>      </w:t>
      </w:r>
      <w:bookmarkStart w:id="170" w:name="JD_nuevo_cod_proc_penal-A340-num4"/>
      <w:bookmarkEnd w:id="170"/>
      <w:r>
        <w:rPr>
          <w:rFonts w:ascii="Arial" w:hAnsi="Arial" w:cs="Arial"/>
          <w:b/>
          <w:bCs/>
          <w:i/>
          <w:iCs/>
        </w:rPr>
        <w:t>4.</w:t>
      </w:r>
      <w:r>
        <w:rPr>
          <w:rFonts w:ascii="Arial" w:hAnsi="Arial" w:cs="Arial"/>
        </w:rPr>
        <w:t> </w:t>
      </w:r>
      <w:r>
        <w:rPr>
          <w:rFonts w:ascii="Arial" w:hAnsi="Arial" w:cs="Arial"/>
          <w:i/>
          <w:iCs/>
        </w:rPr>
        <w:t>Los bienes delictivos objeto de esta técnica especial son: </w:t>
      </w:r>
      <w:r>
        <w:rPr>
          <w:rFonts w:ascii="Arial" w:hAnsi="Arial" w:cs="Arial"/>
          <w:b/>
          <w:bCs/>
          <w:i/>
          <w:iCs/>
        </w:rPr>
        <w:t>a)</w:t>
      </w:r>
      <w:r>
        <w:rPr>
          <w:rFonts w:ascii="Arial" w:hAnsi="Arial" w:cs="Arial"/>
        </w:rPr>
        <w:t> </w:t>
      </w:r>
      <w:r>
        <w:rPr>
          <w:rFonts w:ascii="Arial" w:hAnsi="Arial" w:cs="Arial"/>
          <w:i/>
          <w:iCs/>
        </w:rPr>
        <w:t>las drogas tóxicas, estupefacientes o sustancias psicotrópicas, así como otras sustancias prohibidas; </w:t>
      </w:r>
      <w:r>
        <w:rPr>
          <w:rFonts w:ascii="Arial" w:hAnsi="Arial" w:cs="Arial"/>
          <w:b/>
          <w:bCs/>
          <w:i/>
          <w:iCs/>
        </w:rPr>
        <w:t>b)</w:t>
      </w:r>
      <w:r>
        <w:rPr>
          <w:rFonts w:ascii="Arial" w:hAnsi="Arial" w:cs="Arial"/>
        </w:rPr>
        <w:t> </w:t>
      </w:r>
      <w:r>
        <w:rPr>
          <w:rFonts w:ascii="Arial" w:hAnsi="Arial" w:cs="Arial"/>
          <w:i/>
          <w:iCs/>
        </w:rPr>
        <w:t>las materias primas o insumos destinados a la elaboración de aquéllas; </w:t>
      </w:r>
      <w:r>
        <w:rPr>
          <w:rFonts w:ascii="Arial" w:hAnsi="Arial" w:cs="Arial"/>
          <w:b/>
          <w:bCs/>
          <w:i/>
          <w:iCs/>
        </w:rPr>
        <w:t>c)</w:t>
      </w:r>
      <w:r>
        <w:rPr>
          <w:rFonts w:ascii="Arial" w:hAnsi="Arial" w:cs="Arial"/>
        </w:rPr>
        <w:t> </w:t>
      </w:r>
      <w:r>
        <w:rPr>
          <w:rFonts w:ascii="Arial" w:hAnsi="Arial" w:cs="Arial"/>
          <w:i/>
          <w:iCs/>
        </w:rPr>
        <w:t>los bienes y ganancias a que se hace referencia en la Ley Nº 27765;</w:t>
      </w:r>
      <w:r>
        <w:rPr>
          <w:rFonts w:ascii="Arial" w:hAnsi="Arial" w:cs="Arial"/>
          <w:b/>
          <w:bCs/>
          <w:i/>
          <w:iCs/>
        </w:rPr>
        <w:t>d)</w:t>
      </w:r>
      <w:r>
        <w:rPr>
          <w:rFonts w:ascii="Arial" w:hAnsi="Arial" w:cs="Arial"/>
        </w:rPr>
        <w:t> </w:t>
      </w:r>
      <w:r>
        <w:rPr>
          <w:rFonts w:ascii="Arial" w:hAnsi="Arial" w:cs="Arial"/>
          <w:i/>
          <w:iCs/>
        </w:rPr>
        <w:t>los bienes relativos a los delitos aduaneros; </w:t>
      </w:r>
      <w:r>
        <w:rPr>
          <w:rFonts w:ascii="Arial" w:hAnsi="Arial" w:cs="Arial"/>
          <w:b/>
          <w:bCs/>
          <w:i/>
          <w:iCs/>
        </w:rPr>
        <w:t>e)</w:t>
      </w:r>
      <w:r>
        <w:rPr>
          <w:rFonts w:ascii="Arial" w:hAnsi="Arial" w:cs="Arial"/>
        </w:rPr>
        <w:t> </w:t>
      </w:r>
      <w:r>
        <w:rPr>
          <w:rFonts w:ascii="Arial" w:hAnsi="Arial" w:cs="Arial"/>
          <w:i/>
          <w:iCs/>
        </w:rPr>
        <w:t>los bienes, materiales, objetos y especies a los que se refieren los artículos 228, 230, 308, 309, 252 a 255, 257, 279 y 279-A del Código Penal</w:t>
      </w:r>
      <w:r>
        <w:rPr>
          <w:rFonts w:ascii="Arial" w:hAnsi="Arial" w:cs="Arial"/>
        </w:rPr>
        <w:t>.</w:t>
      </w:r>
      <w:r>
        <w:rPr>
          <w:rFonts w:ascii="Arial" w:hAnsi="Arial" w:cs="Arial"/>
          <w:b/>
          <w:bCs/>
        </w:rPr>
        <w:t>(*)</w:t>
      </w:r>
    </w:p>
    <w:p w14:paraId="0773BAFB" w14:textId="6A21CDB8" w:rsidR="00000000" w:rsidRDefault="00000000">
      <w:pPr>
        <w:spacing w:after="160"/>
        <w:jc w:val="both"/>
        <w:rPr>
          <w:rFonts w:ascii="Arial" w:hAnsi="Arial" w:cs="Arial"/>
          <w:sz w:val="20"/>
          <w:szCs w:val="20"/>
        </w:rPr>
      </w:pPr>
      <w:r>
        <w:rPr>
          <w:rFonts w:ascii="Arial" w:hAnsi="Arial" w:cs="Arial"/>
          <w:b/>
          <w:bCs/>
        </w:rPr>
        <w:t>(*) Numeral modificado por la </w:t>
      </w:r>
      <w:hyperlink r:id="rId680" w:history="1">
        <w:r>
          <w:rPr>
            <w:rStyle w:val="Hipervnculo"/>
            <w:rFonts w:ascii="Arial" w:hAnsi="Arial" w:cs="Arial"/>
            <w:b/>
            <w:bCs/>
            <w:color w:val="008000"/>
          </w:rPr>
          <w:t>Tercera Disposición Complementaria Modificatoria de la Ley Nº 30077</w:t>
        </w:r>
      </w:hyperlink>
      <w:r>
        <w:rPr>
          <w:rFonts w:ascii="Arial" w:hAnsi="Arial" w:cs="Arial"/>
          <w:b/>
          <w:bCs/>
        </w:rPr>
        <w:t>, publicada el 20 agosto 2013, la misma que entró en </w:t>
      </w:r>
      <w:hyperlink r:id="rId681" w:history="1">
        <w:r>
          <w:rPr>
            <w:rStyle w:val="Hipervnculo"/>
            <w:rFonts w:ascii="Arial" w:hAnsi="Arial" w:cs="Arial"/>
            <w:b/>
            <w:bCs/>
            <w:color w:val="008000"/>
          </w:rPr>
          <w:t>vigencia</w:t>
        </w:r>
      </w:hyperlink>
      <w:r>
        <w:rPr>
          <w:rFonts w:ascii="Arial" w:hAnsi="Arial" w:cs="Arial"/>
          <w:b/>
          <w:bCs/>
        </w:rPr>
        <w:t> el 1 de julio de 2014, cuyo texto es el siguiente:</w:t>
      </w:r>
    </w:p>
    <w:p w14:paraId="7DD8DC49"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w:t>
      </w:r>
      <w:r>
        <w:rPr>
          <w:rFonts w:ascii="Arial" w:hAnsi="Arial" w:cs="Arial"/>
        </w:rPr>
        <w:t> 4. Los bienes delictivos objeto de esta técnica especial son: a) las drogas tóxicas, estupefacientes o sustancias psicotrópicas, así como otras sustancias prohibidas; b) las materias primas o insumos destinados a la elaboración de aquellas; c) los bienes, dinero, títulos valores, efectos y ganancias a que se refiere el Decreto Legislativo 1106; d) los bienes relativos a los delitos aduaneros; e) los bienes, materiales, objetos y especies a los que se refieren los artículos 228, 230, 308, 309, 252 a 255, 257, 279 y 279-A del Código Penal.</w:t>
      </w:r>
      <w:r>
        <w:rPr>
          <w:rFonts w:ascii="Arial" w:hAnsi="Arial" w:cs="Arial"/>
          <w:b/>
          <w:bCs/>
        </w:rPr>
        <w:t>"</w:t>
      </w:r>
    </w:p>
    <w:p w14:paraId="0387EA10" w14:textId="1462F1FE" w:rsidR="00000000" w:rsidRDefault="00000000">
      <w:pPr>
        <w:spacing w:after="160"/>
        <w:jc w:val="both"/>
        <w:rPr>
          <w:rFonts w:ascii="Arial" w:hAnsi="Arial" w:cs="Arial"/>
          <w:sz w:val="20"/>
          <w:szCs w:val="20"/>
        </w:rPr>
      </w:pPr>
      <w:r>
        <w:rPr>
          <w:rFonts w:ascii="Arial" w:hAnsi="Arial" w:cs="Arial"/>
          <w:b/>
          <w:bCs/>
        </w:rPr>
        <w:t>CONCORDANCIAS:      </w:t>
      </w:r>
      <w:hyperlink r:id="rId682" w:history="1">
        <w:r>
          <w:rPr>
            <w:rStyle w:val="Hipervnculo"/>
            <w:rFonts w:ascii="Arial" w:hAnsi="Arial" w:cs="Arial"/>
            <w:b/>
            <w:bCs/>
            <w:color w:val="008000"/>
          </w:rPr>
          <w:t>Ley Nº 30077, Art. 11 (Audiencia judicial de reexamen)</w:t>
        </w:r>
      </w:hyperlink>
    </w:p>
    <w:p w14:paraId="102B1FF0"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i/>
          <w:iCs/>
        </w:rPr>
        <w:t>Artículo 341 Agente Encubierto.-</w:t>
      </w:r>
    </w:p>
    <w:p w14:paraId="6174EF89"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i/>
          <w:iCs/>
        </w:rPr>
        <w:t>1.</w:t>
      </w:r>
      <w:r>
        <w:rPr>
          <w:rFonts w:ascii="Arial" w:hAnsi="Arial" w:cs="Arial"/>
        </w:rPr>
        <w:t> </w:t>
      </w:r>
      <w:r>
        <w:rPr>
          <w:rFonts w:ascii="Arial" w:hAnsi="Arial" w:cs="Arial"/>
          <w:i/>
          <w:iCs/>
        </w:rPr>
        <w:t>El Fiscal, cuando se trate de Diligencias Preliminares que afecten actividades propias de la delincuencia organizada, y en tanto existan indicios de su comisión, podrá autorizar a miembros de la Policía Nacional, mediante una Disposición y teniendo en cuenta su necesidad a los fines de la investigación, a actuar bajo identidad supuesta y a adquirir y transportar los objetos, efectos e instrumentos del delito y diferir la incautación de los mismos. La identidad supuesta será otorgada por la Dirección General de la Policía Nacional por el plazo de seis meses, prorrogables por el Fiscal por períodos de igual duración mientras perduren las condiciones para su empleo, quedando legítimamente habilitados para actuar en todo lo relacionado con la investigación concreta y a participar en el tráfico jurídico y social bajo tal identidad. En tanto sea indispensable para la realización de la investigación, se pueden crear, cambiar y utilizar los correspondientes documentos de identidad</w:t>
      </w:r>
      <w:r>
        <w:rPr>
          <w:rFonts w:ascii="Arial" w:hAnsi="Arial" w:cs="Arial"/>
        </w:rPr>
        <w:t>.</w:t>
      </w:r>
      <w:r>
        <w:rPr>
          <w:rFonts w:ascii="Arial" w:hAnsi="Arial" w:cs="Arial"/>
          <w:b/>
          <w:bCs/>
        </w:rPr>
        <w:t>(*)</w:t>
      </w:r>
    </w:p>
    <w:p w14:paraId="5E164132" w14:textId="3C1F3F47" w:rsidR="00000000" w:rsidRDefault="00000000">
      <w:pPr>
        <w:spacing w:after="160"/>
        <w:jc w:val="both"/>
        <w:rPr>
          <w:rFonts w:ascii="Arial" w:hAnsi="Arial" w:cs="Arial"/>
          <w:sz w:val="20"/>
          <w:szCs w:val="20"/>
        </w:rPr>
      </w:pPr>
      <w:r>
        <w:rPr>
          <w:rFonts w:ascii="Arial" w:hAnsi="Arial" w:cs="Arial"/>
          <w:b/>
          <w:bCs/>
        </w:rPr>
        <w:lastRenderedPageBreak/>
        <w:t>(*) Numeral modificado por el </w:t>
      </w:r>
      <w:hyperlink r:id="rId683" w:history="1">
        <w:r>
          <w:rPr>
            <w:rStyle w:val="Hipervnculo"/>
            <w:rFonts w:ascii="Arial" w:hAnsi="Arial" w:cs="Arial"/>
            <w:b/>
            <w:bCs/>
            <w:color w:val="008000"/>
          </w:rPr>
          <w:t>Artículo 5 de la Ley N° 28950</w:t>
        </w:r>
      </w:hyperlink>
      <w:r>
        <w:rPr>
          <w:rFonts w:ascii="Arial" w:hAnsi="Arial" w:cs="Arial"/>
          <w:b/>
          <w:bCs/>
        </w:rPr>
        <w:t>, publicada el 16 enero 2007, cuyo texto es el siguiente:</w:t>
      </w:r>
    </w:p>
    <w:p w14:paraId="16D0009F"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"1</w:t>
      </w:r>
      <w:r>
        <w:rPr>
          <w:rFonts w:ascii="Arial" w:hAnsi="Arial" w:cs="Arial"/>
        </w:rPr>
        <w:t> </w:t>
      </w:r>
      <w:r>
        <w:rPr>
          <w:rFonts w:ascii="Arial" w:hAnsi="Arial" w:cs="Arial"/>
          <w:i/>
          <w:iCs/>
        </w:rPr>
        <w:t>. El Fiscal, cuando se trate de Diligencias Preliminares que afecten actividades propias de la delincuencia organizada, y en tanto existan indicios de su comisión, podrá autorizar a miembros especializados de la Policía Nacional del Perú, mediante una Disposición y teniendo en cuenta su necesidad a los fines de la investigación, a actuar bajo identidad supuesta y a adquirir y transportar los objetos, efectos e instrumentos del delito y diferir la incautación de los mismos. La identidad supuesta será otorgada por la Dirección General de la Policía Nacional del Perú por el plazo de seis (6) meses, prorrogables por el Fiscal por períodos de igual duración mientras perduren las condiciones para su empleo, quedando legítimamente habilitados para actuar en todo lo relacionado con la investigación concreta y a participar en el tráfico jurídico y social bajo tal identidad. En tanto sea indispensable para la realización de la investigación, se pueden crear, cambiar y utilizar los correspondientes documentos de identidad</w:t>
      </w:r>
      <w:r>
        <w:rPr>
          <w:rFonts w:ascii="Arial" w:hAnsi="Arial" w:cs="Arial"/>
        </w:rPr>
        <w:t>.</w:t>
      </w:r>
      <w:r>
        <w:rPr>
          <w:rFonts w:ascii="Arial" w:hAnsi="Arial" w:cs="Arial"/>
          <w:b/>
          <w:bCs/>
        </w:rPr>
        <w:t>(*)</w:t>
      </w:r>
    </w:p>
    <w:p w14:paraId="44B484FD" w14:textId="22F0AAAD" w:rsidR="00000000" w:rsidRDefault="00000000">
      <w:pPr>
        <w:spacing w:after="160"/>
        <w:jc w:val="both"/>
        <w:rPr>
          <w:rFonts w:ascii="Arial" w:hAnsi="Arial" w:cs="Arial"/>
          <w:sz w:val="20"/>
          <w:szCs w:val="20"/>
        </w:rPr>
      </w:pPr>
      <w:r>
        <w:rPr>
          <w:rFonts w:ascii="Arial" w:hAnsi="Arial" w:cs="Arial"/>
          <w:b/>
          <w:bCs/>
        </w:rPr>
        <w:t>(*) Extremo modificado por la </w:t>
      </w:r>
      <w:hyperlink r:id="rId684" w:history="1">
        <w:r>
          <w:rPr>
            <w:rStyle w:val="Hipervnculo"/>
            <w:rFonts w:ascii="Arial" w:hAnsi="Arial" w:cs="Arial"/>
            <w:b/>
            <w:bCs/>
            <w:color w:val="008000"/>
          </w:rPr>
          <w:t>Tercera Disposición Complementaria Modificatoria de la Ley Nº 30077</w:t>
        </w:r>
      </w:hyperlink>
      <w:r>
        <w:rPr>
          <w:rFonts w:ascii="Arial" w:hAnsi="Arial" w:cs="Arial"/>
          <w:b/>
          <w:bCs/>
        </w:rPr>
        <w:t>, publicada el 20 agosto 2013, la misma que entró en </w:t>
      </w:r>
      <w:hyperlink r:id="rId685" w:history="1">
        <w:r>
          <w:rPr>
            <w:rStyle w:val="Hipervnculo"/>
            <w:rFonts w:ascii="Arial" w:hAnsi="Arial" w:cs="Arial"/>
            <w:b/>
            <w:bCs/>
            <w:color w:val="008000"/>
          </w:rPr>
          <w:t>vigencia</w:t>
        </w:r>
      </w:hyperlink>
      <w:r>
        <w:rPr>
          <w:rFonts w:ascii="Arial" w:hAnsi="Arial" w:cs="Arial"/>
          <w:b/>
          <w:bCs/>
        </w:rPr>
        <w:t> el 1 de julio de 2014, cuyo texto es el siguiente:</w:t>
      </w:r>
    </w:p>
    <w:p w14:paraId="5C5EC4B6" w14:textId="77777777" w:rsidR="00000000" w:rsidRDefault="00000000">
      <w:pPr>
        <w:spacing w:after="160"/>
        <w:jc w:val="both"/>
        <w:rPr>
          <w:rFonts w:ascii="Arial" w:hAnsi="Arial" w:cs="Arial"/>
          <w:sz w:val="20"/>
          <w:szCs w:val="20"/>
        </w:rPr>
      </w:pPr>
      <w:r>
        <w:rPr>
          <w:rFonts w:ascii="Arial" w:hAnsi="Arial" w:cs="Arial"/>
          <w:b/>
          <w:bCs/>
        </w:rPr>
        <w:t>     </w:t>
      </w:r>
      <w:r>
        <w:rPr>
          <w:rFonts w:ascii="Arial" w:hAnsi="Arial" w:cs="Arial"/>
        </w:rPr>
        <w:t> </w:t>
      </w:r>
      <w:r>
        <w:rPr>
          <w:rFonts w:ascii="Arial" w:hAnsi="Arial" w:cs="Arial"/>
          <w:b/>
          <w:bCs/>
          <w:i/>
          <w:iCs/>
        </w:rPr>
        <w:t>"</w:t>
      </w:r>
      <w:r>
        <w:rPr>
          <w:rFonts w:ascii="Arial" w:hAnsi="Arial" w:cs="Arial"/>
          <w:i/>
          <w:iCs/>
        </w:rPr>
        <w:t>1. El Fiscal, cuando se trate de Diligencias Preliminares que afecten actividades propias de la criminalidad organizada, y en tanto existan indicios de su comisión, podrá autorizar a miembros especializados de la Policía Nacional del Perú, mediante una Disposición y teniendo en cuenta su necesidad a los fines de la investigación, a actuar bajo identidad supuesta y a adquirir y transportar los objetos, efectos e instrumentos del delito y diferir la incautación de los mismos. La identidad supuesta será otorgada por el Fiscal por el plazo de seis meses, prorrogables por períodos de igual duración mientras perduren las condiciones para su empleo, quedando legítimamente habilitados para actuar en todo lo relacionado con la investigación concreta y a participar en el tráfico jurídico y social bajo tal identidad. En tanto sea indispensable para la realización de la investigación, se pueden crear, cambiar y utilizar los correspondientes documentos de identidad.</w:t>
      </w:r>
      <w:r>
        <w:rPr>
          <w:rFonts w:ascii="Arial" w:hAnsi="Arial" w:cs="Arial"/>
          <w:b/>
          <w:bCs/>
          <w:i/>
          <w:iCs/>
        </w:rPr>
        <w:t>"</w:t>
      </w:r>
    </w:p>
    <w:p w14:paraId="3AAD5C0D" w14:textId="77777777" w:rsidR="00000000" w:rsidRDefault="00000000">
      <w:pPr>
        <w:spacing w:after="160"/>
        <w:jc w:val="both"/>
        <w:rPr>
          <w:rFonts w:ascii="Arial" w:hAnsi="Arial" w:cs="Arial"/>
          <w:sz w:val="20"/>
          <w:szCs w:val="20"/>
        </w:rPr>
      </w:pPr>
      <w:r>
        <w:rPr>
          <w:rFonts w:ascii="Arial" w:hAnsi="Arial" w:cs="Arial"/>
          <w:i/>
          <w:iCs/>
        </w:rPr>
        <w:t>     El Fiscal, cuando las circunstancias así lo requieran, podrá disponer la utilización de un agente especial, entendiéndose como tal al ciudadano que, por el rol o situación en que está inmerso dentro de una organización criminal, opera para proporcionar las evidencias incriminatorias del ilícito penal.</w:t>
      </w:r>
      <w:r>
        <w:rPr>
          <w:rFonts w:ascii="Arial" w:hAnsi="Arial" w:cs="Arial"/>
          <w:b/>
          <w:bCs/>
          <w:i/>
          <w:iCs/>
        </w:rPr>
        <w:t>"</w:t>
      </w:r>
    </w:p>
    <w:p w14:paraId="27B121B6"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i/>
          <w:iCs/>
        </w:rPr>
        <w:t>2.</w:t>
      </w:r>
      <w:r>
        <w:rPr>
          <w:rFonts w:ascii="Arial" w:hAnsi="Arial" w:cs="Arial"/>
        </w:rPr>
        <w:t> </w:t>
      </w:r>
      <w:r>
        <w:rPr>
          <w:rFonts w:ascii="Arial" w:hAnsi="Arial" w:cs="Arial"/>
          <w:i/>
          <w:iCs/>
        </w:rPr>
        <w:t>La Disposición que apruebe la designación de agentes encubiertos, deberá consignar el nombre verdadero del miembro de la Policía y la identidad supuesta con la que actuará en el caso concreto. Esta decisión será reservada y deberá conservarse fuera de las actuaciones con la debida seguridad. Una copia de la misma se remitirá a la Fiscalía de la Nación, que bajo las mismas condiciones de seguridad, abrirá un registro reservado de aquéllas</w:t>
      </w:r>
      <w:r>
        <w:rPr>
          <w:rFonts w:ascii="Arial" w:hAnsi="Arial" w:cs="Arial"/>
        </w:rPr>
        <w:t>.</w:t>
      </w:r>
      <w:r>
        <w:rPr>
          <w:rFonts w:ascii="Arial" w:hAnsi="Arial" w:cs="Arial"/>
          <w:b/>
          <w:bCs/>
        </w:rPr>
        <w:t>(*)</w:t>
      </w:r>
    </w:p>
    <w:p w14:paraId="5167056E" w14:textId="216FF285" w:rsidR="00000000" w:rsidRDefault="00000000">
      <w:pPr>
        <w:spacing w:after="160"/>
        <w:jc w:val="both"/>
        <w:rPr>
          <w:rFonts w:ascii="Arial" w:hAnsi="Arial" w:cs="Arial"/>
          <w:sz w:val="20"/>
          <w:szCs w:val="20"/>
        </w:rPr>
      </w:pPr>
      <w:r>
        <w:rPr>
          <w:rFonts w:ascii="Arial" w:hAnsi="Arial" w:cs="Arial"/>
          <w:b/>
          <w:bCs/>
        </w:rPr>
        <w:t>(*) Numeral modificado por el </w:t>
      </w:r>
      <w:hyperlink r:id="rId686" w:history="1">
        <w:r>
          <w:rPr>
            <w:rStyle w:val="Hipervnculo"/>
            <w:rFonts w:ascii="Arial" w:hAnsi="Arial" w:cs="Arial"/>
            <w:b/>
            <w:bCs/>
            <w:color w:val="008000"/>
          </w:rPr>
          <w:t>Artículo 5 de la Ley N° 28950</w:t>
        </w:r>
      </w:hyperlink>
      <w:r>
        <w:rPr>
          <w:rFonts w:ascii="Arial" w:hAnsi="Arial" w:cs="Arial"/>
          <w:b/>
          <w:bCs/>
        </w:rPr>
        <w:t>, publicada el 16 enero 2007, cuyo texto es el siguiente:</w:t>
      </w:r>
    </w:p>
    <w:p w14:paraId="78481D48"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i/>
          <w:iCs/>
        </w:rPr>
        <w:t>"</w:t>
      </w:r>
      <w:r>
        <w:rPr>
          <w:rFonts w:ascii="Arial" w:hAnsi="Arial" w:cs="Arial"/>
          <w:i/>
          <w:iCs/>
        </w:rPr>
        <w:t xml:space="preserve">2. La Disposición que apruebe la designación de agentes encubiertos, deberá consignar el nombre verdadero y la identidad supuesta con la que </w:t>
      </w:r>
      <w:r>
        <w:rPr>
          <w:rFonts w:ascii="Arial" w:hAnsi="Arial" w:cs="Arial"/>
          <w:i/>
          <w:iCs/>
        </w:rPr>
        <w:lastRenderedPageBreak/>
        <w:t>actuarán en el caso concreto. Esta decisión será reservada y deberá conservarse fuera de las actuaciones con la debida seguridad. Una copia de la misma se remite a la Fiscalía de la Nación, que bajo las mismas condiciones de seguridad, abrirá un registro reservado de aquellas.</w:t>
      </w:r>
      <w:r>
        <w:rPr>
          <w:rFonts w:ascii="Arial" w:hAnsi="Arial" w:cs="Arial"/>
          <w:b/>
          <w:bCs/>
          <w:i/>
          <w:iCs/>
        </w:rPr>
        <w:t>"</w:t>
      </w:r>
    </w:p>
    <w:p w14:paraId="01984893"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i/>
          <w:iCs/>
        </w:rPr>
        <w:t>3.</w:t>
      </w:r>
      <w:r>
        <w:rPr>
          <w:rFonts w:ascii="Arial" w:hAnsi="Arial" w:cs="Arial"/>
        </w:rPr>
        <w:t> </w:t>
      </w:r>
      <w:r>
        <w:rPr>
          <w:rFonts w:ascii="Arial" w:hAnsi="Arial" w:cs="Arial"/>
          <w:i/>
          <w:iCs/>
        </w:rPr>
        <w:t>La información que vaya obteniendo el agente encubierto deberá ser puesta a la mayor brevedad posible en conocimiento del Fiscal y de sus superiores. Dicha información deberá aportarse al proceso en su integridad y se valorará como corresponde por el órgano jurisdiccional competente. De igual manera, esta información sólo puede ser utilizada en otros procesos, en la medida en que se desprendan de su utilización conocimientos necesarios para el esclarecimiento de un delito.</w:t>
      </w:r>
    </w:p>
    <w:p w14:paraId="4A24D4CB"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i/>
          <w:iCs/>
        </w:rPr>
        <w:t>4.</w:t>
      </w:r>
      <w:r>
        <w:rPr>
          <w:rFonts w:ascii="Arial" w:hAnsi="Arial" w:cs="Arial"/>
        </w:rPr>
        <w:t> </w:t>
      </w:r>
      <w:r>
        <w:rPr>
          <w:rFonts w:ascii="Arial" w:hAnsi="Arial" w:cs="Arial"/>
          <w:i/>
          <w:iCs/>
        </w:rPr>
        <w:t>La identidad del agente encubierto se puede ocultar al culminar la investigación en la que intervino. Asimismo, es posible la ocultación de la identidad en un proceso, siempre que se acuerde mediante resolución judicial motivada y que exista un motivo razonable que haga temer que la revelación pondrá en peligro la vida, la integridad o la libertad del agente encubierto o de otra persona, o que justifique la posibilidad de continuar utilizando al agente policial</w:t>
      </w:r>
      <w:r>
        <w:rPr>
          <w:rFonts w:ascii="Arial" w:hAnsi="Arial" w:cs="Arial"/>
        </w:rPr>
        <w:t>.</w:t>
      </w:r>
      <w:r>
        <w:rPr>
          <w:rFonts w:ascii="Arial" w:hAnsi="Arial" w:cs="Arial"/>
          <w:b/>
          <w:bCs/>
        </w:rPr>
        <w:t>(*)</w:t>
      </w:r>
    </w:p>
    <w:p w14:paraId="02043BBB" w14:textId="729ED543" w:rsidR="00000000" w:rsidRDefault="00000000">
      <w:pPr>
        <w:spacing w:after="160"/>
        <w:jc w:val="both"/>
        <w:rPr>
          <w:rFonts w:ascii="Arial" w:hAnsi="Arial" w:cs="Arial"/>
          <w:sz w:val="20"/>
          <w:szCs w:val="20"/>
        </w:rPr>
      </w:pPr>
      <w:r>
        <w:rPr>
          <w:rFonts w:ascii="Arial" w:hAnsi="Arial" w:cs="Arial"/>
          <w:b/>
          <w:bCs/>
        </w:rPr>
        <w:t>(*) Numeral modificado por el </w:t>
      </w:r>
      <w:hyperlink r:id="rId687" w:history="1">
        <w:r>
          <w:rPr>
            <w:rStyle w:val="Hipervnculo"/>
            <w:rFonts w:ascii="Arial" w:hAnsi="Arial" w:cs="Arial"/>
            <w:b/>
            <w:bCs/>
            <w:color w:val="008000"/>
          </w:rPr>
          <w:t>Artículo 5 de la Ley N° 28950</w:t>
        </w:r>
      </w:hyperlink>
      <w:r>
        <w:rPr>
          <w:rFonts w:ascii="Arial" w:hAnsi="Arial" w:cs="Arial"/>
          <w:b/>
          <w:bCs/>
        </w:rPr>
        <w:t>, publicada el 16 enero 2007, cuyo texto es el siguiente:</w:t>
      </w:r>
    </w:p>
    <w:p w14:paraId="7774148D"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i/>
          <w:iCs/>
        </w:rPr>
        <w:t>"4</w:t>
      </w:r>
      <w:r>
        <w:rPr>
          <w:rFonts w:ascii="Arial" w:hAnsi="Arial" w:cs="Arial"/>
        </w:rPr>
        <w:t> </w:t>
      </w:r>
      <w:r>
        <w:rPr>
          <w:rFonts w:ascii="Arial" w:hAnsi="Arial" w:cs="Arial"/>
          <w:i/>
          <w:iCs/>
        </w:rPr>
        <w:t>. La identidad del agente encubierto se puede ocultar al culminar la investigación en la que intervino. Asimismo, es posible la ocultación de la identidad en un proceso, siempre que se acuerde mediante resolución judicial motivada y que exista un motivo razonable que haga temer que la revelación pondrá en peligro la vida, la integridad o la libertad del agente encubierto o agente especial, o que justifique la posibilidad de continuar utilizando la participación de éstos últimos.</w:t>
      </w:r>
      <w:r>
        <w:rPr>
          <w:rFonts w:ascii="Arial" w:hAnsi="Arial" w:cs="Arial"/>
          <w:b/>
          <w:bCs/>
          <w:i/>
          <w:iCs/>
        </w:rPr>
        <w:t>"</w:t>
      </w:r>
    </w:p>
    <w:p w14:paraId="3B455817"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5.</w:t>
      </w:r>
      <w:r>
        <w:rPr>
          <w:rFonts w:ascii="Arial" w:hAnsi="Arial" w:cs="Arial"/>
        </w:rPr>
        <w:t> </w:t>
      </w:r>
      <w:r>
        <w:rPr>
          <w:rFonts w:ascii="Arial" w:hAnsi="Arial" w:cs="Arial"/>
          <w:i/>
          <w:iCs/>
        </w:rPr>
        <w:t>Cuando en estos casos las actuaciones de investigación puedan afectar los derechos fundamentales, se deberá solicitar al Juez de la Investigación Preparatoria las autorizaciones que, al respecto, establezca la Constitución y la Ley, así como cumplir las demás previsiones legales aplicables. El procedimiento será especialmente reservado.</w:t>
      </w:r>
    </w:p>
    <w:p w14:paraId="6E51464A"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6.</w:t>
      </w:r>
      <w:r>
        <w:rPr>
          <w:rFonts w:ascii="Arial" w:hAnsi="Arial" w:cs="Arial"/>
        </w:rPr>
        <w:t> </w:t>
      </w:r>
      <w:r>
        <w:rPr>
          <w:rFonts w:ascii="Arial" w:hAnsi="Arial" w:cs="Arial"/>
          <w:i/>
          <w:iCs/>
        </w:rPr>
        <w:t>El agente encubierto estará exento de responsabilidad penal por aquellas actuaciones que sean consecuencia necesaria del desarrollo de la investigación, siempre que guarden la debida proporcionalidad con la finalidad de la misma y no constituyan una manifiesta provocación al delito.</w:t>
      </w:r>
      <w:r>
        <w:rPr>
          <w:rFonts w:ascii="Arial" w:hAnsi="Arial" w:cs="Arial"/>
          <w:b/>
          <w:bCs/>
        </w:rPr>
        <w:t>(*)</w:t>
      </w:r>
    </w:p>
    <w:p w14:paraId="3F028037" w14:textId="59EBE133" w:rsidR="00000000" w:rsidRDefault="00000000">
      <w:pPr>
        <w:spacing w:after="160"/>
        <w:jc w:val="both"/>
        <w:rPr>
          <w:rFonts w:ascii="Arial" w:hAnsi="Arial" w:cs="Arial"/>
          <w:sz w:val="20"/>
          <w:szCs w:val="20"/>
        </w:rPr>
      </w:pPr>
      <w:r>
        <w:rPr>
          <w:rFonts w:ascii="Arial" w:hAnsi="Arial" w:cs="Arial"/>
          <w:b/>
          <w:bCs/>
        </w:rPr>
        <w:t>(*) De conformidad con la </w:t>
      </w:r>
      <w:hyperlink r:id="rId688" w:history="1">
        <w:r>
          <w:rPr>
            <w:rStyle w:val="Hipervnculo"/>
            <w:rFonts w:ascii="Arial" w:hAnsi="Arial" w:cs="Arial"/>
            <w:b/>
            <w:bCs/>
            <w:color w:val="008000"/>
          </w:rPr>
          <w:t>Primera Disposición Complementaria, Transitoria y Final de la Ley Nº 28950</w:t>
        </w:r>
      </w:hyperlink>
      <w:r>
        <w:rPr>
          <w:rFonts w:ascii="Arial" w:hAnsi="Arial" w:cs="Arial"/>
          <w:b/>
          <w:bCs/>
        </w:rPr>
        <w:t>, publicada el 16 enero 2007, se dispone que el presente artículo entró en vigencia desde el día siguiente de la publicación de la citada Ley.</w:t>
      </w:r>
    </w:p>
    <w:p w14:paraId="5DFD9738" w14:textId="7F1325B4" w:rsidR="00000000" w:rsidRDefault="00000000">
      <w:pPr>
        <w:spacing w:after="160"/>
        <w:jc w:val="both"/>
        <w:rPr>
          <w:rFonts w:ascii="Arial" w:hAnsi="Arial" w:cs="Arial"/>
          <w:sz w:val="20"/>
          <w:szCs w:val="20"/>
        </w:rPr>
      </w:pPr>
      <w:r>
        <w:rPr>
          <w:rFonts w:ascii="Arial" w:hAnsi="Arial" w:cs="Arial"/>
          <w:b/>
          <w:bCs/>
        </w:rPr>
        <w:t>(*) Artículo modificado por el </w:t>
      </w:r>
      <w:hyperlink r:id="rId689" w:history="1">
        <w:r>
          <w:rPr>
            <w:rStyle w:val="Hipervnculo"/>
            <w:rFonts w:ascii="Arial" w:hAnsi="Arial" w:cs="Arial"/>
            <w:b/>
            <w:bCs/>
            <w:color w:val="008000"/>
          </w:rPr>
          <w:t>Artículo 2 del Decreto Legislativo N° 1307</w:t>
        </w:r>
      </w:hyperlink>
      <w:r>
        <w:rPr>
          <w:rFonts w:ascii="Arial" w:hAnsi="Arial" w:cs="Arial"/>
          <w:b/>
          <w:bCs/>
        </w:rPr>
        <w:t>, publicado el 30 diciembre 2016, el mismo que entró en </w:t>
      </w:r>
      <w:hyperlink r:id="rId690" w:history="1">
        <w:r>
          <w:rPr>
            <w:rStyle w:val="Hipervnculo"/>
            <w:rFonts w:ascii="Arial" w:hAnsi="Arial" w:cs="Arial"/>
            <w:b/>
            <w:bCs/>
            <w:color w:val="008000"/>
          </w:rPr>
          <w:t>vigencia</w:t>
        </w:r>
      </w:hyperlink>
      <w:r>
        <w:rPr>
          <w:rFonts w:ascii="Arial" w:hAnsi="Arial" w:cs="Arial"/>
          <w:b/>
          <w:bCs/>
        </w:rPr>
        <w:t> a nivel nacional a los noventa (90) días de su publicación en el diario oficial El Peruano, cuyo texto es el siguiente:</w:t>
      </w:r>
    </w:p>
    <w:p w14:paraId="649F25FE"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 “</w:t>
      </w:r>
      <w:bookmarkStart w:id="171" w:name="JD_ulo341.-AgenteEncubierto"/>
      <w:bookmarkEnd w:id="171"/>
      <w:r>
        <w:rPr>
          <w:rFonts w:ascii="Arial" w:hAnsi="Arial" w:cs="Arial"/>
          <w:b/>
          <w:bCs/>
        </w:rPr>
        <w:t> </w:t>
      </w:r>
      <w:r>
        <w:rPr>
          <w:rFonts w:ascii="Arial" w:hAnsi="Arial" w:cs="Arial"/>
          <w:b/>
          <w:bCs/>
          <w:i/>
          <w:iCs/>
        </w:rPr>
        <w:t>Artículo 341.- Agente Encubierto y Agente Especial</w:t>
      </w:r>
    </w:p>
    <w:p w14:paraId="48817BA2" w14:textId="77777777" w:rsidR="00000000" w:rsidRDefault="00000000">
      <w:pPr>
        <w:spacing w:after="160"/>
        <w:jc w:val="both"/>
        <w:rPr>
          <w:rFonts w:ascii="Arial" w:hAnsi="Arial" w:cs="Arial"/>
          <w:sz w:val="20"/>
          <w:szCs w:val="20"/>
        </w:rPr>
      </w:pPr>
      <w:r>
        <w:rPr>
          <w:rFonts w:ascii="Arial" w:hAnsi="Arial" w:cs="Arial"/>
          <w:b/>
          <w:bCs/>
          <w:i/>
          <w:iCs/>
        </w:rPr>
        <w:lastRenderedPageBreak/>
        <w:t>     </w:t>
      </w:r>
      <w:r>
        <w:rPr>
          <w:rFonts w:ascii="Arial" w:hAnsi="Arial" w:cs="Arial"/>
          <w:i/>
          <w:iCs/>
        </w:rPr>
        <w:t> 1. El Fiscal, cuando se trate de diligencias preliminares que afecten actividades propias de la criminalidad organizada, de la trata de personas, de los delitos de contra la administración pública previstos en los artículos 382 al 401 del Código Penal, y en tanto existan indicios de su comisión, podrá autorizar a miembros especializados de la Policía Nacional del Perú, mediante una disposición y teniendo en cuenta su necesidad a los fines de la investigación, a actuar bajo identidad supuesta y a adquirir y transportar los objetos, efectos e instrumentos del delito y diferir la incautación de los mismos. La identidad supuesta será otorgada por el Fiscal por el plazo de seis (6) meses, prorrogables por períodos de igual duración mientras perduren las condiciones para su empleo, quedando legítimamente habilitados para actuar en todo lo relacionado con la investigación concreta y a participar en el tráfico jurídico y social bajo tal identidad. En tanto sea indispensable para la realización de la investigación, se pueden crear, cambiar y utilizar los correspondientes documentos de identidad. El Fiscal, cuando las circunstancias así lo requieran, podrá disponer la utilización de un agente especial, entendiéndose como tal al ciudadano que, por el rol o situación en que está inmerso dentro de una organización criminal, opera para proporcionar las evidencias incriminatorias del ilícito penal.</w:t>
      </w:r>
    </w:p>
    <w:p w14:paraId="2A70C115" w14:textId="77777777" w:rsidR="00000000" w:rsidRDefault="00000000">
      <w:pPr>
        <w:spacing w:after="160"/>
        <w:jc w:val="both"/>
        <w:rPr>
          <w:rFonts w:ascii="Arial" w:hAnsi="Arial" w:cs="Arial"/>
          <w:sz w:val="20"/>
          <w:szCs w:val="20"/>
        </w:rPr>
      </w:pPr>
      <w:r>
        <w:rPr>
          <w:rFonts w:ascii="Arial" w:hAnsi="Arial" w:cs="Arial"/>
          <w:i/>
          <w:iCs/>
        </w:rPr>
        <w:t>     2. La Disposición que apruebe la designación de agentes encubiertos, deberá consignar el nombre verdadero y la identidad supuesta con la que actuarán en el caso concreto. Esta decisión será reservada y deberá conservarse fuera de las actuaciones con la debida seguridad. Una copia de la misma se remite a la Fiscalía de la Nación, que bajo las mismas condiciones de seguridad, abrirá un registro reservado de aquellas.</w:t>
      </w:r>
    </w:p>
    <w:p w14:paraId="42AC0431" w14:textId="77777777" w:rsidR="00000000" w:rsidRDefault="00000000">
      <w:pPr>
        <w:spacing w:after="160"/>
        <w:jc w:val="both"/>
        <w:rPr>
          <w:rFonts w:ascii="Arial" w:hAnsi="Arial" w:cs="Arial"/>
          <w:sz w:val="20"/>
          <w:szCs w:val="20"/>
        </w:rPr>
      </w:pPr>
      <w:r>
        <w:rPr>
          <w:rFonts w:ascii="Arial" w:hAnsi="Arial" w:cs="Arial"/>
          <w:i/>
          <w:iCs/>
        </w:rPr>
        <w:t>     3. La información que vaya obteniendo el agente encubierto deberá ser puesta a la mayor brevedad posible en conocimiento del Fiscal y de sus superiores. Dicha información deberá aportarse al proceso en su integridad y se valorará como corresponde por el órgano jurisdiccional competente. De igual manera, esta información sólo puede ser utilizada en otros procesos, en la medida en que se desprendan de su utilización conocimientos necesarios para el esclarecimiento de un delito.</w:t>
      </w:r>
    </w:p>
    <w:p w14:paraId="5C29A32A" w14:textId="77777777" w:rsidR="00000000" w:rsidRDefault="00000000">
      <w:pPr>
        <w:spacing w:after="160"/>
        <w:jc w:val="both"/>
        <w:rPr>
          <w:rFonts w:ascii="Arial" w:hAnsi="Arial" w:cs="Arial"/>
          <w:sz w:val="20"/>
          <w:szCs w:val="20"/>
        </w:rPr>
      </w:pPr>
      <w:r>
        <w:rPr>
          <w:rFonts w:ascii="Arial" w:hAnsi="Arial" w:cs="Arial"/>
          <w:i/>
          <w:iCs/>
        </w:rPr>
        <w:t>     4. La identidad del agente encubierto se puede ocultar al culminar la investigación en la que intervino. Asimismo, es posible la ocultación de la identidad en un proceso, siempre que se acuerde mediante resolución judicial motivada y que exista un motivo razonable que haga temer que la revelación pondrá en peligro la vida, la integridad o la libertad del agente encubierto o agente especial, o que justifique la posibilidad de continuar utilizando la participación de éstos últimos.</w:t>
      </w:r>
    </w:p>
    <w:p w14:paraId="44657A85" w14:textId="77777777" w:rsidR="00000000" w:rsidRDefault="00000000">
      <w:pPr>
        <w:spacing w:after="160"/>
        <w:jc w:val="both"/>
        <w:rPr>
          <w:rFonts w:ascii="Arial" w:hAnsi="Arial" w:cs="Arial"/>
          <w:sz w:val="20"/>
          <w:szCs w:val="20"/>
        </w:rPr>
      </w:pPr>
      <w:r>
        <w:rPr>
          <w:rFonts w:ascii="Arial" w:hAnsi="Arial" w:cs="Arial"/>
          <w:i/>
          <w:iCs/>
        </w:rPr>
        <w:t>     5. Cuando en estos casos las actuaciones de investigación puedan afectar los derechos fundamentales, se deberá solicitar al Juez de la Investigación Preparatoria las autorizaciones que, al respecto, establezca la Constitución y la Ley, así como cumplir las demás previsiones legales aplicables. El procedimiento será especialmente reservado.</w:t>
      </w:r>
    </w:p>
    <w:p w14:paraId="041A0840" w14:textId="77777777" w:rsidR="00000000" w:rsidRDefault="00000000">
      <w:pPr>
        <w:spacing w:after="160"/>
        <w:jc w:val="both"/>
        <w:rPr>
          <w:rFonts w:ascii="Arial" w:hAnsi="Arial" w:cs="Arial"/>
          <w:sz w:val="20"/>
          <w:szCs w:val="20"/>
        </w:rPr>
      </w:pPr>
      <w:r>
        <w:rPr>
          <w:rFonts w:ascii="Arial" w:hAnsi="Arial" w:cs="Arial"/>
          <w:i/>
          <w:iCs/>
        </w:rPr>
        <w:t>     6. El agente encubierto estará exento de responsabilidad penal por aquellas actuaciones que sean consecuencia necesaria del desarrollo de la investigación, siempre que guarden la debida proporcionalidad con la finalidad de la misma y no constituyan una manifiesta provocación al delito.</w:t>
      </w:r>
    </w:p>
    <w:p w14:paraId="75BB411C" w14:textId="23036D87" w:rsidR="00000000" w:rsidRDefault="00000000">
      <w:pPr>
        <w:spacing w:after="160"/>
        <w:jc w:val="both"/>
        <w:rPr>
          <w:rFonts w:ascii="Arial" w:hAnsi="Arial" w:cs="Arial"/>
          <w:sz w:val="20"/>
          <w:szCs w:val="20"/>
        </w:rPr>
      </w:pPr>
      <w:r>
        <w:rPr>
          <w:rFonts w:ascii="Arial" w:hAnsi="Arial" w:cs="Arial"/>
          <w:i/>
          <w:iCs/>
        </w:rPr>
        <w:lastRenderedPageBreak/>
        <w:t>     7. En los delitos contra la administración pública previstos en los artículos 382 al 401 del Código Penal, el Fiscal podrá disponer que funcionarios, servidores y particulares sean nombrados como agentes especiales. Si por la naturaleza del hecho, éstos participan de un operativo de revelación del delito, el Fiscal deberá disponer las medidas de protección pertinentes. El agente especial deberá cuidar de no provocar el delito. Ejecutada la técnica especial de investigación, se requerirá al Juez Penal competente la confirmatoria de lo actuado</w:t>
      </w:r>
      <w:r>
        <w:rPr>
          <w:rFonts w:ascii="Arial" w:hAnsi="Arial" w:cs="Arial"/>
          <w:b/>
          <w:bCs/>
          <w:i/>
          <w:iCs/>
        </w:rPr>
        <w:t>” </w:t>
      </w:r>
      <w:r>
        <w:rPr>
          <w:rFonts w:ascii="Arial" w:hAnsi="Arial" w:cs="Arial"/>
          <w:i/>
          <w:iCs/>
        </w:rPr>
        <w:t>.</w:t>
      </w:r>
      <w:r>
        <w:rPr>
          <w:rFonts w:ascii="Arial" w:hAnsi="Arial" w:cs="Arial"/>
          <w:b/>
          <w:bCs/>
        </w:rPr>
        <w:t>(*)</w:t>
      </w:r>
      <w:r>
        <w:rPr>
          <w:rFonts w:ascii="Arial" w:hAnsi="Arial" w:cs="Arial"/>
          <w:b/>
          <w:bCs/>
        </w:rPr>
        <w:br/>
      </w:r>
      <w:r>
        <w:rPr>
          <w:rFonts w:ascii="Arial" w:hAnsi="Arial" w:cs="Arial"/>
          <w:b/>
          <w:bCs/>
        </w:rPr>
        <w:br/>
        <w:t xml:space="preserve">(*) Artículo modificado por la </w:t>
      </w:r>
      <w:hyperlink r:id="rId691" w:history="1">
        <w:r>
          <w:rPr>
            <w:rStyle w:val="Hipervnculo"/>
            <w:rFonts w:ascii="Arial" w:hAnsi="Arial" w:cs="Arial"/>
            <w:b/>
            <w:bCs/>
            <w:color w:val="008000"/>
          </w:rPr>
          <w:t>Segunda Disposición Complementaria Modificatoria del Decreto Legislativo Nº 1611</w:t>
        </w:r>
      </w:hyperlink>
      <w:r>
        <w:rPr>
          <w:rFonts w:ascii="Arial" w:hAnsi="Arial" w:cs="Arial"/>
          <w:b/>
          <w:bCs/>
        </w:rPr>
        <w:t xml:space="preserve">, publicado el 21 diciembre 2023, cuyo texto es el siguiente: </w:t>
      </w:r>
    </w:p>
    <w:p w14:paraId="2BBDC26A" w14:textId="77777777" w:rsidR="00000000" w:rsidRDefault="00000000">
      <w:pPr>
        <w:spacing w:before="100" w:beforeAutospacing="1"/>
        <w:jc w:val="both"/>
      </w:pPr>
      <w:r>
        <w:rPr>
          <w:b/>
          <w:bCs/>
        </w:rPr>
        <w:t>            "Artículo 341.- Agente Encubierto, Agente Especial, Agente Revelador, Agente Virtual e informante o confidente.</w:t>
      </w:r>
    </w:p>
    <w:p w14:paraId="29D81E12" w14:textId="77777777" w:rsidR="00000000" w:rsidRDefault="00000000">
      <w:pPr>
        <w:spacing w:before="100" w:beforeAutospacing="1"/>
        <w:jc w:val="both"/>
      </w:pPr>
      <w:r>
        <w:rPr>
          <w:b/>
          <w:bCs/>
        </w:rPr>
        <w:t> </w:t>
      </w:r>
    </w:p>
    <w:p w14:paraId="63066FE7" w14:textId="77777777" w:rsidR="00000000" w:rsidRDefault="00000000">
      <w:pPr>
        <w:spacing w:before="100" w:beforeAutospacing="1"/>
        <w:jc w:val="both"/>
      </w:pPr>
      <w:r>
        <w:rPr>
          <w:b/>
          <w:bCs/>
        </w:rPr>
        <w:t xml:space="preserve">            1. La Policía Nacional del Perú </w:t>
      </w:r>
      <w:r>
        <w:t xml:space="preserve">cuando la aplicación de las técnicas convencionales de investigación no sean satisfactorias, con autorización del Ministerio Público </w:t>
      </w:r>
      <w:r>
        <w:rPr>
          <w:b/>
          <w:bCs/>
        </w:rPr>
        <w:t xml:space="preserve">mediante disposición, </w:t>
      </w:r>
      <w:r>
        <w:t xml:space="preserve">puede recurrir a las técnicas especiales de investigación, que resulten idóneas, necesarias e indispensables para el esclarecimiento de los hechos materia de investigación </w:t>
      </w:r>
      <w:r>
        <w:rPr>
          <w:b/>
          <w:bCs/>
        </w:rPr>
        <w:t xml:space="preserve">perpetrados por banda u organización </w:t>
      </w:r>
      <w:r>
        <w:t xml:space="preserve">criminal </w:t>
      </w:r>
      <w:r>
        <w:rPr>
          <w:b/>
          <w:bCs/>
        </w:rPr>
        <w:t xml:space="preserve">según la Ley Nº 30077 </w:t>
      </w:r>
      <w:r>
        <w:t xml:space="preserve">y los delitos de trata de personas, así como contra </w:t>
      </w:r>
      <w:r>
        <w:rPr>
          <w:b/>
          <w:bCs/>
        </w:rPr>
        <w:t xml:space="preserve">la </w:t>
      </w:r>
      <w:r>
        <w:t xml:space="preserve">administración pública previstos en los artículos 382 al 401 del Código Penal, </w:t>
      </w:r>
      <w:r>
        <w:rPr>
          <w:b/>
          <w:bCs/>
        </w:rPr>
        <w:t>conforme con el siguiente detalle:</w:t>
      </w:r>
    </w:p>
    <w:p w14:paraId="08FFE92E" w14:textId="77777777" w:rsidR="00000000" w:rsidRDefault="00000000">
      <w:pPr>
        <w:spacing w:before="100" w:beforeAutospacing="1"/>
        <w:jc w:val="both"/>
      </w:pPr>
      <w:r>
        <w:rPr>
          <w:b/>
          <w:bCs/>
        </w:rPr>
        <w:t> </w:t>
      </w:r>
    </w:p>
    <w:p w14:paraId="5CA151A4" w14:textId="77777777" w:rsidR="00000000" w:rsidRDefault="00000000">
      <w:pPr>
        <w:spacing w:before="100" w:beforeAutospacing="1"/>
        <w:jc w:val="both"/>
      </w:pPr>
      <w:r>
        <w:rPr>
          <w:b/>
          <w:bCs/>
        </w:rPr>
        <w:t>            1.1. “Agente Encubierto: Ejecutado por miembro de la Policía Nacional del Perú en situación de actividad perteneciente a la unidad especializada competente, que reúna las condiciones necesarias para establecer contacto o infiltrarse en una banda u organización criminal.</w:t>
      </w:r>
    </w:p>
    <w:p w14:paraId="33C5E8CE" w14:textId="77777777" w:rsidR="00000000" w:rsidRDefault="00000000">
      <w:pPr>
        <w:spacing w:before="100" w:beforeAutospacing="1"/>
        <w:jc w:val="both"/>
      </w:pPr>
      <w:r>
        <w:rPr>
          <w:b/>
          <w:bCs/>
        </w:rPr>
        <w:t> </w:t>
      </w:r>
    </w:p>
    <w:p w14:paraId="4A80F3B6" w14:textId="77777777" w:rsidR="00000000" w:rsidRDefault="00000000">
      <w:pPr>
        <w:spacing w:before="100" w:beforeAutospacing="1"/>
        <w:jc w:val="both"/>
      </w:pPr>
      <w:r>
        <w:rPr>
          <w:b/>
          <w:bCs/>
        </w:rPr>
        <w:t>            1.2. Agente Especial: Realizado por elemento captado debido al rol, conocimiento o vinculación con actividades ilícitas, a fin de establecer contacto o insertarse en la actividad de banda u organización criminal, proporcionando información o las evidencias incriminatorias de aquellas; bajo el monitoreo directo de la autoridad policial.</w:t>
      </w:r>
    </w:p>
    <w:p w14:paraId="501274E4" w14:textId="77777777" w:rsidR="00000000" w:rsidRDefault="00000000">
      <w:pPr>
        <w:spacing w:before="100" w:beforeAutospacing="1"/>
        <w:jc w:val="both"/>
      </w:pPr>
      <w:r>
        <w:rPr>
          <w:b/>
          <w:bCs/>
        </w:rPr>
        <w:t> </w:t>
      </w:r>
    </w:p>
    <w:p w14:paraId="6F1B3E9E" w14:textId="77777777" w:rsidR="00000000" w:rsidRDefault="00000000">
      <w:pPr>
        <w:spacing w:before="100" w:beforeAutospacing="1"/>
        <w:jc w:val="both"/>
      </w:pPr>
      <w:r>
        <w:rPr>
          <w:b/>
          <w:bCs/>
        </w:rPr>
        <w:t>            1.3. Agente Revelador: Realizado por cualquier ciudadano, o por servidor o funcionario público, que, como integrante o miembro de una banda u organización criminal, actúe proporcionando información o las evidencias incriminatorias de aquellas; bajo el monitoreo directo de la autoridad policial.</w:t>
      </w:r>
    </w:p>
    <w:p w14:paraId="033E33E8" w14:textId="77777777" w:rsidR="00000000" w:rsidRDefault="00000000">
      <w:pPr>
        <w:spacing w:before="100" w:beforeAutospacing="1"/>
        <w:jc w:val="both"/>
      </w:pPr>
      <w:r>
        <w:rPr>
          <w:b/>
          <w:bCs/>
        </w:rPr>
        <w:t> </w:t>
      </w:r>
    </w:p>
    <w:p w14:paraId="0459EC2E" w14:textId="77777777" w:rsidR="00000000" w:rsidRDefault="00000000">
      <w:pPr>
        <w:spacing w:before="100" w:beforeAutospacing="1"/>
        <w:jc w:val="both"/>
      </w:pPr>
      <w:r>
        <w:rPr>
          <w:b/>
          <w:bCs/>
        </w:rPr>
        <w:lastRenderedPageBreak/>
        <w:t>            1.4. Agente virtual: Realizado por personas debidamente entrenadas en materias de tecnología de la información y las comunicaciones, así como, los conocimientos y habilidades correspondientes con la finalidad de asumir un rol o condición a efecto del esclarecimiento de delitos en el ámbito virtual; bajo el monitoreo directo de la autoridad policial.</w:t>
      </w:r>
    </w:p>
    <w:p w14:paraId="08C64A3A" w14:textId="77777777" w:rsidR="00000000" w:rsidRDefault="00000000">
      <w:pPr>
        <w:spacing w:before="100" w:beforeAutospacing="1"/>
        <w:jc w:val="both"/>
      </w:pPr>
      <w:r>
        <w:rPr>
          <w:b/>
          <w:bCs/>
        </w:rPr>
        <w:t> </w:t>
      </w:r>
    </w:p>
    <w:p w14:paraId="3A1A4F4E" w14:textId="77777777" w:rsidR="00000000" w:rsidRDefault="00000000">
      <w:pPr>
        <w:spacing w:before="100" w:beforeAutospacing="1"/>
        <w:jc w:val="both"/>
      </w:pPr>
      <w:r>
        <w:rPr>
          <w:b/>
          <w:bCs/>
        </w:rPr>
        <w:t xml:space="preserve">            </w:t>
      </w:r>
      <w:r>
        <w:t>Cuando en estos casos las actuaciones de investigación puedan afectar los derechos fundamentales, se debe solicitar al Juez de la Investigación Preparatoria las autorizaciones que, al respecto, establezca la Constitución y la Ley, así como cumplir las demás previsiones legales aplicables. El procedimiento es especialmente reservado.</w:t>
      </w:r>
    </w:p>
    <w:p w14:paraId="1E612F6B" w14:textId="77777777" w:rsidR="00000000" w:rsidRDefault="00000000">
      <w:pPr>
        <w:spacing w:before="100" w:beforeAutospacing="1"/>
        <w:jc w:val="both"/>
      </w:pPr>
      <w:r>
        <w:t> </w:t>
      </w:r>
    </w:p>
    <w:p w14:paraId="1164E4C8" w14:textId="77777777" w:rsidR="00000000" w:rsidRDefault="00000000">
      <w:pPr>
        <w:spacing w:before="100" w:beforeAutospacing="1"/>
        <w:jc w:val="both"/>
      </w:pPr>
      <w:r>
        <w:t xml:space="preserve">            </w:t>
      </w:r>
      <w:r>
        <w:rPr>
          <w:b/>
          <w:bCs/>
        </w:rPr>
        <w:t xml:space="preserve">Los agentes encubierto, especial, revelador y virtual, están exentos </w:t>
      </w:r>
      <w:r>
        <w:t>de responsabilidad penal por aquellas actuaciones que sean consecuencia necesaria del desarrollo de la investigación, siempre que guarden la debida proporcionalidad con la finalidad de la misma y no constituyan una manifiesta provocación al delito.</w:t>
      </w:r>
    </w:p>
    <w:p w14:paraId="66A97604" w14:textId="77777777" w:rsidR="00000000" w:rsidRDefault="00000000">
      <w:pPr>
        <w:spacing w:before="100" w:beforeAutospacing="1"/>
        <w:jc w:val="both"/>
      </w:pPr>
      <w:r>
        <w:t> </w:t>
      </w:r>
    </w:p>
    <w:p w14:paraId="0E215B7C" w14:textId="77777777" w:rsidR="00000000" w:rsidRDefault="00000000">
      <w:pPr>
        <w:spacing w:before="100" w:beforeAutospacing="1"/>
        <w:jc w:val="both"/>
      </w:pPr>
      <w:r>
        <w:t xml:space="preserve">            </w:t>
      </w:r>
      <w:r>
        <w:rPr>
          <w:b/>
          <w:bCs/>
        </w:rPr>
        <w:t>Mediante Decreto Supremo se regula el procedimiento de registro, elección y administración de manera reservada y riesgo controlado, de los agentes, incluyendo los requisitos y cualidades personales que deben reunir aquellos, las actividades, tráfico jurídico o social, objetivos, previsiones técnicas y jurídicas, límites, impedimentos, plazos, sistemas de protección y beneficios en cuanto sea pertinente.</w:t>
      </w:r>
    </w:p>
    <w:p w14:paraId="30BF6A55" w14:textId="77777777" w:rsidR="00000000" w:rsidRDefault="00000000">
      <w:pPr>
        <w:spacing w:before="100" w:beforeAutospacing="1"/>
        <w:jc w:val="both"/>
      </w:pPr>
      <w:r>
        <w:rPr>
          <w:b/>
          <w:bCs/>
        </w:rPr>
        <w:t> </w:t>
      </w:r>
    </w:p>
    <w:p w14:paraId="3A5F00E4" w14:textId="77777777" w:rsidR="00000000" w:rsidRDefault="00000000">
      <w:pPr>
        <w:spacing w:before="100" w:beforeAutospacing="1"/>
        <w:jc w:val="both"/>
      </w:pPr>
      <w:r>
        <w:rPr>
          <w:b/>
          <w:bCs/>
        </w:rPr>
        <w:t>            La Policía Nacional del Perú está facultada a utilizar la técnica de investigación de Informante o Confidente, en nivel de riesgo controlado para su aplicación, empleo, límites, control de reportes, responsabilidad y otros aspectos relacionados con la administración de actividades en la provisión de datos con relevancia penal. El Informante o confidente, es la persona que proporciona bajo cualquier motivación, la información confidencial sobre la comisión de delitos cometidos por banda u organización criminal. El registro de informantes o confidentes a efectos de ser beneficiados con pago pecuniario con recursos especiales de inteligencia y los respectivos procedimientos, se establece mediante Decreto Supremo”.</w:t>
      </w:r>
    </w:p>
    <w:p w14:paraId="69B205A4" w14:textId="1FBC8D67" w:rsidR="00000000" w:rsidRDefault="00000000">
      <w:pPr>
        <w:spacing w:after="160"/>
        <w:jc w:val="both"/>
        <w:rPr>
          <w:rFonts w:ascii="Arial" w:hAnsi="Arial" w:cs="Arial"/>
          <w:sz w:val="20"/>
          <w:szCs w:val="20"/>
        </w:rPr>
      </w:pPr>
      <w:r>
        <w:rPr>
          <w:rFonts w:ascii="Arial" w:hAnsi="Arial" w:cs="Arial"/>
          <w:b/>
          <w:bCs/>
        </w:rPr>
        <w:t>CONCORDANCIAS :      </w:t>
      </w:r>
      <w:hyperlink r:id="rId692" w:history="1">
        <w:r>
          <w:rPr>
            <w:rStyle w:val="Hipervnculo"/>
            <w:rFonts w:ascii="Arial" w:hAnsi="Arial" w:cs="Arial"/>
            <w:b/>
            <w:bCs/>
            <w:color w:val="008000"/>
          </w:rPr>
          <w:t>D.S. N° 004-2014-JUS (Aprueban Reglamento para implementar aspectos de identidad del agente encubierto y garantizar su protección en el marco de la técnica especial de investigación)</w:t>
        </w:r>
      </w:hyperlink>
    </w:p>
    <w:p w14:paraId="6D8F441C" w14:textId="77777777" w:rsidR="00000000" w:rsidRDefault="00000000">
      <w:pPr>
        <w:spacing w:after="160"/>
        <w:jc w:val="both"/>
        <w:rPr>
          <w:rFonts w:ascii="Arial" w:hAnsi="Arial" w:cs="Arial"/>
          <w:sz w:val="20"/>
          <w:szCs w:val="20"/>
        </w:rPr>
      </w:pPr>
      <w:r>
        <w:rPr>
          <w:rFonts w:ascii="Arial" w:hAnsi="Arial" w:cs="Arial"/>
          <w:b/>
          <w:bCs/>
        </w:rPr>
        <w:t>     </w:t>
      </w:r>
      <w:r>
        <w:rPr>
          <w:rFonts w:ascii="Arial" w:hAnsi="Arial" w:cs="Arial"/>
        </w:rPr>
        <w:t> </w:t>
      </w:r>
      <w:r>
        <w:rPr>
          <w:rFonts w:ascii="Arial" w:hAnsi="Arial" w:cs="Arial"/>
          <w:b/>
          <w:bCs/>
          <w:i/>
          <w:iCs/>
        </w:rPr>
        <w:t>"Artículo 341-A. - Operaciones encubiertas</w:t>
      </w:r>
    </w:p>
    <w:p w14:paraId="2C34D6B7" w14:textId="77777777" w:rsidR="00000000" w:rsidRDefault="00000000">
      <w:pPr>
        <w:spacing w:after="160"/>
        <w:jc w:val="both"/>
        <w:rPr>
          <w:rFonts w:ascii="Arial" w:hAnsi="Arial" w:cs="Arial"/>
          <w:sz w:val="20"/>
          <w:szCs w:val="20"/>
        </w:rPr>
      </w:pPr>
      <w:r>
        <w:rPr>
          <w:rFonts w:ascii="Arial" w:hAnsi="Arial" w:cs="Arial"/>
          <w:b/>
          <w:bCs/>
          <w:i/>
          <w:iCs/>
        </w:rPr>
        <w:t>     </w:t>
      </w:r>
      <w:r>
        <w:rPr>
          <w:rFonts w:ascii="Arial" w:hAnsi="Arial" w:cs="Arial"/>
        </w:rPr>
        <w:t> </w:t>
      </w:r>
      <w:r>
        <w:rPr>
          <w:rFonts w:ascii="Arial" w:hAnsi="Arial" w:cs="Arial"/>
          <w:i/>
          <w:iCs/>
        </w:rPr>
        <w:t xml:space="preserve">Cuando en las Diligencias Preliminares se trate de identificar personas naturales y jurídicas, así como bienes y actividades propias de la criminalidad organizada, en tanto existan indicios de su comisión, el Ministerio Público podrá autorizar a la Policía Nacional del Perú a fin de que realice operaciones encubiertas sin el conocimiento de los investigados, tales como la protección </w:t>
      </w:r>
      <w:r>
        <w:rPr>
          <w:rFonts w:ascii="Arial" w:hAnsi="Arial" w:cs="Arial"/>
          <w:i/>
          <w:iCs/>
        </w:rPr>
        <w:lastRenderedPageBreak/>
        <w:t>legal de personas jurídicas, de bienes en general, incluyendo títulos, derechos y otros de naturaleza intangible, entre otros procedimientos, pudiéndose crear, estrictamente para los fines de la investigación, personas jurídicas ficticias o modificar otras ya existentes.</w:t>
      </w:r>
    </w:p>
    <w:p w14:paraId="021DFDBB" w14:textId="77777777" w:rsidR="00000000" w:rsidRDefault="00000000">
      <w:pPr>
        <w:spacing w:after="160"/>
        <w:jc w:val="both"/>
        <w:rPr>
          <w:rFonts w:ascii="Arial" w:hAnsi="Arial" w:cs="Arial"/>
          <w:sz w:val="20"/>
          <w:szCs w:val="20"/>
        </w:rPr>
      </w:pPr>
      <w:r>
        <w:rPr>
          <w:rFonts w:ascii="Arial" w:hAnsi="Arial" w:cs="Arial"/>
          <w:i/>
          <w:iCs/>
        </w:rPr>
        <w:t>     La autorización correspondiente será inscrita en un registro especial bajo los parámetros legales señalados para el agente encubierto. Por razones de seguridad, las actuaciones correspondientes no formarán parte del expediente del proceso respectivo sino que formarán un cuaderno secreto al que solo tendrán acceso los jueces y fiscales competentes.</w:t>
      </w:r>
      <w:r>
        <w:rPr>
          <w:rFonts w:ascii="Arial" w:hAnsi="Arial" w:cs="Arial"/>
          <w:b/>
          <w:bCs/>
        </w:rPr>
        <w:t>”(*)</w:t>
      </w:r>
    </w:p>
    <w:p w14:paraId="539B9AD7" w14:textId="52BD48D4" w:rsidR="00000000" w:rsidRDefault="00000000">
      <w:pPr>
        <w:spacing w:after="160"/>
        <w:jc w:val="both"/>
        <w:rPr>
          <w:rFonts w:ascii="Arial" w:hAnsi="Arial" w:cs="Arial"/>
          <w:sz w:val="20"/>
          <w:szCs w:val="20"/>
        </w:rPr>
      </w:pPr>
      <w:r>
        <w:rPr>
          <w:rFonts w:ascii="Arial" w:hAnsi="Arial" w:cs="Arial"/>
          <w:b/>
          <w:bCs/>
        </w:rPr>
        <w:t>(*) Artículo incorporado por la </w:t>
      </w:r>
      <w:hyperlink r:id="rId693" w:history="1">
        <w:r>
          <w:rPr>
            <w:rStyle w:val="Hipervnculo"/>
            <w:rFonts w:ascii="Arial" w:hAnsi="Arial" w:cs="Arial"/>
            <w:b/>
            <w:bCs/>
            <w:color w:val="008000"/>
          </w:rPr>
          <w:t>Cuarta Disposición Complementaria Modificatoria de la Ley Nº 30077</w:t>
        </w:r>
      </w:hyperlink>
      <w:r>
        <w:rPr>
          <w:rFonts w:ascii="Arial" w:hAnsi="Arial" w:cs="Arial"/>
          <w:b/>
          <w:bCs/>
        </w:rPr>
        <w:t>, publicada el 20 agosto 2013, la misma que entró en </w:t>
      </w:r>
      <w:hyperlink r:id="rId694" w:history="1">
        <w:r>
          <w:rPr>
            <w:rStyle w:val="Hipervnculo"/>
            <w:rFonts w:ascii="Arial" w:hAnsi="Arial" w:cs="Arial"/>
            <w:b/>
            <w:bCs/>
            <w:color w:val="008000"/>
          </w:rPr>
          <w:t>vigencia</w:t>
        </w:r>
      </w:hyperlink>
      <w:r>
        <w:rPr>
          <w:rFonts w:ascii="Arial" w:hAnsi="Arial" w:cs="Arial"/>
          <w:b/>
          <w:bCs/>
        </w:rPr>
        <w:t> el 1 de julio de 2014.</w:t>
      </w:r>
    </w:p>
    <w:p w14:paraId="139014E2" w14:textId="5622C6F6" w:rsidR="00000000" w:rsidRDefault="00000000">
      <w:pPr>
        <w:spacing w:after="160"/>
        <w:jc w:val="both"/>
        <w:rPr>
          <w:rFonts w:ascii="Arial" w:hAnsi="Arial" w:cs="Arial"/>
          <w:sz w:val="20"/>
          <w:szCs w:val="20"/>
        </w:rPr>
      </w:pPr>
      <w:r>
        <w:rPr>
          <w:rFonts w:ascii="Arial" w:hAnsi="Arial" w:cs="Arial"/>
          <w:b/>
          <w:bCs/>
        </w:rPr>
        <w:t>(*) Artículo modificado por el </w:t>
      </w:r>
      <w:hyperlink r:id="rId695" w:history="1">
        <w:r>
          <w:rPr>
            <w:rStyle w:val="Hipervnculo"/>
            <w:rFonts w:ascii="Arial" w:hAnsi="Arial" w:cs="Arial"/>
            <w:b/>
            <w:bCs/>
            <w:color w:val="008000"/>
          </w:rPr>
          <w:t>Artículo 2 del Decreto Legislativo N° 1307</w:t>
        </w:r>
      </w:hyperlink>
      <w:r>
        <w:rPr>
          <w:rFonts w:ascii="Arial" w:hAnsi="Arial" w:cs="Arial"/>
          <w:b/>
          <w:bCs/>
        </w:rPr>
        <w:t>, publicado el 30 diciembre 2016, el mismo que entró en </w:t>
      </w:r>
      <w:hyperlink r:id="rId696" w:history="1">
        <w:r>
          <w:rPr>
            <w:rStyle w:val="Hipervnculo"/>
            <w:rFonts w:ascii="Arial" w:hAnsi="Arial" w:cs="Arial"/>
            <w:b/>
            <w:bCs/>
            <w:color w:val="008000"/>
          </w:rPr>
          <w:t>vigencia</w:t>
        </w:r>
      </w:hyperlink>
      <w:r>
        <w:rPr>
          <w:rFonts w:ascii="Arial" w:hAnsi="Arial" w:cs="Arial"/>
          <w:b/>
          <w:bCs/>
        </w:rPr>
        <w:t> a nivel nacional a los noventa (90) días de su publicación en el diario oficial El Peruano, cuyo texto es el siguiente:</w:t>
      </w:r>
    </w:p>
    <w:p w14:paraId="197DE65D"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 “</w:t>
      </w:r>
      <w:bookmarkStart w:id="172" w:name="JD_ulo341-A.-Operacionese"/>
      <w:bookmarkEnd w:id="172"/>
      <w:r>
        <w:rPr>
          <w:rFonts w:ascii="Arial" w:hAnsi="Arial" w:cs="Arial"/>
          <w:b/>
          <w:bCs/>
        </w:rPr>
        <w:t> Artículo 341-A.- Operaciones encubiertas</w:t>
      </w:r>
    </w:p>
    <w:p w14:paraId="0DFB4379" w14:textId="77777777" w:rsidR="00000000" w:rsidRDefault="00000000">
      <w:pPr>
        <w:spacing w:after="160"/>
        <w:jc w:val="both"/>
        <w:rPr>
          <w:rFonts w:ascii="Arial" w:hAnsi="Arial" w:cs="Arial"/>
          <w:sz w:val="20"/>
          <w:szCs w:val="20"/>
        </w:rPr>
      </w:pPr>
      <w:r>
        <w:rPr>
          <w:rFonts w:ascii="Arial" w:hAnsi="Arial" w:cs="Arial"/>
          <w:b/>
          <w:bCs/>
        </w:rPr>
        <w:t>     </w:t>
      </w:r>
      <w:r>
        <w:rPr>
          <w:rFonts w:ascii="Arial" w:hAnsi="Arial" w:cs="Arial"/>
        </w:rPr>
        <w:t> 1. Cuando en las Diligencias Preliminares se trate de identificar personas naturales y jurídicas, así como bienes y actividades propias de la criminalidad organizada, de la trata de personas y de los delitos contra la administración pública previstos en los artículos 382 al 401 del Código Penal, en tanto existan indicios de su comisión, el Ministerio Público podrá autorizar a la Policía Nacional del Perú a fin de que realice operaciones encubiertas sin el conocimiento de los investigados, tales como la protección legal de personas jurídicas, de bienes en general, incluyendo títulos, derechos y otros de naturaleza intangible, entre otros procedimientos. El Fiscal podrá crear, estrictamente para los fines de la investigación, personas jurídicas ficticias o modificar otras ya existentes, así como autoriza la participación de personas naturales encubiertas, quienes podrán participar de procesos de selección, contratación, adquisición o cualquier operación realizada con o para el Estado.</w:t>
      </w:r>
    </w:p>
    <w:p w14:paraId="7B582995" w14:textId="77777777" w:rsidR="00000000" w:rsidRDefault="00000000">
      <w:pPr>
        <w:jc w:val="both"/>
        <w:rPr>
          <w:rFonts w:ascii="Arial" w:eastAsia="Times New Roman" w:hAnsi="Arial" w:cs="Arial"/>
          <w:sz w:val="20"/>
          <w:szCs w:val="20"/>
        </w:rPr>
      </w:pPr>
      <w:r>
        <w:rPr>
          <w:rFonts w:ascii="Arial" w:eastAsia="Times New Roman" w:hAnsi="Arial" w:cs="Arial"/>
        </w:rPr>
        <w:t>     2. La autorización correspondiente será inscrita en un registro especial bajo los parámetros legales señalados para el agente encubierto. Por razones de seguridad, las actuaciones correspondientes no formarán parte del expediente del proceso respectivo sino que formarán un cuaderno secreto al que sólo tendrán acceso los jueces y fiscales competentes.</w:t>
      </w:r>
      <w:r>
        <w:rPr>
          <w:rFonts w:ascii="Arial" w:eastAsia="Times New Roman" w:hAnsi="Arial" w:cs="Arial"/>
          <w:sz w:val="20"/>
          <w:szCs w:val="20"/>
        </w:rPr>
        <w:t xml:space="preserve"> </w:t>
      </w:r>
    </w:p>
    <w:p w14:paraId="004034EA" w14:textId="77777777" w:rsidR="00000000" w:rsidRDefault="00000000">
      <w:pPr>
        <w:jc w:val="both"/>
        <w:rPr>
          <w:rFonts w:ascii="Arial" w:eastAsia="Times New Roman" w:hAnsi="Arial" w:cs="Arial"/>
        </w:rPr>
      </w:pPr>
    </w:p>
    <w:p w14:paraId="3A3AAB2F" w14:textId="77777777" w:rsidR="00000000" w:rsidRDefault="00000000">
      <w:pPr>
        <w:spacing w:after="160"/>
        <w:jc w:val="both"/>
        <w:rPr>
          <w:rFonts w:ascii="Arial" w:hAnsi="Arial" w:cs="Arial"/>
          <w:sz w:val="20"/>
          <w:szCs w:val="20"/>
        </w:rPr>
      </w:pPr>
      <w:r>
        <w:rPr>
          <w:rFonts w:ascii="Arial" w:hAnsi="Arial" w:cs="Arial"/>
        </w:rPr>
        <w:t>     3. Ejecutado lo dispuesto en el numeral 1, se requerirá al Juez Penal competente la confirmatoria de lo actuado. Dicha resolución es apelable</w:t>
      </w:r>
      <w:r>
        <w:rPr>
          <w:rFonts w:ascii="Arial" w:hAnsi="Arial" w:cs="Arial"/>
          <w:b/>
          <w:bCs/>
        </w:rPr>
        <w:t xml:space="preserve">” </w:t>
      </w:r>
      <w:hyperlink w:history="1">
        <w:r>
          <w:rPr>
            <w:rStyle w:val="Hipervnculo"/>
            <w:rFonts w:ascii="Arial" w:hAnsi="Arial" w:cs="Arial"/>
            <w:b/>
            <w:bCs/>
            <w:color w:val="848200"/>
          </w:rPr>
          <w:t>(*) RECTIFICADO POR FE DE ERRATAS</w:t>
        </w:r>
      </w:hyperlink>
    </w:p>
    <w:p w14:paraId="77C5EA10" w14:textId="77777777" w:rsidR="00000000" w:rsidRDefault="00000000">
      <w:pPr>
        <w:spacing w:after="160"/>
        <w:jc w:val="center"/>
        <w:rPr>
          <w:rFonts w:ascii="Arial" w:hAnsi="Arial" w:cs="Arial"/>
          <w:sz w:val="20"/>
          <w:szCs w:val="20"/>
        </w:rPr>
      </w:pPr>
      <w:bookmarkStart w:id="173" w:name="JD_CPP-LT-S1-T5"/>
      <w:bookmarkEnd w:id="173"/>
      <w:r>
        <w:rPr>
          <w:rFonts w:ascii="Arial" w:hAnsi="Arial" w:cs="Arial"/>
          <w:b/>
          <w:bCs/>
          <w:color w:val="990000"/>
        </w:rPr>
        <w:t>TÍTULO V</w:t>
      </w:r>
    </w:p>
    <w:p w14:paraId="7EB154AE" w14:textId="77777777" w:rsidR="00000000" w:rsidRDefault="00000000">
      <w:pPr>
        <w:spacing w:after="160"/>
        <w:jc w:val="center"/>
        <w:rPr>
          <w:rFonts w:ascii="Arial" w:hAnsi="Arial" w:cs="Arial"/>
          <w:sz w:val="20"/>
          <w:szCs w:val="20"/>
        </w:rPr>
      </w:pPr>
      <w:r>
        <w:rPr>
          <w:rFonts w:ascii="Arial" w:hAnsi="Arial" w:cs="Arial"/>
          <w:b/>
          <w:bCs/>
          <w:color w:val="990000"/>
        </w:rPr>
        <w:t>CONCLUSIÓN DE LA INVESTIGACIÓN PREPARATORIA</w:t>
      </w:r>
    </w:p>
    <w:p w14:paraId="740A9490"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342 Plazo.-</w:t>
      </w:r>
    </w:p>
    <w:p w14:paraId="54F2542B" w14:textId="77777777" w:rsidR="00000000" w:rsidRDefault="00000000">
      <w:pPr>
        <w:spacing w:after="160"/>
        <w:jc w:val="both"/>
        <w:rPr>
          <w:rFonts w:ascii="Arial" w:hAnsi="Arial" w:cs="Arial"/>
          <w:sz w:val="20"/>
          <w:szCs w:val="20"/>
        </w:rPr>
      </w:pPr>
      <w:r>
        <w:rPr>
          <w:rFonts w:ascii="Arial" w:hAnsi="Arial" w:cs="Arial"/>
        </w:rPr>
        <w:lastRenderedPageBreak/>
        <w:t>     </w:t>
      </w:r>
      <w:r>
        <w:rPr>
          <w:rFonts w:ascii="Arial" w:hAnsi="Arial" w:cs="Arial"/>
          <w:b/>
          <w:bCs/>
        </w:rPr>
        <w:t>1.</w:t>
      </w:r>
      <w:r>
        <w:rPr>
          <w:rFonts w:ascii="Arial" w:hAnsi="Arial" w:cs="Arial"/>
        </w:rPr>
        <w:t> El plazo de la Investigación Preparatoria es de ciento veinte días naturales. Sólo por causas justificadas, dictando la Disposición correspondiente, el Fiscal podrá prorrogarla por única vez hasta por un máximo de sesenta días naturales.</w:t>
      </w:r>
    </w:p>
    <w:p w14:paraId="6F93D933"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008000"/>
          </w:rPr>
          <w:t>PROCESOS CONSTITUCIONALES</w:t>
        </w:r>
      </w:hyperlink>
    </w:p>
    <w:p w14:paraId="160062BB"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i/>
          <w:iCs/>
        </w:rPr>
        <w:t>2.</w:t>
      </w:r>
      <w:r>
        <w:rPr>
          <w:rFonts w:ascii="Arial" w:hAnsi="Arial" w:cs="Arial"/>
        </w:rPr>
        <w:t> </w:t>
      </w:r>
      <w:r>
        <w:rPr>
          <w:rFonts w:ascii="Arial" w:hAnsi="Arial" w:cs="Arial"/>
          <w:i/>
          <w:iCs/>
        </w:rPr>
        <w:t>Tratándose de investigaciones complejas, el plazo de la Investigación Preparatoria es de ocho meses. La prórroga por igual plazo debe concederla el Juez de la Investigación Preparatoria</w:t>
      </w:r>
      <w:r>
        <w:rPr>
          <w:rFonts w:ascii="Arial" w:hAnsi="Arial" w:cs="Arial"/>
        </w:rPr>
        <w:t>.</w:t>
      </w:r>
      <w:r>
        <w:rPr>
          <w:rFonts w:ascii="Arial" w:hAnsi="Arial" w:cs="Arial"/>
          <w:b/>
          <w:bCs/>
        </w:rPr>
        <w:t>(*)</w:t>
      </w:r>
    </w:p>
    <w:p w14:paraId="27D8544F" w14:textId="082D6B3B" w:rsidR="00000000" w:rsidRDefault="00000000">
      <w:pPr>
        <w:spacing w:after="160"/>
        <w:jc w:val="both"/>
        <w:rPr>
          <w:rFonts w:ascii="Arial" w:hAnsi="Arial" w:cs="Arial"/>
          <w:sz w:val="20"/>
          <w:szCs w:val="20"/>
        </w:rPr>
      </w:pPr>
      <w:r>
        <w:rPr>
          <w:rFonts w:ascii="Arial" w:hAnsi="Arial" w:cs="Arial"/>
          <w:b/>
          <w:bCs/>
        </w:rPr>
        <w:t>(*) Numeral modificado por la </w:t>
      </w:r>
      <w:hyperlink r:id="rId697" w:history="1">
        <w:r>
          <w:rPr>
            <w:rStyle w:val="Hipervnculo"/>
            <w:rFonts w:ascii="Arial" w:hAnsi="Arial" w:cs="Arial"/>
            <w:b/>
            <w:bCs/>
            <w:color w:val="008000"/>
          </w:rPr>
          <w:t>Tercera Disposición Complementaria Modificatoria de la Ley Nº 30077</w:t>
        </w:r>
      </w:hyperlink>
      <w:r>
        <w:rPr>
          <w:rFonts w:ascii="Arial" w:hAnsi="Arial" w:cs="Arial"/>
          <w:b/>
          <w:bCs/>
        </w:rPr>
        <w:t>, publicada el 20 agosto 2013, la misma que entró en </w:t>
      </w:r>
      <w:hyperlink r:id="rId698" w:history="1">
        <w:r>
          <w:rPr>
            <w:rStyle w:val="Hipervnculo"/>
            <w:rFonts w:ascii="Arial" w:hAnsi="Arial" w:cs="Arial"/>
            <w:b/>
            <w:bCs/>
            <w:color w:val="008000"/>
          </w:rPr>
          <w:t>vigencia</w:t>
        </w:r>
      </w:hyperlink>
      <w:r>
        <w:rPr>
          <w:rFonts w:ascii="Arial" w:hAnsi="Arial" w:cs="Arial"/>
          <w:b/>
          <w:bCs/>
        </w:rPr>
        <w:t> el 1 de julio de 2014, cuyo texto es el siguiente:</w:t>
      </w:r>
    </w:p>
    <w:p w14:paraId="31273344"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 xml:space="preserve">"2. </w:t>
      </w:r>
      <w:r>
        <w:rPr>
          <w:rFonts w:ascii="Arial" w:hAnsi="Arial" w:cs="Arial"/>
        </w:rPr>
        <w:t>Tratándose de investigaciones complejas, el plazo de la Investigación Preparatoria es de ocho meses. Para el caso de investigación de delitos perpetrados por imputados integrantes de organizaciones criminales, personas vinculadas a ella o que actúan por encargo de la misma, el plazo de la investigación preparatoria es de treinta y seis meses. La prórroga por igual plazo debe concederla el Juez de la Investigación Preparatoria.</w:t>
      </w:r>
      <w:r>
        <w:rPr>
          <w:rFonts w:ascii="Arial" w:hAnsi="Arial" w:cs="Arial"/>
          <w:b/>
          <w:bCs/>
        </w:rPr>
        <w:t>"</w:t>
      </w:r>
    </w:p>
    <w:p w14:paraId="47E68601"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i/>
          <w:iCs/>
        </w:rPr>
        <w:t>3.</w:t>
      </w:r>
      <w:r>
        <w:rPr>
          <w:rFonts w:ascii="Arial" w:hAnsi="Arial" w:cs="Arial"/>
        </w:rPr>
        <w:t> </w:t>
      </w:r>
      <w:r>
        <w:rPr>
          <w:rFonts w:ascii="Arial" w:hAnsi="Arial" w:cs="Arial"/>
          <w:i/>
          <w:iCs/>
        </w:rPr>
        <w:t>Se considera proceso complejo cuando: </w:t>
      </w:r>
      <w:r>
        <w:rPr>
          <w:rFonts w:ascii="Arial" w:hAnsi="Arial" w:cs="Arial"/>
          <w:b/>
          <w:bCs/>
          <w:i/>
          <w:iCs/>
        </w:rPr>
        <w:t>a)</w:t>
      </w:r>
      <w:r>
        <w:rPr>
          <w:rFonts w:ascii="Arial" w:hAnsi="Arial" w:cs="Arial"/>
        </w:rPr>
        <w:t> </w:t>
      </w:r>
      <w:r>
        <w:rPr>
          <w:rFonts w:ascii="Arial" w:hAnsi="Arial" w:cs="Arial"/>
          <w:i/>
          <w:iCs/>
        </w:rPr>
        <w:t>requiera la actuación de una cantidad significativa de actos de investigación; </w:t>
      </w:r>
      <w:r>
        <w:rPr>
          <w:rFonts w:ascii="Arial" w:hAnsi="Arial" w:cs="Arial"/>
          <w:b/>
          <w:bCs/>
          <w:i/>
          <w:iCs/>
        </w:rPr>
        <w:t>b)</w:t>
      </w:r>
      <w:r>
        <w:rPr>
          <w:rFonts w:ascii="Arial" w:hAnsi="Arial" w:cs="Arial"/>
        </w:rPr>
        <w:t> </w:t>
      </w:r>
      <w:r>
        <w:rPr>
          <w:rFonts w:ascii="Arial" w:hAnsi="Arial" w:cs="Arial"/>
          <w:i/>
          <w:iCs/>
        </w:rPr>
        <w:t>comprenda la investigación de numerosos delitos; </w:t>
      </w:r>
      <w:r>
        <w:rPr>
          <w:rFonts w:ascii="Arial" w:hAnsi="Arial" w:cs="Arial"/>
          <w:b/>
          <w:bCs/>
          <w:i/>
          <w:iCs/>
        </w:rPr>
        <w:t>c)</w:t>
      </w:r>
      <w:r>
        <w:rPr>
          <w:rFonts w:ascii="Arial" w:hAnsi="Arial" w:cs="Arial"/>
        </w:rPr>
        <w:t> </w:t>
      </w:r>
      <w:r>
        <w:rPr>
          <w:rFonts w:ascii="Arial" w:hAnsi="Arial" w:cs="Arial"/>
          <w:i/>
          <w:iCs/>
        </w:rPr>
        <w:t>involucra una cantidad importante de imputados o agraviados; </w:t>
      </w:r>
      <w:r>
        <w:rPr>
          <w:rFonts w:ascii="Arial" w:hAnsi="Arial" w:cs="Arial"/>
          <w:b/>
          <w:bCs/>
          <w:i/>
          <w:iCs/>
        </w:rPr>
        <w:t>d)</w:t>
      </w:r>
      <w:r>
        <w:rPr>
          <w:rFonts w:ascii="Arial" w:hAnsi="Arial" w:cs="Arial"/>
        </w:rPr>
        <w:t> </w:t>
      </w:r>
      <w:r>
        <w:rPr>
          <w:rFonts w:ascii="Arial" w:hAnsi="Arial" w:cs="Arial"/>
          <w:i/>
          <w:iCs/>
        </w:rPr>
        <w:t>investiga delitos perpetrados por imputados integrantes o colaborares de bandas u organizaciones delictivas; </w:t>
      </w:r>
      <w:r>
        <w:rPr>
          <w:rFonts w:ascii="Arial" w:hAnsi="Arial" w:cs="Arial"/>
          <w:b/>
          <w:bCs/>
          <w:i/>
          <w:iCs/>
        </w:rPr>
        <w:t>e)</w:t>
      </w:r>
      <w:r>
        <w:rPr>
          <w:rFonts w:ascii="Arial" w:hAnsi="Arial" w:cs="Arial"/>
        </w:rPr>
        <w:t> </w:t>
      </w:r>
      <w:r>
        <w:rPr>
          <w:rFonts w:ascii="Arial" w:hAnsi="Arial" w:cs="Arial"/>
          <w:i/>
          <w:iCs/>
        </w:rPr>
        <w:t>demanda la realización de pericias que comportan la revisión de una nutrida documentación o de complicados análisis técnicos; </w:t>
      </w:r>
      <w:r>
        <w:rPr>
          <w:rFonts w:ascii="Arial" w:hAnsi="Arial" w:cs="Arial"/>
          <w:b/>
          <w:bCs/>
          <w:i/>
          <w:iCs/>
        </w:rPr>
        <w:t>f)</w:t>
      </w:r>
      <w:r>
        <w:rPr>
          <w:rFonts w:ascii="Arial" w:hAnsi="Arial" w:cs="Arial"/>
        </w:rPr>
        <w:t> </w:t>
      </w:r>
      <w:r>
        <w:rPr>
          <w:rFonts w:ascii="Arial" w:hAnsi="Arial" w:cs="Arial"/>
          <w:i/>
          <w:iCs/>
        </w:rPr>
        <w:t>necesita realizar gestiones de carácter procesal fuera del país; o, </w:t>
      </w:r>
      <w:r>
        <w:rPr>
          <w:rFonts w:ascii="Arial" w:hAnsi="Arial" w:cs="Arial"/>
          <w:b/>
          <w:bCs/>
          <w:i/>
          <w:iCs/>
        </w:rPr>
        <w:t>g)</w:t>
      </w:r>
      <w:r>
        <w:rPr>
          <w:rFonts w:ascii="Arial" w:hAnsi="Arial" w:cs="Arial"/>
        </w:rPr>
        <w:t> </w:t>
      </w:r>
      <w:r>
        <w:rPr>
          <w:rFonts w:ascii="Arial" w:hAnsi="Arial" w:cs="Arial"/>
          <w:i/>
          <w:iCs/>
        </w:rPr>
        <w:t>deba revisar la gestión de personas jurídicas o entidades del Estado</w:t>
      </w:r>
      <w:r>
        <w:rPr>
          <w:rFonts w:ascii="Arial" w:hAnsi="Arial" w:cs="Arial"/>
        </w:rPr>
        <w:t>.</w:t>
      </w:r>
      <w:r>
        <w:rPr>
          <w:rFonts w:ascii="Arial" w:hAnsi="Arial" w:cs="Arial"/>
          <w:b/>
          <w:bCs/>
        </w:rPr>
        <w:t>(*)</w:t>
      </w:r>
    </w:p>
    <w:p w14:paraId="71AFA715" w14:textId="0F2D1D00" w:rsidR="00000000" w:rsidRDefault="00000000">
      <w:pPr>
        <w:spacing w:after="160"/>
        <w:jc w:val="both"/>
        <w:rPr>
          <w:rFonts w:ascii="Arial" w:hAnsi="Arial" w:cs="Arial"/>
          <w:sz w:val="20"/>
          <w:szCs w:val="20"/>
        </w:rPr>
      </w:pPr>
      <w:r>
        <w:rPr>
          <w:rFonts w:ascii="Arial" w:hAnsi="Arial" w:cs="Arial"/>
          <w:b/>
          <w:bCs/>
        </w:rPr>
        <w:t>(*) Numeral modificado por la </w:t>
      </w:r>
      <w:hyperlink r:id="rId699" w:history="1">
        <w:r>
          <w:rPr>
            <w:rStyle w:val="Hipervnculo"/>
            <w:rFonts w:ascii="Arial" w:hAnsi="Arial" w:cs="Arial"/>
            <w:b/>
            <w:bCs/>
            <w:color w:val="008000"/>
          </w:rPr>
          <w:t>Tercera Disposición Complementaria Modificatoria de la Ley Nº 30077</w:t>
        </w:r>
      </w:hyperlink>
      <w:r>
        <w:rPr>
          <w:rFonts w:ascii="Arial" w:hAnsi="Arial" w:cs="Arial"/>
          <w:b/>
          <w:bCs/>
        </w:rPr>
        <w:t>, publicada el 20 agosto 2013, la misma que entró en </w:t>
      </w:r>
      <w:hyperlink r:id="rId700" w:history="1">
        <w:r>
          <w:rPr>
            <w:rStyle w:val="Hipervnculo"/>
            <w:rFonts w:ascii="Arial" w:hAnsi="Arial" w:cs="Arial"/>
            <w:b/>
            <w:bCs/>
            <w:color w:val="008000"/>
          </w:rPr>
          <w:t>vigencia</w:t>
        </w:r>
      </w:hyperlink>
      <w:r>
        <w:rPr>
          <w:rFonts w:ascii="Arial" w:hAnsi="Arial" w:cs="Arial"/>
          <w:b/>
          <w:bCs/>
        </w:rPr>
        <w:t> el 1 de julio de 2014, cuyo texto es el siguiente:</w:t>
      </w:r>
    </w:p>
    <w:p w14:paraId="7AA9BED8" w14:textId="77777777" w:rsidR="00000000" w:rsidRDefault="00000000">
      <w:pPr>
        <w:spacing w:after="160"/>
        <w:jc w:val="both"/>
        <w:rPr>
          <w:rFonts w:ascii="Arial" w:hAnsi="Arial" w:cs="Arial"/>
          <w:sz w:val="20"/>
          <w:szCs w:val="20"/>
        </w:rPr>
      </w:pPr>
      <w:r>
        <w:rPr>
          <w:rFonts w:ascii="Arial" w:hAnsi="Arial" w:cs="Arial"/>
        </w:rPr>
        <w:t xml:space="preserve">    </w:t>
      </w:r>
      <w:r>
        <w:rPr>
          <w:rFonts w:ascii="Arial" w:hAnsi="Arial" w:cs="Arial"/>
          <w:b/>
          <w:bCs/>
        </w:rPr>
        <w:t> "3.</w:t>
      </w:r>
      <w:r>
        <w:rPr>
          <w:rFonts w:ascii="Arial" w:hAnsi="Arial" w:cs="Arial"/>
        </w:rPr>
        <w:t xml:space="preserve"> Corresponde al Fiscal emitir la disposición que declara complejo el proceso cuando: a) requiera de la actuación de una cantidad significativa de actos de investigación; b) comprenda la investigación de numerosos delitos; c) involucra una cantidad importante de imputados o agraviados; d) demanda la realización de pericias que comportan la revisión de una nutrida documentación o de complicados análisis técnicos; e) necesita realizar gestiones de carácter procesal fuera del país; f) involucra llevar a cabo diligencias en varios distritos judiciales; g) revisa la gestión de personas jurídicas o entidades del Estado; o h) comprenda la investigación de delitos perpetrados por integrantes de una organización criminal, personas vinculadas a ella o que actúan por encargo de la misma.</w:t>
      </w:r>
      <w:r>
        <w:rPr>
          <w:rFonts w:ascii="Arial" w:hAnsi="Arial" w:cs="Arial"/>
          <w:b/>
          <w:bCs/>
        </w:rPr>
        <w:t>"</w:t>
      </w:r>
    </w:p>
    <w:p w14:paraId="5D0B6C2A" w14:textId="533EC0B7" w:rsidR="00000000" w:rsidRDefault="00000000">
      <w:pPr>
        <w:spacing w:after="160"/>
        <w:jc w:val="both"/>
        <w:rPr>
          <w:rFonts w:ascii="Arial" w:hAnsi="Arial" w:cs="Arial"/>
          <w:sz w:val="20"/>
          <w:szCs w:val="20"/>
        </w:rPr>
      </w:pPr>
      <w:r>
        <w:rPr>
          <w:rFonts w:ascii="Arial" w:hAnsi="Arial" w:cs="Arial"/>
          <w:b/>
          <w:bCs/>
        </w:rPr>
        <w:t xml:space="preserve">CONCORDANCIAS:      </w:t>
      </w:r>
      <w:hyperlink r:id="rId701" w:history="1">
        <w:r>
          <w:rPr>
            <w:rStyle w:val="Hipervnculo"/>
            <w:rFonts w:ascii="Arial" w:hAnsi="Arial" w:cs="Arial"/>
            <w:b/>
            <w:bCs/>
            <w:color w:val="008000"/>
          </w:rPr>
          <w:t>Ley Nº 30077, Art. 6 (Carácter complejo de la investigación preparatoria)</w:t>
        </w:r>
      </w:hyperlink>
    </w:p>
    <w:p w14:paraId="1A415F4D"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Artículo 343 Control del Plazo.-</w:t>
      </w:r>
    </w:p>
    <w:p w14:paraId="58F1D0DB"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1.</w:t>
      </w:r>
      <w:r>
        <w:rPr>
          <w:rFonts w:ascii="Arial" w:hAnsi="Arial" w:cs="Arial"/>
        </w:rPr>
        <w:t> El Fiscal dará por concluida la Investigación Preparatoria cuando considere que ha cumplido su objeto, aun cuando no hubiere vencido el plazo.</w:t>
      </w:r>
    </w:p>
    <w:p w14:paraId="4FE65120" w14:textId="77777777" w:rsidR="00000000" w:rsidRDefault="00000000">
      <w:pPr>
        <w:spacing w:after="160"/>
        <w:jc w:val="both"/>
        <w:rPr>
          <w:rFonts w:ascii="Arial" w:hAnsi="Arial" w:cs="Arial"/>
          <w:sz w:val="20"/>
          <w:szCs w:val="20"/>
        </w:rPr>
      </w:pPr>
      <w:r>
        <w:rPr>
          <w:rFonts w:ascii="Arial" w:hAnsi="Arial" w:cs="Arial"/>
        </w:rPr>
        <w:lastRenderedPageBreak/>
        <w:t>     </w:t>
      </w:r>
      <w:r>
        <w:rPr>
          <w:rFonts w:ascii="Arial" w:hAnsi="Arial" w:cs="Arial"/>
          <w:b/>
          <w:bCs/>
        </w:rPr>
        <w:t>2.</w:t>
      </w:r>
      <w:r>
        <w:rPr>
          <w:rFonts w:ascii="Arial" w:hAnsi="Arial" w:cs="Arial"/>
        </w:rPr>
        <w:t> Si vencidos los plazos previstos en el artículo anterior el Fiscal no dé por concluida la Investigación Preparatoria, las partes pueden solicitar su conclusión al Juez de la Investigación Preparatoria. Para estos efectos el Juez citará al Fiscal y a las demás partes a una audiencia de control del plazo, quien luego de revisar las actuaciones y escuchar a las partes, dictará la resolución que corresponda.</w:t>
      </w:r>
    </w:p>
    <w:p w14:paraId="51C32439"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rPr>
        <w:t>3.</w:t>
      </w:r>
      <w:r>
        <w:rPr>
          <w:rFonts w:ascii="Arial" w:hAnsi="Arial" w:cs="Arial"/>
        </w:rPr>
        <w:t> Si el Juez ordena la conclusión de la Investigación Preparatoria, el Fiscal en el plazo de diez días debe pronunciarse solicitando el sobreseimiento o formulando acusación, según corresponda. Su incumplimiento acarrea responsabilidad disciplinaria en el Fiscal.</w:t>
      </w:r>
    </w:p>
    <w:p w14:paraId="46517241"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008000"/>
          </w:rPr>
          <w:t>PROCESOS CONSTITUCIONALES</w:t>
        </w:r>
      </w:hyperlink>
    </w:p>
    <w:p w14:paraId="3D98EF65" w14:textId="77777777" w:rsidR="00000000" w:rsidRDefault="00000000">
      <w:pPr>
        <w:spacing w:after="160"/>
        <w:jc w:val="center"/>
        <w:rPr>
          <w:rFonts w:ascii="Arial" w:hAnsi="Arial" w:cs="Arial"/>
          <w:sz w:val="20"/>
          <w:szCs w:val="20"/>
        </w:rPr>
      </w:pPr>
      <w:bookmarkStart w:id="174" w:name="JD_CPP-LT-S2"/>
      <w:bookmarkEnd w:id="174"/>
      <w:r>
        <w:rPr>
          <w:rFonts w:ascii="Arial" w:hAnsi="Arial" w:cs="Arial"/>
          <w:b/>
          <w:bCs/>
          <w:color w:val="990000"/>
        </w:rPr>
        <w:t>SECCIÓN II</w:t>
      </w:r>
    </w:p>
    <w:p w14:paraId="2F24CFFB" w14:textId="77777777" w:rsidR="00000000" w:rsidRDefault="00000000">
      <w:pPr>
        <w:spacing w:after="160"/>
        <w:jc w:val="center"/>
        <w:rPr>
          <w:rFonts w:ascii="Arial" w:hAnsi="Arial" w:cs="Arial"/>
          <w:sz w:val="20"/>
          <w:szCs w:val="20"/>
        </w:rPr>
      </w:pPr>
      <w:r>
        <w:rPr>
          <w:rFonts w:ascii="Arial" w:hAnsi="Arial" w:cs="Arial"/>
          <w:b/>
          <w:bCs/>
          <w:color w:val="990000"/>
        </w:rPr>
        <w:t>LA ETAPA INTERMEDIA</w:t>
      </w:r>
    </w:p>
    <w:p w14:paraId="324BA54E" w14:textId="77777777" w:rsidR="00000000" w:rsidRDefault="00000000">
      <w:pPr>
        <w:spacing w:after="160"/>
        <w:jc w:val="center"/>
        <w:rPr>
          <w:rFonts w:ascii="Arial" w:hAnsi="Arial" w:cs="Arial"/>
          <w:sz w:val="20"/>
          <w:szCs w:val="20"/>
        </w:rPr>
      </w:pPr>
      <w:bookmarkStart w:id="175" w:name="JD_CPP-LT-S2-T1"/>
      <w:bookmarkEnd w:id="175"/>
      <w:r>
        <w:rPr>
          <w:rFonts w:ascii="Arial" w:hAnsi="Arial" w:cs="Arial"/>
          <w:b/>
          <w:bCs/>
          <w:color w:val="990000"/>
        </w:rPr>
        <w:t>TÍTULO I</w:t>
      </w:r>
    </w:p>
    <w:p w14:paraId="1B116200" w14:textId="77777777" w:rsidR="00000000" w:rsidRDefault="00000000">
      <w:pPr>
        <w:spacing w:after="160"/>
        <w:jc w:val="center"/>
        <w:rPr>
          <w:rFonts w:ascii="Arial" w:hAnsi="Arial" w:cs="Arial"/>
          <w:sz w:val="20"/>
          <w:szCs w:val="20"/>
        </w:rPr>
      </w:pPr>
      <w:r>
        <w:rPr>
          <w:rFonts w:ascii="Arial" w:hAnsi="Arial" w:cs="Arial"/>
          <w:b/>
          <w:bCs/>
          <w:color w:val="990000"/>
        </w:rPr>
        <w:t>EL SOBRESEIMIENTO</w:t>
      </w:r>
    </w:p>
    <w:p w14:paraId="04E96A7A" w14:textId="77777777" w:rsidR="00000000" w:rsidRDefault="00000000">
      <w:pPr>
        <w:spacing w:after="160"/>
        <w:jc w:val="both"/>
        <w:rPr>
          <w:rFonts w:ascii="Arial" w:hAnsi="Arial" w:cs="Arial"/>
          <w:sz w:val="20"/>
          <w:szCs w:val="20"/>
        </w:rPr>
      </w:pPr>
      <w:r>
        <w:rPr>
          <w:rFonts w:ascii="Arial" w:hAnsi="Arial" w:cs="Arial"/>
          <w:b/>
          <w:bCs/>
          <w:i/>
          <w:iCs/>
        </w:rPr>
        <w:t>Artículo 344 Decisión del Ministerio Público.-</w:t>
      </w:r>
    </w:p>
    <w:p w14:paraId="09A680F2"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1.</w:t>
      </w:r>
      <w:r>
        <w:rPr>
          <w:rFonts w:ascii="Arial" w:hAnsi="Arial" w:cs="Arial"/>
        </w:rPr>
        <w:t> </w:t>
      </w:r>
      <w:r>
        <w:rPr>
          <w:rFonts w:ascii="Arial" w:hAnsi="Arial" w:cs="Arial"/>
          <w:i/>
          <w:iCs/>
        </w:rPr>
        <w:t>Dispuesta la conclusión de la Investigación Preparatoria, de conformidad con el numeral 1) del artículo 343, el Fiscal decidirá en el plazo de quince días si formula acusación, siempre que exista base suficiente para ello, o si requiere el sobreseimiento de la causa.</w:t>
      </w:r>
    </w:p>
    <w:p w14:paraId="53AD8759" w14:textId="77777777" w:rsidR="00000000" w:rsidRDefault="00000000">
      <w:pPr>
        <w:spacing w:after="160"/>
        <w:jc w:val="both"/>
        <w:rPr>
          <w:rFonts w:ascii="Arial" w:hAnsi="Arial" w:cs="Arial"/>
          <w:sz w:val="20"/>
          <w:szCs w:val="20"/>
        </w:rPr>
      </w:pPr>
      <w:r>
        <w:rPr>
          <w:rFonts w:ascii="Arial" w:hAnsi="Arial" w:cs="Arial"/>
        </w:rPr>
        <w:t>      </w:t>
      </w:r>
      <w:hyperlink w:history="1">
        <w:r>
          <w:rPr>
            <w:rStyle w:val="Hipervnculo"/>
            <w:rFonts w:ascii="Arial" w:hAnsi="Arial" w:cs="Arial"/>
            <w:b/>
            <w:bCs/>
            <w:color w:val="008000"/>
          </w:rPr>
          <w:t>PROCESOS CONSTITUCIONALES</w:t>
        </w:r>
      </w:hyperlink>
    </w:p>
    <w:p w14:paraId="432E4D74" w14:textId="77777777" w:rsidR="00000000" w:rsidRDefault="00000000">
      <w:pPr>
        <w:spacing w:after="160"/>
        <w:jc w:val="both"/>
        <w:rPr>
          <w:rFonts w:ascii="Arial" w:hAnsi="Arial" w:cs="Arial"/>
          <w:sz w:val="20"/>
          <w:szCs w:val="20"/>
        </w:rPr>
      </w:pPr>
      <w:r>
        <w:rPr>
          <w:rFonts w:ascii="Arial" w:hAnsi="Arial" w:cs="Arial"/>
        </w:rPr>
        <w:t>     </w:t>
      </w:r>
      <w:r>
        <w:rPr>
          <w:rFonts w:ascii="Arial" w:hAnsi="Arial" w:cs="Arial"/>
          <w:b/>
          <w:bCs/>
          <w:i/>
          <w:iCs/>
        </w:rPr>
        <w:t>2.</w:t>
      </w:r>
      <w:r>
        <w:rPr>
          <w:rFonts w:ascii="Arial" w:hAnsi="Arial" w:cs="Arial"/>
        </w:rPr>
        <w:t> </w:t>
      </w:r>
      <w:r>
        <w:rPr>
          <w:rFonts w:ascii="Arial" w:hAnsi="Arial" w:cs="Arial"/>
          <w:i/>
          <w:iCs/>
        </w:rPr>
        <w:t>El sobreseimiento procede cuando:</w:t>
      </w:r>
    </w:p>
    <w:p w14:paraId="625E3919" w14:textId="77777777" w:rsidR="00000000" w:rsidRDefault="00000000">
      <w:pPr>
        <w:spacing w:after="160"/>
        <w:jc w:val="both"/>
        <w:rPr>
          <w:rFonts w:ascii="Arial" w:hAnsi="Arial" w:cs="Arial"/>
          <w:sz w:val="20"/>
          <w:szCs w:val="20"/>
        </w:rPr>
      </w:pPr>
      <w:r>
        <w:rPr>
          <w:rFonts w:ascii="Arial" w:hAnsi="Arial" w:cs="Arial"/>
          <w:i/>
          <w:iCs/>
        </w:rPr>
        <w:t>     </w:t>
      </w:r>
      <w:r>
        <w:rPr>
          <w:rFonts w:ascii="Arial" w:hAnsi="Arial" w:cs="Arial"/>
          <w:b/>
          <w:bCs/>
          <w:i/>
          <w:iCs/>
        </w:rPr>
        <w:t>a)</w:t>
      </w:r>
      <w:r>
        <w:rPr>
          <w:rFonts w:ascii="Arial" w:hAnsi="Arial" w:cs="Arial"/>
        </w:rPr>
        <w:t> </w:t>
      </w:r>
      <w:r>
        <w:rPr>
          <w:rFonts w:ascii="Arial" w:hAnsi="Arial" w:cs="Arial"/>
          <w:i/>
          <w:iCs/>
        </w:rPr>
        <w:t>El hecho objeto de la causa no se realizó o no puede atribuírsele al imputado;</w:t>
      </w:r>
    </w:p>
    <w:p w14:paraId="53C16BBE" w14:textId="77777777" w:rsidR="00000000" w:rsidRDefault="00000000">
      <w:pPr>
        <w:spacing w:after="160"/>
        <w:rPr>
          <w:rFonts w:ascii="Arial" w:hAnsi="Arial" w:cs="Arial"/>
          <w:sz w:val="20"/>
          <w:szCs w:val="20"/>
        </w:rPr>
      </w:pPr>
      <w:r>
        <w:rPr>
          <w:rFonts w:ascii="Arial" w:hAnsi="Arial" w:cs="Arial"/>
          <w:i/>
          <w:iCs/>
        </w:rPr>
        <w:t>     </w:t>
      </w:r>
      <w:r>
        <w:rPr>
          <w:rFonts w:ascii="Arial" w:hAnsi="Arial" w:cs="Arial"/>
          <w:b/>
          <w:bCs/>
          <w:i/>
          <w:iCs/>
        </w:rPr>
        <w:t>b)</w:t>
      </w:r>
      <w:r>
        <w:rPr>
          <w:rFonts w:ascii="Arial" w:hAnsi="Arial" w:cs="Arial"/>
        </w:rPr>
        <w:t> </w:t>
      </w:r>
      <w:r>
        <w:rPr>
          <w:rFonts w:ascii="Arial" w:hAnsi="Arial" w:cs="Arial"/>
          <w:i/>
          <w:iCs/>
        </w:rPr>
        <w:t>El hecho imputado no es típico o concurre una causa de justificación, de inculpabilidad o de no punibilidad;</w:t>
      </w:r>
    </w:p>
    <w:p w14:paraId="3E4F34EF" w14:textId="77777777" w:rsidR="00000000" w:rsidRDefault="00000000">
      <w:pPr>
        <w:pStyle w:val="NormalWeb"/>
      </w:pPr>
      <w:r>
        <w:rPr>
          <w:rFonts w:ascii="Arial" w:hAnsi="Arial" w:cs="Arial"/>
          <w:i/>
          <w:iCs/>
          <w:sz w:val="20"/>
          <w:szCs w:val="20"/>
        </w:rPr>
        <w:t>     </w:t>
      </w:r>
      <w:r>
        <w:rPr>
          <w:rFonts w:ascii="Arial" w:hAnsi="Arial" w:cs="Arial"/>
          <w:b/>
          <w:bCs/>
          <w:i/>
          <w:iCs/>
          <w:sz w:val="20"/>
          <w:szCs w:val="20"/>
        </w:rPr>
        <w:t>c)</w:t>
      </w:r>
      <w:r>
        <w:rPr>
          <w:rFonts w:ascii="Arial" w:hAnsi="Arial" w:cs="Arial"/>
          <w:sz w:val="20"/>
          <w:szCs w:val="20"/>
        </w:rPr>
        <w:t> </w:t>
      </w:r>
      <w:r>
        <w:rPr>
          <w:rFonts w:ascii="Arial" w:hAnsi="Arial" w:cs="Arial"/>
          <w:i/>
          <w:iCs/>
          <w:sz w:val="20"/>
          <w:szCs w:val="20"/>
        </w:rPr>
        <w:t>La acción penal se ha extinguido; y,</w:t>
      </w:r>
    </w:p>
    <w:p w14:paraId="7FAE97A7" w14:textId="77777777" w:rsidR="00000000" w:rsidRDefault="00000000">
      <w:pPr>
        <w:pStyle w:val="NormalWeb"/>
      </w:pPr>
      <w:r>
        <w:rPr>
          <w:rFonts w:ascii="Arial" w:hAnsi="Arial" w:cs="Arial"/>
          <w:i/>
          <w:iCs/>
          <w:sz w:val="20"/>
          <w:szCs w:val="20"/>
        </w:rPr>
        <w:t>     </w:t>
      </w:r>
      <w:r>
        <w:rPr>
          <w:rFonts w:ascii="Arial" w:hAnsi="Arial" w:cs="Arial"/>
          <w:b/>
          <w:bCs/>
          <w:i/>
          <w:iCs/>
          <w:sz w:val="20"/>
          <w:szCs w:val="20"/>
        </w:rPr>
        <w:t>d)</w:t>
      </w:r>
      <w:r>
        <w:rPr>
          <w:rFonts w:ascii="Arial" w:hAnsi="Arial" w:cs="Arial"/>
          <w:sz w:val="20"/>
          <w:szCs w:val="20"/>
        </w:rPr>
        <w:t> </w:t>
      </w:r>
      <w:r>
        <w:rPr>
          <w:rFonts w:ascii="Arial" w:hAnsi="Arial" w:cs="Arial"/>
          <w:i/>
          <w:iCs/>
          <w:sz w:val="20"/>
          <w:szCs w:val="20"/>
        </w:rPr>
        <w:t>No existe razonablemente la posibilidad de incorporar nuevos datos a la investigación y no haya elementos de convicción suficientes para solicitar fundadamente el enjuiciamiento del imputado.</w:t>
      </w:r>
      <w:r>
        <w:rPr>
          <w:rFonts w:ascii="Arial" w:hAnsi="Arial" w:cs="Arial"/>
          <w:b/>
          <w:bCs/>
          <w:sz w:val="20"/>
          <w:szCs w:val="20"/>
        </w:rPr>
        <w:t>(*)</w:t>
      </w:r>
    </w:p>
    <w:p w14:paraId="67FCD1E9" w14:textId="4E5F51E5" w:rsidR="00000000" w:rsidRDefault="00000000">
      <w:pPr>
        <w:pStyle w:val="NormalWeb"/>
      </w:pPr>
      <w:r>
        <w:rPr>
          <w:rFonts w:ascii="Arial" w:hAnsi="Arial" w:cs="Arial"/>
          <w:b/>
          <w:bCs/>
          <w:i/>
          <w:iCs/>
          <w:sz w:val="20"/>
          <w:szCs w:val="20"/>
        </w:rPr>
        <w:t xml:space="preserve">(*) De conformidad con el </w:t>
      </w:r>
      <w:hyperlink r:id="rId702" w:history="1">
        <w:r>
          <w:rPr>
            <w:rStyle w:val="Hipervnculo"/>
            <w:rFonts w:ascii="Arial" w:hAnsi="Arial" w:cs="Arial"/>
            <w:b/>
            <w:bCs/>
            <w:i/>
            <w:iCs/>
            <w:color w:val="008000"/>
            <w:sz w:val="20"/>
            <w:szCs w:val="20"/>
          </w:rPr>
          <w:t>Numeral 6.1 del Artículo 6 del Decreto Legislativo Nº 1097</w:t>
        </w:r>
      </w:hyperlink>
      <w:r>
        <w:rPr>
          <w:rFonts w:ascii="Arial" w:hAnsi="Arial" w:cs="Arial"/>
          <w:b/>
          <w:bCs/>
          <w:i/>
          <w:iCs/>
          <w:sz w:val="20"/>
          <w:szCs w:val="20"/>
        </w:rPr>
        <w:t>, publicado el</w:t>
      </w:r>
      <w:r>
        <w:rPr>
          <w:rFonts w:ascii="Arial" w:hAnsi="Arial" w:cs="Arial"/>
          <w:b/>
          <w:bCs/>
          <w:sz w:val="20"/>
          <w:szCs w:val="20"/>
        </w:rPr>
        <w:t> </w:t>
      </w:r>
      <w:r>
        <w:rPr>
          <w:rStyle w:val="modartculofecha"/>
          <w:rFonts w:ascii="Arial" w:hAnsi="Arial" w:cs="Arial"/>
          <w:b/>
          <w:bCs/>
          <w:i/>
          <w:iCs/>
          <w:sz w:val="20"/>
          <w:szCs w:val="20"/>
        </w:rPr>
        <w:t>01 septiembre 2010</w:t>
      </w:r>
      <w:r>
        <w:rPr>
          <w:rFonts w:ascii="Arial" w:hAnsi="Arial" w:cs="Arial"/>
          <w:b/>
          <w:bCs/>
          <w:i/>
          <w:iCs/>
          <w:sz w:val="20"/>
          <w:szCs w:val="20"/>
        </w:rPr>
        <w:t xml:space="preserve">, se adelanta la vigencia del presente Artículo a los Distritos Judiciales donde aún no se encuentra vigente, respecto de los procesos señalados en el </w:t>
      </w:r>
      <w:hyperlink r:id="rId703" w:history="1">
        <w:r>
          <w:rPr>
            <w:rStyle w:val="Hipervnculo"/>
            <w:rFonts w:ascii="Arial" w:hAnsi="Arial" w:cs="Arial"/>
            <w:b/>
            <w:bCs/>
            <w:i/>
            <w:iCs/>
            <w:color w:val="008000"/>
            <w:sz w:val="20"/>
            <w:szCs w:val="20"/>
          </w:rPr>
          <w:t>Artículo 2</w:t>
        </w:r>
      </w:hyperlink>
      <w:r>
        <w:rPr>
          <w:rFonts w:ascii="Arial" w:hAnsi="Arial" w:cs="Arial"/>
          <w:b/>
          <w:bCs/>
          <w:i/>
          <w:iCs/>
          <w:sz w:val="20"/>
          <w:szCs w:val="20"/>
        </w:rPr>
        <w:t xml:space="preserve"> del citado Decreto Legislativo.</w:t>
      </w:r>
      <w:r>
        <w:rPr>
          <w:rFonts w:ascii="Arial" w:hAnsi="Arial" w:cs="Arial"/>
          <w:b/>
          <w:bCs/>
          <w:sz w:val="20"/>
          <w:szCs w:val="20"/>
        </w:rPr>
        <w:t> Posteriormente, el citado Decreto fue derogado por el </w:t>
      </w:r>
      <w:hyperlink r:id="rId704" w:history="1">
        <w:r>
          <w:rPr>
            <w:rStyle w:val="Hipervnculo"/>
            <w:rFonts w:ascii="Arial" w:hAnsi="Arial" w:cs="Arial"/>
            <w:b/>
            <w:bCs/>
            <w:color w:val="008000"/>
            <w:sz w:val="20"/>
            <w:szCs w:val="20"/>
          </w:rPr>
          <w:t>Artículo 1 de la Ley Nº 29572</w:t>
        </w:r>
      </w:hyperlink>
      <w:r>
        <w:rPr>
          <w:rFonts w:ascii="Arial" w:hAnsi="Arial" w:cs="Arial"/>
          <w:b/>
          <w:bCs/>
          <w:sz w:val="20"/>
          <w:szCs w:val="20"/>
        </w:rPr>
        <w:t>, publicada el 15 septiembre 2010.</w:t>
      </w:r>
    </w:p>
    <w:p w14:paraId="690DB561" w14:textId="6259F6DF" w:rsidR="00000000" w:rsidRDefault="00000000">
      <w:pPr>
        <w:pStyle w:val="NormalWeb"/>
      </w:pPr>
      <w:r>
        <w:rPr>
          <w:rFonts w:ascii="Arial" w:hAnsi="Arial" w:cs="Arial"/>
          <w:b/>
          <w:bCs/>
          <w:sz w:val="20"/>
          <w:szCs w:val="20"/>
        </w:rPr>
        <w:t>(*) Artículo modificado por el </w:t>
      </w:r>
      <w:hyperlink r:id="rId705" w:history="1">
        <w:r>
          <w:rPr>
            <w:rStyle w:val="Hipervnculo"/>
            <w:rFonts w:ascii="Arial" w:hAnsi="Arial" w:cs="Arial"/>
            <w:b/>
            <w:bCs/>
            <w:color w:val="008000"/>
            <w:sz w:val="20"/>
            <w:szCs w:val="20"/>
          </w:rPr>
          <w:t>Artículo 2 del Decreto Legislativo N° 1307</w:t>
        </w:r>
      </w:hyperlink>
      <w:r>
        <w:rPr>
          <w:rFonts w:ascii="Arial" w:hAnsi="Arial" w:cs="Arial"/>
          <w:b/>
          <w:bCs/>
          <w:sz w:val="20"/>
          <w:szCs w:val="20"/>
        </w:rPr>
        <w:t>, publicado el </w:t>
      </w:r>
      <w:r>
        <w:rPr>
          <w:rStyle w:val="modartculofecha"/>
          <w:rFonts w:ascii="Arial" w:hAnsi="Arial" w:cs="Arial"/>
          <w:b/>
          <w:bCs/>
          <w:sz w:val="20"/>
          <w:szCs w:val="20"/>
        </w:rPr>
        <w:t>30 diciembre 2016</w:t>
      </w:r>
      <w:r>
        <w:rPr>
          <w:rFonts w:ascii="Arial" w:hAnsi="Arial" w:cs="Arial"/>
          <w:b/>
          <w:bCs/>
          <w:sz w:val="20"/>
          <w:szCs w:val="20"/>
        </w:rPr>
        <w:t>, el mismo que entró en </w:t>
      </w:r>
      <w:hyperlink r:id="rId706" w:history="1">
        <w:r>
          <w:rPr>
            <w:rStyle w:val="Hipervnculo"/>
            <w:rFonts w:ascii="Arial" w:hAnsi="Arial" w:cs="Arial"/>
            <w:b/>
            <w:bCs/>
            <w:color w:val="008000"/>
            <w:sz w:val="20"/>
            <w:szCs w:val="20"/>
          </w:rPr>
          <w:t>vigencia</w:t>
        </w:r>
      </w:hyperlink>
      <w:r>
        <w:rPr>
          <w:rFonts w:ascii="Arial" w:hAnsi="Arial" w:cs="Arial"/>
          <w:b/>
          <w:bCs/>
          <w:sz w:val="20"/>
          <w:szCs w:val="20"/>
        </w:rPr>
        <w:t> a nivel nacional a los noventa (90) días de su publicación en el diario oficial El Peruano, cuyo texto es el siguiente:</w:t>
      </w:r>
    </w:p>
    <w:p w14:paraId="4DF42CFE"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176" w:name="JD_Artculo344.-DecisindelMiniste"/>
      <w:bookmarkEnd w:id="176"/>
      <w:r>
        <w:rPr>
          <w:rFonts w:ascii="Arial" w:hAnsi="Arial" w:cs="Arial"/>
          <w:b/>
          <w:bCs/>
          <w:sz w:val="20"/>
          <w:szCs w:val="20"/>
        </w:rPr>
        <w:t> Artículo 344.- Decisión del Ministerio Público</w:t>
      </w:r>
    </w:p>
    <w:p w14:paraId="2B6EF58D"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1. Dispuesta la conclusión de la Investigación Preparatoria, de conformidad con el numeral 1) del artículo 343, el Fiscal decidirá en el plazo de quince días si formula acusación, siempre que exista base suficiente para ello, o si requiere el sobreseimiento de la causa. En casos complejos y de criminalidad organizada, el Fiscal decide en el plazo de treinta días, bajo responsabilidad.</w:t>
      </w:r>
    </w:p>
    <w:p w14:paraId="5ACEDD91" w14:textId="77777777" w:rsidR="00000000" w:rsidRDefault="00000000">
      <w:pPr>
        <w:pStyle w:val="NormalWeb"/>
      </w:pPr>
      <w:r>
        <w:rPr>
          <w:rFonts w:ascii="Arial" w:hAnsi="Arial" w:cs="Arial"/>
          <w:sz w:val="20"/>
          <w:szCs w:val="20"/>
        </w:rPr>
        <w:t>     2. El sobreseimiento procede cuando:</w:t>
      </w:r>
    </w:p>
    <w:p w14:paraId="4D16D81F" w14:textId="77777777" w:rsidR="00000000" w:rsidRDefault="00000000">
      <w:pPr>
        <w:pStyle w:val="NormalWeb"/>
      </w:pPr>
      <w:r>
        <w:rPr>
          <w:rFonts w:ascii="Arial" w:hAnsi="Arial" w:cs="Arial"/>
          <w:sz w:val="20"/>
          <w:szCs w:val="20"/>
        </w:rPr>
        <w:t>     a) El hecho objeto de la causa no se realizó o no puede atribuírsele al imputado;</w:t>
      </w:r>
    </w:p>
    <w:p w14:paraId="006DEBF1" w14:textId="77777777" w:rsidR="00000000" w:rsidRDefault="00000000">
      <w:pPr>
        <w:pStyle w:val="NormalWeb"/>
      </w:pPr>
      <w:r>
        <w:rPr>
          <w:rFonts w:ascii="Arial" w:hAnsi="Arial" w:cs="Arial"/>
          <w:sz w:val="20"/>
          <w:szCs w:val="20"/>
        </w:rPr>
        <w:t>     b) El hecho imputado no es típico o concurre una causa de justificación, de inculpabilidad o de no punibilidad;</w:t>
      </w:r>
    </w:p>
    <w:p w14:paraId="14012564" w14:textId="77777777" w:rsidR="00000000" w:rsidRDefault="00000000">
      <w:pPr>
        <w:pStyle w:val="NormalWeb"/>
      </w:pPr>
      <w:r>
        <w:rPr>
          <w:rFonts w:ascii="Arial" w:hAnsi="Arial" w:cs="Arial"/>
          <w:sz w:val="20"/>
          <w:szCs w:val="20"/>
        </w:rPr>
        <w:t>     c) La acción penal se ha extinguido; y,</w:t>
      </w:r>
    </w:p>
    <w:p w14:paraId="0B042095" w14:textId="77777777" w:rsidR="00000000" w:rsidRDefault="00000000">
      <w:pPr>
        <w:pStyle w:val="NormalWeb"/>
      </w:pPr>
      <w:r>
        <w:rPr>
          <w:rFonts w:ascii="Arial" w:hAnsi="Arial" w:cs="Arial"/>
          <w:sz w:val="20"/>
          <w:szCs w:val="20"/>
        </w:rPr>
        <w:t>     d) No existe razonablemente la posibilidad de incorporar nuevos datos a la investigación y no haya elementos de convicción suficientes para solicitar fundadamente el enjuiciamiento del imputado</w:t>
      </w:r>
      <w:r>
        <w:rPr>
          <w:rFonts w:ascii="Arial" w:hAnsi="Arial" w:cs="Arial"/>
          <w:b/>
          <w:bCs/>
          <w:sz w:val="20"/>
          <w:szCs w:val="20"/>
        </w:rPr>
        <w:t xml:space="preserve">”. </w:t>
      </w:r>
      <w:hyperlink w:history="1">
        <w:r>
          <w:rPr>
            <w:rStyle w:val="Hipervnculo"/>
            <w:rFonts w:ascii="Arial" w:hAnsi="Arial" w:cs="Arial"/>
            <w:b/>
            <w:bCs/>
            <w:color w:val="848200"/>
            <w:sz w:val="20"/>
            <w:szCs w:val="20"/>
          </w:rPr>
          <w:t>(*) RECTIFICADO POR FE DE ERRATAS</w:t>
        </w:r>
      </w:hyperlink>
    </w:p>
    <w:p w14:paraId="3862BC66"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r>
        <w:rPr>
          <w:rFonts w:ascii="Arial" w:hAnsi="Arial" w:cs="Arial"/>
          <w:color w:val="008000"/>
          <w:sz w:val="20"/>
          <w:szCs w:val="20"/>
        </w:rPr>
        <w:br/>
      </w:r>
      <w:r>
        <w:rPr>
          <w:rFonts w:ascii="Arial" w:hAnsi="Arial" w:cs="Arial"/>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3EE26318" w14:textId="77777777" w:rsidR="00000000" w:rsidRDefault="00000000">
      <w:pPr>
        <w:pStyle w:val="NormalWeb"/>
      </w:pPr>
      <w:r>
        <w:rPr>
          <w:rFonts w:ascii="Arial" w:hAnsi="Arial" w:cs="Arial"/>
          <w:sz w:val="20"/>
          <w:szCs w:val="20"/>
        </w:rPr>
        <w:t>     </w:t>
      </w:r>
      <w:r>
        <w:rPr>
          <w:rFonts w:ascii="Arial" w:hAnsi="Arial" w:cs="Arial"/>
          <w:b/>
          <w:bCs/>
          <w:i/>
          <w:iCs/>
          <w:sz w:val="20"/>
          <w:szCs w:val="20"/>
        </w:rPr>
        <w:t>Artículo 345 Control del requerimiento de sobreseimiento y Audiencia de control del sobreseimiento.-</w:t>
      </w:r>
    </w:p>
    <w:p w14:paraId="0E005D33" w14:textId="77777777" w:rsidR="00000000" w:rsidRDefault="00000000">
      <w:pPr>
        <w:pStyle w:val="NormalWeb"/>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El Fiscal enviará al Juez de la Investigación Preparatoria el requerimiento de sobreseimiento, acompañando el expediente fiscal. El Juez correrá traslado del pedido de la solicitud a los demás sujetos procesales por el plazo de diez días.</w:t>
      </w:r>
    </w:p>
    <w:p w14:paraId="3F0419F6"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Los sujetos procesales podrán formular oposición a la solicitud de archivo dentro del plazo establecido. La oposición, bajo sanción de inadmisiblidad,</w:t>
      </w:r>
      <w:hyperlink w:history="1">
        <w:r>
          <w:rPr>
            <w:rStyle w:val="Hipervnculo"/>
            <w:rFonts w:ascii="Arial" w:hAnsi="Arial" w:cs="Arial"/>
            <w:b/>
            <w:bCs/>
            <w:i/>
            <w:iCs/>
            <w:color w:val="848200"/>
          </w:rPr>
          <w:t>(*) NOTA SPIJ</w:t>
        </w:r>
      </w:hyperlink>
      <w:r>
        <w:rPr>
          <w:rFonts w:ascii="Arial" w:hAnsi="Arial" w:cs="Arial"/>
        </w:rPr>
        <w:t> será fundamentada y podrá solicitar la realización de actos de investigación adicionales, indicando su objeto y los medios de investigación que considere procedentes.</w:t>
      </w:r>
    </w:p>
    <w:p w14:paraId="1B64C132" w14:textId="77777777" w:rsidR="00000000" w:rsidRDefault="00000000">
      <w:pPr>
        <w:pStyle w:val="NormalWeb"/>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w:t>
      </w:r>
      <w:r>
        <w:rPr>
          <w:rFonts w:ascii="Arial" w:hAnsi="Arial" w:cs="Arial"/>
          <w:i/>
          <w:iCs/>
          <w:sz w:val="20"/>
          <w:szCs w:val="20"/>
        </w:rPr>
        <w:t>Vencido el plazo del traslado, el Juez citará al Ministerio Público y a los demás sujetos procesales para una audiencia preliminar para debatir los fundamentos del requerimiento de sobreseimiento. La audiencia se instalará con los asistentes, a quienes escuchará por su orden para debatir los fundamentos del requerimiento fiscal. La resolución se emitirá en el plazo de tres días.</w:t>
      </w:r>
      <w:r>
        <w:rPr>
          <w:rFonts w:ascii="Arial" w:hAnsi="Arial" w:cs="Arial"/>
          <w:b/>
          <w:bCs/>
          <w:sz w:val="20"/>
          <w:szCs w:val="20"/>
        </w:rPr>
        <w:t>(*)</w:t>
      </w:r>
    </w:p>
    <w:p w14:paraId="035451F1" w14:textId="00D6D0C8" w:rsidR="00000000" w:rsidRDefault="00000000">
      <w:pPr>
        <w:pStyle w:val="NormalWeb"/>
      </w:pPr>
      <w:r>
        <w:rPr>
          <w:rFonts w:ascii="Arial" w:hAnsi="Arial" w:cs="Arial"/>
          <w:i/>
          <w:iCs/>
          <w:sz w:val="20"/>
          <w:szCs w:val="20"/>
        </w:rPr>
        <w:t xml:space="preserve">(*) De conformidad con el </w:t>
      </w:r>
      <w:hyperlink r:id="rId707" w:history="1">
        <w:r>
          <w:rPr>
            <w:rStyle w:val="Hipervnculo"/>
            <w:rFonts w:ascii="Arial" w:hAnsi="Arial" w:cs="Arial"/>
            <w:b/>
            <w:bCs/>
            <w:i/>
            <w:iCs/>
            <w:color w:val="008000"/>
            <w:sz w:val="20"/>
            <w:szCs w:val="20"/>
          </w:rPr>
          <w:t>Numeral 6.1 del Artículo 6 del Decreto Legislativo Nº 1097</w:t>
        </w:r>
      </w:hyperlink>
      <w:r>
        <w:rPr>
          <w:rFonts w:ascii="Arial" w:hAnsi="Arial" w:cs="Arial"/>
          <w:i/>
          <w:iCs/>
          <w:sz w:val="20"/>
          <w:szCs w:val="20"/>
        </w:rPr>
        <w:t>, publicado el</w:t>
      </w:r>
      <w:r>
        <w:rPr>
          <w:rFonts w:ascii="Arial" w:hAnsi="Arial" w:cs="Arial"/>
          <w:sz w:val="20"/>
          <w:szCs w:val="20"/>
        </w:rPr>
        <w:t> </w:t>
      </w:r>
      <w:r>
        <w:rPr>
          <w:rStyle w:val="modartculofecha"/>
          <w:rFonts w:ascii="Arial" w:hAnsi="Arial" w:cs="Arial"/>
          <w:i/>
          <w:iCs/>
          <w:sz w:val="20"/>
          <w:szCs w:val="20"/>
        </w:rPr>
        <w:t>01 septiembre 2010</w:t>
      </w:r>
      <w:r>
        <w:rPr>
          <w:rFonts w:ascii="Arial" w:hAnsi="Arial" w:cs="Arial"/>
          <w:i/>
          <w:iCs/>
          <w:sz w:val="20"/>
          <w:szCs w:val="20"/>
        </w:rPr>
        <w:t xml:space="preserve">, se adelanta la vigencia del presente Artículo a los Distritos Judiciales donde aún no se encuentra vigente, respecto de los procesos señalados en el </w:t>
      </w:r>
      <w:hyperlink r:id="rId708" w:history="1">
        <w:r>
          <w:rPr>
            <w:rStyle w:val="Hipervnculo"/>
            <w:rFonts w:ascii="Arial" w:hAnsi="Arial" w:cs="Arial"/>
            <w:b/>
            <w:bCs/>
            <w:i/>
            <w:iCs/>
            <w:color w:val="008000"/>
            <w:sz w:val="20"/>
            <w:szCs w:val="20"/>
          </w:rPr>
          <w:t>Artículo 2</w:t>
        </w:r>
      </w:hyperlink>
      <w:r>
        <w:rPr>
          <w:rFonts w:ascii="Arial" w:hAnsi="Arial" w:cs="Arial"/>
          <w:i/>
          <w:iCs/>
          <w:sz w:val="20"/>
          <w:szCs w:val="20"/>
        </w:rPr>
        <w:t xml:space="preserve"> del citado Decreto Legislativo.</w:t>
      </w:r>
      <w:r>
        <w:rPr>
          <w:rFonts w:ascii="Arial" w:hAnsi="Arial" w:cs="Arial"/>
          <w:sz w:val="20"/>
          <w:szCs w:val="20"/>
        </w:rPr>
        <w:t> Posteriormente, el citado Decreto fue derogado por el </w:t>
      </w:r>
      <w:hyperlink r:id="rId709" w:history="1">
        <w:r>
          <w:rPr>
            <w:rStyle w:val="Hipervnculo"/>
            <w:rFonts w:ascii="Arial" w:hAnsi="Arial" w:cs="Arial"/>
            <w:b/>
            <w:bCs/>
            <w:color w:val="008000"/>
            <w:sz w:val="20"/>
            <w:szCs w:val="20"/>
          </w:rPr>
          <w:t>Artículo 1 de la Ley Nº 29572</w:t>
        </w:r>
      </w:hyperlink>
      <w:r>
        <w:rPr>
          <w:rFonts w:ascii="Arial" w:hAnsi="Arial" w:cs="Arial"/>
          <w:sz w:val="20"/>
          <w:szCs w:val="20"/>
        </w:rPr>
        <w:t>, publicada el 15 septiembre 2010.</w:t>
      </w:r>
    </w:p>
    <w:p w14:paraId="54D8358F" w14:textId="1D160EEC" w:rsidR="00000000" w:rsidRDefault="00000000">
      <w:pPr>
        <w:pStyle w:val="NormalWeb"/>
      </w:pPr>
      <w:r>
        <w:rPr>
          <w:rFonts w:ascii="Arial" w:hAnsi="Arial" w:cs="Arial"/>
          <w:sz w:val="20"/>
          <w:szCs w:val="20"/>
        </w:rPr>
        <w:t>(*) Artículo modificado por el </w:t>
      </w:r>
      <w:hyperlink r:id="rId710" w:history="1">
        <w:r>
          <w:rPr>
            <w:rStyle w:val="Hipervnculo"/>
            <w:rFonts w:ascii="Arial" w:hAnsi="Arial" w:cs="Arial"/>
            <w:b/>
            <w:bCs/>
            <w:color w:val="008000"/>
            <w:sz w:val="20"/>
            <w:szCs w:val="20"/>
          </w:rPr>
          <w:t>Artículo 2 del Decreto Legislativo N° 1307</w:t>
        </w:r>
      </w:hyperlink>
      <w:r>
        <w:rPr>
          <w:rFonts w:ascii="Arial" w:hAnsi="Arial" w:cs="Arial"/>
          <w:sz w:val="20"/>
          <w:szCs w:val="20"/>
        </w:rPr>
        <w:t>, publicado el </w:t>
      </w:r>
      <w:r>
        <w:rPr>
          <w:rStyle w:val="modartculofecha"/>
          <w:rFonts w:ascii="Arial" w:hAnsi="Arial" w:cs="Arial"/>
          <w:sz w:val="20"/>
          <w:szCs w:val="20"/>
        </w:rPr>
        <w:t>30 diciembre 2016</w:t>
      </w:r>
      <w:r>
        <w:rPr>
          <w:rFonts w:ascii="Arial" w:hAnsi="Arial" w:cs="Arial"/>
          <w:sz w:val="20"/>
          <w:szCs w:val="20"/>
        </w:rPr>
        <w:t>, el mismo que entró en </w:t>
      </w:r>
      <w:hyperlink r:id="rId711" w:history="1">
        <w:r>
          <w:rPr>
            <w:rStyle w:val="Hipervnculo"/>
            <w:rFonts w:ascii="Arial" w:hAnsi="Arial" w:cs="Arial"/>
            <w:b/>
            <w:bCs/>
            <w:color w:val="008000"/>
            <w:sz w:val="20"/>
            <w:szCs w:val="20"/>
          </w:rPr>
          <w:t>vigencia</w:t>
        </w:r>
      </w:hyperlink>
      <w:r>
        <w:rPr>
          <w:rFonts w:ascii="Arial" w:hAnsi="Arial" w:cs="Arial"/>
          <w:sz w:val="20"/>
          <w:szCs w:val="20"/>
        </w:rPr>
        <w:t> a nivel nacional a los noventa (90) días de su publicación en el diario oficial El Peruano, cuyo texto es el siguiente:</w:t>
      </w:r>
    </w:p>
    <w:p w14:paraId="058B92D6"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177" w:name="JD_culo345.-Controldelrequerimien"/>
      <w:bookmarkEnd w:id="177"/>
      <w:r>
        <w:rPr>
          <w:rFonts w:ascii="Arial" w:hAnsi="Arial" w:cs="Arial"/>
          <w:b/>
          <w:bCs/>
          <w:sz w:val="20"/>
          <w:szCs w:val="20"/>
        </w:rPr>
        <w:t> Artículo 345.- Control del requerimiento de sobreseimiento y Audiencia de control del sobreseimiento</w:t>
      </w:r>
    </w:p>
    <w:p w14:paraId="568CC4BA" w14:textId="77777777" w:rsidR="00000000" w:rsidRDefault="00000000">
      <w:pPr>
        <w:pStyle w:val="NormalWeb"/>
      </w:pPr>
      <w:r>
        <w:rPr>
          <w:rFonts w:ascii="Arial" w:hAnsi="Arial" w:cs="Arial"/>
          <w:b/>
          <w:bCs/>
          <w:sz w:val="20"/>
          <w:szCs w:val="20"/>
        </w:rPr>
        <w:t>     </w:t>
      </w:r>
      <w:r>
        <w:rPr>
          <w:rFonts w:ascii="Arial" w:hAnsi="Arial" w:cs="Arial"/>
          <w:sz w:val="20"/>
          <w:szCs w:val="20"/>
        </w:rPr>
        <w:t> 1. El Fiscal enviará al Juez de la Investigación Preparatoria el requerimiento de sobreseimiento, acompañando el expediente fiscal. El Juez correrá traslado del pedido de la solicitud a los demás sujetos procesales por el plazo de diez (10) días.</w:t>
      </w:r>
    </w:p>
    <w:p w14:paraId="7163FB1E" w14:textId="77777777" w:rsidR="00000000" w:rsidRDefault="00000000">
      <w:pPr>
        <w:pStyle w:val="NormalWeb"/>
      </w:pPr>
      <w:r>
        <w:rPr>
          <w:rFonts w:ascii="Arial" w:hAnsi="Arial" w:cs="Arial"/>
          <w:sz w:val="20"/>
          <w:szCs w:val="20"/>
        </w:rPr>
        <w:lastRenderedPageBreak/>
        <w:t>     2. Los sujetos procesales podrán formular oposición a la solicitud de archivo dentro del plazo establecido. La oposición, bajo sanción de inadmisibilidad, será fundamentada y podrá solicitar la realización de actos de investigación adicionales, indicando su objeto y los medios de investigación que considere procedentes.</w:t>
      </w:r>
    </w:p>
    <w:p w14:paraId="23A5AF27" w14:textId="77777777" w:rsidR="00000000" w:rsidRDefault="00000000">
      <w:pPr>
        <w:pStyle w:val="NormalWeb"/>
      </w:pPr>
      <w:r>
        <w:rPr>
          <w:rFonts w:ascii="Arial" w:hAnsi="Arial" w:cs="Arial"/>
          <w:sz w:val="20"/>
          <w:szCs w:val="20"/>
        </w:rPr>
        <w:t>     3. Vencido el plazo del traslado, el Juez citará al Ministerio Público y a los demás sujetos procesales para una audiencia preliminar para debatir los fundamentos del requerimiento de sobreseimiento. La audiencia es de carácter inaplazable, rige lo dispuesto en el numeral 1 del artículo 85, se instalará con los asistentes, a quienes escuchará por su orden para debatir los fundamentos del requerimiento fiscal. La resolución se emitirá en el plazo de tres (3) días.</w:t>
      </w:r>
    </w:p>
    <w:p w14:paraId="263D2B62" w14:textId="77777777" w:rsidR="00000000" w:rsidRDefault="00000000">
      <w:pPr>
        <w:pStyle w:val="NormalWeb"/>
      </w:pPr>
      <w:r>
        <w:rPr>
          <w:rFonts w:ascii="Arial" w:hAnsi="Arial" w:cs="Arial"/>
          <w:sz w:val="20"/>
          <w:szCs w:val="20"/>
        </w:rPr>
        <w:t>     4. Entre el requerimiento de sobreseimiento y la audiencia que resuelve lo pertinente no puede transcurrir más de treinta (30) días. En casos complejos y de criminalidad organizada no podrá exceder de sesenta (60) días, bajo responsabilidad</w:t>
      </w:r>
      <w:r>
        <w:rPr>
          <w:rFonts w:ascii="Arial" w:hAnsi="Arial" w:cs="Arial"/>
          <w:b/>
          <w:bCs/>
          <w:sz w:val="20"/>
          <w:szCs w:val="20"/>
        </w:rPr>
        <w:t>” </w:t>
      </w:r>
      <w:r>
        <w:rPr>
          <w:rFonts w:ascii="Arial" w:hAnsi="Arial" w:cs="Arial"/>
          <w:sz w:val="20"/>
          <w:szCs w:val="20"/>
        </w:rPr>
        <w:t>.</w:t>
      </w:r>
    </w:p>
    <w:p w14:paraId="13B61BA2"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Artículo 346 Pronunciamiento del Juez de la Investigación Preparatoria.-</w:t>
      </w:r>
    </w:p>
    <w:p w14:paraId="4C4EBED6" w14:textId="77777777" w:rsidR="00000000" w:rsidRDefault="00000000">
      <w:pPr>
        <w:pStyle w:val="NormalWeb"/>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El Juez se pronunciará en el plazo de quince días. Si considera fundado el requerimiento fiscal, dictará auto de sobreseimiento. Si no lo considera procedente, expedirá un auto elevando las actuaciones al Fiscal Superior para que ratifique o rectifique la solicitud del Fiscal Provincial. La resolución judicial debe expresar las razones en que funda su desacuerdo.</w:t>
      </w:r>
    </w:p>
    <w:p w14:paraId="03FBFF4C"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757DBB22" w14:textId="77777777" w:rsidR="00000000" w:rsidRDefault="00000000">
      <w:pPr>
        <w:pStyle w:val="NormalWeb"/>
      </w:pPr>
      <w:r>
        <w:rPr>
          <w:rFonts w:ascii="Arial" w:hAnsi="Arial" w:cs="Arial"/>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El Fiscal Superior se pronunciará en el plazo de diez días. Con su decisión culmina el trámite.</w:t>
      </w:r>
    </w:p>
    <w:p w14:paraId="7380EDDA" w14:textId="77777777" w:rsidR="00000000" w:rsidRDefault="00000000">
      <w:pPr>
        <w:pStyle w:val="NormalWeb"/>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w:t>
      </w:r>
      <w:r>
        <w:rPr>
          <w:rFonts w:ascii="Arial" w:hAnsi="Arial" w:cs="Arial"/>
          <w:i/>
          <w:iCs/>
          <w:sz w:val="20"/>
          <w:szCs w:val="20"/>
        </w:rPr>
        <w:t>Si el Fiscal Superior ratifica el requerimiento de sobreseimiento, el Juez de la Investigación Preparatoria inmediatamente y sin trámite alguno dictará auto de sobreseimiento.</w:t>
      </w:r>
    </w:p>
    <w:p w14:paraId="3431B09E"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715170F1" w14:textId="77777777" w:rsidR="00000000" w:rsidRDefault="00000000">
      <w:pPr>
        <w:pStyle w:val="NormalWeb"/>
      </w:pPr>
      <w:r>
        <w:rPr>
          <w:rFonts w:ascii="Arial" w:hAnsi="Arial" w:cs="Arial"/>
          <w:sz w:val="20"/>
          <w:szCs w:val="20"/>
        </w:rPr>
        <w:t>     </w:t>
      </w:r>
      <w:r>
        <w:rPr>
          <w:rFonts w:ascii="Arial" w:hAnsi="Arial" w:cs="Arial"/>
          <w:b/>
          <w:bCs/>
          <w:i/>
          <w:iCs/>
          <w:sz w:val="20"/>
          <w:szCs w:val="20"/>
        </w:rPr>
        <w:t>4.</w:t>
      </w:r>
      <w:r>
        <w:rPr>
          <w:rFonts w:ascii="Arial" w:hAnsi="Arial" w:cs="Arial"/>
          <w:sz w:val="20"/>
          <w:szCs w:val="20"/>
        </w:rPr>
        <w:t> </w:t>
      </w:r>
      <w:r>
        <w:rPr>
          <w:rFonts w:ascii="Arial" w:hAnsi="Arial" w:cs="Arial"/>
          <w:i/>
          <w:iCs/>
          <w:sz w:val="20"/>
          <w:szCs w:val="20"/>
        </w:rPr>
        <w:t>Si el Fiscal Superior no está de acuerdo con el requerimiento del Fiscal Provincial, ordenará a otro Fiscal que formule acusación.</w:t>
      </w:r>
    </w:p>
    <w:p w14:paraId="5C66BBB2" w14:textId="77777777" w:rsidR="00000000" w:rsidRDefault="00000000">
      <w:pPr>
        <w:pStyle w:val="NormalWeb"/>
      </w:pPr>
      <w:r>
        <w:rPr>
          <w:rFonts w:ascii="Arial" w:hAnsi="Arial" w:cs="Arial"/>
          <w:i/>
          <w:iCs/>
          <w:sz w:val="20"/>
          <w:szCs w:val="20"/>
        </w:rPr>
        <w:t>     </w:t>
      </w:r>
      <w:r>
        <w:rPr>
          <w:rFonts w:ascii="Arial" w:hAnsi="Arial" w:cs="Arial"/>
          <w:b/>
          <w:bCs/>
          <w:i/>
          <w:iCs/>
          <w:sz w:val="20"/>
          <w:szCs w:val="20"/>
        </w:rPr>
        <w:t>5.</w:t>
      </w:r>
      <w:r>
        <w:rPr>
          <w:rFonts w:ascii="Arial" w:hAnsi="Arial" w:cs="Arial"/>
          <w:sz w:val="20"/>
          <w:szCs w:val="20"/>
        </w:rPr>
        <w:t> </w:t>
      </w:r>
      <w:r>
        <w:rPr>
          <w:rFonts w:ascii="Arial" w:hAnsi="Arial" w:cs="Arial"/>
          <w:i/>
          <w:iCs/>
          <w:sz w:val="20"/>
          <w:szCs w:val="20"/>
        </w:rPr>
        <w:t>El Juez de la Investigación Preparatoria, en el supuesto del numeral 2 del artículo anterior, si lo considera admisible y fundado dispondrá la realización de una Investigación Suplementaria indicando el plazo y las diligencias que el Fiscal debe realizar. Cumplido el trámite, no procederá oposición ni disponer la concesión de un nuevo plazo de investigación.</w:t>
      </w:r>
      <w:r>
        <w:rPr>
          <w:rFonts w:ascii="Arial" w:hAnsi="Arial" w:cs="Arial"/>
          <w:b/>
          <w:bCs/>
          <w:sz w:val="20"/>
          <w:szCs w:val="20"/>
        </w:rPr>
        <w:t>(*)</w:t>
      </w:r>
    </w:p>
    <w:p w14:paraId="6C3B761A" w14:textId="09EBD964" w:rsidR="00000000" w:rsidRDefault="00000000">
      <w:pPr>
        <w:pStyle w:val="NormalWeb"/>
      </w:pPr>
      <w:r>
        <w:rPr>
          <w:rFonts w:ascii="Arial" w:hAnsi="Arial" w:cs="Arial"/>
          <w:i/>
          <w:iCs/>
          <w:sz w:val="20"/>
          <w:szCs w:val="20"/>
        </w:rPr>
        <w:t xml:space="preserve">(*) De conformidad con el </w:t>
      </w:r>
      <w:hyperlink r:id="rId712" w:history="1">
        <w:r>
          <w:rPr>
            <w:rStyle w:val="Hipervnculo"/>
            <w:rFonts w:ascii="Arial" w:hAnsi="Arial" w:cs="Arial"/>
            <w:b/>
            <w:bCs/>
            <w:i/>
            <w:iCs/>
            <w:color w:val="008000"/>
            <w:sz w:val="20"/>
            <w:szCs w:val="20"/>
          </w:rPr>
          <w:t>Numeral 6.1 del Artículo 6 del Decreto Legislativo Nº 1097</w:t>
        </w:r>
      </w:hyperlink>
      <w:r>
        <w:rPr>
          <w:rFonts w:ascii="Arial" w:hAnsi="Arial" w:cs="Arial"/>
          <w:i/>
          <w:iCs/>
          <w:sz w:val="20"/>
          <w:szCs w:val="20"/>
        </w:rPr>
        <w:t>, publicado el</w:t>
      </w:r>
      <w:r>
        <w:rPr>
          <w:rFonts w:ascii="Arial" w:hAnsi="Arial" w:cs="Arial"/>
          <w:sz w:val="20"/>
          <w:szCs w:val="20"/>
        </w:rPr>
        <w:t> </w:t>
      </w:r>
      <w:r>
        <w:rPr>
          <w:rStyle w:val="modartculofecha"/>
          <w:rFonts w:ascii="Arial" w:hAnsi="Arial" w:cs="Arial"/>
          <w:i/>
          <w:iCs/>
          <w:sz w:val="20"/>
          <w:szCs w:val="20"/>
        </w:rPr>
        <w:t>01 septiembre 2010</w:t>
      </w:r>
      <w:r>
        <w:rPr>
          <w:rFonts w:ascii="Arial" w:hAnsi="Arial" w:cs="Arial"/>
          <w:i/>
          <w:iCs/>
          <w:sz w:val="20"/>
          <w:szCs w:val="20"/>
        </w:rPr>
        <w:t xml:space="preserve">, se adelanta la vigencia del presente Artículo a los Distritos Judiciales donde aún no se encuentra vigente, respecto de los procesos señalados en el </w:t>
      </w:r>
      <w:hyperlink r:id="rId713" w:history="1">
        <w:r>
          <w:rPr>
            <w:rStyle w:val="Hipervnculo"/>
            <w:rFonts w:ascii="Arial" w:hAnsi="Arial" w:cs="Arial"/>
            <w:b/>
            <w:bCs/>
            <w:i/>
            <w:iCs/>
            <w:color w:val="008000"/>
            <w:sz w:val="20"/>
            <w:szCs w:val="20"/>
          </w:rPr>
          <w:t>Artículo 2</w:t>
        </w:r>
      </w:hyperlink>
      <w:r>
        <w:rPr>
          <w:rFonts w:ascii="Arial" w:hAnsi="Arial" w:cs="Arial"/>
          <w:i/>
          <w:iCs/>
          <w:sz w:val="20"/>
          <w:szCs w:val="20"/>
        </w:rPr>
        <w:t xml:space="preserve"> del citado Decreto Legislativo.</w:t>
      </w:r>
      <w:r>
        <w:rPr>
          <w:rFonts w:ascii="Arial" w:hAnsi="Arial" w:cs="Arial"/>
          <w:sz w:val="20"/>
          <w:szCs w:val="20"/>
        </w:rPr>
        <w:t> Posteriormente, el citado Decreto fue derogado por el </w:t>
      </w:r>
      <w:hyperlink r:id="rId714" w:history="1">
        <w:r>
          <w:rPr>
            <w:rStyle w:val="Hipervnculo"/>
            <w:rFonts w:ascii="Arial" w:hAnsi="Arial" w:cs="Arial"/>
            <w:b/>
            <w:bCs/>
            <w:color w:val="008000"/>
            <w:sz w:val="20"/>
            <w:szCs w:val="20"/>
          </w:rPr>
          <w:t>Artículo 1 de la Ley Nº 29572</w:t>
        </w:r>
      </w:hyperlink>
      <w:r>
        <w:rPr>
          <w:rFonts w:ascii="Arial" w:hAnsi="Arial" w:cs="Arial"/>
          <w:sz w:val="20"/>
          <w:szCs w:val="20"/>
        </w:rPr>
        <w:t>, publicada el 15 septiembre 2010.</w:t>
      </w:r>
    </w:p>
    <w:p w14:paraId="402EA680" w14:textId="095F8800" w:rsidR="00000000" w:rsidRDefault="00000000">
      <w:pPr>
        <w:pStyle w:val="NormalWeb"/>
      </w:pPr>
      <w:r>
        <w:rPr>
          <w:rFonts w:ascii="Arial" w:hAnsi="Arial" w:cs="Arial"/>
          <w:sz w:val="20"/>
          <w:szCs w:val="20"/>
        </w:rPr>
        <w:t>(*) Artículo modificado por el </w:t>
      </w:r>
      <w:hyperlink r:id="rId715" w:history="1">
        <w:r>
          <w:rPr>
            <w:rStyle w:val="Hipervnculo"/>
            <w:rFonts w:ascii="Arial" w:hAnsi="Arial" w:cs="Arial"/>
            <w:b/>
            <w:bCs/>
            <w:color w:val="008000"/>
            <w:sz w:val="20"/>
            <w:szCs w:val="20"/>
          </w:rPr>
          <w:t>Artículo 2 del Decreto Legislativo N° 1307</w:t>
        </w:r>
      </w:hyperlink>
      <w:r>
        <w:rPr>
          <w:rFonts w:ascii="Arial" w:hAnsi="Arial" w:cs="Arial"/>
          <w:sz w:val="20"/>
          <w:szCs w:val="20"/>
        </w:rPr>
        <w:t>, publicado el </w:t>
      </w:r>
      <w:r>
        <w:rPr>
          <w:rStyle w:val="modartculofecha"/>
          <w:rFonts w:ascii="Arial" w:hAnsi="Arial" w:cs="Arial"/>
          <w:sz w:val="20"/>
          <w:szCs w:val="20"/>
        </w:rPr>
        <w:t>30 diciembre 2016</w:t>
      </w:r>
      <w:r>
        <w:rPr>
          <w:rFonts w:ascii="Arial" w:hAnsi="Arial" w:cs="Arial"/>
          <w:sz w:val="20"/>
          <w:szCs w:val="20"/>
        </w:rPr>
        <w:t>, el mismo que entró en </w:t>
      </w:r>
      <w:hyperlink r:id="rId716" w:history="1">
        <w:r>
          <w:rPr>
            <w:rStyle w:val="Hipervnculo"/>
            <w:rFonts w:ascii="Arial" w:hAnsi="Arial" w:cs="Arial"/>
            <w:b/>
            <w:bCs/>
            <w:color w:val="008000"/>
            <w:sz w:val="20"/>
            <w:szCs w:val="20"/>
          </w:rPr>
          <w:t>vigencia</w:t>
        </w:r>
      </w:hyperlink>
      <w:r>
        <w:rPr>
          <w:rFonts w:ascii="Arial" w:hAnsi="Arial" w:cs="Arial"/>
          <w:sz w:val="20"/>
          <w:szCs w:val="20"/>
        </w:rPr>
        <w:t> a nivel nacional a los noventa (90) días de su publicación en el diario oficial El Peruano, cuyo texto es el siguiente:</w:t>
      </w:r>
    </w:p>
    <w:p w14:paraId="58B65B6F"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178" w:name="JD_ulo346.-Pronunciamientodel"/>
      <w:bookmarkEnd w:id="178"/>
      <w:r>
        <w:rPr>
          <w:rFonts w:ascii="Arial" w:hAnsi="Arial" w:cs="Arial"/>
          <w:b/>
          <w:bCs/>
          <w:sz w:val="20"/>
          <w:szCs w:val="20"/>
        </w:rPr>
        <w:t> Artículo 346.- Pronunciamiento del Juez de la Investigación Preparatoria</w:t>
      </w:r>
    </w:p>
    <w:p w14:paraId="66DE907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El Juez se pronunciará en el plazo de quince (15) días. Para casos complejos y de criminalidad organizada el pronunciamiento no podrá exceder de los treinta (30) días. Si considera fundado el requerimiento fiscal, dictará auto de sobreseimiento. Si no lo considera procedente, expedirá un auto elevando las actuaciones al Fiscal Superior para que ratifique o </w:t>
      </w:r>
      <w:r>
        <w:rPr>
          <w:rFonts w:ascii="Arial" w:hAnsi="Arial" w:cs="Arial"/>
          <w:sz w:val="20"/>
          <w:szCs w:val="20"/>
        </w:rPr>
        <w:lastRenderedPageBreak/>
        <w:t>rectifique la solicitud del Fiscal Provincial. La resolución judicial debe expresar las razones en que funda su desacuerdo.</w:t>
      </w:r>
    </w:p>
    <w:p w14:paraId="0359B2C0" w14:textId="77777777" w:rsidR="00000000" w:rsidRDefault="00000000">
      <w:pPr>
        <w:pStyle w:val="NormalWeb"/>
      </w:pPr>
      <w:r>
        <w:rPr>
          <w:rFonts w:ascii="Arial" w:hAnsi="Arial" w:cs="Arial"/>
          <w:sz w:val="20"/>
          <w:szCs w:val="20"/>
        </w:rPr>
        <w:t>     2. El Fiscal Superior se pronunciará en el plazo de diez (10) días. Con su decisión culmina el trámite.</w:t>
      </w:r>
    </w:p>
    <w:p w14:paraId="232B3117" w14:textId="77777777" w:rsidR="00000000" w:rsidRDefault="00000000">
      <w:pPr>
        <w:pStyle w:val="NormalWeb"/>
      </w:pPr>
      <w:r>
        <w:rPr>
          <w:rFonts w:ascii="Arial" w:hAnsi="Arial" w:cs="Arial"/>
          <w:sz w:val="20"/>
          <w:szCs w:val="20"/>
        </w:rPr>
        <w:t>     3. Si el Fiscal Superior ratifica el requerimiento de sobreseimiento, el Juez de la Investigación Preparatoria inmediatamente y sin trámite alguno dictará auto de sobreseimiento.</w:t>
      </w:r>
    </w:p>
    <w:p w14:paraId="4B0701D1" w14:textId="77777777" w:rsidR="00000000" w:rsidRDefault="00000000">
      <w:pPr>
        <w:pStyle w:val="NormalWeb"/>
      </w:pPr>
      <w:r>
        <w:rPr>
          <w:rFonts w:ascii="Arial" w:hAnsi="Arial" w:cs="Arial"/>
          <w:sz w:val="20"/>
          <w:szCs w:val="20"/>
        </w:rPr>
        <w:t>     4. Si el Fiscal Superior no está de acuerdo con el requerimiento del Fiscal Provincial, ordenará a otro Fiscal que formule acusación.</w:t>
      </w:r>
    </w:p>
    <w:p w14:paraId="66DD8D2F" w14:textId="77777777" w:rsidR="00000000" w:rsidRDefault="00000000">
      <w:pPr>
        <w:pStyle w:val="NormalWeb"/>
      </w:pPr>
      <w:r>
        <w:rPr>
          <w:rFonts w:ascii="Arial" w:hAnsi="Arial" w:cs="Arial"/>
          <w:sz w:val="20"/>
          <w:szCs w:val="20"/>
        </w:rPr>
        <w:t>     5. El Juez de la Investigación Preparatoria, en el supuesto del numeral 2 del artículo anterior, si lo considera admisible y fundado, dispondrá la realización de una Investigación Suplementaria indicando el plazo y las diligencias que el Fiscal debe realizar. Cumplido el trámite, no procederá oposición ni disponer la concesión de un nuevo plazo de investigación</w:t>
      </w:r>
      <w:r>
        <w:rPr>
          <w:rFonts w:ascii="Arial" w:hAnsi="Arial" w:cs="Arial"/>
          <w:b/>
          <w:bCs/>
          <w:sz w:val="20"/>
          <w:szCs w:val="20"/>
        </w:rPr>
        <w:t>” </w:t>
      </w:r>
      <w:r>
        <w:rPr>
          <w:rFonts w:ascii="Arial" w:hAnsi="Arial" w:cs="Arial"/>
          <w:sz w:val="20"/>
          <w:szCs w:val="20"/>
        </w:rPr>
        <w:t>.</w:t>
      </w:r>
    </w:p>
    <w:p w14:paraId="5C7E313E"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70340A50" w14:textId="77777777" w:rsidR="00000000" w:rsidRDefault="00000000">
      <w:pPr>
        <w:pStyle w:val="NormalWeb"/>
      </w:pPr>
      <w:r>
        <w:rPr>
          <w:rFonts w:ascii="Arial" w:hAnsi="Arial" w:cs="Arial"/>
          <w:sz w:val="20"/>
          <w:szCs w:val="20"/>
        </w:rPr>
        <w:t>     </w:t>
      </w:r>
      <w:r>
        <w:rPr>
          <w:rFonts w:ascii="Arial" w:hAnsi="Arial" w:cs="Arial"/>
          <w:b/>
          <w:bCs/>
          <w:sz w:val="20"/>
          <w:szCs w:val="20"/>
        </w:rPr>
        <w:t>Artículo 347 Auto de sobreseimiento.-</w:t>
      </w:r>
    </w:p>
    <w:p w14:paraId="177C8365"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El auto que dispone el sobreseimiento de la causa deberá expresar:</w:t>
      </w:r>
    </w:p>
    <w:p w14:paraId="1EC97590"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Los datos personales del imputado;</w:t>
      </w:r>
    </w:p>
    <w:p w14:paraId="31AFCDCF" w14:textId="77777777" w:rsidR="00000000" w:rsidRDefault="00000000">
      <w:pPr>
        <w:pStyle w:val="NormalWeb"/>
      </w:pPr>
      <w:r>
        <w:rPr>
          <w:rFonts w:ascii="Arial" w:hAnsi="Arial" w:cs="Arial"/>
          <w:sz w:val="20"/>
          <w:szCs w:val="20"/>
        </w:rPr>
        <w:t>     </w:t>
      </w:r>
      <w:r>
        <w:rPr>
          <w:rFonts w:ascii="Arial" w:hAnsi="Arial" w:cs="Arial"/>
          <w:b/>
          <w:bCs/>
          <w:sz w:val="20"/>
          <w:szCs w:val="20"/>
        </w:rPr>
        <w:t>b)</w:t>
      </w:r>
      <w:r>
        <w:rPr>
          <w:rFonts w:ascii="Arial" w:hAnsi="Arial" w:cs="Arial"/>
          <w:sz w:val="20"/>
          <w:szCs w:val="20"/>
        </w:rPr>
        <w:t> La exposición del hecho objeto de la Investigación Preparatoria;</w:t>
      </w:r>
    </w:p>
    <w:p w14:paraId="40775664" w14:textId="77777777" w:rsidR="00000000" w:rsidRDefault="00000000">
      <w:pPr>
        <w:pStyle w:val="NormalWeb"/>
      </w:pPr>
      <w:r>
        <w:rPr>
          <w:rFonts w:ascii="Arial" w:hAnsi="Arial" w:cs="Arial"/>
          <w:sz w:val="20"/>
          <w:szCs w:val="20"/>
        </w:rPr>
        <w:t>     </w:t>
      </w:r>
      <w:r>
        <w:rPr>
          <w:rFonts w:ascii="Arial" w:hAnsi="Arial" w:cs="Arial"/>
          <w:b/>
          <w:bCs/>
          <w:sz w:val="20"/>
          <w:szCs w:val="20"/>
        </w:rPr>
        <w:t>c)</w:t>
      </w:r>
      <w:r>
        <w:rPr>
          <w:rFonts w:ascii="Arial" w:hAnsi="Arial" w:cs="Arial"/>
          <w:sz w:val="20"/>
          <w:szCs w:val="20"/>
        </w:rPr>
        <w:t> Los fundamentos de hecho y de derecho; y,</w:t>
      </w:r>
    </w:p>
    <w:p w14:paraId="3D3A0C26" w14:textId="77777777" w:rsidR="00000000" w:rsidRDefault="00000000">
      <w:pPr>
        <w:pStyle w:val="NormalWeb"/>
      </w:pPr>
      <w:r>
        <w:rPr>
          <w:rFonts w:ascii="Arial" w:hAnsi="Arial" w:cs="Arial"/>
          <w:sz w:val="20"/>
          <w:szCs w:val="20"/>
        </w:rPr>
        <w:t>     </w:t>
      </w:r>
      <w:r>
        <w:rPr>
          <w:rFonts w:ascii="Arial" w:hAnsi="Arial" w:cs="Arial"/>
          <w:b/>
          <w:bCs/>
          <w:sz w:val="20"/>
          <w:szCs w:val="20"/>
        </w:rPr>
        <w:t>d)</w:t>
      </w:r>
      <w:r>
        <w:rPr>
          <w:rFonts w:ascii="Arial" w:hAnsi="Arial" w:cs="Arial"/>
          <w:sz w:val="20"/>
          <w:szCs w:val="20"/>
        </w:rPr>
        <w:t> La parte resolutiva, con la indicación expresa de los efectos del sobreseimiento que correspondan.</w:t>
      </w:r>
    </w:p>
    <w:p w14:paraId="76F0F521"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El sobreseimiento tiene carácter definitivo. Importa el archivo definitivo de la causa con relación al imputado en cuyo favor se dicte y tiene la autoridad de cosa juzgada. En dicha resolución se levantarán las medidas coercitivas, personales y reales, que se hubieren expedido contra la persona o bienes del imputado.</w:t>
      </w:r>
    </w:p>
    <w:p w14:paraId="14F8DF56" w14:textId="35AC3ACF" w:rsidR="00000000" w:rsidRDefault="00000000">
      <w:pPr>
        <w:pStyle w:val="NormalWeb"/>
      </w:pPr>
      <w:r>
        <w:rPr>
          <w:rFonts w:ascii="Arial" w:hAnsi="Arial" w:cs="Arial"/>
          <w:b/>
          <w:bCs/>
          <w:sz w:val="20"/>
          <w:szCs w:val="20"/>
        </w:rPr>
        <w:t>CONCORDANCIAS:       </w:t>
      </w:r>
      <w:hyperlink r:id="rId717" w:history="1">
        <w:r>
          <w:rPr>
            <w:rStyle w:val="Hipervnculo"/>
            <w:rFonts w:ascii="Arial" w:hAnsi="Arial" w:cs="Arial"/>
            <w:b/>
            <w:bCs/>
            <w:color w:val="008000"/>
            <w:sz w:val="20"/>
            <w:szCs w:val="20"/>
          </w:rPr>
          <w:t>D.LEG.N° 1373, Art. 44 (Deber de servidor o funcionario público)</w:t>
        </w:r>
      </w:hyperlink>
    </w:p>
    <w:p w14:paraId="2A9CB2E5"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5887CE10"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Contra el auto de sobreseimiento procede recurso de apelación. La impugnación no impide la inmediata libertad del imputado a quien favorece.</w:t>
      </w:r>
      <w:r>
        <w:rPr>
          <w:rFonts w:ascii="Arial" w:hAnsi="Arial" w:cs="Arial"/>
          <w:b/>
          <w:bCs/>
          <w:sz w:val="20"/>
          <w:szCs w:val="20"/>
        </w:rPr>
        <w:t>(*)</w:t>
      </w:r>
    </w:p>
    <w:p w14:paraId="6CF9119A" w14:textId="1B69DA72" w:rsidR="00000000" w:rsidRDefault="00000000">
      <w:pPr>
        <w:pStyle w:val="NormalWeb"/>
      </w:pPr>
      <w:r>
        <w:rPr>
          <w:rFonts w:ascii="Arial" w:hAnsi="Arial" w:cs="Arial"/>
          <w:i/>
          <w:iCs/>
          <w:sz w:val="20"/>
          <w:szCs w:val="20"/>
        </w:rPr>
        <w:t xml:space="preserve">(*) De conformidad con el </w:t>
      </w:r>
      <w:hyperlink r:id="rId718" w:history="1">
        <w:r>
          <w:rPr>
            <w:rStyle w:val="Hipervnculo"/>
            <w:rFonts w:ascii="Arial" w:hAnsi="Arial" w:cs="Arial"/>
            <w:b/>
            <w:bCs/>
            <w:i/>
            <w:iCs/>
            <w:color w:val="008000"/>
            <w:sz w:val="20"/>
            <w:szCs w:val="20"/>
          </w:rPr>
          <w:t>Numeral 6.1 del Artículo 6 del Decreto Legislativo Nº 1097</w:t>
        </w:r>
      </w:hyperlink>
      <w:r>
        <w:rPr>
          <w:rFonts w:ascii="Arial" w:hAnsi="Arial" w:cs="Arial"/>
          <w:i/>
          <w:iCs/>
          <w:sz w:val="20"/>
          <w:szCs w:val="20"/>
        </w:rPr>
        <w:t>, publicado el</w:t>
      </w:r>
      <w:r>
        <w:rPr>
          <w:rFonts w:ascii="Arial" w:hAnsi="Arial" w:cs="Arial"/>
          <w:sz w:val="20"/>
          <w:szCs w:val="20"/>
        </w:rPr>
        <w:t> </w:t>
      </w:r>
      <w:r>
        <w:rPr>
          <w:rStyle w:val="modartculofecha"/>
          <w:rFonts w:ascii="Arial" w:hAnsi="Arial" w:cs="Arial"/>
          <w:i/>
          <w:iCs/>
          <w:sz w:val="20"/>
          <w:szCs w:val="20"/>
        </w:rPr>
        <w:t>01 septiembre 2010</w:t>
      </w:r>
      <w:r>
        <w:rPr>
          <w:rFonts w:ascii="Arial" w:hAnsi="Arial" w:cs="Arial"/>
          <w:i/>
          <w:iCs/>
          <w:sz w:val="20"/>
          <w:szCs w:val="20"/>
        </w:rPr>
        <w:t xml:space="preserve">, se adelanta la vigencia del presente Artículo a los Distritos Judiciales donde aún no se encuentra vigente, respecto de los procesos señalados en el </w:t>
      </w:r>
      <w:hyperlink r:id="rId719" w:history="1">
        <w:r>
          <w:rPr>
            <w:rStyle w:val="Hipervnculo"/>
            <w:rFonts w:ascii="Arial" w:hAnsi="Arial" w:cs="Arial"/>
            <w:b/>
            <w:bCs/>
            <w:i/>
            <w:iCs/>
            <w:color w:val="008000"/>
            <w:sz w:val="20"/>
            <w:szCs w:val="20"/>
          </w:rPr>
          <w:t>Artículo 2</w:t>
        </w:r>
      </w:hyperlink>
      <w:r>
        <w:rPr>
          <w:rFonts w:ascii="Arial" w:hAnsi="Arial" w:cs="Arial"/>
          <w:i/>
          <w:iCs/>
          <w:sz w:val="20"/>
          <w:szCs w:val="20"/>
        </w:rPr>
        <w:t xml:space="preserve"> del citado Decreto Legislativo.</w:t>
      </w:r>
      <w:r>
        <w:rPr>
          <w:rFonts w:ascii="Arial" w:hAnsi="Arial" w:cs="Arial"/>
          <w:sz w:val="20"/>
          <w:szCs w:val="20"/>
        </w:rPr>
        <w:t> Posteriormente, el citado Decreto fue derogado por el </w:t>
      </w:r>
      <w:hyperlink r:id="rId720" w:history="1">
        <w:r>
          <w:rPr>
            <w:rStyle w:val="Hipervnculo"/>
            <w:rFonts w:ascii="Arial" w:hAnsi="Arial" w:cs="Arial"/>
            <w:b/>
            <w:bCs/>
            <w:color w:val="008000"/>
            <w:sz w:val="20"/>
            <w:szCs w:val="20"/>
          </w:rPr>
          <w:t>Artículo 1 de la Ley Nº 29572</w:t>
        </w:r>
      </w:hyperlink>
      <w:r>
        <w:rPr>
          <w:rFonts w:ascii="Arial" w:hAnsi="Arial" w:cs="Arial"/>
          <w:sz w:val="20"/>
          <w:szCs w:val="20"/>
        </w:rPr>
        <w:t>, publicada el 15 septiembre 2010.</w:t>
      </w:r>
    </w:p>
    <w:p w14:paraId="2A254053" w14:textId="77777777" w:rsidR="00000000" w:rsidRDefault="00000000">
      <w:pPr>
        <w:pStyle w:val="NormalWeb"/>
      </w:pPr>
      <w:r>
        <w:rPr>
          <w:rFonts w:ascii="Arial" w:hAnsi="Arial" w:cs="Arial"/>
          <w:sz w:val="20"/>
          <w:szCs w:val="20"/>
        </w:rPr>
        <w:t>     </w:t>
      </w:r>
      <w:r>
        <w:rPr>
          <w:rFonts w:ascii="Arial" w:hAnsi="Arial" w:cs="Arial"/>
          <w:b/>
          <w:bCs/>
          <w:sz w:val="20"/>
          <w:szCs w:val="20"/>
        </w:rPr>
        <w:t>Artículo 348. Sobreseimiento total y parcial.-</w:t>
      </w:r>
    </w:p>
    <w:p w14:paraId="722181E5"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El sobreseimiento será total cuando comprende todos los delitos y a todos los imputados; y parcial cuando sólo se circunscribe a algún delito o algún imputado, de los varios que son materia de la Disposición de Formalización de la Investigación Preparatoria.</w:t>
      </w:r>
    </w:p>
    <w:p w14:paraId="0A8134EB"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2.</w:t>
      </w:r>
      <w:r>
        <w:rPr>
          <w:rFonts w:ascii="Arial" w:hAnsi="Arial" w:cs="Arial"/>
          <w:sz w:val="20"/>
          <w:szCs w:val="20"/>
        </w:rPr>
        <w:t> Si el sobreseimiento fuere parcial, continuará la causa respecto de los demás delitos o imputados que no los comprende.</w:t>
      </w:r>
    </w:p>
    <w:p w14:paraId="19D7BF44"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El Juez, frente a un requerimiento Fiscal mixto, acusatorio y no acusatorio, primero se pronunciará acerca del requerimiento de sobreseimiento. Culminado el trámite según lo dispuesto en los artículos anteriores, abrirá las actuaciones relativas a la acusación fiscal.</w:t>
      </w:r>
      <w:r>
        <w:rPr>
          <w:rFonts w:ascii="Arial" w:hAnsi="Arial" w:cs="Arial"/>
          <w:b/>
          <w:bCs/>
          <w:sz w:val="20"/>
          <w:szCs w:val="20"/>
        </w:rPr>
        <w:t>(*)</w:t>
      </w:r>
    </w:p>
    <w:p w14:paraId="04D14768" w14:textId="2D2C22CD" w:rsidR="00000000" w:rsidRDefault="00000000">
      <w:pPr>
        <w:pStyle w:val="NormalWeb"/>
      </w:pPr>
      <w:r>
        <w:rPr>
          <w:rFonts w:ascii="Arial" w:hAnsi="Arial" w:cs="Arial"/>
          <w:i/>
          <w:iCs/>
          <w:sz w:val="20"/>
          <w:szCs w:val="20"/>
        </w:rPr>
        <w:t xml:space="preserve">(*) De conformidad con el </w:t>
      </w:r>
      <w:hyperlink r:id="rId721" w:history="1">
        <w:r>
          <w:rPr>
            <w:rStyle w:val="Hipervnculo"/>
            <w:rFonts w:ascii="Arial" w:hAnsi="Arial" w:cs="Arial"/>
            <w:b/>
            <w:bCs/>
            <w:i/>
            <w:iCs/>
            <w:color w:val="008000"/>
            <w:sz w:val="20"/>
            <w:szCs w:val="20"/>
          </w:rPr>
          <w:t>Numeral 6.1 del Artículo 6 del Decreto Legislativo Nº 1097</w:t>
        </w:r>
      </w:hyperlink>
      <w:r>
        <w:rPr>
          <w:rFonts w:ascii="Arial" w:hAnsi="Arial" w:cs="Arial"/>
          <w:i/>
          <w:iCs/>
          <w:sz w:val="20"/>
          <w:szCs w:val="20"/>
        </w:rPr>
        <w:t>, publicado el</w:t>
      </w:r>
      <w:r>
        <w:rPr>
          <w:rFonts w:ascii="Arial" w:hAnsi="Arial" w:cs="Arial"/>
          <w:sz w:val="20"/>
          <w:szCs w:val="20"/>
        </w:rPr>
        <w:t> </w:t>
      </w:r>
      <w:r>
        <w:rPr>
          <w:rStyle w:val="modartculofecha"/>
          <w:rFonts w:ascii="Arial" w:hAnsi="Arial" w:cs="Arial"/>
          <w:i/>
          <w:iCs/>
          <w:sz w:val="20"/>
          <w:szCs w:val="20"/>
        </w:rPr>
        <w:t>01 septiembre 2010</w:t>
      </w:r>
      <w:r>
        <w:rPr>
          <w:rFonts w:ascii="Arial" w:hAnsi="Arial" w:cs="Arial"/>
          <w:i/>
          <w:iCs/>
          <w:sz w:val="20"/>
          <w:szCs w:val="20"/>
        </w:rPr>
        <w:t xml:space="preserve">, se adelanta la vigencia del presente Artículo a los Distritos Judiciales donde aún no se encuentra vigente, respecto de los procesos señalados en el </w:t>
      </w:r>
      <w:hyperlink r:id="rId722" w:history="1">
        <w:r>
          <w:rPr>
            <w:rStyle w:val="Hipervnculo"/>
            <w:rFonts w:ascii="Arial" w:hAnsi="Arial" w:cs="Arial"/>
            <w:b/>
            <w:bCs/>
            <w:i/>
            <w:iCs/>
            <w:color w:val="008000"/>
            <w:sz w:val="20"/>
            <w:szCs w:val="20"/>
          </w:rPr>
          <w:t>Artículo 2</w:t>
        </w:r>
      </w:hyperlink>
      <w:r>
        <w:rPr>
          <w:rFonts w:ascii="Arial" w:hAnsi="Arial" w:cs="Arial"/>
          <w:i/>
          <w:iCs/>
          <w:sz w:val="20"/>
          <w:szCs w:val="20"/>
        </w:rPr>
        <w:t xml:space="preserve"> del citado Decreto Legislativo.</w:t>
      </w:r>
      <w:r>
        <w:rPr>
          <w:rFonts w:ascii="Arial" w:hAnsi="Arial" w:cs="Arial"/>
          <w:sz w:val="20"/>
          <w:szCs w:val="20"/>
        </w:rPr>
        <w:t> Posteriormente, el citado Decreto fue derogado por el </w:t>
      </w:r>
      <w:hyperlink r:id="rId723" w:history="1">
        <w:r>
          <w:rPr>
            <w:rStyle w:val="Hipervnculo"/>
            <w:rFonts w:ascii="Arial" w:hAnsi="Arial" w:cs="Arial"/>
            <w:b/>
            <w:bCs/>
            <w:color w:val="008000"/>
            <w:sz w:val="20"/>
            <w:szCs w:val="20"/>
          </w:rPr>
          <w:t>Artículo 1 de la Ley Nº 29572</w:t>
        </w:r>
      </w:hyperlink>
      <w:r>
        <w:rPr>
          <w:rFonts w:ascii="Arial" w:hAnsi="Arial" w:cs="Arial"/>
          <w:sz w:val="20"/>
          <w:szCs w:val="20"/>
        </w:rPr>
        <w:t>, publicada el 15 septiembre 2010.</w:t>
      </w:r>
    </w:p>
    <w:p w14:paraId="6BAD20FE" w14:textId="77777777" w:rsidR="00000000" w:rsidRDefault="00000000">
      <w:pPr>
        <w:pStyle w:val="NormalWeb"/>
      </w:pPr>
      <w:bookmarkStart w:id="179" w:name="JD_CPP-LT-S2-T2"/>
      <w:bookmarkEnd w:id="179"/>
      <w:r>
        <w:rPr>
          <w:rFonts w:ascii="Arial" w:hAnsi="Arial" w:cs="Arial"/>
          <w:b/>
          <w:bCs/>
          <w:sz w:val="20"/>
          <w:szCs w:val="20"/>
        </w:rPr>
        <w:t>TÍTULO II</w:t>
      </w:r>
    </w:p>
    <w:p w14:paraId="6BD7A3A9" w14:textId="77777777" w:rsidR="00000000" w:rsidRDefault="00000000">
      <w:pPr>
        <w:pStyle w:val="NormalWeb"/>
      </w:pPr>
      <w:r>
        <w:rPr>
          <w:rFonts w:ascii="Arial" w:hAnsi="Arial" w:cs="Arial"/>
          <w:b/>
          <w:bCs/>
          <w:sz w:val="20"/>
          <w:szCs w:val="20"/>
        </w:rPr>
        <w:t>LA ACUSACIÓN</w:t>
      </w:r>
    </w:p>
    <w:p w14:paraId="4AAE801B"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Artículo 349 Contenido.-</w:t>
      </w:r>
    </w:p>
    <w:p w14:paraId="23757370" w14:textId="77777777" w:rsidR="00000000" w:rsidRDefault="00000000">
      <w:pPr>
        <w:pStyle w:val="NormalWeb"/>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La acusación fiscal será debidamente motivada, y contendrá:</w:t>
      </w:r>
    </w:p>
    <w:p w14:paraId="6BDA4B2E"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w:t>
      </w:r>
      <w:r>
        <w:rPr>
          <w:rFonts w:ascii="Arial" w:hAnsi="Arial" w:cs="Arial"/>
          <w:sz w:val="20"/>
          <w:szCs w:val="20"/>
        </w:rPr>
        <w:t> </w:t>
      </w:r>
      <w:r>
        <w:rPr>
          <w:rFonts w:ascii="Arial" w:hAnsi="Arial" w:cs="Arial"/>
          <w:i/>
          <w:iCs/>
          <w:sz w:val="20"/>
          <w:szCs w:val="20"/>
        </w:rPr>
        <w:t>Los datos que sirvan para identificar al imputado;</w:t>
      </w:r>
    </w:p>
    <w:p w14:paraId="30830618" w14:textId="77777777" w:rsidR="00000000" w:rsidRDefault="00000000">
      <w:pPr>
        <w:pStyle w:val="NormalWeb"/>
      </w:pPr>
      <w:r>
        <w:rPr>
          <w:rFonts w:ascii="Arial" w:hAnsi="Arial" w:cs="Arial"/>
          <w:i/>
          <w:iCs/>
          <w:sz w:val="20"/>
          <w:szCs w:val="20"/>
        </w:rPr>
        <w:t>     </w:t>
      </w:r>
      <w:r>
        <w:rPr>
          <w:rFonts w:ascii="Arial" w:hAnsi="Arial" w:cs="Arial"/>
          <w:b/>
          <w:bCs/>
          <w:i/>
          <w:iCs/>
          <w:sz w:val="20"/>
          <w:szCs w:val="20"/>
        </w:rPr>
        <w:t>b)</w:t>
      </w:r>
      <w:r>
        <w:rPr>
          <w:rFonts w:ascii="Arial" w:hAnsi="Arial" w:cs="Arial"/>
          <w:sz w:val="20"/>
          <w:szCs w:val="20"/>
        </w:rPr>
        <w:t> </w:t>
      </w:r>
      <w:r>
        <w:rPr>
          <w:rFonts w:ascii="Arial" w:hAnsi="Arial" w:cs="Arial"/>
          <w:i/>
          <w:iCs/>
          <w:sz w:val="20"/>
          <w:szCs w:val="20"/>
        </w:rPr>
        <w:t>La relación clara y precisa del hecho que se atribuye al imputado, con sus circunstancias precedentes, concomitantes y posteriores. En caso de contener varios hechos independientes, la separación y el detalle de cada uno de ellos;</w:t>
      </w:r>
    </w:p>
    <w:p w14:paraId="2D8D8D3A" w14:textId="77777777" w:rsidR="00000000" w:rsidRDefault="00000000">
      <w:pPr>
        <w:pStyle w:val="NormalWeb"/>
      </w:pPr>
      <w:r>
        <w:rPr>
          <w:rFonts w:ascii="Arial" w:hAnsi="Arial" w:cs="Arial"/>
          <w:i/>
          <w:iCs/>
          <w:sz w:val="20"/>
          <w:szCs w:val="20"/>
        </w:rPr>
        <w:t>     </w:t>
      </w:r>
      <w:r>
        <w:rPr>
          <w:rFonts w:ascii="Arial" w:hAnsi="Arial" w:cs="Arial"/>
          <w:b/>
          <w:bCs/>
          <w:i/>
          <w:iCs/>
          <w:sz w:val="20"/>
          <w:szCs w:val="20"/>
        </w:rPr>
        <w:t>c)</w:t>
      </w:r>
      <w:r>
        <w:rPr>
          <w:rFonts w:ascii="Arial" w:hAnsi="Arial" w:cs="Arial"/>
          <w:sz w:val="20"/>
          <w:szCs w:val="20"/>
        </w:rPr>
        <w:t> </w:t>
      </w:r>
      <w:r>
        <w:rPr>
          <w:rFonts w:ascii="Arial" w:hAnsi="Arial" w:cs="Arial"/>
          <w:i/>
          <w:iCs/>
          <w:sz w:val="20"/>
          <w:szCs w:val="20"/>
        </w:rPr>
        <w:t>Los elementos de convicción que fundamenten el requerimiento acusatorio;</w:t>
      </w:r>
    </w:p>
    <w:p w14:paraId="2A6FC0FD" w14:textId="77777777" w:rsidR="00000000" w:rsidRDefault="00000000">
      <w:pPr>
        <w:pStyle w:val="NormalWeb"/>
      </w:pPr>
      <w:r>
        <w:rPr>
          <w:rFonts w:ascii="Arial" w:hAnsi="Arial" w:cs="Arial"/>
          <w:i/>
          <w:iCs/>
          <w:sz w:val="20"/>
          <w:szCs w:val="20"/>
        </w:rPr>
        <w:t>     </w:t>
      </w:r>
      <w:r>
        <w:rPr>
          <w:rFonts w:ascii="Arial" w:hAnsi="Arial" w:cs="Arial"/>
          <w:b/>
          <w:bCs/>
          <w:i/>
          <w:iCs/>
          <w:sz w:val="20"/>
          <w:szCs w:val="20"/>
        </w:rPr>
        <w:t>d)</w:t>
      </w:r>
      <w:r>
        <w:rPr>
          <w:rFonts w:ascii="Arial" w:hAnsi="Arial" w:cs="Arial"/>
          <w:sz w:val="20"/>
          <w:szCs w:val="20"/>
        </w:rPr>
        <w:t> </w:t>
      </w:r>
      <w:r>
        <w:rPr>
          <w:rFonts w:ascii="Arial" w:hAnsi="Arial" w:cs="Arial"/>
          <w:i/>
          <w:iCs/>
          <w:sz w:val="20"/>
          <w:szCs w:val="20"/>
        </w:rPr>
        <w:t>La participación que se atribuya al imputado;</w:t>
      </w:r>
    </w:p>
    <w:p w14:paraId="1C4B785D" w14:textId="77777777" w:rsidR="00000000" w:rsidRDefault="00000000">
      <w:pPr>
        <w:pStyle w:val="NormalWeb"/>
      </w:pPr>
      <w:r>
        <w:rPr>
          <w:rFonts w:ascii="Arial" w:hAnsi="Arial" w:cs="Arial"/>
          <w:i/>
          <w:iCs/>
          <w:sz w:val="20"/>
          <w:szCs w:val="20"/>
        </w:rPr>
        <w:t>     </w:t>
      </w:r>
      <w:r>
        <w:rPr>
          <w:rFonts w:ascii="Arial" w:hAnsi="Arial" w:cs="Arial"/>
          <w:b/>
          <w:bCs/>
          <w:i/>
          <w:iCs/>
          <w:sz w:val="20"/>
          <w:szCs w:val="20"/>
        </w:rPr>
        <w:t>e)</w:t>
      </w:r>
      <w:r>
        <w:rPr>
          <w:rFonts w:ascii="Arial" w:hAnsi="Arial" w:cs="Arial"/>
          <w:sz w:val="20"/>
          <w:szCs w:val="20"/>
        </w:rPr>
        <w:t> </w:t>
      </w:r>
      <w:r>
        <w:rPr>
          <w:rFonts w:ascii="Arial" w:hAnsi="Arial" w:cs="Arial"/>
          <w:i/>
          <w:iCs/>
          <w:sz w:val="20"/>
          <w:szCs w:val="20"/>
        </w:rPr>
        <w:t>La relación de las circunstancias modificatorias de la responsabilidad penal que concurran;</w:t>
      </w:r>
    </w:p>
    <w:p w14:paraId="16554215"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5FD4DF3E" w14:textId="77777777" w:rsidR="00000000" w:rsidRDefault="00000000">
      <w:pPr>
        <w:pStyle w:val="NormalWeb"/>
      </w:pPr>
      <w:r>
        <w:rPr>
          <w:rFonts w:ascii="Arial" w:hAnsi="Arial" w:cs="Arial"/>
          <w:sz w:val="20"/>
          <w:szCs w:val="20"/>
        </w:rPr>
        <w:t>     </w:t>
      </w:r>
      <w:r>
        <w:rPr>
          <w:rFonts w:ascii="Arial" w:hAnsi="Arial" w:cs="Arial"/>
          <w:b/>
          <w:bCs/>
          <w:i/>
          <w:iCs/>
          <w:sz w:val="20"/>
          <w:szCs w:val="20"/>
        </w:rPr>
        <w:t>f)</w:t>
      </w:r>
      <w:r>
        <w:rPr>
          <w:rFonts w:ascii="Arial" w:hAnsi="Arial" w:cs="Arial"/>
          <w:sz w:val="20"/>
          <w:szCs w:val="20"/>
        </w:rPr>
        <w:t> </w:t>
      </w:r>
      <w:r>
        <w:rPr>
          <w:rFonts w:ascii="Arial" w:hAnsi="Arial" w:cs="Arial"/>
          <w:i/>
          <w:iCs/>
          <w:sz w:val="20"/>
          <w:szCs w:val="20"/>
        </w:rPr>
        <w:t>El artículo de la Ley penal que tipifique el hecho, así como la cuantía de la pena que se solicite;</w:t>
      </w:r>
    </w:p>
    <w:p w14:paraId="04852F89" w14:textId="77777777" w:rsidR="00000000" w:rsidRDefault="00000000">
      <w:pPr>
        <w:pStyle w:val="NormalWeb"/>
      </w:pPr>
      <w:r>
        <w:rPr>
          <w:rFonts w:ascii="Arial" w:hAnsi="Arial" w:cs="Arial"/>
          <w:i/>
          <w:iCs/>
          <w:sz w:val="20"/>
          <w:szCs w:val="20"/>
        </w:rPr>
        <w:t>     </w:t>
      </w:r>
      <w:r>
        <w:rPr>
          <w:rFonts w:ascii="Arial" w:hAnsi="Arial" w:cs="Arial"/>
          <w:b/>
          <w:bCs/>
          <w:i/>
          <w:iCs/>
          <w:sz w:val="20"/>
          <w:szCs w:val="20"/>
        </w:rPr>
        <w:t>g)</w:t>
      </w:r>
      <w:r>
        <w:rPr>
          <w:rFonts w:ascii="Arial" w:hAnsi="Arial" w:cs="Arial"/>
          <w:sz w:val="20"/>
          <w:szCs w:val="20"/>
        </w:rPr>
        <w:t> </w:t>
      </w:r>
      <w:r>
        <w:rPr>
          <w:rFonts w:ascii="Arial" w:hAnsi="Arial" w:cs="Arial"/>
          <w:i/>
          <w:iCs/>
          <w:sz w:val="20"/>
          <w:szCs w:val="20"/>
        </w:rPr>
        <w:t>El monto de la reparación civil, los bienes embargados o incautados al acusado, o tercero civil, que garantizan su pago y la persona a quien corresponda percibirlo; y,</w:t>
      </w:r>
    </w:p>
    <w:p w14:paraId="047D3E5D" w14:textId="77777777" w:rsidR="00000000" w:rsidRDefault="00000000">
      <w:pPr>
        <w:pStyle w:val="NormalWeb"/>
      </w:pPr>
      <w:r>
        <w:rPr>
          <w:rFonts w:ascii="Arial" w:hAnsi="Arial" w:cs="Arial"/>
          <w:i/>
          <w:iCs/>
          <w:sz w:val="20"/>
          <w:szCs w:val="20"/>
        </w:rPr>
        <w:t>     </w:t>
      </w:r>
      <w:r>
        <w:rPr>
          <w:rFonts w:ascii="Arial" w:hAnsi="Arial" w:cs="Arial"/>
          <w:b/>
          <w:bCs/>
          <w:i/>
          <w:iCs/>
          <w:sz w:val="20"/>
          <w:szCs w:val="20"/>
        </w:rPr>
        <w:t>h)</w:t>
      </w:r>
      <w:r>
        <w:rPr>
          <w:rFonts w:ascii="Arial" w:hAnsi="Arial" w:cs="Arial"/>
          <w:sz w:val="20"/>
          <w:szCs w:val="20"/>
        </w:rPr>
        <w:t> </w:t>
      </w:r>
      <w:r>
        <w:rPr>
          <w:rFonts w:ascii="Arial" w:hAnsi="Arial" w:cs="Arial"/>
          <w:i/>
          <w:iCs/>
          <w:sz w:val="20"/>
          <w:szCs w:val="20"/>
        </w:rPr>
        <w:t>Los medios de prueba que ofrezca para su actuación en la audiencia. En este caso presentará la lista de testigos y peritos, con indicación del nombre y domicilio, y de los puntos sobre los que habrán de recaer sus declaraciones o exposiciones. Asimismo, hará una reseña de los demás medios de prueba que ofrezca.</w:t>
      </w:r>
    </w:p>
    <w:p w14:paraId="53CE33FA"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28ACCE85" w14:textId="77777777" w:rsidR="00000000" w:rsidRDefault="00000000">
      <w:pPr>
        <w:pStyle w:val="NormalWeb"/>
      </w:pPr>
      <w:r>
        <w:rPr>
          <w:rFonts w:ascii="Arial" w:hAnsi="Arial" w:cs="Arial"/>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La acusación sólo puede referirse a hechos y personas incluidos en la Disposición de formalización de la Investigación Preparatoria, aunque se efectuare una distinta calificación jurídica.</w:t>
      </w:r>
    </w:p>
    <w:p w14:paraId="087B8FD9"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074A2EE8" w14:textId="77777777" w:rsidR="00000000" w:rsidRDefault="00000000">
      <w:pPr>
        <w:pStyle w:val="NormalWeb"/>
      </w:pPr>
      <w:r>
        <w:rPr>
          <w:rFonts w:ascii="Arial" w:hAnsi="Arial" w:cs="Arial"/>
          <w:sz w:val="20"/>
          <w:szCs w:val="20"/>
        </w:rPr>
        <w:lastRenderedPageBreak/>
        <w:t>     </w:t>
      </w:r>
      <w:r>
        <w:rPr>
          <w:rFonts w:ascii="Arial" w:hAnsi="Arial" w:cs="Arial"/>
          <w:b/>
          <w:bCs/>
          <w:i/>
          <w:iCs/>
          <w:sz w:val="20"/>
          <w:szCs w:val="20"/>
        </w:rPr>
        <w:t>3.</w:t>
      </w:r>
      <w:r>
        <w:rPr>
          <w:rFonts w:ascii="Arial" w:hAnsi="Arial" w:cs="Arial"/>
          <w:sz w:val="20"/>
          <w:szCs w:val="20"/>
        </w:rPr>
        <w:t> </w:t>
      </w:r>
      <w:r>
        <w:rPr>
          <w:rFonts w:ascii="Arial" w:hAnsi="Arial" w:cs="Arial"/>
          <w:i/>
          <w:iCs/>
          <w:sz w:val="20"/>
          <w:szCs w:val="20"/>
        </w:rPr>
        <w:t>En la acusación el Ministerio Público podrá señalar, alternativa o subsidiariamente, las circunstancias de hecho que permitan calificar la conducta del imputado en un tipo penal distinto, para el caso de que no resultaren demostrados en el debate los elementos que componen su calificación jurídica principal, a fin de posibilitar la defensa del imputado.</w:t>
      </w:r>
    </w:p>
    <w:p w14:paraId="43F6412A"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592EBBA7" w14:textId="77777777" w:rsidR="00000000" w:rsidRDefault="00000000">
      <w:pPr>
        <w:pStyle w:val="NormalWeb"/>
      </w:pPr>
      <w:r>
        <w:rPr>
          <w:rFonts w:ascii="Arial" w:hAnsi="Arial" w:cs="Arial"/>
          <w:sz w:val="20"/>
          <w:szCs w:val="20"/>
        </w:rPr>
        <w:t>     </w:t>
      </w:r>
      <w:r>
        <w:rPr>
          <w:rFonts w:ascii="Arial" w:hAnsi="Arial" w:cs="Arial"/>
          <w:b/>
          <w:bCs/>
          <w:i/>
          <w:iCs/>
          <w:sz w:val="20"/>
          <w:szCs w:val="20"/>
        </w:rPr>
        <w:t>4.</w:t>
      </w:r>
      <w:r>
        <w:rPr>
          <w:rFonts w:ascii="Arial" w:hAnsi="Arial" w:cs="Arial"/>
          <w:sz w:val="20"/>
          <w:szCs w:val="20"/>
        </w:rPr>
        <w:t> </w:t>
      </w:r>
      <w:r>
        <w:rPr>
          <w:rFonts w:ascii="Arial" w:hAnsi="Arial" w:cs="Arial"/>
          <w:i/>
          <w:iCs/>
          <w:sz w:val="20"/>
          <w:szCs w:val="20"/>
        </w:rPr>
        <w:t>El Fiscal indicará en la acusación las medidas de coerción subsistentes dictadas durante la Investigación Preparatoria; y, en su caso, podrá solicitar su variación o que se dicten otras según corresponda.</w:t>
      </w:r>
      <w:r>
        <w:rPr>
          <w:rFonts w:ascii="Arial" w:hAnsi="Arial" w:cs="Arial"/>
          <w:b/>
          <w:bCs/>
          <w:sz w:val="20"/>
          <w:szCs w:val="20"/>
        </w:rPr>
        <w:t>(*)</w:t>
      </w:r>
    </w:p>
    <w:p w14:paraId="70E1D5E0" w14:textId="0F719504" w:rsidR="00000000" w:rsidRDefault="00000000">
      <w:pPr>
        <w:pStyle w:val="NormalWeb"/>
      </w:pPr>
      <w:r>
        <w:rPr>
          <w:rFonts w:ascii="Arial" w:hAnsi="Arial" w:cs="Arial"/>
          <w:sz w:val="20"/>
          <w:szCs w:val="20"/>
        </w:rPr>
        <w:t>(*) Artículo modificado por el </w:t>
      </w:r>
      <w:hyperlink r:id="rId724" w:history="1">
        <w:r>
          <w:rPr>
            <w:rStyle w:val="Hipervnculo"/>
            <w:rFonts w:ascii="Arial" w:hAnsi="Arial" w:cs="Arial"/>
            <w:b/>
            <w:bCs/>
            <w:color w:val="008000"/>
            <w:sz w:val="20"/>
            <w:szCs w:val="20"/>
          </w:rPr>
          <w:t>Artículo 2 del Decreto Legislativo N° 1307</w:t>
        </w:r>
      </w:hyperlink>
      <w:r>
        <w:rPr>
          <w:rFonts w:ascii="Arial" w:hAnsi="Arial" w:cs="Arial"/>
          <w:sz w:val="20"/>
          <w:szCs w:val="20"/>
        </w:rPr>
        <w:t>, publicado el </w:t>
      </w:r>
      <w:r>
        <w:rPr>
          <w:rStyle w:val="modartculofecha"/>
          <w:rFonts w:ascii="Arial" w:hAnsi="Arial" w:cs="Arial"/>
          <w:sz w:val="20"/>
          <w:szCs w:val="20"/>
        </w:rPr>
        <w:t>30 diciembre 2016</w:t>
      </w:r>
      <w:r>
        <w:rPr>
          <w:rFonts w:ascii="Arial" w:hAnsi="Arial" w:cs="Arial"/>
          <w:sz w:val="20"/>
          <w:szCs w:val="20"/>
        </w:rPr>
        <w:t>, el mismo que entró en </w:t>
      </w:r>
      <w:hyperlink r:id="rId725" w:history="1">
        <w:r>
          <w:rPr>
            <w:rStyle w:val="Hipervnculo"/>
            <w:rFonts w:ascii="Arial" w:hAnsi="Arial" w:cs="Arial"/>
            <w:b/>
            <w:bCs/>
            <w:color w:val="008000"/>
            <w:sz w:val="20"/>
            <w:szCs w:val="20"/>
          </w:rPr>
          <w:t>vigencia</w:t>
        </w:r>
      </w:hyperlink>
      <w:r>
        <w:rPr>
          <w:rFonts w:ascii="Arial" w:hAnsi="Arial" w:cs="Arial"/>
          <w:sz w:val="20"/>
          <w:szCs w:val="20"/>
        </w:rPr>
        <w:t> a nivel nacional a los noventa (90) días de su publicación en el diario oficial El Peruano, cuyo texto es el siguiente:</w:t>
      </w:r>
    </w:p>
    <w:p w14:paraId="22D6D4E8"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180" w:name="JD_culo349.-Conteni"/>
      <w:bookmarkEnd w:id="180"/>
      <w:r>
        <w:rPr>
          <w:rFonts w:ascii="Arial" w:hAnsi="Arial" w:cs="Arial"/>
          <w:b/>
          <w:bCs/>
          <w:sz w:val="20"/>
          <w:szCs w:val="20"/>
        </w:rPr>
        <w:t> Artículo 349.- Contenido</w:t>
      </w:r>
    </w:p>
    <w:p w14:paraId="26B29CBA" w14:textId="77777777" w:rsidR="00000000" w:rsidRDefault="00000000">
      <w:pPr>
        <w:pStyle w:val="NormalWeb"/>
      </w:pPr>
      <w:r>
        <w:rPr>
          <w:rFonts w:ascii="Arial" w:hAnsi="Arial" w:cs="Arial"/>
          <w:b/>
          <w:bCs/>
          <w:sz w:val="20"/>
          <w:szCs w:val="20"/>
        </w:rPr>
        <w:t>     </w:t>
      </w:r>
      <w:r>
        <w:rPr>
          <w:rFonts w:ascii="Arial" w:hAnsi="Arial" w:cs="Arial"/>
          <w:sz w:val="20"/>
          <w:szCs w:val="20"/>
        </w:rPr>
        <w:t> 1. La acusación fiscal será debidamente motivada, y contendrá:</w:t>
      </w:r>
    </w:p>
    <w:p w14:paraId="2D335A3F" w14:textId="77777777" w:rsidR="00000000" w:rsidRDefault="00000000">
      <w:pPr>
        <w:pStyle w:val="NormalWeb"/>
      </w:pPr>
      <w:r>
        <w:rPr>
          <w:rFonts w:ascii="Arial" w:hAnsi="Arial" w:cs="Arial"/>
          <w:sz w:val="20"/>
          <w:szCs w:val="20"/>
        </w:rPr>
        <w:t>     a) Los datos que sirvan para identificar al imputado, de conformidad con lo previsto en el numeral 1 del artículo 88;</w:t>
      </w:r>
    </w:p>
    <w:p w14:paraId="2619F216" w14:textId="77777777" w:rsidR="00000000" w:rsidRDefault="00000000">
      <w:pPr>
        <w:pStyle w:val="NormalWeb"/>
      </w:pPr>
      <w:r>
        <w:rPr>
          <w:rFonts w:ascii="Arial" w:hAnsi="Arial" w:cs="Arial"/>
          <w:sz w:val="20"/>
          <w:szCs w:val="20"/>
        </w:rPr>
        <w:t>     b) La relación clara y precisa del hecho que se atribuye al imputado, con sus circunstancias precedentes, concomitantes y posteriores. En caso de contener varios hechos independientes, la separación y el detalle de cada uno de ellos;</w:t>
      </w:r>
    </w:p>
    <w:p w14:paraId="4C690F9B" w14:textId="77777777" w:rsidR="00000000" w:rsidRDefault="00000000">
      <w:pPr>
        <w:pStyle w:val="NormalWeb"/>
      </w:pPr>
      <w:r>
        <w:rPr>
          <w:rFonts w:ascii="Arial" w:hAnsi="Arial" w:cs="Arial"/>
          <w:sz w:val="20"/>
          <w:szCs w:val="20"/>
        </w:rPr>
        <w:t>     c) Los elementos de convicción que fundamenten el requerimiento acusatorio;</w:t>
      </w:r>
    </w:p>
    <w:p w14:paraId="75889070" w14:textId="77777777" w:rsidR="00000000" w:rsidRDefault="00000000">
      <w:pPr>
        <w:pStyle w:val="NormalWeb"/>
      </w:pPr>
      <w:r>
        <w:rPr>
          <w:rFonts w:ascii="Arial" w:hAnsi="Arial" w:cs="Arial"/>
          <w:sz w:val="20"/>
          <w:szCs w:val="20"/>
        </w:rPr>
        <w:t>     d) La participación que se atribuya al imputado;</w:t>
      </w:r>
    </w:p>
    <w:p w14:paraId="1319FE71" w14:textId="77777777" w:rsidR="00000000" w:rsidRDefault="00000000">
      <w:pPr>
        <w:pStyle w:val="NormalWeb"/>
      </w:pPr>
      <w:r>
        <w:rPr>
          <w:rFonts w:ascii="Arial" w:hAnsi="Arial" w:cs="Arial"/>
          <w:sz w:val="20"/>
          <w:szCs w:val="20"/>
        </w:rPr>
        <w:t>     e) La relación de las circunstancias modificatorias de la responsabilidad penal que concurran;</w:t>
      </w:r>
    </w:p>
    <w:p w14:paraId="6743024D" w14:textId="77777777" w:rsidR="00000000" w:rsidRDefault="00000000">
      <w:pPr>
        <w:pStyle w:val="NormalWeb"/>
      </w:pPr>
      <w:r>
        <w:rPr>
          <w:rFonts w:ascii="Arial" w:hAnsi="Arial" w:cs="Arial"/>
          <w:sz w:val="20"/>
          <w:szCs w:val="20"/>
        </w:rPr>
        <w:t>     f) El artículo de la Ley penal que tipifique el hecho, la cuantía de la pena que se solicite y las consecuencias accesorias;</w:t>
      </w:r>
    </w:p>
    <w:p w14:paraId="10BC283B" w14:textId="77777777" w:rsidR="00000000" w:rsidRDefault="00000000">
      <w:pPr>
        <w:pStyle w:val="NormalWeb"/>
      </w:pPr>
      <w:r>
        <w:rPr>
          <w:rFonts w:ascii="Arial" w:hAnsi="Arial" w:cs="Arial"/>
          <w:sz w:val="20"/>
          <w:szCs w:val="20"/>
        </w:rPr>
        <w:t>     g) El monto de la reparación civil, los bienes embargados o incautados al acusado, o tercero civil, que garantizan su pago, y la persona a quien corresponda percibirlo; y,</w:t>
      </w:r>
    </w:p>
    <w:p w14:paraId="1D601443" w14:textId="77777777" w:rsidR="00000000" w:rsidRDefault="00000000">
      <w:pPr>
        <w:pStyle w:val="NormalWeb"/>
      </w:pPr>
      <w:r>
        <w:rPr>
          <w:rFonts w:ascii="Arial" w:hAnsi="Arial" w:cs="Arial"/>
          <w:sz w:val="20"/>
          <w:szCs w:val="20"/>
        </w:rPr>
        <w:t>     h) Los medios de prueba que ofrezca para su actuación en la audiencia. En este caso presentará la lista de testigos y peritos, con indicación del nombre y domicilio, y de los puntos sobre los que habrán de recaer sus declaraciones o exposiciones. Asimismo, hará una reseña de los demás medios de prueba que ofrezca.</w:t>
      </w:r>
    </w:p>
    <w:p w14:paraId="09F603FE" w14:textId="77777777" w:rsidR="00000000" w:rsidRDefault="00000000">
      <w:pPr>
        <w:pStyle w:val="NormalWeb"/>
      </w:pPr>
      <w:r>
        <w:rPr>
          <w:rFonts w:ascii="Arial" w:hAnsi="Arial" w:cs="Arial"/>
          <w:sz w:val="20"/>
          <w:szCs w:val="20"/>
        </w:rPr>
        <w:t>     2. La acusación sólo puede referirse a hechos y personas incluidos en la Disposición de formalización de la Investigación Preparatoria, aunque se efectuare una distinta calificación jurídica.</w:t>
      </w:r>
    </w:p>
    <w:p w14:paraId="3E03DCD9" w14:textId="77777777" w:rsidR="00000000" w:rsidRDefault="00000000">
      <w:pPr>
        <w:pStyle w:val="NormalWeb"/>
      </w:pPr>
      <w:r>
        <w:rPr>
          <w:rFonts w:ascii="Arial" w:hAnsi="Arial" w:cs="Arial"/>
          <w:sz w:val="20"/>
          <w:szCs w:val="20"/>
        </w:rPr>
        <w:t>     3. En la acusación, el Ministerio Público podrá señalar, alternativa o subsidiariamente, las circunstancias de hecho que permitan calificar la conducta del imputado en un tipo penal distinto, para el caso de que no resultaren demostrados en el debate los elementos que componen su calificación jurídica principal, a fin de posibilitar la defensa del imputado.</w:t>
      </w:r>
    </w:p>
    <w:p w14:paraId="353C45CD" w14:textId="77777777" w:rsidR="00000000" w:rsidRDefault="00000000">
      <w:pPr>
        <w:pStyle w:val="NormalWeb"/>
      </w:pPr>
      <w:r>
        <w:rPr>
          <w:rFonts w:ascii="Arial" w:hAnsi="Arial" w:cs="Arial"/>
          <w:sz w:val="20"/>
          <w:szCs w:val="20"/>
        </w:rPr>
        <w:t>     4. El Fiscal indicará en la acusación las medidas de coerción subsistentes dictadas durante la Investigación Preparatoria; y, en su caso, podrá solicitar su variación o que se dicten otras según corresponda</w:t>
      </w:r>
      <w:r>
        <w:rPr>
          <w:rFonts w:ascii="Arial" w:hAnsi="Arial" w:cs="Arial"/>
          <w:b/>
          <w:bCs/>
          <w:sz w:val="20"/>
          <w:szCs w:val="20"/>
        </w:rPr>
        <w:t>” </w:t>
      </w:r>
      <w:r>
        <w:rPr>
          <w:rFonts w:ascii="Arial" w:hAnsi="Arial" w:cs="Arial"/>
          <w:sz w:val="20"/>
          <w:szCs w:val="20"/>
        </w:rPr>
        <w:t>.</w:t>
      </w:r>
    </w:p>
    <w:p w14:paraId="644EA28F"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Artículo 350 Notificación de la acusación y objeción de los demás sujetos procesales.-</w:t>
      </w:r>
    </w:p>
    <w:p w14:paraId="37BF4707"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La acusación será notificada a los demás sujetos procesales. En el plazo de diez días éstas podrán:</w:t>
      </w:r>
    </w:p>
    <w:p w14:paraId="4014B3C8"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Observar la acusación del Fiscal por defectos formales, requiriendo su corrección;</w:t>
      </w:r>
    </w:p>
    <w:p w14:paraId="7541CA22" w14:textId="77777777" w:rsidR="00000000" w:rsidRDefault="00000000">
      <w:pPr>
        <w:pStyle w:val="NormalWeb"/>
      </w:pPr>
      <w:r>
        <w:rPr>
          <w:rFonts w:ascii="Arial" w:hAnsi="Arial" w:cs="Arial"/>
          <w:sz w:val="20"/>
          <w:szCs w:val="20"/>
        </w:rPr>
        <w:t>     </w:t>
      </w:r>
      <w:r>
        <w:rPr>
          <w:rFonts w:ascii="Arial" w:hAnsi="Arial" w:cs="Arial"/>
          <w:b/>
          <w:bCs/>
          <w:sz w:val="20"/>
          <w:szCs w:val="20"/>
        </w:rPr>
        <w:t>b)</w:t>
      </w:r>
      <w:r>
        <w:rPr>
          <w:rFonts w:ascii="Arial" w:hAnsi="Arial" w:cs="Arial"/>
          <w:sz w:val="20"/>
          <w:szCs w:val="20"/>
        </w:rPr>
        <w:t> Deducir excepciones y otros medios de defensa, cuando no hayan sido planteadas con anterioridad o se funden en hechos nuevos;</w:t>
      </w:r>
    </w:p>
    <w:p w14:paraId="77F46951" w14:textId="77777777" w:rsidR="00000000" w:rsidRDefault="00000000">
      <w:pPr>
        <w:pStyle w:val="NormalWeb"/>
      </w:pPr>
      <w:r>
        <w:rPr>
          <w:rFonts w:ascii="Arial" w:hAnsi="Arial" w:cs="Arial"/>
          <w:sz w:val="20"/>
          <w:szCs w:val="20"/>
        </w:rPr>
        <w:t>     </w:t>
      </w:r>
      <w:r>
        <w:rPr>
          <w:rFonts w:ascii="Arial" w:hAnsi="Arial" w:cs="Arial"/>
          <w:b/>
          <w:bCs/>
          <w:sz w:val="20"/>
          <w:szCs w:val="20"/>
        </w:rPr>
        <w:t>c)</w:t>
      </w:r>
      <w:r>
        <w:rPr>
          <w:rFonts w:ascii="Arial" w:hAnsi="Arial" w:cs="Arial"/>
          <w:sz w:val="20"/>
          <w:szCs w:val="20"/>
        </w:rPr>
        <w:t> Solicitar la imposición o revocación de una medida de coerción o la actuación de prueba anticipada conforme a los artículos 242 y 243, en lo pertinente;</w:t>
      </w:r>
    </w:p>
    <w:p w14:paraId="76794913" w14:textId="77777777" w:rsidR="00000000" w:rsidRDefault="00000000">
      <w:pPr>
        <w:pStyle w:val="NormalWeb"/>
      </w:pPr>
      <w:r>
        <w:rPr>
          <w:rFonts w:ascii="Arial" w:hAnsi="Arial" w:cs="Arial"/>
          <w:sz w:val="20"/>
          <w:szCs w:val="20"/>
        </w:rPr>
        <w:t>     </w:t>
      </w:r>
      <w:r>
        <w:rPr>
          <w:rFonts w:ascii="Arial" w:hAnsi="Arial" w:cs="Arial"/>
          <w:b/>
          <w:bCs/>
          <w:sz w:val="20"/>
          <w:szCs w:val="20"/>
        </w:rPr>
        <w:t>d)</w:t>
      </w:r>
      <w:r>
        <w:rPr>
          <w:rFonts w:ascii="Arial" w:hAnsi="Arial" w:cs="Arial"/>
          <w:sz w:val="20"/>
          <w:szCs w:val="20"/>
        </w:rPr>
        <w:t> Pedir el sobreseimiento;</w:t>
      </w:r>
    </w:p>
    <w:p w14:paraId="25F55976" w14:textId="3C125A06" w:rsidR="00000000" w:rsidRDefault="00000000">
      <w:pPr>
        <w:pStyle w:val="NormalWeb"/>
      </w:pPr>
      <w:r>
        <w:rPr>
          <w:rFonts w:ascii="Arial" w:hAnsi="Arial" w:cs="Arial"/>
          <w:i/>
          <w:iCs/>
          <w:sz w:val="20"/>
          <w:szCs w:val="20"/>
        </w:rPr>
        <w:t>     </w:t>
      </w:r>
      <w:r>
        <w:rPr>
          <w:rFonts w:ascii="Arial" w:hAnsi="Arial" w:cs="Arial"/>
          <w:b/>
          <w:bCs/>
          <w:i/>
          <w:iCs/>
          <w:sz w:val="20"/>
          <w:szCs w:val="20"/>
        </w:rPr>
        <w:t>e)</w:t>
      </w:r>
      <w:r>
        <w:rPr>
          <w:rFonts w:ascii="Arial" w:hAnsi="Arial" w:cs="Arial"/>
          <w:i/>
          <w:iCs/>
          <w:sz w:val="20"/>
          <w:szCs w:val="20"/>
        </w:rPr>
        <w:t> Instar la aplicación, si fuere el caso, de un criterio de oportunidad;</w:t>
      </w:r>
      <w:r>
        <w:rPr>
          <w:rFonts w:ascii="Arial" w:hAnsi="Arial" w:cs="Arial"/>
          <w:b/>
          <w:bCs/>
          <w:sz w:val="20"/>
          <w:szCs w:val="20"/>
        </w:rPr>
        <w:t>(*) </w:t>
      </w:r>
      <w:r>
        <w:rPr>
          <w:rFonts w:ascii="Arial" w:hAnsi="Arial" w:cs="Arial"/>
          <w:b/>
          <w:bCs/>
          <w:sz w:val="20"/>
          <w:szCs w:val="20"/>
        </w:rPr>
        <w:br/>
      </w:r>
      <w:r>
        <w:rPr>
          <w:rFonts w:ascii="Arial" w:hAnsi="Arial" w:cs="Arial"/>
          <w:b/>
          <w:bCs/>
          <w:sz w:val="20"/>
          <w:szCs w:val="20"/>
        </w:rPr>
        <w:br/>
        <w:t xml:space="preserve">(*) Literal e) modificado por la </w:t>
      </w:r>
      <w:hyperlink r:id="rId726" w:history="1">
        <w:r>
          <w:rPr>
            <w:rStyle w:val="Hipervnculo"/>
            <w:rFonts w:ascii="Arial" w:hAnsi="Arial" w:cs="Arial"/>
            <w:b/>
            <w:bCs/>
            <w:color w:val="008000"/>
            <w:sz w:val="20"/>
            <w:szCs w:val="20"/>
          </w:rPr>
          <w:t>Única Disposición Complementaria Modificatoria de la Ley Nº 32348</w:t>
        </w:r>
      </w:hyperlink>
      <w:r>
        <w:rPr>
          <w:rFonts w:ascii="Arial" w:hAnsi="Arial" w:cs="Arial"/>
          <w:b/>
          <w:bCs/>
          <w:sz w:val="20"/>
          <w:szCs w:val="20"/>
        </w:rPr>
        <w:t xml:space="preserve">, publicada el 23 mayo 2025. La citada ley </w:t>
      </w:r>
      <w:hyperlink r:id="rId727" w:history="1">
        <w:r>
          <w:rPr>
            <w:rStyle w:val="Hipervnculo"/>
            <w:rFonts w:ascii="Arial" w:hAnsi="Arial" w:cs="Arial"/>
            <w:b/>
            <w:bCs/>
            <w:color w:val="008000"/>
            <w:sz w:val="20"/>
            <w:szCs w:val="20"/>
          </w:rPr>
          <w:t>se aplica</w:t>
        </w:r>
      </w:hyperlink>
      <w:r>
        <w:rPr>
          <w:rFonts w:ascii="Arial" w:hAnsi="Arial" w:cs="Arial"/>
          <w:b/>
          <w:bCs/>
          <w:sz w:val="20"/>
          <w:szCs w:val="20"/>
        </w:rPr>
        <w:t xml:space="preserve"> a todos los procesos en trámite a la fecha de su entrada en vigor, cuyo texto es el siguiente: </w:t>
      </w:r>
    </w:p>
    <w:p w14:paraId="5075CB93" w14:textId="77777777" w:rsidR="00000000" w:rsidRDefault="00000000">
      <w:pPr>
        <w:spacing w:before="100" w:beforeAutospacing="1"/>
        <w:jc w:val="both"/>
      </w:pPr>
      <w:r>
        <w:t>    "e) Instar la aplicación, si fuere el caso, de un criterio de oportunidad o para los casos de flagrancia, de una terminación anticipada. Para la celebración de la audiencia de terminación anticipada, se suspenderá la audiencia de control de acusación con la finalidad de no desnaturalizarla. Para efectos de la notificación de la terminación anticipada en esta etapa, se pone en conocimiento de las partes por el medio idóneo que permita un trámite célere;"</w:t>
      </w:r>
    </w:p>
    <w:p w14:paraId="520F99B9" w14:textId="77777777" w:rsidR="00000000" w:rsidRDefault="00000000">
      <w:pPr>
        <w:pStyle w:val="NormalWeb"/>
      </w:pPr>
      <w:r>
        <w:rPr>
          <w:rFonts w:ascii="Arial" w:hAnsi="Arial" w:cs="Arial"/>
          <w:sz w:val="20"/>
          <w:szCs w:val="20"/>
        </w:rPr>
        <w:t>     </w:t>
      </w:r>
      <w:r>
        <w:rPr>
          <w:rFonts w:ascii="Arial" w:hAnsi="Arial" w:cs="Arial"/>
          <w:b/>
          <w:bCs/>
          <w:sz w:val="20"/>
          <w:szCs w:val="20"/>
        </w:rPr>
        <w:t>f)</w:t>
      </w:r>
      <w:r>
        <w:rPr>
          <w:rFonts w:ascii="Arial" w:hAnsi="Arial" w:cs="Arial"/>
          <w:sz w:val="20"/>
          <w:szCs w:val="20"/>
        </w:rPr>
        <w:t> Ofrecer pruebas para el juicio, adjuntando la lista de testigos y peritos que deben ser convocados al debate, con indicación de nombre, profesión y domicilio, precisando los hechos acerca de los cuales serán examinados en el curso del debate. Presentar los documentos que no fueron incorporados antes, o señalar el lugar donde se hallan los que deban ser requeridos;</w:t>
      </w:r>
    </w:p>
    <w:p w14:paraId="3B892772" w14:textId="77777777" w:rsidR="00000000" w:rsidRDefault="00000000">
      <w:pPr>
        <w:pStyle w:val="NormalWeb"/>
      </w:pPr>
      <w:r>
        <w:rPr>
          <w:rFonts w:ascii="Arial" w:hAnsi="Arial" w:cs="Arial"/>
          <w:sz w:val="20"/>
          <w:szCs w:val="20"/>
        </w:rPr>
        <w:t>     </w:t>
      </w:r>
      <w:r>
        <w:rPr>
          <w:rFonts w:ascii="Arial" w:hAnsi="Arial" w:cs="Arial"/>
          <w:b/>
          <w:bCs/>
          <w:sz w:val="20"/>
          <w:szCs w:val="20"/>
        </w:rPr>
        <w:t>g)</w:t>
      </w:r>
      <w:r>
        <w:rPr>
          <w:rFonts w:ascii="Arial" w:hAnsi="Arial" w:cs="Arial"/>
          <w:sz w:val="20"/>
          <w:szCs w:val="20"/>
        </w:rPr>
        <w:t> Objetar la reparación civil o reclamar su incremento o extensión, para lo cual se ofrecerán los medios de prueba pertinentes para su actuación en el juicio oral; o,</w:t>
      </w:r>
    </w:p>
    <w:p w14:paraId="17BB2712" w14:textId="77777777" w:rsidR="00000000" w:rsidRDefault="00000000">
      <w:pPr>
        <w:pStyle w:val="NormalWeb"/>
      </w:pPr>
      <w:r>
        <w:rPr>
          <w:rFonts w:ascii="Arial" w:hAnsi="Arial" w:cs="Arial"/>
          <w:sz w:val="20"/>
          <w:szCs w:val="20"/>
        </w:rPr>
        <w:t>     </w:t>
      </w:r>
      <w:r>
        <w:rPr>
          <w:rFonts w:ascii="Arial" w:hAnsi="Arial" w:cs="Arial"/>
          <w:b/>
          <w:bCs/>
          <w:sz w:val="20"/>
          <w:szCs w:val="20"/>
        </w:rPr>
        <w:t>h)</w:t>
      </w:r>
      <w:r>
        <w:rPr>
          <w:rFonts w:ascii="Arial" w:hAnsi="Arial" w:cs="Arial"/>
          <w:sz w:val="20"/>
          <w:szCs w:val="20"/>
        </w:rPr>
        <w:t> Plantear cualquier otra cuestión que tienda a preparar mejor el juicio.</w:t>
      </w:r>
    </w:p>
    <w:p w14:paraId="01D68B2D"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Los demás sujetos procesales podrán proponer los hechos que aceptan y que el Juez dará por acreditados, obviando su actuación probatoria en el Juicio. Asimismo, podrán proponer acuerdos acerca de los medios de prueba que serán necesarios para que determinados hechos se estimen probados. El Juez, sin embargo, exponiendo los motivos que lo justifiquen, podrá desvincularse de esos acuerdos; en caso contrario, si no fundamenta especialmente las razones de su rechazo, carecerá de efecto la decisión que los desestime.</w:t>
      </w:r>
    </w:p>
    <w:p w14:paraId="1EA5E237"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351 Audiencia Preliminar.</w:t>
      </w:r>
    </w:p>
    <w:p w14:paraId="5CE4198B" w14:textId="77777777" w:rsidR="00000000" w:rsidRDefault="00000000">
      <w:pPr>
        <w:pStyle w:val="NormalWeb"/>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Presentados los escritos y requerimientos de los sujetos procesales o vencido el plazo fijado en el artículo anterior, el Juez de la Investigación Preparatoria señalará día y hora para la realización de una audiencia preliminar, la que deberá fijarse dentro de un plazo no menor de cinco días ni mayor de veinte días. Para la instalación de la audiencia es obligatoria la presencia del Fiscal y el defensor del acusado. No podrán actuarse diligencias de investigación o de prueba específicas, salvo el trámite de prueba anticipada y la presentación de prueba documental, para decidir cualquiera de las solicitudes señaladas en el artículo anterior.</w:t>
      </w:r>
    </w:p>
    <w:p w14:paraId="35B4D7DE" w14:textId="77777777" w:rsidR="00000000" w:rsidRDefault="00000000">
      <w:pPr>
        <w:pStyle w:val="NormalWeb"/>
      </w:pPr>
      <w:r>
        <w:rPr>
          <w:rFonts w:ascii="Arial" w:hAnsi="Arial" w:cs="Arial"/>
          <w:i/>
          <w:iCs/>
          <w:sz w:val="20"/>
          <w:szCs w:val="20"/>
        </w:rPr>
        <w:lastRenderedPageBreak/>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La audiencia será dirigida por el Juez de la Investigación Preparatoria y durante su realización, salvo lo dispuesto en este numeral no se admitirá la presentación de escritos.</w:t>
      </w:r>
    </w:p>
    <w:p w14:paraId="75CA287A" w14:textId="77777777" w:rsidR="00000000" w:rsidRDefault="00000000">
      <w:pPr>
        <w:pStyle w:val="NormalWeb"/>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w:t>
      </w:r>
      <w:r>
        <w:rPr>
          <w:rFonts w:ascii="Arial" w:hAnsi="Arial" w:cs="Arial"/>
          <w:i/>
          <w:iCs/>
          <w:sz w:val="20"/>
          <w:szCs w:val="20"/>
        </w:rPr>
        <w:t>Instalada la audiencia, el Juez otorgará la palabra por un tiempo breve y por su orden al Fiscal, a la defensa del actor civil, así como del acusado y del tercero civilmente responsable, los que debatirán sobre la procedencia o admisibilidad de cada una de las cuestiones planteadas y la pertinencia de la prueba ofrecida. El Fiscal podrá en la misma audiencia, presentando el escrito respectivo, modificar, aclarar o integrar la acusación en lo que no sea sustancial; el Juez, en ese mismo acto correrá traslado a los demás sujetos procesales concurrentes para su absolución inmediata.</w:t>
      </w:r>
      <w:r>
        <w:rPr>
          <w:rFonts w:ascii="Arial" w:hAnsi="Arial" w:cs="Arial"/>
          <w:b/>
          <w:bCs/>
          <w:sz w:val="20"/>
          <w:szCs w:val="20"/>
        </w:rPr>
        <w:t>(*)</w:t>
      </w:r>
    </w:p>
    <w:p w14:paraId="677FBF70" w14:textId="0323609D" w:rsidR="00000000" w:rsidRDefault="00000000">
      <w:pPr>
        <w:pStyle w:val="NormalWeb"/>
      </w:pPr>
      <w:r>
        <w:rPr>
          <w:rFonts w:ascii="Arial" w:hAnsi="Arial" w:cs="Arial"/>
          <w:sz w:val="20"/>
          <w:szCs w:val="20"/>
        </w:rPr>
        <w:t>(*) Artículo modificado por el </w:t>
      </w:r>
      <w:hyperlink r:id="rId728" w:history="1">
        <w:r>
          <w:rPr>
            <w:rStyle w:val="Hipervnculo"/>
            <w:rFonts w:ascii="Arial" w:hAnsi="Arial" w:cs="Arial"/>
            <w:b/>
            <w:bCs/>
            <w:color w:val="008000"/>
            <w:sz w:val="20"/>
            <w:szCs w:val="20"/>
          </w:rPr>
          <w:t>Artículo 2 del Decreto Legislativo N° 1307</w:t>
        </w:r>
      </w:hyperlink>
      <w:r>
        <w:rPr>
          <w:rFonts w:ascii="Arial" w:hAnsi="Arial" w:cs="Arial"/>
          <w:sz w:val="20"/>
          <w:szCs w:val="20"/>
        </w:rPr>
        <w:t>, publicado el </w:t>
      </w:r>
      <w:r>
        <w:rPr>
          <w:rStyle w:val="modartculofecha"/>
          <w:rFonts w:ascii="Arial" w:hAnsi="Arial" w:cs="Arial"/>
          <w:sz w:val="20"/>
          <w:szCs w:val="20"/>
        </w:rPr>
        <w:t>30 diciembre 2016</w:t>
      </w:r>
      <w:r>
        <w:rPr>
          <w:rFonts w:ascii="Arial" w:hAnsi="Arial" w:cs="Arial"/>
          <w:sz w:val="20"/>
          <w:szCs w:val="20"/>
        </w:rPr>
        <w:t>, el mismo que entró en </w:t>
      </w:r>
      <w:hyperlink r:id="rId729" w:history="1">
        <w:r>
          <w:rPr>
            <w:rStyle w:val="Hipervnculo"/>
            <w:rFonts w:ascii="Arial" w:hAnsi="Arial" w:cs="Arial"/>
            <w:b/>
            <w:bCs/>
            <w:color w:val="008000"/>
            <w:sz w:val="20"/>
            <w:szCs w:val="20"/>
          </w:rPr>
          <w:t>vigencia</w:t>
        </w:r>
      </w:hyperlink>
      <w:r>
        <w:rPr>
          <w:rFonts w:ascii="Arial" w:hAnsi="Arial" w:cs="Arial"/>
          <w:sz w:val="20"/>
          <w:szCs w:val="20"/>
        </w:rPr>
        <w:t> a nivel nacional a los noventa (90) días de su publicación en el diario oficial El Peruano, cuyo texto es el siguiente:</w:t>
      </w:r>
    </w:p>
    <w:p w14:paraId="2AE013EA"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181" w:name="JD_o351.-AudienciaPr"/>
      <w:bookmarkEnd w:id="181"/>
      <w:r>
        <w:rPr>
          <w:rFonts w:ascii="Arial" w:hAnsi="Arial" w:cs="Arial"/>
          <w:b/>
          <w:bCs/>
          <w:sz w:val="20"/>
          <w:szCs w:val="20"/>
        </w:rPr>
        <w:t> Artículo 351.- Audiencia Preliminar.-</w:t>
      </w:r>
    </w:p>
    <w:p w14:paraId="7168C4E2" w14:textId="77777777" w:rsidR="00000000" w:rsidRDefault="00000000">
      <w:pPr>
        <w:pStyle w:val="NormalWeb"/>
      </w:pPr>
      <w:r>
        <w:rPr>
          <w:rFonts w:ascii="Arial" w:hAnsi="Arial" w:cs="Arial"/>
          <w:b/>
          <w:bCs/>
          <w:sz w:val="20"/>
          <w:szCs w:val="20"/>
        </w:rPr>
        <w:t>     </w:t>
      </w:r>
      <w:r>
        <w:rPr>
          <w:rFonts w:ascii="Arial" w:hAnsi="Arial" w:cs="Arial"/>
          <w:sz w:val="20"/>
          <w:szCs w:val="20"/>
        </w:rPr>
        <w:t> 1. Presentados los escritos y requerimientos de los sujetos procesales o vencido el plazo fijado en el artículo anterior, el Juez de la Investigación Preparatoria señalará día y hora para la realización de una audiencia preliminar, la que deberá fijarse dentro de un plazo no menor de cinco (5) días ni mayor de veinte (20) días. Para la instalación de la audiencia es obligatoria la presencia del Fiscal y el abogado defensor del acusado. No podrán actuarse diligencias de investigación o de prueba específicas, salvo el trámite de prueba anticipada y la presentación de prueba documental, para decidir cualquiera de las solicitudes señaladas en el artículo anterior.</w:t>
      </w:r>
    </w:p>
    <w:p w14:paraId="5B55F9E0" w14:textId="77777777" w:rsidR="00000000" w:rsidRDefault="00000000">
      <w:pPr>
        <w:pStyle w:val="NormalWeb"/>
      </w:pPr>
      <w:r>
        <w:rPr>
          <w:rFonts w:ascii="Arial" w:hAnsi="Arial" w:cs="Arial"/>
          <w:sz w:val="20"/>
          <w:szCs w:val="20"/>
        </w:rPr>
        <w:t>     2. La audiencia es de carácter inaplazable, rige lo dispuesto en el numeral 1 del artículo 85, será dirigida por el Juez de la Investigación Preparatoria y durante su realización, salvo lo dispuesto en este numeral, no se admitirá la presentación de escritos.</w:t>
      </w:r>
    </w:p>
    <w:p w14:paraId="0C5FF63F" w14:textId="77777777" w:rsidR="00000000" w:rsidRDefault="00000000">
      <w:pPr>
        <w:pStyle w:val="NormalWeb"/>
      </w:pPr>
      <w:r>
        <w:rPr>
          <w:rFonts w:ascii="Arial" w:hAnsi="Arial" w:cs="Arial"/>
          <w:sz w:val="20"/>
          <w:szCs w:val="20"/>
        </w:rPr>
        <w:t>     3. Instalada la audiencia, el Juez otorgará la palabra por un tiempo breve y por su orden al Fiscal, a la defensa del actor civil, así como del acusado y del tercero civilmente responsable, los que debatirán sobre la procedencia o admisibilidad de cada una de las cuestiones planteadas y la pertinencia de la prueba ofrecida. El Fiscal podrá en la misma audiencia, presentando el escrito respectivo, modificar, aclarar o integrar la acusación en lo que no sea sustancial; el Juez, en ese mismo acto correrá traslado a los demás sujetos procesales concurrentes para su absolución inmediata.</w:t>
      </w:r>
    </w:p>
    <w:p w14:paraId="587689A1" w14:textId="77777777" w:rsidR="00000000" w:rsidRDefault="00000000">
      <w:pPr>
        <w:pStyle w:val="NormalWeb"/>
      </w:pPr>
      <w:r>
        <w:rPr>
          <w:rFonts w:ascii="Arial" w:hAnsi="Arial" w:cs="Arial"/>
          <w:sz w:val="20"/>
          <w:szCs w:val="20"/>
        </w:rPr>
        <w:t>     4. Si la audiencia es suspendida, la siguiente sesión deberá realizarse en un plazo no mayor a ocho (8) días hábiles. Entre el requerimiento acusatorio y la emisión del auto que lo resuelve no puede transcurrir más de cuarenta (40) días. En casos complejos y de criminalidad organizada no podrá exceder de noventa (90) días, bajo responsabilidad</w:t>
      </w:r>
      <w:r>
        <w:rPr>
          <w:rFonts w:ascii="Arial" w:hAnsi="Arial" w:cs="Arial"/>
          <w:b/>
          <w:bCs/>
          <w:sz w:val="20"/>
          <w:szCs w:val="20"/>
        </w:rPr>
        <w:t>” </w:t>
      </w:r>
      <w:r>
        <w:rPr>
          <w:rFonts w:ascii="Arial" w:hAnsi="Arial" w:cs="Arial"/>
          <w:sz w:val="20"/>
          <w:szCs w:val="20"/>
        </w:rPr>
        <w:t>.</w:t>
      </w:r>
    </w:p>
    <w:p w14:paraId="568ACEE9" w14:textId="77777777" w:rsidR="00000000" w:rsidRDefault="00000000">
      <w:pPr>
        <w:pStyle w:val="NormalWeb"/>
      </w:pPr>
      <w:r>
        <w:rPr>
          <w:rFonts w:ascii="Arial" w:hAnsi="Arial" w:cs="Arial"/>
          <w:sz w:val="20"/>
          <w:szCs w:val="20"/>
        </w:rPr>
        <w:t>     </w:t>
      </w:r>
      <w:r>
        <w:rPr>
          <w:rFonts w:ascii="Arial" w:hAnsi="Arial" w:cs="Arial"/>
          <w:b/>
          <w:bCs/>
          <w:sz w:val="20"/>
          <w:szCs w:val="20"/>
        </w:rPr>
        <w:t>Artículo 352 Decisiones adoptadas en la audiencia preliminar.-</w:t>
      </w:r>
    </w:p>
    <w:p w14:paraId="2630B04A"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Finalizada la audiencia el Juez resolverá inmediatamente todas las cuestiones planteadas, salvo que por lo avanzado de la hora o lo complejo de los asuntos por resolver, difiera la solución hasta por cuarenta y ocho horas improrrogables. En este último caso, la decisión simplemente se notificará a las partes.</w:t>
      </w:r>
    </w:p>
    <w:p w14:paraId="34E7D316"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Si los defectos de la acusación requieren un nuevo análisis del Ministerio Público, el Juez dispondrá la devolución de la acusación y suspenderá la audiencia por cinco días para que corrija el defecto, luego de lo cual se reanudará. En los demás casos, el Fiscal, en la misma audiencia, podrá hacer las modificaciones, aclaraciones o subsanaciones que corresponda, con intervención de los concurrentes. Si no hay observaciones, se tendrá por modificado, aclarado o saneado el dictamen acusatorio en los términos precisados por el Fiscal, en caso contrario resolverá el Juez mediante resolución inapelable.</w:t>
      </w:r>
    </w:p>
    <w:p w14:paraId="3C99C26B"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3.</w:t>
      </w:r>
      <w:r>
        <w:rPr>
          <w:rFonts w:ascii="Arial" w:hAnsi="Arial" w:cs="Arial"/>
          <w:sz w:val="20"/>
          <w:szCs w:val="20"/>
        </w:rPr>
        <w:t> De estimarse cualquier excepción o medio de defensa, el Juez expedirá en la misma audiencia la resolución que corresponda. Contra la resolución que se dicte, procede recurso de apelación. La impugnación no impide la continuación del procedimiento.</w:t>
      </w:r>
    </w:p>
    <w:p w14:paraId="71C44B06"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El sobreseimiento podrá dictarse de oficio o a pedido del acusado o su defensa cuando concurran los requisitos establecidos en el numeral 2) del artículo 344, siempre que resulten evidentes y no exista razonablemente la posibilidad de incorporar en el juicio oral nuevos elementos de prueba. El auto de sobreseimiento observará lo dispuesto en el artículo 347. La resolución desestimatoria no es impugnable.</w:t>
      </w:r>
      <w:r>
        <w:rPr>
          <w:rFonts w:ascii="Arial" w:hAnsi="Arial" w:cs="Arial"/>
          <w:b/>
          <w:bCs/>
          <w:sz w:val="20"/>
          <w:szCs w:val="20"/>
        </w:rPr>
        <w:t>(*)</w:t>
      </w:r>
    </w:p>
    <w:p w14:paraId="127F2250" w14:textId="3D6DFE39" w:rsidR="00000000" w:rsidRDefault="00000000">
      <w:pPr>
        <w:pStyle w:val="NormalWeb"/>
      </w:pPr>
      <w:r>
        <w:rPr>
          <w:rFonts w:ascii="Arial" w:hAnsi="Arial" w:cs="Arial"/>
          <w:i/>
          <w:iCs/>
          <w:sz w:val="20"/>
          <w:szCs w:val="20"/>
        </w:rPr>
        <w:t xml:space="preserve">(*) De conformidad con el </w:t>
      </w:r>
      <w:hyperlink r:id="rId730" w:history="1">
        <w:r>
          <w:rPr>
            <w:rStyle w:val="Hipervnculo"/>
            <w:rFonts w:ascii="Arial" w:hAnsi="Arial" w:cs="Arial"/>
            <w:b/>
            <w:bCs/>
            <w:i/>
            <w:iCs/>
            <w:color w:val="008000"/>
            <w:sz w:val="20"/>
            <w:szCs w:val="20"/>
          </w:rPr>
          <w:t>Numeral 6.1 del Artículo 6 del Decreto Legislativo Nº 1097</w:t>
        </w:r>
      </w:hyperlink>
      <w:r>
        <w:rPr>
          <w:rFonts w:ascii="Arial" w:hAnsi="Arial" w:cs="Arial"/>
          <w:i/>
          <w:iCs/>
          <w:sz w:val="20"/>
          <w:szCs w:val="20"/>
        </w:rPr>
        <w:t>, publicado el</w:t>
      </w:r>
      <w:r>
        <w:rPr>
          <w:rFonts w:ascii="Arial" w:hAnsi="Arial" w:cs="Arial"/>
          <w:sz w:val="20"/>
          <w:szCs w:val="20"/>
        </w:rPr>
        <w:t> </w:t>
      </w:r>
      <w:r>
        <w:rPr>
          <w:rStyle w:val="modartculofecha"/>
          <w:rFonts w:ascii="Arial" w:hAnsi="Arial" w:cs="Arial"/>
          <w:i/>
          <w:iCs/>
          <w:sz w:val="20"/>
          <w:szCs w:val="20"/>
        </w:rPr>
        <w:t>01 septiembre 2010</w:t>
      </w:r>
      <w:r>
        <w:rPr>
          <w:rFonts w:ascii="Arial" w:hAnsi="Arial" w:cs="Arial"/>
          <w:i/>
          <w:iCs/>
          <w:sz w:val="20"/>
          <w:szCs w:val="20"/>
        </w:rPr>
        <w:t xml:space="preserve">, se adelanta la vigencia del presente inciso a los Distritos Judiciales donde aún no se encuentra vigente, respecto de los procesos señalados en el </w:t>
      </w:r>
      <w:hyperlink r:id="rId731" w:history="1">
        <w:r>
          <w:rPr>
            <w:rStyle w:val="Hipervnculo"/>
            <w:rFonts w:ascii="Arial" w:hAnsi="Arial" w:cs="Arial"/>
            <w:b/>
            <w:bCs/>
            <w:i/>
            <w:iCs/>
            <w:color w:val="008000"/>
            <w:sz w:val="20"/>
            <w:szCs w:val="20"/>
          </w:rPr>
          <w:t>Artículo 2</w:t>
        </w:r>
      </w:hyperlink>
      <w:r>
        <w:rPr>
          <w:rFonts w:ascii="Arial" w:hAnsi="Arial" w:cs="Arial"/>
          <w:i/>
          <w:iCs/>
          <w:sz w:val="20"/>
          <w:szCs w:val="20"/>
        </w:rPr>
        <w:t xml:space="preserve"> del citado Decreto Legislativo.</w:t>
      </w:r>
      <w:r>
        <w:rPr>
          <w:rFonts w:ascii="Arial" w:hAnsi="Arial" w:cs="Arial"/>
          <w:sz w:val="20"/>
          <w:szCs w:val="20"/>
        </w:rPr>
        <w:t> Posteriormente, el citado Decreto fue derogado por el </w:t>
      </w:r>
      <w:hyperlink r:id="rId732" w:history="1">
        <w:r>
          <w:rPr>
            <w:rStyle w:val="Hipervnculo"/>
            <w:rFonts w:ascii="Arial" w:hAnsi="Arial" w:cs="Arial"/>
            <w:b/>
            <w:bCs/>
            <w:color w:val="008000"/>
            <w:sz w:val="20"/>
            <w:szCs w:val="20"/>
          </w:rPr>
          <w:t>Artículo 1 de la Ley Nº 29572</w:t>
        </w:r>
      </w:hyperlink>
      <w:r>
        <w:rPr>
          <w:rFonts w:ascii="Arial" w:hAnsi="Arial" w:cs="Arial"/>
          <w:sz w:val="20"/>
          <w:szCs w:val="20"/>
        </w:rPr>
        <w:t>, publicada el 15 septiembre 2010.</w:t>
      </w:r>
    </w:p>
    <w:p w14:paraId="325417BA"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La admisión de los medios de prueba ofrecidos requiere:</w:t>
      </w:r>
    </w:p>
    <w:p w14:paraId="5F1F0B0B"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Que la petición contenga la especificación del probable aporte a obtener para el mejor conocimiento del caso; y</w:t>
      </w:r>
    </w:p>
    <w:p w14:paraId="44F781FB" w14:textId="77777777" w:rsidR="00000000" w:rsidRDefault="00000000">
      <w:pPr>
        <w:pStyle w:val="NormalWeb"/>
      </w:pPr>
      <w:r>
        <w:rPr>
          <w:rFonts w:ascii="Arial" w:hAnsi="Arial" w:cs="Arial"/>
          <w:sz w:val="20"/>
          <w:szCs w:val="20"/>
        </w:rPr>
        <w:t>     </w:t>
      </w:r>
      <w:r>
        <w:rPr>
          <w:rFonts w:ascii="Arial" w:hAnsi="Arial" w:cs="Arial"/>
          <w:b/>
          <w:bCs/>
          <w:sz w:val="20"/>
          <w:szCs w:val="20"/>
        </w:rPr>
        <w:t>b)</w:t>
      </w:r>
      <w:r>
        <w:rPr>
          <w:rFonts w:ascii="Arial" w:hAnsi="Arial" w:cs="Arial"/>
          <w:sz w:val="20"/>
          <w:szCs w:val="20"/>
        </w:rPr>
        <w:t> Que el acto probatorio propuesto sea pertinente, conducente y útil. En este caso se dispondrá todo lo necesario para que el medio de prueba se actúe oportunamente en el Juicio. El pedido de actuación de una testimonial o la práctica de un peritaje especificará el punto que será materia de interrogatorio o el problema que requiere explicación especializada, así como el domicilio de los mismos. La resolución que se dicte no es recurrible.</w:t>
      </w:r>
    </w:p>
    <w:p w14:paraId="664263FB" w14:textId="77777777" w:rsidR="00000000" w:rsidRDefault="00000000">
      <w:pPr>
        <w:pStyle w:val="NormalWeb"/>
      </w:pPr>
      <w:r>
        <w:rPr>
          <w:rFonts w:ascii="Arial" w:hAnsi="Arial" w:cs="Arial"/>
          <w:sz w:val="20"/>
          <w:szCs w:val="20"/>
        </w:rPr>
        <w:t>     </w:t>
      </w:r>
      <w:r>
        <w:rPr>
          <w:rFonts w:ascii="Arial" w:hAnsi="Arial" w:cs="Arial"/>
          <w:b/>
          <w:bCs/>
          <w:sz w:val="20"/>
          <w:szCs w:val="20"/>
        </w:rPr>
        <w:t>6.</w:t>
      </w:r>
      <w:r>
        <w:rPr>
          <w:rFonts w:ascii="Arial" w:hAnsi="Arial" w:cs="Arial"/>
          <w:sz w:val="20"/>
          <w:szCs w:val="20"/>
        </w:rPr>
        <w:t> La resolución sobre las convenciones probatorias, conforme a lo dispuesto en el numeral 2) del artículo 350, no es recurrible. En el auto de enjuiciamiento se indicarán los hechos específicos que se dieren por acreditados o los medios de prueba necesarios para considerarlos probados.</w:t>
      </w:r>
    </w:p>
    <w:p w14:paraId="1C02804F" w14:textId="77777777" w:rsidR="00000000" w:rsidRDefault="00000000">
      <w:pPr>
        <w:pStyle w:val="NormalWeb"/>
      </w:pPr>
      <w:r>
        <w:rPr>
          <w:rFonts w:ascii="Arial" w:hAnsi="Arial" w:cs="Arial"/>
          <w:sz w:val="20"/>
          <w:szCs w:val="20"/>
        </w:rPr>
        <w:t>     </w:t>
      </w:r>
      <w:r>
        <w:rPr>
          <w:rFonts w:ascii="Arial" w:hAnsi="Arial" w:cs="Arial"/>
          <w:b/>
          <w:bCs/>
          <w:sz w:val="20"/>
          <w:szCs w:val="20"/>
        </w:rPr>
        <w:t>7.</w:t>
      </w:r>
      <w:r>
        <w:rPr>
          <w:rFonts w:ascii="Arial" w:hAnsi="Arial" w:cs="Arial"/>
          <w:sz w:val="20"/>
          <w:szCs w:val="20"/>
        </w:rPr>
        <w:t> La decisión sobre la actuación de prueba anticipada no es recurrible. Si se dispone su actuación, ésta se realizará en acto aparte conforme a lo dispuesto en el artículo 245, sin perjuicio de dictarse el auto de enjuiciamiento. Podrá dirigirla un Juez si se trata de Juzgado Penal Colegiado.</w:t>
      </w:r>
    </w:p>
    <w:p w14:paraId="27010E4C" w14:textId="77777777" w:rsidR="00000000" w:rsidRDefault="00000000">
      <w:pPr>
        <w:pStyle w:val="NormalWeb"/>
      </w:pPr>
      <w:bookmarkStart w:id="182" w:name="JD_CPP-LT-S2-T3"/>
      <w:bookmarkEnd w:id="182"/>
      <w:r>
        <w:rPr>
          <w:rFonts w:ascii="Arial" w:hAnsi="Arial" w:cs="Arial"/>
          <w:b/>
          <w:bCs/>
          <w:sz w:val="20"/>
          <w:szCs w:val="20"/>
        </w:rPr>
        <w:t>TÍTULO III</w:t>
      </w:r>
    </w:p>
    <w:p w14:paraId="6E8E4AE7" w14:textId="77777777" w:rsidR="00000000" w:rsidRDefault="00000000">
      <w:pPr>
        <w:pStyle w:val="NormalWeb"/>
      </w:pPr>
      <w:r>
        <w:rPr>
          <w:rFonts w:ascii="Arial" w:hAnsi="Arial" w:cs="Arial"/>
          <w:b/>
          <w:bCs/>
          <w:sz w:val="20"/>
          <w:szCs w:val="20"/>
        </w:rPr>
        <w:t>EL AUTO DE ENJUICIAMIENTO</w:t>
      </w:r>
    </w:p>
    <w:p w14:paraId="63DC8331" w14:textId="77777777" w:rsidR="00000000" w:rsidRDefault="00000000">
      <w:pPr>
        <w:pStyle w:val="NormalWeb"/>
      </w:pPr>
      <w:r>
        <w:rPr>
          <w:rFonts w:ascii="Arial" w:hAnsi="Arial" w:cs="Arial"/>
          <w:sz w:val="20"/>
          <w:szCs w:val="20"/>
        </w:rPr>
        <w:t>     </w:t>
      </w:r>
      <w:r>
        <w:rPr>
          <w:rFonts w:ascii="Arial" w:hAnsi="Arial" w:cs="Arial"/>
          <w:b/>
          <w:bCs/>
          <w:sz w:val="20"/>
          <w:szCs w:val="20"/>
        </w:rPr>
        <w:t>Artículo 353 Contenido del auto de enjuiciamiento.-</w:t>
      </w:r>
    </w:p>
    <w:p w14:paraId="1DA1D1A2" w14:textId="77777777" w:rsidR="00000000" w:rsidRDefault="00000000">
      <w:pPr>
        <w:pStyle w:val="NormalWeb"/>
      </w:pPr>
      <w:r>
        <w:rPr>
          <w:rFonts w:ascii="Arial" w:hAnsi="Arial" w:cs="Arial"/>
          <w:i/>
          <w:iCs/>
          <w:sz w:val="20"/>
          <w:szCs w:val="20"/>
        </w:rPr>
        <w:t>     </w:t>
      </w:r>
      <w:r>
        <w:rPr>
          <w:rFonts w:ascii="Arial" w:hAnsi="Arial" w:cs="Arial"/>
          <w:b/>
          <w:bCs/>
          <w:i/>
          <w:iCs/>
          <w:sz w:val="20"/>
          <w:szCs w:val="20"/>
        </w:rPr>
        <w:t>1.</w:t>
      </w:r>
      <w:r>
        <w:rPr>
          <w:rFonts w:ascii="Arial" w:hAnsi="Arial" w:cs="Arial"/>
          <w:i/>
          <w:iCs/>
          <w:sz w:val="20"/>
          <w:szCs w:val="20"/>
        </w:rPr>
        <w:t> Resueltas las cuestiones planteadas, el Juez dictará el auto de enjuiciamiento. Dicha resolución no es recurrible</w:t>
      </w:r>
      <w:r>
        <w:rPr>
          <w:rFonts w:ascii="Arial" w:hAnsi="Arial" w:cs="Arial"/>
          <w:sz w:val="20"/>
          <w:szCs w:val="20"/>
        </w:rPr>
        <w:t>.</w:t>
      </w:r>
      <w:r>
        <w:rPr>
          <w:rFonts w:ascii="Arial" w:hAnsi="Arial" w:cs="Arial"/>
          <w:b/>
          <w:bCs/>
          <w:sz w:val="20"/>
          <w:szCs w:val="20"/>
        </w:rPr>
        <w:t>(*) </w:t>
      </w:r>
    </w:p>
    <w:p w14:paraId="63F3FDBB" w14:textId="08BE623A" w:rsidR="00000000" w:rsidRDefault="00000000">
      <w:pPr>
        <w:pStyle w:val="NormalWeb"/>
      </w:pPr>
      <w:r>
        <w:rPr>
          <w:rFonts w:ascii="Arial" w:hAnsi="Arial" w:cs="Arial"/>
          <w:b/>
          <w:bCs/>
          <w:sz w:val="20"/>
          <w:szCs w:val="20"/>
        </w:rPr>
        <w:t xml:space="preserve">(*) Numeral modificado por el </w:t>
      </w:r>
      <w:hyperlink r:id="rId733"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2259CC85" w14:textId="77777777" w:rsidR="00000000" w:rsidRDefault="00000000">
      <w:pPr>
        <w:spacing w:before="100" w:beforeAutospacing="1"/>
        <w:jc w:val="both"/>
      </w:pPr>
      <w:r>
        <w:t>     "1. Resueltas las cuestiones planteadas, el Juez dictará el auto de enjuiciamiento. Dicha resolución es recurrible si no se encuentra debidamente formulada la imputación necesaria, identificando los hechos y los elementos probatorios que tienden a acreditarla o las observaciones asumidas en la etapa intermedia."</w:t>
      </w:r>
    </w:p>
    <w:p w14:paraId="6A07DF22"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El auto de enjuiciamiento deberá indicar, bajo sanción de nulidad:</w:t>
      </w:r>
    </w:p>
    <w:p w14:paraId="4B080CDE"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a)</w:t>
      </w:r>
      <w:r>
        <w:rPr>
          <w:rFonts w:ascii="Arial" w:hAnsi="Arial" w:cs="Arial"/>
          <w:sz w:val="20"/>
          <w:szCs w:val="20"/>
        </w:rPr>
        <w:t> El nombre de los imputados y de los agraviados, siempre que en este último supuesto hayan podido ser identificados;</w:t>
      </w:r>
    </w:p>
    <w:p w14:paraId="0EE2819C" w14:textId="77777777" w:rsidR="00000000" w:rsidRDefault="00000000">
      <w:pPr>
        <w:pStyle w:val="NormalWeb"/>
      </w:pPr>
      <w:r>
        <w:rPr>
          <w:rFonts w:ascii="Arial" w:hAnsi="Arial" w:cs="Arial"/>
          <w:sz w:val="20"/>
          <w:szCs w:val="20"/>
        </w:rPr>
        <w:t>     </w:t>
      </w:r>
      <w:r>
        <w:rPr>
          <w:rFonts w:ascii="Arial" w:hAnsi="Arial" w:cs="Arial"/>
          <w:b/>
          <w:bCs/>
          <w:sz w:val="20"/>
          <w:szCs w:val="20"/>
        </w:rPr>
        <w:t>b)</w:t>
      </w:r>
      <w:r>
        <w:rPr>
          <w:rFonts w:ascii="Arial" w:hAnsi="Arial" w:cs="Arial"/>
          <w:sz w:val="20"/>
          <w:szCs w:val="20"/>
        </w:rPr>
        <w:t> El delito o delitos materia de la acusación fiscal con indicación del texto legal y, si se hubiere planteado, las tipificaciones alternativas o subsidiarias;</w:t>
      </w:r>
    </w:p>
    <w:p w14:paraId="2292F2CC" w14:textId="77777777" w:rsidR="00000000" w:rsidRDefault="00000000">
      <w:pPr>
        <w:pStyle w:val="NormalWeb"/>
      </w:pPr>
      <w:r>
        <w:rPr>
          <w:rFonts w:ascii="Arial" w:hAnsi="Arial" w:cs="Arial"/>
          <w:sz w:val="20"/>
          <w:szCs w:val="20"/>
        </w:rPr>
        <w:t>     </w:t>
      </w:r>
      <w:r>
        <w:rPr>
          <w:rFonts w:ascii="Arial" w:hAnsi="Arial" w:cs="Arial"/>
          <w:b/>
          <w:bCs/>
          <w:sz w:val="20"/>
          <w:szCs w:val="20"/>
        </w:rPr>
        <w:t>c)</w:t>
      </w:r>
      <w:r>
        <w:rPr>
          <w:rFonts w:ascii="Arial" w:hAnsi="Arial" w:cs="Arial"/>
          <w:sz w:val="20"/>
          <w:szCs w:val="20"/>
        </w:rPr>
        <w:t> Los medios de prueba admitidos y, de ser el caso, el ámbito de las convenciones probatorias de conformidad con el numeral 6) del artículo anterior;</w:t>
      </w:r>
    </w:p>
    <w:p w14:paraId="7A794DA1" w14:textId="77777777" w:rsidR="00000000" w:rsidRDefault="00000000">
      <w:pPr>
        <w:pStyle w:val="NormalWeb"/>
      </w:pPr>
      <w:r>
        <w:rPr>
          <w:rFonts w:ascii="Arial" w:hAnsi="Arial" w:cs="Arial"/>
          <w:sz w:val="20"/>
          <w:szCs w:val="20"/>
        </w:rPr>
        <w:t>     </w:t>
      </w:r>
      <w:r>
        <w:rPr>
          <w:rFonts w:ascii="Arial" w:hAnsi="Arial" w:cs="Arial"/>
          <w:b/>
          <w:bCs/>
          <w:sz w:val="20"/>
          <w:szCs w:val="20"/>
        </w:rPr>
        <w:t>d)</w:t>
      </w:r>
      <w:r>
        <w:rPr>
          <w:rFonts w:ascii="Arial" w:hAnsi="Arial" w:cs="Arial"/>
          <w:sz w:val="20"/>
          <w:szCs w:val="20"/>
        </w:rPr>
        <w:t> La indicación de las partes constituidas en la causa.</w:t>
      </w:r>
    </w:p>
    <w:p w14:paraId="1AA40B4F" w14:textId="77777777" w:rsidR="00000000" w:rsidRDefault="00000000">
      <w:pPr>
        <w:pStyle w:val="NormalWeb"/>
      </w:pPr>
      <w:r>
        <w:rPr>
          <w:rFonts w:ascii="Arial" w:hAnsi="Arial" w:cs="Arial"/>
          <w:sz w:val="20"/>
          <w:szCs w:val="20"/>
        </w:rPr>
        <w:t>     </w:t>
      </w:r>
      <w:r>
        <w:rPr>
          <w:rFonts w:ascii="Arial" w:hAnsi="Arial" w:cs="Arial"/>
          <w:b/>
          <w:bCs/>
          <w:sz w:val="20"/>
          <w:szCs w:val="20"/>
        </w:rPr>
        <w:t>e)</w:t>
      </w:r>
      <w:r>
        <w:rPr>
          <w:rFonts w:ascii="Arial" w:hAnsi="Arial" w:cs="Arial"/>
          <w:sz w:val="20"/>
          <w:szCs w:val="20"/>
        </w:rPr>
        <w:t> La orden de remisión de los actuados al Juez encargado del juicio oral.</w:t>
      </w:r>
    </w:p>
    <w:p w14:paraId="225285E1"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El Juez, si resulta necesario, de oficio o según el pedido de parte formulado conforme a lo dispuesto en el numeral 1 c) del artículo 350, se pronunciará sobre la procedencia o la subsistencia de las medidas de coerción o su sustitución, disponiendo en su caso la libertad del imputado.</w:t>
      </w:r>
    </w:p>
    <w:p w14:paraId="52E6DAB6" w14:textId="77777777" w:rsidR="00000000" w:rsidRDefault="00000000">
      <w:pPr>
        <w:pStyle w:val="NormalWeb"/>
      </w:pPr>
      <w:r>
        <w:rPr>
          <w:rFonts w:ascii="Arial" w:hAnsi="Arial" w:cs="Arial"/>
          <w:sz w:val="20"/>
          <w:szCs w:val="20"/>
        </w:rPr>
        <w:t>     </w:t>
      </w:r>
      <w:r>
        <w:rPr>
          <w:rFonts w:ascii="Arial" w:hAnsi="Arial" w:cs="Arial"/>
          <w:b/>
          <w:bCs/>
          <w:i/>
          <w:iCs/>
          <w:sz w:val="20"/>
          <w:szCs w:val="20"/>
        </w:rPr>
        <w:t>Artículo 354 Notificación del auto de enjuiciamiento.-</w:t>
      </w:r>
    </w:p>
    <w:p w14:paraId="7D614703" w14:textId="77777777" w:rsidR="00000000" w:rsidRDefault="00000000">
      <w:pPr>
        <w:pStyle w:val="NormalWeb"/>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El auto de enjuiciamiento se notificará al Ministerio Público y a los demás sujetos procesales.</w:t>
      </w:r>
    </w:p>
    <w:p w14:paraId="17EE488F"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Dentro de las cuarenta y ocho horas de la notificación, el Juez de la Investigación Preparatoria hará llegar al Juez Penal que corresponda dicha resolución y los actuados correspondientes, así como los documentos y los objetos incautados, y se pondrá a su orden a los presos preventivos</w:t>
      </w:r>
      <w:r>
        <w:rPr>
          <w:rFonts w:ascii="Arial" w:hAnsi="Arial" w:cs="Arial"/>
          <w:sz w:val="20"/>
          <w:szCs w:val="20"/>
        </w:rPr>
        <w:t>.</w:t>
      </w:r>
      <w:r>
        <w:rPr>
          <w:rFonts w:ascii="Arial" w:hAnsi="Arial" w:cs="Arial"/>
          <w:b/>
          <w:bCs/>
          <w:sz w:val="20"/>
          <w:szCs w:val="20"/>
        </w:rPr>
        <w:t>(*)</w:t>
      </w:r>
    </w:p>
    <w:p w14:paraId="2B626334" w14:textId="1AA410E8" w:rsidR="00000000" w:rsidRDefault="00000000">
      <w:pPr>
        <w:pStyle w:val="NormalWeb"/>
      </w:pPr>
      <w:r>
        <w:rPr>
          <w:rFonts w:ascii="Arial" w:hAnsi="Arial" w:cs="Arial"/>
          <w:sz w:val="20"/>
          <w:szCs w:val="20"/>
        </w:rPr>
        <w:t>(*) Artículo modificado por el </w:t>
      </w:r>
      <w:hyperlink r:id="rId734" w:history="1">
        <w:r>
          <w:rPr>
            <w:rStyle w:val="Hipervnculo"/>
            <w:rFonts w:ascii="Arial" w:hAnsi="Arial" w:cs="Arial"/>
            <w:b/>
            <w:bCs/>
            <w:color w:val="008000"/>
            <w:sz w:val="20"/>
            <w:szCs w:val="20"/>
          </w:rPr>
          <w:t>Artículo 2 del Decreto Legislativo N° 1307</w:t>
        </w:r>
      </w:hyperlink>
      <w:r>
        <w:rPr>
          <w:rFonts w:ascii="Arial" w:hAnsi="Arial" w:cs="Arial"/>
          <w:sz w:val="20"/>
          <w:szCs w:val="20"/>
        </w:rPr>
        <w:t>, publicado el </w:t>
      </w:r>
      <w:r>
        <w:rPr>
          <w:rStyle w:val="modartculofecha"/>
          <w:rFonts w:ascii="Arial" w:hAnsi="Arial" w:cs="Arial"/>
          <w:sz w:val="20"/>
          <w:szCs w:val="20"/>
        </w:rPr>
        <w:t>30 diciembre 2016</w:t>
      </w:r>
      <w:r>
        <w:rPr>
          <w:rFonts w:ascii="Arial" w:hAnsi="Arial" w:cs="Arial"/>
          <w:sz w:val="20"/>
          <w:szCs w:val="20"/>
        </w:rPr>
        <w:t>, el mismo que entró en </w:t>
      </w:r>
      <w:hyperlink r:id="rId735" w:history="1">
        <w:r>
          <w:rPr>
            <w:rStyle w:val="Hipervnculo"/>
            <w:rFonts w:ascii="Arial" w:hAnsi="Arial" w:cs="Arial"/>
            <w:b/>
            <w:bCs/>
            <w:color w:val="008000"/>
            <w:sz w:val="20"/>
            <w:szCs w:val="20"/>
          </w:rPr>
          <w:t>vigencia</w:t>
        </w:r>
      </w:hyperlink>
      <w:r>
        <w:rPr>
          <w:rFonts w:ascii="Arial" w:hAnsi="Arial" w:cs="Arial"/>
          <w:sz w:val="20"/>
          <w:szCs w:val="20"/>
        </w:rPr>
        <w:t> a nivel nacional a los noventa (90) días de su publicación en el diario oficial El Peruano, cuyo texto es el siguiente:</w:t>
      </w:r>
    </w:p>
    <w:p w14:paraId="78847FC7"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183" w:name="JD_354.-Notificacindelautode"/>
      <w:bookmarkEnd w:id="183"/>
      <w:r>
        <w:rPr>
          <w:rFonts w:ascii="Arial" w:hAnsi="Arial" w:cs="Arial"/>
          <w:b/>
          <w:bCs/>
          <w:sz w:val="20"/>
          <w:szCs w:val="20"/>
        </w:rPr>
        <w:t> Artículo 354.- Notificación del auto de enjuiciamiento</w:t>
      </w:r>
    </w:p>
    <w:p w14:paraId="0E26F6D9" w14:textId="77777777" w:rsidR="00000000" w:rsidRDefault="00000000">
      <w:pPr>
        <w:pStyle w:val="NormalWeb"/>
      </w:pPr>
      <w:r>
        <w:rPr>
          <w:rFonts w:ascii="Arial" w:hAnsi="Arial" w:cs="Arial"/>
          <w:b/>
          <w:bCs/>
          <w:sz w:val="20"/>
          <w:szCs w:val="20"/>
        </w:rPr>
        <w:t>     </w:t>
      </w:r>
      <w:r>
        <w:rPr>
          <w:rFonts w:ascii="Arial" w:hAnsi="Arial" w:cs="Arial"/>
          <w:sz w:val="20"/>
          <w:szCs w:val="20"/>
        </w:rPr>
        <w:t> 1. El auto de enjuiciamiento se notificará al Ministerio Público y a los demás sujetos procesales, se tendrá como válido el último domicilio señalado por las partes en la audiencia preliminar, empleándose para ello el medio más célere.</w:t>
      </w:r>
    </w:p>
    <w:p w14:paraId="07D8988F" w14:textId="77777777" w:rsidR="00000000" w:rsidRDefault="00000000">
      <w:pPr>
        <w:pStyle w:val="NormalWeb"/>
      </w:pPr>
      <w:r>
        <w:rPr>
          <w:rFonts w:ascii="Arial" w:hAnsi="Arial" w:cs="Arial"/>
          <w:sz w:val="20"/>
          <w:szCs w:val="20"/>
        </w:rPr>
        <w:t>     2. Dentro de las cuarenta y ocho (48) horas de la notificación, el Juez de la Investigación Preparatoria hará llegar al Juez Penal que corresponda dicha resolución y los actuados correspondientes, así como los documentos y los objetos incautados, y se pondrá a su orden a los presos preventivos</w:t>
      </w:r>
      <w:r>
        <w:rPr>
          <w:rFonts w:ascii="Arial" w:hAnsi="Arial" w:cs="Arial"/>
          <w:b/>
          <w:bCs/>
          <w:sz w:val="20"/>
          <w:szCs w:val="20"/>
        </w:rPr>
        <w:t>”</w:t>
      </w:r>
      <w:r>
        <w:rPr>
          <w:rFonts w:ascii="Arial" w:hAnsi="Arial" w:cs="Arial"/>
          <w:sz w:val="20"/>
          <w:szCs w:val="20"/>
        </w:rPr>
        <w:t xml:space="preserve">. </w:t>
      </w:r>
      <w:hyperlink w:history="1">
        <w:r>
          <w:rPr>
            <w:rStyle w:val="Hipervnculo"/>
            <w:rFonts w:ascii="Arial" w:hAnsi="Arial" w:cs="Arial"/>
            <w:b/>
            <w:bCs/>
            <w:color w:val="848200"/>
            <w:sz w:val="20"/>
            <w:szCs w:val="20"/>
          </w:rPr>
          <w:t>(*) RECTIFICADO POR FE DE ERRATAS</w:t>
        </w:r>
      </w:hyperlink>
    </w:p>
    <w:p w14:paraId="1B61627E" w14:textId="77777777" w:rsidR="00000000" w:rsidRDefault="00000000">
      <w:pPr>
        <w:pStyle w:val="NormalWeb"/>
      </w:pPr>
      <w:bookmarkStart w:id="184" w:name="JD_CPP-LT-S2-T4"/>
      <w:bookmarkEnd w:id="184"/>
      <w:r>
        <w:rPr>
          <w:rFonts w:ascii="Arial" w:hAnsi="Arial" w:cs="Arial"/>
          <w:b/>
          <w:bCs/>
          <w:sz w:val="20"/>
          <w:szCs w:val="20"/>
        </w:rPr>
        <w:t>TÍTULO IV</w:t>
      </w:r>
    </w:p>
    <w:p w14:paraId="020C4CA0" w14:textId="77777777" w:rsidR="00000000" w:rsidRDefault="00000000">
      <w:pPr>
        <w:pStyle w:val="NormalWeb"/>
      </w:pPr>
      <w:r>
        <w:rPr>
          <w:rFonts w:ascii="Arial" w:hAnsi="Arial" w:cs="Arial"/>
          <w:b/>
          <w:bCs/>
          <w:sz w:val="20"/>
          <w:szCs w:val="20"/>
        </w:rPr>
        <w:t>EL AUTO DE CITACIÓN A JUICIO</w:t>
      </w:r>
    </w:p>
    <w:p w14:paraId="2CE4493A" w14:textId="77777777" w:rsidR="00000000" w:rsidRDefault="00000000">
      <w:pPr>
        <w:pStyle w:val="NormalWeb"/>
      </w:pPr>
      <w:r>
        <w:rPr>
          <w:rFonts w:ascii="Arial" w:hAnsi="Arial" w:cs="Arial"/>
          <w:sz w:val="20"/>
          <w:szCs w:val="20"/>
        </w:rPr>
        <w:t>     </w:t>
      </w:r>
      <w:r>
        <w:rPr>
          <w:rFonts w:ascii="Arial" w:hAnsi="Arial" w:cs="Arial"/>
          <w:b/>
          <w:bCs/>
          <w:i/>
          <w:iCs/>
          <w:sz w:val="20"/>
          <w:szCs w:val="20"/>
        </w:rPr>
        <w:t>Artículo 355 Auto de citación a juicio.-</w:t>
      </w:r>
    </w:p>
    <w:p w14:paraId="4CDA0B44" w14:textId="77777777" w:rsidR="00000000" w:rsidRDefault="00000000">
      <w:pPr>
        <w:pStyle w:val="NormalWeb"/>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Recibidas las actuaciones por el Juzgado Penal competente, éste dictará el auto de citación a juicio con indicación de la sede del juzgamiento y de la fecha de la realización del juicio oral, salvo que todos los acusados fueran ausentes. La fecha será la más próxima posible, con un intervalo no menor de diez días.</w:t>
      </w:r>
    </w:p>
    <w:p w14:paraId="63EF0E56"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El Juzgado Penal ordenará el emplazamiento de todos los que deben concurrir al juicio. En la resolución se identificará a quien se tendrá como defensor del acusado y se dispondrá todo lo necesario para el inicio regular del juicio.</w:t>
      </w:r>
    </w:p>
    <w:p w14:paraId="6505E2E4" w14:textId="77777777" w:rsidR="00000000" w:rsidRDefault="00000000">
      <w:pPr>
        <w:pStyle w:val="NormalWeb"/>
      </w:pPr>
      <w:r>
        <w:rPr>
          <w:rFonts w:ascii="Arial" w:hAnsi="Arial" w:cs="Arial"/>
          <w:i/>
          <w:iCs/>
          <w:sz w:val="20"/>
          <w:szCs w:val="20"/>
        </w:rPr>
        <w:lastRenderedPageBreak/>
        <w:t>     </w:t>
      </w:r>
      <w:r>
        <w:rPr>
          <w:rFonts w:ascii="Arial" w:hAnsi="Arial" w:cs="Arial"/>
          <w:b/>
          <w:bCs/>
          <w:i/>
          <w:iCs/>
          <w:sz w:val="20"/>
          <w:szCs w:val="20"/>
        </w:rPr>
        <w:t>3.</w:t>
      </w:r>
      <w:r>
        <w:rPr>
          <w:rFonts w:ascii="Arial" w:hAnsi="Arial" w:cs="Arial"/>
          <w:sz w:val="20"/>
          <w:szCs w:val="20"/>
        </w:rPr>
        <w:t> </w:t>
      </w:r>
      <w:r>
        <w:rPr>
          <w:rFonts w:ascii="Arial" w:hAnsi="Arial" w:cs="Arial"/>
          <w:i/>
          <w:iCs/>
          <w:sz w:val="20"/>
          <w:szCs w:val="20"/>
        </w:rPr>
        <w:t>Cuando se estime que la audiencia se prolongará en sesiones consecutivas, los testigos y peritos podrán ser citados directamente para la sesión que les corresponda intervenir.</w:t>
      </w:r>
    </w:p>
    <w:p w14:paraId="2DDE2304" w14:textId="77777777" w:rsidR="00000000" w:rsidRDefault="00000000">
      <w:pPr>
        <w:pStyle w:val="NormalWeb"/>
      </w:pPr>
      <w:r>
        <w:rPr>
          <w:rFonts w:ascii="Arial" w:hAnsi="Arial" w:cs="Arial"/>
          <w:i/>
          <w:iCs/>
          <w:sz w:val="20"/>
          <w:szCs w:val="20"/>
        </w:rPr>
        <w:t>     </w:t>
      </w:r>
      <w:r>
        <w:rPr>
          <w:rFonts w:ascii="Arial" w:hAnsi="Arial" w:cs="Arial"/>
          <w:b/>
          <w:bCs/>
          <w:i/>
          <w:iCs/>
          <w:sz w:val="20"/>
          <w:szCs w:val="20"/>
        </w:rPr>
        <w:t>4.</w:t>
      </w:r>
      <w:r>
        <w:rPr>
          <w:rFonts w:ascii="Arial" w:hAnsi="Arial" w:cs="Arial"/>
          <w:sz w:val="20"/>
          <w:szCs w:val="20"/>
        </w:rPr>
        <w:t> </w:t>
      </w:r>
      <w:r>
        <w:rPr>
          <w:rFonts w:ascii="Arial" w:hAnsi="Arial" w:cs="Arial"/>
          <w:i/>
          <w:iCs/>
          <w:sz w:val="20"/>
          <w:szCs w:val="20"/>
        </w:rPr>
        <w:t>El emplazamiento al acusado se hará bajo apercibimiento de declararlo reo contumaz en caso de inconcurrencia injustificada.</w:t>
      </w:r>
    </w:p>
    <w:p w14:paraId="3DF2104B" w14:textId="77777777" w:rsidR="00000000" w:rsidRDefault="00000000">
      <w:pPr>
        <w:pStyle w:val="NormalWeb"/>
      </w:pPr>
      <w:r>
        <w:rPr>
          <w:rFonts w:ascii="Arial" w:hAnsi="Arial" w:cs="Arial"/>
          <w:i/>
          <w:iCs/>
          <w:sz w:val="20"/>
          <w:szCs w:val="20"/>
        </w:rPr>
        <w:t>     </w:t>
      </w:r>
      <w:r>
        <w:rPr>
          <w:rFonts w:ascii="Arial" w:hAnsi="Arial" w:cs="Arial"/>
          <w:b/>
          <w:bCs/>
          <w:i/>
          <w:iCs/>
          <w:sz w:val="20"/>
          <w:szCs w:val="20"/>
        </w:rPr>
        <w:t>5.</w:t>
      </w:r>
      <w:r>
        <w:rPr>
          <w:rFonts w:ascii="Arial" w:hAnsi="Arial" w:cs="Arial"/>
          <w:sz w:val="20"/>
          <w:szCs w:val="20"/>
        </w:rPr>
        <w:t> </w:t>
      </w:r>
      <w:r>
        <w:rPr>
          <w:rFonts w:ascii="Arial" w:hAnsi="Arial" w:cs="Arial"/>
          <w:i/>
          <w:iCs/>
          <w:sz w:val="20"/>
          <w:szCs w:val="20"/>
        </w:rPr>
        <w:t>Será obligación del Ministerio Público y de los demás sujetos procesales coadyuvar en la localización y comparecencia de los testigos o peritos que hayan propuesto</w:t>
      </w:r>
      <w:r>
        <w:rPr>
          <w:rFonts w:ascii="Arial" w:hAnsi="Arial" w:cs="Arial"/>
          <w:sz w:val="20"/>
          <w:szCs w:val="20"/>
        </w:rPr>
        <w:t>.</w:t>
      </w:r>
      <w:r>
        <w:rPr>
          <w:rFonts w:ascii="Arial" w:hAnsi="Arial" w:cs="Arial"/>
          <w:b/>
          <w:bCs/>
          <w:sz w:val="20"/>
          <w:szCs w:val="20"/>
        </w:rPr>
        <w:t>(*)</w:t>
      </w:r>
    </w:p>
    <w:p w14:paraId="0A67DDCC" w14:textId="20D21B98" w:rsidR="00000000" w:rsidRDefault="00000000">
      <w:pPr>
        <w:pStyle w:val="NormalWeb"/>
      </w:pPr>
      <w:r>
        <w:rPr>
          <w:rFonts w:ascii="Arial" w:hAnsi="Arial" w:cs="Arial"/>
          <w:sz w:val="20"/>
          <w:szCs w:val="20"/>
        </w:rPr>
        <w:t>(*) Artículo modificado por el </w:t>
      </w:r>
      <w:hyperlink r:id="rId736" w:history="1">
        <w:r>
          <w:rPr>
            <w:rStyle w:val="Hipervnculo"/>
            <w:rFonts w:ascii="Arial" w:hAnsi="Arial" w:cs="Arial"/>
            <w:b/>
            <w:bCs/>
            <w:color w:val="008000"/>
            <w:sz w:val="20"/>
            <w:szCs w:val="20"/>
          </w:rPr>
          <w:t>Artículo 2 del Decreto Legislativo N° 1307</w:t>
        </w:r>
      </w:hyperlink>
      <w:r>
        <w:rPr>
          <w:rFonts w:ascii="Arial" w:hAnsi="Arial" w:cs="Arial"/>
          <w:sz w:val="20"/>
          <w:szCs w:val="20"/>
        </w:rPr>
        <w:t>, publicado el </w:t>
      </w:r>
      <w:r>
        <w:rPr>
          <w:rStyle w:val="modartculofecha"/>
          <w:rFonts w:ascii="Arial" w:hAnsi="Arial" w:cs="Arial"/>
          <w:sz w:val="20"/>
          <w:szCs w:val="20"/>
        </w:rPr>
        <w:t>30 diciembre 2016</w:t>
      </w:r>
      <w:r>
        <w:rPr>
          <w:rFonts w:ascii="Arial" w:hAnsi="Arial" w:cs="Arial"/>
          <w:sz w:val="20"/>
          <w:szCs w:val="20"/>
        </w:rPr>
        <w:t>, el mismo que entró en </w:t>
      </w:r>
      <w:hyperlink r:id="rId737" w:history="1">
        <w:r>
          <w:rPr>
            <w:rStyle w:val="Hipervnculo"/>
            <w:rFonts w:ascii="Arial" w:hAnsi="Arial" w:cs="Arial"/>
            <w:b/>
            <w:bCs/>
            <w:color w:val="008000"/>
            <w:sz w:val="20"/>
            <w:szCs w:val="20"/>
          </w:rPr>
          <w:t>vigencia</w:t>
        </w:r>
      </w:hyperlink>
      <w:r>
        <w:rPr>
          <w:rFonts w:ascii="Arial" w:hAnsi="Arial" w:cs="Arial"/>
          <w:sz w:val="20"/>
          <w:szCs w:val="20"/>
        </w:rPr>
        <w:t> a nivel nacional a los noventa (90) días de su publicación en el diario oficial El Peruano, cuyo texto es el siguiente:</w:t>
      </w:r>
    </w:p>
    <w:p w14:paraId="4DB498B3"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185" w:name="JD_lo355.-Autodecitaci"/>
      <w:bookmarkEnd w:id="185"/>
      <w:r>
        <w:rPr>
          <w:rFonts w:ascii="Arial" w:hAnsi="Arial" w:cs="Arial"/>
          <w:b/>
          <w:bCs/>
          <w:sz w:val="20"/>
          <w:szCs w:val="20"/>
        </w:rPr>
        <w:t> Artículo 355.- Auto de citación a juicio.-</w:t>
      </w:r>
    </w:p>
    <w:p w14:paraId="2452F0B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Recibidas las actuaciones por el Juzgado Penal competente, éste dictará el auto de citación a juicio con indicación de la sede del juzgamiento y de la fecha de la realización del juicio oral, salvo que todos los acusados fueran ausentes. La fecha será la más próxima posible, con un intervalo no menor de diez (10) días. </w:t>
      </w:r>
      <w:hyperlink w:history="1">
        <w:r>
          <w:rPr>
            <w:rStyle w:val="Hipervnculo"/>
            <w:rFonts w:ascii="Arial" w:hAnsi="Arial" w:cs="Arial"/>
            <w:b/>
            <w:bCs/>
            <w:color w:val="848200"/>
            <w:sz w:val="20"/>
            <w:szCs w:val="20"/>
          </w:rPr>
          <w:t>(*) RECTIFICADO POR FE DE ERRATAS</w:t>
        </w:r>
      </w:hyperlink>
    </w:p>
    <w:p w14:paraId="1CE915E4" w14:textId="77777777" w:rsidR="00000000" w:rsidRDefault="00000000">
      <w:pPr>
        <w:pStyle w:val="NormalWeb"/>
      </w:pPr>
      <w:r>
        <w:rPr>
          <w:rFonts w:ascii="Arial" w:hAnsi="Arial" w:cs="Arial"/>
          <w:sz w:val="20"/>
          <w:szCs w:val="20"/>
        </w:rPr>
        <w:t>     2. El Juzgado Penal ordenará el emplazamiento de todos los que deben concurrir al juicio. En la resolución se identificará a quién se tendrá como defensor del acusado y se dispondrá todo lo necesario para el inicio regular del juicio.</w:t>
      </w:r>
    </w:p>
    <w:p w14:paraId="34F97FE7" w14:textId="77777777" w:rsidR="00000000" w:rsidRDefault="00000000">
      <w:pPr>
        <w:pStyle w:val="NormalWeb"/>
      </w:pPr>
      <w:r>
        <w:rPr>
          <w:rFonts w:ascii="Arial" w:hAnsi="Arial" w:cs="Arial"/>
          <w:sz w:val="20"/>
          <w:szCs w:val="20"/>
        </w:rPr>
        <w:t>     3. Los testigos y peritos serán citados directamente para la sesión que les corresponda intervenir.</w:t>
      </w:r>
    </w:p>
    <w:p w14:paraId="62ACA3F9" w14:textId="77777777" w:rsidR="00000000" w:rsidRDefault="00000000">
      <w:pPr>
        <w:pStyle w:val="NormalWeb"/>
      </w:pPr>
      <w:r>
        <w:rPr>
          <w:rFonts w:ascii="Arial" w:hAnsi="Arial" w:cs="Arial"/>
          <w:sz w:val="20"/>
          <w:szCs w:val="20"/>
        </w:rPr>
        <w:t>     4. El emplazamiento al acusado se hará bajo apercibimiento de declararlo reo contumaz en caso de inconcurrencia injustificada.</w:t>
      </w:r>
    </w:p>
    <w:p w14:paraId="141B663F" w14:textId="77777777" w:rsidR="00000000" w:rsidRDefault="00000000">
      <w:pPr>
        <w:pStyle w:val="NormalWeb"/>
      </w:pPr>
      <w:r>
        <w:rPr>
          <w:rFonts w:ascii="Arial" w:hAnsi="Arial" w:cs="Arial"/>
          <w:sz w:val="20"/>
          <w:szCs w:val="20"/>
        </w:rPr>
        <w:t>     5. Será obligación del Ministerio Público y de los demás sujetos procesales coadyuvar en la localización y comparecencia de los testigos o peritos que hayan propuesto.</w:t>
      </w:r>
    </w:p>
    <w:p w14:paraId="7A2E29BE" w14:textId="77777777" w:rsidR="00000000" w:rsidRDefault="00000000">
      <w:pPr>
        <w:pStyle w:val="NormalWeb"/>
      </w:pPr>
      <w:r>
        <w:rPr>
          <w:rFonts w:ascii="Arial" w:hAnsi="Arial" w:cs="Arial"/>
          <w:sz w:val="20"/>
          <w:szCs w:val="20"/>
        </w:rPr>
        <w:t>     6. La audiencia de instalación de juicio es inaplazable, rige el numeral 1 del artículo 85</w:t>
      </w:r>
      <w:r>
        <w:rPr>
          <w:rFonts w:ascii="Arial" w:hAnsi="Arial" w:cs="Arial"/>
          <w:b/>
          <w:bCs/>
          <w:sz w:val="20"/>
          <w:szCs w:val="20"/>
        </w:rPr>
        <w:t>” </w:t>
      </w:r>
      <w:r>
        <w:rPr>
          <w:rFonts w:ascii="Arial" w:hAnsi="Arial" w:cs="Arial"/>
          <w:sz w:val="20"/>
          <w:szCs w:val="20"/>
        </w:rPr>
        <w:t>.</w:t>
      </w:r>
    </w:p>
    <w:p w14:paraId="58045A54" w14:textId="77777777" w:rsidR="00000000" w:rsidRDefault="00000000">
      <w:pPr>
        <w:pStyle w:val="NormalWeb"/>
      </w:pPr>
      <w:bookmarkStart w:id="186" w:name="JD_CPP-LT-S3"/>
      <w:bookmarkEnd w:id="186"/>
      <w:r>
        <w:rPr>
          <w:rFonts w:ascii="Arial" w:hAnsi="Arial" w:cs="Arial"/>
          <w:b/>
          <w:bCs/>
          <w:sz w:val="20"/>
          <w:szCs w:val="20"/>
        </w:rPr>
        <w:t>SECCION III</w:t>
      </w:r>
    </w:p>
    <w:p w14:paraId="3A0A2F8B" w14:textId="77777777" w:rsidR="00000000" w:rsidRDefault="00000000">
      <w:pPr>
        <w:pStyle w:val="NormalWeb"/>
      </w:pPr>
      <w:r>
        <w:rPr>
          <w:rFonts w:ascii="Arial" w:hAnsi="Arial" w:cs="Arial"/>
          <w:b/>
          <w:bCs/>
          <w:sz w:val="20"/>
          <w:szCs w:val="20"/>
        </w:rPr>
        <w:t>EL JUZGAMIENTO</w:t>
      </w:r>
    </w:p>
    <w:p w14:paraId="33CEB7F8" w14:textId="77777777" w:rsidR="00000000" w:rsidRDefault="00000000">
      <w:pPr>
        <w:pStyle w:val="NormalWeb"/>
      </w:pPr>
      <w:bookmarkStart w:id="187" w:name="JD_CPP-LT-S3-T1"/>
      <w:bookmarkEnd w:id="187"/>
      <w:r>
        <w:rPr>
          <w:rFonts w:ascii="Arial" w:hAnsi="Arial" w:cs="Arial"/>
          <w:b/>
          <w:bCs/>
          <w:sz w:val="20"/>
          <w:szCs w:val="20"/>
        </w:rPr>
        <w:t>TÍTULO I</w:t>
      </w:r>
    </w:p>
    <w:p w14:paraId="1C748215" w14:textId="77777777" w:rsidR="00000000" w:rsidRDefault="00000000">
      <w:pPr>
        <w:pStyle w:val="NormalWeb"/>
      </w:pPr>
      <w:r>
        <w:rPr>
          <w:rFonts w:ascii="Arial" w:hAnsi="Arial" w:cs="Arial"/>
          <w:b/>
          <w:bCs/>
          <w:sz w:val="20"/>
          <w:szCs w:val="20"/>
        </w:rPr>
        <w:t>PRECEPTOS GENERALES</w:t>
      </w:r>
    </w:p>
    <w:p w14:paraId="3CAF2311" w14:textId="77777777" w:rsidR="00000000" w:rsidRDefault="00000000">
      <w:pPr>
        <w:pStyle w:val="NormalWeb"/>
      </w:pPr>
      <w:r>
        <w:rPr>
          <w:rFonts w:ascii="Arial" w:hAnsi="Arial" w:cs="Arial"/>
          <w:sz w:val="20"/>
          <w:szCs w:val="20"/>
        </w:rPr>
        <w:t>     </w:t>
      </w:r>
      <w:r>
        <w:rPr>
          <w:rFonts w:ascii="Arial" w:hAnsi="Arial" w:cs="Arial"/>
          <w:b/>
          <w:bCs/>
          <w:sz w:val="20"/>
          <w:szCs w:val="20"/>
        </w:rPr>
        <w:t>Artículo 356 Principios del Juicio.-</w:t>
      </w:r>
    </w:p>
    <w:p w14:paraId="25E108F0"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El juicio es la etapa principal del proceso. Se realiza sobre la base de la acusación. Sin perjuicio de las garantías procesales reconocidas por la Constitución y los Tratados de Derecho Internacional de Derechos Humanos aprobados y ratificados por el Perú, rigen especialmente la oralidad, la publicidad, la inmediación y la contradicción en la actuación probatoria. Asimismo, en su desarrollo se observan los principios de continuidad del juzgamiento, concentración de los actos del juicio, identidad física del juzgador y presencia obligatoria del imputado y su defensor.</w:t>
      </w:r>
    </w:p>
    <w:p w14:paraId="452096C9"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0E456E52"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2.</w:t>
      </w:r>
      <w:r>
        <w:rPr>
          <w:rFonts w:ascii="Arial" w:hAnsi="Arial" w:cs="Arial"/>
          <w:sz w:val="20"/>
          <w:szCs w:val="20"/>
        </w:rPr>
        <w:t> La audiencia se desarrolla en forma continua y podrá prolongarse en sesiones sucesivas hasta su conclusión. Las sesiones sucesivas, sin perjuicio de las causas de suspensión y de lo dispuesto en el artículo 360, tendrán lugar al día siguiente o subsiguiente de funcionamiento ordinario del Juzgado.</w:t>
      </w:r>
    </w:p>
    <w:p w14:paraId="18A5F657" w14:textId="77777777" w:rsidR="00000000" w:rsidRDefault="00000000">
      <w:pPr>
        <w:pStyle w:val="NormalWeb"/>
      </w:pPr>
      <w:r>
        <w:rPr>
          <w:rFonts w:ascii="Arial" w:hAnsi="Arial" w:cs="Arial"/>
          <w:sz w:val="20"/>
          <w:szCs w:val="20"/>
        </w:rPr>
        <w:t>     </w:t>
      </w:r>
      <w:r>
        <w:rPr>
          <w:rFonts w:ascii="Arial" w:hAnsi="Arial" w:cs="Arial"/>
          <w:b/>
          <w:bCs/>
          <w:sz w:val="20"/>
          <w:szCs w:val="20"/>
        </w:rPr>
        <w:t>Artículo 357 Publicidad del Juicio y restricciones.-</w:t>
      </w:r>
    </w:p>
    <w:p w14:paraId="31E82413"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El juicio oral será público. No obstante ello, el Juzgado mediante auto especialmente motivado podrá resolver, aún de oficio, que el acto oral se realice total o parcialmente en privado, en los siguientes casos:</w:t>
      </w:r>
    </w:p>
    <w:p w14:paraId="31BCB6C8"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Cuando se afecte directamente el pudor, la vida privada o la integridad física de alguno de los participantes en el juicio;</w:t>
      </w:r>
    </w:p>
    <w:p w14:paraId="2FBCF43E" w14:textId="77777777" w:rsidR="00000000" w:rsidRDefault="00000000">
      <w:pPr>
        <w:pStyle w:val="NormalWeb"/>
      </w:pPr>
      <w:r>
        <w:rPr>
          <w:rFonts w:ascii="Arial" w:hAnsi="Arial" w:cs="Arial"/>
          <w:sz w:val="20"/>
          <w:szCs w:val="20"/>
        </w:rPr>
        <w:t>     </w:t>
      </w:r>
      <w:r>
        <w:rPr>
          <w:rFonts w:ascii="Arial" w:hAnsi="Arial" w:cs="Arial"/>
          <w:b/>
          <w:bCs/>
          <w:sz w:val="20"/>
          <w:szCs w:val="20"/>
        </w:rPr>
        <w:t>b)</w:t>
      </w:r>
      <w:r>
        <w:rPr>
          <w:rFonts w:ascii="Arial" w:hAnsi="Arial" w:cs="Arial"/>
          <w:sz w:val="20"/>
          <w:szCs w:val="20"/>
        </w:rPr>
        <w:t> Cuando se afecte gravemente el orden público o la seguridad nacional;</w:t>
      </w:r>
    </w:p>
    <w:p w14:paraId="7EF2C357" w14:textId="77777777" w:rsidR="00000000" w:rsidRDefault="00000000">
      <w:pPr>
        <w:pStyle w:val="NormalWeb"/>
      </w:pPr>
      <w:r>
        <w:rPr>
          <w:rFonts w:ascii="Arial" w:hAnsi="Arial" w:cs="Arial"/>
          <w:sz w:val="20"/>
          <w:szCs w:val="20"/>
        </w:rPr>
        <w:t>     </w:t>
      </w:r>
      <w:r>
        <w:rPr>
          <w:rFonts w:ascii="Arial" w:hAnsi="Arial" w:cs="Arial"/>
          <w:b/>
          <w:bCs/>
          <w:sz w:val="20"/>
          <w:szCs w:val="20"/>
        </w:rPr>
        <w:t>c)</w:t>
      </w:r>
      <w:r>
        <w:rPr>
          <w:rFonts w:ascii="Arial" w:hAnsi="Arial" w:cs="Arial"/>
          <w:sz w:val="20"/>
          <w:szCs w:val="20"/>
        </w:rPr>
        <w:t> Cuando se afecte los intereses de la justicia o, enunciativamente, peligre un secreto particular, comercial o industrial, cuya revelación indebida sea punible o cause perjuicio injustificado, así como cuando sucedan manifestaciones por parte del público que turben el regular desarrollo de la audiencia;</w:t>
      </w:r>
    </w:p>
    <w:p w14:paraId="423CD21F" w14:textId="77777777" w:rsidR="00000000" w:rsidRDefault="00000000">
      <w:pPr>
        <w:pStyle w:val="NormalWeb"/>
      </w:pPr>
      <w:r>
        <w:rPr>
          <w:rFonts w:ascii="Arial" w:hAnsi="Arial" w:cs="Arial"/>
          <w:sz w:val="20"/>
          <w:szCs w:val="20"/>
        </w:rPr>
        <w:t>     </w:t>
      </w:r>
      <w:r>
        <w:rPr>
          <w:rFonts w:ascii="Arial" w:hAnsi="Arial" w:cs="Arial"/>
          <w:b/>
          <w:bCs/>
          <w:sz w:val="20"/>
          <w:szCs w:val="20"/>
        </w:rPr>
        <w:t>d)</w:t>
      </w:r>
      <w:r>
        <w:rPr>
          <w:rFonts w:ascii="Arial" w:hAnsi="Arial" w:cs="Arial"/>
          <w:sz w:val="20"/>
          <w:szCs w:val="20"/>
        </w:rPr>
        <w:t> Cuando esté previsto en una norma específica;</w:t>
      </w:r>
    </w:p>
    <w:p w14:paraId="3255D04C"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El Juzgado también podrá disponer, individual o concurrentemente, con sujeción al principio de proporcionalidad, las siguientes medidas:</w:t>
      </w:r>
    </w:p>
    <w:p w14:paraId="2124AFB4"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Prohibir el acceso u ordenar la salida de determinadas personas de la Sala de Audiencias cuando afecten el orden y el decoro del juicio;</w:t>
      </w:r>
    </w:p>
    <w:p w14:paraId="177559CB" w14:textId="77777777" w:rsidR="00000000" w:rsidRDefault="00000000">
      <w:pPr>
        <w:pStyle w:val="NormalWeb"/>
      </w:pPr>
      <w:r>
        <w:rPr>
          <w:rFonts w:ascii="Arial" w:hAnsi="Arial" w:cs="Arial"/>
          <w:sz w:val="20"/>
          <w:szCs w:val="20"/>
        </w:rPr>
        <w:t>     </w:t>
      </w:r>
      <w:r>
        <w:rPr>
          <w:rFonts w:ascii="Arial" w:hAnsi="Arial" w:cs="Arial"/>
          <w:b/>
          <w:bCs/>
          <w:sz w:val="20"/>
          <w:szCs w:val="20"/>
        </w:rPr>
        <w:t>b)</w:t>
      </w:r>
      <w:r>
        <w:rPr>
          <w:rFonts w:ascii="Arial" w:hAnsi="Arial" w:cs="Arial"/>
          <w:sz w:val="20"/>
          <w:szCs w:val="20"/>
        </w:rPr>
        <w:t> Reducir, en ejercicio de su facultad disciplinaria, el acceso de público a un número determinado de personas, o, por las razones fijadas en el numeral anterior, ordenar su salida para la práctica de pruebas específicas;</w:t>
      </w:r>
    </w:p>
    <w:p w14:paraId="0C028C94" w14:textId="77777777" w:rsidR="00000000" w:rsidRDefault="00000000">
      <w:pPr>
        <w:pStyle w:val="NormalWeb"/>
      </w:pPr>
      <w:r>
        <w:rPr>
          <w:rFonts w:ascii="Arial" w:hAnsi="Arial" w:cs="Arial"/>
          <w:sz w:val="20"/>
          <w:szCs w:val="20"/>
        </w:rPr>
        <w:t>     </w:t>
      </w:r>
      <w:r>
        <w:rPr>
          <w:rFonts w:ascii="Arial" w:hAnsi="Arial" w:cs="Arial"/>
          <w:b/>
          <w:bCs/>
          <w:sz w:val="20"/>
          <w:szCs w:val="20"/>
        </w:rPr>
        <w:t>c)</w:t>
      </w:r>
      <w:r>
        <w:rPr>
          <w:rFonts w:ascii="Arial" w:hAnsi="Arial" w:cs="Arial"/>
          <w:sz w:val="20"/>
          <w:szCs w:val="20"/>
        </w:rPr>
        <w:t> Prohibir el acceso de cámaras fotográficas o de filmación, grabadoras, o cualquier medio de reproducción mecánica o electrónica de imágenes, sonidos, voces o similares, siempre que considere que su utilización puede perjudicar los intereses de la justicia y, en especial, el derecho de las partes.</w:t>
      </w:r>
    </w:p>
    <w:p w14:paraId="58D7B659"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Desaparecida la causa que motivó la privacidad del juicio se permitirá el reingreso del público a la Sala de Audiencias. El Juzgado, con criterio discrecional, podrá imponer a los participantes en el juicio el deber de guardar secreto sobre los hechos que presenciaren o conocieren.</w:t>
      </w:r>
    </w:p>
    <w:p w14:paraId="667B5117"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Los juicios sobre funcionarios públicos, delitos de prensa y los que se refieran a derechos fundamentales garantizados por la Constitución son siempre públicos.</w:t>
      </w:r>
    </w:p>
    <w:p w14:paraId="23E2DA9D"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La sentencia será siempre pública, excepto en los casos en que el interés de menores de edad exija lo contrario.</w:t>
      </w:r>
    </w:p>
    <w:p w14:paraId="50E98B28"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2A8C5A5E" w14:textId="77777777" w:rsidR="00000000" w:rsidRDefault="00000000">
      <w:pPr>
        <w:pStyle w:val="NormalWeb"/>
      </w:pPr>
      <w:r>
        <w:rPr>
          <w:rFonts w:ascii="Arial" w:hAnsi="Arial" w:cs="Arial"/>
          <w:sz w:val="20"/>
          <w:szCs w:val="20"/>
        </w:rPr>
        <w:t>     </w:t>
      </w:r>
      <w:r>
        <w:rPr>
          <w:rFonts w:ascii="Arial" w:hAnsi="Arial" w:cs="Arial"/>
          <w:b/>
          <w:bCs/>
          <w:sz w:val="20"/>
          <w:szCs w:val="20"/>
        </w:rPr>
        <w:t>Artículo 358 Condiciones para la publicidad del juicio.-</w:t>
      </w:r>
    </w:p>
    <w:p w14:paraId="6573A402"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Se cumple con la garantía de publicidad con la creación de las condiciones apropiadas para que el público y la prensa puedan ingresar a presenciar la audiencia.</w:t>
      </w:r>
    </w:p>
    <w:p w14:paraId="2067D518" w14:textId="77777777" w:rsidR="00000000" w:rsidRDefault="00000000">
      <w:pPr>
        <w:pStyle w:val="NormalWeb"/>
      </w:pPr>
      <w:r>
        <w:rPr>
          <w:rFonts w:ascii="Arial" w:hAnsi="Arial" w:cs="Arial"/>
          <w:sz w:val="20"/>
          <w:szCs w:val="20"/>
        </w:rPr>
        <w:lastRenderedPageBreak/>
        <w:t>      </w:t>
      </w:r>
      <w:bookmarkStart w:id="188" w:name="JD_nuevo_cod_proc_penal-A358-num2"/>
      <w:bookmarkEnd w:id="188"/>
      <w:r>
        <w:rPr>
          <w:rFonts w:ascii="Arial" w:hAnsi="Arial" w:cs="Arial"/>
          <w:b/>
          <w:bCs/>
          <w:sz w:val="20"/>
          <w:szCs w:val="20"/>
        </w:rPr>
        <w:t>2.</w:t>
      </w:r>
      <w:r>
        <w:rPr>
          <w:rFonts w:ascii="Arial" w:hAnsi="Arial" w:cs="Arial"/>
          <w:sz w:val="20"/>
          <w:szCs w:val="20"/>
        </w:rPr>
        <w:t> Está prohibido el ingreso de aquel que porte arma de fuego u otro medio idóneo para agredir o perturbar el orden. Tampoco pueden ingresar los menores de doce años, o quien se encuentra ebrio, drogado o sufre grave anomalía psíquica.</w:t>
      </w:r>
    </w:p>
    <w:p w14:paraId="4A66B091" w14:textId="77777777" w:rsidR="00000000" w:rsidRDefault="00000000">
      <w:pPr>
        <w:pStyle w:val="NormalWeb"/>
      </w:pPr>
      <w:r>
        <w:rPr>
          <w:rFonts w:ascii="Arial" w:hAnsi="Arial" w:cs="Arial"/>
          <w:sz w:val="20"/>
          <w:szCs w:val="20"/>
        </w:rPr>
        <w:t>     </w:t>
      </w:r>
      <w:r>
        <w:rPr>
          <w:rFonts w:ascii="Arial" w:hAnsi="Arial" w:cs="Arial"/>
          <w:b/>
          <w:bCs/>
          <w:i/>
          <w:iCs/>
          <w:sz w:val="20"/>
          <w:szCs w:val="20"/>
        </w:rPr>
        <w:t>Artículo 359 Concurrencia del Juez y de las partes.-</w:t>
      </w:r>
    </w:p>
    <w:p w14:paraId="60908304" w14:textId="77777777" w:rsidR="00000000" w:rsidRDefault="00000000">
      <w:pPr>
        <w:pStyle w:val="NormalWeb"/>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El juicio se realizará con la presencia ininterrumpida de los jueces, el fiscal y de las demás partes, salvo lo dispuesto en los numerales siguientes.</w:t>
      </w:r>
    </w:p>
    <w:p w14:paraId="22FF1037"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Cuando el Juzgado es colegiado y deje de concurrir alguno de sus miembros siendo de prever que su ausencia será prolongada o que le ha surgido un impedimento, será reemplazado por una sola vez por el Juez llamado por Ley, sin suspenderse el juicio, a condición de que el reemplazado continúe interviniendo con los otros dos miembros. La licencia, jubilación o goce de vacaciones de los Jueces no les impide participar en la deliberación y votación de la sentencia.</w:t>
      </w:r>
    </w:p>
    <w:p w14:paraId="2E1DC6B4" w14:textId="77777777" w:rsidR="00000000" w:rsidRDefault="00000000">
      <w:pPr>
        <w:pStyle w:val="NormalWeb"/>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w:t>
      </w:r>
      <w:r>
        <w:rPr>
          <w:rFonts w:ascii="Arial" w:hAnsi="Arial" w:cs="Arial"/>
          <w:i/>
          <w:iCs/>
          <w:sz w:val="20"/>
          <w:szCs w:val="20"/>
        </w:rPr>
        <w:t>El acusado no podrá alejarse de la audiencia sin permiso del Juez. En caso de serle otorgado el permiso, será representado por su defensor.</w:t>
      </w:r>
    </w:p>
    <w:p w14:paraId="475CAE1F" w14:textId="77777777" w:rsidR="00000000" w:rsidRDefault="00000000">
      <w:pPr>
        <w:pStyle w:val="NormalWeb"/>
      </w:pPr>
      <w:r>
        <w:rPr>
          <w:rFonts w:ascii="Arial" w:hAnsi="Arial" w:cs="Arial"/>
          <w:i/>
          <w:iCs/>
          <w:sz w:val="20"/>
          <w:szCs w:val="20"/>
        </w:rPr>
        <w:t>     </w:t>
      </w:r>
      <w:r>
        <w:rPr>
          <w:rFonts w:ascii="Arial" w:hAnsi="Arial" w:cs="Arial"/>
          <w:b/>
          <w:bCs/>
          <w:i/>
          <w:iCs/>
          <w:sz w:val="20"/>
          <w:szCs w:val="20"/>
        </w:rPr>
        <w:t>4.</w:t>
      </w:r>
      <w:r>
        <w:rPr>
          <w:rFonts w:ascii="Arial" w:hAnsi="Arial" w:cs="Arial"/>
          <w:sz w:val="20"/>
          <w:szCs w:val="20"/>
        </w:rPr>
        <w:t> </w:t>
      </w:r>
      <w:r>
        <w:rPr>
          <w:rFonts w:ascii="Arial" w:hAnsi="Arial" w:cs="Arial"/>
          <w:i/>
          <w:iCs/>
          <w:sz w:val="20"/>
          <w:szCs w:val="20"/>
        </w:rPr>
        <w:t>Si el acusado que ha prestado su declaración en el juicio o cuando le correspondiere se acoge al derecho al silencio, deja de asistir a la audiencia, ésta continuará sin su presencia y será representado por su defensor. Si su presencia resultare necesaria para practicar algún acto procesal, será conducido compulsivamente. También se le hará comparecer cuando se produjere la ampliación de la acusación. La incomparecencia del citado acusado no perjudicará a los demás acusados presentes.</w:t>
      </w:r>
    </w:p>
    <w:p w14:paraId="4990C715" w14:textId="77777777" w:rsidR="00000000" w:rsidRDefault="00000000">
      <w:pPr>
        <w:pStyle w:val="NormalWeb"/>
      </w:pPr>
      <w:r>
        <w:rPr>
          <w:rFonts w:ascii="Arial" w:hAnsi="Arial" w:cs="Arial"/>
          <w:i/>
          <w:iCs/>
          <w:sz w:val="20"/>
          <w:szCs w:val="20"/>
        </w:rPr>
        <w:t>     </w:t>
      </w:r>
      <w:r>
        <w:rPr>
          <w:rFonts w:ascii="Arial" w:hAnsi="Arial" w:cs="Arial"/>
          <w:b/>
          <w:bCs/>
          <w:i/>
          <w:iCs/>
          <w:sz w:val="20"/>
          <w:szCs w:val="20"/>
        </w:rPr>
        <w:t>5.</w:t>
      </w:r>
      <w:r>
        <w:rPr>
          <w:rFonts w:ascii="Arial" w:hAnsi="Arial" w:cs="Arial"/>
          <w:sz w:val="20"/>
          <w:szCs w:val="20"/>
        </w:rPr>
        <w:t> </w:t>
      </w:r>
      <w:r>
        <w:rPr>
          <w:rFonts w:ascii="Arial" w:hAnsi="Arial" w:cs="Arial"/>
          <w:i/>
          <w:iCs/>
          <w:sz w:val="20"/>
          <w:szCs w:val="20"/>
        </w:rPr>
        <w:t>Cuando el defensor del acusado, injustificadamente, se ausente de la audiencia o no concurra a dos sesiones consecutivas o a tres audiencias no consecutivas, sin perjuicio de que, en ambos casos, a la segunda sesión se disponga la intervención de un abogado defensor de oficio, se le excluirá de la defensa. El abogado defensor de oficio continuará en la defensa hasta que el acusado nombre otro defensor.</w:t>
      </w:r>
    </w:p>
    <w:p w14:paraId="52325914" w14:textId="77777777" w:rsidR="00000000" w:rsidRDefault="00000000">
      <w:pPr>
        <w:pStyle w:val="NormalWeb"/>
      </w:pPr>
      <w:r>
        <w:rPr>
          <w:rFonts w:ascii="Arial" w:hAnsi="Arial" w:cs="Arial"/>
          <w:i/>
          <w:iCs/>
          <w:sz w:val="20"/>
          <w:szCs w:val="20"/>
        </w:rPr>
        <w:t>     </w:t>
      </w:r>
      <w:r>
        <w:rPr>
          <w:rFonts w:ascii="Arial" w:hAnsi="Arial" w:cs="Arial"/>
          <w:b/>
          <w:bCs/>
          <w:i/>
          <w:iCs/>
          <w:sz w:val="20"/>
          <w:szCs w:val="20"/>
        </w:rPr>
        <w:t>6.</w:t>
      </w:r>
      <w:r>
        <w:rPr>
          <w:rFonts w:ascii="Arial" w:hAnsi="Arial" w:cs="Arial"/>
          <w:sz w:val="20"/>
          <w:szCs w:val="20"/>
        </w:rPr>
        <w:t> </w:t>
      </w:r>
      <w:r>
        <w:rPr>
          <w:rFonts w:ascii="Arial" w:hAnsi="Arial" w:cs="Arial"/>
          <w:i/>
          <w:iCs/>
          <w:sz w:val="20"/>
          <w:szCs w:val="20"/>
        </w:rPr>
        <w:t>Cuando el Fiscal, injustificadamente, se ausente de la audiencia o no concurra a dos sesiones consecutivas o a tres sesiones no consecutivas, se le excluirá del juicio y se requerirá al Fiscal jerárquicamente superior en grado designe a su reemplazo.</w:t>
      </w:r>
    </w:p>
    <w:p w14:paraId="7090360B" w14:textId="77777777" w:rsidR="00000000" w:rsidRDefault="00000000">
      <w:pPr>
        <w:pStyle w:val="NormalWeb"/>
      </w:pPr>
      <w:r>
        <w:rPr>
          <w:rFonts w:ascii="Arial" w:hAnsi="Arial" w:cs="Arial"/>
          <w:i/>
          <w:iCs/>
          <w:sz w:val="20"/>
          <w:szCs w:val="20"/>
        </w:rPr>
        <w:t>     </w:t>
      </w:r>
      <w:r>
        <w:rPr>
          <w:rFonts w:ascii="Arial" w:hAnsi="Arial" w:cs="Arial"/>
          <w:b/>
          <w:bCs/>
          <w:i/>
          <w:iCs/>
          <w:sz w:val="20"/>
          <w:szCs w:val="20"/>
        </w:rPr>
        <w:t>7.</w:t>
      </w:r>
      <w:r>
        <w:rPr>
          <w:rFonts w:ascii="Arial" w:hAnsi="Arial" w:cs="Arial"/>
          <w:sz w:val="20"/>
          <w:szCs w:val="20"/>
        </w:rPr>
        <w:t> </w:t>
      </w:r>
      <w:r>
        <w:rPr>
          <w:rFonts w:ascii="Arial" w:hAnsi="Arial" w:cs="Arial"/>
          <w:i/>
          <w:iCs/>
          <w:sz w:val="20"/>
          <w:szCs w:val="20"/>
        </w:rPr>
        <w:t>Cuando el actor civil o el tercero civil no concurra a la audiencia o a las sucesivas sesiones del juicio, éste proseguirá sin su concurrencia, sin perjuicio que puedan ser emplazados a comparecer para declarar. Si la inconcurrencia es del actor civil, se tendrá por abandonada su constitución en parte</w:t>
      </w:r>
      <w:r>
        <w:rPr>
          <w:rFonts w:ascii="Arial" w:hAnsi="Arial" w:cs="Arial"/>
          <w:sz w:val="20"/>
          <w:szCs w:val="20"/>
        </w:rPr>
        <w:t>.</w:t>
      </w:r>
      <w:r>
        <w:rPr>
          <w:rFonts w:ascii="Arial" w:hAnsi="Arial" w:cs="Arial"/>
          <w:b/>
          <w:bCs/>
          <w:sz w:val="20"/>
          <w:szCs w:val="20"/>
        </w:rPr>
        <w:t>(*)</w:t>
      </w:r>
    </w:p>
    <w:p w14:paraId="677645C5" w14:textId="702111F0" w:rsidR="00000000" w:rsidRDefault="00000000">
      <w:pPr>
        <w:pStyle w:val="NormalWeb"/>
      </w:pPr>
      <w:r>
        <w:rPr>
          <w:rFonts w:ascii="Arial" w:hAnsi="Arial" w:cs="Arial"/>
          <w:sz w:val="20"/>
          <w:szCs w:val="20"/>
        </w:rPr>
        <w:t>(*) Artículo modificado por el </w:t>
      </w:r>
      <w:hyperlink r:id="rId738" w:history="1">
        <w:r>
          <w:rPr>
            <w:rStyle w:val="Hipervnculo"/>
            <w:rFonts w:ascii="Arial" w:hAnsi="Arial" w:cs="Arial"/>
            <w:b/>
            <w:bCs/>
            <w:color w:val="008000"/>
            <w:sz w:val="20"/>
            <w:szCs w:val="20"/>
          </w:rPr>
          <w:t>Artículo 2 del Decreto Legislativo N° 1307</w:t>
        </w:r>
      </w:hyperlink>
      <w:r>
        <w:rPr>
          <w:rFonts w:ascii="Arial" w:hAnsi="Arial" w:cs="Arial"/>
          <w:sz w:val="20"/>
          <w:szCs w:val="20"/>
        </w:rPr>
        <w:t>, publicado el </w:t>
      </w:r>
      <w:r>
        <w:rPr>
          <w:rStyle w:val="modartculofecha"/>
          <w:rFonts w:ascii="Arial" w:hAnsi="Arial" w:cs="Arial"/>
          <w:sz w:val="20"/>
          <w:szCs w:val="20"/>
        </w:rPr>
        <w:t>30 diciembre 2016</w:t>
      </w:r>
      <w:r>
        <w:rPr>
          <w:rFonts w:ascii="Arial" w:hAnsi="Arial" w:cs="Arial"/>
          <w:sz w:val="20"/>
          <w:szCs w:val="20"/>
        </w:rPr>
        <w:t>, el mismo que entró en </w:t>
      </w:r>
      <w:hyperlink r:id="rId739" w:history="1">
        <w:r>
          <w:rPr>
            <w:rStyle w:val="Hipervnculo"/>
            <w:rFonts w:ascii="Arial" w:hAnsi="Arial" w:cs="Arial"/>
            <w:b/>
            <w:bCs/>
            <w:color w:val="008000"/>
            <w:sz w:val="20"/>
            <w:szCs w:val="20"/>
          </w:rPr>
          <w:t>vigencia</w:t>
        </w:r>
      </w:hyperlink>
      <w:r>
        <w:rPr>
          <w:rFonts w:ascii="Arial" w:hAnsi="Arial" w:cs="Arial"/>
          <w:sz w:val="20"/>
          <w:szCs w:val="20"/>
        </w:rPr>
        <w:t> a nivel nacional a los noventa (90) días de su publicación en el diario oficial El Peruano, cuyo texto es el siguiente:</w:t>
      </w:r>
    </w:p>
    <w:p w14:paraId="3F5F877C"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189" w:name="JD_o359.-ConcurrenciadelJuezyd"/>
      <w:bookmarkEnd w:id="189"/>
      <w:r>
        <w:rPr>
          <w:rFonts w:ascii="Arial" w:hAnsi="Arial" w:cs="Arial"/>
          <w:b/>
          <w:bCs/>
          <w:sz w:val="20"/>
          <w:szCs w:val="20"/>
        </w:rPr>
        <w:t> Artículo 359.- Concurrencia del Juez y de las partes.-</w:t>
      </w:r>
    </w:p>
    <w:p w14:paraId="4EDD6F9F" w14:textId="77777777" w:rsidR="00000000" w:rsidRDefault="00000000">
      <w:pPr>
        <w:pStyle w:val="NormalWeb"/>
      </w:pPr>
      <w:r>
        <w:rPr>
          <w:rFonts w:ascii="Arial" w:hAnsi="Arial" w:cs="Arial"/>
          <w:b/>
          <w:bCs/>
          <w:sz w:val="20"/>
          <w:szCs w:val="20"/>
        </w:rPr>
        <w:t>     </w:t>
      </w:r>
      <w:r>
        <w:rPr>
          <w:rFonts w:ascii="Arial" w:hAnsi="Arial" w:cs="Arial"/>
          <w:sz w:val="20"/>
          <w:szCs w:val="20"/>
        </w:rPr>
        <w:t> 1. El juicio se realizará con la presencia ininterrumpida de los Jueces, el Fiscal y de las demás partes, salvo lo dispuesto en los numerales siguientes.</w:t>
      </w:r>
    </w:p>
    <w:p w14:paraId="200FFCDB" w14:textId="77777777" w:rsidR="00000000" w:rsidRDefault="00000000">
      <w:pPr>
        <w:pStyle w:val="NormalWeb"/>
      </w:pPr>
      <w:r>
        <w:rPr>
          <w:rFonts w:ascii="Arial" w:hAnsi="Arial" w:cs="Arial"/>
          <w:sz w:val="20"/>
          <w:szCs w:val="20"/>
        </w:rPr>
        <w:t>     2. Cuando el Juzgado es colegiado y deje de concurrir alguno de sus miembros siendo de prever que su ausencia será prolongada o que le ha surgido un impedimento, será reemplazado por una sola vez por el Juez llamado por Ley, sin suspenderse el juicio, a condición de que el reemplazado continúe interviniendo con los otros dos miembros. La licencia, jubilación o goce de vacaciones de los Jueces no les impide participar en la deliberación y votación de la sentencia.</w:t>
      </w:r>
    </w:p>
    <w:p w14:paraId="20642C16" w14:textId="77777777" w:rsidR="00000000" w:rsidRDefault="00000000">
      <w:pPr>
        <w:pStyle w:val="NormalWeb"/>
      </w:pPr>
      <w:r>
        <w:rPr>
          <w:rFonts w:ascii="Arial" w:hAnsi="Arial" w:cs="Arial"/>
          <w:sz w:val="20"/>
          <w:szCs w:val="20"/>
        </w:rPr>
        <w:lastRenderedPageBreak/>
        <w:t>     3. El acusado no podrá alejarse de la audiencia sin permiso del Juez. En caso de serle otorgado el permiso, será representado por su abogado defensor.</w:t>
      </w:r>
    </w:p>
    <w:p w14:paraId="3DFC0941" w14:textId="77777777" w:rsidR="00000000" w:rsidRDefault="00000000">
      <w:pPr>
        <w:pStyle w:val="NormalWeb"/>
      </w:pPr>
      <w:r>
        <w:rPr>
          <w:rFonts w:ascii="Arial" w:hAnsi="Arial" w:cs="Arial"/>
          <w:sz w:val="20"/>
          <w:szCs w:val="20"/>
        </w:rPr>
        <w:t>     4. Si el acusado que ha prestado su declaración en el juicio o cuando le correspondiere se acoge al derecho al silencio, deja de asistir a la audiencia, ésta continuará sin su presencia y será representado por su abogado defensor. Si su presencia resultare necesaria para practicar algún acto procesal, será conducido compulsivamente. También se le hará comparecer cuando se produjere la ampliación de la acusación. La incomparecencia del citado acusado no perjudicará a los demás acusados presentes.</w:t>
      </w:r>
    </w:p>
    <w:p w14:paraId="08FBE479" w14:textId="77777777" w:rsidR="00000000" w:rsidRDefault="00000000">
      <w:pPr>
        <w:pStyle w:val="NormalWeb"/>
      </w:pPr>
      <w:r>
        <w:rPr>
          <w:rFonts w:ascii="Arial" w:hAnsi="Arial" w:cs="Arial"/>
          <w:sz w:val="20"/>
          <w:szCs w:val="20"/>
        </w:rPr>
        <w:t>     5. Cuando el abogado defensor del acusado injustificadamente se ausente de la audiencia, rige lo dispuesto en el numeral 1 y 3 del artículo 85, excluyéndosele de la defensa.</w:t>
      </w:r>
    </w:p>
    <w:p w14:paraId="4278B1FA" w14:textId="77777777" w:rsidR="00000000" w:rsidRDefault="00000000">
      <w:pPr>
        <w:pStyle w:val="NormalWeb"/>
      </w:pPr>
      <w:r>
        <w:rPr>
          <w:rFonts w:ascii="Arial" w:hAnsi="Arial" w:cs="Arial"/>
          <w:sz w:val="20"/>
          <w:szCs w:val="20"/>
        </w:rPr>
        <w:t>     6. Cuando el Fiscal, injustificadamente, se ausente de la audiencia o no concurra a dos sesiones consecutivas o a tres sesiones no consecutivas, se le excluirá del juicio y se requerirá al Fiscal jerárquicamente superior en grado designe a su reemplazo.</w:t>
      </w:r>
    </w:p>
    <w:p w14:paraId="2B508A41" w14:textId="77777777" w:rsidR="00000000" w:rsidRDefault="00000000">
      <w:pPr>
        <w:pStyle w:val="NormalWeb"/>
      </w:pPr>
      <w:r>
        <w:rPr>
          <w:rFonts w:ascii="Arial" w:hAnsi="Arial" w:cs="Arial"/>
          <w:sz w:val="20"/>
          <w:szCs w:val="20"/>
        </w:rPr>
        <w:t>     7. Cuando el actor civil o el tercero civil no concurra a la audiencia o a las sucesivas sesiones del juicio, éste proseguirá sin su concurrencia, sin perjuicio que puedan ser emplazados a comparecer para declarar. Si el actor civil no concurre a la instalación de juicio o a dos sesiones, se tendrá por abandonada su constitución en parte</w:t>
      </w:r>
      <w:r>
        <w:rPr>
          <w:rFonts w:ascii="Arial" w:hAnsi="Arial" w:cs="Arial"/>
          <w:b/>
          <w:bCs/>
          <w:sz w:val="20"/>
          <w:szCs w:val="20"/>
        </w:rPr>
        <w:t>” </w:t>
      </w:r>
      <w:r>
        <w:rPr>
          <w:rFonts w:ascii="Arial" w:hAnsi="Arial" w:cs="Arial"/>
          <w:sz w:val="20"/>
          <w:szCs w:val="20"/>
        </w:rPr>
        <w:t>.</w:t>
      </w:r>
    </w:p>
    <w:p w14:paraId="4BD4AF90" w14:textId="77777777" w:rsidR="00000000" w:rsidRDefault="00000000">
      <w:pPr>
        <w:pStyle w:val="NormalWeb"/>
      </w:pPr>
      <w:r>
        <w:rPr>
          <w:rFonts w:ascii="Arial" w:hAnsi="Arial" w:cs="Arial"/>
          <w:sz w:val="20"/>
          <w:szCs w:val="20"/>
        </w:rPr>
        <w:t>     </w:t>
      </w:r>
      <w:r>
        <w:rPr>
          <w:rFonts w:ascii="Arial" w:hAnsi="Arial" w:cs="Arial"/>
          <w:b/>
          <w:bCs/>
          <w:sz w:val="20"/>
          <w:szCs w:val="20"/>
        </w:rPr>
        <w:t>Artículo 360 Continuidad, suspensión e interrupción del juicio.-</w:t>
      </w:r>
    </w:p>
    <w:p w14:paraId="395FF9E2"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Instalada la audiencia, ésta seguirá en sesiones continuas e ininterrumpidas hasta su conclusión. Si no fuere posible realizar el debate en un solo día, éste continuará durante los días consecutivos que fueran necesarios hasta su conclusión.</w:t>
      </w:r>
    </w:p>
    <w:p w14:paraId="32023363"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La audiencia sólo podrá suspenderse:</w:t>
      </w:r>
    </w:p>
    <w:p w14:paraId="197A201A"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Por razones de enfermedad del Juez, del Fiscal o del imputado o su defensor;</w:t>
      </w:r>
      <w:r>
        <w:rPr>
          <w:rFonts w:ascii="Arial" w:hAnsi="Arial" w:cs="Arial"/>
          <w:sz w:val="20"/>
          <w:szCs w:val="20"/>
        </w:rPr>
        <w:br/>
        <w:t>     </w:t>
      </w:r>
      <w:r>
        <w:rPr>
          <w:rFonts w:ascii="Arial" w:hAnsi="Arial" w:cs="Arial"/>
          <w:b/>
          <w:bCs/>
          <w:sz w:val="20"/>
          <w:szCs w:val="20"/>
        </w:rPr>
        <w:t>b)</w:t>
      </w:r>
      <w:r>
        <w:rPr>
          <w:rFonts w:ascii="Arial" w:hAnsi="Arial" w:cs="Arial"/>
          <w:sz w:val="20"/>
          <w:szCs w:val="20"/>
        </w:rPr>
        <w:t> Por razones de fuerza mayor o caso fortuito; y,</w:t>
      </w:r>
      <w:r>
        <w:rPr>
          <w:rFonts w:ascii="Arial" w:hAnsi="Arial" w:cs="Arial"/>
          <w:sz w:val="20"/>
          <w:szCs w:val="20"/>
        </w:rPr>
        <w:br/>
        <w:t>     </w:t>
      </w:r>
      <w:r>
        <w:rPr>
          <w:rFonts w:ascii="Arial" w:hAnsi="Arial" w:cs="Arial"/>
          <w:b/>
          <w:bCs/>
          <w:sz w:val="20"/>
          <w:szCs w:val="20"/>
        </w:rPr>
        <w:t>c)</w:t>
      </w:r>
      <w:r>
        <w:rPr>
          <w:rFonts w:ascii="Arial" w:hAnsi="Arial" w:cs="Arial"/>
          <w:sz w:val="20"/>
          <w:szCs w:val="20"/>
        </w:rPr>
        <w:t> Cuando este Código lo disponga.</w:t>
      </w:r>
    </w:p>
    <w:p w14:paraId="7D2E55B1"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La suspensión del juicio oral no podrá exceder de ocho días hábiles. Superado el impedimento, la audiencia continuará, previa citación por el medio más rápido, al día siguiente, siempre que éste no dure más del plazo fijado inicialmente. Cuando la suspensión dure más de ese plazo, se producirá la interrupción del debate y se dejará sin efecto el juicio, sin perjuicio de señalarse nueva fecha para su realización.</w:t>
      </w:r>
    </w:p>
    <w:p w14:paraId="759A55BE"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Si en la misma localidad se halla enfermo un testigo o un perito cuyo examen se considera de trascendental importancia, el Juzgado puede suspender la audiencia para constituirse en su domicilio o centro de salud, y examinarlo. A esta declaración concurrirán el Juzgado y las partes. Las declaraciones, en esos casos, se tomarán literalmente, sin perjuicio de filmarse o grabarse. De ser posible, el Juzgado utilizará el método de videoconferencia.</w:t>
      </w:r>
    </w:p>
    <w:p w14:paraId="3CD85056"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Entre sesiones, o durante el plazo de suspensión, no podrán realizarse otros juicios, siempre que las características de la nueva causa lo permitan.</w:t>
      </w:r>
    </w:p>
    <w:p w14:paraId="518EC5E3" w14:textId="0A4A0B62" w:rsidR="00000000" w:rsidRDefault="00000000">
      <w:pPr>
        <w:spacing w:before="100" w:beforeAutospacing="1"/>
        <w:jc w:val="both"/>
      </w:pPr>
      <w:r>
        <w:rPr>
          <w:b/>
          <w:bCs/>
        </w:rPr>
        <w:t>    "6. El plazo establecido en el párrafo 3 no excede de cinco (5) días hábiles, cuando el juicio oral en el marco de un proceso común comprenda un solo acusado y agraviado, o en su defecto, un solo actor civil.”(*)</w:t>
      </w:r>
      <w:r>
        <w:rPr>
          <w:b/>
          <w:bCs/>
        </w:rPr>
        <w:br/>
      </w:r>
      <w:r>
        <w:rPr>
          <w:b/>
          <w:bCs/>
        </w:rPr>
        <w:br/>
        <w:t xml:space="preserve">(*) Numeral incorporado por la </w:t>
      </w:r>
      <w:hyperlink r:id="rId740" w:history="1">
        <w:r>
          <w:rPr>
            <w:rStyle w:val="Hipervnculo"/>
            <w:b/>
            <w:bCs/>
            <w:color w:val="008000"/>
          </w:rPr>
          <w:t>Tercera Disposición Complementaria Modificatoria del Decreto Legislativo Nº 1735</w:t>
        </w:r>
      </w:hyperlink>
      <w:r>
        <w:rPr>
          <w:b/>
          <w:bCs/>
        </w:rPr>
        <w:t xml:space="preserve">, publicado el 12 febrero 2026. La modificación establecida a través del numeral 6 del artículo 360 del Nuevo Código Procesal Penal, </w:t>
      </w:r>
      <w:hyperlink r:id="rId741" w:history="1">
        <w:r>
          <w:rPr>
            <w:rStyle w:val="Hipervnculo"/>
            <w:b/>
            <w:bCs/>
            <w:color w:val="008000"/>
          </w:rPr>
          <w:t>es de aplicación</w:t>
        </w:r>
      </w:hyperlink>
      <w:r>
        <w:rPr>
          <w:b/>
          <w:bCs/>
        </w:rPr>
        <w:t xml:space="preserve"> a los juicios orales que no se hayan instalado a la entrada en vigencia del citado Decreto Legislativo.</w:t>
      </w:r>
    </w:p>
    <w:p w14:paraId="6D4A7CB7" w14:textId="77777777" w:rsidR="00000000" w:rsidRDefault="00000000">
      <w:pPr>
        <w:pStyle w:val="NormalWeb"/>
      </w:pPr>
      <w:r>
        <w:rPr>
          <w:rFonts w:ascii="Arial" w:hAnsi="Arial" w:cs="Arial"/>
          <w:sz w:val="20"/>
          <w:szCs w:val="20"/>
        </w:rPr>
        <w:t>     </w:t>
      </w:r>
      <w:r>
        <w:rPr>
          <w:rFonts w:ascii="Arial" w:hAnsi="Arial" w:cs="Arial"/>
          <w:b/>
          <w:bCs/>
          <w:sz w:val="20"/>
          <w:szCs w:val="20"/>
        </w:rPr>
        <w:t>Artículo 361 Oralidad y registro.-</w:t>
      </w:r>
    </w:p>
    <w:p w14:paraId="5D9F5DDB"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La audiencia se realiza oralmente, pero se documenta en acta. El acta contendrá una síntesis de lo actuado en ella y será firmada por el Juez o Juez presidente y el secretario. Los Jueces, el Fiscal, y la defensa de las partes pueden hacer constar las observaciones al acta que estimen convenientes. Asimismo, la audiencia podrá registrarse mediante un medio técnico, según el Reglamento que al efecto dicte el órgano de gobierno del Poder Judicial.</w:t>
      </w:r>
    </w:p>
    <w:p w14:paraId="45E0919F"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El acta y, en su caso, la grabación demostrarán el modo como se desarrolló el juicio, la observancia de las formalidades previstas para él, las personas que han intervenido y los actos que se llevaron a cabo. Rige a este efecto el artículo 121 del presente Código.</w:t>
      </w:r>
    </w:p>
    <w:p w14:paraId="533F4C4A"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Toda petición o cuestión propuesta en audiencia será argumentada oralmente, al igual que la recepción de las pruebas y, en general, toda intervención de quienes participan en ella. Está prohibido dar lectura a escritos presentados con tal fin, salvo quienes no puedan hablar o no lo supieren hacer en el idioma castellano, en cuyo caso intervendrán por escrito, salvo que lo hagan por medio de intérprete.</w:t>
      </w:r>
    </w:p>
    <w:p w14:paraId="3E5E9052"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Las resoluciones serán dictadas y fundamentadas verbalmente. Se entenderán notificadas desde el momento de su pronunciamiento, debiendo constar su registro en el acta.</w:t>
      </w:r>
    </w:p>
    <w:p w14:paraId="4CD360AC" w14:textId="0B7181A8" w:rsidR="00000000" w:rsidRDefault="00000000">
      <w:pPr>
        <w:pStyle w:val="NormalWeb"/>
      </w:pPr>
      <w:r>
        <w:rPr>
          <w:rFonts w:ascii="Arial" w:hAnsi="Arial" w:cs="Arial"/>
          <w:b/>
          <w:bCs/>
          <w:sz w:val="20"/>
          <w:szCs w:val="20"/>
        </w:rPr>
        <w:t>CONCORDANCIAS:</w:t>
      </w:r>
      <w:r>
        <w:rPr>
          <w:rFonts w:ascii="Arial" w:hAnsi="Arial" w:cs="Arial"/>
          <w:sz w:val="20"/>
          <w:szCs w:val="20"/>
        </w:rPr>
        <w:t> </w:t>
      </w:r>
      <w:r>
        <w:rPr>
          <w:rFonts w:ascii="Arial" w:hAnsi="Arial" w:cs="Arial"/>
          <w:b/>
          <w:bCs/>
          <w:sz w:val="20"/>
          <w:szCs w:val="20"/>
        </w:rPr>
        <w:t>     </w:t>
      </w:r>
      <w:r>
        <w:rPr>
          <w:rFonts w:ascii="Arial" w:hAnsi="Arial" w:cs="Arial"/>
          <w:sz w:val="20"/>
          <w:szCs w:val="20"/>
        </w:rPr>
        <w:t> </w:t>
      </w:r>
      <w:hyperlink r:id="rId742" w:history="1">
        <w:r>
          <w:rPr>
            <w:rStyle w:val="Hipervnculo"/>
            <w:rFonts w:ascii="Arial" w:hAnsi="Arial" w:cs="Arial"/>
            <w:b/>
            <w:bCs/>
            <w:color w:val="008000"/>
            <w:sz w:val="20"/>
            <w:szCs w:val="20"/>
          </w:rPr>
          <w:t>Acuerdo Plenario Nº 6-2011-CJ-116 (Acuerdo Plenario en materia penal sobre la motivación escrita de las resoluciones judiciales y el Principio de Oralidad: necesidad y forma)</w:t>
        </w:r>
      </w:hyperlink>
    </w:p>
    <w:p w14:paraId="643079E1" w14:textId="77777777" w:rsidR="00000000" w:rsidRDefault="00000000">
      <w:pPr>
        <w:pStyle w:val="NormalWeb"/>
      </w:pPr>
      <w:r>
        <w:rPr>
          <w:rFonts w:ascii="Arial" w:hAnsi="Arial" w:cs="Arial"/>
          <w:b/>
          <w:bCs/>
          <w:sz w:val="20"/>
          <w:szCs w:val="20"/>
        </w:rPr>
        <w:t>     Artículo 362 Incidentes.-</w:t>
      </w:r>
    </w:p>
    <w:p w14:paraId="32C08CF3"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Los incidentes promovidos en el transcurso de la audiencia serán tratados en un solo acto y se resolverán inmediatamente. En su discusión se concederá la palabra a las partes, por el tiempo que fije el Juez Penal, a fin de que se pronuncien sobre su mérito.</w:t>
      </w:r>
    </w:p>
    <w:p w14:paraId="1FEC0272"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Las resoluciones que recaen sobre estos incidentes son recurribles sólo en los casos expresamente previstos en este Código.</w:t>
      </w:r>
    </w:p>
    <w:p w14:paraId="3C26A3C9" w14:textId="77777777" w:rsidR="00000000" w:rsidRDefault="00000000">
      <w:pPr>
        <w:pStyle w:val="NormalWeb"/>
      </w:pPr>
      <w:r>
        <w:rPr>
          <w:rFonts w:ascii="Arial" w:hAnsi="Arial" w:cs="Arial"/>
          <w:sz w:val="20"/>
          <w:szCs w:val="20"/>
        </w:rPr>
        <w:t>     </w:t>
      </w:r>
      <w:r>
        <w:rPr>
          <w:rFonts w:ascii="Arial" w:hAnsi="Arial" w:cs="Arial"/>
          <w:b/>
          <w:bCs/>
          <w:sz w:val="20"/>
          <w:szCs w:val="20"/>
        </w:rPr>
        <w:t>Artículo 363 Dirección del juicio.-</w:t>
      </w:r>
    </w:p>
    <w:p w14:paraId="31661DBA"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El Juez Penal o el Juez Presidente del Juzgado Colegiado dirigirán el juicio y ordenará los actos necesarios para su desarrollo. Le corresponde garantizar el ejercicio pleno de la acusación y de la defensa de las partes. Está facultado para impedir que las alegaciones se desvíen hacia aspectos impertinentes o inadmisibles, sin coartar el razonable ejercicio de la acusación y de la defensa. También lo está para limitar el uso de la palabra a las partes y a sus abogados, fijando límites igualitarios para todos ellos, de acuerdo a la naturaleza y complejidad del caso, o para interrumpir a quien hace uso manifiestamente abusivo de su facultad.</w:t>
      </w:r>
    </w:p>
    <w:p w14:paraId="358F3BE4"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En los casos de Juzgados Colegiados, la dirección del juicio se turnará entre sus demás integrantes.</w:t>
      </w:r>
    </w:p>
    <w:p w14:paraId="52F97311" w14:textId="77777777" w:rsidR="00000000" w:rsidRDefault="00000000">
      <w:pPr>
        <w:pStyle w:val="NormalWeb"/>
      </w:pPr>
      <w:r>
        <w:rPr>
          <w:rFonts w:ascii="Arial" w:hAnsi="Arial" w:cs="Arial"/>
          <w:sz w:val="20"/>
          <w:szCs w:val="20"/>
        </w:rPr>
        <w:t>     </w:t>
      </w:r>
      <w:r>
        <w:rPr>
          <w:rFonts w:ascii="Arial" w:hAnsi="Arial" w:cs="Arial"/>
          <w:b/>
          <w:bCs/>
          <w:sz w:val="20"/>
          <w:szCs w:val="20"/>
        </w:rPr>
        <w:t>Artículo 364 Poder disciplinario y discrecional.-</w:t>
      </w:r>
    </w:p>
    <w:p w14:paraId="46C039D4"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xml:space="preserve"> El poder disciplinario permite al Juez mantener el orden y el respeto en la Sala de Audiencias, así como disponer la expulsión de aquél que perturbe el desarrollo del juicio, y mandar detener hasta por veinticuatro horas a quien amenace o agreda a los Jueces o a cualquiera de las partes, sus abogados y los demás intervinientes en la causa, o impida la continuidad del juzgamiento, sin perjuicio de las acciones penales a que hubiere lugar. En el </w:t>
      </w:r>
      <w:r>
        <w:rPr>
          <w:rFonts w:ascii="Arial" w:hAnsi="Arial" w:cs="Arial"/>
          <w:sz w:val="20"/>
          <w:szCs w:val="20"/>
        </w:rPr>
        <w:lastRenderedPageBreak/>
        <w:t>caso que un acusado testigo o perito se retire o aleje de la audiencia sin permiso del Juez o del Juez presidente, se dispondrá que sea traído a la misma por la fuerza pública.</w:t>
      </w:r>
    </w:p>
    <w:p w14:paraId="57774E02"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El defensor de las partes podrá ser expulsado de la Sala de Audiencias, previo apercibimiento. En este caso será reemplazado por el que designe la parte dentro de veinticuatro horas o, en su defecto, por el de oficio.</w:t>
      </w:r>
    </w:p>
    <w:p w14:paraId="16F89452"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Cuando la expulsión recaiga sobre el acusado se dictará la decisión apropiada que garantice su derecho de defensa, en atención a las circunstancias del caso. Tan pronto como se autorice la presencia del acusado, se le instruirá sobre el contenido esencial de aquello sobre lo que se haya actuado en su ausencia y se le dará la oportunidad de pronunciarse sobre esas actuaciones.</w:t>
      </w:r>
    </w:p>
    <w:p w14:paraId="595ECF5A"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Cuando se conceda al acusado el derecho de exponer lo que estime conveniente a su defensa, limitará su exposición al tiempo que se le ha fijado. Si no cumple con las limitaciones precedentes se le podrá llamar la atención y requerirlo. En caso de incumplimiento podrá darse por terminada su exposición y, en caso grave, disponer se le desaloje de la Sala de Audiencias. En este último supuesto o cuando el acusado se muestre renuente a estar presente en la audiencia, la sentencia podrá leerse no estando presente el acusado, pero con la concurrencia obligatoria de su abogado defensor o el nombrado de oficio, sin perjuicio de notificársele posteriormente.</w:t>
      </w:r>
    </w:p>
    <w:p w14:paraId="25458710"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El poder discrecional permite al Juez resolver cuestiones no regladas que surjan en el juicio, cuya resolución es necesaria para su efectiva y debida continuación.</w:t>
      </w:r>
    </w:p>
    <w:p w14:paraId="775B42B5" w14:textId="77777777" w:rsidR="00000000" w:rsidRDefault="00000000">
      <w:pPr>
        <w:pStyle w:val="NormalWeb"/>
      </w:pPr>
      <w:r>
        <w:rPr>
          <w:rFonts w:ascii="Arial" w:hAnsi="Arial" w:cs="Arial"/>
          <w:sz w:val="20"/>
          <w:szCs w:val="20"/>
        </w:rPr>
        <w:t>     </w:t>
      </w:r>
      <w:r>
        <w:rPr>
          <w:rFonts w:ascii="Arial" w:hAnsi="Arial" w:cs="Arial"/>
          <w:b/>
          <w:bCs/>
          <w:sz w:val="20"/>
          <w:szCs w:val="20"/>
        </w:rPr>
        <w:t>Artículo 365 Delito en el juicio.- </w:t>
      </w:r>
      <w:r>
        <w:rPr>
          <w:rFonts w:ascii="Arial" w:hAnsi="Arial" w:cs="Arial"/>
          <w:sz w:val="20"/>
          <w:szCs w:val="20"/>
        </w:rPr>
        <w:t>Si durante el juicio se cometiera un delito perseguible de oficio, el Juez Penal ordenará levantar un acta con las indicaciones que correspondan y ordenará la detención del presunto culpable, a quien inmediatamente lo pondrá a disposición del Fiscal que corresponda, remitiéndosele copia de los antecedentes necesarios, a fin de que proceda conforme a Ley.</w:t>
      </w:r>
    </w:p>
    <w:p w14:paraId="031B080D" w14:textId="77777777" w:rsidR="00000000" w:rsidRDefault="00000000">
      <w:pPr>
        <w:pStyle w:val="NormalWeb"/>
      </w:pPr>
      <w:r>
        <w:rPr>
          <w:rFonts w:ascii="Arial" w:hAnsi="Arial" w:cs="Arial"/>
          <w:sz w:val="20"/>
          <w:szCs w:val="20"/>
        </w:rPr>
        <w:t>     </w:t>
      </w:r>
      <w:r>
        <w:rPr>
          <w:rFonts w:ascii="Arial" w:hAnsi="Arial" w:cs="Arial"/>
          <w:b/>
          <w:bCs/>
          <w:sz w:val="20"/>
          <w:szCs w:val="20"/>
        </w:rPr>
        <w:t>Artículo 366 Auxiliar Jurisdiccional.-</w:t>
      </w:r>
    </w:p>
    <w:p w14:paraId="3F109C96" w14:textId="77777777" w:rsidR="00000000" w:rsidRDefault="00000000">
      <w:pPr>
        <w:pStyle w:val="NormalWeb"/>
      </w:pPr>
      <w:r>
        <w:rPr>
          <w:rFonts w:ascii="Arial" w:hAnsi="Arial" w:cs="Arial"/>
          <w:b/>
          <w:bCs/>
          <w:sz w:val="20"/>
          <w:szCs w:val="20"/>
        </w:rPr>
        <w:t>     1.</w:t>
      </w:r>
      <w:r>
        <w:rPr>
          <w:rFonts w:ascii="Arial" w:hAnsi="Arial" w:cs="Arial"/>
          <w:sz w:val="20"/>
          <w:szCs w:val="20"/>
        </w:rPr>
        <w:t> El Auxiliar Jurisdiccional del Juzgado adoptará las acciones pertinentes para que se efectúen las notificaciones ordenadas y se encuentren en lugar adecuado los objetos o documentos cuya presentación en audiencia ha sido ordenada.</w:t>
      </w:r>
    </w:p>
    <w:p w14:paraId="7B53F35E"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Igualmente, está obligado a realizar las coordinaciones para la asistencia puntual del Fiscal, de las partes y de sus abogados, así como para la comparecencia de los testigos, peritos, intérpretes y otros intervinientes citados por el Juzgado.</w:t>
      </w:r>
    </w:p>
    <w:p w14:paraId="5EAC5BED"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Corresponde además al Auxiliar Jurisdiccional del Juzgado la fe pública judicial, así como, a través del personal a su cargo, el control de la documentación y registros del Juzgado, el apoyo al Juzgado durante el Juicio y la responsabilidad de la confección y custodia de las actas del juicio y demás registros, incluso de los medios técnicos de reproducción y archivo, de conformidad con el Reglamento aprobado por el órgano de gobierno del Poder Judicial.</w:t>
      </w:r>
    </w:p>
    <w:p w14:paraId="154F79D4" w14:textId="77777777" w:rsidR="00000000" w:rsidRDefault="00000000">
      <w:pPr>
        <w:pStyle w:val="NormalWeb"/>
      </w:pPr>
      <w:bookmarkStart w:id="190" w:name="JD_CPP-LT-S3-T2"/>
      <w:bookmarkEnd w:id="190"/>
      <w:r>
        <w:rPr>
          <w:rFonts w:ascii="Arial" w:hAnsi="Arial" w:cs="Arial"/>
          <w:b/>
          <w:bCs/>
          <w:sz w:val="20"/>
          <w:szCs w:val="20"/>
        </w:rPr>
        <w:t>TÍTULO II</w:t>
      </w:r>
    </w:p>
    <w:p w14:paraId="25016E9E" w14:textId="77777777" w:rsidR="00000000" w:rsidRDefault="00000000">
      <w:pPr>
        <w:pStyle w:val="NormalWeb"/>
      </w:pPr>
      <w:r>
        <w:rPr>
          <w:rFonts w:ascii="Arial" w:hAnsi="Arial" w:cs="Arial"/>
          <w:b/>
          <w:bCs/>
          <w:sz w:val="20"/>
          <w:szCs w:val="20"/>
        </w:rPr>
        <w:t>LA PREPARACIÓN DEL DEBATE</w:t>
      </w:r>
    </w:p>
    <w:p w14:paraId="42FD6A81" w14:textId="77777777" w:rsidR="00000000" w:rsidRDefault="00000000">
      <w:pPr>
        <w:pStyle w:val="NormalWeb"/>
      </w:pPr>
      <w:r>
        <w:rPr>
          <w:rFonts w:ascii="Arial" w:hAnsi="Arial" w:cs="Arial"/>
          <w:b/>
          <w:bCs/>
          <w:sz w:val="20"/>
          <w:szCs w:val="20"/>
        </w:rPr>
        <w:t>     Artículo 367 Concurrencia del imputado y su defensor.-</w:t>
      </w:r>
    </w:p>
    <w:p w14:paraId="0EEBBF2B" w14:textId="77777777" w:rsidR="00000000" w:rsidRDefault="00000000">
      <w:pPr>
        <w:pStyle w:val="NormalWeb"/>
      </w:pPr>
      <w:r>
        <w:rPr>
          <w:rFonts w:ascii="Arial" w:hAnsi="Arial" w:cs="Arial"/>
          <w:b/>
          <w:bCs/>
          <w:sz w:val="20"/>
          <w:szCs w:val="20"/>
        </w:rPr>
        <w:t>     1.</w:t>
      </w:r>
      <w:r>
        <w:rPr>
          <w:rFonts w:ascii="Arial" w:hAnsi="Arial" w:cs="Arial"/>
          <w:sz w:val="20"/>
          <w:szCs w:val="20"/>
        </w:rPr>
        <w:t> La audiencia no podrá realizarse sin la presencia del acusado y de su defensor.</w:t>
      </w:r>
    </w:p>
    <w:p w14:paraId="0511821B"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La citación al imputado con domicilio conocido y procesal, será requerido para su concurrencia al juicio bajo apercibimiento de ser declarado contumaz.</w:t>
      </w:r>
    </w:p>
    <w:p w14:paraId="0BB9031A"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3.</w:t>
      </w:r>
      <w:r>
        <w:rPr>
          <w:rFonts w:ascii="Arial" w:hAnsi="Arial" w:cs="Arial"/>
          <w:sz w:val="20"/>
          <w:szCs w:val="20"/>
        </w:rPr>
        <w:t> Si es un solo acusado o siendo varios ninguno concurre a la apertura de la audiencia, sin justificar su inasistencia, se señalará nuevo día y hora, sin perjuicio de declararlos contumaces.</w:t>
      </w:r>
    </w:p>
    <w:p w14:paraId="53B8C640"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Cuando son varios los acusados, y alguno de ellos no concurra, la audiencia se iniciará con los asistentes, declarándose contumaces a los inconcurrentes sin justificación. Igual trato merecerá el acusado que injustificadamente deje de asistir a la audiencia.</w:t>
      </w:r>
    </w:p>
    <w:p w14:paraId="729A5BDD"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En caso que el acusado ausente o contumaz sea capturado o se presente voluntariamente antes de que se cierre la actividad probatoria, se le incorporará a la audiencia, se le hará saber los cargos que se le atribuyen y se le informará concisamente de lo actuado hasta ese momento. A continuación, se le dará la oportunidad de declarar y de pronunciarse sobre las actuaciones del juicio, y se actuarán de ser el caso las pruebas compatibles con el estado del juicio.</w:t>
      </w:r>
    </w:p>
    <w:p w14:paraId="26C32C97" w14:textId="77777777" w:rsidR="00000000" w:rsidRDefault="00000000">
      <w:pPr>
        <w:pStyle w:val="NormalWeb"/>
      </w:pPr>
      <w:r>
        <w:rPr>
          <w:rFonts w:ascii="Arial" w:hAnsi="Arial" w:cs="Arial"/>
          <w:sz w:val="20"/>
          <w:szCs w:val="20"/>
        </w:rPr>
        <w:t>     </w:t>
      </w:r>
      <w:r>
        <w:rPr>
          <w:rFonts w:ascii="Arial" w:hAnsi="Arial" w:cs="Arial"/>
          <w:b/>
          <w:bCs/>
          <w:sz w:val="20"/>
          <w:szCs w:val="20"/>
        </w:rPr>
        <w:t>6.</w:t>
      </w:r>
      <w:r>
        <w:rPr>
          <w:rFonts w:ascii="Arial" w:hAnsi="Arial" w:cs="Arial"/>
          <w:sz w:val="20"/>
          <w:szCs w:val="20"/>
        </w:rPr>
        <w:t> El imputado preso preventivo, en todo el curso del juicio, comparecerá sin ligaduras ni prisiones, acompañado de los efectivos policiales para prevenir el riesgo de fuga o de violencia. En casos o ante circunstancias especialmente graves, y de acuerdo al Reglamento que, previa coordinación con el Ministerio del Interior, dicte el Órgano de Gobierno del Poder Judicial, podrán establecerse mecanismos o directivas de seguridad adecuadas a las circunstancias.</w:t>
      </w:r>
    </w:p>
    <w:p w14:paraId="289267B6" w14:textId="77777777" w:rsidR="00000000" w:rsidRDefault="00000000">
      <w:pPr>
        <w:pStyle w:val="NormalWeb"/>
      </w:pPr>
      <w:r>
        <w:rPr>
          <w:rFonts w:ascii="Arial" w:hAnsi="Arial" w:cs="Arial"/>
          <w:sz w:val="20"/>
          <w:szCs w:val="20"/>
        </w:rPr>
        <w:t>     </w:t>
      </w:r>
      <w:r>
        <w:rPr>
          <w:rFonts w:ascii="Arial" w:hAnsi="Arial" w:cs="Arial"/>
          <w:b/>
          <w:bCs/>
          <w:sz w:val="20"/>
          <w:szCs w:val="20"/>
        </w:rPr>
        <w:t>Artículo 368 Lugar del Juzgamiento.-</w:t>
      </w:r>
    </w:p>
    <w:p w14:paraId="13A17634" w14:textId="77777777" w:rsidR="00000000" w:rsidRDefault="00000000">
      <w:pPr>
        <w:pStyle w:val="NormalWeb"/>
      </w:pPr>
      <w:r>
        <w:rPr>
          <w:rFonts w:ascii="Arial" w:hAnsi="Arial" w:cs="Arial"/>
          <w:b/>
          <w:bCs/>
          <w:sz w:val="20"/>
          <w:szCs w:val="20"/>
        </w:rPr>
        <w:t>     1.</w:t>
      </w:r>
      <w:r>
        <w:rPr>
          <w:rFonts w:ascii="Arial" w:hAnsi="Arial" w:cs="Arial"/>
          <w:sz w:val="20"/>
          <w:szCs w:val="20"/>
        </w:rPr>
        <w:t> El Juzgamiento tendrá lugar en la Sala de Audiencias que designe el Juzgado Penal.</w:t>
      </w:r>
    </w:p>
    <w:p w14:paraId="34406E80"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Cuando por razones de enfermedad u otra causal justificada sea imposible la concurrencia del acusado a la Sala de Audiencias, el juzgamiento podrá realizarse en todo o en parte en el lugar donde éste se encuentre, siempre que su estado de salud y las condiciones lo permitan.</w:t>
      </w:r>
    </w:p>
    <w:p w14:paraId="26DBF486" w14:textId="77777777" w:rsidR="00000000" w:rsidRDefault="00000000">
      <w:pPr>
        <w:pStyle w:val="NormalWeb"/>
      </w:pPr>
      <w:r>
        <w:rPr>
          <w:rFonts w:ascii="Arial" w:hAnsi="Arial" w:cs="Arial"/>
          <w:b/>
          <w:bCs/>
          <w:sz w:val="20"/>
          <w:szCs w:val="20"/>
        </w:rPr>
        <w:t>     3.</w:t>
      </w:r>
      <w:r>
        <w:rPr>
          <w:rFonts w:ascii="Arial" w:hAnsi="Arial" w:cs="Arial"/>
          <w:sz w:val="20"/>
          <w:szCs w:val="20"/>
        </w:rPr>
        <w:t> El órgano de gobierno del Poder Judicial establecerá las causas con preso preventivo que se realizarán en los locales o sedes judiciales adyacentes o ubicados dentro de los establecimientos penales, garantizando siempre la publicidad del juicio y que existan las condiciones materiales para su realización.</w:t>
      </w:r>
    </w:p>
    <w:p w14:paraId="5F409238" w14:textId="77777777" w:rsidR="00000000" w:rsidRDefault="00000000">
      <w:pPr>
        <w:pStyle w:val="NormalWeb"/>
      </w:pPr>
      <w:r>
        <w:rPr>
          <w:rFonts w:ascii="Arial" w:hAnsi="Arial" w:cs="Arial"/>
          <w:sz w:val="20"/>
          <w:szCs w:val="20"/>
        </w:rPr>
        <w:t>     </w:t>
      </w:r>
      <w:r>
        <w:rPr>
          <w:rFonts w:ascii="Arial" w:hAnsi="Arial" w:cs="Arial"/>
          <w:b/>
          <w:bCs/>
          <w:sz w:val="20"/>
          <w:szCs w:val="20"/>
        </w:rPr>
        <w:t>Artículo 369 Instalación de la audiencia.-</w:t>
      </w:r>
    </w:p>
    <w:p w14:paraId="4B364A81" w14:textId="77777777" w:rsidR="00000000" w:rsidRDefault="00000000">
      <w:pPr>
        <w:pStyle w:val="NormalWeb"/>
      </w:pPr>
      <w:r>
        <w:rPr>
          <w:rFonts w:ascii="Arial" w:hAnsi="Arial" w:cs="Arial"/>
          <w:b/>
          <w:bCs/>
          <w:sz w:val="20"/>
          <w:szCs w:val="20"/>
        </w:rPr>
        <w:t>     1.</w:t>
      </w:r>
      <w:r>
        <w:rPr>
          <w:rFonts w:ascii="Arial" w:hAnsi="Arial" w:cs="Arial"/>
          <w:sz w:val="20"/>
          <w:szCs w:val="20"/>
        </w:rPr>
        <w:t> La audiencia sólo podrá instalarse con la presencia obligatoria del Juez Penal o, en su caso, de los Jueces que integran el Juzgado Penal Colegiado, del Fiscal y, con las prevenciones fijadas en el artículo 366, del acusado y su defensor.</w:t>
      </w:r>
    </w:p>
    <w:p w14:paraId="7CD520BC"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El Juez Penal verificará la correcta citación a las partes, así como la efectiva concurrencia de los testigos y peritos emplazados. La inasistencia de las demás partes y de los órganos de prueba citados no impide la instalación de la audiencia. El Auxiliar Jurisdiccional realizará las acciones conducentes a la efectiva concurrencia de estos últimos en la oportunidad que acuerde el Juez Penal.</w:t>
      </w:r>
    </w:p>
    <w:p w14:paraId="1755BF64" w14:textId="77777777" w:rsidR="00000000" w:rsidRDefault="00000000">
      <w:pPr>
        <w:pStyle w:val="NormalWeb"/>
      </w:pPr>
      <w:r>
        <w:rPr>
          <w:rFonts w:ascii="Arial" w:hAnsi="Arial" w:cs="Arial"/>
          <w:sz w:val="20"/>
          <w:szCs w:val="20"/>
        </w:rPr>
        <w:t>     </w:t>
      </w:r>
      <w:r>
        <w:rPr>
          <w:rFonts w:ascii="Arial" w:hAnsi="Arial" w:cs="Arial"/>
          <w:b/>
          <w:bCs/>
          <w:sz w:val="20"/>
          <w:szCs w:val="20"/>
        </w:rPr>
        <w:t>Artículo 370 Ubicación de las partes en la audiencia.-</w:t>
      </w:r>
    </w:p>
    <w:p w14:paraId="4F9C12CE" w14:textId="77777777" w:rsidR="00000000" w:rsidRDefault="00000000">
      <w:pPr>
        <w:pStyle w:val="NormalWeb"/>
      </w:pPr>
      <w:r>
        <w:rPr>
          <w:rFonts w:ascii="Arial" w:hAnsi="Arial" w:cs="Arial"/>
          <w:b/>
          <w:bCs/>
          <w:sz w:val="20"/>
          <w:szCs w:val="20"/>
        </w:rPr>
        <w:t>     1.</w:t>
      </w:r>
      <w:r>
        <w:rPr>
          <w:rFonts w:ascii="Arial" w:hAnsi="Arial" w:cs="Arial"/>
          <w:sz w:val="20"/>
          <w:szCs w:val="20"/>
        </w:rPr>
        <w:t> El Juez Penal tendrá a su frente al acusado; a su derecha, al Fiscal y al abogado de la parte civil; y, a su izquierda al abogado defensor del acusado.</w:t>
      </w:r>
    </w:p>
    <w:p w14:paraId="318A3A82"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1EF3669E"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Los testigos y peritos ocuparán un ambiente contiguo a la Sala de Audiencias. El Auxiliar Jurisdiccional tomará las medidas necesarias para que los testigos no puedan dialogar entre sí. Los testigos y peritos sólo serán introducidos a la Sala de Audiencias a medida que sean llamados para ser examinados.</w:t>
      </w:r>
    </w:p>
    <w:p w14:paraId="7AB4899F" w14:textId="77777777" w:rsidR="00000000" w:rsidRDefault="00000000">
      <w:pPr>
        <w:pStyle w:val="NormalWeb"/>
      </w:pPr>
      <w:bookmarkStart w:id="191" w:name="JD_CPP-LT-S3-T3"/>
      <w:bookmarkEnd w:id="191"/>
      <w:r>
        <w:rPr>
          <w:rFonts w:ascii="Arial" w:hAnsi="Arial" w:cs="Arial"/>
          <w:b/>
          <w:bCs/>
          <w:sz w:val="20"/>
          <w:szCs w:val="20"/>
        </w:rPr>
        <w:lastRenderedPageBreak/>
        <w:t>TÍTULO III</w:t>
      </w:r>
    </w:p>
    <w:p w14:paraId="7B108AE0" w14:textId="77777777" w:rsidR="00000000" w:rsidRDefault="00000000">
      <w:pPr>
        <w:pStyle w:val="NormalWeb"/>
      </w:pPr>
      <w:r>
        <w:rPr>
          <w:rFonts w:ascii="Arial" w:hAnsi="Arial" w:cs="Arial"/>
          <w:b/>
          <w:bCs/>
          <w:sz w:val="20"/>
          <w:szCs w:val="20"/>
        </w:rPr>
        <w:t>EL DESARROLLO DEL JUICIO</w:t>
      </w:r>
    </w:p>
    <w:p w14:paraId="44ACA5CA" w14:textId="77777777" w:rsidR="00000000" w:rsidRDefault="00000000">
      <w:pPr>
        <w:pStyle w:val="NormalWeb"/>
      </w:pPr>
      <w:r>
        <w:rPr>
          <w:rFonts w:ascii="Arial" w:hAnsi="Arial" w:cs="Arial"/>
          <w:b/>
          <w:bCs/>
          <w:sz w:val="20"/>
          <w:szCs w:val="20"/>
        </w:rPr>
        <w:t>     Artículo 371 Apertura del juicio y posición de las partes.-</w:t>
      </w:r>
    </w:p>
    <w:p w14:paraId="2E611E4F" w14:textId="77777777" w:rsidR="00000000" w:rsidRDefault="00000000">
      <w:pPr>
        <w:pStyle w:val="NormalWeb"/>
      </w:pPr>
      <w:r>
        <w:rPr>
          <w:rFonts w:ascii="Arial" w:hAnsi="Arial" w:cs="Arial"/>
          <w:b/>
          <w:bCs/>
          <w:sz w:val="20"/>
          <w:szCs w:val="20"/>
        </w:rPr>
        <w:t>     1.</w:t>
      </w:r>
      <w:r>
        <w:rPr>
          <w:rFonts w:ascii="Arial" w:hAnsi="Arial" w:cs="Arial"/>
          <w:sz w:val="20"/>
          <w:szCs w:val="20"/>
        </w:rPr>
        <w:t> Instalada la audiencia, el Juez enunciará el número del proceso, la finalidad específica del juicio, el nombre y los demás datos completos de identidad personal del acusado, su situación jurídica, el delito objeto de acusación y el nombre del agraviado.</w:t>
      </w:r>
    </w:p>
    <w:p w14:paraId="5ED49410"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Acto seguido, el Fiscal expondrá resumidamente los hechos objeto de la acusación, la calificación jurídica y las pruebas que ofreció y fueron admitidas. Posteriormente, en su orden, los abogados del actor civil y del tercero civil expondrán concisamente sus pretensiones y las pruebas ofrecidas y admitidas. Finalmente, el defensor del acusado expondrá brevemente sus argumentos de defensa y las pruebas de descargo ofrecidas y admitidas.</w:t>
      </w:r>
    </w:p>
    <w:p w14:paraId="1C412213"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Culminados los alegatos preliminares, el Juez informará al acusado de sus derechos y le indicará que es libre de manifestarse sobre la acusación o de no declarar sobre los hechos. El acusado en cualquier estado del juicio podrá solicitar ser oído, con el fin de ampliar, aclarar o complementar sus afirmaciones o declarar si anteriormente se hubiera abstenido. Asimismo, el acusado en todo momento podrá comunicarse con su defensor, sin que por ello se paralice la audiencia, derecho que no podrá ejercer durante su declaración o antes de responder a las preguntas que se le formulen.</w:t>
      </w:r>
    </w:p>
    <w:p w14:paraId="09C4FAD6"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64D7A59A" w14:textId="77777777" w:rsidR="00000000" w:rsidRDefault="00000000">
      <w:pPr>
        <w:pStyle w:val="NormalWeb"/>
      </w:pPr>
      <w:r>
        <w:rPr>
          <w:rFonts w:ascii="Arial" w:hAnsi="Arial" w:cs="Arial"/>
          <w:sz w:val="20"/>
          <w:szCs w:val="20"/>
        </w:rPr>
        <w:t>     </w:t>
      </w:r>
      <w:r>
        <w:rPr>
          <w:rFonts w:ascii="Arial" w:hAnsi="Arial" w:cs="Arial"/>
          <w:b/>
          <w:bCs/>
          <w:sz w:val="20"/>
          <w:szCs w:val="20"/>
        </w:rPr>
        <w:t>Artículo 372 Posición del acusado y conclusión anticipada del juicio.-</w:t>
      </w:r>
    </w:p>
    <w:p w14:paraId="3FF8F82F" w14:textId="77777777" w:rsidR="00000000" w:rsidRDefault="00000000">
      <w:pPr>
        <w:pStyle w:val="NormalWeb"/>
      </w:pPr>
      <w:r>
        <w:rPr>
          <w:rFonts w:ascii="Arial" w:hAnsi="Arial" w:cs="Arial"/>
          <w:b/>
          <w:bCs/>
          <w:sz w:val="20"/>
          <w:szCs w:val="20"/>
        </w:rPr>
        <w:t>     1.</w:t>
      </w:r>
      <w:r>
        <w:rPr>
          <w:rFonts w:ascii="Arial" w:hAnsi="Arial" w:cs="Arial"/>
          <w:sz w:val="20"/>
          <w:szCs w:val="20"/>
        </w:rPr>
        <w:t> El Juez, después de haber instruido de sus derechos al acusado, le preguntará si admite ser autor o partícipe del delito materia de acusación y responsable de la reparación civil.</w:t>
      </w:r>
    </w:p>
    <w:p w14:paraId="4D560AD9" w14:textId="77777777" w:rsidR="00000000" w:rsidRDefault="00000000">
      <w:pPr>
        <w:pStyle w:val="NormalWeb"/>
      </w:pPr>
      <w:r>
        <w:rPr>
          <w:rFonts w:ascii="Arial" w:hAnsi="Arial" w:cs="Arial"/>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Si el acusado, previa consulta con su abogado defensor, responde afirmativamente, el Juez declarará la conclusión del juicio. Antes de responder, el acusado también podrá solicitar por sí o a través de su abogado conferenciar previamente con el Fiscal para llegar a un acuerdo sobre la pena para cuyo efecto se suspenderá por breve término. La sentencia se dictará en esa misma sesión o en la siguiente, que no podrá postergarse por más de cuarenta y ocho horas, bajo sanción de nulidad del juicio.</w:t>
      </w:r>
      <w:r>
        <w:rPr>
          <w:rFonts w:ascii="Arial" w:hAnsi="Arial" w:cs="Arial"/>
          <w:b/>
          <w:bCs/>
          <w:sz w:val="20"/>
          <w:szCs w:val="20"/>
        </w:rPr>
        <w:t>(*)</w:t>
      </w:r>
    </w:p>
    <w:p w14:paraId="78EB169F" w14:textId="6AE49BC7" w:rsidR="00000000" w:rsidRDefault="00000000">
      <w:pPr>
        <w:pStyle w:val="NormalWeb"/>
      </w:pPr>
      <w:r>
        <w:rPr>
          <w:rFonts w:ascii="Arial" w:hAnsi="Arial" w:cs="Arial"/>
          <w:sz w:val="20"/>
          <w:szCs w:val="20"/>
        </w:rPr>
        <w:t>(*) Numeral modificado por la </w:t>
      </w:r>
      <w:hyperlink r:id="rId743" w:history="1">
        <w:r>
          <w:rPr>
            <w:rStyle w:val="Hipervnculo"/>
            <w:rFonts w:ascii="Arial" w:hAnsi="Arial" w:cs="Arial"/>
            <w:b/>
            <w:bCs/>
            <w:color w:val="008000"/>
            <w:sz w:val="20"/>
            <w:szCs w:val="20"/>
          </w:rPr>
          <w:t>Quinta Disposición Complementaria Modificatoria de la Ley N° 30963</w:t>
        </w:r>
      </w:hyperlink>
      <w:r>
        <w:rPr>
          <w:rFonts w:ascii="Arial" w:hAnsi="Arial" w:cs="Arial"/>
          <w:sz w:val="20"/>
          <w:szCs w:val="20"/>
        </w:rPr>
        <w:t>, publicada el </w:t>
      </w:r>
      <w:r>
        <w:rPr>
          <w:rStyle w:val="modartculofecha"/>
          <w:rFonts w:ascii="Arial" w:hAnsi="Arial" w:cs="Arial"/>
          <w:sz w:val="20"/>
          <w:szCs w:val="20"/>
        </w:rPr>
        <w:t>18 junio 2019, cuyo texto es el siguiente:</w:t>
      </w:r>
    </w:p>
    <w:p w14:paraId="6DCFD243"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92" w:name="JD_cusado,previaconsultaconsu"/>
      <w:bookmarkEnd w:id="192"/>
      <w:r>
        <w:rPr>
          <w:rFonts w:ascii="Arial" w:hAnsi="Arial" w:cs="Arial"/>
          <w:sz w:val="20"/>
          <w:szCs w:val="20"/>
        </w:rPr>
        <w:t>2. Si el acusado, previa consulta con su abogado defensor, responde afirmativamente, el Juez declarará la conclusión del juicio. Antes de responder, el acusado también podrá solicitar por sí o a través de su abogado conferenciar previamente con el Fiscal para llegar a un acuerdo sobre la pena para cuyo efecto se suspenderá por breve término. La sentencia se dictará en esa misma sesión o en la siguiente, que no podrá postergarse por más de cuarenta y ocho horas, bajo sanción de nulidad del juicio. La reducción de la pena no procede en el delito previsto en el artículo 108-B y en los delitos previstos en el Libro Segundo, Título IV, Capítulo I: artículos 153, 153-A, 153-B, 153-C, 153-D, 153-E, 153-F, 153-G, 153-H, 153-I, 153-J y Capítulos IX, X y XI del Código Penal.</w:t>
      </w:r>
      <w:r>
        <w:rPr>
          <w:rFonts w:ascii="Arial" w:hAnsi="Arial" w:cs="Arial"/>
          <w:b/>
          <w:bCs/>
          <w:sz w:val="20"/>
          <w:szCs w:val="20"/>
        </w:rPr>
        <w:t>"</w:t>
      </w:r>
    </w:p>
    <w:p w14:paraId="58C241F5"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Si se aceptan los hechos objeto de acusación fiscal, pero se mantiene un cuestionamiento a la pena y/o la reparación civil, el Juez previo traslado a todas las partes, siempre que en ese ámbito subsista la contradicción, establecerá la delimitación del debate a la sola aplicación de la pena y/o a la fijación de la reparación civil, y determinará los medios de prueba que deberán actuarse.</w:t>
      </w:r>
    </w:p>
    <w:p w14:paraId="2F694A51"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4.</w:t>
      </w:r>
      <w:r>
        <w:rPr>
          <w:rFonts w:ascii="Arial" w:hAnsi="Arial" w:cs="Arial"/>
          <w:sz w:val="20"/>
          <w:szCs w:val="20"/>
        </w:rPr>
        <w:t> Si son varios los acusados y solamente admiten los cargos una parte de ellos, con respecto a estos últimos se aplicará el trámite previsto en este artículo y se expedirá sentencia, continuando el proceso respecto a los no confesos.</w:t>
      </w:r>
    </w:p>
    <w:p w14:paraId="7554D7FE"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La sentencia de conformidad, prevista en el numeral 2) de este artículo, se dictará aceptando los términos del acuerdo. No obstante, si a partir de la descripción del hecho aceptado, el Juez estima que no constituye delito o resulta manifiesta la concurrencia de cualquier causa que exima o atenúa la responsabilidad penal, dictará sentencia en los términos en que proceda. No vincula al Juez Penal la conformidad sobre el monto de la reparación civil, siempre que exista actor civil constituido en autos y hubiera observado expresamente la cuantía fijada por el Fiscal o que ha sido objeto de conformidad. En este caso, el Juez Penal podrá fijar el monto que corresponde si su imposición resultare posible o, en todo caso, diferir su determinación con la sentencia que ponga fin al juicio.</w:t>
      </w:r>
      <w:r>
        <w:rPr>
          <w:rFonts w:ascii="Arial" w:hAnsi="Arial" w:cs="Arial"/>
          <w:b/>
          <w:bCs/>
          <w:sz w:val="20"/>
          <w:szCs w:val="20"/>
        </w:rPr>
        <w:t>(*)</w:t>
      </w:r>
    </w:p>
    <w:p w14:paraId="52EF31EB" w14:textId="7E5B7505" w:rsidR="00000000" w:rsidRDefault="00000000">
      <w:pPr>
        <w:pStyle w:val="NormalWeb"/>
      </w:pPr>
      <w:r>
        <w:rPr>
          <w:rFonts w:ascii="Arial" w:hAnsi="Arial" w:cs="Arial"/>
          <w:sz w:val="20"/>
          <w:szCs w:val="20"/>
        </w:rPr>
        <w:t>(*) De conformidad con la </w:t>
      </w:r>
      <w:hyperlink r:id="rId744" w:history="1">
        <w:r>
          <w:rPr>
            <w:rStyle w:val="Hipervnculo"/>
            <w:rFonts w:ascii="Arial" w:hAnsi="Arial" w:cs="Arial"/>
            <w:b/>
            <w:bCs/>
            <w:color w:val="008000"/>
            <w:sz w:val="20"/>
            <w:szCs w:val="20"/>
          </w:rPr>
          <w:t>Tercera Disposición Complementaria Final de la Ley N° 30424</w:t>
        </w:r>
      </w:hyperlink>
      <w:r>
        <w:rPr>
          <w:rFonts w:ascii="Arial" w:hAnsi="Arial" w:cs="Arial"/>
          <w:sz w:val="20"/>
          <w:szCs w:val="20"/>
        </w:rPr>
        <w:t>, publicada el </w:t>
      </w:r>
      <w:r>
        <w:rPr>
          <w:rStyle w:val="modartculofecha"/>
          <w:rFonts w:ascii="Arial" w:hAnsi="Arial" w:cs="Arial"/>
          <w:sz w:val="20"/>
          <w:szCs w:val="20"/>
        </w:rPr>
        <w:t>21 abril 2016</w:t>
      </w:r>
      <w:r>
        <w:rPr>
          <w:rFonts w:ascii="Arial" w:hAnsi="Arial" w:cs="Arial"/>
          <w:sz w:val="20"/>
          <w:szCs w:val="20"/>
        </w:rPr>
        <w:t>, se dispone que la investigación, procesamiento y sanción de las personas jurídicas, de conformidad con lo establecido en el  Decreto Legislativo N° 1352, se tramitan en el marco del proceso penal, al amparo de las normas y disposiciones del presente Decreto, gozando la persona jurídica de todos los derechos y garantías que la Constitución Política del Perú y la normatividad vigente reconoce a favor del imputado. Para dicho efecto, se adelanta la vigencia del presente artículo que resulte aplicable en aquellos distritos judiciales donde no se encuentre vigente.</w:t>
      </w:r>
    </w:p>
    <w:p w14:paraId="3D5AEDF2" w14:textId="442CEAA8" w:rsidR="00000000" w:rsidRDefault="00000000">
      <w:pPr>
        <w:pStyle w:val="NormalWeb"/>
      </w:pPr>
      <w:r>
        <w:rPr>
          <w:rFonts w:ascii="Arial" w:hAnsi="Arial" w:cs="Arial"/>
          <w:sz w:val="20"/>
          <w:szCs w:val="20"/>
        </w:rPr>
        <w:t xml:space="preserve">(*) De conformidad con la </w:t>
      </w:r>
      <w:hyperlink r:id="rId745" w:history="1">
        <w:r>
          <w:rPr>
            <w:rStyle w:val="Hipervnculo"/>
            <w:rFonts w:ascii="Arial" w:hAnsi="Arial" w:cs="Arial"/>
            <w:b/>
            <w:bCs/>
            <w:color w:val="008000"/>
            <w:sz w:val="20"/>
            <w:szCs w:val="20"/>
          </w:rPr>
          <w:t>Única Disposición Complementaria Final del Decreto Legislativo Nº 1591</w:t>
        </w:r>
      </w:hyperlink>
      <w:r>
        <w:rPr>
          <w:rFonts w:ascii="Arial" w:hAnsi="Arial" w:cs="Arial"/>
          <w:sz w:val="20"/>
          <w:szCs w:val="20"/>
        </w:rPr>
        <w:t>, publicado el 13 diciembre 2023, las improcedencias a las que hace referencia el presente artículo, respecto al artículo 183-B del Código Penal, aprobado por el Decreto Legislativo Nº 635, es también aplicable a la comisión del delito establecido en el artículo 5 de la Ley Nº30096, Ley de Delitos Informáticos.</w:t>
      </w:r>
    </w:p>
    <w:p w14:paraId="64673421" w14:textId="77777777" w:rsidR="00000000" w:rsidRDefault="00000000">
      <w:pPr>
        <w:pStyle w:val="NormalWeb"/>
      </w:pPr>
      <w:r>
        <w:rPr>
          <w:rFonts w:ascii="Arial" w:hAnsi="Arial" w:cs="Arial"/>
          <w:sz w:val="20"/>
          <w:szCs w:val="20"/>
        </w:rPr>
        <w:t>     </w:t>
      </w:r>
      <w:r>
        <w:rPr>
          <w:rFonts w:ascii="Arial" w:hAnsi="Arial" w:cs="Arial"/>
          <w:b/>
          <w:bCs/>
          <w:sz w:val="20"/>
          <w:szCs w:val="20"/>
        </w:rPr>
        <w:t>Artículo 373 Solicitud de nueva prueba.-</w:t>
      </w:r>
    </w:p>
    <w:p w14:paraId="6647C04F" w14:textId="77777777" w:rsidR="00000000" w:rsidRDefault="00000000">
      <w:pPr>
        <w:pStyle w:val="NormalWeb"/>
      </w:pPr>
      <w:r>
        <w:rPr>
          <w:rFonts w:ascii="Arial" w:hAnsi="Arial" w:cs="Arial"/>
          <w:b/>
          <w:bCs/>
          <w:sz w:val="20"/>
          <w:szCs w:val="20"/>
        </w:rPr>
        <w:t>     1.</w:t>
      </w:r>
      <w:r>
        <w:rPr>
          <w:rFonts w:ascii="Arial" w:hAnsi="Arial" w:cs="Arial"/>
          <w:sz w:val="20"/>
          <w:szCs w:val="20"/>
        </w:rPr>
        <w:t> Culminado el trámite anterior, si se dispone la continuación del juicio, las partes pueden ofrecer nuevos medios de prueba. Sólo se admitirán aquellos que las partes han tenido conocimiento con posterioridad a la audiencia de control de la acusación.</w:t>
      </w:r>
    </w:p>
    <w:p w14:paraId="69A98D3C"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Excepcionalmente, las partes podrán reiterar el ofrecimiento de medios de prueba inadmitidos en la audiencia de control, para lo cual se requiere especial argumentación de las partes. El Juez decidirá en ese mismo acto, previo traslado del pedido a las demás partes.</w:t>
      </w:r>
    </w:p>
    <w:p w14:paraId="289C1E46"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La resolución no es recurrible.</w:t>
      </w:r>
    </w:p>
    <w:p w14:paraId="0842375A" w14:textId="77777777" w:rsidR="00000000" w:rsidRDefault="00000000">
      <w:pPr>
        <w:pStyle w:val="NormalWeb"/>
      </w:pPr>
      <w:r>
        <w:rPr>
          <w:rFonts w:ascii="Arial" w:hAnsi="Arial" w:cs="Arial"/>
          <w:sz w:val="20"/>
          <w:szCs w:val="20"/>
        </w:rPr>
        <w:t>     </w:t>
      </w:r>
      <w:r>
        <w:rPr>
          <w:rFonts w:ascii="Arial" w:hAnsi="Arial" w:cs="Arial"/>
          <w:b/>
          <w:bCs/>
          <w:sz w:val="20"/>
          <w:szCs w:val="20"/>
        </w:rPr>
        <w:t>Artículo 374 Poder del Tribunal y Facultad del Fiscal.-</w:t>
      </w:r>
    </w:p>
    <w:p w14:paraId="6F523BF4" w14:textId="77777777" w:rsidR="00000000" w:rsidRDefault="00000000">
      <w:pPr>
        <w:pStyle w:val="NormalWeb"/>
      </w:pPr>
      <w:r>
        <w:rPr>
          <w:rFonts w:ascii="Arial" w:hAnsi="Arial" w:cs="Arial"/>
          <w:b/>
          <w:bCs/>
          <w:sz w:val="20"/>
          <w:szCs w:val="20"/>
        </w:rPr>
        <w:t>     1.</w:t>
      </w:r>
      <w:r>
        <w:rPr>
          <w:rFonts w:ascii="Arial" w:hAnsi="Arial" w:cs="Arial"/>
          <w:sz w:val="20"/>
          <w:szCs w:val="20"/>
        </w:rPr>
        <w:t> Si en el curso del juicio, antes de la culminación de la actividad probatoria, el Juez Penal observa la posibilidad de una calificación jurídica de los hechos objeto del debate que no ha sido considerada por el Ministerio Público, deberá advertir al Fiscal y al imputado sobre esa posibilidad. Las partes se pronunciarán expresamente sobre la tesis planteada por el Juez Penal y, en su caso, propondrán la prueba necesaria que corresponda. Si alguna de las partes anuncia que no está preparada para pronunciarse sobre ella, el Juez Penal suspenderá el Juicio hasta por cinco días, para dar oportunidad a que exponga lo conveniente.</w:t>
      </w:r>
    </w:p>
    <w:p w14:paraId="40D2EBB0"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76A89613"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Durante el juicio el Fiscal, introduciendo un escrito de acusación complementaria, podrá ampliar la misma, mediante la inclusión de un hecho nuevo o una nueva circunstancia que no haya sido mencionada en su oportunidad, que modifica la calificación legal o integra un delito continuado. En tal caso, el Fiscal deberá advertir la variación de la calificación jurídica.</w:t>
      </w:r>
    </w:p>
    <w:p w14:paraId="3C92609F"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3.</w:t>
      </w:r>
      <w:r>
        <w:rPr>
          <w:rFonts w:ascii="Arial" w:hAnsi="Arial" w:cs="Arial"/>
          <w:sz w:val="20"/>
          <w:szCs w:val="20"/>
        </w:rPr>
        <w:t> En relación con los hechos nuevos o circunstancias atribuidas en la acusación complementaria, se recibirá nueva declaración del imputado y se informará a las partes que tienen derecho a pedir la suspensión del juicio para ofrecer nuevas pruebas o preparar la defensa. La suspensión no superará el plazo de cinco días.</w:t>
      </w:r>
    </w:p>
    <w:p w14:paraId="56918834" w14:textId="77777777" w:rsidR="00000000" w:rsidRDefault="00000000">
      <w:pPr>
        <w:pStyle w:val="NormalWeb"/>
      </w:pPr>
      <w:bookmarkStart w:id="193" w:name="JD_CPP-LT-S3-T4"/>
      <w:bookmarkEnd w:id="193"/>
      <w:r>
        <w:rPr>
          <w:rFonts w:ascii="Arial" w:hAnsi="Arial" w:cs="Arial"/>
          <w:b/>
          <w:bCs/>
          <w:sz w:val="20"/>
          <w:szCs w:val="20"/>
        </w:rPr>
        <w:t>TÍTULO IV</w:t>
      </w:r>
    </w:p>
    <w:p w14:paraId="282327EE" w14:textId="77777777" w:rsidR="00000000" w:rsidRDefault="00000000">
      <w:pPr>
        <w:pStyle w:val="NormalWeb"/>
      </w:pPr>
      <w:r>
        <w:rPr>
          <w:rFonts w:ascii="Arial" w:hAnsi="Arial" w:cs="Arial"/>
          <w:b/>
          <w:bCs/>
          <w:sz w:val="20"/>
          <w:szCs w:val="20"/>
        </w:rPr>
        <w:t>LA ACTUACIÓN PROBATORIA</w:t>
      </w:r>
    </w:p>
    <w:p w14:paraId="67BFA4A8" w14:textId="77777777" w:rsidR="00000000" w:rsidRDefault="00000000">
      <w:pPr>
        <w:pStyle w:val="NormalWeb"/>
      </w:pPr>
      <w:r>
        <w:rPr>
          <w:rFonts w:ascii="Arial" w:hAnsi="Arial" w:cs="Arial"/>
          <w:b/>
          <w:bCs/>
          <w:sz w:val="20"/>
          <w:szCs w:val="20"/>
        </w:rPr>
        <w:t>     Artículo 375 Orden y modalidad del debate probatorio.-</w:t>
      </w:r>
    </w:p>
    <w:p w14:paraId="3E1CC102" w14:textId="77777777" w:rsidR="00000000" w:rsidRDefault="00000000">
      <w:pPr>
        <w:pStyle w:val="NormalWeb"/>
      </w:pPr>
      <w:r>
        <w:rPr>
          <w:rFonts w:ascii="Arial" w:hAnsi="Arial" w:cs="Arial"/>
          <w:b/>
          <w:bCs/>
          <w:sz w:val="20"/>
          <w:szCs w:val="20"/>
        </w:rPr>
        <w:t>     1.</w:t>
      </w:r>
      <w:r>
        <w:rPr>
          <w:rFonts w:ascii="Arial" w:hAnsi="Arial" w:cs="Arial"/>
          <w:sz w:val="20"/>
          <w:szCs w:val="20"/>
        </w:rPr>
        <w:t> El debate probatorio seguirá el siguiente orden:</w:t>
      </w:r>
    </w:p>
    <w:p w14:paraId="70254CDB"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Examen del acusado;</w:t>
      </w:r>
    </w:p>
    <w:p w14:paraId="6202534F" w14:textId="77777777" w:rsidR="00000000" w:rsidRDefault="00000000">
      <w:pPr>
        <w:pStyle w:val="NormalWeb"/>
      </w:pPr>
      <w:r>
        <w:rPr>
          <w:rFonts w:ascii="Arial" w:hAnsi="Arial" w:cs="Arial"/>
          <w:sz w:val="20"/>
          <w:szCs w:val="20"/>
        </w:rPr>
        <w:t>     </w:t>
      </w:r>
      <w:r>
        <w:rPr>
          <w:rFonts w:ascii="Arial" w:hAnsi="Arial" w:cs="Arial"/>
          <w:b/>
          <w:bCs/>
          <w:sz w:val="20"/>
          <w:szCs w:val="20"/>
        </w:rPr>
        <w:t>b)</w:t>
      </w:r>
      <w:r>
        <w:rPr>
          <w:rFonts w:ascii="Arial" w:hAnsi="Arial" w:cs="Arial"/>
          <w:sz w:val="20"/>
          <w:szCs w:val="20"/>
        </w:rPr>
        <w:t> Actuación de los medios de prueba admitidos; y,</w:t>
      </w:r>
    </w:p>
    <w:p w14:paraId="0E42F151" w14:textId="77777777" w:rsidR="00000000" w:rsidRDefault="00000000">
      <w:pPr>
        <w:pStyle w:val="NormalWeb"/>
      </w:pPr>
      <w:r>
        <w:rPr>
          <w:rFonts w:ascii="Arial" w:hAnsi="Arial" w:cs="Arial"/>
          <w:sz w:val="20"/>
          <w:szCs w:val="20"/>
        </w:rPr>
        <w:t>     </w:t>
      </w:r>
      <w:r>
        <w:rPr>
          <w:rFonts w:ascii="Arial" w:hAnsi="Arial" w:cs="Arial"/>
          <w:b/>
          <w:bCs/>
          <w:sz w:val="20"/>
          <w:szCs w:val="20"/>
        </w:rPr>
        <w:t>c)</w:t>
      </w:r>
      <w:r>
        <w:rPr>
          <w:rFonts w:ascii="Arial" w:hAnsi="Arial" w:cs="Arial"/>
          <w:sz w:val="20"/>
          <w:szCs w:val="20"/>
        </w:rPr>
        <w:t> Oralización de los medios probatorios.</w:t>
      </w:r>
    </w:p>
    <w:p w14:paraId="39306E51"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El Juez Penal, escuchando a las partes, decidirá el orden en que deben actuarse las declaraciones de los imputados, si fueran varios, y de los medios de prueba admitidos.</w:t>
      </w:r>
    </w:p>
    <w:p w14:paraId="1204F49E"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El interrogatorio directo de los órganos de prueba corresponde al Fiscal y a los abogados de las partes.</w:t>
      </w:r>
    </w:p>
    <w:p w14:paraId="6329070C"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El Juez durante el desarrollo de la actividad probatoria ejerce sus poderes para conducirla regularmente. Puede intervenir cuando lo considere necesario a fin de que el Fiscal o los abogados de las partes hagan los esclarecimientos que se les requiera o, excepcionalmente, para interrogar a los órganos de prueba sólo cuando hubiera quedado algún vacío.</w:t>
      </w:r>
    </w:p>
    <w:p w14:paraId="3800334C"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7ABCBF93" w14:textId="77777777" w:rsidR="00000000" w:rsidRDefault="00000000">
      <w:pPr>
        <w:pStyle w:val="NormalWeb"/>
      </w:pPr>
      <w:r>
        <w:rPr>
          <w:rFonts w:ascii="Arial" w:hAnsi="Arial" w:cs="Arial"/>
          <w:sz w:val="20"/>
          <w:szCs w:val="20"/>
        </w:rPr>
        <w:t>     </w:t>
      </w:r>
      <w:r>
        <w:rPr>
          <w:rFonts w:ascii="Arial" w:hAnsi="Arial" w:cs="Arial"/>
          <w:b/>
          <w:bCs/>
          <w:sz w:val="20"/>
          <w:szCs w:val="20"/>
        </w:rPr>
        <w:t>Artículo 376 Declaración del acusado.-</w:t>
      </w:r>
    </w:p>
    <w:p w14:paraId="360E69DB" w14:textId="77777777" w:rsidR="00000000" w:rsidRDefault="00000000">
      <w:pPr>
        <w:pStyle w:val="NormalWeb"/>
      </w:pPr>
      <w:r>
        <w:rPr>
          <w:rFonts w:ascii="Arial" w:hAnsi="Arial" w:cs="Arial"/>
          <w:b/>
          <w:bCs/>
          <w:sz w:val="20"/>
          <w:szCs w:val="20"/>
        </w:rPr>
        <w:t>     1.</w:t>
      </w:r>
      <w:r>
        <w:rPr>
          <w:rFonts w:ascii="Arial" w:hAnsi="Arial" w:cs="Arial"/>
          <w:sz w:val="20"/>
          <w:szCs w:val="20"/>
        </w:rPr>
        <w:t> Si el acusado se rehusa a declarar total o parcialmente, el Juez le advertirá que aunque no declare el juicio continuará, y se leerán sus anteriores declaraciones prestadas ante el Fiscal.</w:t>
      </w:r>
    </w:p>
    <w:p w14:paraId="61FFCF59"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Si el acusado acepta ser interrogado, el examen se sujetará a las siguientes reglas:</w:t>
      </w:r>
    </w:p>
    <w:p w14:paraId="2DC26C8A"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El acusado aportará libre y oralmente relatos, aclaraciones y explicaciones sobre su caso;</w:t>
      </w:r>
    </w:p>
    <w:p w14:paraId="16CAB07E" w14:textId="77777777" w:rsidR="00000000" w:rsidRDefault="00000000">
      <w:pPr>
        <w:pStyle w:val="NormalWeb"/>
      </w:pPr>
      <w:r>
        <w:rPr>
          <w:rFonts w:ascii="Arial" w:hAnsi="Arial" w:cs="Arial"/>
          <w:sz w:val="20"/>
          <w:szCs w:val="20"/>
        </w:rPr>
        <w:t>     </w:t>
      </w:r>
      <w:r>
        <w:rPr>
          <w:rFonts w:ascii="Arial" w:hAnsi="Arial" w:cs="Arial"/>
          <w:b/>
          <w:bCs/>
          <w:sz w:val="20"/>
          <w:szCs w:val="20"/>
        </w:rPr>
        <w:t>b)</w:t>
      </w:r>
      <w:r>
        <w:rPr>
          <w:rFonts w:ascii="Arial" w:hAnsi="Arial" w:cs="Arial"/>
          <w:sz w:val="20"/>
          <w:szCs w:val="20"/>
        </w:rPr>
        <w:t> El interrogatorio se orientará a aclarar las circunstancias del caso y demás elementos necesarios para la medición de la pena y de la reparación civil;</w:t>
      </w:r>
    </w:p>
    <w:p w14:paraId="78E19AC0" w14:textId="77777777" w:rsidR="00000000" w:rsidRDefault="00000000">
      <w:pPr>
        <w:pStyle w:val="NormalWeb"/>
      </w:pPr>
      <w:r>
        <w:rPr>
          <w:rFonts w:ascii="Arial" w:hAnsi="Arial" w:cs="Arial"/>
          <w:sz w:val="20"/>
          <w:szCs w:val="20"/>
        </w:rPr>
        <w:t>     </w:t>
      </w:r>
      <w:r>
        <w:rPr>
          <w:rFonts w:ascii="Arial" w:hAnsi="Arial" w:cs="Arial"/>
          <w:b/>
          <w:bCs/>
          <w:sz w:val="20"/>
          <w:szCs w:val="20"/>
        </w:rPr>
        <w:t>c)</w:t>
      </w:r>
      <w:r>
        <w:rPr>
          <w:rFonts w:ascii="Arial" w:hAnsi="Arial" w:cs="Arial"/>
          <w:sz w:val="20"/>
          <w:szCs w:val="20"/>
        </w:rPr>
        <w:t> El interrogatorio está sujeto a que las preguntas que se formulen sean directas, claras, pertinentes y útiles;</w:t>
      </w:r>
    </w:p>
    <w:p w14:paraId="01FAB4CF" w14:textId="77777777" w:rsidR="00000000" w:rsidRDefault="00000000">
      <w:pPr>
        <w:pStyle w:val="NormalWeb"/>
      </w:pPr>
      <w:r>
        <w:rPr>
          <w:rFonts w:ascii="Arial" w:hAnsi="Arial" w:cs="Arial"/>
          <w:sz w:val="20"/>
          <w:szCs w:val="20"/>
        </w:rPr>
        <w:t>     </w:t>
      </w:r>
      <w:r>
        <w:rPr>
          <w:rFonts w:ascii="Arial" w:hAnsi="Arial" w:cs="Arial"/>
          <w:b/>
          <w:bCs/>
          <w:sz w:val="20"/>
          <w:szCs w:val="20"/>
        </w:rPr>
        <w:t>d)</w:t>
      </w:r>
      <w:r>
        <w:rPr>
          <w:rFonts w:ascii="Arial" w:hAnsi="Arial" w:cs="Arial"/>
          <w:sz w:val="20"/>
          <w:szCs w:val="20"/>
        </w:rPr>
        <w:t> No son admisibles preguntas repetidas sobre aquello que el acusado ya hubiere declarado, salvo la evidente necesidad de una respuesta aclaratoria. Tampoco están permitidas preguntas capciosas, impertinentes y las que contengan respuestas sugeridas.</w:t>
      </w:r>
    </w:p>
    <w:p w14:paraId="09F722D3"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El Juez ejercerá puntualmente sus poderes de dirección y declarará, de oficio o a solicitud de parte, inadmisible las preguntas prohibidas.</w:t>
      </w:r>
    </w:p>
    <w:p w14:paraId="68FF9FEA"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El último en intervenir será el abogado del acusado sometido a interrogatorio.</w:t>
      </w:r>
    </w:p>
    <w:p w14:paraId="31A6CBBC"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Artículo 377 Declaración en caso de pluralidad de acusados.-</w:t>
      </w:r>
    </w:p>
    <w:p w14:paraId="66E2BFE4" w14:textId="77777777" w:rsidR="00000000" w:rsidRDefault="00000000">
      <w:pPr>
        <w:pStyle w:val="NormalWeb"/>
      </w:pPr>
      <w:r>
        <w:rPr>
          <w:rFonts w:ascii="Arial" w:hAnsi="Arial" w:cs="Arial"/>
          <w:b/>
          <w:bCs/>
          <w:sz w:val="20"/>
          <w:szCs w:val="20"/>
        </w:rPr>
        <w:t>     1.</w:t>
      </w:r>
      <w:r>
        <w:rPr>
          <w:rFonts w:ascii="Arial" w:hAnsi="Arial" w:cs="Arial"/>
          <w:sz w:val="20"/>
          <w:szCs w:val="20"/>
        </w:rPr>
        <w:t> Los acusados declararán, por su orden, según la lista establecida por el Juez Penal, previa consulta a las partes.</w:t>
      </w:r>
    </w:p>
    <w:p w14:paraId="23E86A71"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En este caso el examen se realizará individualmente. El Juez, de oficio o a solicitud de las partes, podrá disponer que se examine separadamente a los acusados, a cuyo efecto los acusados restantes serán desalojados de la Sala de Audiencias. Culminado el interrogatorio del último acusado y encontrándose todos en la Sala de Audiencias, el Juez les hará conocer oralmente los puntos más importantes de la declaración de cada uno de ellos. Si alguno de los acusados hiciese una aclaración o rectificación se hará constar en acta siempre que fuere pertinente y conducente.</w:t>
      </w:r>
    </w:p>
    <w:p w14:paraId="26483803" w14:textId="77777777" w:rsidR="00000000" w:rsidRDefault="00000000">
      <w:pPr>
        <w:pStyle w:val="NormalWeb"/>
      </w:pPr>
      <w:r>
        <w:rPr>
          <w:rFonts w:ascii="Arial" w:hAnsi="Arial" w:cs="Arial"/>
          <w:sz w:val="20"/>
          <w:szCs w:val="20"/>
        </w:rPr>
        <w:t>     </w:t>
      </w:r>
      <w:r>
        <w:rPr>
          <w:rFonts w:ascii="Arial" w:hAnsi="Arial" w:cs="Arial"/>
          <w:b/>
          <w:bCs/>
          <w:sz w:val="20"/>
          <w:szCs w:val="20"/>
        </w:rPr>
        <w:t>Artículo 378 Examen de testigos y peritos.-</w:t>
      </w:r>
    </w:p>
    <w:p w14:paraId="3B997F17" w14:textId="77777777" w:rsidR="00000000" w:rsidRDefault="00000000">
      <w:pPr>
        <w:pStyle w:val="NormalWeb"/>
      </w:pPr>
      <w:r>
        <w:rPr>
          <w:rFonts w:ascii="Arial" w:hAnsi="Arial" w:cs="Arial"/>
          <w:b/>
          <w:bCs/>
          <w:sz w:val="20"/>
          <w:szCs w:val="20"/>
        </w:rPr>
        <w:t>     1.</w:t>
      </w:r>
      <w:r>
        <w:rPr>
          <w:rFonts w:ascii="Arial" w:hAnsi="Arial" w:cs="Arial"/>
          <w:sz w:val="20"/>
          <w:szCs w:val="20"/>
        </w:rPr>
        <w:t> El Juez, después de identificar adecuadamente al testigo o perito, dispondrá que preste juramento o promesa de decir la verdad.</w:t>
      </w:r>
    </w:p>
    <w:p w14:paraId="0AAD7172"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El examen de los testigos se sujeta -en lo pertinente- a las mismas reglas del interrogatorio del acusado. Corresponde, en primer lugar, el interrogatorio de la parte que ha ofrecido la prueba y luego las restantes. Antes de declarar, los testigos no podrán comunicarse entre sí, ni deberán ver, oír o ser informados de lo que ocurriere en la sala de audiencia. No se puede leer la declaración de un testigo interrogado antes de la audiencia cuando hace uso de su derecho a negar el testimonio en el juicio.</w:t>
      </w:r>
    </w:p>
    <w:p w14:paraId="3AE5DEF5"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El examen al testigo menor de dieciséis años de edad será conducido por el Juez en base a las preguntas y contrainterrogatorios presentados por el Fiscal y las demás partes. Podrá aceptarse el auxilio de un familiar del menor y/o de un experto en psicología. Si, oídas las partes, se considerase que el interrogatorio directo al menor de edad no perjudica su serenidad, se dispondrá que el interrogatorio prosiga con las formalidades previstas para los demás testigos. Esta decisión puede ser revocada en el transcurso del interrogatorio.</w:t>
      </w:r>
    </w:p>
    <w:p w14:paraId="1FA72DDB"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El Juez moderará el interrogatorio y evitará que el declarante conteste preguntas capciosas, sugestivas o impertinentes, y procurará que el interrogatorio se conduzca sin presiones indebidas y sin ofender la dignidad de las personas. Las partes, en ese mismo acto, podrán solicitar la reposición de las decisiones de quien dirige el debate, cuando limiten el interrogatorio, u objetar las preguntas que se formulen.</w:t>
      </w:r>
    </w:p>
    <w:p w14:paraId="6B96DDA8"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El examen de los peritos se inicia con la exposición breve del contenido y conclusiones del dictamen pericial. Si es necesario se ordenará la lectura del dictamen pericial. Luego se exhibirá y se les preguntará si corresponde al que han emitido, si ha sufrido alguna alteración y si es su firma la que aparece al final del dictamen. A continuación se les pedirá expliquen las operaciones periciales que han realizado, y serán interrogados por las partes en el orden que establezca el juez, comenzando por quien propuso la prueba y luego los restantes.</w:t>
      </w:r>
    </w:p>
    <w:p w14:paraId="15C27197" w14:textId="7998B08C" w:rsidR="00000000" w:rsidRDefault="00000000">
      <w:pPr>
        <w:pStyle w:val="NormalWeb"/>
      </w:pPr>
      <w:r>
        <w:rPr>
          <w:rFonts w:ascii="Arial" w:hAnsi="Arial" w:cs="Arial"/>
          <w:b/>
          <w:bCs/>
          <w:sz w:val="20"/>
          <w:szCs w:val="20"/>
        </w:rPr>
        <w:t>CONCORDANCIAS</w:t>
      </w:r>
      <w:r>
        <w:rPr>
          <w:rFonts w:ascii="Arial" w:hAnsi="Arial" w:cs="Arial"/>
          <w:sz w:val="20"/>
          <w:szCs w:val="20"/>
        </w:rPr>
        <w:t> </w:t>
      </w:r>
      <w:r>
        <w:rPr>
          <w:rFonts w:ascii="Arial" w:hAnsi="Arial" w:cs="Arial"/>
          <w:b/>
          <w:bCs/>
          <w:sz w:val="20"/>
          <w:szCs w:val="20"/>
        </w:rPr>
        <w:t>:     </w:t>
      </w:r>
      <w:r>
        <w:rPr>
          <w:rFonts w:ascii="Arial" w:hAnsi="Arial" w:cs="Arial"/>
          <w:sz w:val="20"/>
          <w:szCs w:val="20"/>
        </w:rPr>
        <w:t xml:space="preserve"> </w:t>
      </w:r>
      <w:hyperlink r:id="rId746" w:history="1">
        <w:r>
          <w:rPr>
            <w:rStyle w:val="Hipervnculo"/>
            <w:rFonts w:ascii="Arial" w:hAnsi="Arial" w:cs="Arial"/>
            <w:b/>
            <w:bCs/>
            <w:color w:val="008000"/>
            <w:sz w:val="20"/>
            <w:szCs w:val="20"/>
          </w:rPr>
          <w:t>R. Nº 2045-2012-MP-FN (Directivas que contienen conclusiones arribadas en el “Primer Congreso Nacional de Fiscales: Unificación de Criterios en la Reforma Procesal Penal”)</w:t>
        </w:r>
      </w:hyperlink>
    </w:p>
    <w:p w14:paraId="5F8C758F" w14:textId="77777777" w:rsidR="00000000" w:rsidRDefault="00000000">
      <w:pPr>
        <w:pStyle w:val="NormalWeb"/>
      </w:pPr>
      <w:r>
        <w:rPr>
          <w:rFonts w:ascii="Arial" w:hAnsi="Arial" w:cs="Arial"/>
          <w:sz w:val="20"/>
          <w:szCs w:val="20"/>
        </w:rPr>
        <w:t>     </w:t>
      </w:r>
      <w:r>
        <w:rPr>
          <w:rFonts w:ascii="Arial" w:hAnsi="Arial" w:cs="Arial"/>
          <w:b/>
          <w:bCs/>
          <w:sz w:val="20"/>
          <w:szCs w:val="20"/>
        </w:rPr>
        <w:t>6.</w:t>
      </w:r>
      <w:r>
        <w:rPr>
          <w:rFonts w:ascii="Arial" w:hAnsi="Arial" w:cs="Arial"/>
          <w:sz w:val="20"/>
          <w:szCs w:val="20"/>
        </w:rPr>
        <w:t> Si un testigo o perito declara que ya no se acuerda de un hecho, se puede leer la parte correspondiente del acto sobre su interrogatorio anterior para hacer memoria. Se dispondrá lo mismo si en el interrogatorio surge una contradicción con la declaración anterior que no se puede constatar o superar de otra manera</w:t>
      </w:r>
    </w:p>
    <w:p w14:paraId="2A86E8A2" w14:textId="77777777" w:rsidR="00000000" w:rsidRDefault="00000000">
      <w:pPr>
        <w:pStyle w:val="NormalWeb"/>
      </w:pPr>
      <w:r>
        <w:rPr>
          <w:rFonts w:ascii="Arial" w:hAnsi="Arial" w:cs="Arial"/>
          <w:sz w:val="20"/>
          <w:szCs w:val="20"/>
        </w:rPr>
        <w:t>     </w:t>
      </w:r>
      <w:r>
        <w:rPr>
          <w:rFonts w:ascii="Arial" w:hAnsi="Arial" w:cs="Arial"/>
          <w:b/>
          <w:bCs/>
          <w:sz w:val="20"/>
          <w:szCs w:val="20"/>
        </w:rPr>
        <w:t>7.</w:t>
      </w:r>
      <w:r>
        <w:rPr>
          <w:rFonts w:ascii="Arial" w:hAnsi="Arial" w:cs="Arial"/>
          <w:sz w:val="20"/>
          <w:szCs w:val="20"/>
        </w:rPr>
        <w:t> Los peritos podrán consultar documentos, notas escritas y publicaciones durante su interrogatorio. En caso sea necesario se realizará un debate pericial, para lo cual se ordenará la lectura de los dictámenes periciales o informes científicos o técnicos que se estimen convenientes.</w:t>
      </w:r>
    </w:p>
    <w:p w14:paraId="14976818"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8.</w:t>
      </w:r>
      <w:r>
        <w:rPr>
          <w:rFonts w:ascii="Arial" w:hAnsi="Arial" w:cs="Arial"/>
          <w:sz w:val="20"/>
          <w:szCs w:val="20"/>
        </w:rPr>
        <w:t> Durante el contrainterrogatorio, las partes podrán confrontar al perito o testigo con sus propios dichos u otras versiones de los hechos presentadas en el juicio.</w:t>
      </w:r>
    </w:p>
    <w:p w14:paraId="0F812103" w14:textId="77777777" w:rsidR="00000000" w:rsidRDefault="00000000">
      <w:pPr>
        <w:pStyle w:val="NormalWeb"/>
      </w:pPr>
      <w:r>
        <w:rPr>
          <w:rFonts w:ascii="Arial" w:hAnsi="Arial" w:cs="Arial"/>
          <w:sz w:val="20"/>
          <w:szCs w:val="20"/>
        </w:rPr>
        <w:t>     </w:t>
      </w:r>
      <w:r>
        <w:rPr>
          <w:rFonts w:ascii="Arial" w:hAnsi="Arial" w:cs="Arial"/>
          <w:b/>
          <w:bCs/>
          <w:sz w:val="20"/>
          <w:szCs w:val="20"/>
        </w:rPr>
        <w:t>9.</w:t>
      </w:r>
      <w:r>
        <w:rPr>
          <w:rFonts w:ascii="Arial" w:hAnsi="Arial" w:cs="Arial"/>
          <w:sz w:val="20"/>
          <w:szCs w:val="20"/>
        </w:rPr>
        <w:t> Los testigos y peritos expresarán la razón de sus informaciones y el origen de su conocimiento.</w:t>
      </w:r>
    </w:p>
    <w:p w14:paraId="67DC1DB8" w14:textId="77777777" w:rsidR="00000000" w:rsidRDefault="00000000">
      <w:pPr>
        <w:pStyle w:val="NormalWeb"/>
      </w:pPr>
      <w:r>
        <w:rPr>
          <w:rFonts w:ascii="Arial" w:hAnsi="Arial" w:cs="Arial"/>
          <w:sz w:val="20"/>
          <w:szCs w:val="20"/>
        </w:rPr>
        <w:t>     </w:t>
      </w:r>
      <w:r>
        <w:rPr>
          <w:rFonts w:ascii="Arial" w:hAnsi="Arial" w:cs="Arial"/>
          <w:b/>
          <w:bCs/>
          <w:sz w:val="20"/>
          <w:szCs w:val="20"/>
        </w:rPr>
        <w:t>10.</w:t>
      </w:r>
      <w:r>
        <w:rPr>
          <w:rFonts w:ascii="Arial" w:hAnsi="Arial" w:cs="Arial"/>
          <w:sz w:val="20"/>
          <w:szCs w:val="20"/>
        </w:rPr>
        <w:t> A solicitud de alguna de las partes, el juez podrá autorizar un nuevo interrogatorio de los testigos o peritos que ya hubieran declarado en la audiencia.</w:t>
      </w:r>
    </w:p>
    <w:p w14:paraId="026D0D70" w14:textId="77777777" w:rsidR="00000000" w:rsidRDefault="00000000">
      <w:pPr>
        <w:pStyle w:val="NormalWeb"/>
      </w:pPr>
      <w:r>
        <w:rPr>
          <w:rFonts w:ascii="Arial" w:hAnsi="Arial" w:cs="Arial"/>
          <w:sz w:val="20"/>
          <w:szCs w:val="20"/>
        </w:rPr>
        <w:t>     </w:t>
      </w:r>
      <w:r>
        <w:rPr>
          <w:rFonts w:ascii="Arial" w:hAnsi="Arial" w:cs="Arial"/>
          <w:b/>
          <w:bCs/>
          <w:sz w:val="20"/>
          <w:szCs w:val="20"/>
        </w:rPr>
        <w:t>Artículo 379 Inconcurrencia del testigo o perito.-</w:t>
      </w:r>
    </w:p>
    <w:p w14:paraId="2CA94340" w14:textId="77777777" w:rsidR="00000000" w:rsidRDefault="00000000">
      <w:pPr>
        <w:pStyle w:val="NormalWeb"/>
      </w:pPr>
      <w:r>
        <w:rPr>
          <w:rFonts w:ascii="Arial" w:hAnsi="Arial" w:cs="Arial"/>
          <w:b/>
          <w:bCs/>
          <w:sz w:val="20"/>
          <w:szCs w:val="20"/>
        </w:rPr>
        <w:t>     1.</w:t>
      </w:r>
      <w:r>
        <w:rPr>
          <w:rFonts w:ascii="Arial" w:hAnsi="Arial" w:cs="Arial"/>
          <w:sz w:val="20"/>
          <w:szCs w:val="20"/>
        </w:rPr>
        <w:t> Cuando el testigo o perito, oportunamente citado, no haya comparecido, el Juez ordenará que sea conducido compulsivamente y ordenará a quien lo propuso colabore con la diligencia.</w:t>
      </w:r>
    </w:p>
    <w:p w14:paraId="7485C59E"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Si el testigo o perito no puede ser localizado para su conducción compulsiva, el juicio continuará con prescindencia de esa prueba.</w:t>
      </w:r>
    </w:p>
    <w:p w14:paraId="4AFB274C" w14:textId="77777777" w:rsidR="00000000" w:rsidRDefault="00000000">
      <w:pPr>
        <w:pStyle w:val="NormalWeb"/>
      </w:pPr>
      <w:r>
        <w:rPr>
          <w:rFonts w:ascii="Arial" w:hAnsi="Arial" w:cs="Arial"/>
          <w:sz w:val="20"/>
          <w:szCs w:val="20"/>
        </w:rPr>
        <w:t>     </w:t>
      </w:r>
      <w:r>
        <w:rPr>
          <w:rFonts w:ascii="Arial" w:hAnsi="Arial" w:cs="Arial"/>
          <w:b/>
          <w:bCs/>
          <w:sz w:val="20"/>
          <w:szCs w:val="20"/>
        </w:rPr>
        <w:t>Artículo 380 Examen especial del testigo o perito.-</w:t>
      </w:r>
    </w:p>
    <w:p w14:paraId="201F73D7" w14:textId="77777777" w:rsidR="00000000" w:rsidRDefault="00000000">
      <w:pPr>
        <w:pStyle w:val="NormalWeb"/>
      </w:pPr>
      <w:r>
        <w:rPr>
          <w:rFonts w:ascii="Arial" w:hAnsi="Arial" w:cs="Arial"/>
          <w:b/>
          <w:bCs/>
          <w:sz w:val="20"/>
          <w:szCs w:val="20"/>
        </w:rPr>
        <w:t>     1.</w:t>
      </w:r>
      <w:r>
        <w:rPr>
          <w:rFonts w:ascii="Arial" w:hAnsi="Arial" w:cs="Arial"/>
          <w:sz w:val="20"/>
          <w:szCs w:val="20"/>
        </w:rPr>
        <w:t> El juez, de oficio o a solicitud de parte, puede ordenar que el acusado no esté presente en la audiencia durante un interrogatorio, si es de temer que otro procesado, un testigo o un perito no dirá la verdad en su presencia.</w:t>
      </w:r>
    </w:p>
    <w:p w14:paraId="71ABC1CA"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De igual manera se procederá si, en el interrogatorio de un menor de diez y seis años, es de temer un perjuicio relevante para él, o si, en el interrogatorio de otra persona como testigo o perito, en presencia del acusado, existe el peligro de un perjuicio grave para su integridad física o salud. Tan pronto como el acusado esté presente de nuevo, debe instruírsele sobre el contenido esencial de aquello que se ha dicho o discutido en su ausencia.</w:t>
      </w:r>
    </w:p>
    <w:p w14:paraId="6536558C" w14:textId="77777777" w:rsidR="00000000" w:rsidRDefault="00000000">
      <w:pPr>
        <w:pStyle w:val="NormalWeb"/>
      </w:pPr>
      <w:r>
        <w:rPr>
          <w:rFonts w:ascii="Arial" w:hAnsi="Arial" w:cs="Arial"/>
          <w:sz w:val="20"/>
          <w:szCs w:val="20"/>
        </w:rPr>
        <w:t>     </w:t>
      </w:r>
      <w:r>
        <w:rPr>
          <w:rFonts w:ascii="Arial" w:hAnsi="Arial" w:cs="Arial"/>
          <w:b/>
          <w:bCs/>
          <w:sz w:val="20"/>
          <w:szCs w:val="20"/>
        </w:rPr>
        <w:t>Artículo 381 Audiencia especial para testigos y peritos.-</w:t>
      </w:r>
    </w:p>
    <w:p w14:paraId="707CBCBD" w14:textId="77777777" w:rsidR="00000000" w:rsidRDefault="00000000">
      <w:pPr>
        <w:pStyle w:val="NormalWeb"/>
      </w:pPr>
      <w:r>
        <w:rPr>
          <w:rFonts w:ascii="Arial" w:hAnsi="Arial" w:cs="Arial"/>
          <w:b/>
          <w:bCs/>
          <w:sz w:val="20"/>
          <w:szCs w:val="20"/>
        </w:rPr>
        <w:t>     1.</w:t>
      </w:r>
      <w:r>
        <w:rPr>
          <w:rFonts w:ascii="Arial" w:hAnsi="Arial" w:cs="Arial"/>
          <w:sz w:val="20"/>
          <w:szCs w:val="20"/>
        </w:rPr>
        <w:t> Los testigos y peritos que no puedan concurrir a la Sala de Audiencias por un impedimento justificado, serán examinados en el lugar donde se hallen por el juez.</w:t>
      </w:r>
    </w:p>
    <w:p w14:paraId="7C61998A"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Si se encuentran en lugar distinto al del juicio, el juez se trasladará hasta el mismo o empleará el sistema de vídeo conferencia, en el primer supuesto los defensores podrán representar a las partes.</w:t>
      </w:r>
    </w:p>
    <w:p w14:paraId="474C3F24"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En casos excepcionales, el juez comisionará a otro órgano jurisdiccional para la práctica de la prueba, pudiendo intervenir en la misma los abogados de las partes, el acta deberá reproducir íntegramente la prueba y, si se cuenta con los medios técnicos correspondientes, se reproducirá a través de video, filmación o audio.</w:t>
      </w:r>
    </w:p>
    <w:p w14:paraId="531F133B" w14:textId="77777777" w:rsidR="00000000" w:rsidRDefault="00000000">
      <w:pPr>
        <w:pStyle w:val="NormalWeb"/>
      </w:pPr>
      <w:r>
        <w:rPr>
          <w:rFonts w:ascii="Arial" w:hAnsi="Arial" w:cs="Arial"/>
          <w:sz w:val="20"/>
          <w:szCs w:val="20"/>
        </w:rPr>
        <w:t>     </w:t>
      </w:r>
      <w:r>
        <w:rPr>
          <w:rFonts w:ascii="Arial" w:hAnsi="Arial" w:cs="Arial"/>
          <w:b/>
          <w:bCs/>
          <w:i/>
          <w:iCs/>
          <w:sz w:val="20"/>
          <w:szCs w:val="20"/>
        </w:rPr>
        <w:t>Artículo 382 Prueba material.-</w:t>
      </w:r>
    </w:p>
    <w:p w14:paraId="6A319F63" w14:textId="77777777" w:rsidR="00000000" w:rsidRDefault="00000000">
      <w:pPr>
        <w:pStyle w:val="NormalWeb"/>
      </w:pPr>
      <w:r>
        <w:rPr>
          <w:rFonts w:ascii="Arial" w:hAnsi="Arial" w:cs="Arial"/>
          <w:b/>
          <w:bCs/>
          <w:i/>
          <w:iCs/>
          <w:sz w:val="20"/>
          <w:szCs w:val="20"/>
        </w:rPr>
        <w:t>     1.</w:t>
      </w:r>
      <w:r>
        <w:rPr>
          <w:rFonts w:ascii="Arial" w:hAnsi="Arial" w:cs="Arial"/>
          <w:sz w:val="20"/>
          <w:szCs w:val="20"/>
        </w:rPr>
        <w:t> </w:t>
      </w:r>
      <w:r>
        <w:rPr>
          <w:rFonts w:ascii="Arial" w:hAnsi="Arial" w:cs="Arial"/>
          <w:i/>
          <w:iCs/>
          <w:sz w:val="20"/>
          <w:szCs w:val="20"/>
        </w:rPr>
        <w:t>Los instrumentos o efectos del delito, y los objetos o vestigios incautados o recogidos, que obren o hayan sido incorporados con anterioridad al juicio, serán exhibidos en el debate y podrán ser examinados por las partes.</w:t>
      </w:r>
    </w:p>
    <w:p w14:paraId="0CBC9AD2"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La prueba material podrá ser presentada a los acusados, testigos y peritos durante sus declaraciones, a fin de que la reconozcan o informen sobre ella.</w:t>
      </w:r>
      <w:r>
        <w:rPr>
          <w:rFonts w:ascii="Arial" w:hAnsi="Arial" w:cs="Arial"/>
          <w:b/>
          <w:bCs/>
          <w:sz w:val="20"/>
          <w:szCs w:val="20"/>
        </w:rPr>
        <w:t>(*)</w:t>
      </w:r>
    </w:p>
    <w:p w14:paraId="3A8C1573" w14:textId="13A0A503" w:rsidR="00000000" w:rsidRDefault="00000000">
      <w:pPr>
        <w:pStyle w:val="NormalWeb"/>
      </w:pPr>
      <w:r>
        <w:rPr>
          <w:rFonts w:ascii="Arial" w:hAnsi="Arial" w:cs="Arial"/>
          <w:sz w:val="20"/>
          <w:szCs w:val="20"/>
        </w:rPr>
        <w:t>(*) Artículo modificado por el </w:t>
      </w:r>
      <w:hyperlink r:id="rId747" w:history="1">
        <w:r>
          <w:rPr>
            <w:rStyle w:val="Hipervnculo"/>
            <w:rFonts w:ascii="Arial" w:hAnsi="Arial" w:cs="Arial"/>
            <w:b/>
            <w:bCs/>
            <w:color w:val="008000"/>
            <w:sz w:val="20"/>
            <w:szCs w:val="20"/>
          </w:rPr>
          <w:t>Artículo 3 del Decreto Legislativo Nº 983</w:t>
        </w:r>
      </w:hyperlink>
      <w:r>
        <w:rPr>
          <w:rFonts w:ascii="Arial" w:hAnsi="Arial" w:cs="Arial"/>
          <w:sz w:val="20"/>
          <w:szCs w:val="20"/>
        </w:rPr>
        <w:t>, publicado el </w:t>
      </w:r>
      <w:r>
        <w:rPr>
          <w:rStyle w:val="modartculofecha"/>
          <w:rFonts w:ascii="Arial" w:hAnsi="Arial" w:cs="Arial"/>
          <w:sz w:val="20"/>
          <w:szCs w:val="20"/>
        </w:rPr>
        <w:t>22 julio 2007</w:t>
      </w:r>
      <w:r>
        <w:rPr>
          <w:rFonts w:ascii="Arial" w:hAnsi="Arial" w:cs="Arial"/>
          <w:sz w:val="20"/>
          <w:szCs w:val="20"/>
        </w:rPr>
        <w:t>, cuyo texto es el siguiente:</w:t>
      </w:r>
    </w:p>
    <w:p w14:paraId="2B1FA83B"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b/>
          <w:bCs/>
          <w:sz w:val="20"/>
          <w:szCs w:val="20"/>
        </w:rPr>
        <w:t>"Artículo 382.- Prueba material</w:t>
      </w:r>
    </w:p>
    <w:p w14:paraId="7885B5E6"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1. Los instrumentos o efectos del delito, y los objetos o vestigios incautados o recogidos, que obren o hayan sido incorporados con anterioridad al juicio, siempre que sea materialmente posible, serán exhibidos en el debate y podrán ser examinados por las partes.</w:t>
      </w:r>
    </w:p>
    <w:p w14:paraId="3CA029EC" w14:textId="77777777" w:rsidR="00000000" w:rsidRDefault="00000000">
      <w:pPr>
        <w:pStyle w:val="NormalWeb"/>
      </w:pPr>
      <w:r>
        <w:rPr>
          <w:rFonts w:ascii="Arial" w:hAnsi="Arial" w:cs="Arial"/>
          <w:sz w:val="20"/>
          <w:szCs w:val="20"/>
        </w:rPr>
        <w:t>     2. La prueba material podrá ser presentada a los acusados, testigos y peritos durante sus declaraciones, a fin de que la reconozcan o informen sobre ella.</w:t>
      </w:r>
      <w:r>
        <w:rPr>
          <w:rFonts w:ascii="Arial" w:hAnsi="Arial" w:cs="Arial"/>
          <w:b/>
          <w:bCs/>
          <w:sz w:val="20"/>
          <w:szCs w:val="20"/>
        </w:rPr>
        <w:t>"</w:t>
      </w:r>
    </w:p>
    <w:p w14:paraId="677515D4" w14:textId="77777777" w:rsidR="00000000" w:rsidRDefault="00000000">
      <w:pPr>
        <w:pStyle w:val="NormalWeb"/>
      </w:pPr>
      <w:r>
        <w:rPr>
          <w:rFonts w:ascii="Arial" w:hAnsi="Arial" w:cs="Arial"/>
          <w:sz w:val="20"/>
          <w:szCs w:val="20"/>
        </w:rPr>
        <w:t>     </w:t>
      </w:r>
      <w:r>
        <w:rPr>
          <w:rFonts w:ascii="Arial" w:hAnsi="Arial" w:cs="Arial"/>
          <w:b/>
          <w:bCs/>
          <w:sz w:val="20"/>
          <w:szCs w:val="20"/>
        </w:rPr>
        <w:t>Artículo 383 Lectura de la prueba documental.-</w:t>
      </w:r>
    </w:p>
    <w:p w14:paraId="11D350B7" w14:textId="77777777" w:rsidR="00000000" w:rsidRDefault="00000000">
      <w:pPr>
        <w:pStyle w:val="NormalWeb"/>
      </w:pPr>
      <w:r>
        <w:rPr>
          <w:rFonts w:ascii="Arial" w:hAnsi="Arial" w:cs="Arial"/>
          <w:b/>
          <w:bCs/>
          <w:sz w:val="20"/>
          <w:szCs w:val="20"/>
        </w:rPr>
        <w:t>     1.</w:t>
      </w:r>
      <w:r>
        <w:rPr>
          <w:rFonts w:ascii="Arial" w:hAnsi="Arial" w:cs="Arial"/>
          <w:sz w:val="20"/>
          <w:szCs w:val="20"/>
        </w:rPr>
        <w:t> Sólo podrán ser incorporados al juicio para su lectura:</w:t>
      </w:r>
    </w:p>
    <w:p w14:paraId="72CC4921"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Las actas conteniendo la prueba anticipada;</w:t>
      </w:r>
    </w:p>
    <w:p w14:paraId="221E7039" w14:textId="77777777" w:rsidR="00000000" w:rsidRDefault="00000000">
      <w:pPr>
        <w:pStyle w:val="NormalWeb"/>
      </w:pPr>
      <w:r>
        <w:rPr>
          <w:rFonts w:ascii="Arial" w:hAnsi="Arial" w:cs="Arial"/>
          <w:b/>
          <w:bCs/>
          <w:sz w:val="20"/>
          <w:szCs w:val="20"/>
        </w:rPr>
        <w:t>     b)</w:t>
      </w:r>
      <w:r>
        <w:rPr>
          <w:rFonts w:ascii="Arial" w:hAnsi="Arial" w:cs="Arial"/>
          <w:sz w:val="20"/>
          <w:szCs w:val="20"/>
        </w:rPr>
        <w:t> La denuncia, la prueba documental o de informes, y las certificaciones y constataciones;</w:t>
      </w:r>
    </w:p>
    <w:p w14:paraId="04C410A7"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70BF9741" w14:textId="77777777" w:rsidR="00000000" w:rsidRDefault="00000000">
      <w:pPr>
        <w:pStyle w:val="NormalWeb"/>
      </w:pPr>
      <w:r>
        <w:rPr>
          <w:rFonts w:ascii="Arial" w:hAnsi="Arial" w:cs="Arial"/>
          <w:sz w:val="20"/>
          <w:szCs w:val="20"/>
        </w:rPr>
        <w:t>     </w:t>
      </w:r>
      <w:r>
        <w:rPr>
          <w:rFonts w:ascii="Arial" w:hAnsi="Arial" w:cs="Arial"/>
          <w:b/>
          <w:bCs/>
          <w:sz w:val="20"/>
          <w:szCs w:val="20"/>
        </w:rPr>
        <w:t>c)</w:t>
      </w:r>
      <w:r>
        <w:rPr>
          <w:rFonts w:ascii="Arial" w:hAnsi="Arial" w:cs="Arial"/>
          <w:sz w:val="20"/>
          <w:szCs w:val="20"/>
        </w:rPr>
        <w:t> Los informes o dictámenes periciales, así como las actas de examen y debate pericial actuadas con la concurrencia o el debido emplazamiento de las partes, siempre que el perito no hubiese podido concurrir al juicio por fallecimiento, enfermedad, ausencia del lugar de su residencia, desconocimiento de su paradero o por causas independientes de la voluntad de las partes. También se darán lectura a los dictámenes producidos por comisión, exhorto o informe;</w:t>
      </w:r>
    </w:p>
    <w:p w14:paraId="011A887C" w14:textId="77777777" w:rsidR="00000000" w:rsidRDefault="00000000">
      <w:pPr>
        <w:pStyle w:val="NormalWeb"/>
      </w:pPr>
      <w:r>
        <w:rPr>
          <w:rFonts w:ascii="Arial" w:hAnsi="Arial" w:cs="Arial"/>
          <w:sz w:val="20"/>
          <w:szCs w:val="20"/>
        </w:rPr>
        <w:t>     </w:t>
      </w:r>
      <w:r>
        <w:rPr>
          <w:rFonts w:ascii="Arial" w:hAnsi="Arial" w:cs="Arial"/>
          <w:b/>
          <w:bCs/>
          <w:sz w:val="20"/>
          <w:szCs w:val="20"/>
        </w:rPr>
        <w:t>d)</w:t>
      </w:r>
      <w:r>
        <w:rPr>
          <w:rFonts w:ascii="Arial" w:hAnsi="Arial" w:cs="Arial"/>
          <w:sz w:val="20"/>
          <w:szCs w:val="20"/>
        </w:rPr>
        <w:t> Las actas conteniendo la declaración de testigos actuadas mediante exhorto. También serán leídas las declaraciones prestadas ante el Fiscal con la concurrencia o el debido emplazamiento de las partes, siempre que se den las condiciones previstas en el literal anterior; y,</w:t>
      </w:r>
    </w:p>
    <w:p w14:paraId="71F2B7DD" w14:textId="77777777" w:rsidR="00000000" w:rsidRDefault="00000000">
      <w:pPr>
        <w:pStyle w:val="NormalWeb"/>
      </w:pPr>
      <w:r>
        <w:rPr>
          <w:rFonts w:ascii="Arial" w:hAnsi="Arial" w:cs="Arial"/>
          <w:sz w:val="20"/>
          <w:szCs w:val="20"/>
        </w:rPr>
        <w:t>     </w:t>
      </w:r>
      <w:r>
        <w:rPr>
          <w:rFonts w:ascii="Arial" w:hAnsi="Arial" w:cs="Arial"/>
          <w:b/>
          <w:bCs/>
          <w:sz w:val="20"/>
          <w:szCs w:val="20"/>
        </w:rPr>
        <w:t>e)</w:t>
      </w:r>
      <w:r>
        <w:rPr>
          <w:rFonts w:ascii="Arial" w:hAnsi="Arial" w:cs="Arial"/>
          <w:sz w:val="20"/>
          <w:szCs w:val="20"/>
        </w:rPr>
        <w:t> Las actas levantadas por la Policía, el Fiscal o el Juez de la Investigación Preparatoria que contienen diligencias objetivas e irreproducibles actuadas conforme a lo previsto en este Código o la Ley, tales como las actas de detención, reconocimiento, registro, inspección, revisión, pesaje, hallazgo, incautación y allanamiento, entre otras.</w:t>
      </w:r>
    </w:p>
    <w:p w14:paraId="078489AF"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No son oralizables los documentos o actas que se refieren a la prueba actuada en la audiencia ni a la actuación de ésta. Todo otro documento o acta que pretenda introducirse al juicio mediante su lectura no tendrá ningún valor.</w:t>
      </w:r>
    </w:p>
    <w:p w14:paraId="02A2A8EA"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La oralización incluye, además del pedido de lectura, el de que se escuche o vea la parte pertinente del documento o acta.</w:t>
      </w:r>
    </w:p>
    <w:p w14:paraId="3536BE2C" w14:textId="77777777" w:rsidR="00000000" w:rsidRDefault="00000000">
      <w:pPr>
        <w:pStyle w:val="NormalWeb"/>
      </w:pPr>
      <w:r>
        <w:rPr>
          <w:rFonts w:ascii="Arial" w:hAnsi="Arial" w:cs="Arial"/>
          <w:sz w:val="20"/>
          <w:szCs w:val="20"/>
        </w:rPr>
        <w:t>     </w:t>
      </w:r>
      <w:r>
        <w:rPr>
          <w:rFonts w:ascii="Arial" w:hAnsi="Arial" w:cs="Arial"/>
          <w:b/>
          <w:bCs/>
          <w:sz w:val="20"/>
          <w:szCs w:val="20"/>
        </w:rPr>
        <w:t>Artículo 384 Trámite de la oralización.-</w:t>
      </w:r>
    </w:p>
    <w:p w14:paraId="102A7B6D" w14:textId="77777777" w:rsidR="00000000" w:rsidRDefault="00000000">
      <w:pPr>
        <w:pStyle w:val="NormalWeb"/>
      </w:pPr>
      <w:r>
        <w:rPr>
          <w:rFonts w:ascii="Arial" w:hAnsi="Arial" w:cs="Arial"/>
          <w:b/>
          <w:bCs/>
          <w:sz w:val="20"/>
          <w:szCs w:val="20"/>
        </w:rPr>
        <w:t>     1.</w:t>
      </w:r>
      <w:r>
        <w:rPr>
          <w:rFonts w:ascii="Arial" w:hAnsi="Arial" w:cs="Arial"/>
          <w:sz w:val="20"/>
          <w:szCs w:val="20"/>
        </w:rPr>
        <w:t> La oralización tendrá lugar cuando, indistintamente, lo pida el Fiscal o los Defensores. La oralización se realizará por su orden, iniciándola el Fiscal, continuándola el abogado del actor civil y del tercero civil, y culminando el abogado del acusado. Quien pida oralización indicará el folio o documentos y destacará oralmente el significado probatorio que considere útil.</w:t>
      </w:r>
    </w:p>
    <w:p w14:paraId="48CDBC1F"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17B6BB98"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Cuando los documentos o informes fueren muy voluminosos, se podrá prescindir de su lectura íntegra. De igual manera, se podrá prescindir de la reproducción total de una grabación, dando a conocer su contenido esencial u ordenándose su lectura o reproducción parcial.</w:t>
      </w:r>
    </w:p>
    <w:p w14:paraId="584770E3"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Los registros de imágenes, sonidos o en soporte informático podrán ser reproducidos en la audiencia, según su forma de reproducción habitual.</w:t>
      </w:r>
    </w:p>
    <w:p w14:paraId="47C296EC"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4.</w:t>
      </w:r>
      <w:r>
        <w:rPr>
          <w:rFonts w:ascii="Arial" w:hAnsi="Arial" w:cs="Arial"/>
          <w:sz w:val="20"/>
          <w:szCs w:val="20"/>
        </w:rPr>
        <w:t> Una vez que se concluya la lectura o reproducción de los documentos, el juzgador concederá la palabra por breve término a las partes para que, si consideran necesario, expliquen aclaren, refuten o se pronuncien sobre su contenido.</w:t>
      </w:r>
    </w:p>
    <w:p w14:paraId="0F24A923" w14:textId="77777777" w:rsidR="00000000" w:rsidRDefault="00000000">
      <w:pPr>
        <w:pStyle w:val="NormalWeb"/>
      </w:pPr>
      <w:r>
        <w:rPr>
          <w:rFonts w:ascii="Arial" w:hAnsi="Arial" w:cs="Arial"/>
          <w:sz w:val="20"/>
          <w:szCs w:val="20"/>
        </w:rPr>
        <w:t>     </w:t>
      </w:r>
      <w:r>
        <w:rPr>
          <w:rFonts w:ascii="Arial" w:hAnsi="Arial" w:cs="Arial"/>
          <w:b/>
          <w:bCs/>
          <w:sz w:val="20"/>
          <w:szCs w:val="20"/>
        </w:rPr>
        <w:t>Artículo 385 Otros medios de prueba y prueba de oficio.-</w:t>
      </w:r>
    </w:p>
    <w:p w14:paraId="0C796F8C" w14:textId="77777777" w:rsidR="00000000" w:rsidRDefault="00000000">
      <w:pPr>
        <w:pStyle w:val="NormalWeb"/>
      </w:pPr>
      <w:r>
        <w:rPr>
          <w:rFonts w:ascii="Arial" w:hAnsi="Arial" w:cs="Arial"/>
          <w:b/>
          <w:bCs/>
          <w:sz w:val="20"/>
          <w:szCs w:val="20"/>
        </w:rPr>
        <w:t>     1.</w:t>
      </w:r>
      <w:r>
        <w:rPr>
          <w:rFonts w:ascii="Arial" w:hAnsi="Arial" w:cs="Arial"/>
          <w:sz w:val="20"/>
          <w:szCs w:val="20"/>
        </w:rPr>
        <w:t> Si para conocer los hechos, siempre que sea posible, que no se halla realizado dicha diligencia en la investigación preparatoria o ésta resultara manifiestamente insuficiente, el Juez Penal, de oficio o a pedido de parte, previo debate de los intervinientes, ordenará la realización de una inspección o de una reconstrucción, disponiendo las medidas necesarias para llevarlas a cabo.</w:t>
      </w:r>
    </w:p>
    <w:p w14:paraId="29B8FA72"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El Juez Penal, excepcionalmente, una vez culminada la recepción de las pruebas, podrá disponer, de oficio o a pedido de parte, la actuación de nuevos medios probatorios si en el curso del debate resultasen indispensables o manifiestamente útiles para esclarecer la verdad. El Juez Penal cuidará de no reemplazar por este medio la actuación propia de las partes.</w:t>
      </w:r>
    </w:p>
    <w:p w14:paraId="386C9DD0"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La resolución que se emita en ambos supuestos no es recurrible.</w:t>
      </w:r>
    </w:p>
    <w:p w14:paraId="39EF0975" w14:textId="77777777" w:rsidR="00000000" w:rsidRDefault="00000000">
      <w:pPr>
        <w:pStyle w:val="NormalWeb"/>
      </w:pPr>
      <w:bookmarkStart w:id="194" w:name="JD_CPP-LT-S3-T5"/>
      <w:bookmarkEnd w:id="194"/>
      <w:r>
        <w:rPr>
          <w:rFonts w:ascii="Arial" w:hAnsi="Arial" w:cs="Arial"/>
          <w:b/>
          <w:bCs/>
          <w:sz w:val="20"/>
          <w:szCs w:val="20"/>
        </w:rPr>
        <w:t>TÍTULO V</w:t>
      </w:r>
    </w:p>
    <w:p w14:paraId="224A9FA1" w14:textId="77777777" w:rsidR="00000000" w:rsidRDefault="00000000">
      <w:pPr>
        <w:pStyle w:val="NormalWeb"/>
      </w:pPr>
      <w:r>
        <w:rPr>
          <w:rFonts w:ascii="Arial" w:hAnsi="Arial" w:cs="Arial"/>
          <w:b/>
          <w:bCs/>
          <w:sz w:val="20"/>
          <w:szCs w:val="20"/>
        </w:rPr>
        <w:t>LOS ALEGATOS FINALES</w:t>
      </w:r>
    </w:p>
    <w:p w14:paraId="23DA99F7"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Artículo 386 Desarrollo de la discusión final.-</w:t>
      </w:r>
    </w:p>
    <w:p w14:paraId="14514E3B" w14:textId="77777777" w:rsidR="00000000" w:rsidRDefault="00000000">
      <w:pPr>
        <w:pStyle w:val="NormalWeb"/>
      </w:pPr>
      <w:r>
        <w:rPr>
          <w:rFonts w:ascii="Arial" w:hAnsi="Arial" w:cs="Arial"/>
          <w:b/>
          <w:bCs/>
          <w:i/>
          <w:iCs/>
          <w:sz w:val="20"/>
          <w:szCs w:val="20"/>
        </w:rPr>
        <w:t>     1.</w:t>
      </w:r>
      <w:r>
        <w:rPr>
          <w:rFonts w:ascii="Arial" w:hAnsi="Arial" w:cs="Arial"/>
          <w:sz w:val="20"/>
          <w:szCs w:val="20"/>
        </w:rPr>
        <w:t> </w:t>
      </w:r>
      <w:r>
        <w:rPr>
          <w:rFonts w:ascii="Arial" w:hAnsi="Arial" w:cs="Arial"/>
          <w:i/>
          <w:iCs/>
          <w:sz w:val="20"/>
          <w:szCs w:val="20"/>
        </w:rPr>
        <w:t>Concluido el examen del acusado, la discusión final se desarrollará en el siguiente orden:</w:t>
      </w:r>
    </w:p>
    <w:p w14:paraId="0E32FB70"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w:t>
      </w:r>
      <w:r>
        <w:rPr>
          <w:rFonts w:ascii="Arial" w:hAnsi="Arial" w:cs="Arial"/>
          <w:sz w:val="20"/>
          <w:szCs w:val="20"/>
        </w:rPr>
        <w:t> </w:t>
      </w:r>
      <w:r>
        <w:rPr>
          <w:rFonts w:ascii="Arial" w:hAnsi="Arial" w:cs="Arial"/>
          <w:i/>
          <w:iCs/>
          <w:sz w:val="20"/>
          <w:szCs w:val="20"/>
        </w:rPr>
        <w:t>Exposición oral del Fiscal;</w:t>
      </w:r>
    </w:p>
    <w:p w14:paraId="54E4AE89" w14:textId="77777777" w:rsidR="00000000" w:rsidRDefault="00000000">
      <w:pPr>
        <w:pStyle w:val="NormalWeb"/>
      </w:pPr>
      <w:r>
        <w:rPr>
          <w:rFonts w:ascii="Arial" w:hAnsi="Arial" w:cs="Arial"/>
          <w:i/>
          <w:iCs/>
          <w:sz w:val="20"/>
          <w:szCs w:val="20"/>
        </w:rPr>
        <w:t>     </w:t>
      </w:r>
      <w:r>
        <w:rPr>
          <w:rFonts w:ascii="Arial" w:hAnsi="Arial" w:cs="Arial"/>
          <w:b/>
          <w:bCs/>
          <w:i/>
          <w:iCs/>
          <w:sz w:val="20"/>
          <w:szCs w:val="20"/>
        </w:rPr>
        <w:t>b)</w:t>
      </w:r>
      <w:r>
        <w:rPr>
          <w:rFonts w:ascii="Arial" w:hAnsi="Arial" w:cs="Arial"/>
          <w:sz w:val="20"/>
          <w:szCs w:val="20"/>
        </w:rPr>
        <w:t> </w:t>
      </w:r>
      <w:r>
        <w:rPr>
          <w:rFonts w:ascii="Arial" w:hAnsi="Arial" w:cs="Arial"/>
          <w:i/>
          <w:iCs/>
          <w:sz w:val="20"/>
          <w:szCs w:val="20"/>
        </w:rPr>
        <w:t>Alegatos de los abogados del actor civil y del tercero civil;</w:t>
      </w:r>
    </w:p>
    <w:p w14:paraId="6408961C" w14:textId="77777777" w:rsidR="00000000" w:rsidRDefault="00000000">
      <w:pPr>
        <w:pStyle w:val="NormalWeb"/>
      </w:pPr>
      <w:r>
        <w:rPr>
          <w:rFonts w:ascii="Arial" w:hAnsi="Arial" w:cs="Arial"/>
          <w:i/>
          <w:iCs/>
          <w:sz w:val="20"/>
          <w:szCs w:val="20"/>
        </w:rPr>
        <w:t>     </w:t>
      </w:r>
      <w:r>
        <w:rPr>
          <w:rFonts w:ascii="Arial" w:hAnsi="Arial" w:cs="Arial"/>
          <w:b/>
          <w:bCs/>
          <w:i/>
          <w:iCs/>
          <w:sz w:val="20"/>
          <w:szCs w:val="20"/>
        </w:rPr>
        <w:t>c)</w:t>
      </w:r>
      <w:r>
        <w:rPr>
          <w:rFonts w:ascii="Arial" w:hAnsi="Arial" w:cs="Arial"/>
          <w:sz w:val="20"/>
          <w:szCs w:val="20"/>
        </w:rPr>
        <w:t> </w:t>
      </w:r>
      <w:r>
        <w:rPr>
          <w:rFonts w:ascii="Arial" w:hAnsi="Arial" w:cs="Arial"/>
          <w:i/>
          <w:iCs/>
          <w:sz w:val="20"/>
          <w:szCs w:val="20"/>
        </w:rPr>
        <w:t>Alegatos del abogado defensor del acusado;</w:t>
      </w:r>
    </w:p>
    <w:p w14:paraId="38738FEE" w14:textId="77777777" w:rsidR="00000000" w:rsidRDefault="00000000">
      <w:pPr>
        <w:pStyle w:val="NormalWeb"/>
      </w:pPr>
      <w:r>
        <w:rPr>
          <w:rFonts w:ascii="Arial" w:hAnsi="Arial" w:cs="Arial"/>
          <w:b/>
          <w:bCs/>
          <w:i/>
          <w:iCs/>
          <w:sz w:val="20"/>
          <w:szCs w:val="20"/>
        </w:rPr>
        <w:t>     d)</w:t>
      </w:r>
      <w:r>
        <w:rPr>
          <w:rFonts w:ascii="Arial" w:hAnsi="Arial" w:cs="Arial"/>
          <w:sz w:val="20"/>
          <w:szCs w:val="20"/>
        </w:rPr>
        <w:t> </w:t>
      </w:r>
      <w:r>
        <w:rPr>
          <w:rFonts w:ascii="Arial" w:hAnsi="Arial" w:cs="Arial"/>
          <w:i/>
          <w:iCs/>
          <w:sz w:val="20"/>
          <w:szCs w:val="20"/>
        </w:rPr>
        <w:t>Autodefensa del acusado.</w:t>
      </w:r>
    </w:p>
    <w:p w14:paraId="44657C8C"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No podrán leerse escritos, sin perjuicio de la lectura parcial de notas para ayudar a la memoria o el empleo de medios gráficos o audio visuales para una mejor ilustración al Juez.</w:t>
      </w:r>
    </w:p>
    <w:p w14:paraId="0467CD98" w14:textId="77777777" w:rsidR="00000000" w:rsidRDefault="00000000">
      <w:pPr>
        <w:pStyle w:val="NormalWeb"/>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w:t>
      </w:r>
      <w:r>
        <w:rPr>
          <w:rFonts w:ascii="Arial" w:hAnsi="Arial" w:cs="Arial"/>
          <w:i/>
          <w:iCs/>
          <w:sz w:val="20"/>
          <w:szCs w:val="20"/>
        </w:rPr>
        <w:t>Si está presente el agraviado y desea exponer, se le concederá la palabra, aunque no haya intervenido en el proceso. En todo caso, corresponderá la última palabra el acusado.</w:t>
      </w:r>
    </w:p>
    <w:p w14:paraId="1D4705AE" w14:textId="77777777" w:rsidR="00000000" w:rsidRDefault="00000000">
      <w:pPr>
        <w:pStyle w:val="NormalWeb"/>
      </w:pPr>
      <w:r>
        <w:rPr>
          <w:rFonts w:ascii="Arial" w:hAnsi="Arial" w:cs="Arial"/>
          <w:i/>
          <w:iCs/>
          <w:sz w:val="20"/>
          <w:szCs w:val="20"/>
        </w:rPr>
        <w:t>     </w:t>
      </w:r>
      <w:r>
        <w:rPr>
          <w:rFonts w:ascii="Arial" w:hAnsi="Arial" w:cs="Arial"/>
          <w:b/>
          <w:bCs/>
          <w:i/>
          <w:iCs/>
          <w:sz w:val="20"/>
          <w:szCs w:val="20"/>
        </w:rPr>
        <w:t>4.</w:t>
      </w:r>
      <w:r>
        <w:rPr>
          <w:rFonts w:ascii="Arial" w:hAnsi="Arial" w:cs="Arial"/>
          <w:sz w:val="20"/>
          <w:szCs w:val="20"/>
        </w:rPr>
        <w:t> </w:t>
      </w:r>
      <w:r>
        <w:rPr>
          <w:rFonts w:ascii="Arial" w:hAnsi="Arial" w:cs="Arial"/>
          <w:i/>
          <w:iCs/>
          <w:sz w:val="20"/>
          <w:szCs w:val="20"/>
        </w:rPr>
        <w:t>El Juez Penal concederá la palabra por un tiempo prudencial en atención a la naturaleza y complejidad de la causa. Al finalizar el alegato, el orador expresará sus conclusiones de un modo concreto. En caso de manifiesto abuso de la palabra, el Juez Penal llamará la atención al orador y, si éste persistiere, podrá fijarle un tiempo límite, en el que indefectiblemente dará por concluido el alegato.</w:t>
      </w:r>
    </w:p>
    <w:p w14:paraId="48B1A64C" w14:textId="77777777" w:rsidR="00000000" w:rsidRDefault="00000000">
      <w:pPr>
        <w:pStyle w:val="NormalWeb"/>
      </w:pPr>
      <w:r>
        <w:rPr>
          <w:rFonts w:ascii="Arial" w:hAnsi="Arial" w:cs="Arial"/>
          <w:i/>
          <w:iCs/>
          <w:sz w:val="20"/>
          <w:szCs w:val="20"/>
        </w:rPr>
        <w:t>     </w:t>
      </w:r>
      <w:r>
        <w:rPr>
          <w:rFonts w:ascii="Arial" w:hAnsi="Arial" w:cs="Arial"/>
          <w:b/>
          <w:bCs/>
          <w:i/>
          <w:iCs/>
          <w:sz w:val="20"/>
          <w:szCs w:val="20"/>
        </w:rPr>
        <w:t>5.</w:t>
      </w:r>
      <w:r>
        <w:rPr>
          <w:rFonts w:ascii="Arial" w:hAnsi="Arial" w:cs="Arial"/>
          <w:sz w:val="20"/>
          <w:szCs w:val="20"/>
        </w:rPr>
        <w:t> </w:t>
      </w:r>
      <w:r>
        <w:rPr>
          <w:rFonts w:ascii="Arial" w:hAnsi="Arial" w:cs="Arial"/>
          <w:i/>
          <w:iCs/>
          <w:sz w:val="20"/>
          <w:szCs w:val="20"/>
        </w:rPr>
        <w:t>Culminada la autodefensa del acusado, el Juez Penal declarará cerrado el debate</w:t>
      </w:r>
      <w:r>
        <w:rPr>
          <w:rFonts w:ascii="Arial" w:hAnsi="Arial" w:cs="Arial"/>
          <w:sz w:val="20"/>
          <w:szCs w:val="20"/>
        </w:rPr>
        <w:t>.</w:t>
      </w:r>
      <w:r>
        <w:rPr>
          <w:rFonts w:ascii="Arial" w:hAnsi="Arial" w:cs="Arial"/>
          <w:b/>
          <w:bCs/>
          <w:sz w:val="20"/>
          <w:szCs w:val="20"/>
        </w:rPr>
        <w:t>(*)</w:t>
      </w:r>
    </w:p>
    <w:p w14:paraId="62459364" w14:textId="1428D91D" w:rsidR="00000000" w:rsidRDefault="00000000">
      <w:pPr>
        <w:pStyle w:val="NormalWeb"/>
      </w:pPr>
      <w:r>
        <w:rPr>
          <w:rFonts w:ascii="Arial" w:hAnsi="Arial" w:cs="Arial"/>
          <w:b/>
          <w:bCs/>
          <w:sz w:val="20"/>
          <w:szCs w:val="20"/>
        </w:rPr>
        <w:t>(*) Artículo modificado por el </w:t>
      </w:r>
      <w:hyperlink r:id="rId748" w:history="1">
        <w:r>
          <w:rPr>
            <w:rStyle w:val="Hipervnculo"/>
            <w:rFonts w:ascii="Arial" w:hAnsi="Arial" w:cs="Arial"/>
            <w:b/>
            <w:bCs/>
            <w:color w:val="008000"/>
            <w:sz w:val="20"/>
            <w:szCs w:val="20"/>
          </w:rPr>
          <w:t>Artículo 3 de la Ley Nº 30076</w:t>
        </w:r>
      </w:hyperlink>
      <w:r>
        <w:rPr>
          <w:rFonts w:ascii="Arial" w:hAnsi="Arial" w:cs="Arial"/>
          <w:b/>
          <w:bCs/>
          <w:sz w:val="20"/>
          <w:szCs w:val="20"/>
        </w:rPr>
        <w:t>, publicada el </w:t>
      </w:r>
      <w:r>
        <w:rPr>
          <w:rStyle w:val="modartculofecha"/>
          <w:rFonts w:ascii="Arial" w:hAnsi="Arial" w:cs="Arial"/>
          <w:b/>
          <w:bCs/>
          <w:sz w:val="20"/>
          <w:szCs w:val="20"/>
        </w:rPr>
        <w:t>19 agosto 2013</w:t>
      </w:r>
      <w:r>
        <w:rPr>
          <w:rFonts w:ascii="Arial" w:hAnsi="Arial" w:cs="Arial"/>
          <w:b/>
          <w:bCs/>
          <w:sz w:val="20"/>
          <w:szCs w:val="20"/>
        </w:rPr>
        <w:t>, cuyo texto es el siguiente:</w:t>
      </w:r>
    </w:p>
    <w:p w14:paraId="22343EBE" w14:textId="77777777" w:rsidR="00000000" w:rsidRDefault="00000000">
      <w:pPr>
        <w:pStyle w:val="NormalWeb"/>
      </w:pPr>
      <w:r>
        <w:rPr>
          <w:rFonts w:ascii="Arial" w:hAnsi="Arial" w:cs="Arial"/>
          <w:b/>
          <w:bCs/>
          <w:sz w:val="20"/>
          <w:szCs w:val="20"/>
        </w:rPr>
        <w:t>     "Artículo 386. Desarrollo de la discusión final</w:t>
      </w:r>
    </w:p>
    <w:p w14:paraId="4957C994" w14:textId="77777777" w:rsidR="00000000" w:rsidRDefault="00000000">
      <w:pPr>
        <w:pStyle w:val="NormalWeb"/>
      </w:pPr>
      <w:r>
        <w:rPr>
          <w:rFonts w:ascii="Arial" w:hAnsi="Arial" w:cs="Arial"/>
          <w:b/>
          <w:bCs/>
          <w:sz w:val="20"/>
          <w:szCs w:val="20"/>
        </w:rPr>
        <w:t>     </w:t>
      </w:r>
      <w:r>
        <w:rPr>
          <w:rFonts w:ascii="Arial" w:hAnsi="Arial" w:cs="Arial"/>
          <w:sz w:val="20"/>
          <w:szCs w:val="20"/>
        </w:rPr>
        <w:t> 1. Concluido el debate probatorio, la discusión final se desarrollará en el siguiente orden:</w:t>
      </w:r>
    </w:p>
    <w:p w14:paraId="47DD0257" w14:textId="77777777" w:rsidR="00000000" w:rsidRDefault="00000000">
      <w:pPr>
        <w:pStyle w:val="NormalWeb"/>
      </w:pPr>
      <w:r>
        <w:rPr>
          <w:rFonts w:ascii="Arial" w:hAnsi="Arial" w:cs="Arial"/>
          <w:sz w:val="20"/>
          <w:szCs w:val="20"/>
        </w:rPr>
        <w:lastRenderedPageBreak/>
        <w:t>     a) Exposición oral del fiscal;</w:t>
      </w:r>
    </w:p>
    <w:p w14:paraId="04AF99B4" w14:textId="77777777" w:rsidR="00000000" w:rsidRDefault="00000000">
      <w:pPr>
        <w:pStyle w:val="NormalWeb"/>
      </w:pPr>
      <w:r>
        <w:rPr>
          <w:rFonts w:ascii="Arial" w:hAnsi="Arial" w:cs="Arial"/>
          <w:sz w:val="20"/>
          <w:szCs w:val="20"/>
        </w:rPr>
        <w:t>     b) Alegatos de los abogados del actor civil y del tercero civil;</w:t>
      </w:r>
    </w:p>
    <w:p w14:paraId="5FA8368D" w14:textId="77777777" w:rsidR="00000000" w:rsidRDefault="00000000">
      <w:pPr>
        <w:pStyle w:val="NormalWeb"/>
      </w:pPr>
      <w:r>
        <w:rPr>
          <w:rFonts w:ascii="Arial" w:hAnsi="Arial" w:cs="Arial"/>
          <w:sz w:val="20"/>
          <w:szCs w:val="20"/>
        </w:rPr>
        <w:t>     c) Alegatos del abogado defensor del acusado;</w:t>
      </w:r>
    </w:p>
    <w:p w14:paraId="5341A6D9" w14:textId="77777777" w:rsidR="00000000" w:rsidRDefault="00000000">
      <w:pPr>
        <w:pStyle w:val="NormalWeb"/>
      </w:pPr>
      <w:r>
        <w:rPr>
          <w:rFonts w:ascii="Arial" w:hAnsi="Arial" w:cs="Arial"/>
          <w:sz w:val="20"/>
          <w:szCs w:val="20"/>
        </w:rPr>
        <w:t>     d) Autodefensa del acusado.</w:t>
      </w:r>
    </w:p>
    <w:p w14:paraId="18AAB4B1" w14:textId="77777777" w:rsidR="00000000" w:rsidRDefault="00000000">
      <w:pPr>
        <w:pStyle w:val="NormalWeb"/>
      </w:pPr>
      <w:r>
        <w:rPr>
          <w:rFonts w:ascii="Arial" w:hAnsi="Arial" w:cs="Arial"/>
          <w:sz w:val="20"/>
          <w:szCs w:val="20"/>
        </w:rPr>
        <w:t>     2. No podrán leerse escritos, sin perjuicio de la lectura parcial de notas para ayudar a la memoria o el empleo de medios gráficos o audio-visuales para una mejor ilustración al juez.</w:t>
      </w:r>
    </w:p>
    <w:p w14:paraId="67E2A651" w14:textId="77777777" w:rsidR="00000000" w:rsidRDefault="00000000">
      <w:pPr>
        <w:pStyle w:val="NormalWeb"/>
      </w:pPr>
      <w:r>
        <w:rPr>
          <w:rFonts w:ascii="Arial" w:hAnsi="Arial" w:cs="Arial"/>
          <w:sz w:val="20"/>
          <w:szCs w:val="20"/>
        </w:rPr>
        <w:t>     3. Si está presente el agraviado y desea exponer, se le concederá la palabra, aunque no haya intervenido en el proceso. En todo caso, corresponderá la última palabra al acusado.</w:t>
      </w:r>
    </w:p>
    <w:p w14:paraId="7D135E38" w14:textId="77777777" w:rsidR="00000000" w:rsidRDefault="00000000">
      <w:pPr>
        <w:pStyle w:val="NormalWeb"/>
      </w:pPr>
      <w:r>
        <w:rPr>
          <w:rFonts w:ascii="Arial" w:hAnsi="Arial" w:cs="Arial"/>
          <w:sz w:val="20"/>
          <w:szCs w:val="20"/>
        </w:rPr>
        <w:t>     4. El juez penal concederá la palabra por un tiempo prudencial en atención a la naturaleza y complejidad de la causa. Al finalizar el alegato, el orador expresará sus conclusiones de un modo concreto. En caso de manifiesto abuso de la palabra, el juez penal llamará la atención al orador y, si este persistiere, podrá fijarle un tiempo límite en el que indefectiblemente dará por concluido el alegato.</w:t>
      </w:r>
    </w:p>
    <w:p w14:paraId="6B1280A7"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3FDE7FAD" w14:textId="77777777" w:rsidR="00000000" w:rsidRDefault="00000000">
      <w:pPr>
        <w:pStyle w:val="NormalWeb"/>
      </w:pPr>
      <w:r>
        <w:rPr>
          <w:rFonts w:ascii="Arial" w:hAnsi="Arial" w:cs="Arial"/>
          <w:sz w:val="20"/>
          <w:szCs w:val="20"/>
        </w:rPr>
        <w:t>     5. Culminada la autodefensa del acusado, el juez penal declarará cerrado el debate.</w:t>
      </w:r>
      <w:r>
        <w:rPr>
          <w:rFonts w:ascii="Arial" w:hAnsi="Arial" w:cs="Arial"/>
          <w:b/>
          <w:bCs/>
          <w:sz w:val="20"/>
          <w:szCs w:val="20"/>
        </w:rPr>
        <w:t>"</w:t>
      </w:r>
    </w:p>
    <w:p w14:paraId="55D4F72C" w14:textId="77777777" w:rsidR="00000000" w:rsidRDefault="00000000">
      <w:pPr>
        <w:pStyle w:val="NormalWeb"/>
      </w:pPr>
      <w:r>
        <w:rPr>
          <w:rFonts w:ascii="Arial" w:hAnsi="Arial" w:cs="Arial"/>
          <w:sz w:val="20"/>
          <w:szCs w:val="20"/>
        </w:rPr>
        <w:t>     </w:t>
      </w:r>
      <w:r>
        <w:rPr>
          <w:rFonts w:ascii="Arial" w:hAnsi="Arial" w:cs="Arial"/>
          <w:b/>
          <w:bCs/>
          <w:sz w:val="20"/>
          <w:szCs w:val="20"/>
        </w:rPr>
        <w:t>Artículo 387 Alegato oral del Fiscal.-</w:t>
      </w:r>
    </w:p>
    <w:p w14:paraId="661B3F54" w14:textId="77777777" w:rsidR="00000000" w:rsidRDefault="00000000">
      <w:pPr>
        <w:pStyle w:val="NormalWeb"/>
      </w:pPr>
      <w:r>
        <w:rPr>
          <w:rFonts w:ascii="Arial" w:hAnsi="Arial" w:cs="Arial"/>
          <w:b/>
          <w:bCs/>
          <w:sz w:val="20"/>
          <w:szCs w:val="20"/>
        </w:rPr>
        <w:t>     1.</w:t>
      </w:r>
      <w:r>
        <w:rPr>
          <w:rFonts w:ascii="Arial" w:hAnsi="Arial" w:cs="Arial"/>
          <w:sz w:val="20"/>
          <w:szCs w:val="20"/>
        </w:rPr>
        <w:t> El Fiscal, cuando considere que en el juicio se han probado los cargos materia de la acusación escrita, la sustentará oralmente, expresando los hechos probados y las pruebas en que se fundan, la calificación jurídica de los mismos, la responsabilidad penal y civil del acusado, y de ser el caso, la responsabilidad del tercero civil, y concluirá precisando la pena y la reparación civil que solicita.</w:t>
      </w:r>
    </w:p>
    <w:p w14:paraId="3E596C62"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r>
        <w:rPr>
          <w:rFonts w:ascii="Arial" w:hAnsi="Arial" w:cs="Arial"/>
          <w:color w:val="008000"/>
          <w:sz w:val="20"/>
          <w:szCs w:val="20"/>
        </w:rPr>
        <w:br/>
      </w:r>
      <w:r>
        <w:rPr>
          <w:rFonts w:ascii="Arial" w:hAnsi="Arial" w:cs="Arial"/>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079FB08A"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Si el Fiscal considera que del juicio han surgido nuevas razones para pedir aumento o disminución de la pena o la reparación civil solicitadas en la acusación escrita, destacará dichas razones y pedirá la adecuación de la pena o reparación civil. De igual manera, en mérito a la prueba actuada en el juicio, puede solicitar la imposición de una medida de seguridad, siempre que sobre ese extremo se hubiera producido el debate contradictorio correspondiente.</w:t>
      </w:r>
    </w:p>
    <w:p w14:paraId="144455CF"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El Fiscal, en ese acto, podrá efectuar la corrección de simples errores materiales o incluir alguna circunstancia, siempre que no modifique esencialmente la imputación ni provoque indefensión y, sin que sea considerada una acusación complementaria.</w:t>
      </w:r>
    </w:p>
    <w:p w14:paraId="1C9C981B"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Si el Fiscal considera que los cargos formulados contra el acusado han sido enervados en el juicio, retirará la acusación. En este supuesto el trámite será el siguiente:</w:t>
      </w:r>
    </w:p>
    <w:p w14:paraId="3E83F63C"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El Juzgador, después de oír a los abogados de las demás partes, resolverá en la misma audiencia lo que corresponda o la suspenderá con tal fin por el término de dos días hábiles.</w:t>
      </w:r>
    </w:p>
    <w:p w14:paraId="678A3F00" w14:textId="77777777" w:rsidR="00000000" w:rsidRDefault="00000000">
      <w:pPr>
        <w:pStyle w:val="NormalWeb"/>
      </w:pPr>
      <w:r>
        <w:rPr>
          <w:rFonts w:ascii="Arial" w:hAnsi="Arial" w:cs="Arial"/>
          <w:sz w:val="20"/>
          <w:szCs w:val="20"/>
        </w:rPr>
        <w:t>     </w:t>
      </w:r>
      <w:r>
        <w:rPr>
          <w:rFonts w:ascii="Arial" w:hAnsi="Arial" w:cs="Arial"/>
          <w:b/>
          <w:bCs/>
          <w:sz w:val="20"/>
          <w:szCs w:val="20"/>
        </w:rPr>
        <w:t>b)</w:t>
      </w:r>
      <w:r>
        <w:rPr>
          <w:rFonts w:ascii="Arial" w:hAnsi="Arial" w:cs="Arial"/>
          <w:sz w:val="20"/>
          <w:szCs w:val="20"/>
        </w:rPr>
        <w:t> Reabierta la audiencia, si el Juzgador está de acuerdo con el requerimiento del Fiscal, dictará auto dando por retirada la acusación, ordenará la libertad del imputado si estuviese preso y dispondrá el sobreseimiento definitivo de la causa.</w:t>
      </w:r>
    </w:p>
    <w:p w14:paraId="3D9FCFB9"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c)</w:t>
      </w:r>
      <w:r>
        <w:rPr>
          <w:rFonts w:ascii="Arial" w:hAnsi="Arial" w:cs="Arial"/>
          <w:sz w:val="20"/>
          <w:szCs w:val="20"/>
        </w:rPr>
        <w:t> Si el Juzgador discrepa del requerimiento del Fiscal, elevará los autos al Fiscal jerárquicamente superior para que decida, dentro del tercer día, si el Fiscal inferior mantiene la acusación o si debe proceder con arreglo al literal anterior.</w:t>
      </w:r>
    </w:p>
    <w:p w14:paraId="36F0B530" w14:textId="77777777" w:rsidR="00000000" w:rsidRDefault="00000000">
      <w:pPr>
        <w:pStyle w:val="NormalWeb"/>
      </w:pPr>
      <w:r>
        <w:rPr>
          <w:rFonts w:ascii="Arial" w:hAnsi="Arial" w:cs="Arial"/>
          <w:sz w:val="20"/>
          <w:szCs w:val="20"/>
        </w:rPr>
        <w:t>     </w:t>
      </w:r>
      <w:r>
        <w:rPr>
          <w:rFonts w:ascii="Arial" w:hAnsi="Arial" w:cs="Arial"/>
          <w:b/>
          <w:bCs/>
          <w:sz w:val="20"/>
          <w:szCs w:val="20"/>
        </w:rPr>
        <w:t>d)</w:t>
      </w:r>
      <w:r>
        <w:rPr>
          <w:rFonts w:ascii="Arial" w:hAnsi="Arial" w:cs="Arial"/>
          <w:sz w:val="20"/>
          <w:szCs w:val="20"/>
        </w:rPr>
        <w:t> La decisión del Fiscal jerárquicamente superior vincula al Fiscal inferior y al Juzgador.</w:t>
      </w:r>
    </w:p>
    <w:p w14:paraId="4B63C921" w14:textId="77777777" w:rsidR="00000000" w:rsidRDefault="00000000">
      <w:pPr>
        <w:pStyle w:val="NormalWeb"/>
      </w:pPr>
      <w:r>
        <w:rPr>
          <w:rFonts w:ascii="Arial" w:hAnsi="Arial" w:cs="Arial"/>
          <w:sz w:val="20"/>
          <w:szCs w:val="20"/>
        </w:rPr>
        <w:t>      </w:t>
      </w:r>
      <w:bookmarkStart w:id="195" w:name="JD_o388Alegatooraldelacto"/>
      <w:bookmarkEnd w:id="195"/>
      <w:r>
        <w:rPr>
          <w:rFonts w:ascii="Arial" w:hAnsi="Arial" w:cs="Arial"/>
          <w:b/>
          <w:bCs/>
          <w:sz w:val="20"/>
          <w:szCs w:val="20"/>
        </w:rPr>
        <w:t>Artículo 388 Alegato oral del actor civil.-</w:t>
      </w:r>
    </w:p>
    <w:p w14:paraId="4E27D6E5" w14:textId="77777777" w:rsidR="00000000" w:rsidRDefault="00000000">
      <w:pPr>
        <w:pStyle w:val="NormalWeb"/>
      </w:pPr>
      <w:r>
        <w:rPr>
          <w:rFonts w:ascii="Arial" w:hAnsi="Arial" w:cs="Arial"/>
          <w:b/>
          <w:bCs/>
          <w:sz w:val="20"/>
          <w:szCs w:val="20"/>
        </w:rPr>
        <w:t>     1.</w:t>
      </w:r>
      <w:r>
        <w:rPr>
          <w:rFonts w:ascii="Arial" w:hAnsi="Arial" w:cs="Arial"/>
          <w:sz w:val="20"/>
          <w:szCs w:val="20"/>
        </w:rPr>
        <w:t> El abogado del actor civil argumentará sobre el agravio que el hecho ha ocasionado a su patrocinado, demostrará el derecho a la reparación que tiene su defendido y destacará la cuantía en que estima el monto de la indemnización, así como pedirá la restitución del bien, si aún es posible, o el pago de su valor.</w:t>
      </w:r>
    </w:p>
    <w:p w14:paraId="696BFC36"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El abogado del actor civil podrá esclarecer con toda amplitud los hechos delictuosos en tanto sean relevantes para la imputación de la responsabilidad civil, así como el conjunto de circunstancias que influyan en su apreciación. Está prohibido de calificar el delito.</w:t>
      </w:r>
    </w:p>
    <w:p w14:paraId="6EB78878" w14:textId="77777777" w:rsidR="00000000" w:rsidRDefault="00000000">
      <w:pPr>
        <w:pStyle w:val="NormalWeb"/>
      </w:pPr>
      <w:r>
        <w:rPr>
          <w:rFonts w:ascii="Arial" w:hAnsi="Arial" w:cs="Arial"/>
          <w:sz w:val="20"/>
          <w:szCs w:val="20"/>
        </w:rPr>
        <w:t>      </w:t>
      </w:r>
      <w:bookmarkStart w:id="196" w:name="JD_culo389Alegatoor"/>
      <w:bookmarkEnd w:id="196"/>
      <w:r>
        <w:rPr>
          <w:rFonts w:ascii="Arial" w:hAnsi="Arial" w:cs="Arial"/>
          <w:b/>
          <w:bCs/>
          <w:sz w:val="20"/>
          <w:szCs w:val="20"/>
        </w:rPr>
        <w:t>Artículo 389 Alegato oral del abogado del tercero civil.-</w:t>
      </w:r>
    </w:p>
    <w:p w14:paraId="11FB502B" w14:textId="77777777" w:rsidR="00000000" w:rsidRDefault="00000000">
      <w:pPr>
        <w:pStyle w:val="NormalWeb"/>
      </w:pPr>
      <w:r>
        <w:rPr>
          <w:rFonts w:ascii="Arial" w:hAnsi="Arial" w:cs="Arial"/>
          <w:b/>
          <w:bCs/>
          <w:sz w:val="20"/>
          <w:szCs w:val="20"/>
        </w:rPr>
        <w:t>     1.</w:t>
      </w:r>
      <w:r>
        <w:rPr>
          <w:rFonts w:ascii="Arial" w:hAnsi="Arial" w:cs="Arial"/>
          <w:sz w:val="20"/>
          <w:szCs w:val="20"/>
        </w:rPr>
        <w:t> El abogado del tercero civil podrá negar la existencia del hecho delictivo atribuido al acusado, o refutar la existencia de la responsabilidad civil solidaria que le atribuye la acusación o el actor civil, o la magnitud del daño causado y el monto de la indemnización solicitada.</w:t>
      </w:r>
    </w:p>
    <w:p w14:paraId="713F3CBD"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El abogado del tercero civil podrá referirse íntegramente al hecho objeto de imputación y, sin cuestionar el ámbito penal de la misma, resaltar la inexistencia de los criterios de imputación de derecho civil.</w:t>
      </w:r>
    </w:p>
    <w:p w14:paraId="220A0491" w14:textId="77777777" w:rsidR="00000000" w:rsidRDefault="00000000">
      <w:pPr>
        <w:pStyle w:val="NormalWeb"/>
      </w:pPr>
      <w:r>
        <w:rPr>
          <w:rFonts w:ascii="Arial" w:hAnsi="Arial" w:cs="Arial"/>
          <w:sz w:val="20"/>
          <w:szCs w:val="20"/>
        </w:rPr>
        <w:t>     </w:t>
      </w:r>
      <w:r>
        <w:rPr>
          <w:rFonts w:ascii="Arial" w:hAnsi="Arial" w:cs="Arial"/>
          <w:b/>
          <w:bCs/>
          <w:sz w:val="20"/>
          <w:szCs w:val="20"/>
        </w:rPr>
        <w:t>Artículo 390 Alegato oral del abogado defensor del acusado.-</w:t>
      </w:r>
    </w:p>
    <w:p w14:paraId="755DE359" w14:textId="77777777" w:rsidR="00000000" w:rsidRDefault="00000000">
      <w:pPr>
        <w:pStyle w:val="NormalWeb"/>
      </w:pPr>
      <w:r>
        <w:rPr>
          <w:rFonts w:ascii="Arial" w:hAnsi="Arial" w:cs="Arial"/>
          <w:b/>
          <w:bCs/>
          <w:sz w:val="20"/>
          <w:szCs w:val="20"/>
        </w:rPr>
        <w:t>     1.</w:t>
      </w:r>
      <w:r>
        <w:rPr>
          <w:rFonts w:ascii="Arial" w:hAnsi="Arial" w:cs="Arial"/>
          <w:sz w:val="20"/>
          <w:szCs w:val="20"/>
        </w:rPr>
        <w:t> El abogado defensor del acusado analizará los argumentos de la imputación en cuanto a los elementos y circunstancias del delito, la responsabilidad penal y grado de participación que se atribuye a su patrocinado, la pena y la reparación civil solicitadas, y si fuere el caso las rebatirá.</w:t>
      </w:r>
    </w:p>
    <w:p w14:paraId="2DE7C1C6"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Concluirá su alegato solicitando la absolución del acusado o la atenuación de la pena, o de ser el caso cualquier otro pedido que favorezca a su patrocinado.</w:t>
      </w:r>
    </w:p>
    <w:p w14:paraId="2F0186E6" w14:textId="77777777" w:rsidR="00000000" w:rsidRDefault="00000000">
      <w:pPr>
        <w:pStyle w:val="NormalWeb"/>
      </w:pPr>
      <w:r>
        <w:rPr>
          <w:rFonts w:ascii="Arial" w:hAnsi="Arial" w:cs="Arial"/>
          <w:sz w:val="20"/>
          <w:szCs w:val="20"/>
        </w:rPr>
        <w:t>     </w:t>
      </w:r>
      <w:r>
        <w:rPr>
          <w:rFonts w:ascii="Arial" w:hAnsi="Arial" w:cs="Arial"/>
          <w:b/>
          <w:bCs/>
          <w:sz w:val="20"/>
          <w:szCs w:val="20"/>
        </w:rPr>
        <w:t>Artículo 391 Autodefensa del acusado.-</w:t>
      </w:r>
    </w:p>
    <w:p w14:paraId="68A0E158" w14:textId="77777777" w:rsidR="00000000" w:rsidRDefault="00000000">
      <w:pPr>
        <w:pStyle w:val="NormalWeb"/>
      </w:pPr>
      <w:r>
        <w:rPr>
          <w:rFonts w:ascii="Arial" w:hAnsi="Arial" w:cs="Arial"/>
          <w:b/>
          <w:bCs/>
          <w:sz w:val="20"/>
          <w:szCs w:val="20"/>
        </w:rPr>
        <w:t>     1.</w:t>
      </w:r>
      <w:r>
        <w:rPr>
          <w:rFonts w:ascii="Arial" w:hAnsi="Arial" w:cs="Arial"/>
          <w:sz w:val="20"/>
          <w:szCs w:val="20"/>
        </w:rPr>
        <w:t> Concluidos los alegatos orales, se concederá la palabra al acusado para que exponga lo que estime conveniente a su defensa. Limitará su exposición al tiempo que se le ha fijado y a lo que es materia del juicio. Si no cumple con la limitación precedente se le podrá llamar la atención y requerirlo para que concrete su exposición.</w:t>
      </w:r>
    </w:p>
    <w:p w14:paraId="7EF1EB38"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Si el acusado incumple con la limitación impuesta, se dará por terminada su exposición y, en caso grave, se dispondrá se le desaloje de la Sala de Audiencias. En este último supuesto, la sentencia podrá leerse no estando presente el acusado pero estando su defensor o el nombrado de oficio, sin perjuicio de notificársele con arreglo a Ley.</w:t>
      </w:r>
    </w:p>
    <w:p w14:paraId="21D9C605" w14:textId="77777777" w:rsidR="00000000" w:rsidRDefault="00000000">
      <w:pPr>
        <w:pStyle w:val="NormalWeb"/>
      </w:pPr>
      <w:bookmarkStart w:id="197" w:name="JD_CPP-LT-S3-T6"/>
      <w:bookmarkEnd w:id="197"/>
      <w:r>
        <w:rPr>
          <w:rFonts w:ascii="Arial" w:hAnsi="Arial" w:cs="Arial"/>
          <w:b/>
          <w:bCs/>
          <w:sz w:val="20"/>
          <w:szCs w:val="20"/>
        </w:rPr>
        <w:t>TÍTULO VI</w:t>
      </w:r>
    </w:p>
    <w:p w14:paraId="3A8E7F44" w14:textId="77777777" w:rsidR="00000000" w:rsidRDefault="00000000">
      <w:pPr>
        <w:pStyle w:val="NormalWeb"/>
      </w:pPr>
      <w:r>
        <w:rPr>
          <w:rFonts w:ascii="Arial" w:hAnsi="Arial" w:cs="Arial"/>
          <w:b/>
          <w:bCs/>
          <w:sz w:val="20"/>
          <w:szCs w:val="20"/>
        </w:rPr>
        <w:t>LA DELIBERACIÓN Y LA SENTENCIA</w:t>
      </w:r>
    </w:p>
    <w:p w14:paraId="07B51831" w14:textId="77777777" w:rsidR="00000000" w:rsidRDefault="00000000">
      <w:pPr>
        <w:pStyle w:val="NormalWeb"/>
      </w:pPr>
      <w:r>
        <w:rPr>
          <w:rFonts w:ascii="Arial" w:hAnsi="Arial" w:cs="Arial"/>
          <w:b/>
          <w:bCs/>
          <w:sz w:val="20"/>
          <w:szCs w:val="20"/>
        </w:rPr>
        <w:t>     Artículo 392 Deliberación.-</w:t>
      </w:r>
    </w:p>
    <w:p w14:paraId="496DC407" w14:textId="77777777" w:rsidR="00000000" w:rsidRDefault="00000000">
      <w:pPr>
        <w:pStyle w:val="NormalWeb"/>
      </w:pPr>
      <w:r>
        <w:rPr>
          <w:rFonts w:ascii="Arial" w:hAnsi="Arial" w:cs="Arial"/>
          <w:b/>
          <w:bCs/>
          <w:sz w:val="20"/>
          <w:szCs w:val="20"/>
        </w:rPr>
        <w:t>     1.</w:t>
      </w:r>
      <w:r>
        <w:rPr>
          <w:rFonts w:ascii="Arial" w:hAnsi="Arial" w:cs="Arial"/>
          <w:sz w:val="20"/>
          <w:szCs w:val="20"/>
        </w:rPr>
        <w:t> Cerrado el debate, los jueces pasarán, de inmediato y sin interrupción, a deliberar en sesión secreta.</w:t>
      </w:r>
    </w:p>
    <w:p w14:paraId="13060B2D"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2.</w:t>
      </w:r>
      <w:r>
        <w:rPr>
          <w:rFonts w:ascii="Arial" w:hAnsi="Arial" w:cs="Arial"/>
          <w:sz w:val="20"/>
          <w:szCs w:val="20"/>
        </w:rPr>
        <w:t> La deliberación no podrá extenderse más allá de dos días, ni podrá suspenderse por más de tres días en caso de enfermedad del juez o de alguno de los jueces del Juzgado Colegiado. En los procesos complejos el plazo es el doble en todos los casos previstos en el párrafo anterior.</w:t>
      </w:r>
    </w:p>
    <w:p w14:paraId="69E76D86"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Transcurrido el plazo sin que se produzca el fallo, el juicio deberá repetirse ante otro Juzgado, sin perjuicio de las acciones por responsabilidad disciplinaria que correspondan.</w:t>
      </w:r>
    </w:p>
    <w:p w14:paraId="6E61A603"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Las decisiones se adoptan por mayoría. Si ésta no se produce en relación con los montos de la pena y la reparación civil, se aplicará el término medio. Para imponer la pena de cadena perpetua se requerirá decisión unánime.</w:t>
      </w:r>
    </w:p>
    <w:p w14:paraId="332AB65B" w14:textId="77777777" w:rsidR="00000000" w:rsidRDefault="00000000">
      <w:pPr>
        <w:pStyle w:val="NormalWeb"/>
      </w:pPr>
      <w:r>
        <w:rPr>
          <w:rFonts w:ascii="Arial" w:hAnsi="Arial" w:cs="Arial"/>
          <w:sz w:val="20"/>
          <w:szCs w:val="20"/>
        </w:rPr>
        <w:t>     </w:t>
      </w:r>
      <w:r>
        <w:rPr>
          <w:rFonts w:ascii="Arial" w:hAnsi="Arial" w:cs="Arial"/>
          <w:b/>
          <w:bCs/>
          <w:sz w:val="20"/>
          <w:szCs w:val="20"/>
        </w:rPr>
        <w:t>Artículo 393 Normas para la deliberación y votación.-</w:t>
      </w:r>
    </w:p>
    <w:p w14:paraId="08A27EE1"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El Juez Penal no podrá utilizar para la deliberación pruebas diferentes a aquellas legítimamente incorporadas en el juicio.</w:t>
      </w:r>
    </w:p>
    <w:p w14:paraId="5CEA2B98"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El Juez Penal para la apreciación de las pruebas procederá primero a examinarlas individualmente y luego conjuntamente con las demás. La valoración probatoria respetará las reglas de la sana crítica, especialmente conforme a los principios de la lógica, las máximas de la experiencia y los conocimientos científicos.</w:t>
      </w:r>
    </w:p>
    <w:p w14:paraId="1E97465B"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La deliberación y votación se referirá a las siguientes cuestiones:</w:t>
      </w:r>
    </w:p>
    <w:p w14:paraId="2C72C642"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Las relativas a toda cuestión incidental que se haya diferido para este momento;</w:t>
      </w:r>
    </w:p>
    <w:p w14:paraId="4A2CAA77" w14:textId="77777777" w:rsidR="00000000" w:rsidRDefault="00000000">
      <w:pPr>
        <w:pStyle w:val="NormalWeb"/>
      </w:pPr>
      <w:r>
        <w:rPr>
          <w:rFonts w:ascii="Arial" w:hAnsi="Arial" w:cs="Arial"/>
          <w:sz w:val="20"/>
          <w:szCs w:val="20"/>
        </w:rPr>
        <w:t>     </w:t>
      </w:r>
      <w:r>
        <w:rPr>
          <w:rFonts w:ascii="Arial" w:hAnsi="Arial" w:cs="Arial"/>
          <w:b/>
          <w:bCs/>
          <w:sz w:val="20"/>
          <w:szCs w:val="20"/>
        </w:rPr>
        <w:t>b)</w:t>
      </w:r>
      <w:r>
        <w:rPr>
          <w:rFonts w:ascii="Arial" w:hAnsi="Arial" w:cs="Arial"/>
          <w:sz w:val="20"/>
          <w:szCs w:val="20"/>
        </w:rPr>
        <w:t> Las relativas a la existencia del hecho y sus circunstancias;</w:t>
      </w:r>
    </w:p>
    <w:p w14:paraId="2E9484ED" w14:textId="77777777" w:rsidR="00000000" w:rsidRDefault="00000000">
      <w:pPr>
        <w:pStyle w:val="NormalWeb"/>
      </w:pPr>
      <w:r>
        <w:rPr>
          <w:rFonts w:ascii="Arial" w:hAnsi="Arial" w:cs="Arial"/>
          <w:sz w:val="20"/>
          <w:szCs w:val="20"/>
        </w:rPr>
        <w:t>     </w:t>
      </w:r>
      <w:r>
        <w:rPr>
          <w:rFonts w:ascii="Arial" w:hAnsi="Arial" w:cs="Arial"/>
          <w:b/>
          <w:bCs/>
          <w:sz w:val="20"/>
          <w:szCs w:val="20"/>
        </w:rPr>
        <w:t>c)</w:t>
      </w:r>
      <w:r>
        <w:rPr>
          <w:rFonts w:ascii="Arial" w:hAnsi="Arial" w:cs="Arial"/>
          <w:sz w:val="20"/>
          <w:szCs w:val="20"/>
        </w:rPr>
        <w:t> Las relativas a la responsabilidad del acusado, las circunstancias modificatorias de la misma y su grado de participación en el hecho;</w:t>
      </w:r>
    </w:p>
    <w:p w14:paraId="12BC4EF1" w14:textId="77777777" w:rsidR="00000000" w:rsidRDefault="00000000">
      <w:pPr>
        <w:pStyle w:val="NormalWeb"/>
      </w:pPr>
      <w:r>
        <w:rPr>
          <w:rFonts w:ascii="Arial" w:hAnsi="Arial" w:cs="Arial"/>
          <w:sz w:val="20"/>
          <w:szCs w:val="20"/>
        </w:rPr>
        <w:t>     </w:t>
      </w:r>
      <w:r>
        <w:rPr>
          <w:rFonts w:ascii="Arial" w:hAnsi="Arial" w:cs="Arial"/>
          <w:b/>
          <w:bCs/>
          <w:sz w:val="20"/>
          <w:szCs w:val="20"/>
        </w:rPr>
        <w:t>d)</w:t>
      </w:r>
      <w:r>
        <w:rPr>
          <w:rFonts w:ascii="Arial" w:hAnsi="Arial" w:cs="Arial"/>
          <w:sz w:val="20"/>
          <w:szCs w:val="20"/>
        </w:rPr>
        <w:t> La calificación legal del hecho cometido;</w:t>
      </w:r>
    </w:p>
    <w:p w14:paraId="5D2D3B08" w14:textId="77777777" w:rsidR="00000000" w:rsidRDefault="00000000">
      <w:pPr>
        <w:pStyle w:val="NormalWeb"/>
      </w:pPr>
      <w:r>
        <w:rPr>
          <w:rFonts w:ascii="Arial" w:hAnsi="Arial" w:cs="Arial"/>
          <w:sz w:val="20"/>
          <w:szCs w:val="20"/>
        </w:rPr>
        <w:t>     </w:t>
      </w:r>
      <w:r>
        <w:rPr>
          <w:rFonts w:ascii="Arial" w:hAnsi="Arial" w:cs="Arial"/>
          <w:b/>
          <w:bCs/>
          <w:sz w:val="20"/>
          <w:szCs w:val="20"/>
        </w:rPr>
        <w:t>e)</w:t>
      </w:r>
      <w:r>
        <w:rPr>
          <w:rFonts w:ascii="Arial" w:hAnsi="Arial" w:cs="Arial"/>
          <w:sz w:val="20"/>
          <w:szCs w:val="20"/>
        </w:rPr>
        <w:t> La individualización de la pena aplicable y, de ser el caso, de la medida de seguridad que la sustituya o concurra con ella;</w:t>
      </w:r>
    </w:p>
    <w:p w14:paraId="2B3E86B0" w14:textId="77777777" w:rsidR="00000000" w:rsidRDefault="00000000">
      <w:pPr>
        <w:pStyle w:val="NormalWeb"/>
      </w:pPr>
      <w:r>
        <w:rPr>
          <w:rFonts w:ascii="Arial" w:hAnsi="Arial" w:cs="Arial"/>
          <w:sz w:val="20"/>
          <w:szCs w:val="20"/>
        </w:rPr>
        <w:t>     </w:t>
      </w:r>
      <w:r>
        <w:rPr>
          <w:rFonts w:ascii="Arial" w:hAnsi="Arial" w:cs="Arial"/>
          <w:b/>
          <w:bCs/>
          <w:sz w:val="20"/>
          <w:szCs w:val="20"/>
        </w:rPr>
        <w:t>f)</w:t>
      </w:r>
      <w:r>
        <w:rPr>
          <w:rFonts w:ascii="Arial" w:hAnsi="Arial" w:cs="Arial"/>
          <w:sz w:val="20"/>
          <w:szCs w:val="20"/>
        </w:rPr>
        <w:t> La reparación civil y consecuencias accesorias; y,</w:t>
      </w:r>
    </w:p>
    <w:p w14:paraId="18C1CD2E" w14:textId="77777777" w:rsidR="00000000" w:rsidRDefault="00000000">
      <w:pPr>
        <w:pStyle w:val="NormalWeb"/>
      </w:pPr>
      <w:r>
        <w:rPr>
          <w:rFonts w:ascii="Arial" w:hAnsi="Arial" w:cs="Arial"/>
          <w:sz w:val="20"/>
          <w:szCs w:val="20"/>
        </w:rPr>
        <w:t>     </w:t>
      </w:r>
      <w:r>
        <w:rPr>
          <w:rFonts w:ascii="Arial" w:hAnsi="Arial" w:cs="Arial"/>
          <w:b/>
          <w:bCs/>
          <w:sz w:val="20"/>
          <w:szCs w:val="20"/>
        </w:rPr>
        <w:t>g)</w:t>
      </w:r>
      <w:r>
        <w:rPr>
          <w:rFonts w:ascii="Arial" w:hAnsi="Arial" w:cs="Arial"/>
          <w:sz w:val="20"/>
          <w:szCs w:val="20"/>
        </w:rPr>
        <w:t> Cuando corresponda, lo relativo a las costas.</w:t>
      </w:r>
    </w:p>
    <w:p w14:paraId="5DE91CE0" w14:textId="77777777" w:rsidR="00000000" w:rsidRDefault="00000000">
      <w:pPr>
        <w:pStyle w:val="NormalWeb"/>
      </w:pPr>
      <w:r>
        <w:rPr>
          <w:rFonts w:ascii="Arial" w:hAnsi="Arial" w:cs="Arial"/>
          <w:sz w:val="20"/>
          <w:szCs w:val="20"/>
        </w:rPr>
        <w:t>     </w:t>
      </w:r>
      <w:r>
        <w:rPr>
          <w:rFonts w:ascii="Arial" w:hAnsi="Arial" w:cs="Arial"/>
          <w:b/>
          <w:bCs/>
          <w:sz w:val="20"/>
          <w:szCs w:val="20"/>
        </w:rPr>
        <w:t>Artículo 394 Requisitos de la sentencia.- </w:t>
      </w:r>
      <w:r>
        <w:rPr>
          <w:rFonts w:ascii="Arial" w:hAnsi="Arial" w:cs="Arial"/>
          <w:sz w:val="20"/>
          <w:szCs w:val="20"/>
        </w:rPr>
        <w:t>La sentencia contendrá:</w:t>
      </w:r>
    </w:p>
    <w:p w14:paraId="53059BEF"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La mención del Juzgado Penal, el lugar y fecha en la que se ha dictado, el nombre de los jueces y las partes, y los datos personales del acusado;</w:t>
      </w:r>
    </w:p>
    <w:p w14:paraId="193C0282"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La enunciación de los hechos y circunstancias objeto de la acusación, las pretensiones penales y civiles introducidas en el juicio, y la pretensión de la defensa del acusado;</w:t>
      </w:r>
    </w:p>
    <w:p w14:paraId="2E38F12C"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La motivación clara, lógica y completa de cada uno de los hechos y circunstancias que se dan por probadas o improbadas, y la valoración de la prueba que la sustenta, con indicación del razonamiento que la justifique;</w:t>
      </w:r>
    </w:p>
    <w:p w14:paraId="5988E473"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73B0E3D8"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4.</w:t>
      </w:r>
      <w:r>
        <w:rPr>
          <w:rFonts w:ascii="Arial" w:hAnsi="Arial" w:cs="Arial"/>
          <w:sz w:val="20"/>
          <w:szCs w:val="20"/>
        </w:rPr>
        <w:t> Los fundamentos de derecho, con precisión de las razones legales, jurisprudenciales o doctrinales que sirvan para calificar jurídicamente los hechos y sus circunstancias, y para fundar el fallo;</w:t>
      </w:r>
    </w:p>
    <w:p w14:paraId="6421CE07"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La parte resolutiva, con mención expresa y clara de la condena o absolución de cada uno de los acusados por cada uno de los delitos que la acusación les haya atribuido. Contendrá además, cuando corresponda el pronunciamiento relativo a las costas y lo que proceda acerca del destino de las piezas de convicción, instrumentos o efectos del delito;</w:t>
      </w:r>
    </w:p>
    <w:p w14:paraId="7FE9C66B" w14:textId="77777777" w:rsidR="00000000" w:rsidRDefault="00000000">
      <w:pPr>
        <w:pStyle w:val="NormalWeb"/>
      </w:pPr>
      <w:r>
        <w:rPr>
          <w:rFonts w:ascii="Arial" w:hAnsi="Arial" w:cs="Arial"/>
          <w:sz w:val="20"/>
          <w:szCs w:val="20"/>
        </w:rPr>
        <w:t>     </w:t>
      </w:r>
      <w:r>
        <w:rPr>
          <w:rFonts w:ascii="Arial" w:hAnsi="Arial" w:cs="Arial"/>
          <w:b/>
          <w:bCs/>
          <w:sz w:val="20"/>
          <w:szCs w:val="20"/>
        </w:rPr>
        <w:t>6.</w:t>
      </w:r>
      <w:r>
        <w:rPr>
          <w:rFonts w:ascii="Arial" w:hAnsi="Arial" w:cs="Arial"/>
          <w:sz w:val="20"/>
          <w:szCs w:val="20"/>
        </w:rPr>
        <w:t> La firma del Juez o Jueces.</w:t>
      </w:r>
    </w:p>
    <w:p w14:paraId="466DFBF2" w14:textId="77777777" w:rsidR="00000000" w:rsidRDefault="00000000">
      <w:pPr>
        <w:pStyle w:val="NormalWeb"/>
      </w:pPr>
      <w:r>
        <w:rPr>
          <w:rFonts w:ascii="Arial" w:hAnsi="Arial" w:cs="Arial"/>
          <w:sz w:val="20"/>
          <w:szCs w:val="20"/>
        </w:rPr>
        <w:t>     </w:t>
      </w:r>
      <w:r>
        <w:rPr>
          <w:rFonts w:ascii="Arial" w:hAnsi="Arial" w:cs="Arial"/>
          <w:b/>
          <w:bCs/>
          <w:sz w:val="20"/>
          <w:szCs w:val="20"/>
        </w:rPr>
        <w:t>Artículo 395 Redacción de la sentencia.- </w:t>
      </w:r>
      <w:r>
        <w:rPr>
          <w:rFonts w:ascii="Arial" w:hAnsi="Arial" w:cs="Arial"/>
          <w:sz w:val="20"/>
          <w:szCs w:val="20"/>
        </w:rPr>
        <w:t>Inmediatamente después de la deliberación, la sentencia será redactada por el Juez o el Director del Debate según el caso. Los párrafos se expresarán en orden numérico correlativo y referentes a cada cuestión relevante. En la redacción de las sentencias se pueden emplear números en la mención de normas legales y jurisprudencia, y también notas al pie de página para la cita de doctrina, bibliografía, datos jurisprudenciales y temas adicionales que sirvan para ampliar los conceptos o argumentos utilizados en la motivación.</w:t>
      </w:r>
    </w:p>
    <w:p w14:paraId="04673D2C" w14:textId="77777777" w:rsidR="00000000" w:rsidRDefault="00000000">
      <w:pPr>
        <w:pStyle w:val="NormalWeb"/>
      </w:pPr>
      <w:r>
        <w:rPr>
          <w:rFonts w:ascii="Arial" w:hAnsi="Arial" w:cs="Arial"/>
          <w:sz w:val="20"/>
          <w:szCs w:val="20"/>
        </w:rPr>
        <w:t>     </w:t>
      </w:r>
      <w:r>
        <w:rPr>
          <w:rFonts w:ascii="Arial" w:hAnsi="Arial" w:cs="Arial"/>
          <w:b/>
          <w:bCs/>
          <w:sz w:val="20"/>
          <w:szCs w:val="20"/>
        </w:rPr>
        <w:t>Artículo 396 Lectura de la sentencia.-</w:t>
      </w:r>
    </w:p>
    <w:p w14:paraId="07A274B0" w14:textId="77777777" w:rsidR="00000000" w:rsidRDefault="00000000">
      <w:pPr>
        <w:pStyle w:val="NormalWeb"/>
      </w:pPr>
      <w:r>
        <w:rPr>
          <w:rFonts w:ascii="Arial" w:hAnsi="Arial" w:cs="Arial"/>
          <w:b/>
          <w:bCs/>
          <w:sz w:val="20"/>
          <w:szCs w:val="20"/>
        </w:rPr>
        <w:t>     1.</w:t>
      </w:r>
      <w:r>
        <w:rPr>
          <w:rFonts w:ascii="Arial" w:hAnsi="Arial" w:cs="Arial"/>
          <w:sz w:val="20"/>
          <w:szCs w:val="20"/>
        </w:rPr>
        <w:t> El Juez Penal, Unipersonal o Colegiado, según el caso, se constituirá nuevamente en la Sala de Audiencias, después de ser convocadas verbalmente las partes, y la sentencia será leída ante quienes comparezcan.</w:t>
      </w:r>
    </w:p>
    <w:p w14:paraId="7E634426"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Cuando por la complejidad del asunto o lo avanzado de la hora sea necesario diferir la redacción de la sentencia, en esa oportunidad se leerá tan sólo su parte dispositiva y uno de los jueces relatará sintéticamente al público los fundamentos que motivaron la decisión, anunciará el día y la hora para la lectura integral, la que se llevará a cabo en el plazo máximo de los ocho días posteriores al pronunciamiento de la parte dispositiva ante quienes comparezcan.</w:t>
      </w:r>
    </w:p>
    <w:p w14:paraId="413A5932"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La sentencia quedará notificada con su lectura integral en audiencia pública. Las partes inmediatamente recibirán copia de ella.</w:t>
      </w:r>
    </w:p>
    <w:p w14:paraId="767CA283"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26736325" w14:textId="77777777" w:rsidR="00000000" w:rsidRDefault="00000000">
      <w:pPr>
        <w:pStyle w:val="NormalWeb"/>
      </w:pPr>
      <w:r>
        <w:rPr>
          <w:rFonts w:ascii="Arial" w:hAnsi="Arial" w:cs="Arial"/>
          <w:sz w:val="20"/>
          <w:szCs w:val="20"/>
        </w:rPr>
        <w:t>     </w:t>
      </w:r>
      <w:r>
        <w:rPr>
          <w:rFonts w:ascii="Arial" w:hAnsi="Arial" w:cs="Arial"/>
          <w:b/>
          <w:bCs/>
          <w:sz w:val="20"/>
          <w:szCs w:val="20"/>
        </w:rPr>
        <w:t>Artículo 397 Correlación entre acusación y sentencia.-</w:t>
      </w:r>
    </w:p>
    <w:p w14:paraId="33AF371E" w14:textId="77777777" w:rsidR="00000000" w:rsidRDefault="00000000">
      <w:pPr>
        <w:pStyle w:val="NormalWeb"/>
      </w:pPr>
      <w:r>
        <w:rPr>
          <w:rFonts w:ascii="Arial" w:hAnsi="Arial" w:cs="Arial"/>
          <w:b/>
          <w:bCs/>
          <w:sz w:val="20"/>
          <w:szCs w:val="20"/>
        </w:rPr>
        <w:t>     1.</w:t>
      </w:r>
      <w:r>
        <w:rPr>
          <w:rFonts w:ascii="Arial" w:hAnsi="Arial" w:cs="Arial"/>
          <w:sz w:val="20"/>
          <w:szCs w:val="20"/>
        </w:rPr>
        <w:t> La sentencia no podrá tener por acreditados hechos u otras circunstancias que los descritos en la acusación y, en su caso, en la acusación ampliatoria, salvo cuando favorezcan al imputado.</w:t>
      </w:r>
    </w:p>
    <w:p w14:paraId="63E247F9"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En la condena, no se podrá modificar la calificación jurídica del hecho objeto de la acusación o su ampliatoria, salvo que el Juez Penal haya dado cumplimiento al numeral 1) del artículo 374.</w:t>
      </w:r>
    </w:p>
    <w:p w14:paraId="7AEFFFA2"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El Juez Penal no podrá aplicar pena más grave que la requerida por el Fiscal, salvo que se solicite una por debajo del mínimo legal sin causa justificada de atenuación.</w:t>
      </w:r>
    </w:p>
    <w:p w14:paraId="642EE46F" w14:textId="77777777" w:rsidR="00000000" w:rsidRDefault="00000000">
      <w:pPr>
        <w:pStyle w:val="NormalWeb"/>
      </w:pPr>
      <w:r>
        <w:rPr>
          <w:rFonts w:ascii="Arial" w:hAnsi="Arial" w:cs="Arial"/>
          <w:sz w:val="20"/>
          <w:szCs w:val="20"/>
        </w:rPr>
        <w:t>     </w:t>
      </w:r>
      <w:r>
        <w:rPr>
          <w:rFonts w:ascii="Arial" w:hAnsi="Arial" w:cs="Arial"/>
          <w:b/>
          <w:bCs/>
          <w:sz w:val="20"/>
          <w:szCs w:val="20"/>
        </w:rPr>
        <w:t>Artículo 398 Sentencia absolutoria.-</w:t>
      </w:r>
    </w:p>
    <w:p w14:paraId="75FE5674" w14:textId="77777777" w:rsidR="00000000" w:rsidRDefault="00000000">
      <w:pPr>
        <w:pStyle w:val="NormalWeb"/>
      </w:pPr>
      <w:r>
        <w:rPr>
          <w:rFonts w:ascii="Arial" w:hAnsi="Arial" w:cs="Arial"/>
          <w:b/>
          <w:bCs/>
          <w:sz w:val="20"/>
          <w:szCs w:val="20"/>
        </w:rPr>
        <w:t>     1.</w:t>
      </w:r>
      <w:r>
        <w:rPr>
          <w:rFonts w:ascii="Arial" w:hAnsi="Arial" w:cs="Arial"/>
          <w:sz w:val="20"/>
          <w:szCs w:val="20"/>
        </w:rPr>
        <w:t> La motivación de la sentencia absolutoria destacará especialmente la existencia o no del hecho imputado, las razones por las cuales el hecho no constituye delito, así como, de ser el caso, la declaración de que el acusado no ha intervenido en su perpetración, que los medios probatorios no son suficientes para establecer su culpabilidad, que subsiste una duda sobre la misma, o que está probada una causal que lo exime de responsabilidad penal.</w:t>
      </w:r>
    </w:p>
    <w:p w14:paraId="3947A211"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2.</w:t>
      </w:r>
      <w:r>
        <w:rPr>
          <w:rFonts w:ascii="Arial" w:hAnsi="Arial" w:cs="Arial"/>
          <w:sz w:val="20"/>
          <w:szCs w:val="20"/>
        </w:rPr>
        <w:t> La sentencia absolutoria ordenará la libertad del acusado, la cesación de las medidas de coerción, la restitución de los objetos afectados al proceso que no estén sujetos a comiso, las inscripciones necesarias, la anulación de los antecedentes policiales y judiciales que generó el caso, y fijará las costas.</w:t>
      </w:r>
    </w:p>
    <w:p w14:paraId="0C213ED2"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La libertad del imputado y el alzamiento de las demás medidas de coerción procesal se dispondrán aún cuando la sentencia absolutoria no esté firme. De igual modo, se suspenderán inmediatamente las órdenes de captura impartidas en su contra.</w:t>
      </w:r>
    </w:p>
    <w:p w14:paraId="7273AD31" w14:textId="77777777" w:rsidR="00000000" w:rsidRDefault="00000000">
      <w:pPr>
        <w:pStyle w:val="NormalWeb"/>
      </w:pPr>
      <w:r>
        <w:rPr>
          <w:rFonts w:ascii="Arial" w:hAnsi="Arial" w:cs="Arial"/>
          <w:sz w:val="20"/>
          <w:szCs w:val="20"/>
        </w:rPr>
        <w:t>     </w:t>
      </w:r>
      <w:r>
        <w:rPr>
          <w:rFonts w:ascii="Arial" w:hAnsi="Arial" w:cs="Arial"/>
          <w:b/>
          <w:bCs/>
          <w:sz w:val="20"/>
          <w:szCs w:val="20"/>
        </w:rPr>
        <w:t>Artículo 399 Sentencia condenatoria.-</w:t>
      </w:r>
    </w:p>
    <w:p w14:paraId="5AC825C3" w14:textId="77777777" w:rsidR="00000000" w:rsidRDefault="00000000">
      <w:pPr>
        <w:pStyle w:val="NormalWeb"/>
      </w:pPr>
      <w:r>
        <w:rPr>
          <w:rFonts w:ascii="Arial" w:hAnsi="Arial" w:cs="Arial"/>
          <w:b/>
          <w:bCs/>
          <w:sz w:val="20"/>
          <w:szCs w:val="20"/>
        </w:rPr>
        <w:t>     1.</w:t>
      </w:r>
      <w:r>
        <w:rPr>
          <w:rFonts w:ascii="Arial" w:hAnsi="Arial" w:cs="Arial"/>
          <w:sz w:val="20"/>
          <w:szCs w:val="20"/>
        </w:rPr>
        <w:t> La sentencia condenatoria fijará, con precisión, las penas o medidas de seguridad que correspondan y, en su caso, la alternativa a la pena privativa de libertad y las obligaciones que deberá cumplir el condenado. Si se impone pena privativa de libertad efectiva, para los efectos del cómputo se descontará, de ser el caso, el tiempo de detención, de prisión preventiva y de detención domiciliaria que hubiera cumplido, así como de la privación de libertad sufrida en el extranjero como consecuencia del procedimiento de extradición instaurado para someterlo a proceso en el país.</w:t>
      </w:r>
    </w:p>
    <w:p w14:paraId="4B5D9882"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r>
        <w:rPr>
          <w:rFonts w:ascii="Arial" w:hAnsi="Arial" w:cs="Arial"/>
          <w:color w:val="008000"/>
          <w:sz w:val="20"/>
          <w:szCs w:val="20"/>
        </w:rPr>
        <w:br/>
      </w:r>
      <w:r>
        <w:rPr>
          <w:rFonts w:ascii="Arial" w:hAnsi="Arial" w:cs="Arial"/>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60B097EE"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En las penas o medidas de seguridad se fijará provisionalmente la fecha en que la condena finaliza, descontando los períodos de detención o prisión preventiva cumplidos por el condenado. Se fijará, asimismo, el plazo dentro del cual se deberá pagar la multa.</w:t>
      </w:r>
    </w:p>
    <w:p w14:paraId="71C16418"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En tanto haya sido materia de debate, se unificarán las condenas o penas cuando corresponda. En caso contrario se revocará el beneficio penitenciario concedido al condenado en ejecución de sentencia anterior, supuesto en el que debe cumplir las penas sucesivamente.</w:t>
      </w:r>
    </w:p>
    <w:p w14:paraId="2329D65F"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La sentencia condenatoria decidirá también sobre la reparación civil, ordenando -cuando corresponda- la restitución del bien o su valor y el monto de la indemnización que corresponda, las consecuencias accesorias del delito, las costas y sobre la entrega de los objetos secuestrados a quien tenga mejor derecho para poseerlos.</w:t>
      </w:r>
    </w:p>
    <w:p w14:paraId="1711B27C"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Leído el fallo condenatorio, si el acusado está en libertad, el Juez podrá disponer la prisión preventiva cuando haya bases para estimar razonablemente que no se someterá a la ejecución una vez firme la sentencia.</w:t>
      </w:r>
    </w:p>
    <w:p w14:paraId="1CF90CD3" w14:textId="77777777" w:rsidR="00000000" w:rsidRDefault="00000000">
      <w:pPr>
        <w:pStyle w:val="NormalWeb"/>
      </w:pPr>
      <w:r>
        <w:rPr>
          <w:rFonts w:ascii="Arial" w:hAnsi="Arial" w:cs="Arial"/>
          <w:sz w:val="20"/>
          <w:szCs w:val="20"/>
        </w:rPr>
        <w:t>     </w:t>
      </w:r>
      <w:r>
        <w:rPr>
          <w:rFonts w:ascii="Arial" w:hAnsi="Arial" w:cs="Arial"/>
          <w:b/>
          <w:bCs/>
          <w:sz w:val="20"/>
          <w:szCs w:val="20"/>
        </w:rPr>
        <w:t>Artículo 400 Responsabilidad de persona no comprendida en el proceso o comisión de otro delito.-</w:t>
      </w:r>
    </w:p>
    <w:p w14:paraId="196DC2F6" w14:textId="77777777" w:rsidR="00000000" w:rsidRDefault="00000000">
      <w:pPr>
        <w:pStyle w:val="NormalWeb"/>
      </w:pPr>
      <w:r>
        <w:rPr>
          <w:rFonts w:ascii="Arial" w:hAnsi="Arial" w:cs="Arial"/>
          <w:b/>
          <w:bCs/>
          <w:sz w:val="20"/>
          <w:szCs w:val="20"/>
        </w:rPr>
        <w:t>     1.</w:t>
      </w:r>
      <w:r>
        <w:rPr>
          <w:rFonts w:ascii="Arial" w:hAnsi="Arial" w:cs="Arial"/>
          <w:sz w:val="20"/>
          <w:szCs w:val="20"/>
        </w:rPr>
        <w:t> Si de las pruebas actuadas resultara que un testigo ha declarado falsamente o se infiere responsabilidad penal de cualquier otra persona no comprendida en el proceso o se descubre otro hecho delictuoso similar, distinto o conexo con el que es materia del juzgamiento y es perseguible por ejercicio público de la acción penal, la sentencia dispondrá que estos hechos se pongan en conocimiento de la Fiscalía competente para los fines legales que correspondan, a la que se enviará copia certificado de lo actuado.</w:t>
      </w:r>
    </w:p>
    <w:p w14:paraId="22DD15B6"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16969F64"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El testigo a quien se atribuya declaración falsa sobre el caso materia de juzgamiento no será procesado por ese delito mientras no se ordene en la sentencia que se expida en ese procedimiento y quede firme.</w:t>
      </w:r>
    </w:p>
    <w:p w14:paraId="2B6D829E" w14:textId="77777777" w:rsidR="00000000" w:rsidRDefault="00000000">
      <w:pPr>
        <w:pStyle w:val="NormalWeb"/>
      </w:pPr>
      <w:r>
        <w:rPr>
          <w:rFonts w:ascii="Arial" w:hAnsi="Arial" w:cs="Arial"/>
          <w:sz w:val="20"/>
          <w:szCs w:val="20"/>
        </w:rPr>
        <w:t>     </w:t>
      </w:r>
      <w:r>
        <w:rPr>
          <w:rFonts w:ascii="Arial" w:hAnsi="Arial" w:cs="Arial"/>
          <w:b/>
          <w:bCs/>
          <w:i/>
          <w:iCs/>
          <w:sz w:val="20"/>
          <w:szCs w:val="20"/>
        </w:rPr>
        <w:t>Artículo 401 Recurso de apelación.-</w:t>
      </w:r>
    </w:p>
    <w:p w14:paraId="23389F39" w14:textId="77777777" w:rsidR="00000000" w:rsidRDefault="00000000">
      <w:pPr>
        <w:pStyle w:val="NormalWeb"/>
      </w:pPr>
      <w:r>
        <w:rPr>
          <w:rFonts w:ascii="Arial" w:hAnsi="Arial" w:cs="Arial"/>
          <w:b/>
          <w:bCs/>
          <w:i/>
          <w:iCs/>
          <w:sz w:val="20"/>
          <w:szCs w:val="20"/>
        </w:rPr>
        <w:lastRenderedPageBreak/>
        <w:t>     1.</w:t>
      </w:r>
      <w:r>
        <w:rPr>
          <w:rFonts w:ascii="Arial" w:hAnsi="Arial" w:cs="Arial"/>
          <w:sz w:val="20"/>
          <w:szCs w:val="20"/>
        </w:rPr>
        <w:t> </w:t>
      </w:r>
      <w:r>
        <w:rPr>
          <w:rFonts w:ascii="Arial" w:hAnsi="Arial" w:cs="Arial"/>
          <w:i/>
          <w:iCs/>
          <w:sz w:val="20"/>
          <w:szCs w:val="20"/>
        </w:rPr>
        <w:t>Al concluir la lectura de la sentencia, el Juzgador preguntará a quien corresponda si interpone recurso de apelación. No es necesario que en ese acto fundamente el recurso. También puede reservarse la decisión de impugnación.</w:t>
      </w:r>
    </w:p>
    <w:p w14:paraId="4E410D8C"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Para los acusados no concurrentes a la audiencia, el plazo empieza a correr desde el día siguiente de la notificación en su domicilio procesal.</w:t>
      </w:r>
    </w:p>
    <w:p w14:paraId="30B18469" w14:textId="77777777" w:rsidR="00000000" w:rsidRDefault="00000000">
      <w:pPr>
        <w:pStyle w:val="NormalWeb"/>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w:t>
      </w:r>
      <w:r>
        <w:rPr>
          <w:rFonts w:ascii="Arial" w:hAnsi="Arial" w:cs="Arial"/>
          <w:i/>
          <w:iCs/>
          <w:sz w:val="20"/>
          <w:szCs w:val="20"/>
        </w:rPr>
        <w:t>Rige en lo pertinente lo dispuesto en el artículo 405</w:t>
      </w:r>
      <w:r>
        <w:rPr>
          <w:rFonts w:ascii="Arial" w:hAnsi="Arial" w:cs="Arial"/>
          <w:sz w:val="20"/>
          <w:szCs w:val="20"/>
        </w:rPr>
        <w:t>.</w:t>
      </w:r>
      <w:r>
        <w:rPr>
          <w:rFonts w:ascii="Arial" w:hAnsi="Arial" w:cs="Arial"/>
          <w:b/>
          <w:bCs/>
          <w:sz w:val="20"/>
          <w:szCs w:val="20"/>
        </w:rPr>
        <w:t>(*)</w:t>
      </w:r>
    </w:p>
    <w:p w14:paraId="25316DBD" w14:textId="1B01D6D3" w:rsidR="00000000" w:rsidRDefault="00000000">
      <w:pPr>
        <w:pStyle w:val="NormalWeb"/>
      </w:pPr>
      <w:r>
        <w:rPr>
          <w:rFonts w:ascii="Arial" w:hAnsi="Arial" w:cs="Arial"/>
          <w:sz w:val="20"/>
          <w:szCs w:val="20"/>
        </w:rPr>
        <w:t>(*) Artículo modificado por el </w:t>
      </w:r>
      <w:hyperlink r:id="rId749" w:history="1">
        <w:r>
          <w:rPr>
            <w:rStyle w:val="Hipervnculo"/>
            <w:rFonts w:ascii="Arial" w:hAnsi="Arial" w:cs="Arial"/>
            <w:b/>
            <w:bCs/>
            <w:color w:val="008000"/>
            <w:sz w:val="20"/>
            <w:szCs w:val="20"/>
          </w:rPr>
          <w:t>Artículo 2 del Decreto Legislativo N° 1307</w:t>
        </w:r>
      </w:hyperlink>
      <w:r>
        <w:rPr>
          <w:rFonts w:ascii="Arial" w:hAnsi="Arial" w:cs="Arial"/>
          <w:sz w:val="20"/>
          <w:szCs w:val="20"/>
        </w:rPr>
        <w:t>, publicado el </w:t>
      </w:r>
      <w:r>
        <w:rPr>
          <w:rStyle w:val="modartculofecha"/>
          <w:rFonts w:ascii="Arial" w:hAnsi="Arial" w:cs="Arial"/>
          <w:sz w:val="20"/>
          <w:szCs w:val="20"/>
        </w:rPr>
        <w:t>30 diciembre 2016</w:t>
      </w:r>
      <w:r>
        <w:rPr>
          <w:rFonts w:ascii="Arial" w:hAnsi="Arial" w:cs="Arial"/>
          <w:sz w:val="20"/>
          <w:szCs w:val="20"/>
        </w:rPr>
        <w:t>, el mismo que entró en </w:t>
      </w:r>
      <w:hyperlink r:id="rId750" w:history="1">
        <w:r>
          <w:rPr>
            <w:rStyle w:val="Hipervnculo"/>
            <w:rFonts w:ascii="Arial" w:hAnsi="Arial" w:cs="Arial"/>
            <w:b/>
            <w:bCs/>
            <w:color w:val="008000"/>
            <w:sz w:val="20"/>
            <w:szCs w:val="20"/>
          </w:rPr>
          <w:t>vigencia</w:t>
        </w:r>
      </w:hyperlink>
      <w:r>
        <w:rPr>
          <w:rFonts w:ascii="Arial" w:hAnsi="Arial" w:cs="Arial"/>
          <w:sz w:val="20"/>
          <w:szCs w:val="20"/>
        </w:rPr>
        <w:t> a nivel nacional a los noventa (90) días de su publicación en el diario oficial El Peruano, cuyo texto es el siguiente:</w:t>
      </w:r>
    </w:p>
    <w:p w14:paraId="744BAAF9"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198" w:name="JD_lo401.-Recursodeapela"/>
      <w:bookmarkEnd w:id="198"/>
      <w:r>
        <w:rPr>
          <w:rFonts w:ascii="Arial" w:hAnsi="Arial" w:cs="Arial"/>
          <w:b/>
          <w:bCs/>
          <w:sz w:val="20"/>
          <w:szCs w:val="20"/>
        </w:rPr>
        <w:t> Artículo 401.- Recurso de apelación</w:t>
      </w:r>
    </w:p>
    <w:p w14:paraId="15EAFEF5" w14:textId="77777777" w:rsidR="00000000" w:rsidRDefault="00000000">
      <w:pPr>
        <w:spacing w:after="160"/>
        <w:jc w:val="both"/>
      </w:pPr>
      <w:r>
        <w:rPr>
          <w:rFonts w:ascii="Arial" w:hAnsi="Arial" w:cs="Arial"/>
          <w:b/>
          <w:bCs/>
          <w:sz w:val="20"/>
          <w:szCs w:val="20"/>
        </w:rPr>
        <w:t>     </w:t>
      </w:r>
      <w:r>
        <w:rPr>
          <w:rFonts w:ascii="Arial" w:hAnsi="Arial" w:cs="Arial"/>
          <w:sz w:val="20"/>
          <w:szCs w:val="20"/>
        </w:rPr>
        <w:t> 1. Al concluir la lectura de la sentencia, el Juzgador preguntará a quien corresponda si interpone recurso de apelación. No es necesario que en ese acto fundamente el recurso. También puede reservarse la decisión de impugnación.</w:t>
      </w:r>
    </w:p>
    <w:p w14:paraId="7343B114" w14:textId="77777777" w:rsidR="00000000" w:rsidRDefault="00000000">
      <w:pPr>
        <w:pStyle w:val="NormalWeb"/>
      </w:pPr>
      <w:r>
        <w:rPr>
          <w:rFonts w:ascii="Arial" w:hAnsi="Arial" w:cs="Arial"/>
          <w:sz w:val="20"/>
          <w:szCs w:val="20"/>
        </w:rPr>
        <w:t>     2. Para los acusados no concurrentes a la audiencia, el plazo empieza a correr desde el día siguiente de la notificación en su domicilio procesal.</w:t>
      </w:r>
    </w:p>
    <w:p w14:paraId="06ED2F53" w14:textId="77777777" w:rsidR="00000000" w:rsidRDefault="00000000">
      <w:pPr>
        <w:pStyle w:val="NormalWeb"/>
      </w:pPr>
      <w:r>
        <w:rPr>
          <w:rFonts w:ascii="Arial" w:hAnsi="Arial" w:cs="Arial"/>
          <w:sz w:val="20"/>
          <w:szCs w:val="20"/>
        </w:rPr>
        <w:t>     3. Rige en lo pertinente lo dispuesto en el artículo 405.</w:t>
      </w:r>
    </w:p>
    <w:p w14:paraId="543D3BB9" w14:textId="77777777" w:rsidR="00000000" w:rsidRDefault="00000000">
      <w:pPr>
        <w:pStyle w:val="NormalWeb"/>
      </w:pPr>
      <w:r>
        <w:rPr>
          <w:rFonts w:ascii="Arial" w:hAnsi="Arial" w:cs="Arial"/>
          <w:sz w:val="20"/>
          <w:szCs w:val="20"/>
        </w:rPr>
        <w:t>     4. Si se trata de una sentencia emitida conforme a lo previsto en el artículo 448, el recurso se interpondrá en el mismo acto de lectura. No es necesario su formalización por escrito. En caso el acusado no concurra a la audiencia de lectura, rige el literal c) del inciso 1 del artículo 414. La Sala Penal Superior, recibido el cuaderno de apelación, comunicará a las partes que pueden ofrecer medios probatorios en el plazo de tres (3) días</w:t>
      </w:r>
      <w:r>
        <w:rPr>
          <w:rFonts w:ascii="Arial" w:hAnsi="Arial" w:cs="Arial"/>
          <w:b/>
          <w:bCs/>
          <w:sz w:val="20"/>
          <w:szCs w:val="20"/>
        </w:rPr>
        <w:t>" </w:t>
      </w:r>
      <w:r>
        <w:rPr>
          <w:rFonts w:ascii="Arial" w:hAnsi="Arial" w:cs="Arial"/>
          <w:sz w:val="20"/>
          <w:szCs w:val="20"/>
        </w:rPr>
        <w:t>.</w:t>
      </w:r>
      <w:r>
        <w:rPr>
          <w:rFonts w:ascii="Arial" w:hAnsi="Arial" w:cs="Arial"/>
          <w:b/>
          <w:bCs/>
          <w:sz w:val="20"/>
          <w:szCs w:val="20"/>
        </w:rPr>
        <w:t>(*)</w:t>
      </w:r>
    </w:p>
    <w:p w14:paraId="4C29075E" w14:textId="77C18207" w:rsidR="00000000" w:rsidRDefault="00000000">
      <w:pPr>
        <w:pStyle w:val="NormalWeb"/>
      </w:pPr>
      <w:r>
        <w:rPr>
          <w:rFonts w:ascii="Arial" w:hAnsi="Arial" w:cs="Arial"/>
          <w:sz w:val="20"/>
          <w:szCs w:val="20"/>
        </w:rPr>
        <w:t>(*) De conformidad con la </w:t>
      </w:r>
      <w:hyperlink r:id="rId751" w:history="1">
        <w:r>
          <w:rPr>
            <w:rStyle w:val="Hipervnculo"/>
            <w:rFonts w:ascii="Arial" w:hAnsi="Arial" w:cs="Arial"/>
            <w:b/>
            <w:bCs/>
            <w:color w:val="008000"/>
            <w:sz w:val="20"/>
            <w:szCs w:val="20"/>
          </w:rPr>
          <w:t>Sétima Disposición Complementaria Final del Decreto Legislativo N° 1307</w:t>
        </w:r>
      </w:hyperlink>
      <w:r>
        <w:rPr>
          <w:rFonts w:ascii="Arial" w:hAnsi="Arial" w:cs="Arial"/>
          <w:sz w:val="20"/>
          <w:szCs w:val="20"/>
        </w:rPr>
        <w:t>, publicado el </w:t>
      </w:r>
      <w:r>
        <w:rPr>
          <w:rStyle w:val="modartculofecha"/>
          <w:rFonts w:ascii="Arial" w:hAnsi="Arial" w:cs="Arial"/>
          <w:sz w:val="20"/>
          <w:szCs w:val="20"/>
        </w:rPr>
        <w:t>30 diciembre 2016</w:t>
      </w:r>
      <w:r>
        <w:rPr>
          <w:rFonts w:ascii="Arial" w:hAnsi="Arial" w:cs="Arial"/>
          <w:sz w:val="20"/>
          <w:szCs w:val="20"/>
        </w:rPr>
        <w:t>, se adelanta la entrada en vigencia del presente artículo, en los distritos judiciales donde aún no se encuentre vigente la presente norma, para su aplicación en el proceso inmediato. La referida norma entró en </w:t>
      </w:r>
      <w:hyperlink r:id="rId752" w:history="1">
        <w:r>
          <w:rPr>
            <w:rStyle w:val="Hipervnculo"/>
            <w:rFonts w:ascii="Arial" w:hAnsi="Arial" w:cs="Arial"/>
            <w:b/>
            <w:bCs/>
            <w:color w:val="008000"/>
            <w:sz w:val="20"/>
            <w:szCs w:val="20"/>
          </w:rPr>
          <w:t>vigencia</w:t>
        </w:r>
      </w:hyperlink>
      <w:r>
        <w:rPr>
          <w:rFonts w:ascii="Arial" w:hAnsi="Arial" w:cs="Arial"/>
          <w:sz w:val="20"/>
          <w:szCs w:val="20"/>
        </w:rPr>
        <w:t> a nivel nacional a los noventa (90) días de su publicación en el diario oficial El Peruano.</w:t>
      </w:r>
    </w:p>
    <w:p w14:paraId="5D0C6ED9" w14:textId="77777777" w:rsidR="00000000" w:rsidRDefault="00000000">
      <w:pPr>
        <w:pStyle w:val="NormalWeb"/>
      </w:pPr>
      <w:r>
        <w:rPr>
          <w:rFonts w:ascii="Arial" w:hAnsi="Arial" w:cs="Arial"/>
          <w:sz w:val="20"/>
          <w:szCs w:val="20"/>
        </w:rPr>
        <w:t>     </w:t>
      </w:r>
      <w:r>
        <w:rPr>
          <w:rFonts w:ascii="Arial" w:hAnsi="Arial" w:cs="Arial"/>
          <w:b/>
          <w:bCs/>
          <w:sz w:val="20"/>
          <w:szCs w:val="20"/>
        </w:rPr>
        <w:t>Artículo 402 Ejecución provisional.-</w:t>
      </w:r>
    </w:p>
    <w:p w14:paraId="41056288" w14:textId="77777777" w:rsidR="00000000" w:rsidRDefault="00000000">
      <w:pPr>
        <w:pStyle w:val="NormalWeb"/>
      </w:pPr>
      <w:r>
        <w:rPr>
          <w:rFonts w:ascii="Arial" w:hAnsi="Arial" w:cs="Arial"/>
          <w:b/>
          <w:bCs/>
          <w:sz w:val="20"/>
          <w:szCs w:val="20"/>
        </w:rPr>
        <w:t>     1.</w:t>
      </w:r>
      <w:r>
        <w:rPr>
          <w:rFonts w:ascii="Arial" w:hAnsi="Arial" w:cs="Arial"/>
          <w:sz w:val="20"/>
          <w:szCs w:val="20"/>
        </w:rPr>
        <w:t> La sentencia condenatoria, en su extremo penal, se cumplirá provisionalmente aunque se interponga recurso contra ella, salvo los casos en que la pena sea de multa o limitativa de derechos.</w:t>
      </w:r>
    </w:p>
    <w:p w14:paraId="06A1E43C"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Si el condenado estuviere en libertad y se impone pena o medida de seguridad privativa de libertad de carácter efectivo, el Juez Penal según su naturaleza o gravedad y el peligro de fuga, podrá optar por su inmediata ejecución o imponer algunas de las restricciones previstas en el artículo 288 mientras se resuelve el recurso.</w:t>
      </w:r>
      <w:r>
        <w:rPr>
          <w:rFonts w:ascii="Arial" w:hAnsi="Arial" w:cs="Arial"/>
          <w:b/>
          <w:bCs/>
          <w:sz w:val="20"/>
          <w:szCs w:val="20"/>
        </w:rPr>
        <w:t>(*)</w:t>
      </w:r>
    </w:p>
    <w:p w14:paraId="0BBD89B2" w14:textId="07C79833" w:rsidR="00000000" w:rsidRDefault="00000000">
      <w:pPr>
        <w:pStyle w:val="NormalWeb"/>
      </w:pPr>
      <w:r>
        <w:rPr>
          <w:rFonts w:ascii="Arial" w:hAnsi="Arial" w:cs="Arial"/>
          <w:sz w:val="20"/>
          <w:szCs w:val="20"/>
        </w:rPr>
        <w:t>(*) De conformidad con la </w:t>
      </w:r>
      <w:hyperlink r:id="rId753" w:history="1">
        <w:r>
          <w:rPr>
            <w:rStyle w:val="Hipervnculo"/>
            <w:rFonts w:ascii="Arial" w:hAnsi="Arial" w:cs="Arial"/>
            <w:b/>
            <w:bCs/>
            <w:color w:val="008000"/>
            <w:sz w:val="20"/>
            <w:szCs w:val="20"/>
          </w:rPr>
          <w:t>Sétima Disposición Complementaria Final del Decreto Legislativo N° 1307</w:t>
        </w:r>
      </w:hyperlink>
      <w:r>
        <w:rPr>
          <w:rFonts w:ascii="Arial" w:hAnsi="Arial" w:cs="Arial"/>
          <w:sz w:val="20"/>
          <w:szCs w:val="20"/>
        </w:rPr>
        <w:t>, publicado el </w:t>
      </w:r>
      <w:r>
        <w:rPr>
          <w:rStyle w:val="modartculofecha"/>
          <w:rFonts w:ascii="Arial" w:hAnsi="Arial" w:cs="Arial"/>
          <w:sz w:val="20"/>
          <w:szCs w:val="20"/>
        </w:rPr>
        <w:t>30 diciembre 2016</w:t>
      </w:r>
      <w:r>
        <w:rPr>
          <w:rFonts w:ascii="Arial" w:hAnsi="Arial" w:cs="Arial"/>
          <w:sz w:val="20"/>
          <w:szCs w:val="20"/>
        </w:rPr>
        <w:t>, se adelanta la entrada en vigencia del presente artículo, en los distritos judiciales donde aún no se encuentre vigente la presente norma, para su aplicación en el proceso inmediato. La referida norma entró en </w:t>
      </w:r>
      <w:hyperlink r:id="rId754" w:history="1">
        <w:r>
          <w:rPr>
            <w:rStyle w:val="Hipervnculo"/>
            <w:rFonts w:ascii="Arial" w:hAnsi="Arial" w:cs="Arial"/>
            <w:b/>
            <w:bCs/>
            <w:color w:val="008000"/>
            <w:sz w:val="20"/>
            <w:szCs w:val="20"/>
          </w:rPr>
          <w:t>vigencia</w:t>
        </w:r>
      </w:hyperlink>
      <w:r>
        <w:rPr>
          <w:rFonts w:ascii="Arial" w:hAnsi="Arial" w:cs="Arial"/>
          <w:sz w:val="20"/>
          <w:szCs w:val="20"/>
        </w:rPr>
        <w:t> a nivel nacional a los noventa (90) días de su publicación en el diario oficial El Peruano.</w:t>
      </w:r>
    </w:p>
    <w:p w14:paraId="0158387A" w14:textId="77777777" w:rsidR="00000000" w:rsidRDefault="00000000">
      <w:pPr>
        <w:pStyle w:val="NormalWeb"/>
      </w:pPr>
      <w:r>
        <w:rPr>
          <w:rFonts w:ascii="Arial" w:hAnsi="Arial" w:cs="Arial"/>
          <w:sz w:val="20"/>
          <w:szCs w:val="20"/>
        </w:rPr>
        <w:t>     </w:t>
      </w:r>
      <w:r>
        <w:rPr>
          <w:rFonts w:ascii="Arial" w:hAnsi="Arial" w:cs="Arial"/>
          <w:b/>
          <w:bCs/>
          <w:sz w:val="20"/>
          <w:szCs w:val="20"/>
        </w:rPr>
        <w:t>Artículo 403 Inscripción de la condena.-</w:t>
      </w:r>
    </w:p>
    <w:p w14:paraId="307B4663" w14:textId="77777777" w:rsidR="00000000" w:rsidRDefault="00000000">
      <w:pPr>
        <w:pStyle w:val="NormalWeb"/>
      </w:pPr>
      <w:r>
        <w:rPr>
          <w:rFonts w:ascii="Arial" w:hAnsi="Arial" w:cs="Arial"/>
          <w:b/>
          <w:bCs/>
          <w:sz w:val="20"/>
          <w:szCs w:val="20"/>
        </w:rPr>
        <w:t>     1.</w:t>
      </w:r>
      <w:r>
        <w:rPr>
          <w:rFonts w:ascii="Arial" w:hAnsi="Arial" w:cs="Arial"/>
          <w:sz w:val="20"/>
          <w:szCs w:val="20"/>
        </w:rPr>
        <w:t> Se inscribirán en el Registro correspondiente, a cargo del Poder Judicial, todas las penas y medidas de seguridad impuestas y que constan de sentencia firme.</w:t>
      </w:r>
    </w:p>
    <w:p w14:paraId="044801F0"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2.</w:t>
      </w:r>
      <w:r>
        <w:rPr>
          <w:rFonts w:ascii="Arial" w:hAnsi="Arial" w:cs="Arial"/>
          <w:sz w:val="20"/>
          <w:szCs w:val="20"/>
        </w:rPr>
        <w:t> La inscripción caducará automáticamente con el cumplimiento de la pena o medida de seguridad impuesta.</w:t>
      </w:r>
      <w:r>
        <w:rPr>
          <w:rFonts w:ascii="Arial" w:hAnsi="Arial" w:cs="Arial"/>
          <w:b/>
          <w:bCs/>
          <w:sz w:val="20"/>
          <w:szCs w:val="20"/>
        </w:rPr>
        <w:t>(*)</w:t>
      </w:r>
    </w:p>
    <w:p w14:paraId="597EF51E" w14:textId="69C99D1A" w:rsidR="00000000" w:rsidRDefault="00000000">
      <w:pPr>
        <w:pStyle w:val="NormalWeb"/>
      </w:pPr>
      <w:r>
        <w:rPr>
          <w:rFonts w:ascii="Arial" w:hAnsi="Arial" w:cs="Arial"/>
          <w:b/>
          <w:bCs/>
          <w:sz w:val="20"/>
          <w:szCs w:val="20"/>
        </w:rPr>
        <w:t>(*) De conformidad con la </w:t>
      </w:r>
      <w:hyperlink r:id="rId755" w:history="1">
        <w:r>
          <w:rPr>
            <w:rStyle w:val="Hipervnculo"/>
            <w:rFonts w:ascii="Arial" w:hAnsi="Arial" w:cs="Arial"/>
            <w:b/>
            <w:bCs/>
            <w:color w:val="008000"/>
            <w:sz w:val="20"/>
            <w:szCs w:val="20"/>
          </w:rPr>
          <w:t>Sétima Disposición Complementaria Final del Decreto Legislativo N° 1307</w:t>
        </w:r>
      </w:hyperlink>
      <w:r>
        <w:rPr>
          <w:rFonts w:ascii="Arial" w:hAnsi="Arial" w:cs="Arial"/>
          <w:b/>
          <w:bCs/>
          <w:sz w:val="20"/>
          <w:szCs w:val="20"/>
        </w:rPr>
        <w:t>, publicado el </w:t>
      </w:r>
      <w:r>
        <w:rPr>
          <w:rStyle w:val="modartculofecha"/>
          <w:rFonts w:ascii="Arial" w:hAnsi="Arial" w:cs="Arial"/>
          <w:b/>
          <w:bCs/>
          <w:sz w:val="20"/>
          <w:szCs w:val="20"/>
        </w:rPr>
        <w:t>30 diciembre 2016</w:t>
      </w:r>
      <w:r>
        <w:rPr>
          <w:rFonts w:ascii="Arial" w:hAnsi="Arial" w:cs="Arial"/>
          <w:b/>
          <w:bCs/>
          <w:sz w:val="20"/>
          <w:szCs w:val="20"/>
        </w:rPr>
        <w:t>, se adelanta la entrada en vigencia del presente artículo, en los distritos judiciales donde aún no se encuentre vigente la presente norma, para su aplicación en el proceso inmediato. La referida norma entró en </w:t>
      </w:r>
      <w:hyperlink r:id="rId756" w:history="1">
        <w:r>
          <w:rPr>
            <w:rStyle w:val="Hipervnculo"/>
            <w:rFonts w:ascii="Arial" w:hAnsi="Arial" w:cs="Arial"/>
            <w:b/>
            <w:bCs/>
            <w:color w:val="008000"/>
            <w:sz w:val="20"/>
            <w:szCs w:val="20"/>
          </w:rPr>
          <w:t>vigencia</w:t>
        </w:r>
      </w:hyperlink>
      <w:r>
        <w:rPr>
          <w:rFonts w:ascii="Arial" w:hAnsi="Arial" w:cs="Arial"/>
          <w:b/>
          <w:bCs/>
          <w:sz w:val="20"/>
          <w:szCs w:val="20"/>
        </w:rPr>
        <w:t> a nivel nacional a los noventa (90) días de su publicación en el diario oficial El Peruano.</w:t>
      </w:r>
    </w:p>
    <w:p w14:paraId="768E666F" w14:textId="77777777" w:rsidR="00000000" w:rsidRDefault="00000000">
      <w:pPr>
        <w:pStyle w:val="Ttulo3"/>
        <w:jc w:val="center"/>
        <w:rPr>
          <w:rFonts w:ascii="Arial" w:eastAsia="Times New Roman" w:hAnsi="Arial" w:cs="Arial"/>
          <w:b w:val="0"/>
          <w:bCs w:val="0"/>
          <w:sz w:val="20"/>
          <w:szCs w:val="20"/>
        </w:rPr>
      </w:pPr>
      <w:bookmarkStart w:id="199" w:name="JD_CPP-LC"/>
      <w:bookmarkEnd w:id="199"/>
      <w:r>
        <w:rPr>
          <w:rFonts w:ascii="Arial" w:eastAsia="Times New Roman" w:hAnsi="Arial" w:cs="Arial"/>
          <w:color w:val="660000"/>
          <w:sz w:val="24"/>
          <w:szCs w:val="24"/>
        </w:rPr>
        <w:t>LIBRO CUARTO</w:t>
      </w:r>
      <w:r>
        <w:rPr>
          <w:rFonts w:ascii="Arial" w:eastAsia="Times New Roman" w:hAnsi="Arial" w:cs="Arial"/>
          <w:b w:val="0"/>
          <w:bCs w:val="0"/>
          <w:sz w:val="20"/>
          <w:szCs w:val="20"/>
        </w:rPr>
        <w:t xml:space="preserve"> </w:t>
      </w:r>
    </w:p>
    <w:p w14:paraId="4FFCB373" w14:textId="77777777" w:rsidR="00000000" w:rsidRDefault="00000000">
      <w:pPr>
        <w:pStyle w:val="Ttulo3"/>
        <w:jc w:val="center"/>
        <w:rPr>
          <w:rFonts w:ascii="Arial" w:eastAsia="Times New Roman" w:hAnsi="Arial" w:cs="Arial"/>
          <w:b w:val="0"/>
          <w:bCs w:val="0"/>
          <w:sz w:val="20"/>
          <w:szCs w:val="20"/>
        </w:rPr>
      </w:pPr>
      <w:r>
        <w:rPr>
          <w:rFonts w:ascii="Arial" w:eastAsia="Times New Roman" w:hAnsi="Arial" w:cs="Arial"/>
          <w:color w:val="660000"/>
          <w:sz w:val="20"/>
          <w:szCs w:val="20"/>
        </w:rPr>
        <w:t>LA IMPUGNACIÓN</w:t>
      </w:r>
      <w:r>
        <w:rPr>
          <w:rFonts w:ascii="Arial" w:eastAsia="Times New Roman" w:hAnsi="Arial" w:cs="Arial"/>
          <w:b w:val="0"/>
          <w:bCs w:val="0"/>
          <w:sz w:val="20"/>
          <w:szCs w:val="20"/>
        </w:rPr>
        <w:t xml:space="preserve"> </w:t>
      </w:r>
    </w:p>
    <w:p w14:paraId="2C7D17D3" w14:textId="77777777" w:rsidR="00000000" w:rsidRDefault="00000000">
      <w:pPr>
        <w:pStyle w:val="NormalWeb"/>
      </w:pPr>
      <w:bookmarkStart w:id="200" w:name="JD_CPP-LC-S1"/>
      <w:bookmarkEnd w:id="200"/>
      <w:r>
        <w:rPr>
          <w:rFonts w:ascii="Arial" w:hAnsi="Arial" w:cs="Arial"/>
          <w:b/>
          <w:bCs/>
          <w:sz w:val="20"/>
          <w:szCs w:val="20"/>
        </w:rPr>
        <w:t>SECCIÓN I</w:t>
      </w:r>
    </w:p>
    <w:p w14:paraId="5607B359" w14:textId="77777777" w:rsidR="00000000" w:rsidRDefault="00000000">
      <w:pPr>
        <w:pStyle w:val="NormalWeb"/>
      </w:pPr>
      <w:r>
        <w:rPr>
          <w:rFonts w:ascii="Arial" w:hAnsi="Arial" w:cs="Arial"/>
          <w:b/>
          <w:bCs/>
          <w:sz w:val="20"/>
          <w:szCs w:val="20"/>
        </w:rPr>
        <w:t>PRECEPTOS GENERALES</w:t>
      </w:r>
    </w:p>
    <w:p w14:paraId="007831EE" w14:textId="77777777" w:rsidR="00000000" w:rsidRDefault="00000000">
      <w:pPr>
        <w:pStyle w:val="NormalWeb"/>
      </w:pPr>
      <w:r>
        <w:rPr>
          <w:rFonts w:ascii="Arial" w:hAnsi="Arial" w:cs="Arial"/>
          <w:b/>
          <w:bCs/>
          <w:sz w:val="20"/>
          <w:szCs w:val="20"/>
        </w:rPr>
        <w:t>     Artículo 404 Facultad de recurrir.-</w:t>
      </w:r>
    </w:p>
    <w:p w14:paraId="1E202DB6" w14:textId="77777777" w:rsidR="00000000" w:rsidRDefault="00000000">
      <w:pPr>
        <w:pStyle w:val="NormalWeb"/>
      </w:pPr>
      <w:r>
        <w:rPr>
          <w:rFonts w:ascii="Arial" w:hAnsi="Arial" w:cs="Arial"/>
          <w:b/>
          <w:bCs/>
          <w:sz w:val="20"/>
          <w:szCs w:val="20"/>
        </w:rPr>
        <w:t>     1.</w:t>
      </w:r>
      <w:r>
        <w:rPr>
          <w:rFonts w:ascii="Arial" w:hAnsi="Arial" w:cs="Arial"/>
          <w:sz w:val="20"/>
          <w:szCs w:val="20"/>
        </w:rPr>
        <w:t> Las resoluciones judiciales son impugnables sólo por los medios y en los casos expresamente establecidos por la Ley. Los recursos impugnatorios se interponen ante el juez que emitió la resolución recurrida.</w:t>
      </w:r>
    </w:p>
    <w:p w14:paraId="53866613"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6606CCC4" w14:textId="77777777" w:rsidR="00000000" w:rsidRDefault="00000000">
      <w:pPr>
        <w:pStyle w:val="NormalWeb"/>
      </w:pPr>
      <w:r>
        <w:rPr>
          <w:rFonts w:ascii="Arial" w:hAnsi="Arial" w:cs="Arial"/>
          <w:b/>
          <w:bCs/>
          <w:sz w:val="20"/>
          <w:szCs w:val="20"/>
        </w:rPr>
        <w:t>     2.</w:t>
      </w:r>
      <w:r>
        <w:rPr>
          <w:rFonts w:ascii="Arial" w:hAnsi="Arial" w:cs="Arial"/>
          <w:sz w:val="20"/>
          <w:szCs w:val="20"/>
        </w:rPr>
        <w:t> El derecho de impugnación corresponde sólo a quien la Ley se lo confiere expresamente. Si la Ley no distingue entre los diversos sujetos procesales, el derecho corresponde a cualquiera de ellos.</w:t>
      </w:r>
    </w:p>
    <w:p w14:paraId="2DEA65E7"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El defensor podrá recurrir directamente en favor de su patrocinado, quien posteriormente si no está conforme podrá desistirse. El desistimiento requiere autorización expresa de abogado defensor.</w:t>
      </w:r>
    </w:p>
    <w:p w14:paraId="14541B93"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Los sujetos procesales, cuando tengan derecho de recurrir, podrán adherirse, antes que el expediente se eleve al Juez que corresponda, al recurso interpuesto por cualquiera de ellos, siempre que cumpla con las formalidades de interposición.</w:t>
      </w:r>
      <w:r>
        <w:rPr>
          <w:rFonts w:ascii="Arial" w:hAnsi="Arial" w:cs="Arial"/>
          <w:b/>
          <w:bCs/>
          <w:sz w:val="20"/>
          <w:szCs w:val="20"/>
        </w:rPr>
        <w:t>(*)</w:t>
      </w:r>
    </w:p>
    <w:p w14:paraId="79B282E8" w14:textId="0182A66C" w:rsidR="00000000" w:rsidRDefault="00000000">
      <w:pPr>
        <w:pStyle w:val="NormalWeb"/>
      </w:pPr>
      <w:r>
        <w:rPr>
          <w:rFonts w:ascii="Arial" w:hAnsi="Arial" w:cs="Arial"/>
          <w:b/>
          <w:bCs/>
          <w:sz w:val="20"/>
          <w:szCs w:val="20"/>
        </w:rPr>
        <w:t>(*) De conformidad con la </w:t>
      </w:r>
      <w:hyperlink r:id="rId757" w:history="1">
        <w:r>
          <w:rPr>
            <w:rStyle w:val="Hipervnculo"/>
            <w:rFonts w:ascii="Arial" w:hAnsi="Arial" w:cs="Arial"/>
            <w:b/>
            <w:bCs/>
            <w:color w:val="008000"/>
            <w:sz w:val="20"/>
            <w:szCs w:val="20"/>
          </w:rPr>
          <w:t>Sétima Disposición Complementaria Final del Decreto Legislativo N° 1307</w:t>
        </w:r>
      </w:hyperlink>
      <w:r>
        <w:rPr>
          <w:rFonts w:ascii="Arial" w:hAnsi="Arial" w:cs="Arial"/>
          <w:b/>
          <w:bCs/>
          <w:sz w:val="20"/>
          <w:szCs w:val="20"/>
        </w:rPr>
        <w:t>, publicado el </w:t>
      </w:r>
      <w:r>
        <w:rPr>
          <w:rStyle w:val="modartculofecha"/>
          <w:rFonts w:ascii="Arial" w:hAnsi="Arial" w:cs="Arial"/>
          <w:b/>
          <w:bCs/>
          <w:sz w:val="20"/>
          <w:szCs w:val="20"/>
        </w:rPr>
        <w:t>30 diciembre 2016</w:t>
      </w:r>
      <w:r>
        <w:rPr>
          <w:rFonts w:ascii="Arial" w:hAnsi="Arial" w:cs="Arial"/>
          <w:b/>
          <w:bCs/>
          <w:sz w:val="20"/>
          <w:szCs w:val="20"/>
        </w:rPr>
        <w:t>, se adelanta la entrada en vigencia del presente artículo, en los distritos judiciales donde aún no se encuentre vigente la presente norma, para su aplicación en el proceso inmediato. La referida norma entró en </w:t>
      </w:r>
      <w:hyperlink r:id="rId758" w:history="1">
        <w:r>
          <w:rPr>
            <w:rStyle w:val="Hipervnculo"/>
            <w:rFonts w:ascii="Arial" w:hAnsi="Arial" w:cs="Arial"/>
            <w:b/>
            <w:bCs/>
            <w:color w:val="008000"/>
            <w:sz w:val="20"/>
            <w:szCs w:val="20"/>
          </w:rPr>
          <w:t>vigencia</w:t>
        </w:r>
      </w:hyperlink>
      <w:r>
        <w:rPr>
          <w:rFonts w:ascii="Arial" w:hAnsi="Arial" w:cs="Arial"/>
          <w:b/>
          <w:bCs/>
          <w:sz w:val="20"/>
          <w:szCs w:val="20"/>
        </w:rPr>
        <w:t> a nivel nacional a los noventa (90) días de su publicación en el diario oficial El Peruano.</w:t>
      </w:r>
    </w:p>
    <w:p w14:paraId="5054FA70"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671873C6" w14:textId="77777777" w:rsidR="00000000" w:rsidRDefault="00000000">
      <w:pPr>
        <w:pStyle w:val="NormalWeb"/>
      </w:pPr>
      <w:r>
        <w:rPr>
          <w:rFonts w:ascii="Arial" w:hAnsi="Arial" w:cs="Arial"/>
          <w:b/>
          <w:bCs/>
          <w:sz w:val="20"/>
          <w:szCs w:val="20"/>
        </w:rPr>
        <w:t>     Artículo 405 Formalidades del recurso.-</w:t>
      </w:r>
    </w:p>
    <w:p w14:paraId="301E7202" w14:textId="77777777" w:rsidR="00000000" w:rsidRDefault="00000000">
      <w:pPr>
        <w:pStyle w:val="NormalWeb"/>
      </w:pPr>
      <w:r>
        <w:rPr>
          <w:rFonts w:ascii="Arial" w:hAnsi="Arial" w:cs="Arial"/>
          <w:b/>
          <w:bCs/>
          <w:sz w:val="20"/>
          <w:szCs w:val="20"/>
        </w:rPr>
        <w:t>     1.</w:t>
      </w:r>
      <w:r>
        <w:rPr>
          <w:rFonts w:ascii="Arial" w:hAnsi="Arial" w:cs="Arial"/>
          <w:sz w:val="20"/>
          <w:szCs w:val="20"/>
        </w:rPr>
        <w:t> Para la admisión del recurso se requiere:</w:t>
      </w:r>
    </w:p>
    <w:p w14:paraId="1B0892F7"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Que sea presentado por quien resulte agraviado por la resolución, tenga interés directo y se halle facultado legalmente para ello. El Ministerio Público puede recurrir incluso a favor del imputado.</w:t>
      </w:r>
    </w:p>
    <w:p w14:paraId="32FAD836" w14:textId="77777777" w:rsidR="00000000" w:rsidRDefault="00000000">
      <w:pPr>
        <w:pStyle w:val="NormalWeb"/>
      </w:pPr>
      <w:r>
        <w:rPr>
          <w:rFonts w:ascii="Arial" w:hAnsi="Arial" w:cs="Arial"/>
          <w:b/>
          <w:bCs/>
          <w:sz w:val="20"/>
          <w:szCs w:val="20"/>
        </w:rPr>
        <w:lastRenderedPageBreak/>
        <w:t>     b)</w:t>
      </w:r>
      <w:r>
        <w:rPr>
          <w:rFonts w:ascii="Arial" w:hAnsi="Arial" w:cs="Arial"/>
          <w:sz w:val="20"/>
          <w:szCs w:val="20"/>
        </w:rPr>
        <w:t> Que sea interpuesto por escrito y en el plazo previsto por la Ley. También puede ser interpuesto en forma oral, cuando se trata de resoluciones expedidas en el curso de la audiencia, en cuyo caso el recurso se interpondrá en el mismo acto en que se lee la resolución que lo motiva.</w:t>
      </w:r>
    </w:p>
    <w:p w14:paraId="5C455839" w14:textId="77777777" w:rsidR="00000000" w:rsidRDefault="00000000">
      <w:pPr>
        <w:pStyle w:val="NormalWeb"/>
      </w:pPr>
      <w:r>
        <w:rPr>
          <w:rFonts w:ascii="Arial" w:hAnsi="Arial" w:cs="Arial"/>
          <w:sz w:val="20"/>
          <w:szCs w:val="20"/>
        </w:rPr>
        <w:t>     </w:t>
      </w:r>
      <w:r>
        <w:rPr>
          <w:rFonts w:ascii="Arial" w:hAnsi="Arial" w:cs="Arial"/>
          <w:b/>
          <w:bCs/>
          <w:sz w:val="20"/>
          <w:szCs w:val="20"/>
        </w:rPr>
        <w:t>c)</w:t>
      </w:r>
      <w:r>
        <w:rPr>
          <w:rFonts w:ascii="Arial" w:hAnsi="Arial" w:cs="Arial"/>
          <w:sz w:val="20"/>
          <w:szCs w:val="20"/>
        </w:rPr>
        <w:t> Que se precise las partes o puntos de la decisión a los que se refiere la impugnación, y se expresen los fundamentos, con indicación específica de los fundamentos de hecho y de derecho que lo apoyen. El recurso deberá concluir formulando una pretensión concreta.</w:t>
      </w:r>
    </w:p>
    <w:p w14:paraId="6B565CEB"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6B3797E2" w14:textId="77777777" w:rsidR="00000000" w:rsidRDefault="00000000">
      <w:pPr>
        <w:pStyle w:val="NormalWeb"/>
      </w:pPr>
      <w:r>
        <w:rPr>
          <w:rFonts w:ascii="Arial" w:hAnsi="Arial" w:cs="Arial"/>
          <w:b/>
          <w:bCs/>
          <w:sz w:val="20"/>
          <w:szCs w:val="20"/>
        </w:rPr>
        <w:t>    2.</w:t>
      </w:r>
      <w:r>
        <w:rPr>
          <w:rFonts w:ascii="Arial" w:hAnsi="Arial" w:cs="Arial"/>
          <w:sz w:val="20"/>
          <w:szCs w:val="20"/>
        </w:rPr>
        <w:t> Los recursos interpuestos oralmente contra las resoluciones finales expedidas en la audiencia se formalizarán por escrito en el plazo de cinco días, salvo disposición distinta de la Ley.</w:t>
      </w:r>
    </w:p>
    <w:p w14:paraId="4ECAA453"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El Juez que emitió la resolución impugnada, se pronunciará sobre la admisión del recurso y notificará su decisión a todas las partes, luego de lo cual inmediatamente elevará los actuados al órgano jurisdiccional competente. El Juez que deba conocer la impugnación, aún de oficio, podrá controlar la admisibilidad del recurso y, en su caso, podrá anular el concesorio.</w:t>
      </w:r>
      <w:r>
        <w:rPr>
          <w:rFonts w:ascii="Arial" w:hAnsi="Arial" w:cs="Arial"/>
          <w:b/>
          <w:bCs/>
          <w:sz w:val="20"/>
          <w:szCs w:val="20"/>
        </w:rPr>
        <w:t>(*)</w:t>
      </w:r>
    </w:p>
    <w:p w14:paraId="4F0EDB4B" w14:textId="59B45E82" w:rsidR="00000000" w:rsidRDefault="00000000">
      <w:pPr>
        <w:pStyle w:val="NormalWeb"/>
      </w:pPr>
      <w:r>
        <w:rPr>
          <w:rFonts w:ascii="Arial" w:hAnsi="Arial" w:cs="Arial"/>
          <w:b/>
          <w:bCs/>
          <w:sz w:val="20"/>
          <w:szCs w:val="20"/>
        </w:rPr>
        <w:t>(*) De conformidad con la </w:t>
      </w:r>
      <w:hyperlink r:id="rId759" w:history="1">
        <w:r>
          <w:rPr>
            <w:rStyle w:val="Hipervnculo"/>
            <w:rFonts w:ascii="Arial" w:hAnsi="Arial" w:cs="Arial"/>
            <w:b/>
            <w:bCs/>
            <w:color w:val="008000"/>
            <w:sz w:val="20"/>
            <w:szCs w:val="20"/>
          </w:rPr>
          <w:t>Sétima Disposición Complementaria Final del Decreto Legislativo N° 1307</w:t>
        </w:r>
      </w:hyperlink>
      <w:r>
        <w:rPr>
          <w:rFonts w:ascii="Arial" w:hAnsi="Arial" w:cs="Arial"/>
          <w:b/>
          <w:bCs/>
          <w:sz w:val="20"/>
          <w:szCs w:val="20"/>
        </w:rPr>
        <w:t>, publicado el </w:t>
      </w:r>
      <w:r>
        <w:rPr>
          <w:rStyle w:val="modartculofecha"/>
          <w:rFonts w:ascii="Arial" w:hAnsi="Arial" w:cs="Arial"/>
          <w:b/>
          <w:bCs/>
          <w:sz w:val="20"/>
          <w:szCs w:val="20"/>
        </w:rPr>
        <w:t>30 diciembre 2016</w:t>
      </w:r>
      <w:r>
        <w:rPr>
          <w:rFonts w:ascii="Arial" w:hAnsi="Arial" w:cs="Arial"/>
          <w:b/>
          <w:bCs/>
          <w:sz w:val="20"/>
          <w:szCs w:val="20"/>
        </w:rPr>
        <w:t>, se adelanta la entrada en vigencia del presente artículo, en los distritos judiciales donde aún no se encuentre vigente la presente norma, para su aplicación en el proceso inmediato. La referida norma entró en </w:t>
      </w:r>
      <w:hyperlink r:id="rId760" w:history="1">
        <w:r>
          <w:rPr>
            <w:rStyle w:val="Hipervnculo"/>
            <w:rFonts w:ascii="Arial" w:hAnsi="Arial" w:cs="Arial"/>
            <w:b/>
            <w:bCs/>
            <w:color w:val="008000"/>
            <w:sz w:val="20"/>
            <w:szCs w:val="20"/>
          </w:rPr>
          <w:t>vigencia</w:t>
        </w:r>
      </w:hyperlink>
      <w:r>
        <w:rPr>
          <w:rFonts w:ascii="Arial" w:hAnsi="Arial" w:cs="Arial"/>
          <w:b/>
          <w:bCs/>
          <w:sz w:val="20"/>
          <w:szCs w:val="20"/>
        </w:rPr>
        <w:t> a nivel nacional a los noventa (90) días de su publicación en el diario oficial El Peruano.</w:t>
      </w:r>
    </w:p>
    <w:p w14:paraId="07FFAF9B"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77007B3D" w14:textId="77777777" w:rsidR="00000000" w:rsidRDefault="00000000">
      <w:pPr>
        <w:pStyle w:val="NormalWeb"/>
      </w:pPr>
      <w:r>
        <w:rPr>
          <w:rFonts w:ascii="Arial" w:hAnsi="Arial" w:cs="Arial"/>
          <w:b/>
          <w:bCs/>
          <w:sz w:val="20"/>
          <w:szCs w:val="20"/>
        </w:rPr>
        <w:t>     Artículo 406 Desistimiento.-</w:t>
      </w:r>
    </w:p>
    <w:p w14:paraId="6884BA42" w14:textId="77777777" w:rsidR="00000000" w:rsidRDefault="00000000">
      <w:pPr>
        <w:pStyle w:val="NormalWeb"/>
      </w:pPr>
      <w:r>
        <w:rPr>
          <w:rFonts w:ascii="Arial" w:hAnsi="Arial" w:cs="Arial"/>
          <w:b/>
          <w:bCs/>
          <w:sz w:val="20"/>
          <w:szCs w:val="20"/>
        </w:rPr>
        <w:t>     1.</w:t>
      </w:r>
      <w:r>
        <w:rPr>
          <w:rFonts w:ascii="Arial" w:hAnsi="Arial" w:cs="Arial"/>
          <w:sz w:val="20"/>
          <w:szCs w:val="20"/>
        </w:rPr>
        <w:t> Quienes hayan interpuesto un recurso pueden desistirse antes de expedirse resolución sobre el grado, expresando sus fundamentos.</w:t>
      </w:r>
    </w:p>
    <w:p w14:paraId="46EA73C8"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El defensor no podrá desistirse de los recursos interpuestos por él sin mandato expreso de su patrocinado, posterior a la interposición del recurso:</w:t>
      </w:r>
    </w:p>
    <w:p w14:paraId="2B689886"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El desistimiento no perjudicará a los demás recurrentes o adherentes, pero cargarán con las costas.</w:t>
      </w:r>
      <w:r>
        <w:rPr>
          <w:rFonts w:ascii="Arial" w:hAnsi="Arial" w:cs="Arial"/>
          <w:b/>
          <w:bCs/>
          <w:sz w:val="20"/>
          <w:szCs w:val="20"/>
        </w:rPr>
        <w:t>(*)</w:t>
      </w:r>
    </w:p>
    <w:p w14:paraId="66B0107D" w14:textId="1F682BAD" w:rsidR="00000000" w:rsidRDefault="00000000">
      <w:pPr>
        <w:pStyle w:val="NormalWeb"/>
      </w:pPr>
      <w:r>
        <w:rPr>
          <w:rFonts w:ascii="Arial" w:hAnsi="Arial" w:cs="Arial"/>
          <w:b/>
          <w:bCs/>
          <w:sz w:val="20"/>
          <w:szCs w:val="20"/>
        </w:rPr>
        <w:t>(*) De conformidad con la </w:t>
      </w:r>
      <w:hyperlink r:id="rId761" w:history="1">
        <w:r>
          <w:rPr>
            <w:rStyle w:val="Hipervnculo"/>
            <w:rFonts w:ascii="Arial" w:hAnsi="Arial" w:cs="Arial"/>
            <w:b/>
            <w:bCs/>
            <w:color w:val="008000"/>
            <w:sz w:val="20"/>
            <w:szCs w:val="20"/>
          </w:rPr>
          <w:t>Sétima Disposición Complementaria Final del Decreto Legislativo N° 1307</w:t>
        </w:r>
      </w:hyperlink>
      <w:r>
        <w:rPr>
          <w:rFonts w:ascii="Arial" w:hAnsi="Arial" w:cs="Arial"/>
          <w:b/>
          <w:bCs/>
          <w:sz w:val="20"/>
          <w:szCs w:val="20"/>
        </w:rPr>
        <w:t>, publicado el </w:t>
      </w:r>
      <w:r>
        <w:rPr>
          <w:rStyle w:val="modartculofecha"/>
          <w:rFonts w:ascii="Arial" w:hAnsi="Arial" w:cs="Arial"/>
          <w:b/>
          <w:bCs/>
          <w:sz w:val="20"/>
          <w:szCs w:val="20"/>
        </w:rPr>
        <w:t>30 diciembre 2016</w:t>
      </w:r>
      <w:r>
        <w:rPr>
          <w:rFonts w:ascii="Arial" w:hAnsi="Arial" w:cs="Arial"/>
          <w:b/>
          <w:bCs/>
          <w:sz w:val="20"/>
          <w:szCs w:val="20"/>
        </w:rPr>
        <w:t>, se adelanta la entrada en vigencia del presente artículo, en los distritos judiciales donde aún no se encuentre vigente la presente norma, para su aplicación en el proceso inmediato. La referida norma entró en </w:t>
      </w:r>
      <w:hyperlink r:id="rId762" w:history="1">
        <w:r>
          <w:rPr>
            <w:rStyle w:val="Hipervnculo"/>
            <w:rFonts w:ascii="Arial" w:hAnsi="Arial" w:cs="Arial"/>
            <w:b/>
            <w:bCs/>
            <w:color w:val="008000"/>
            <w:sz w:val="20"/>
            <w:szCs w:val="20"/>
          </w:rPr>
          <w:t>vigencia</w:t>
        </w:r>
      </w:hyperlink>
      <w:r>
        <w:rPr>
          <w:rFonts w:ascii="Arial" w:hAnsi="Arial" w:cs="Arial"/>
          <w:b/>
          <w:bCs/>
          <w:sz w:val="20"/>
          <w:szCs w:val="20"/>
        </w:rPr>
        <w:t> a nivel nacional a los noventa (90) días de su publicación en el diario oficial El Peruano.</w:t>
      </w:r>
    </w:p>
    <w:p w14:paraId="0B757403" w14:textId="1DB18CC3" w:rsidR="00000000" w:rsidRDefault="00000000">
      <w:pPr>
        <w:pStyle w:val="NormalWeb"/>
      </w:pPr>
      <w:r>
        <w:rPr>
          <w:rFonts w:ascii="Arial" w:hAnsi="Arial" w:cs="Arial"/>
          <w:sz w:val="20"/>
          <w:szCs w:val="20"/>
        </w:rPr>
        <w:t xml:space="preserve">CONCORDANCIAS:      </w:t>
      </w:r>
      <w:hyperlink r:id="rId763" w:history="1">
        <w:r>
          <w:rPr>
            <w:rStyle w:val="Hipervnculo"/>
            <w:rFonts w:ascii="Arial" w:hAnsi="Arial" w:cs="Arial"/>
            <w:b/>
            <w:bCs/>
            <w:color w:val="008000"/>
            <w:sz w:val="20"/>
            <w:szCs w:val="20"/>
          </w:rPr>
          <w:t>R. Nº 2045-2012-MP-FN (Directivas que contienen conclusiones arribadas en el “Primer Congreso Nacional de Fiscales: Unificación de Criterios en la Reforma Procesal Penal”)</w:t>
        </w:r>
      </w:hyperlink>
    </w:p>
    <w:p w14:paraId="33F06072" w14:textId="77777777" w:rsidR="00000000" w:rsidRDefault="00000000">
      <w:pPr>
        <w:pStyle w:val="NormalWeb"/>
      </w:pPr>
      <w:r>
        <w:rPr>
          <w:rFonts w:ascii="Arial" w:hAnsi="Arial" w:cs="Arial"/>
          <w:sz w:val="20"/>
          <w:szCs w:val="20"/>
        </w:rPr>
        <w:t>     </w:t>
      </w:r>
      <w:r>
        <w:rPr>
          <w:rFonts w:ascii="Arial" w:hAnsi="Arial" w:cs="Arial"/>
          <w:b/>
          <w:bCs/>
          <w:sz w:val="20"/>
          <w:szCs w:val="20"/>
        </w:rPr>
        <w:t>Artículo 407 Ámbito del recurso.-</w:t>
      </w:r>
    </w:p>
    <w:p w14:paraId="27B0C896" w14:textId="77777777" w:rsidR="00000000" w:rsidRDefault="00000000">
      <w:pPr>
        <w:pStyle w:val="NormalWeb"/>
      </w:pPr>
      <w:r>
        <w:rPr>
          <w:rFonts w:ascii="Arial" w:hAnsi="Arial" w:cs="Arial"/>
          <w:b/>
          <w:bCs/>
          <w:sz w:val="20"/>
          <w:szCs w:val="20"/>
        </w:rPr>
        <w:t>     1.</w:t>
      </w:r>
      <w:r>
        <w:rPr>
          <w:rFonts w:ascii="Arial" w:hAnsi="Arial" w:cs="Arial"/>
          <w:sz w:val="20"/>
          <w:szCs w:val="20"/>
        </w:rPr>
        <w:t> El imputado y el Ministerio Público podrán impugnar, indistintamente, del objeto penal o del objeto civil de la resolución.</w:t>
      </w:r>
    </w:p>
    <w:p w14:paraId="440BEDCC" w14:textId="77777777" w:rsidR="00000000" w:rsidRDefault="00000000">
      <w:pPr>
        <w:pStyle w:val="NormalWeb"/>
      </w:pPr>
      <w:r>
        <w:rPr>
          <w:rFonts w:ascii="Arial" w:hAnsi="Arial" w:cs="Arial"/>
          <w:b/>
          <w:bCs/>
          <w:sz w:val="20"/>
          <w:szCs w:val="20"/>
        </w:rPr>
        <w:lastRenderedPageBreak/>
        <w:t>     2.</w:t>
      </w:r>
      <w:r>
        <w:rPr>
          <w:rFonts w:ascii="Arial" w:hAnsi="Arial" w:cs="Arial"/>
          <w:sz w:val="20"/>
          <w:szCs w:val="20"/>
        </w:rPr>
        <w:t> El actor civil sólo podrá recurrir respecto al objeto civil de la resolución.</w:t>
      </w:r>
      <w:r>
        <w:rPr>
          <w:rFonts w:ascii="Arial" w:hAnsi="Arial" w:cs="Arial"/>
          <w:b/>
          <w:bCs/>
          <w:sz w:val="20"/>
          <w:szCs w:val="20"/>
        </w:rPr>
        <w:t>(*)</w:t>
      </w:r>
    </w:p>
    <w:p w14:paraId="18AE73A5" w14:textId="0799B55B" w:rsidR="00000000" w:rsidRDefault="00000000">
      <w:pPr>
        <w:pStyle w:val="NormalWeb"/>
      </w:pPr>
      <w:r>
        <w:rPr>
          <w:rFonts w:ascii="Arial" w:hAnsi="Arial" w:cs="Arial"/>
          <w:b/>
          <w:bCs/>
          <w:sz w:val="20"/>
          <w:szCs w:val="20"/>
        </w:rPr>
        <w:t>(*) De conformidad con la </w:t>
      </w:r>
      <w:hyperlink r:id="rId764" w:history="1">
        <w:r>
          <w:rPr>
            <w:rStyle w:val="Hipervnculo"/>
            <w:rFonts w:ascii="Arial" w:hAnsi="Arial" w:cs="Arial"/>
            <w:b/>
            <w:bCs/>
            <w:color w:val="008000"/>
            <w:sz w:val="20"/>
            <w:szCs w:val="20"/>
          </w:rPr>
          <w:t>Sétima Disposición Complementaria Final del Decreto Legislativo N° 1307</w:t>
        </w:r>
      </w:hyperlink>
      <w:r>
        <w:rPr>
          <w:rFonts w:ascii="Arial" w:hAnsi="Arial" w:cs="Arial"/>
          <w:b/>
          <w:bCs/>
          <w:sz w:val="20"/>
          <w:szCs w:val="20"/>
        </w:rPr>
        <w:t>, publicado el </w:t>
      </w:r>
      <w:r>
        <w:rPr>
          <w:rStyle w:val="modartculofecha"/>
          <w:rFonts w:ascii="Arial" w:hAnsi="Arial" w:cs="Arial"/>
          <w:b/>
          <w:bCs/>
          <w:sz w:val="20"/>
          <w:szCs w:val="20"/>
        </w:rPr>
        <w:t>30 diciembre 2016</w:t>
      </w:r>
      <w:r>
        <w:rPr>
          <w:rFonts w:ascii="Arial" w:hAnsi="Arial" w:cs="Arial"/>
          <w:b/>
          <w:bCs/>
          <w:sz w:val="20"/>
          <w:szCs w:val="20"/>
        </w:rPr>
        <w:t>, se adelanta la entrada en vigencia del presente artículo, en los distritos judiciales donde aún no se encuentre vigente la presente norma, para su aplicación en el proceso inmediato. La referida norma entró en </w:t>
      </w:r>
      <w:hyperlink r:id="rId765" w:history="1">
        <w:r>
          <w:rPr>
            <w:rStyle w:val="Hipervnculo"/>
            <w:rFonts w:ascii="Arial" w:hAnsi="Arial" w:cs="Arial"/>
            <w:b/>
            <w:bCs/>
            <w:color w:val="008000"/>
            <w:sz w:val="20"/>
            <w:szCs w:val="20"/>
          </w:rPr>
          <w:t>vigencia</w:t>
        </w:r>
      </w:hyperlink>
      <w:r>
        <w:rPr>
          <w:rFonts w:ascii="Arial" w:hAnsi="Arial" w:cs="Arial"/>
          <w:b/>
          <w:bCs/>
          <w:sz w:val="20"/>
          <w:szCs w:val="20"/>
        </w:rPr>
        <w:t> a nivel nacional a los noventa (90) días de su publicación en el diario oficial El Peruano.</w:t>
      </w:r>
    </w:p>
    <w:p w14:paraId="77972DD2" w14:textId="77777777" w:rsidR="00000000" w:rsidRDefault="00000000">
      <w:pPr>
        <w:pStyle w:val="NormalWeb"/>
      </w:pPr>
      <w:r>
        <w:rPr>
          <w:rFonts w:ascii="Arial" w:hAnsi="Arial" w:cs="Arial"/>
          <w:sz w:val="20"/>
          <w:szCs w:val="20"/>
        </w:rPr>
        <w:t>     </w:t>
      </w:r>
      <w:r>
        <w:rPr>
          <w:rFonts w:ascii="Arial" w:hAnsi="Arial" w:cs="Arial"/>
          <w:b/>
          <w:bCs/>
          <w:sz w:val="20"/>
          <w:szCs w:val="20"/>
        </w:rPr>
        <w:t>Artículo 408 Extensión del recurso.-</w:t>
      </w:r>
    </w:p>
    <w:p w14:paraId="7DC5C9EC" w14:textId="77777777" w:rsidR="00000000" w:rsidRDefault="00000000">
      <w:pPr>
        <w:pStyle w:val="NormalWeb"/>
      </w:pPr>
      <w:r>
        <w:rPr>
          <w:rFonts w:ascii="Arial" w:hAnsi="Arial" w:cs="Arial"/>
          <w:b/>
          <w:bCs/>
          <w:sz w:val="20"/>
          <w:szCs w:val="20"/>
        </w:rPr>
        <w:t>     1.</w:t>
      </w:r>
      <w:r>
        <w:rPr>
          <w:rFonts w:ascii="Arial" w:hAnsi="Arial" w:cs="Arial"/>
          <w:sz w:val="20"/>
          <w:szCs w:val="20"/>
        </w:rPr>
        <w:t> Cuando en un procedimiento hay coimputados, la impugnación de uno de ellos favorecerá a los demás, siempre que los motivos en que se funde no sean exclusivamente personales.</w:t>
      </w:r>
    </w:p>
    <w:p w14:paraId="27E04DA9"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La impugnación presentada por el imputado favorece al tercero civil.</w:t>
      </w:r>
    </w:p>
    <w:p w14:paraId="631007A9"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La impugnación presentada por el tercero civil favorece al imputado, en cuanto no se haya fundamentado en motivos exclusivamente personales.</w:t>
      </w:r>
      <w:r>
        <w:rPr>
          <w:rFonts w:ascii="Arial" w:hAnsi="Arial" w:cs="Arial"/>
          <w:b/>
          <w:bCs/>
          <w:sz w:val="20"/>
          <w:szCs w:val="20"/>
        </w:rPr>
        <w:t>(*)</w:t>
      </w:r>
    </w:p>
    <w:p w14:paraId="7902D23B" w14:textId="71466A5D" w:rsidR="00000000" w:rsidRDefault="00000000">
      <w:pPr>
        <w:pStyle w:val="NormalWeb"/>
      </w:pPr>
      <w:r>
        <w:rPr>
          <w:rFonts w:ascii="Arial" w:hAnsi="Arial" w:cs="Arial"/>
          <w:b/>
          <w:bCs/>
          <w:sz w:val="20"/>
          <w:szCs w:val="20"/>
        </w:rPr>
        <w:t>(*) De conformidad con la </w:t>
      </w:r>
      <w:hyperlink r:id="rId766" w:history="1">
        <w:r>
          <w:rPr>
            <w:rStyle w:val="Hipervnculo"/>
            <w:rFonts w:ascii="Arial" w:hAnsi="Arial" w:cs="Arial"/>
            <w:b/>
            <w:bCs/>
            <w:color w:val="008000"/>
            <w:sz w:val="20"/>
            <w:szCs w:val="20"/>
          </w:rPr>
          <w:t>Sétima Disposición Complementaria Final del Decreto Legislativo N° 1307</w:t>
        </w:r>
      </w:hyperlink>
      <w:r>
        <w:rPr>
          <w:rFonts w:ascii="Arial" w:hAnsi="Arial" w:cs="Arial"/>
          <w:b/>
          <w:bCs/>
          <w:sz w:val="20"/>
          <w:szCs w:val="20"/>
        </w:rPr>
        <w:t>, publicado el </w:t>
      </w:r>
      <w:r>
        <w:rPr>
          <w:rStyle w:val="modartculofecha"/>
          <w:rFonts w:ascii="Arial" w:hAnsi="Arial" w:cs="Arial"/>
          <w:b/>
          <w:bCs/>
          <w:sz w:val="20"/>
          <w:szCs w:val="20"/>
        </w:rPr>
        <w:t>30 diciembre 2016</w:t>
      </w:r>
      <w:r>
        <w:rPr>
          <w:rFonts w:ascii="Arial" w:hAnsi="Arial" w:cs="Arial"/>
          <w:b/>
          <w:bCs/>
          <w:sz w:val="20"/>
          <w:szCs w:val="20"/>
        </w:rPr>
        <w:t>, se adelanta la entrada en vigencia del presente artículo, en los distritos judiciales donde aún no se encuentre vigente la presente norma, para su aplicación en el proceso inmediato. La referida norma entró en </w:t>
      </w:r>
      <w:hyperlink r:id="rId767" w:history="1">
        <w:r>
          <w:rPr>
            <w:rStyle w:val="Hipervnculo"/>
            <w:rFonts w:ascii="Arial" w:hAnsi="Arial" w:cs="Arial"/>
            <w:b/>
            <w:bCs/>
            <w:color w:val="008000"/>
            <w:sz w:val="20"/>
            <w:szCs w:val="20"/>
          </w:rPr>
          <w:t>vigencia</w:t>
        </w:r>
      </w:hyperlink>
      <w:r>
        <w:rPr>
          <w:rFonts w:ascii="Arial" w:hAnsi="Arial" w:cs="Arial"/>
          <w:b/>
          <w:bCs/>
          <w:sz w:val="20"/>
          <w:szCs w:val="20"/>
        </w:rPr>
        <w:t> a nivel nacional a los noventa (90) días de su publicación en el diario oficial El Peruano.</w:t>
      </w:r>
    </w:p>
    <w:p w14:paraId="7C481A97" w14:textId="77777777" w:rsidR="00000000" w:rsidRDefault="00000000">
      <w:pPr>
        <w:pStyle w:val="NormalWeb"/>
      </w:pPr>
      <w:r>
        <w:rPr>
          <w:rFonts w:ascii="Arial" w:hAnsi="Arial" w:cs="Arial"/>
          <w:sz w:val="20"/>
          <w:szCs w:val="20"/>
        </w:rPr>
        <w:t>     </w:t>
      </w:r>
      <w:r>
        <w:rPr>
          <w:rFonts w:ascii="Arial" w:hAnsi="Arial" w:cs="Arial"/>
          <w:b/>
          <w:bCs/>
          <w:sz w:val="20"/>
          <w:szCs w:val="20"/>
        </w:rPr>
        <w:t>Artículo 409 Competencia del Tribunal Revisor.-</w:t>
      </w:r>
    </w:p>
    <w:p w14:paraId="7531081E" w14:textId="77777777" w:rsidR="00000000" w:rsidRDefault="00000000">
      <w:pPr>
        <w:pStyle w:val="NormalWeb"/>
      </w:pPr>
      <w:r>
        <w:rPr>
          <w:rFonts w:ascii="Arial" w:hAnsi="Arial" w:cs="Arial"/>
          <w:b/>
          <w:bCs/>
          <w:sz w:val="20"/>
          <w:szCs w:val="20"/>
        </w:rPr>
        <w:t>     1.</w:t>
      </w:r>
      <w:r>
        <w:rPr>
          <w:rFonts w:ascii="Arial" w:hAnsi="Arial" w:cs="Arial"/>
          <w:sz w:val="20"/>
          <w:szCs w:val="20"/>
        </w:rPr>
        <w:t> La impugnación confiere al Tribunal competencia solamente para resolver la materia impugnada, así como para declarar la nulidad en caso de nulidades absolutas o sustanciales no advertidas por el impugnante.</w:t>
      </w:r>
    </w:p>
    <w:p w14:paraId="75114B13"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337A1290"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r>
        <w:rPr>
          <w:rFonts w:ascii="Arial" w:hAnsi="Arial" w:cs="Arial"/>
          <w:b/>
          <w:bCs/>
          <w:sz w:val="20"/>
          <w:szCs w:val="20"/>
        </w:rPr>
        <w:t>     </w:t>
      </w:r>
    </w:p>
    <w:p w14:paraId="6D26DF1F" w14:textId="77777777" w:rsidR="00000000" w:rsidRDefault="00000000">
      <w:pPr>
        <w:pStyle w:val="NormalWeb"/>
      </w:pPr>
      <w:r>
        <w:rPr>
          <w:rFonts w:ascii="Arial" w:hAnsi="Arial" w:cs="Arial"/>
          <w:b/>
          <w:bCs/>
          <w:sz w:val="20"/>
          <w:szCs w:val="20"/>
        </w:rPr>
        <w:t>    2.</w:t>
      </w:r>
      <w:r>
        <w:rPr>
          <w:rFonts w:ascii="Arial" w:hAnsi="Arial" w:cs="Arial"/>
          <w:sz w:val="20"/>
          <w:szCs w:val="20"/>
        </w:rPr>
        <w:t> Los errores de derecho en la fundamentación de la decisión recurrida que no hayan influido en la parte resolutiva no la anulará, pero serán corregidos. De igual manera se procederá en los casos de error material en la denominación o el cómputo de las penas.</w:t>
      </w:r>
    </w:p>
    <w:p w14:paraId="074AAD0A"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La impugnación del Ministerio Público permitirá revocar o modificar la resolución aún a favor del imputado. La impugnación interpuesta exclusivamente por el imputado no permite modificación en su perjuicio.</w:t>
      </w:r>
      <w:r>
        <w:rPr>
          <w:rFonts w:ascii="Arial" w:hAnsi="Arial" w:cs="Arial"/>
          <w:b/>
          <w:bCs/>
          <w:sz w:val="20"/>
          <w:szCs w:val="20"/>
        </w:rPr>
        <w:t>(*)</w:t>
      </w:r>
    </w:p>
    <w:p w14:paraId="56DD0703" w14:textId="3F09AD52" w:rsidR="00000000" w:rsidRDefault="00000000">
      <w:pPr>
        <w:pStyle w:val="NormalWeb"/>
      </w:pPr>
      <w:r>
        <w:rPr>
          <w:rFonts w:ascii="Arial" w:hAnsi="Arial" w:cs="Arial"/>
          <w:b/>
          <w:bCs/>
          <w:sz w:val="20"/>
          <w:szCs w:val="20"/>
        </w:rPr>
        <w:t>(*) De conformidad con la </w:t>
      </w:r>
      <w:hyperlink r:id="rId768" w:history="1">
        <w:r>
          <w:rPr>
            <w:rStyle w:val="Hipervnculo"/>
            <w:rFonts w:ascii="Arial" w:hAnsi="Arial" w:cs="Arial"/>
            <w:b/>
            <w:bCs/>
            <w:color w:val="008000"/>
            <w:sz w:val="20"/>
            <w:szCs w:val="20"/>
          </w:rPr>
          <w:t>Sétima Disposición Complementaria Final del Decreto Legislativo N° 1307</w:t>
        </w:r>
      </w:hyperlink>
      <w:r>
        <w:rPr>
          <w:rFonts w:ascii="Arial" w:hAnsi="Arial" w:cs="Arial"/>
          <w:b/>
          <w:bCs/>
          <w:sz w:val="20"/>
          <w:szCs w:val="20"/>
        </w:rPr>
        <w:t>, publicado el </w:t>
      </w:r>
      <w:r>
        <w:rPr>
          <w:rStyle w:val="modartculofecha"/>
          <w:rFonts w:ascii="Arial" w:hAnsi="Arial" w:cs="Arial"/>
          <w:b/>
          <w:bCs/>
          <w:sz w:val="20"/>
          <w:szCs w:val="20"/>
        </w:rPr>
        <w:t>30 diciembre 2016</w:t>
      </w:r>
      <w:r>
        <w:rPr>
          <w:rFonts w:ascii="Arial" w:hAnsi="Arial" w:cs="Arial"/>
          <w:b/>
          <w:bCs/>
          <w:sz w:val="20"/>
          <w:szCs w:val="20"/>
        </w:rPr>
        <w:t>, se adelanta la entrada en vigencia del presente artículo, en los distritos judiciales donde aún no se encuentre vigente la presente norma, para su aplicación en el proceso inmediato. La referida norma entró en </w:t>
      </w:r>
      <w:hyperlink r:id="rId769" w:history="1">
        <w:r>
          <w:rPr>
            <w:rStyle w:val="Hipervnculo"/>
            <w:rFonts w:ascii="Arial" w:hAnsi="Arial" w:cs="Arial"/>
            <w:b/>
            <w:bCs/>
            <w:color w:val="008000"/>
            <w:sz w:val="20"/>
            <w:szCs w:val="20"/>
          </w:rPr>
          <w:t>vigencia</w:t>
        </w:r>
      </w:hyperlink>
      <w:r>
        <w:rPr>
          <w:rFonts w:ascii="Arial" w:hAnsi="Arial" w:cs="Arial"/>
          <w:b/>
          <w:bCs/>
          <w:sz w:val="20"/>
          <w:szCs w:val="20"/>
        </w:rPr>
        <w:t> a nivel nacional a los noventa (90) días de su publicación en el diario oficial El Peruano.</w:t>
      </w:r>
    </w:p>
    <w:p w14:paraId="7862E8A2"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05839A4C" w14:textId="77777777" w:rsidR="00000000" w:rsidRDefault="00000000">
      <w:pPr>
        <w:pStyle w:val="NormalWeb"/>
      </w:pPr>
      <w:r>
        <w:rPr>
          <w:rFonts w:ascii="Arial" w:hAnsi="Arial" w:cs="Arial"/>
          <w:b/>
          <w:bCs/>
          <w:sz w:val="20"/>
          <w:szCs w:val="20"/>
        </w:rPr>
        <w:t>     Artículo 410 Impugnación diferida.-</w:t>
      </w:r>
    </w:p>
    <w:p w14:paraId="24C30A70" w14:textId="77777777" w:rsidR="00000000" w:rsidRDefault="00000000">
      <w:pPr>
        <w:pStyle w:val="NormalWeb"/>
      </w:pPr>
      <w:r>
        <w:rPr>
          <w:rFonts w:ascii="Arial" w:hAnsi="Arial" w:cs="Arial"/>
          <w:b/>
          <w:bCs/>
          <w:sz w:val="20"/>
          <w:szCs w:val="20"/>
        </w:rPr>
        <w:lastRenderedPageBreak/>
        <w:t>     1.</w:t>
      </w:r>
      <w:r>
        <w:rPr>
          <w:rFonts w:ascii="Arial" w:hAnsi="Arial" w:cs="Arial"/>
          <w:sz w:val="20"/>
          <w:szCs w:val="20"/>
        </w:rPr>
        <w:t> En los procesos con pluralidad de imputados o de delitos, cuando se dicte auto de sobreseimiento, estando pendiente el juzgamiento de los otros, la impugnación que se presente si es concedida reservará la remisión de los autos hasta que se pronuncie la sentencia que ponga fin a la instancia, salvo que ello ocasione grave perjuicio a alguna de las partes.</w:t>
      </w:r>
    </w:p>
    <w:p w14:paraId="69742055"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En este último caso, la parte afectada podrá interponer recurso de queja, en el modo y forma previsto por la Ley.</w:t>
      </w:r>
    </w:p>
    <w:p w14:paraId="27095F2E" w14:textId="77777777" w:rsidR="00000000" w:rsidRDefault="00000000">
      <w:pPr>
        <w:pStyle w:val="NormalWeb"/>
      </w:pPr>
      <w:r>
        <w:rPr>
          <w:rFonts w:ascii="Arial" w:hAnsi="Arial" w:cs="Arial"/>
          <w:sz w:val="20"/>
          <w:szCs w:val="20"/>
        </w:rPr>
        <w:t>     </w:t>
      </w:r>
      <w:r>
        <w:rPr>
          <w:rFonts w:ascii="Arial" w:hAnsi="Arial" w:cs="Arial"/>
          <w:b/>
          <w:bCs/>
          <w:sz w:val="20"/>
          <w:szCs w:val="20"/>
        </w:rPr>
        <w:t>Artículo 411 Libertad de los imputados.- </w:t>
      </w:r>
      <w:r>
        <w:rPr>
          <w:rFonts w:ascii="Arial" w:hAnsi="Arial" w:cs="Arial"/>
          <w:sz w:val="20"/>
          <w:szCs w:val="20"/>
        </w:rPr>
        <w:t>Los imputados que hayan sobrepasado el tiempo de la pena impuesta por una sentencia pendiente de recurso, sin perjuicio que éste sea resuelto, serán puestos en inmediata libertad. El juzgador está facultado para dictar las medidas que aseguren la presencia del imputado, siendo aplicable en lo pertinente las restricciones contempladas en el artículo 288.</w:t>
      </w:r>
    </w:p>
    <w:p w14:paraId="2D953CAE" w14:textId="77777777" w:rsidR="00000000" w:rsidRDefault="00000000">
      <w:pPr>
        <w:pStyle w:val="NormalWeb"/>
      </w:pPr>
      <w:r>
        <w:rPr>
          <w:rFonts w:ascii="Arial" w:hAnsi="Arial" w:cs="Arial"/>
          <w:sz w:val="20"/>
          <w:szCs w:val="20"/>
        </w:rPr>
        <w:t>     </w:t>
      </w:r>
      <w:r>
        <w:rPr>
          <w:rFonts w:ascii="Arial" w:hAnsi="Arial" w:cs="Arial"/>
          <w:b/>
          <w:bCs/>
          <w:sz w:val="20"/>
          <w:szCs w:val="20"/>
        </w:rPr>
        <w:t>Artículo 412 Ejecución provisional.-</w:t>
      </w:r>
    </w:p>
    <w:p w14:paraId="5145B84D" w14:textId="77777777" w:rsidR="00000000" w:rsidRDefault="00000000">
      <w:pPr>
        <w:pStyle w:val="NormalWeb"/>
      </w:pPr>
      <w:r>
        <w:rPr>
          <w:rFonts w:ascii="Arial" w:hAnsi="Arial" w:cs="Arial"/>
          <w:b/>
          <w:bCs/>
          <w:sz w:val="20"/>
          <w:szCs w:val="20"/>
        </w:rPr>
        <w:t>     1.</w:t>
      </w:r>
      <w:r>
        <w:rPr>
          <w:rFonts w:ascii="Arial" w:hAnsi="Arial" w:cs="Arial"/>
          <w:sz w:val="20"/>
          <w:szCs w:val="20"/>
        </w:rPr>
        <w:t> Salvo disposición contraría de la Ley, la resolución impugnada mediante recurso se ejecuta provisionalmente, dictando las disposiciones pertinentes si el caso lo requiere.</w:t>
      </w:r>
    </w:p>
    <w:p w14:paraId="7ABC3AAF"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r>
        <w:rPr>
          <w:rFonts w:ascii="Arial" w:hAnsi="Arial" w:cs="Arial"/>
          <w:sz w:val="20"/>
          <w:szCs w:val="20"/>
        </w:rPr>
        <w:t>     </w:t>
      </w:r>
    </w:p>
    <w:p w14:paraId="22244E2D" w14:textId="77777777" w:rsidR="00000000" w:rsidRDefault="00000000">
      <w:pPr>
        <w:pStyle w:val="NormalWeb"/>
      </w:pPr>
      <w:r>
        <w:rPr>
          <w:rFonts w:ascii="Arial" w:hAnsi="Arial" w:cs="Arial"/>
          <w:b/>
          <w:bCs/>
          <w:sz w:val="20"/>
          <w:szCs w:val="20"/>
        </w:rPr>
        <w:t>     2.</w:t>
      </w:r>
      <w:r>
        <w:rPr>
          <w:rFonts w:ascii="Arial" w:hAnsi="Arial" w:cs="Arial"/>
          <w:sz w:val="20"/>
          <w:szCs w:val="20"/>
        </w:rPr>
        <w:t> Las impugnaciones contra las sentencias y demás resoluciones que dispongan la libertad del imputado no podrán tener efecto suspensivo.</w:t>
      </w:r>
      <w:r>
        <w:rPr>
          <w:rFonts w:ascii="Arial" w:hAnsi="Arial" w:cs="Arial"/>
          <w:b/>
          <w:bCs/>
          <w:sz w:val="20"/>
          <w:szCs w:val="20"/>
        </w:rPr>
        <w:t>(*)</w:t>
      </w:r>
    </w:p>
    <w:p w14:paraId="65D7DEE6"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258F137E" w14:textId="1343A7E8" w:rsidR="00000000" w:rsidRDefault="00000000">
      <w:pPr>
        <w:pStyle w:val="NormalWeb"/>
      </w:pPr>
      <w:r>
        <w:rPr>
          <w:rFonts w:ascii="Arial" w:hAnsi="Arial" w:cs="Arial"/>
          <w:b/>
          <w:bCs/>
          <w:sz w:val="20"/>
          <w:szCs w:val="20"/>
        </w:rPr>
        <w:t>(*) De conformidad con la </w:t>
      </w:r>
      <w:hyperlink r:id="rId770" w:history="1">
        <w:r>
          <w:rPr>
            <w:rStyle w:val="Hipervnculo"/>
            <w:rFonts w:ascii="Arial" w:hAnsi="Arial" w:cs="Arial"/>
            <w:b/>
            <w:bCs/>
            <w:color w:val="008000"/>
            <w:sz w:val="20"/>
            <w:szCs w:val="20"/>
          </w:rPr>
          <w:t>Sétima Disposición Complementaria Final del Decreto Legislativo N° 1307</w:t>
        </w:r>
      </w:hyperlink>
      <w:r>
        <w:rPr>
          <w:rFonts w:ascii="Arial" w:hAnsi="Arial" w:cs="Arial"/>
          <w:b/>
          <w:bCs/>
          <w:sz w:val="20"/>
          <w:szCs w:val="20"/>
        </w:rPr>
        <w:t>, publicado el </w:t>
      </w:r>
      <w:r>
        <w:rPr>
          <w:rStyle w:val="modartculofecha"/>
          <w:rFonts w:ascii="Arial" w:hAnsi="Arial" w:cs="Arial"/>
          <w:b/>
          <w:bCs/>
          <w:sz w:val="20"/>
          <w:szCs w:val="20"/>
        </w:rPr>
        <w:t>30 diciembre 2016</w:t>
      </w:r>
      <w:r>
        <w:rPr>
          <w:rFonts w:ascii="Arial" w:hAnsi="Arial" w:cs="Arial"/>
          <w:b/>
          <w:bCs/>
          <w:sz w:val="20"/>
          <w:szCs w:val="20"/>
        </w:rPr>
        <w:t>, se adelanta la entrada en vigencia del presente artículo, en los distritos judiciales donde aún no se encuentre vigente la presente norma, para su aplicación en el proceso inmediato. La referida norma entró en </w:t>
      </w:r>
      <w:hyperlink r:id="rId771" w:history="1">
        <w:r>
          <w:rPr>
            <w:rStyle w:val="Hipervnculo"/>
            <w:rFonts w:ascii="Arial" w:hAnsi="Arial" w:cs="Arial"/>
            <w:b/>
            <w:bCs/>
            <w:color w:val="008000"/>
            <w:sz w:val="20"/>
            <w:szCs w:val="20"/>
          </w:rPr>
          <w:t>vigencia</w:t>
        </w:r>
      </w:hyperlink>
      <w:r>
        <w:rPr>
          <w:rFonts w:ascii="Arial" w:hAnsi="Arial" w:cs="Arial"/>
          <w:b/>
          <w:bCs/>
          <w:sz w:val="20"/>
          <w:szCs w:val="20"/>
        </w:rPr>
        <w:t> a nivel nacional a los noventa (90) días de su publicación en el diario oficial El Peruano.</w:t>
      </w:r>
    </w:p>
    <w:p w14:paraId="7CEB9EDD"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763A792C" w14:textId="77777777" w:rsidR="00000000" w:rsidRDefault="00000000">
      <w:pPr>
        <w:pStyle w:val="NormalWeb"/>
      </w:pPr>
      <w:bookmarkStart w:id="201" w:name="JD_CPP-LC-S2"/>
      <w:bookmarkEnd w:id="201"/>
      <w:r>
        <w:rPr>
          <w:rFonts w:ascii="Arial" w:hAnsi="Arial" w:cs="Arial"/>
          <w:b/>
          <w:bCs/>
          <w:sz w:val="20"/>
          <w:szCs w:val="20"/>
        </w:rPr>
        <w:t>SECCIÓN II</w:t>
      </w:r>
    </w:p>
    <w:p w14:paraId="3C47749C" w14:textId="77777777" w:rsidR="00000000" w:rsidRDefault="00000000">
      <w:pPr>
        <w:pStyle w:val="NormalWeb"/>
      </w:pPr>
      <w:r>
        <w:rPr>
          <w:rFonts w:ascii="Arial" w:hAnsi="Arial" w:cs="Arial"/>
          <w:b/>
          <w:bCs/>
          <w:sz w:val="20"/>
          <w:szCs w:val="20"/>
        </w:rPr>
        <w:t>LOS RECURSOS</w:t>
      </w:r>
    </w:p>
    <w:p w14:paraId="1C51669B"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r>
        <w:rPr>
          <w:rFonts w:ascii="Arial" w:hAnsi="Arial" w:cs="Arial"/>
          <w:b/>
          <w:bCs/>
          <w:sz w:val="20"/>
          <w:szCs w:val="20"/>
        </w:rPr>
        <w:t>     </w:t>
      </w:r>
    </w:p>
    <w:p w14:paraId="79DA0B4B" w14:textId="77777777" w:rsidR="00000000" w:rsidRDefault="00000000">
      <w:pPr>
        <w:pStyle w:val="NormalWeb"/>
      </w:pPr>
      <w:r>
        <w:rPr>
          <w:rFonts w:ascii="Arial" w:hAnsi="Arial" w:cs="Arial"/>
          <w:b/>
          <w:bCs/>
          <w:sz w:val="20"/>
          <w:szCs w:val="20"/>
        </w:rPr>
        <w:t>     Artículo 413 Clases.- </w:t>
      </w:r>
      <w:r>
        <w:rPr>
          <w:rFonts w:ascii="Arial" w:hAnsi="Arial" w:cs="Arial"/>
          <w:sz w:val="20"/>
          <w:szCs w:val="20"/>
        </w:rPr>
        <w:t>Los recursos contra las resoluciones judiciales son:</w:t>
      </w:r>
    </w:p>
    <w:p w14:paraId="3CF024EC"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Recurso de reposición</w:t>
      </w:r>
    </w:p>
    <w:p w14:paraId="63C54221"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Recurso de apelación</w:t>
      </w:r>
    </w:p>
    <w:p w14:paraId="2186E85F"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Recurso de casación</w:t>
      </w:r>
    </w:p>
    <w:p w14:paraId="4F8D4C11" w14:textId="77777777" w:rsidR="00000000" w:rsidRDefault="00000000">
      <w:pPr>
        <w:pStyle w:val="NormalWeb"/>
      </w:pPr>
      <w:r>
        <w:rPr>
          <w:rFonts w:ascii="Arial" w:hAnsi="Arial" w:cs="Arial"/>
          <w:b/>
          <w:bCs/>
          <w:sz w:val="20"/>
          <w:szCs w:val="20"/>
        </w:rPr>
        <w:t>     4.</w:t>
      </w:r>
      <w:r>
        <w:rPr>
          <w:rFonts w:ascii="Arial" w:hAnsi="Arial" w:cs="Arial"/>
          <w:sz w:val="20"/>
          <w:szCs w:val="20"/>
        </w:rPr>
        <w:t> Recurso de queja</w:t>
      </w:r>
    </w:p>
    <w:p w14:paraId="7AAC13EB" w14:textId="77777777" w:rsidR="00000000" w:rsidRDefault="00000000">
      <w:pPr>
        <w:pStyle w:val="NormalWeb"/>
      </w:pPr>
      <w:hyperlink w:history="1">
        <w:r>
          <w:rPr>
            <w:rStyle w:val="Hipervnculo"/>
            <w:rFonts w:ascii="Arial" w:hAnsi="Arial" w:cs="Arial"/>
            <w:b/>
            <w:bCs/>
            <w:color w:val="008000"/>
            <w:sz w:val="20"/>
            <w:szCs w:val="20"/>
          </w:rPr>
          <w:t>JURISPRUDENCIA DE LA CORTE INTERAMERICANA DE DERECHOS HUMANOS</w:t>
        </w:r>
      </w:hyperlink>
    </w:p>
    <w:p w14:paraId="36852638"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i/>
          <w:iCs/>
          <w:sz w:val="20"/>
          <w:szCs w:val="20"/>
        </w:rPr>
        <w:t>     </w:t>
      </w:r>
    </w:p>
    <w:p w14:paraId="2D17F1F6"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r>
        <w:rPr>
          <w:rFonts w:ascii="Arial" w:hAnsi="Arial" w:cs="Arial"/>
          <w:b/>
          <w:bCs/>
          <w:i/>
          <w:iCs/>
          <w:sz w:val="20"/>
          <w:szCs w:val="20"/>
        </w:rPr>
        <w:t>     </w:t>
      </w:r>
    </w:p>
    <w:p w14:paraId="0AAA2604" w14:textId="77777777" w:rsidR="00000000" w:rsidRDefault="00000000">
      <w:pPr>
        <w:pStyle w:val="NormalWeb"/>
      </w:pPr>
      <w:r>
        <w:rPr>
          <w:rFonts w:ascii="Arial" w:hAnsi="Arial" w:cs="Arial"/>
          <w:b/>
          <w:bCs/>
          <w:i/>
          <w:iCs/>
          <w:sz w:val="20"/>
          <w:szCs w:val="20"/>
        </w:rPr>
        <w:lastRenderedPageBreak/>
        <w:t>     Artículo 414 Plazos.-</w:t>
      </w:r>
    </w:p>
    <w:p w14:paraId="3C810B0B" w14:textId="77777777" w:rsidR="00000000" w:rsidRDefault="00000000">
      <w:pPr>
        <w:pStyle w:val="NormalWeb"/>
      </w:pPr>
      <w:r>
        <w:rPr>
          <w:rFonts w:ascii="Arial" w:hAnsi="Arial" w:cs="Arial"/>
          <w:b/>
          <w:bCs/>
          <w:i/>
          <w:iCs/>
          <w:sz w:val="20"/>
          <w:szCs w:val="20"/>
        </w:rPr>
        <w:t>     1.</w:t>
      </w:r>
      <w:r>
        <w:rPr>
          <w:rFonts w:ascii="Arial" w:hAnsi="Arial" w:cs="Arial"/>
          <w:sz w:val="20"/>
          <w:szCs w:val="20"/>
        </w:rPr>
        <w:t> </w:t>
      </w:r>
      <w:r>
        <w:rPr>
          <w:rFonts w:ascii="Arial" w:hAnsi="Arial" w:cs="Arial"/>
          <w:i/>
          <w:iCs/>
          <w:sz w:val="20"/>
          <w:szCs w:val="20"/>
        </w:rPr>
        <w:t>Los plazos para la interposición de los recursos, salvo disposición legal distinta, son:</w:t>
      </w:r>
    </w:p>
    <w:p w14:paraId="3D91898D" w14:textId="77777777" w:rsidR="00000000" w:rsidRDefault="00000000">
      <w:pPr>
        <w:pStyle w:val="NormalWeb"/>
      </w:pPr>
      <w:r>
        <w:rPr>
          <w:rFonts w:ascii="Arial" w:hAnsi="Arial" w:cs="Arial"/>
          <w:b/>
          <w:bCs/>
          <w:i/>
          <w:iCs/>
          <w:sz w:val="20"/>
          <w:szCs w:val="20"/>
        </w:rPr>
        <w:t>     a)</w:t>
      </w:r>
      <w:r>
        <w:rPr>
          <w:rFonts w:ascii="Arial" w:hAnsi="Arial" w:cs="Arial"/>
          <w:sz w:val="20"/>
          <w:szCs w:val="20"/>
        </w:rPr>
        <w:t> </w:t>
      </w:r>
      <w:r>
        <w:rPr>
          <w:rFonts w:ascii="Arial" w:hAnsi="Arial" w:cs="Arial"/>
          <w:i/>
          <w:iCs/>
          <w:sz w:val="20"/>
          <w:szCs w:val="20"/>
        </w:rPr>
        <w:t>Diez días para el recurso de casación</w:t>
      </w:r>
      <w:r>
        <w:rPr>
          <w:rFonts w:ascii="Arial" w:hAnsi="Arial" w:cs="Arial"/>
          <w:i/>
          <w:iCs/>
          <w:sz w:val="20"/>
          <w:szCs w:val="20"/>
        </w:rPr>
        <w:br/>
      </w:r>
      <w:r>
        <w:rPr>
          <w:rFonts w:ascii="Arial" w:hAnsi="Arial" w:cs="Arial"/>
          <w:b/>
          <w:bCs/>
          <w:i/>
          <w:iCs/>
          <w:sz w:val="20"/>
          <w:szCs w:val="20"/>
        </w:rPr>
        <w:t>     b)</w:t>
      </w:r>
      <w:r>
        <w:rPr>
          <w:rFonts w:ascii="Arial" w:hAnsi="Arial" w:cs="Arial"/>
          <w:sz w:val="20"/>
          <w:szCs w:val="20"/>
        </w:rPr>
        <w:t> </w:t>
      </w:r>
      <w:r>
        <w:rPr>
          <w:rFonts w:ascii="Arial" w:hAnsi="Arial" w:cs="Arial"/>
          <w:i/>
          <w:iCs/>
          <w:sz w:val="20"/>
          <w:szCs w:val="20"/>
        </w:rPr>
        <w:t>Cinco días para el recurso de apelación contra sentencias</w:t>
      </w:r>
      <w:r>
        <w:rPr>
          <w:rFonts w:ascii="Arial" w:hAnsi="Arial" w:cs="Arial"/>
          <w:i/>
          <w:iCs/>
          <w:sz w:val="20"/>
          <w:szCs w:val="20"/>
        </w:rPr>
        <w:br/>
        <w:t>     </w:t>
      </w:r>
      <w:r>
        <w:rPr>
          <w:rFonts w:ascii="Arial" w:hAnsi="Arial" w:cs="Arial"/>
          <w:b/>
          <w:bCs/>
          <w:i/>
          <w:iCs/>
          <w:sz w:val="20"/>
          <w:szCs w:val="20"/>
        </w:rPr>
        <w:t>c)</w:t>
      </w:r>
      <w:r>
        <w:rPr>
          <w:rFonts w:ascii="Arial" w:hAnsi="Arial" w:cs="Arial"/>
          <w:sz w:val="20"/>
          <w:szCs w:val="20"/>
        </w:rPr>
        <w:t> </w:t>
      </w:r>
      <w:r>
        <w:rPr>
          <w:rFonts w:ascii="Arial" w:hAnsi="Arial" w:cs="Arial"/>
          <w:i/>
          <w:iCs/>
          <w:sz w:val="20"/>
          <w:szCs w:val="20"/>
        </w:rPr>
        <w:t>Tres días para el recurso de apelación contra autos interlocutorios y el recurso de queja</w:t>
      </w:r>
      <w:r>
        <w:rPr>
          <w:rFonts w:ascii="Arial" w:hAnsi="Arial" w:cs="Arial"/>
          <w:i/>
          <w:iCs/>
          <w:sz w:val="20"/>
          <w:szCs w:val="20"/>
        </w:rPr>
        <w:br/>
        <w:t>     </w:t>
      </w:r>
      <w:r>
        <w:rPr>
          <w:rFonts w:ascii="Arial" w:hAnsi="Arial" w:cs="Arial"/>
          <w:b/>
          <w:bCs/>
          <w:i/>
          <w:iCs/>
          <w:sz w:val="20"/>
          <w:szCs w:val="20"/>
        </w:rPr>
        <w:t>d)</w:t>
      </w:r>
      <w:r>
        <w:rPr>
          <w:rFonts w:ascii="Arial" w:hAnsi="Arial" w:cs="Arial"/>
          <w:sz w:val="20"/>
          <w:szCs w:val="20"/>
        </w:rPr>
        <w:t> </w:t>
      </w:r>
      <w:r>
        <w:rPr>
          <w:rFonts w:ascii="Arial" w:hAnsi="Arial" w:cs="Arial"/>
          <w:i/>
          <w:iCs/>
          <w:sz w:val="20"/>
          <w:szCs w:val="20"/>
        </w:rPr>
        <w:t>Dos días para el recurso de reposición</w:t>
      </w:r>
    </w:p>
    <w:p w14:paraId="1356B6EC"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El plazo se computará desde el día siguiente a la notificación de la resolución.</w:t>
      </w:r>
      <w:r>
        <w:rPr>
          <w:rFonts w:ascii="Arial" w:hAnsi="Arial" w:cs="Arial"/>
          <w:b/>
          <w:bCs/>
          <w:sz w:val="20"/>
          <w:szCs w:val="20"/>
        </w:rPr>
        <w:t>(*)</w:t>
      </w:r>
    </w:p>
    <w:p w14:paraId="00B44744" w14:textId="7C56D8F5" w:rsidR="00000000" w:rsidRDefault="00000000">
      <w:pPr>
        <w:pStyle w:val="NormalWeb"/>
      </w:pPr>
      <w:r>
        <w:rPr>
          <w:rFonts w:ascii="Arial" w:hAnsi="Arial" w:cs="Arial"/>
          <w:sz w:val="20"/>
          <w:szCs w:val="20"/>
        </w:rPr>
        <w:t>(*) Artículo modificado por el </w:t>
      </w:r>
      <w:hyperlink r:id="rId772" w:history="1">
        <w:r>
          <w:rPr>
            <w:rStyle w:val="Hipervnculo"/>
            <w:rFonts w:ascii="Arial" w:hAnsi="Arial" w:cs="Arial"/>
            <w:b/>
            <w:bCs/>
            <w:color w:val="008000"/>
            <w:sz w:val="20"/>
            <w:szCs w:val="20"/>
          </w:rPr>
          <w:t>Artículo 2 del Decreto Legislativo N° 1307</w:t>
        </w:r>
      </w:hyperlink>
      <w:r>
        <w:rPr>
          <w:rFonts w:ascii="Arial" w:hAnsi="Arial" w:cs="Arial"/>
          <w:sz w:val="20"/>
          <w:szCs w:val="20"/>
        </w:rPr>
        <w:t>, publicado el </w:t>
      </w:r>
      <w:r>
        <w:rPr>
          <w:rStyle w:val="modartculofecha"/>
          <w:rFonts w:ascii="Arial" w:hAnsi="Arial" w:cs="Arial"/>
          <w:sz w:val="20"/>
          <w:szCs w:val="20"/>
        </w:rPr>
        <w:t>30 diciembre 2016</w:t>
      </w:r>
      <w:r>
        <w:rPr>
          <w:rFonts w:ascii="Arial" w:hAnsi="Arial" w:cs="Arial"/>
          <w:sz w:val="20"/>
          <w:szCs w:val="20"/>
        </w:rPr>
        <w:t>, el mismo que entró en </w:t>
      </w:r>
      <w:hyperlink r:id="rId773" w:history="1">
        <w:r>
          <w:rPr>
            <w:rStyle w:val="Hipervnculo"/>
            <w:rFonts w:ascii="Arial" w:hAnsi="Arial" w:cs="Arial"/>
            <w:b/>
            <w:bCs/>
            <w:color w:val="008000"/>
            <w:sz w:val="20"/>
            <w:szCs w:val="20"/>
          </w:rPr>
          <w:t>vigencia</w:t>
        </w:r>
      </w:hyperlink>
      <w:r>
        <w:rPr>
          <w:rFonts w:ascii="Arial" w:hAnsi="Arial" w:cs="Arial"/>
          <w:sz w:val="20"/>
          <w:szCs w:val="20"/>
        </w:rPr>
        <w:t> a nivel nacional a los noventa (90) días de su publicación en el diario oficial El Peruano, cuyo texto es el siguiente:</w:t>
      </w:r>
    </w:p>
    <w:p w14:paraId="1F1EB2C7"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202" w:name="JD_lo414.-Plazos"/>
      <w:bookmarkEnd w:id="202"/>
      <w:r>
        <w:rPr>
          <w:rFonts w:ascii="Arial" w:hAnsi="Arial" w:cs="Arial"/>
          <w:b/>
          <w:bCs/>
          <w:sz w:val="20"/>
          <w:szCs w:val="20"/>
        </w:rPr>
        <w:t> Artículo 414.- Plazos</w:t>
      </w:r>
    </w:p>
    <w:p w14:paraId="77BD432C" w14:textId="77777777" w:rsidR="00000000" w:rsidRDefault="00000000">
      <w:pPr>
        <w:pStyle w:val="NormalWeb"/>
      </w:pPr>
      <w:r>
        <w:rPr>
          <w:rFonts w:ascii="Arial" w:hAnsi="Arial" w:cs="Arial"/>
          <w:b/>
          <w:bCs/>
          <w:sz w:val="20"/>
          <w:szCs w:val="20"/>
        </w:rPr>
        <w:t>     </w:t>
      </w:r>
      <w:r>
        <w:rPr>
          <w:rFonts w:ascii="Arial" w:hAnsi="Arial" w:cs="Arial"/>
          <w:sz w:val="20"/>
          <w:szCs w:val="20"/>
        </w:rPr>
        <w:t> 1. Los plazos para la interposición de los recursos, salvo disposición legal distinta, son:</w:t>
      </w:r>
    </w:p>
    <w:p w14:paraId="32C6F43F" w14:textId="77777777" w:rsidR="00000000" w:rsidRDefault="00000000">
      <w:pPr>
        <w:pStyle w:val="NormalWeb"/>
      </w:pPr>
      <w:r>
        <w:rPr>
          <w:rFonts w:ascii="Arial" w:hAnsi="Arial" w:cs="Arial"/>
          <w:sz w:val="20"/>
          <w:szCs w:val="20"/>
        </w:rPr>
        <w:t>     a) Diez (10) días para el recurso de casación;</w:t>
      </w:r>
    </w:p>
    <w:p w14:paraId="1594DD7F" w14:textId="77777777" w:rsidR="00000000" w:rsidRDefault="00000000">
      <w:pPr>
        <w:pStyle w:val="NormalWeb"/>
      </w:pPr>
      <w:r>
        <w:rPr>
          <w:rFonts w:ascii="Arial" w:hAnsi="Arial" w:cs="Arial"/>
          <w:sz w:val="20"/>
          <w:szCs w:val="20"/>
        </w:rPr>
        <w:t>     b) Cinco (5) días para el recurso de apelación contra sentencias;</w:t>
      </w:r>
    </w:p>
    <w:p w14:paraId="0B0204FE" w14:textId="77777777" w:rsidR="00000000" w:rsidRDefault="00000000">
      <w:pPr>
        <w:pStyle w:val="NormalWeb"/>
      </w:pPr>
      <w:r>
        <w:rPr>
          <w:rFonts w:ascii="Arial" w:hAnsi="Arial" w:cs="Arial"/>
          <w:sz w:val="20"/>
          <w:szCs w:val="20"/>
        </w:rPr>
        <w:t>     c) Tres (3) días para el recurso de apelación contra autos interlocutorios, el recurso de queja y apelación contra sentencias emitidas conforme a lo previsto en el artículo 448;</w:t>
      </w:r>
    </w:p>
    <w:p w14:paraId="67862C0F" w14:textId="77777777" w:rsidR="00000000" w:rsidRDefault="00000000">
      <w:pPr>
        <w:pStyle w:val="NormalWeb"/>
      </w:pPr>
      <w:r>
        <w:rPr>
          <w:rFonts w:ascii="Arial" w:hAnsi="Arial" w:cs="Arial"/>
          <w:sz w:val="20"/>
          <w:szCs w:val="20"/>
        </w:rPr>
        <w:t>     d) Dos (2) días para el recurso de reposición.</w:t>
      </w:r>
    </w:p>
    <w:p w14:paraId="21552699" w14:textId="77777777" w:rsidR="00000000" w:rsidRDefault="00000000">
      <w:pPr>
        <w:pStyle w:val="NormalWeb"/>
      </w:pPr>
      <w:r>
        <w:rPr>
          <w:rFonts w:ascii="Arial" w:hAnsi="Arial" w:cs="Arial"/>
          <w:sz w:val="20"/>
          <w:szCs w:val="20"/>
        </w:rPr>
        <w:t>     2. El plazo se computará desde el día siguiente a la notificación de la resolución</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r>
        <w:rPr>
          <w:rFonts w:ascii="Arial" w:hAnsi="Arial" w:cs="Arial"/>
          <w:sz w:val="20"/>
          <w:szCs w:val="20"/>
        </w:rPr>
        <w:t xml:space="preserve"> </w:t>
      </w:r>
      <w:hyperlink w:history="1">
        <w:r>
          <w:rPr>
            <w:rStyle w:val="Hipervnculo"/>
            <w:rFonts w:ascii="Arial" w:hAnsi="Arial" w:cs="Arial"/>
            <w:b/>
            <w:bCs/>
            <w:color w:val="848200"/>
            <w:sz w:val="20"/>
            <w:szCs w:val="20"/>
          </w:rPr>
          <w:t>(*) RECTIFICADO POR FE DE ERRATAS.</w:t>
        </w:r>
      </w:hyperlink>
    </w:p>
    <w:p w14:paraId="5AB68BAE" w14:textId="0FCEF63E" w:rsidR="00000000" w:rsidRDefault="00000000">
      <w:pPr>
        <w:pStyle w:val="NormalWeb"/>
      </w:pPr>
      <w:r>
        <w:rPr>
          <w:rFonts w:ascii="Arial" w:hAnsi="Arial" w:cs="Arial"/>
          <w:b/>
          <w:bCs/>
          <w:sz w:val="20"/>
          <w:szCs w:val="20"/>
        </w:rPr>
        <w:t>(*) De conformidad con la </w:t>
      </w:r>
      <w:hyperlink r:id="rId774" w:history="1">
        <w:r>
          <w:rPr>
            <w:rStyle w:val="Hipervnculo"/>
            <w:rFonts w:ascii="Arial" w:hAnsi="Arial" w:cs="Arial"/>
            <w:b/>
            <w:bCs/>
            <w:color w:val="008000"/>
            <w:sz w:val="20"/>
            <w:szCs w:val="20"/>
          </w:rPr>
          <w:t>Sétima Disposición Complementaria Final del Decreto Legislativo N° 1307</w:t>
        </w:r>
      </w:hyperlink>
      <w:r>
        <w:rPr>
          <w:rFonts w:ascii="Arial" w:hAnsi="Arial" w:cs="Arial"/>
          <w:b/>
          <w:bCs/>
          <w:sz w:val="20"/>
          <w:szCs w:val="20"/>
        </w:rPr>
        <w:t>, publicado el </w:t>
      </w:r>
      <w:r>
        <w:rPr>
          <w:rStyle w:val="modartculofecha"/>
          <w:rFonts w:ascii="Arial" w:hAnsi="Arial" w:cs="Arial"/>
          <w:b/>
          <w:bCs/>
          <w:sz w:val="20"/>
          <w:szCs w:val="20"/>
        </w:rPr>
        <w:t>30 diciembre 2016</w:t>
      </w:r>
      <w:r>
        <w:rPr>
          <w:rFonts w:ascii="Arial" w:hAnsi="Arial" w:cs="Arial"/>
          <w:b/>
          <w:bCs/>
          <w:sz w:val="20"/>
          <w:szCs w:val="20"/>
        </w:rPr>
        <w:t>, se adelanta la entrada en vigencia del presente artículo, en los distritos judiciales donde aún no se encuentre vigente la presente norma, para su aplicación en el proceso inmediato. La referida norma entró en </w:t>
      </w:r>
      <w:hyperlink r:id="rId775" w:history="1">
        <w:r>
          <w:rPr>
            <w:rStyle w:val="Hipervnculo"/>
            <w:rFonts w:ascii="Arial" w:hAnsi="Arial" w:cs="Arial"/>
            <w:b/>
            <w:bCs/>
            <w:color w:val="008000"/>
            <w:sz w:val="20"/>
            <w:szCs w:val="20"/>
          </w:rPr>
          <w:t>vigencia</w:t>
        </w:r>
      </w:hyperlink>
      <w:r>
        <w:rPr>
          <w:rFonts w:ascii="Arial" w:hAnsi="Arial" w:cs="Arial"/>
          <w:b/>
          <w:bCs/>
          <w:sz w:val="20"/>
          <w:szCs w:val="20"/>
        </w:rPr>
        <w:t> a nivel nacional a los noventa (90) días de su publicación en el diario oficial El Peruano.</w:t>
      </w:r>
    </w:p>
    <w:p w14:paraId="281972B8" w14:textId="77777777" w:rsidR="00000000" w:rsidRDefault="00000000">
      <w:pPr>
        <w:pStyle w:val="NormalWeb"/>
      </w:pPr>
      <w:bookmarkStart w:id="203" w:name="JD_CPP-LC-S3"/>
      <w:bookmarkEnd w:id="203"/>
      <w:r>
        <w:rPr>
          <w:rFonts w:ascii="Arial" w:hAnsi="Arial" w:cs="Arial"/>
          <w:b/>
          <w:bCs/>
          <w:sz w:val="20"/>
          <w:szCs w:val="20"/>
        </w:rPr>
        <w:t>SECCIÓN III</w:t>
      </w:r>
    </w:p>
    <w:p w14:paraId="7352D4E2" w14:textId="77777777" w:rsidR="00000000" w:rsidRDefault="00000000">
      <w:pPr>
        <w:pStyle w:val="NormalWeb"/>
      </w:pPr>
      <w:r>
        <w:rPr>
          <w:rFonts w:ascii="Arial" w:hAnsi="Arial" w:cs="Arial"/>
          <w:b/>
          <w:bCs/>
          <w:sz w:val="20"/>
          <w:szCs w:val="20"/>
        </w:rPr>
        <w:t>EL RECURSO DE REPOSICIÓN</w:t>
      </w:r>
    </w:p>
    <w:p w14:paraId="4BBDCC59" w14:textId="77777777" w:rsidR="00000000" w:rsidRDefault="00000000">
      <w:pPr>
        <w:pStyle w:val="NormalWeb"/>
      </w:pPr>
      <w:r>
        <w:rPr>
          <w:rFonts w:ascii="Arial" w:hAnsi="Arial" w:cs="Arial"/>
          <w:b/>
          <w:bCs/>
          <w:sz w:val="20"/>
          <w:szCs w:val="20"/>
        </w:rPr>
        <w:t>     Artículo 415 Ámbito.-</w:t>
      </w:r>
    </w:p>
    <w:p w14:paraId="4B55620D" w14:textId="77777777" w:rsidR="00000000" w:rsidRDefault="00000000">
      <w:pPr>
        <w:pStyle w:val="NormalWeb"/>
      </w:pPr>
      <w:r>
        <w:rPr>
          <w:rFonts w:ascii="Arial" w:hAnsi="Arial" w:cs="Arial"/>
          <w:b/>
          <w:bCs/>
          <w:sz w:val="20"/>
          <w:szCs w:val="20"/>
        </w:rPr>
        <w:t>     1.</w:t>
      </w:r>
      <w:r>
        <w:rPr>
          <w:rFonts w:ascii="Arial" w:hAnsi="Arial" w:cs="Arial"/>
          <w:sz w:val="20"/>
          <w:szCs w:val="20"/>
        </w:rPr>
        <w:t> El recurso de reposición procede contra los decretos, a fin de que el Juez que los dictó examine nuevamente la cuestión y dicte la resolución que corresponda. Durante las audiencias sólo será admisible el recurso de reposición contra todo tipo de resolución, salvo las finales, debiendo el Juez en este caso resolver el recurso en ese mismo acto sin suspender la audiencia.</w:t>
      </w:r>
    </w:p>
    <w:p w14:paraId="259F5FE5"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El trámite que se observará será el siguiente:</w:t>
      </w:r>
    </w:p>
    <w:p w14:paraId="6E2E9F7E" w14:textId="77777777" w:rsidR="00000000" w:rsidRDefault="00000000">
      <w:pPr>
        <w:pStyle w:val="NormalWeb"/>
      </w:pPr>
      <w:r>
        <w:rPr>
          <w:rFonts w:ascii="Arial" w:hAnsi="Arial" w:cs="Arial"/>
          <w:b/>
          <w:bCs/>
          <w:sz w:val="20"/>
          <w:szCs w:val="20"/>
        </w:rPr>
        <w:t>     a)</w:t>
      </w:r>
      <w:r>
        <w:rPr>
          <w:rFonts w:ascii="Arial" w:hAnsi="Arial" w:cs="Arial"/>
          <w:sz w:val="20"/>
          <w:szCs w:val="20"/>
        </w:rPr>
        <w:t> Si interpuesto el recurso el Juez advierte que el vicio o error es evidente o que el recurso es manifiestamente inadmisible, lo declarará así sin más trámite.</w:t>
      </w:r>
    </w:p>
    <w:p w14:paraId="0DA993AC" w14:textId="77777777" w:rsidR="00000000" w:rsidRDefault="00000000">
      <w:pPr>
        <w:pStyle w:val="NormalWeb"/>
      </w:pPr>
      <w:r>
        <w:rPr>
          <w:rFonts w:ascii="Arial" w:hAnsi="Arial" w:cs="Arial"/>
          <w:b/>
          <w:bCs/>
          <w:sz w:val="20"/>
          <w:szCs w:val="20"/>
        </w:rPr>
        <w:lastRenderedPageBreak/>
        <w:t>     b)</w:t>
      </w:r>
      <w:r>
        <w:rPr>
          <w:rFonts w:ascii="Arial" w:hAnsi="Arial" w:cs="Arial"/>
          <w:sz w:val="20"/>
          <w:szCs w:val="20"/>
        </w:rPr>
        <w:t> Si no se trata de una decisión dictada en una audiencia, el recurso se interpondrá por escrito con las formalidades ya establecidas. Si el Juez lo considera necesario, conferirá traslado por el plazo de dos días. Vencido el plazo, resolverá con su contestación o sin ella.</w:t>
      </w:r>
    </w:p>
    <w:p w14:paraId="3D92DA5E"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El auto que resuelve la reposición es inimpugnable.</w:t>
      </w:r>
    </w:p>
    <w:p w14:paraId="45D01A6B" w14:textId="77777777" w:rsidR="00000000" w:rsidRDefault="00000000">
      <w:pPr>
        <w:pStyle w:val="NormalWeb"/>
      </w:pPr>
      <w:bookmarkStart w:id="204" w:name="JD_CPP-LC-S4"/>
      <w:bookmarkEnd w:id="204"/>
      <w:r>
        <w:rPr>
          <w:rFonts w:ascii="Arial" w:hAnsi="Arial" w:cs="Arial"/>
          <w:b/>
          <w:bCs/>
          <w:sz w:val="20"/>
          <w:szCs w:val="20"/>
        </w:rPr>
        <w:t>SECCIÓN IV</w:t>
      </w:r>
    </w:p>
    <w:p w14:paraId="5B9265A4" w14:textId="77777777" w:rsidR="00000000" w:rsidRDefault="00000000">
      <w:pPr>
        <w:pStyle w:val="NormalWeb"/>
      </w:pPr>
      <w:r>
        <w:rPr>
          <w:rFonts w:ascii="Arial" w:hAnsi="Arial" w:cs="Arial"/>
          <w:b/>
          <w:bCs/>
          <w:sz w:val="20"/>
          <w:szCs w:val="20"/>
        </w:rPr>
        <w:t>EL RECURSO DE APELACIÓN</w:t>
      </w:r>
    </w:p>
    <w:p w14:paraId="1A523E90" w14:textId="77777777" w:rsidR="00000000" w:rsidRDefault="00000000">
      <w:pPr>
        <w:pStyle w:val="NormalWeb"/>
      </w:pPr>
      <w:bookmarkStart w:id="205" w:name="JD_CPP-LC-S4-T1"/>
      <w:bookmarkEnd w:id="205"/>
      <w:r>
        <w:rPr>
          <w:rFonts w:ascii="Arial" w:hAnsi="Arial" w:cs="Arial"/>
          <w:b/>
          <w:bCs/>
          <w:sz w:val="20"/>
          <w:szCs w:val="20"/>
        </w:rPr>
        <w:t>TÍTULO I</w:t>
      </w:r>
    </w:p>
    <w:p w14:paraId="6036E90F" w14:textId="77777777" w:rsidR="00000000" w:rsidRDefault="00000000">
      <w:pPr>
        <w:pStyle w:val="NormalWeb"/>
      </w:pPr>
      <w:r>
        <w:rPr>
          <w:rFonts w:ascii="Arial" w:hAnsi="Arial" w:cs="Arial"/>
          <w:b/>
          <w:bCs/>
          <w:sz w:val="20"/>
          <w:szCs w:val="20"/>
        </w:rPr>
        <w:t>PRECEPTOS GENERALES</w:t>
      </w:r>
    </w:p>
    <w:p w14:paraId="3597E0FB" w14:textId="77777777" w:rsidR="00000000" w:rsidRDefault="00000000">
      <w:pPr>
        <w:pStyle w:val="NormalWeb"/>
      </w:pPr>
      <w:r>
        <w:rPr>
          <w:rFonts w:ascii="Arial" w:hAnsi="Arial" w:cs="Arial"/>
          <w:b/>
          <w:bCs/>
          <w:sz w:val="20"/>
          <w:szCs w:val="20"/>
        </w:rPr>
        <w:t>     Artículo 416 Resoluciones apelables y exigencia formal.-</w:t>
      </w:r>
    </w:p>
    <w:p w14:paraId="1E9ED2AE" w14:textId="77777777" w:rsidR="00000000" w:rsidRDefault="00000000">
      <w:pPr>
        <w:pStyle w:val="NormalWeb"/>
      </w:pPr>
      <w:r>
        <w:rPr>
          <w:rFonts w:ascii="Arial" w:hAnsi="Arial" w:cs="Arial"/>
          <w:b/>
          <w:bCs/>
          <w:sz w:val="20"/>
          <w:szCs w:val="20"/>
        </w:rPr>
        <w:t>     1.</w:t>
      </w:r>
      <w:r>
        <w:rPr>
          <w:rFonts w:ascii="Arial" w:hAnsi="Arial" w:cs="Arial"/>
          <w:sz w:val="20"/>
          <w:szCs w:val="20"/>
        </w:rPr>
        <w:t> El recurso de apelación procederá contra:</w:t>
      </w:r>
    </w:p>
    <w:p w14:paraId="4E051A5A"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Las sentencias;</w:t>
      </w:r>
    </w:p>
    <w:p w14:paraId="34D0D0ED" w14:textId="77777777" w:rsidR="00000000" w:rsidRDefault="00000000">
      <w:pPr>
        <w:pStyle w:val="NormalWeb"/>
      </w:pPr>
      <w:r>
        <w:rPr>
          <w:rFonts w:ascii="Arial" w:hAnsi="Arial" w:cs="Arial"/>
          <w:b/>
          <w:bCs/>
          <w:sz w:val="20"/>
          <w:szCs w:val="20"/>
        </w:rPr>
        <w:t>     b)</w:t>
      </w:r>
      <w:r>
        <w:rPr>
          <w:rFonts w:ascii="Arial" w:hAnsi="Arial" w:cs="Arial"/>
          <w:sz w:val="20"/>
          <w:szCs w:val="20"/>
        </w:rPr>
        <w:t> Los autos de sobreseimiento y los que resuelvan cuestiones previas, cuestiones prejudiciales y excepciones, o que declaren extinguida la acción penal o pongan fin al procedimiento o la instancia;</w:t>
      </w:r>
    </w:p>
    <w:p w14:paraId="49EBF2F5" w14:textId="77777777" w:rsidR="00000000" w:rsidRDefault="00000000">
      <w:pPr>
        <w:pStyle w:val="NormalWeb"/>
      </w:pPr>
      <w:r>
        <w:rPr>
          <w:rFonts w:ascii="Arial" w:hAnsi="Arial" w:cs="Arial"/>
          <w:sz w:val="20"/>
          <w:szCs w:val="20"/>
        </w:rPr>
        <w:t>     </w:t>
      </w:r>
      <w:r>
        <w:rPr>
          <w:rFonts w:ascii="Arial" w:hAnsi="Arial" w:cs="Arial"/>
          <w:b/>
          <w:bCs/>
          <w:sz w:val="20"/>
          <w:szCs w:val="20"/>
        </w:rPr>
        <w:t>c)</w:t>
      </w:r>
      <w:r>
        <w:rPr>
          <w:rFonts w:ascii="Arial" w:hAnsi="Arial" w:cs="Arial"/>
          <w:sz w:val="20"/>
          <w:szCs w:val="20"/>
        </w:rPr>
        <w:t> Los autos que revoquen la condena condicional, la reserva del fallo condenatorio o la conversión de la pena;</w:t>
      </w:r>
    </w:p>
    <w:p w14:paraId="7BD47931" w14:textId="77777777" w:rsidR="00000000" w:rsidRDefault="00000000">
      <w:pPr>
        <w:pStyle w:val="NormalWeb"/>
      </w:pPr>
      <w:r>
        <w:rPr>
          <w:rFonts w:ascii="Arial" w:hAnsi="Arial" w:cs="Arial"/>
          <w:sz w:val="20"/>
          <w:szCs w:val="20"/>
        </w:rPr>
        <w:t>     </w:t>
      </w:r>
      <w:r>
        <w:rPr>
          <w:rFonts w:ascii="Arial" w:hAnsi="Arial" w:cs="Arial"/>
          <w:b/>
          <w:bCs/>
          <w:sz w:val="20"/>
          <w:szCs w:val="20"/>
        </w:rPr>
        <w:t>d)</w:t>
      </w:r>
      <w:r>
        <w:rPr>
          <w:rFonts w:ascii="Arial" w:hAnsi="Arial" w:cs="Arial"/>
          <w:sz w:val="20"/>
          <w:szCs w:val="20"/>
        </w:rPr>
        <w:t> Los autos que se pronuncien sobre la constitución de las partes y sobre aplicación de medidas coercitivas o de cesación de la prisión preventiva;</w:t>
      </w:r>
    </w:p>
    <w:p w14:paraId="213A44FD" w14:textId="77777777" w:rsidR="00000000" w:rsidRDefault="00000000">
      <w:pPr>
        <w:pStyle w:val="NormalWeb"/>
      </w:pPr>
      <w:r>
        <w:rPr>
          <w:rFonts w:ascii="Arial" w:hAnsi="Arial" w:cs="Arial"/>
          <w:sz w:val="20"/>
          <w:szCs w:val="20"/>
        </w:rPr>
        <w:t>     </w:t>
      </w:r>
      <w:r>
        <w:rPr>
          <w:rFonts w:ascii="Arial" w:hAnsi="Arial" w:cs="Arial"/>
          <w:b/>
          <w:bCs/>
          <w:sz w:val="20"/>
          <w:szCs w:val="20"/>
        </w:rPr>
        <w:t>e)</w:t>
      </w:r>
      <w:r>
        <w:rPr>
          <w:rFonts w:ascii="Arial" w:hAnsi="Arial" w:cs="Arial"/>
          <w:sz w:val="20"/>
          <w:szCs w:val="20"/>
        </w:rPr>
        <w:t> Los autos expresamente declarados apelables o que causen gravamen irreparable.</w:t>
      </w:r>
    </w:p>
    <w:p w14:paraId="53755EDF"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58C57D5B"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Cuando la Sala Penal Superior tenga su sede en un lugar distinto del Juzgado, el recurrente deberá fijar domicilio procesal en la sede de Corte dentro del quinto día de notificado el concesorio del recurso de apelación. En caso contrario, se le tendrá por notificado en la misma fecha de la expedición de las resoluciones dictadas por la Sala Penal Superior.</w:t>
      </w:r>
    </w:p>
    <w:p w14:paraId="2B66FEED"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294E8F09" w14:textId="77777777" w:rsidR="00000000" w:rsidRDefault="00000000">
      <w:pPr>
        <w:pStyle w:val="NormalWeb"/>
      </w:pPr>
      <w:r>
        <w:rPr>
          <w:rFonts w:ascii="Arial" w:hAnsi="Arial" w:cs="Arial"/>
          <w:b/>
          <w:bCs/>
          <w:sz w:val="20"/>
          <w:szCs w:val="20"/>
        </w:rPr>
        <w:t>     Artículo 417 Competencia.-</w:t>
      </w:r>
    </w:p>
    <w:p w14:paraId="45D203F1" w14:textId="77777777" w:rsidR="00000000" w:rsidRDefault="00000000">
      <w:pPr>
        <w:pStyle w:val="NormalWeb"/>
      </w:pPr>
      <w:r>
        <w:rPr>
          <w:rFonts w:ascii="Arial" w:hAnsi="Arial" w:cs="Arial"/>
          <w:b/>
          <w:bCs/>
          <w:sz w:val="20"/>
          <w:szCs w:val="20"/>
        </w:rPr>
        <w:t>     1.</w:t>
      </w:r>
      <w:r>
        <w:rPr>
          <w:rFonts w:ascii="Arial" w:hAnsi="Arial" w:cs="Arial"/>
          <w:sz w:val="20"/>
          <w:szCs w:val="20"/>
        </w:rPr>
        <w:t> Contra las decisiones emitidas por el Juez de la Investigación Preparatoria, así como contra las expedidas por el Juzgado Penal, unipersonal o colegiado, conoce el recurso la Sala Penal Superior.</w:t>
      </w:r>
    </w:p>
    <w:p w14:paraId="24EE0CD1"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Contra las sentencias emitidas por el Juzgado de Paz Letrado, conoce del recurso el Juzgado Penal unipersonal.</w:t>
      </w:r>
      <w:r>
        <w:rPr>
          <w:rFonts w:ascii="Arial" w:hAnsi="Arial" w:cs="Arial"/>
          <w:b/>
          <w:bCs/>
          <w:sz w:val="20"/>
          <w:szCs w:val="20"/>
        </w:rPr>
        <w:t>(*)</w:t>
      </w:r>
    </w:p>
    <w:p w14:paraId="5B6E86B7" w14:textId="23BEAD7D" w:rsidR="00000000" w:rsidRDefault="00000000">
      <w:pPr>
        <w:pStyle w:val="NormalWeb"/>
      </w:pPr>
      <w:r>
        <w:rPr>
          <w:rFonts w:ascii="Arial" w:hAnsi="Arial" w:cs="Arial"/>
          <w:b/>
          <w:bCs/>
          <w:sz w:val="20"/>
          <w:szCs w:val="20"/>
        </w:rPr>
        <w:t>(*) De conformidad con la </w:t>
      </w:r>
      <w:hyperlink r:id="rId776" w:history="1">
        <w:r>
          <w:rPr>
            <w:rStyle w:val="Hipervnculo"/>
            <w:rFonts w:ascii="Arial" w:hAnsi="Arial" w:cs="Arial"/>
            <w:b/>
            <w:bCs/>
            <w:color w:val="008000"/>
            <w:sz w:val="20"/>
            <w:szCs w:val="20"/>
          </w:rPr>
          <w:t>Sétima Disposición Complementaria Final del Decreto Legislativo N° 1307</w:t>
        </w:r>
      </w:hyperlink>
      <w:r>
        <w:rPr>
          <w:rFonts w:ascii="Arial" w:hAnsi="Arial" w:cs="Arial"/>
          <w:b/>
          <w:bCs/>
          <w:sz w:val="20"/>
          <w:szCs w:val="20"/>
        </w:rPr>
        <w:t>, publicado el </w:t>
      </w:r>
      <w:r>
        <w:rPr>
          <w:rStyle w:val="modartculofecha"/>
          <w:rFonts w:ascii="Arial" w:hAnsi="Arial" w:cs="Arial"/>
          <w:b/>
          <w:bCs/>
          <w:sz w:val="20"/>
          <w:szCs w:val="20"/>
        </w:rPr>
        <w:t>30 diciembre 2016</w:t>
      </w:r>
      <w:r>
        <w:rPr>
          <w:rFonts w:ascii="Arial" w:hAnsi="Arial" w:cs="Arial"/>
          <w:b/>
          <w:bCs/>
          <w:sz w:val="20"/>
          <w:szCs w:val="20"/>
        </w:rPr>
        <w:t>, se adelanta la entrada en vigencia del presente artículo, en los distritos judiciales donde aún no se encuentre vigente la presente norma, para su aplicación en el proceso inmediato. La referida norma entró en </w:t>
      </w:r>
      <w:hyperlink r:id="rId777" w:history="1">
        <w:r>
          <w:rPr>
            <w:rStyle w:val="Hipervnculo"/>
            <w:rFonts w:ascii="Arial" w:hAnsi="Arial" w:cs="Arial"/>
            <w:b/>
            <w:bCs/>
            <w:color w:val="008000"/>
            <w:sz w:val="20"/>
            <w:szCs w:val="20"/>
          </w:rPr>
          <w:t>vigencia</w:t>
        </w:r>
      </w:hyperlink>
      <w:r>
        <w:rPr>
          <w:rFonts w:ascii="Arial" w:hAnsi="Arial" w:cs="Arial"/>
          <w:b/>
          <w:bCs/>
          <w:sz w:val="20"/>
          <w:szCs w:val="20"/>
        </w:rPr>
        <w:t> a nivel nacional a los noventa (90) días de su publicación en el diario oficial El Peruano.</w:t>
      </w:r>
    </w:p>
    <w:p w14:paraId="3A32FDB0"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Artículo 418 Efectos.-</w:t>
      </w:r>
    </w:p>
    <w:p w14:paraId="513B0F4B" w14:textId="77777777" w:rsidR="00000000" w:rsidRDefault="00000000">
      <w:pPr>
        <w:pStyle w:val="NormalWeb"/>
      </w:pPr>
      <w:r>
        <w:rPr>
          <w:rFonts w:ascii="Arial" w:hAnsi="Arial" w:cs="Arial"/>
          <w:b/>
          <w:bCs/>
          <w:sz w:val="20"/>
          <w:szCs w:val="20"/>
        </w:rPr>
        <w:t>     1.</w:t>
      </w:r>
      <w:r>
        <w:rPr>
          <w:rFonts w:ascii="Arial" w:hAnsi="Arial" w:cs="Arial"/>
          <w:sz w:val="20"/>
          <w:szCs w:val="20"/>
        </w:rPr>
        <w:t> El recurso de apelación tendrá efecto suspensivo contra las sentencias y los autos de sobreseimiento, así como los demás autos que pongan fin a la instancia.</w:t>
      </w:r>
    </w:p>
    <w:p w14:paraId="61C69F96"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Si se trata de una sentencia condenatoria que imponga pena privativa de libertad efectiva, este extremo se ejecutará provisionalmente. En todo caso, el Tribunal Superior en cualquier estado del procedimiento recursal decidirá mediante auto inimpugnable, atendiendo a las circunstancias del caso, si la ejecución provisional de la sentencia debe suspenderse.</w:t>
      </w:r>
      <w:r>
        <w:rPr>
          <w:rFonts w:ascii="Arial" w:hAnsi="Arial" w:cs="Arial"/>
          <w:b/>
          <w:bCs/>
          <w:sz w:val="20"/>
          <w:szCs w:val="20"/>
        </w:rPr>
        <w:t>(*)</w:t>
      </w:r>
    </w:p>
    <w:p w14:paraId="1BE53A8D" w14:textId="4AD6F15F" w:rsidR="00000000" w:rsidRDefault="00000000">
      <w:pPr>
        <w:pStyle w:val="NormalWeb"/>
      </w:pPr>
      <w:r>
        <w:rPr>
          <w:rFonts w:ascii="Arial" w:hAnsi="Arial" w:cs="Arial"/>
          <w:b/>
          <w:bCs/>
          <w:sz w:val="20"/>
          <w:szCs w:val="20"/>
        </w:rPr>
        <w:t>(*) De conformidad con la </w:t>
      </w:r>
      <w:hyperlink r:id="rId778" w:history="1">
        <w:r>
          <w:rPr>
            <w:rStyle w:val="Hipervnculo"/>
            <w:rFonts w:ascii="Arial" w:hAnsi="Arial" w:cs="Arial"/>
            <w:b/>
            <w:bCs/>
            <w:color w:val="008000"/>
            <w:sz w:val="20"/>
            <w:szCs w:val="20"/>
          </w:rPr>
          <w:t>Sétima Disposición Complementaria Final del Decreto Legislativo N° 1307</w:t>
        </w:r>
      </w:hyperlink>
      <w:r>
        <w:rPr>
          <w:rFonts w:ascii="Arial" w:hAnsi="Arial" w:cs="Arial"/>
          <w:b/>
          <w:bCs/>
          <w:sz w:val="20"/>
          <w:szCs w:val="20"/>
        </w:rPr>
        <w:t>, publicado el </w:t>
      </w:r>
      <w:r>
        <w:rPr>
          <w:rStyle w:val="modartculofecha"/>
          <w:rFonts w:ascii="Arial" w:hAnsi="Arial" w:cs="Arial"/>
          <w:b/>
          <w:bCs/>
          <w:sz w:val="20"/>
          <w:szCs w:val="20"/>
        </w:rPr>
        <w:t>30 diciembre 2016</w:t>
      </w:r>
      <w:r>
        <w:rPr>
          <w:rFonts w:ascii="Arial" w:hAnsi="Arial" w:cs="Arial"/>
          <w:b/>
          <w:bCs/>
          <w:sz w:val="20"/>
          <w:szCs w:val="20"/>
        </w:rPr>
        <w:t>, se adelanta la entrada en vigencia del presente artículo, en los distritos judiciales donde aún no se encuentre vigente la presente norma, para su aplicación en el proceso inmediato. La referida norma entró en </w:t>
      </w:r>
      <w:hyperlink r:id="rId779" w:history="1">
        <w:r>
          <w:rPr>
            <w:rStyle w:val="Hipervnculo"/>
            <w:rFonts w:ascii="Arial" w:hAnsi="Arial" w:cs="Arial"/>
            <w:b/>
            <w:bCs/>
            <w:color w:val="008000"/>
            <w:sz w:val="20"/>
            <w:szCs w:val="20"/>
          </w:rPr>
          <w:t>vigencia</w:t>
        </w:r>
      </w:hyperlink>
      <w:r>
        <w:rPr>
          <w:rFonts w:ascii="Arial" w:hAnsi="Arial" w:cs="Arial"/>
          <w:b/>
          <w:bCs/>
          <w:sz w:val="20"/>
          <w:szCs w:val="20"/>
        </w:rPr>
        <w:t> a nivel nacional a los noventa (90) días de su publicación en el diario oficial El Peruano.</w:t>
      </w:r>
    </w:p>
    <w:p w14:paraId="4403ECC5"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Artículo 419 Facultades de la Sala Penal Superior.-</w:t>
      </w:r>
    </w:p>
    <w:p w14:paraId="659F0839" w14:textId="77777777" w:rsidR="00000000" w:rsidRDefault="00000000">
      <w:pPr>
        <w:pStyle w:val="NormalWeb"/>
      </w:pPr>
      <w:r>
        <w:rPr>
          <w:rFonts w:ascii="Arial" w:hAnsi="Arial" w:cs="Arial"/>
          <w:b/>
          <w:bCs/>
          <w:i/>
          <w:iCs/>
          <w:sz w:val="20"/>
          <w:szCs w:val="20"/>
        </w:rPr>
        <w:t>     1.</w:t>
      </w:r>
      <w:r>
        <w:rPr>
          <w:rFonts w:ascii="Arial" w:hAnsi="Arial" w:cs="Arial"/>
          <w:i/>
          <w:iCs/>
          <w:sz w:val="20"/>
          <w:szCs w:val="20"/>
        </w:rPr>
        <w:t> La apelación atribuye a la Sala Penal Superior, dentro de los límites de la pretensión impugnatoria, examinar la resolución recurrida tanto en la declaración de hechos cuanto en la aplicación del derecho.</w:t>
      </w:r>
    </w:p>
    <w:p w14:paraId="210B5790"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i/>
          <w:iCs/>
          <w:sz w:val="20"/>
          <w:szCs w:val="20"/>
        </w:rPr>
        <w:t> El examen de la Sala Penal Superior tiene como propósito que la resolución impugnada sea anulada o revocada, total o parcialmente. En este último caso, tratándose de sentencias absolutorias podrá dictar sentencia condenatoria.</w:t>
      </w:r>
    </w:p>
    <w:p w14:paraId="4B2AF585" w14:textId="77777777" w:rsidR="00000000" w:rsidRDefault="00000000">
      <w:pPr>
        <w:pStyle w:val="NormalWeb"/>
      </w:pPr>
      <w:r>
        <w:rPr>
          <w:rFonts w:ascii="Arial" w:hAnsi="Arial" w:cs="Arial"/>
          <w:b/>
          <w:bCs/>
          <w:i/>
          <w:iCs/>
          <w:sz w:val="20"/>
          <w:szCs w:val="20"/>
        </w:rPr>
        <w:t>     3.</w:t>
      </w:r>
      <w:r>
        <w:rPr>
          <w:rFonts w:ascii="Arial" w:hAnsi="Arial" w:cs="Arial"/>
          <w:i/>
          <w:iCs/>
          <w:sz w:val="20"/>
          <w:szCs w:val="20"/>
        </w:rPr>
        <w:t> Bastan dos votos conformes para absolver el grado</w:t>
      </w:r>
      <w:r>
        <w:rPr>
          <w:rFonts w:ascii="Arial" w:hAnsi="Arial" w:cs="Arial"/>
          <w:sz w:val="20"/>
          <w:szCs w:val="20"/>
        </w:rPr>
        <w:t>.</w:t>
      </w:r>
      <w:r>
        <w:rPr>
          <w:rFonts w:ascii="Arial" w:hAnsi="Arial" w:cs="Arial"/>
          <w:b/>
          <w:bCs/>
          <w:sz w:val="20"/>
          <w:szCs w:val="20"/>
        </w:rPr>
        <w:t>(*)(**)</w:t>
      </w:r>
    </w:p>
    <w:p w14:paraId="4A19D0B9" w14:textId="47438EF1" w:rsidR="00000000" w:rsidRDefault="00000000">
      <w:pPr>
        <w:pStyle w:val="NormalWeb"/>
      </w:pPr>
      <w:r>
        <w:rPr>
          <w:rFonts w:ascii="Arial" w:hAnsi="Arial" w:cs="Arial"/>
          <w:b/>
          <w:bCs/>
          <w:sz w:val="20"/>
          <w:szCs w:val="20"/>
        </w:rPr>
        <w:t>(*) De conformidad con la </w:t>
      </w:r>
      <w:hyperlink r:id="rId780" w:history="1">
        <w:r>
          <w:rPr>
            <w:rStyle w:val="Hipervnculo"/>
            <w:rFonts w:ascii="Arial" w:hAnsi="Arial" w:cs="Arial"/>
            <w:b/>
            <w:bCs/>
            <w:color w:val="008000"/>
            <w:sz w:val="20"/>
            <w:szCs w:val="20"/>
          </w:rPr>
          <w:t>Sétima Disposición Complementaria Final del Decreto Legislativo N° 1307</w:t>
        </w:r>
      </w:hyperlink>
      <w:r>
        <w:rPr>
          <w:rFonts w:ascii="Arial" w:hAnsi="Arial" w:cs="Arial"/>
          <w:b/>
          <w:bCs/>
          <w:sz w:val="20"/>
          <w:szCs w:val="20"/>
        </w:rPr>
        <w:t>, publicado el </w:t>
      </w:r>
      <w:r>
        <w:rPr>
          <w:rStyle w:val="modartculofecha"/>
          <w:rFonts w:ascii="Arial" w:hAnsi="Arial" w:cs="Arial"/>
          <w:b/>
          <w:bCs/>
          <w:sz w:val="20"/>
          <w:szCs w:val="20"/>
        </w:rPr>
        <w:t>30 diciembre 2016</w:t>
      </w:r>
      <w:r>
        <w:rPr>
          <w:rFonts w:ascii="Arial" w:hAnsi="Arial" w:cs="Arial"/>
          <w:b/>
          <w:bCs/>
          <w:sz w:val="20"/>
          <w:szCs w:val="20"/>
        </w:rPr>
        <w:t>, se adelanta la entrada en vigencia del presente artículo, en los distritos judiciales donde aún no se encuentre vigente la presente norma, para su aplicación en el proceso inmediato. La referida norma entró en </w:t>
      </w:r>
      <w:hyperlink r:id="rId781" w:history="1">
        <w:r>
          <w:rPr>
            <w:rStyle w:val="Hipervnculo"/>
            <w:rFonts w:ascii="Arial" w:hAnsi="Arial" w:cs="Arial"/>
            <w:b/>
            <w:bCs/>
            <w:color w:val="008000"/>
            <w:sz w:val="20"/>
            <w:szCs w:val="20"/>
          </w:rPr>
          <w:t>vigencia</w:t>
        </w:r>
      </w:hyperlink>
      <w:r>
        <w:rPr>
          <w:rFonts w:ascii="Arial" w:hAnsi="Arial" w:cs="Arial"/>
          <w:b/>
          <w:bCs/>
          <w:sz w:val="20"/>
          <w:szCs w:val="20"/>
        </w:rPr>
        <w:t> a nivel nacional a los noventa (90) días de su publicación en el diario oficial El Peruano.</w:t>
      </w:r>
    </w:p>
    <w:p w14:paraId="5B692824" w14:textId="1847A721" w:rsidR="00000000" w:rsidRDefault="00000000">
      <w:pPr>
        <w:pStyle w:val="NormalWeb"/>
      </w:pPr>
      <w:r>
        <w:rPr>
          <w:rFonts w:ascii="Arial" w:hAnsi="Arial" w:cs="Arial"/>
          <w:b/>
          <w:bCs/>
          <w:sz w:val="20"/>
          <w:szCs w:val="20"/>
        </w:rPr>
        <w:t xml:space="preserve">(**) Artículo modificado por el </w:t>
      </w:r>
      <w:hyperlink r:id="rId782" w:history="1">
        <w:r>
          <w:rPr>
            <w:rStyle w:val="Hipervnculo"/>
            <w:rFonts w:ascii="Arial" w:hAnsi="Arial" w:cs="Arial"/>
            <w:b/>
            <w:bCs/>
            <w:color w:val="008000"/>
            <w:sz w:val="20"/>
            <w:szCs w:val="20"/>
          </w:rPr>
          <w:t>Artículo Único de la Ley Nº 31592</w:t>
        </w:r>
      </w:hyperlink>
      <w:r>
        <w:rPr>
          <w:rFonts w:ascii="Arial" w:hAnsi="Arial" w:cs="Arial"/>
          <w:b/>
          <w:bCs/>
          <w:sz w:val="20"/>
          <w:szCs w:val="20"/>
        </w:rPr>
        <w:t xml:space="preserve">, publicada el 26 octubre 2022, cuyo texto es el siguiente: </w:t>
      </w:r>
    </w:p>
    <w:p w14:paraId="6C35CC3C" w14:textId="77777777" w:rsidR="00000000" w:rsidRDefault="00000000">
      <w:pPr>
        <w:spacing w:before="100" w:beforeAutospacing="1"/>
        <w:jc w:val="both"/>
      </w:pPr>
      <w:r>
        <w:rPr>
          <w:rFonts w:ascii="Arial" w:hAnsi="Arial" w:cs="Arial"/>
          <w:sz w:val="20"/>
          <w:szCs w:val="20"/>
        </w:rPr>
        <w:t>            “</w:t>
      </w:r>
      <w:r>
        <w:rPr>
          <w:rFonts w:ascii="Arial" w:hAnsi="Arial" w:cs="Arial"/>
          <w:b/>
          <w:bCs/>
          <w:sz w:val="20"/>
          <w:szCs w:val="20"/>
        </w:rPr>
        <w:t>Artículo 419.- Facultades de la Sala Penal Superior</w:t>
      </w:r>
    </w:p>
    <w:p w14:paraId="66E90DDC" w14:textId="77777777" w:rsidR="00000000" w:rsidRDefault="00000000">
      <w:pPr>
        <w:spacing w:before="100" w:beforeAutospacing="1"/>
        <w:jc w:val="both"/>
      </w:pPr>
      <w:r>
        <w:rPr>
          <w:rFonts w:ascii="Arial" w:hAnsi="Arial" w:cs="Arial"/>
          <w:b/>
          <w:bCs/>
          <w:sz w:val="20"/>
          <w:szCs w:val="20"/>
        </w:rPr>
        <w:t xml:space="preserve">            </w:t>
      </w:r>
      <w:r>
        <w:rPr>
          <w:rFonts w:ascii="Arial" w:hAnsi="Arial" w:cs="Arial"/>
          <w:sz w:val="20"/>
          <w:szCs w:val="20"/>
        </w:rPr>
        <w:t>1. El examen de la Sala Penal Superior tiene como propósito que la resolución impugnada sea anulada o revocada, total o parcialmente. En este último caso, tratándose de sentencias absolutorias podrá dictar sentencia condenatoria, fallo que podrá ser revisado en apelación por la Sala Penal de la Corte Suprema.</w:t>
      </w:r>
    </w:p>
    <w:p w14:paraId="15C598B3" w14:textId="77777777" w:rsidR="00000000" w:rsidRDefault="00000000">
      <w:pPr>
        <w:spacing w:before="100" w:beforeAutospacing="1"/>
        <w:jc w:val="both"/>
      </w:pPr>
      <w:r>
        <w:rPr>
          <w:rFonts w:ascii="Arial" w:hAnsi="Arial" w:cs="Arial"/>
          <w:sz w:val="20"/>
          <w:szCs w:val="20"/>
        </w:rPr>
        <w:t>            2. Bastan dos votos conformes para absolver el grado."</w:t>
      </w:r>
    </w:p>
    <w:p w14:paraId="587FD475"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3B0666A5" w14:textId="77777777" w:rsidR="00000000" w:rsidRDefault="00000000">
      <w:pPr>
        <w:pStyle w:val="NormalWeb"/>
      </w:pPr>
      <w:bookmarkStart w:id="206" w:name="JD_CPP-LC-S4-T2"/>
      <w:bookmarkEnd w:id="206"/>
      <w:r>
        <w:rPr>
          <w:rFonts w:ascii="Arial" w:hAnsi="Arial" w:cs="Arial"/>
          <w:b/>
          <w:bCs/>
          <w:sz w:val="20"/>
          <w:szCs w:val="20"/>
        </w:rPr>
        <w:t>TÍTULO II</w:t>
      </w:r>
    </w:p>
    <w:p w14:paraId="7F9C8F1F" w14:textId="77777777" w:rsidR="00000000" w:rsidRDefault="00000000">
      <w:pPr>
        <w:pStyle w:val="NormalWeb"/>
      </w:pPr>
      <w:r>
        <w:rPr>
          <w:rFonts w:ascii="Arial" w:hAnsi="Arial" w:cs="Arial"/>
          <w:b/>
          <w:bCs/>
          <w:sz w:val="20"/>
          <w:szCs w:val="20"/>
        </w:rPr>
        <w:t>LA APELACIÓN DE AUTOS</w:t>
      </w:r>
    </w:p>
    <w:p w14:paraId="342B8788" w14:textId="77777777" w:rsidR="00000000" w:rsidRDefault="00000000">
      <w:pPr>
        <w:pStyle w:val="NormalWeb"/>
      </w:pPr>
      <w:r>
        <w:rPr>
          <w:rFonts w:ascii="Arial" w:hAnsi="Arial" w:cs="Arial"/>
          <w:b/>
          <w:bCs/>
          <w:sz w:val="20"/>
          <w:szCs w:val="20"/>
        </w:rPr>
        <w:t>     Artículo 420 Trámite.-</w:t>
      </w:r>
    </w:p>
    <w:p w14:paraId="04FB3C35" w14:textId="77777777" w:rsidR="00000000" w:rsidRDefault="00000000">
      <w:pPr>
        <w:pStyle w:val="NormalWeb"/>
      </w:pPr>
      <w:r>
        <w:rPr>
          <w:rFonts w:ascii="Arial" w:hAnsi="Arial" w:cs="Arial"/>
          <w:b/>
          <w:bCs/>
          <w:sz w:val="20"/>
          <w:szCs w:val="20"/>
        </w:rPr>
        <w:lastRenderedPageBreak/>
        <w:t>     1.</w:t>
      </w:r>
      <w:r>
        <w:rPr>
          <w:rFonts w:ascii="Arial" w:hAnsi="Arial" w:cs="Arial"/>
          <w:sz w:val="20"/>
          <w:szCs w:val="20"/>
        </w:rPr>
        <w:t> Recibidos los autos, salvo los casos expresamente previstos en este Código, la Sala conferirá traslado del escrito de fundamentación del recurso de apelación al Ministerio Público y a los demás sujetos procesales por el plazo de cinco días.</w:t>
      </w:r>
    </w:p>
    <w:p w14:paraId="354181E4"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2D20C9FE" w14:textId="77777777" w:rsidR="00000000" w:rsidRDefault="00000000">
      <w:pPr>
        <w:pStyle w:val="NormalWeb"/>
      </w:pPr>
      <w:r>
        <w:rPr>
          <w:rFonts w:ascii="Arial" w:hAnsi="Arial" w:cs="Arial"/>
          <w:b/>
          <w:bCs/>
          <w:sz w:val="20"/>
          <w:szCs w:val="20"/>
        </w:rPr>
        <w:t>     2.</w:t>
      </w:r>
      <w:r>
        <w:rPr>
          <w:rFonts w:ascii="Arial" w:hAnsi="Arial" w:cs="Arial"/>
          <w:sz w:val="20"/>
          <w:szCs w:val="20"/>
        </w:rPr>
        <w:t> Absuelto el traslado o vencido el plazo para hacerlo, si la Sala Penal Superior estima inadmisible el recurso podrá rechazarlo de plano. En caso contrario, la causa queda expedita para ser resuelta, y se señalará día y hora para la audiencia de apelación.</w:t>
      </w:r>
    </w:p>
    <w:p w14:paraId="5DF1D7A9"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Antes de la notificación de dicho decreto, el Ministerio Público y los demás sujetos procesales pueden presentar prueba documental o solicitar se agregue a los autos algún acto de investigación actuado con posterioridad a la interposición del recurso, de lo que se pondrá en conocimiento a los sujetos procesales por el plazo de tres días. Excepcionalmente la Sala podrá solicitar otras copias o las actuaciones originales, sin que esto implique la paralización del procedimiento.</w:t>
      </w:r>
    </w:p>
    <w:p w14:paraId="21EB45B0"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El auto en el que la Sala declara inadmisible el recurso podrá ser objeto de recurso de reposición, que se tramitará conforme al artículo 415.</w:t>
      </w:r>
    </w:p>
    <w:p w14:paraId="59DD3BDD"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A la audiencia de apelación podrán concurrir los sujetos procesales que lo estimen conveniente. En la audiencia, que no podrá aplazarse por ninguna circunstancia, se dará cuenta de la resolución recurrida, de los fundamentos del recurso y, acto seguido, se oirá al abogado del recurrente y a los demás abogados de las partes asistentes. El acusado, en todo caso, tendrá derecho a la última palabra.</w:t>
      </w:r>
    </w:p>
    <w:p w14:paraId="174E7FB4" w14:textId="77777777" w:rsidR="00000000" w:rsidRDefault="00000000">
      <w:pPr>
        <w:pStyle w:val="NormalWeb"/>
      </w:pPr>
      <w:r>
        <w:rPr>
          <w:rFonts w:ascii="Arial" w:hAnsi="Arial" w:cs="Arial"/>
          <w:sz w:val="20"/>
          <w:szCs w:val="20"/>
        </w:rPr>
        <w:t>     </w:t>
      </w:r>
      <w:r>
        <w:rPr>
          <w:rFonts w:ascii="Arial" w:hAnsi="Arial" w:cs="Arial"/>
          <w:b/>
          <w:bCs/>
          <w:sz w:val="20"/>
          <w:szCs w:val="20"/>
        </w:rPr>
        <w:t>6.</w:t>
      </w:r>
      <w:r>
        <w:rPr>
          <w:rFonts w:ascii="Arial" w:hAnsi="Arial" w:cs="Arial"/>
          <w:sz w:val="20"/>
          <w:szCs w:val="20"/>
        </w:rPr>
        <w:t> En cualquier momento de la audiencia, la Sala podrá formular preguntas al Fiscal o a los abogados de los demás sujetos procesales, o pedirles que profundicen su argumentación o la refieran a algún aspecto específico de la cuestión debatida.</w:t>
      </w:r>
    </w:p>
    <w:p w14:paraId="3985DDE1" w14:textId="77777777" w:rsidR="00000000" w:rsidRDefault="00000000">
      <w:pPr>
        <w:pStyle w:val="NormalWeb"/>
      </w:pPr>
      <w:r>
        <w:rPr>
          <w:rFonts w:ascii="Arial" w:hAnsi="Arial" w:cs="Arial"/>
          <w:sz w:val="20"/>
          <w:szCs w:val="20"/>
        </w:rPr>
        <w:t>     </w:t>
      </w:r>
      <w:r>
        <w:rPr>
          <w:rFonts w:ascii="Arial" w:hAnsi="Arial" w:cs="Arial"/>
          <w:b/>
          <w:bCs/>
          <w:sz w:val="20"/>
          <w:szCs w:val="20"/>
        </w:rPr>
        <w:t>7.</w:t>
      </w:r>
      <w:r>
        <w:rPr>
          <w:rFonts w:ascii="Arial" w:hAnsi="Arial" w:cs="Arial"/>
          <w:sz w:val="20"/>
          <w:szCs w:val="20"/>
        </w:rPr>
        <w:t> Salvo los casos expresamente previstos en este Código, la Sala absolverá el grado en el plazo de veinte días.</w:t>
      </w:r>
      <w:r>
        <w:rPr>
          <w:rFonts w:ascii="Arial" w:hAnsi="Arial" w:cs="Arial"/>
          <w:b/>
          <w:bCs/>
          <w:sz w:val="20"/>
          <w:szCs w:val="20"/>
        </w:rPr>
        <w:t>(*)</w:t>
      </w:r>
    </w:p>
    <w:p w14:paraId="5F9DD122" w14:textId="74626555" w:rsidR="00000000" w:rsidRDefault="00000000">
      <w:pPr>
        <w:pStyle w:val="NormalWeb"/>
      </w:pPr>
      <w:r>
        <w:rPr>
          <w:rFonts w:ascii="Arial" w:hAnsi="Arial" w:cs="Arial"/>
          <w:b/>
          <w:bCs/>
          <w:sz w:val="20"/>
          <w:szCs w:val="20"/>
        </w:rPr>
        <w:t>(*) De conformidad con la </w:t>
      </w:r>
      <w:hyperlink r:id="rId783" w:history="1">
        <w:r>
          <w:rPr>
            <w:rStyle w:val="Hipervnculo"/>
            <w:rFonts w:ascii="Arial" w:hAnsi="Arial" w:cs="Arial"/>
            <w:b/>
            <w:bCs/>
            <w:color w:val="008000"/>
            <w:sz w:val="20"/>
            <w:szCs w:val="20"/>
          </w:rPr>
          <w:t>Sétima Disposición Complementaria Final del Decreto Legislativo N° 1307</w:t>
        </w:r>
      </w:hyperlink>
      <w:r>
        <w:rPr>
          <w:rFonts w:ascii="Arial" w:hAnsi="Arial" w:cs="Arial"/>
          <w:b/>
          <w:bCs/>
          <w:sz w:val="20"/>
          <w:szCs w:val="20"/>
        </w:rPr>
        <w:t>, publicado el </w:t>
      </w:r>
      <w:r>
        <w:rPr>
          <w:rStyle w:val="modartculofecha"/>
          <w:rFonts w:ascii="Arial" w:hAnsi="Arial" w:cs="Arial"/>
          <w:b/>
          <w:bCs/>
          <w:sz w:val="20"/>
          <w:szCs w:val="20"/>
        </w:rPr>
        <w:t>30 diciembre 2016</w:t>
      </w:r>
      <w:r>
        <w:rPr>
          <w:rFonts w:ascii="Arial" w:hAnsi="Arial" w:cs="Arial"/>
          <w:b/>
          <w:bCs/>
          <w:sz w:val="20"/>
          <w:szCs w:val="20"/>
        </w:rPr>
        <w:t>, se adelanta la entrada en vigencia del presente artículo, en los distritos judiciales donde aún no se encuentre vigente la presente norma, para su aplicación en el proceso inmediato. La referida norma entró en </w:t>
      </w:r>
      <w:hyperlink r:id="rId784" w:history="1">
        <w:r>
          <w:rPr>
            <w:rStyle w:val="Hipervnculo"/>
            <w:rFonts w:ascii="Arial" w:hAnsi="Arial" w:cs="Arial"/>
            <w:b/>
            <w:bCs/>
            <w:color w:val="008000"/>
            <w:sz w:val="20"/>
            <w:szCs w:val="20"/>
          </w:rPr>
          <w:t>vigencia</w:t>
        </w:r>
      </w:hyperlink>
      <w:r>
        <w:rPr>
          <w:rFonts w:ascii="Arial" w:hAnsi="Arial" w:cs="Arial"/>
          <w:b/>
          <w:bCs/>
          <w:sz w:val="20"/>
          <w:szCs w:val="20"/>
        </w:rPr>
        <w:t> a nivel nacional a los noventa (90) días de su publicación en el diario oficial El Peruano.</w:t>
      </w:r>
    </w:p>
    <w:p w14:paraId="446D01BC" w14:textId="45FDA843" w:rsidR="00000000" w:rsidRDefault="00000000">
      <w:pPr>
        <w:pStyle w:val="NormalWeb"/>
      </w:pPr>
      <w:r>
        <w:rPr>
          <w:rFonts w:ascii="Arial" w:hAnsi="Arial" w:cs="Arial"/>
          <w:b/>
          <w:bCs/>
          <w:sz w:val="20"/>
          <w:szCs w:val="20"/>
        </w:rPr>
        <w:t>CONCORDANCIAS:     </w:t>
      </w:r>
      <w:r>
        <w:rPr>
          <w:rFonts w:ascii="Arial" w:hAnsi="Arial" w:cs="Arial"/>
          <w:sz w:val="20"/>
          <w:szCs w:val="20"/>
        </w:rPr>
        <w:t xml:space="preserve"> </w:t>
      </w:r>
      <w:hyperlink r:id="rId785" w:history="1">
        <w:r>
          <w:rPr>
            <w:rStyle w:val="Hipervnculo"/>
            <w:rFonts w:ascii="Arial" w:hAnsi="Arial" w:cs="Arial"/>
            <w:b/>
            <w:bCs/>
            <w:color w:val="008000"/>
            <w:sz w:val="20"/>
            <w:szCs w:val="20"/>
          </w:rPr>
          <w:t>R. Nº 2045-2012-MP-FN (Directivas que contienen conclusiones arribadas en el “Primer Congreso Nacional de Fiscales: Unificación de Criterios en la Reforma Procesal Penal”)</w:t>
        </w:r>
      </w:hyperlink>
    </w:p>
    <w:p w14:paraId="24E850DB"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7F72A6F0" w14:textId="77777777" w:rsidR="00000000" w:rsidRDefault="00000000">
      <w:pPr>
        <w:pStyle w:val="NormalWeb"/>
      </w:pPr>
      <w:bookmarkStart w:id="207" w:name="JD_CPP-LC-S4-T3"/>
      <w:bookmarkEnd w:id="207"/>
      <w:r>
        <w:rPr>
          <w:rFonts w:ascii="Arial" w:hAnsi="Arial" w:cs="Arial"/>
          <w:b/>
          <w:bCs/>
          <w:sz w:val="20"/>
          <w:szCs w:val="20"/>
        </w:rPr>
        <w:t>TÍTULO III</w:t>
      </w:r>
    </w:p>
    <w:p w14:paraId="6C7B4D08" w14:textId="77777777" w:rsidR="00000000" w:rsidRDefault="00000000">
      <w:pPr>
        <w:pStyle w:val="NormalWeb"/>
      </w:pPr>
      <w:r>
        <w:rPr>
          <w:rFonts w:ascii="Arial" w:hAnsi="Arial" w:cs="Arial"/>
          <w:b/>
          <w:bCs/>
          <w:sz w:val="20"/>
          <w:szCs w:val="20"/>
        </w:rPr>
        <w:t>LA APELACIÓN DE SENTENCIAS</w:t>
      </w:r>
    </w:p>
    <w:p w14:paraId="514711E2" w14:textId="77777777" w:rsidR="00000000" w:rsidRDefault="00000000">
      <w:pPr>
        <w:pStyle w:val="NormalWeb"/>
      </w:pPr>
      <w:r>
        <w:rPr>
          <w:rFonts w:ascii="Arial" w:hAnsi="Arial" w:cs="Arial"/>
          <w:b/>
          <w:bCs/>
          <w:sz w:val="20"/>
          <w:szCs w:val="20"/>
        </w:rPr>
        <w:t>     Artículo 421 Trámite inicial.-</w:t>
      </w:r>
    </w:p>
    <w:p w14:paraId="2E85ED2F" w14:textId="77777777" w:rsidR="00000000" w:rsidRDefault="00000000">
      <w:pPr>
        <w:pStyle w:val="NormalWeb"/>
      </w:pPr>
      <w:r>
        <w:rPr>
          <w:rFonts w:ascii="Arial" w:hAnsi="Arial" w:cs="Arial"/>
          <w:b/>
          <w:bCs/>
          <w:sz w:val="20"/>
          <w:szCs w:val="20"/>
        </w:rPr>
        <w:t>     1.</w:t>
      </w:r>
      <w:r>
        <w:rPr>
          <w:rFonts w:ascii="Arial" w:hAnsi="Arial" w:cs="Arial"/>
          <w:sz w:val="20"/>
          <w:szCs w:val="20"/>
        </w:rPr>
        <w:t> Recibidos los autos, la Sala conferirá traslado del escrito de fundamentación del recurso de apelación por el plazo de cinco días.</w:t>
      </w:r>
    </w:p>
    <w:p w14:paraId="62E8F4FF"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Cumplida la absolución de agravios o vencido el plazo para hacerlo, si la Sala Penal Superior estima inadmisible el recurso podrá rechazarlo de plano. En caso contrario, </w:t>
      </w:r>
      <w:r>
        <w:rPr>
          <w:rFonts w:ascii="Arial" w:hAnsi="Arial" w:cs="Arial"/>
          <w:sz w:val="20"/>
          <w:szCs w:val="20"/>
        </w:rPr>
        <w:lastRenderedPageBreak/>
        <w:t>comunicará a las partes que pueden ofrecer medios probatorios en el plazo de cinco días. El auto que declara inadmisible el recurso podrá ser objeto de recurso de reposición, que se tramitará conforme al artículo 415.</w:t>
      </w:r>
      <w:r>
        <w:rPr>
          <w:rFonts w:ascii="Arial" w:hAnsi="Arial" w:cs="Arial"/>
          <w:b/>
          <w:bCs/>
          <w:sz w:val="20"/>
          <w:szCs w:val="20"/>
        </w:rPr>
        <w:t>(*)</w:t>
      </w:r>
    </w:p>
    <w:p w14:paraId="1E0BBB12" w14:textId="0CDEC18B" w:rsidR="00000000" w:rsidRDefault="00000000">
      <w:pPr>
        <w:pStyle w:val="NormalWeb"/>
      </w:pPr>
      <w:r>
        <w:rPr>
          <w:rFonts w:ascii="Arial" w:hAnsi="Arial" w:cs="Arial"/>
          <w:b/>
          <w:bCs/>
          <w:sz w:val="20"/>
          <w:szCs w:val="20"/>
        </w:rPr>
        <w:t>(*) De conformidad con la </w:t>
      </w:r>
      <w:hyperlink r:id="rId786" w:history="1">
        <w:r>
          <w:rPr>
            <w:rStyle w:val="Hipervnculo"/>
            <w:rFonts w:ascii="Arial" w:hAnsi="Arial" w:cs="Arial"/>
            <w:b/>
            <w:bCs/>
            <w:color w:val="008000"/>
            <w:sz w:val="20"/>
            <w:szCs w:val="20"/>
          </w:rPr>
          <w:t>Sétima Disposición Complementaria Final del Decreto Legislativo N° 1307</w:t>
        </w:r>
      </w:hyperlink>
      <w:r>
        <w:rPr>
          <w:rFonts w:ascii="Arial" w:hAnsi="Arial" w:cs="Arial"/>
          <w:b/>
          <w:bCs/>
          <w:sz w:val="20"/>
          <w:szCs w:val="20"/>
        </w:rPr>
        <w:t>, publicado el </w:t>
      </w:r>
      <w:r>
        <w:rPr>
          <w:rStyle w:val="modartculofecha"/>
          <w:rFonts w:ascii="Arial" w:hAnsi="Arial" w:cs="Arial"/>
          <w:b/>
          <w:bCs/>
          <w:sz w:val="20"/>
          <w:szCs w:val="20"/>
        </w:rPr>
        <w:t>30 diciembre 2016</w:t>
      </w:r>
      <w:r>
        <w:rPr>
          <w:rFonts w:ascii="Arial" w:hAnsi="Arial" w:cs="Arial"/>
          <w:b/>
          <w:bCs/>
          <w:sz w:val="20"/>
          <w:szCs w:val="20"/>
        </w:rPr>
        <w:t>, se adelanta la entrada en vigencia del presente artículo, en los distritos judiciales donde aún no se encuentre vigente la presente norma, para su aplicación en el proceso inmediato. La referida norma entró en </w:t>
      </w:r>
      <w:hyperlink r:id="rId787" w:history="1">
        <w:r>
          <w:rPr>
            <w:rStyle w:val="Hipervnculo"/>
            <w:rFonts w:ascii="Arial" w:hAnsi="Arial" w:cs="Arial"/>
            <w:b/>
            <w:bCs/>
            <w:color w:val="008000"/>
            <w:sz w:val="20"/>
            <w:szCs w:val="20"/>
          </w:rPr>
          <w:t>vigencia</w:t>
        </w:r>
      </w:hyperlink>
      <w:r>
        <w:rPr>
          <w:rFonts w:ascii="Arial" w:hAnsi="Arial" w:cs="Arial"/>
          <w:b/>
          <w:bCs/>
          <w:sz w:val="20"/>
          <w:szCs w:val="20"/>
        </w:rPr>
        <w:t> a nivel nacional a los noventa (90) días de su publicación en el diario oficial El Peruano.</w:t>
      </w:r>
    </w:p>
    <w:p w14:paraId="4314729D" w14:textId="1AB80796" w:rsidR="00000000" w:rsidRDefault="00000000">
      <w:pPr>
        <w:pStyle w:val="NormalWeb"/>
      </w:pPr>
      <w:r>
        <w:rPr>
          <w:rFonts w:ascii="Arial" w:hAnsi="Arial" w:cs="Arial"/>
          <w:sz w:val="20"/>
          <w:szCs w:val="20"/>
        </w:rPr>
        <w:t xml:space="preserve">CONCORDANCIAS:      </w:t>
      </w:r>
      <w:hyperlink r:id="rId788" w:history="1">
        <w:r>
          <w:rPr>
            <w:rStyle w:val="Hipervnculo"/>
            <w:rFonts w:ascii="Arial" w:hAnsi="Arial" w:cs="Arial"/>
            <w:b/>
            <w:bCs/>
            <w:color w:val="008000"/>
            <w:sz w:val="20"/>
            <w:szCs w:val="20"/>
          </w:rPr>
          <w:t>R. Nº 2045-2012-MP-FN (Directivas que contienen conclusiones arribadas en el “Primer Congreso Nacional de Fiscales: Unificación de Criterios en la Reforma Procesal Penal”)</w:t>
        </w:r>
      </w:hyperlink>
    </w:p>
    <w:p w14:paraId="027DB90C"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r>
        <w:rPr>
          <w:rFonts w:ascii="Arial" w:hAnsi="Arial" w:cs="Arial"/>
          <w:sz w:val="20"/>
          <w:szCs w:val="20"/>
        </w:rPr>
        <w:t>     </w:t>
      </w:r>
    </w:p>
    <w:p w14:paraId="2C30A3D4" w14:textId="77777777" w:rsidR="00000000" w:rsidRDefault="00000000">
      <w:pPr>
        <w:pStyle w:val="NormalWeb"/>
      </w:pPr>
      <w:r>
        <w:rPr>
          <w:rFonts w:ascii="Arial" w:hAnsi="Arial" w:cs="Arial"/>
          <w:b/>
          <w:bCs/>
          <w:sz w:val="20"/>
          <w:szCs w:val="20"/>
        </w:rPr>
        <w:t>     Artículo 422 Pruebas en Segunda Instancia.-</w:t>
      </w:r>
    </w:p>
    <w:p w14:paraId="6109C4C6" w14:textId="77777777" w:rsidR="00000000" w:rsidRDefault="00000000">
      <w:pPr>
        <w:pStyle w:val="NormalWeb"/>
      </w:pPr>
      <w:r>
        <w:rPr>
          <w:rFonts w:ascii="Arial" w:hAnsi="Arial" w:cs="Arial"/>
          <w:b/>
          <w:bCs/>
          <w:sz w:val="20"/>
          <w:szCs w:val="20"/>
        </w:rPr>
        <w:t>     1.</w:t>
      </w:r>
      <w:r>
        <w:rPr>
          <w:rFonts w:ascii="Arial" w:hAnsi="Arial" w:cs="Arial"/>
          <w:sz w:val="20"/>
          <w:szCs w:val="20"/>
        </w:rPr>
        <w:t> El escrito de ofrecimiento de pruebas deberá indicar específicamente, bajo sanción de inadmisibilidad, el aporte que espera de la prueba ofrecida.</w:t>
      </w:r>
    </w:p>
    <w:p w14:paraId="4ECEB8B8"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Sólo se admitirán los siguientes medios de prueba:</w:t>
      </w:r>
    </w:p>
    <w:p w14:paraId="6B914E0C"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Los que no se pudo proponer en primera instancia por desconocimiento de su existencia;</w:t>
      </w:r>
    </w:p>
    <w:p w14:paraId="406C0F15" w14:textId="77777777" w:rsidR="00000000" w:rsidRDefault="00000000">
      <w:pPr>
        <w:pStyle w:val="NormalWeb"/>
      </w:pPr>
      <w:r>
        <w:rPr>
          <w:rFonts w:ascii="Arial" w:hAnsi="Arial" w:cs="Arial"/>
          <w:sz w:val="20"/>
          <w:szCs w:val="20"/>
        </w:rPr>
        <w:t>     </w:t>
      </w:r>
      <w:r>
        <w:rPr>
          <w:rFonts w:ascii="Arial" w:hAnsi="Arial" w:cs="Arial"/>
          <w:b/>
          <w:bCs/>
          <w:sz w:val="20"/>
          <w:szCs w:val="20"/>
        </w:rPr>
        <w:t>b)</w:t>
      </w:r>
      <w:r>
        <w:rPr>
          <w:rFonts w:ascii="Arial" w:hAnsi="Arial" w:cs="Arial"/>
          <w:sz w:val="20"/>
          <w:szCs w:val="20"/>
        </w:rPr>
        <w:t> Los propuestos que fueron indebidamente denegados, siempre que hubiere formulado en su momento la oportuna reserva; y,</w:t>
      </w:r>
    </w:p>
    <w:p w14:paraId="0C8B61B0" w14:textId="77777777" w:rsidR="00000000" w:rsidRDefault="00000000">
      <w:pPr>
        <w:pStyle w:val="NormalWeb"/>
      </w:pPr>
      <w:r>
        <w:rPr>
          <w:rFonts w:ascii="Arial" w:hAnsi="Arial" w:cs="Arial"/>
          <w:sz w:val="20"/>
          <w:szCs w:val="20"/>
        </w:rPr>
        <w:t>     </w:t>
      </w:r>
      <w:r>
        <w:rPr>
          <w:rFonts w:ascii="Arial" w:hAnsi="Arial" w:cs="Arial"/>
          <w:b/>
          <w:bCs/>
          <w:sz w:val="20"/>
          <w:szCs w:val="20"/>
        </w:rPr>
        <w:t>c)</w:t>
      </w:r>
      <w:r>
        <w:rPr>
          <w:rFonts w:ascii="Arial" w:hAnsi="Arial" w:cs="Arial"/>
          <w:sz w:val="20"/>
          <w:szCs w:val="20"/>
        </w:rPr>
        <w:t> Los admitidos que no fueron practicados por causas no imputables a él.</w:t>
      </w:r>
    </w:p>
    <w:p w14:paraId="5A2F543C" w14:textId="77777777" w:rsidR="00000000" w:rsidRDefault="00000000">
      <w:pPr>
        <w:pStyle w:val="NormalWeb"/>
      </w:pPr>
      <w:r>
        <w:rPr>
          <w:rFonts w:ascii="Arial" w:hAnsi="Arial" w:cs="Arial"/>
          <w:b/>
          <w:bCs/>
          <w:sz w:val="20"/>
          <w:szCs w:val="20"/>
        </w:rPr>
        <w:t>     3.</w:t>
      </w:r>
      <w:r>
        <w:rPr>
          <w:rFonts w:ascii="Arial" w:hAnsi="Arial" w:cs="Arial"/>
          <w:sz w:val="20"/>
          <w:szCs w:val="20"/>
        </w:rPr>
        <w:t> Sólo se admitirán medios de prueba cuando se impugne el juicio de culpabilidad o de inocencia. Si sólo se cuestiona la determinación judicial de la sanción, las pruebas estarán referidas a ese único extremo. Si la apelación en su conjunto sólo se refiere al objeto civil del proceso, rigen los límites estipulados en el artículo 374 del Código Procesal Civil.</w:t>
      </w:r>
    </w:p>
    <w:p w14:paraId="64BF5D95"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La Sala mediante auto, en el plazo de tres días, decidirá la admisibilidad de las pruebas ofrecidas en función a lo dispuesto en el numeral 2) del artículo 155 y a los puntos materia de discusión en la apelación. La resolución es inimpugnable.</w:t>
      </w:r>
    </w:p>
    <w:p w14:paraId="1C760A87"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También serán citados aquellos testigos -incluidos los agraviados- que han declarado en primera instancia, siempre que la Sala por exigencias de inmediación y contradicción considere indispensable su concurrencia para sustentar el juicio de hecho de la sentencia, a menos que las partes no hayan insistido en su presencia, en cuyo caso se estará a lo que aparece transcrito en el acta del juicio.</w:t>
      </w:r>
      <w:r>
        <w:rPr>
          <w:rFonts w:ascii="Arial" w:hAnsi="Arial" w:cs="Arial"/>
          <w:b/>
          <w:bCs/>
          <w:sz w:val="20"/>
          <w:szCs w:val="20"/>
        </w:rPr>
        <w:t>(*)</w:t>
      </w:r>
    </w:p>
    <w:p w14:paraId="777E9802" w14:textId="4207CA23" w:rsidR="00000000" w:rsidRDefault="00000000">
      <w:pPr>
        <w:pStyle w:val="NormalWeb"/>
      </w:pPr>
      <w:r>
        <w:rPr>
          <w:rFonts w:ascii="Arial" w:hAnsi="Arial" w:cs="Arial"/>
          <w:b/>
          <w:bCs/>
          <w:sz w:val="20"/>
          <w:szCs w:val="20"/>
        </w:rPr>
        <w:t>(*) De conformidad con la </w:t>
      </w:r>
      <w:hyperlink r:id="rId789" w:history="1">
        <w:r>
          <w:rPr>
            <w:rStyle w:val="Hipervnculo"/>
            <w:rFonts w:ascii="Arial" w:hAnsi="Arial" w:cs="Arial"/>
            <w:b/>
            <w:bCs/>
            <w:color w:val="008000"/>
            <w:sz w:val="20"/>
            <w:szCs w:val="20"/>
          </w:rPr>
          <w:t>Sétima Disposición Complementaria Final del Decreto Legislativo N° 1307</w:t>
        </w:r>
      </w:hyperlink>
      <w:r>
        <w:rPr>
          <w:rFonts w:ascii="Arial" w:hAnsi="Arial" w:cs="Arial"/>
          <w:b/>
          <w:bCs/>
          <w:sz w:val="20"/>
          <w:szCs w:val="20"/>
        </w:rPr>
        <w:t>, publicado el </w:t>
      </w:r>
      <w:r>
        <w:rPr>
          <w:rStyle w:val="modartculofecha"/>
          <w:rFonts w:ascii="Arial" w:hAnsi="Arial" w:cs="Arial"/>
          <w:b/>
          <w:bCs/>
          <w:sz w:val="20"/>
          <w:szCs w:val="20"/>
        </w:rPr>
        <w:t>30 diciembre 2016</w:t>
      </w:r>
      <w:r>
        <w:rPr>
          <w:rFonts w:ascii="Arial" w:hAnsi="Arial" w:cs="Arial"/>
          <w:b/>
          <w:bCs/>
          <w:sz w:val="20"/>
          <w:szCs w:val="20"/>
        </w:rPr>
        <w:t>, se adelanta la entrada en vigencia del presente artículo, en los distritos judiciales donde aún no se encuentre vigente la presente norma, para su aplicación en el proceso inmediato. La referida norma entró en </w:t>
      </w:r>
      <w:hyperlink r:id="rId790" w:history="1">
        <w:r>
          <w:rPr>
            <w:rStyle w:val="Hipervnculo"/>
            <w:rFonts w:ascii="Arial" w:hAnsi="Arial" w:cs="Arial"/>
            <w:b/>
            <w:bCs/>
            <w:color w:val="008000"/>
            <w:sz w:val="20"/>
            <w:szCs w:val="20"/>
          </w:rPr>
          <w:t>vigencia</w:t>
        </w:r>
      </w:hyperlink>
      <w:r>
        <w:rPr>
          <w:rFonts w:ascii="Arial" w:hAnsi="Arial" w:cs="Arial"/>
          <w:b/>
          <w:bCs/>
          <w:sz w:val="20"/>
          <w:szCs w:val="20"/>
        </w:rPr>
        <w:t> a nivel nacional a los noventa (90) días de su publicación en el diario oficial El Peruano.</w:t>
      </w:r>
    </w:p>
    <w:p w14:paraId="4E9A830E"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18A29385" w14:textId="77777777" w:rsidR="00000000" w:rsidRDefault="00000000">
      <w:pPr>
        <w:pStyle w:val="NormalWeb"/>
      </w:pPr>
      <w:r>
        <w:rPr>
          <w:rFonts w:ascii="Arial" w:hAnsi="Arial" w:cs="Arial"/>
          <w:b/>
          <w:bCs/>
          <w:i/>
          <w:iCs/>
          <w:sz w:val="20"/>
          <w:szCs w:val="20"/>
        </w:rPr>
        <w:t>     Artículo 423 Emplazamiento para la audiencia de apelación.-</w:t>
      </w:r>
    </w:p>
    <w:p w14:paraId="30020A38" w14:textId="77777777" w:rsidR="00000000" w:rsidRDefault="00000000">
      <w:pPr>
        <w:pStyle w:val="NormalWeb"/>
      </w:pPr>
      <w:r>
        <w:rPr>
          <w:rFonts w:ascii="Arial" w:hAnsi="Arial" w:cs="Arial"/>
          <w:b/>
          <w:bCs/>
          <w:i/>
          <w:iCs/>
          <w:sz w:val="20"/>
          <w:szCs w:val="20"/>
        </w:rPr>
        <w:lastRenderedPageBreak/>
        <w:t>     1.</w:t>
      </w:r>
      <w:r>
        <w:rPr>
          <w:rFonts w:ascii="Arial" w:hAnsi="Arial" w:cs="Arial"/>
          <w:i/>
          <w:iCs/>
          <w:sz w:val="20"/>
          <w:szCs w:val="20"/>
        </w:rPr>
        <w:t> Decidida la admisibilidad de la prueba ofrecida, en ese mismo auto se convocará a las partes, incluso a los imputados no recurrentes, para la audiencia de apelación.</w:t>
      </w:r>
    </w:p>
    <w:p w14:paraId="594EC2F6"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i/>
          <w:iCs/>
          <w:sz w:val="20"/>
          <w:szCs w:val="20"/>
        </w:rPr>
        <w:t> Es obligatoria la asistencia del Fiscal y del imputado recurrente, así como de todos los imputados recurridos en caso la impugnación fuere interpuesta por el Fiscal.</w:t>
      </w:r>
    </w:p>
    <w:p w14:paraId="3D9A2F2F" w14:textId="77777777" w:rsidR="00000000" w:rsidRDefault="00000000">
      <w:pPr>
        <w:pStyle w:val="NormalWeb"/>
      </w:pPr>
      <w:r>
        <w:rPr>
          <w:rFonts w:ascii="Arial" w:hAnsi="Arial" w:cs="Arial"/>
          <w:i/>
          <w:iCs/>
          <w:sz w:val="20"/>
          <w:szCs w:val="20"/>
        </w:rPr>
        <w:t>     </w:t>
      </w:r>
      <w:r>
        <w:rPr>
          <w:rFonts w:ascii="Arial" w:hAnsi="Arial" w:cs="Arial"/>
          <w:b/>
          <w:bCs/>
          <w:i/>
          <w:iCs/>
          <w:sz w:val="20"/>
          <w:szCs w:val="20"/>
        </w:rPr>
        <w:t>3.</w:t>
      </w:r>
      <w:r>
        <w:rPr>
          <w:rFonts w:ascii="Arial" w:hAnsi="Arial" w:cs="Arial"/>
          <w:i/>
          <w:iCs/>
          <w:sz w:val="20"/>
          <w:szCs w:val="20"/>
        </w:rPr>
        <w:t> Si el acusado recurrente no concurre injustificadamente a la audiencia, se declarará la inadmisibilidad del recurso que interpuso. De igual manera se procederá si no concurre el Fiscal cuando es parte recurrente.</w:t>
      </w:r>
    </w:p>
    <w:p w14:paraId="5F10F36A"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r>
        <w:rPr>
          <w:rFonts w:ascii="Arial" w:hAnsi="Arial" w:cs="Arial"/>
          <w:sz w:val="20"/>
          <w:szCs w:val="20"/>
        </w:rPr>
        <w:t>     </w:t>
      </w:r>
    </w:p>
    <w:p w14:paraId="28572571" w14:textId="77777777" w:rsidR="00000000" w:rsidRDefault="00000000">
      <w:pPr>
        <w:pStyle w:val="NormalWeb"/>
      </w:pPr>
      <w:r>
        <w:rPr>
          <w:rFonts w:ascii="Arial" w:hAnsi="Arial" w:cs="Arial"/>
          <w:b/>
          <w:bCs/>
          <w:i/>
          <w:iCs/>
          <w:sz w:val="20"/>
          <w:szCs w:val="20"/>
        </w:rPr>
        <w:t>    4.</w:t>
      </w:r>
      <w:r>
        <w:rPr>
          <w:rFonts w:ascii="Arial" w:hAnsi="Arial" w:cs="Arial"/>
          <w:i/>
          <w:iCs/>
          <w:sz w:val="20"/>
          <w:szCs w:val="20"/>
        </w:rPr>
        <w:t> Si los imputados son partes recurridas, su inasistencia no impedirá la realización de la audiencia, sin perjuicio de disponer su conducción coactiva y declararlos reos contumaces.</w:t>
      </w:r>
    </w:p>
    <w:p w14:paraId="32442429" w14:textId="77777777" w:rsidR="00000000" w:rsidRDefault="00000000">
      <w:pPr>
        <w:pStyle w:val="NormalWeb"/>
      </w:pPr>
      <w:r>
        <w:rPr>
          <w:rFonts w:ascii="Arial" w:hAnsi="Arial" w:cs="Arial"/>
          <w:i/>
          <w:iCs/>
          <w:sz w:val="20"/>
          <w:szCs w:val="20"/>
        </w:rPr>
        <w:t>     </w:t>
      </w:r>
      <w:r>
        <w:rPr>
          <w:rFonts w:ascii="Arial" w:hAnsi="Arial" w:cs="Arial"/>
          <w:b/>
          <w:bCs/>
          <w:i/>
          <w:iCs/>
          <w:sz w:val="20"/>
          <w:szCs w:val="20"/>
        </w:rPr>
        <w:t>5.</w:t>
      </w:r>
      <w:r>
        <w:rPr>
          <w:rFonts w:ascii="Arial" w:hAnsi="Arial" w:cs="Arial"/>
          <w:i/>
          <w:iCs/>
          <w:sz w:val="20"/>
          <w:szCs w:val="20"/>
        </w:rPr>
        <w:t> Es, asimismo, obligatoria la concurrencia de las partes privadas si ellas únicamente han interpuesto el recurso, bajo sanción de declaración de inadmisibilidad de la apelación; y,</w:t>
      </w:r>
    </w:p>
    <w:p w14:paraId="7B2C1700" w14:textId="77777777" w:rsidR="00000000" w:rsidRDefault="00000000">
      <w:pPr>
        <w:pStyle w:val="NormalWeb"/>
      </w:pPr>
      <w:r>
        <w:rPr>
          <w:rFonts w:ascii="Arial" w:hAnsi="Arial" w:cs="Arial"/>
          <w:i/>
          <w:iCs/>
          <w:sz w:val="20"/>
          <w:szCs w:val="20"/>
        </w:rPr>
        <w:t>     </w:t>
      </w:r>
      <w:r>
        <w:rPr>
          <w:rFonts w:ascii="Arial" w:hAnsi="Arial" w:cs="Arial"/>
          <w:b/>
          <w:bCs/>
          <w:i/>
          <w:iCs/>
          <w:sz w:val="20"/>
          <w:szCs w:val="20"/>
        </w:rPr>
        <w:t>6.</w:t>
      </w:r>
      <w:r>
        <w:rPr>
          <w:rFonts w:ascii="Arial" w:hAnsi="Arial" w:cs="Arial"/>
          <w:i/>
          <w:iCs/>
          <w:sz w:val="20"/>
          <w:szCs w:val="20"/>
        </w:rPr>
        <w:t> Si la apelación en su conjunto sólo se refiere al objeto civil del proceso, no es obligatoria la concurrencia del imputado ni del tercero civil.</w:t>
      </w:r>
      <w:r>
        <w:rPr>
          <w:rFonts w:ascii="Arial" w:hAnsi="Arial" w:cs="Arial"/>
          <w:b/>
          <w:bCs/>
          <w:sz w:val="20"/>
          <w:szCs w:val="20"/>
        </w:rPr>
        <w:t>(*)(**)</w:t>
      </w:r>
    </w:p>
    <w:p w14:paraId="657B6098" w14:textId="2AFF1AB9" w:rsidR="00000000" w:rsidRDefault="00000000">
      <w:pPr>
        <w:pStyle w:val="NormalWeb"/>
      </w:pPr>
      <w:r>
        <w:rPr>
          <w:rFonts w:ascii="Arial" w:hAnsi="Arial" w:cs="Arial"/>
          <w:b/>
          <w:bCs/>
          <w:sz w:val="20"/>
          <w:szCs w:val="20"/>
        </w:rPr>
        <w:t>(*) De conformidad con la </w:t>
      </w:r>
      <w:hyperlink r:id="rId791" w:history="1">
        <w:r>
          <w:rPr>
            <w:rStyle w:val="Hipervnculo"/>
            <w:rFonts w:ascii="Arial" w:hAnsi="Arial" w:cs="Arial"/>
            <w:b/>
            <w:bCs/>
            <w:color w:val="008000"/>
            <w:sz w:val="20"/>
            <w:szCs w:val="20"/>
          </w:rPr>
          <w:t>Sétima Disposición Complementaria Final del Decreto Legislativo N° 1307</w:t>
        </w:r>
      </w:hyperlink>
      <w:r>
        <w:rPr>
          <w:rFonts w:ascii="Arial" w:hAnsi="Arial" w:cs="Arial"/>
          <w:b/>
          <w:bCs/>
          <w:sz w:val="20"/>
          <w:szCs w:val="20"/>
        </w:rPr>
        <w:t>, publicado el </w:t>
      </w:r>
      <w:r>
        <w:rPr>
          <w:rStyle w:val="modartculofecha"/>
          <w:rFonts w:ascii="Arial" w:hAnsi="Arial" w:cs="Arial"/>
          <w:b/>
          <w:bCs/>
          <w:sz w:val="20"/>
          <w:szCs w:val="20"/>
        </w:rPr>
        <w:t>30 diciembre 2016</w:t>
      </w:r>
      <w:r>
        <w:rPr>
          <w:rFonts w:ascii="Arial" w:hAnsi="Arial" w:cs="Arial"/>
          <w:b/>
          <w:bCs/>
          <w:sz w:val="20"/>
          <w:szCs w:val="20"/>
        </w:rPr>
        <w:t>, se adelanta la entrada en vigencia del presente artículo, en los distritos judiciales donde aún no se encuentre vigente la presente norma, para su aplicación en el proceso inmediato. La referida norma entró en </w:t>
      </w:r>
      <w:hyperlink r:id="rId792" w:history="1">
        <w:r>
          <w:rPr>
            <w:rStyle w:val="Hipervnculo"/>
            <w:rFonts w:ascii="Arial" w:hAnsi="Arial" w:cs="Arial"/>
            <w:b/>
            <w:bCs/>
            <w:color w:val="008000"/>
            <w:sz w:val="20"/>
            <w:szCs w:val="20"/>
          </w:rPr>
          <w:t>vigencia</w:t>
        </w:r>
      </w:hyperlink>
      <w:r>
        <w:rPr>
          <w:rFonts w:ascii="Arial" w:hAnsi="Arial" w:cs="Arial"/>
          <w:b/>
          <w:bCs/>
          <w:sz w:val="20"/>
          <w:szCs w:val="20"/>
        </w:rPr>
        <w:t> a nivel nacional a los noventa (90) días de su publicación en el diario oficial El Peruano.</w:t>
      </w:r>
    </w:p>
    <w:p w14:paraId="4935A253" w14:textId="3966E36B" w:rsidR="00000000" w:rsidRDefault="00000000">
      <w:pPr>
        <w:pStyle w:val="NormalWeb"/>
      </w:pPr>
      <w:r>
        <w:rPr>
          <w:rFonts w:ascii="Arial" w:hAnsi="Arial" w:cs="Arial"/>
          <w:b/>
          <w:bCs/>
          <w:sz w:val="20"/>
          <w:szCs w:val="20"/>
        </w:rPr>
        <w:t xml:space="preserve">(**) Artículo modificado por el </w:t>
      </w:r>
      <w:hyperlink r:id="rId793" w:history="1">
        <w:r>
          <w:rPr>
            <w:rStyle w:val="Hipervnculo"/>
            <w:rFonts w:ascii="Arial" w:hAnsi="Arial" w:cs="Arial"/>
            <w:b/>
            <w:bCs/>
            <w:color w:val="008000"/>
            <w:sz w:val="20"/>
            <w:szCs w:val="20"/>
          </w:rPr>
          <w:t>Artículo Único de la Ley Nº 31592</w:t>
        </w:r>
      </w:hyperlink>
      <w:r>
        <w:rPr>
          <w:rFonts w:ascii="Arial" w:hAnsi="Arial" w:cs="Arial"/>
          <w:b/>
          <w:bCs/>
          <w:sz w:val="20"/>
          <w:szCs w:val="20"/>
        </w:rPr>
        <w:t xml:space="preserve">, publicada el 26 octubre 2022, cuyo texto es el siguiente: </w:t>
      </w:r>
    </w:p>
    <w:p w14:paraId="29A134B4" w14:textId="77777777" w:rsidR="00000000" w:rsidRDefault="00000000">
      <w:pPr>
        <w:spacing w:before="100" w:beforeAutospacing="1"/>
        <w:jc w:val="both"/>
      </w:pPr>
      <w:r>
        <w:rPr>
          <w:rFonts w:ascii="Arial" w:hAnsi="Arial" w:cs="Arial"/>
          <w:sz w:val="20"/>
          <w:szCs w:val="20"/>
        </w:rPr>
        <w:t xml:space="preserve">            </w:t>
      </w:r>
      <w:r>
        <w:rPr>
          <w:rFonts w:ascii="Arial" w:hAnsi="Arial" w:cs="Arial"/>
          <w:b/>
          <w:bCs/>
          <w:sz w:val="20"/>
          <w:szCs w:val="20"/>
        </w:rPr>
        <w:t>"Artículo 423.- Emplazamiento para la audiencia de apelación</w:t>
      </w:r>
    </w:p>
    <w:p w14:paraId="286F9C1B" w14:textId="77777777" w:rsidR="00000000" w:rsidRDefault="00000000">
      <w:pPr>
        <w:spacing w:before="100" w:beforeAutospacing="1"/>
        <w:jc w:val="both"/>
      </w:pPr>
      <w:r>
        <w:rPr>
          <w:rFonts w:ascii="Arial" w:hAnsi="Arial" w:cs="Arial"/>
          <w:b/>
          <w:bCs/>
          <w:sz w:val="20"/>
          <w:szCs w:val="20"/>
        </w:rPr>
        <w:t xml:space="preserve">            </w:t>
      </w:r>
      <w:r>
        <w:rPr>
          <w:rFonts w:ascii="Arial" w:hAnsi="Arial" w:cs="Arial"/>
          <w:sz w:val="20"/>
          <w:szCs w:val="20"/>
        </w:rPr>
        <w:t>1. Decidida la admisibilidad de la prueba ofrecida, en ese mismo auto se convocará a las partes, incluso a los imputados no recurrentes, para la audiencia de apelación.</w:t>
      </w:r>
    </w:p>
    <w:p w14:paraId="5CC492EC" w14:textId="77777777" w:rsidR="00000000" w:rsidRDefault="00000000">
      <w:pPr>
        <w:spacing w:before="100" w:beforeAutospacing="1"/>
        <w:jc w:val="both"/>
      </w:pPr>
      <w:r>
        <w:rPr>
          <w:rFonts w:ascii="Arial" w:hAnsi="Arial" w:cs="Arial"/>
          <w:sz w:val="20"/>
          <w:szCs w:val="20"/>
        </w:rPr>
        <w:t>            2. Para la instalación de la audiencia es obligatoria la presencia del Fiscal y del imputado recurrente, así como de todos los imputados recurridos en caso la impugnación fuere interpuesta por el Fiscal.</w:t>
      </w:r>
    </w:p>
    <w:p w14:paraId="7C453CC6" w14:textId="77777777" w:rsidR="00000000" w:rsidRDefault="00000000">
      <w:pPr>
        <w:spacing w:before="100" w:beforeAutospacing="1"/>
        <w:jc w:val="both"/>
      </w:pPr>
      <w:r>
        <w:rPr>
          <w:rFonts w:ascii="Arial" w:hAnsi="Arial" w:cs="Arial"/>
          <w:sz w:val="20"/>
          <w:szCs w:val="20"/>
        </w:rPr>
        <w:t>            3. Si el acusado recurrente no concurre injustificadamente a la audiencia, se declarará la inadmisibilidad del recurso que interpuso. De igual manera se procederá si no concurre el Fiscal cuando es parte recurrente.</w:t>
      </w:r>
    </w:p>
    <w:p w14:paraId="07397E5B" w14:textId="77777777" w:rsidR="00000000" w:rsidRDefault="00000000">
      <w:pPr>
        <w:spacing w:before="100" w:beforeAutospacing="1"/>
        <w:jc w:val="both"/>
      </w:pPr>
      <w:r>
        <w:rPr>
          <w:rFonts w:ascii="Arial" w:hAnsi="Arial" w:cs="Arial"/>
          <w:sz w:val="20"/>
          <w:szCs w:val="20"/>
        </w:rPr>
        <w:t>            4. Ante la inconcurrencia de los imputados recurridos, estos son declarados reos contumaces y se dispone su conducción compulsiva.</w:t>
      </w:r>
    </w:p>
    <w:p w14:paraId="43B11770" w14:textId="77777777" w:rsidR="00000000" w:rsidRDefault="00000000">
      <w:pPr>
        <w:spacing w:before="100" w:beforeAutospacing="1"/>
        <w:jc w:val="both"/>
      </w:pPr>
      <w:r>
        <w:rPr>
          <w:rFonts w:ascii="Arial" w:hAnsi="Arial" w:cs="Arial"/>
          <w:sz w:val="20"/>
          <w:szCs w:val="20"/>
        </w:rPr>
        <w:t>            5. Es, asimismo, obligatoria la concurrencia de las partes privadas si ellas únicamente han interpuesto el recurso, bajo sanción de declaración de inadmisibilidad de la apelación.</w:t>
      </w:r>
    </w:p>
    <w:p w14:paraId="7BDD0E3B" w14:textId="77777777" w:rsidR="00000000" w:rsidRDefault="00000000">
      <w:pPr>
        <w:spacing w:before="100" w:beforeAutospacing="1"/>
        <w:jc w:val="both"/>
      </w:pPr>
      <w:r>
        <w:rPr>
          <w:rFonts w:ascii="Arial" w:hAnsi="Arial" w:cs="Arial"/>
          <w:sz w:val="20"/>
          <w:szCs w:val="20"/>
        </w:rPr>
        <w:t>            6. Si la apelación en su conjunto solo se refiere al objeto civil del proceso, no es obligatoria la concurrencia del imputado ni del tercero civil."</w:t>
      </w:r>
    </w:p>
    <w:p w14:paraId="6A77F8DF"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r>
        <w:rPr>
          <w:rFonts w:ascii="Arial" w:hAnsi="Arial" w:cs="Arial"/>
          <w:sz w:val="20"/>
          <w:szCs w:val="20"/>
        </w:rPr>
        <w:t>     </w:t>
      </w:r>
    </w:p>
    <w:p w14:paraId="17938491" w14:textId="77777777" w:rsidR="00000000" w:rsidRDefault="00000000">
      <w:pPr>
        <w:pStyle w:val="NormalWeb"/>
      </w:pPr>
      <w:r>
        <w:rPr>
          <w:rFonts w:ascii="Arial" w:hAnsi="Arial" w:cs="Arial"/>
          <w:b/>
          <w:bCs/>
          <w:sz w:val="20"/>
          <w:szCs w:val="20"/>
        </w:rPr>
        <w:t>     Artículo 424 Audiencia de apelación.-</w:t>
      </w:r>
    </w:p>
    <w:p w14:paraId="11516454" w14:textId="77777777" w:rsidR="00000000" w:rsidRDefault="00000000">
      <w:pPr>
        <w:pStyle w:val="NormalWeb"/>
      </w:pPr>
      <w:r>
        <w:rPr>
          <w:rFonts w:ascii="Arial" w:hAnsi="Arial" w:cs="Arial"/>
          <w:b/>
          <w:bCs/>
          <w:sz w:val="20"/>
          <w:szCs w:val="20"/>
        </w:rPr>
        <w:lastRenderedPageBreak/>
        <w:t>     1.</w:t>
      </w:r>
      <w:r>
        <w:rPr>
          <w:rFonts w:ascii="Arial" w:hAnsi="Arial" w:cs="Arial"/>
          <w:sz w:val="20"/>
          <w:szCs w:val="20"/>
        </w:rPr>
        <w:t> En la audiencia de apelación se observarán, en cuanto sean aplicables, las normas relativas al juicio de primera instancia.</w:t>
      </w:r>
    </w:p>
    <w:p w14:paraId="7A82A016"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00446754" w14:textId="77777777" w:rsidR="00000000" w:rsidRDefault="00000000">
      <w:pPr>
        <w:pStyle w:val="NormalWeb"/>
      </w:pPr>
      <w:r>
        <w:rPr>
          <w:rFonts w:ascii="Arial" w:hAnsi="Arial" w:cs="Arial"/>
          <w:b/>
          <w:bCs/>
          <w:sz w:val="20"/>
          <w:szCs w:val="20"/>
        </w:rPr>
        <w:t>     2.</w:t>
      </w:r>
      <w:r>
        <w:rPr>
          <w:rFonts w:ascii="Arial" w:hAnsi="Arial" w:cs="Arial"/>
          <w:sz w:val="20"/>
          <w:szCs w:val="20"/>
        </w:rPr>
        <w:t> Al iniciar el debate se hará una relación de la sentencia recurrida y de las impugnaciones correspondientes. Acto seguido, se dará la oportunidad a las partes para desistirse total o parcialmente de la apelación interpuesta, así como para que ratifiquen los motivos de la apelación.</w:t>
      </w:r>
    </w:p>
    <w:p w14:paraId="5B3CB464"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A continuación se actuarán las pruebas admitidas. El interrogatorio de los imputados es un paso obligatorio cuando se discute el juicio de hecho de la sentencia de primera instancia, salvo que decidan abstenerse de declarar.</w:t>
      </w:r>
    </w:p>
    <w:p w14:paraId="42E146FB"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r>
        <w:rPr>
          <w:rFonts w:ascii="Arial" w:hAnsi="Arial" w:cs="Arial"/>
          <w:sz w:val="20"/>
          <w:szCs w:val="20"/>
        </w:rPr>
        <w:t>     </w:t>
      </w:r>
    </w:p>
    <w:p w14:paraId="576CED90" w14:textId="77777777" w:rsidR="00000000" w:rsidRDefault="00000000">
      <w:pPr>
        <w:pStyle w:val="NormalWeb"/>
      </w:pPr>
      <w:r>
        <w:rPr>
          <w:rFonts w:ascii="Arial" w:hAnsi="Arial" w:cs="Arial"/>
          <w:b/>
          <w:bCs/>
          <w:sz w:val="20"/>
          <w:szCs w:val="20"/>
        </w:rPr>
        <w:t>    4.</w:t>
      </w:r>
      <w:r>
        <w:rPr>
          <w:rFonts w:ascii="Arial" w:hAnsi="Arial" w:cs="Arial"/>
          <w:sz w:val="20"/>
          <w:szCs w:val="20"/>
        </w:rPr>
        <w:t> Pueden darse lectura en la audiencia de apelación, aún de oficio, al informe pericial y al examen del perito, a las actuaciones del juicio de primera instancia no objetadas por las partes, así como, dentro de los límites previstos en el artículo 383, a las actuaciones cumplidas en las etapas precedentes.</w:t>
      </w:r>
    </w:p>
    <w:p w14:paraId="08E29A1D" w14:textId="77777777" w:rsidR="00000000" w:rsidRDefault="00000000">
      <w:pPr>
        <w:pStyle w:val="NormalWeb"/>
      </w:pPr>
      <w:r>
        <w:rPr>
          <w:rFonts w:ascii="Arial" w:hAnsi="Arial" w:cs="Arial"/>
          <w:b/>
          <w:bCs/>
          <w:sz w:val="20"/>
          <w:szCs w:val="20"/>
        </w:rPr>
        <w:t>     5.</w:t>
      </w:r>
      <w:r>
        <w:rPr>
          <w:rFonts w:ascii="Arial" w:hAnsi="Arial" w:cs="Arial"/>
          <w:sz w:val="20"/>
          <w:szCs w:val="20"/>
        </w:rPr>
        <w:t> Al culminar la actuación de pruebas, las partes alegarán por su orden empezando por las recurrentes, de conformidad en lo pertinente con el numeral 1) de artículo 386. El imputado tendrá derecho a la última palabra. Rige lo dispuesto en el numeral 5) del artículo 386.</w:t>
      </w:r>
      <w:r>
        <w:rPr>
          <w:rFonts w:ascii="Arial" w:hAnsi="Arial" w:cs="Arial"/>
          <w:b/>
          <w:bCs/>
          <w:sz w:val="20"/>
          <w:szCs w:val="20"/>
        </w:rPr>
        <w:t>(*)</w:t>
      </w:r>
    </w:p>
    <w:p w14:paraId="783EF41E" w14:textId="66DE5115" w:rsidR="00000000" w:rsidRDefault="00000000">
      <w:pPr>
        <w:pStyle w:val="NormalWeb"/>
      </w:pPr>
      <w:r>
        <w:rPr>
          <w:rFonts w:ascii="Arial" w:hAnsi="Arial" w:cs="Arial"/>
          <w:b/>
          <w:bCs/>
          <w:sz w:val="20"/>
          <w:szCs w:val="20"/>
        </w:rPr>
        <w:t>(*) De conformidad con la </w:t>
      </w:r>
      <w:hyperlink r:id="rId794" w:history="1">
        <w:r>
          <w:rPr>
            <w:rStyle w:val="Hipervnculo"/>
            <w:rFonts w:ascii="Arial" w:hAnsi="Arial" w:cs="Arial"/>
            <w:b/>
            <w:bCs/>
            <w:color w:val="008000"/>
            <w:sz w:val="20"/>
            <w:szCs w:val="20"/>
          </w:rPr>
          <w:t>Sétima Disposición Complementaria Final del Decreto Legislativo N° 1307</w:t>
        </w:r>
      </w:hyperlink>
      <w:r>
        <w:rPr>
          <w:rFonts w:ascii="Arial" w:hAnsi="Arial" w:cs="Arial"/>
          <w:b/>
          <w:bCs/>
          <w:sz w:val="20"/>
          <w:szCs w:val="20"/>
        </w:rPr>
        <w:t>, publicado el </w:t>
      </w:r>
      <w:r>
        <w:rPr>
          <w:rStyle w:val="modartculofecha"/>
          <w:rFonts w:ascii="Arial" w:hAnsi="Arial" w:cs="Arial"/>
          <w:b/>
          <w:bCs/>
          <w:sz w:val="20"/>
          <w:szCs w:val="20"/>
        </w:rPr>
        <w:t>30 diciembre 2016</w:t>
      </w:r>
      <w:r>
        <w:rPr>
          <w:rFonts w:ascii="Arial" w:hAnsi="Arial" w:cs="Arial"/>
          <w:b/>
          <w:bCs/>
          <w:sz w:val="20"/>
          <w:szCs w:val="20"/>
        </w:rPr>
        <w:t>, se adelanta la entrada en vigencia del presente artículo, en los distritos judiciales donde aún no se encuentre vigente la presente norma, para su aplicación en el proceso inmediato. La referida norma entró en </w:t>
      </w:r>
      <w:hyperlink r:id="rId795" w:history="1">
        <w:r>
          <w:rPr>
            <w:rStyle w:val="Hipervnculo"/>
            <w:rFonts w:ascii="Arial" w:hAnsi="Arial" w:cs="Arial"/>
            <w:b/>
            <w:bCs/>
            <w:color w:val="008000"/>
            <w:sz w:val="20"/>
            <w:szCs w:val="20"/>
          </w:rPr>
          <w:t>vigencia</w:t>
        </w:r>
      </w:hyperlink>
      <w:r>
        <w:rPr>
          <w:rFonts w:ascii="Arial" w:hAnsi="Arial" w:cs="Arial"/>
          <w:b/>
          <w:bCs/>
          <w:sz w:val="20"/>
          <w:szCs w:val="20"/>
        </w:rPr>
        <w:t> a nivel nacional a los noventa (90) días de su publicación en el diario oficial El Peruano.</w:t>
      </w:r>
    </w:p>
    <w:p w14:paraId="22281BD6" w14:textId="77777777" w:rsidR="00000000" w:rsidRDefault="00000000">
      <w:pPr>
        <w:pStyle w:val="NormalWeb"/>
      </w:pPr>
      <w:r>
        <w:rPr>
          <w:rFonts w:ascii="Arial" w:hAnsi="Arial" w:cs="Arial"/>
          <w:sz w:val="20"/>
          <w:szCs w:val="20"/>
        </w:rPr>
        <w:t>     </w:t>
      </w:r>
      <w:r>
        <w:rPr>
          <w:rFonts w:ascii="Arial" w:hAnsi="Arial" w:cs="Arial"/>
          <w:b/>
          <w:bCs/>
          <w:i/>
          <w:iCs/>
          <w:sz w:val="20"/>
          <w:szCs w:val="20"/>
        </w:rPr>
        <w:t>Artículo 425 Sentencia de Segunda Instancia.-</w:t>
      </w:r>
    </w:p>
    <w:p w14:paraId="77C09ACF" w14:textId="77777777" w:rsidR="00000000" w:rsidRDefault="00000000">
      <w:pPr>
        <w:pStyle w:val="NormalWeb"/>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w:t>
      </w:r>
      <w:r>
        <w:rPr>
          <w:rFonts w:ascii="Arial" w:hAnsi="Arial" w:cs="Arial"/>
          <w:i/>
          <w:iCs/>
          <w:sz w:val="20"/>
          <w:szCs w:val="20"/>
        </w:rPr>
        <w:t>Rige para la deliberación y expedición de la sentencia de segunda instancia lo dispuesto, en lo pertinente, en el artículo 393. El plazo para dictar sentencia no podrá exceder de diez días. Para la absolución del grado se requiere mayoría de votos.</w:t>
      </w:r>
    </w:p>
    <w:p w14:paraId="32FFEEA3"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La Sala Penal Superior sólo valorará independientemente la prueba actuada en la audiencia de apelación, y las pruebas pericial, documental, preconstituida y anticipada. La Sala Penal Superior no puede otorgar diferente valor probatorio a la prueba personal que fue objeto de inmediación por el Juez de primera instancia, salvo que su valor probatorio sea cuestionado por una prueba actuada en segunda instancia.</w:t>
      </w:r>
    </w:p>
    <w:p w14:paraId="1F72AB60" w14:textId="77777777" w:rsidR="00000000" w:rsidRDefault="00000000">
      <w:pPr>
        <w:pStyle w:val="NormalWeb"/>
      </w:pPr>
      <w:r>
        <w:rPr>
          <w:rFonts w:ascii="Arial" w:hAnsi="Arial" w:cs="Arial"/>
          <w:b/>
          <w:bCs/>
          <w:i/>
          <w:iCs/>
          <w:sz w:val="20"/>
          <w:szCs w:val="20"/>
        </w:rPr>
        <w:t>     3.</w:t>
      </w:r>
      <w:r>
        <w:rPr>
          <w:rFonts w:ascii="Arial" w:hAnsi="Arial" w:cs="Arial"/>
          <w:sz w:val="20"/>
          <w:szCs w:val="20"/>
        </w:rPr>
        <w:t> </w:t>
      </w:r>
      <w:r>
        <w:rPr>
          <w:rFonts w:ascii="Arial" w:hAnsi="Arial" w:cs="Arial"/>
          <w:i/>
          <w:iCs/>
          <w:sz w:val="20"/>
          <w:szCs w:val="20"/>
        </w:rPr>
        <w:t>La sentencia de segunda instancia, sin perjuicio de lo dispuesto en el artículo 409, puede:</w:t>
      </w:r>
    </w:p>
    <w:p w14:paraId="0D253248"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w:t>
      </w:r>
      <w:r>
        <w:rPr>
          <w:rFonts w:ascii="Arial" w:hAnsi="Arial" w:cs="Arial"/>
          <w:sz w:val="20"/>
          <w:szCs w:val="20"/>
        </w:rPr>
        <w:t> </w:t>
      </w:r>
      <w:r>
        <w:rPr>
          <w:rFonts w:ascii="Arial" w:hAnsi="Arial" w:cs="Arial"/>
          <w:i/>
          <w:iCs/>
          <w:sz w:val="20"/>
          <w:szCs w:val="20"/>
        </w:rPr>
        <w:t>Declarar la nulidad, en todo o en parte, de la sentencia apelada y disponer se remitan los autos al Juez que corresponda para la subsanación a que hubiere lugar;</w:t>
      </w:r>
    </w:p>
    <w:p w14:paraId="6706B4AB" w14:textId="77777777" w:rsidR="00000000" w:rsidRDefault="00000000">
      <w:pPr>
        <w:pStyle w:val="NormalWeb"/>
      </w:pPr>
      <w:r>
        <w:rPr>
          <w:rFonts w:ascii="Arial" w:hAnsi="Arial" w:cs="Arial"/>
          <w:b/>
          <w:bCs/>
          <w:i/>
          <w:iCs/>
          <w:sz w:val="20"/>
          <w:szCs w:val="20"/>
        </w:rPr>
        <w:t>     b)</w:t>
      </w:r>
      <w:r>
        <w:rPr>
          <w:rFonts w:ascii="Arial" w:hAnsi="Arial" w:cs="Arial"/>
          <w:sz w:val="20"/>
          <w:szCs w:val="20"/>
        </w:rPr>
        <w:t> </w:t>
      </w:r>
      <w:r>
        <w:rPr>
          <w:rFonts w:ascii="Arial" w:hAnsi="Arial" w:cs="Arial"/>
          <w:i/>
          <w:iCs/>
          <w:sz w:val="20"/>
          <w:szCs w:val="20"/>
        </w:rPr>
        <w:t>Dentro de los límites del recurso, confirmar o revocar la sentencia apelada. Si la sentencia de primera instancia es absolutoria puede dictar sentencia condenatoria imponiendo las sanciones y reparación civil a que hubiere lugar o referir la absolución a una causa diversa a la enunciada por el Juez. Si la sentencia de primera instancia es condenatoria puede dictar sentencia absolutoria o dar al hecho, en caso haya sido propuesto por la acusación fiscal y el recurso correspondiente, una denominación jurídica distinta o más grave de la señalada por el Juez de Primera Instancia. También puede modificar la sanción impuesta, así como imponer, modificar o excluir penas accesorias, conjuntas o medidas de seguridad.</w:t>
      </w:r>
    </w:p>
    <w:p w14:paraId="074DED06" w14:textId="77777777" w:rsidR="00000000" w:rsidRDefault="00000000">
      <w:pPr>
        <w:pStyle w:val="NormalWeb"/>
      </w:pPr>
      <w:r>
        <w:rPr>
          <w:rFonts w:ascii="Arial" w:hAnsi="Arial" w:cs="Arial"/>
          <w:i/>
          <w:iCs/>
          <w:sz w:val="20"/>
          <w:szCs w:val="20"/>
        </w:rPr>
        <w:lastRenderedPageBreak/>
        <w:t>     </w:t>
      </w:r>
      <w:r>
        <w:rPr>
          <w:rFonts w:ascii="Arial" w:hAnsi="Arial" w:cs="Arial"/>
          <w:b/>
          <w:bCs/>
          <w:i/>
          <w:iCs/>
          <w:sz w:val="20"/>
          <w:szCs w:val="20"/>
        </w:rPr>
        <w:t>4.</w:t>
      </w:r>
      <w:r>
        <w:rPr>
          <w:rFonts w:ascii="Arial" w:hAnsi="Arial" w:cs="Arial"/>
          <w:sz w:val="20"/>
          <w:szCs w:val="20"/>
        </w:rPr>
        <w:t> </w:t>
      </w:r>
      <w:r>
        <w:rPr>
          <w:rFonts w:ascii="Arial" w:hAnsi="Arial" w:cs="Arial"/>
          <w:i/>
          <w:iCs/>
          <w:sz w:val="20"/>
          <w:szCs w:val="20"/>
        </w:rPr>
        <w:t>La sentencia de segunda instancia se pronunciará siempre en audiencia pública. Para estos efectos se notificará a las partes la fecha de la audiencia. El acto se llevará a cabo con las partes que asistan. No será posible aplazarla bajo ninguna circunstancia.</w:t>
      </w:r>
    </w:p>
    <w:p w14:paraId="538ABE0B" w14:textId="77777777" w:rsidR="00000000" w:rsidRDefault="00000000">
      <w:pPr>
        <w:pStyle w:val="NormalWeb"/>
      </w:pPr>
      <w:r>
        <w:rPr>
          <w:rFonts w:ascii="Arial" w:hAnsi="Arial" w:cs="Arial"/>
          <w:i/>
          <w:iCs/>
          <w:sz w:val="20"/>
          <w:szCs w:val="20"/>
        </w:rPr>
        <w:t>     </w:t>
      </w:r>
      <w:r>
        <w:rPr>
          <w:rFonts w:ascii="Arial" w:hAnsi="Arial" w:cs="Arial"/>
          <w:b/>
          <w:bCs/>
          <w:i/>
          <w:iCs/>
          <w:sz w:val="20"/>
          <w:szCs w:val="20"/>
        </w:rPr>
        <w:t>5.- </w:t>
      </w:r>
      <w:r>
        <w:rPr>
          <w:rFonts w:ascii="Arial" w:hAnsi="Arial" w:cs="Arial"/>
          <w:i/>
          <w:iCs/>
          <w:sz w:val="20"/>
          <w:szCs w:val="20"/>
        </w:rPr>
        <w:t>Contra la sentencia de segunda instancia sólo procede el pedido de aclaración o corrección y recurso de casación, siempre que se cumplan los requisitos establecidos para su admisión.</w:t>
      </w:r>
    </w:p>
    <w:p w14:paraId="0CA9950D" w14:textId="77777777" w:rsidR="00000000" w:rsidRDefault="00000000">
      <w:pPr>
        <w:pStyle w:val="NormalWeb"/>
      </w:pPr>
      <w:r>
        <w:rPr>
          <w:rFonts w:ascii="Arial" w:hAnsi="Arial" w:cs="Arial"/>
          <w:i/>
          <w:iCs/>
          <w:sz w:val="20"/>
          <w:szCs w:val="20"/>
        </w:rPr>
        <w:t>     </w:t>
      </w:r>
      <w:r>
        <w:rPr>
          <w:rFonts w:ascii="Arial" w:hAnsi="Arial" w:cs="Arial"/>
          <w:b/>
          <w:bCs/>
          <w:i/>
          <w:iCs/>
          <w:sz w:val="20"/>
          <w:szCs w:val="20"/>
        </w:rPr>
        <w:t>6.</w:t>
      </w:r>
      <w:r>
        <w:rPr>
          <w:rFonts w:ascii="Arial" w:hAnsi="Arial" w:cs="Arial"/>
          <w:sz w:val="20"/>
          <w:szCs w:val="20"/>
        </w:rPr>
        <w:t> </w:t>
      </w:r>
      <w:r>
        <w:rPr>
          <w:rFonts w:ascii="Arial" w:hAnsi="Arial" w:cs="Arial"/>
          <w:i/>
          <w:iCs/>
          <w:sz w:val="20"/>
          <w:szCs w:val="20"/>
        </w:rPr>
        <w:t>Leída y notificada la sentencia de segunda instancia, luego de vencerse el plazo para intentar recurrirla, el expediente será remitido al Juez que corresponde ejecutarla conforme a lo dispuesto en este Código.</w:t>
      </w:r>
      <w:r>
        <w:rPr>
          <w:rFonts w:ascii="Arial" w:hAnsi="Arial" w:cs="Arial"/>
          <w:b/>
          <w:bCs/>
          <w:sz w:val="20"/>
          <w:szCs w:val="20"/>
        </w:rPr>
        <w:t>(*)</w:t>
      </w:r>
    </w:p>
    <w:p w14:paraId="60C7BA29" w14:textId="22F6981A" w:rsidR="00000000" w:rsidRDefault="00000000">
      <w:pPr>
        <w:pStyle w:val="NormalWeb"/>
      </w:pPr>
      <w:r>
        <w:rPr>
          <w:rFonts w:ascii="Arial" w:hAnsi="Arial" w:cs="Arial"/>
          <w:sz w:val="20"/>
          <w:szCs w:val="20"/>
        </w:rPr>
        <w:t>(*) Artículo modificado por el </w:t>
      </w:r>
      <w:hyperlink r:id="rId796" w:history="1">
        <w:r>
          <w:rPr>
            <w:rStyle w:val="Hipervnculo"/>
            <w:rFonts w:ascii="Arial" w:hAnsi="Arial" w:cs="Arial"/>
            <w:b/>
            <w:bCs/>
            <w:color w:val="008000"/>
            <w:sz w:val="20"/>
            <w:szCs w:val="20"/>
          </w:rPr>
          <w:t>Artículo 2 del Decreto Legislativo N° 1307</w:t>
        </w:r>
      </w:hyperlink>
      <w:r>
        <w:rPr>
          <w:rFonts w:ascii="Arial" w:hAnsi="Arial" w:cs="Arial"/>
          <w:sz w:val="20"/>
          <w:szCs w:val="20"/>
        </w:rPr>
        <w:t>, publicado el </w:t>
      </w:r>
      <w:r>
        <w:rPr>
          <w:rStyle w:val="modartculofecha"/>
          <w:rFonts w:ascii="Arial" w:hAnsi="Arial" w:cs="Arial"/>
          <w:sz w:val="20"/>
          <w:szCs w:val="20"/>
        </w:rPr>
        <w:t>30 diciembre 2016</w:t>
      </w:r>
      <w:r>
        <w:rPr>
          <w:rFonts w:ascii="Arial" w:hAnsi="Arial" w:cs="Arial"/>
          <w:sz w:val="20"/>
          <w:szCs w:val="20"/>
        </w:rPr>
        <w:t>, el mismo que entró en </w:t>
      </w:r>
      <w:hyperlink r:id="rId797" w:history="1">
        <w:r>
          <w:rPr>
            <w:rStyle w:val="Hipervnculo"/>
            <w:rFonts w:ascii="Arial" w:hAnsi="Arial" w:cs="Arial"/>
            <w:b/>
            <w:bCs/>
            <w:color w:val="008000"/>
            <w:sz w:val="20"/>
            <w:szCs w:val="20"/>
          </w:rPr>
          <w:t>vigencia</w:t>
        </w:r>
      </w:hyperlink>
      <w:r>
        <w:rPr>
          <w:rFonts w:ascii="Arial" w:hAnsi="Arial" w:cs="Arial"/>
          <w:sz w:val="20"/>
          <w:szCs w:val="20"/>
        </w:rPr>
        <w:t> a nivel nacional a los noventa (90) días de su publicación en el diario oficial El Peruano, cuyo texto es el siguiente:</w:t>
      </w:r>
    </w:p>
    <w:p w14:paraId="693D97B3"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208" w:name="JD_425.-SentenciadeSegunda"/>
      <w:bookmarkEnd w:id="208"/>
      <w:r>
        <w:rPr>
          <w:rFonts w:ascii="Arial" w:hAnsi="Arial" w:cs="Arial"/>
          <w:b/>
          <w:bCs/>
          <w:sz w:val="20"/>
          <w:szCs w:val="20"/>
        </w:rPr>
        <w:t> </w:t>
      </w:r>
      <w:r>
        <w:rPr>
          <w:rFonts w:ascii="Arial" w:hAnsi="Arial" w:cs="Arial"/>
          <w:b/>
          <w:bCs/>
          <w:i/>
          <w:iCs/>
          <w:sz w:val="20"/>
          <w:szCs w:val="20"/>
        </w:rPr>
        <w:t>Artículo 425.- Sentencia de Segunda Instancia</w:t>
      </w:r>
    </w:p>
    <w:p w14:paraId="7AF1A1F0"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1. Rige para la deliberación y expedición de la sentencia de segunda instancia lo dispuesto, en lo pertinente, en el artículo 393. El plazo para dictar sentencia no podrá exceder de diez (10) días.</w:t>
      </w:r>
    </w:p>
    <w:p w14:paraId="22DE7451" w14:textId="77777777" w:rsidR="00000000" w:rsidRDefault="00000000">
      <w:pPr>
        <w:pStyle w:val="NormalWeb"/>
      </w:pPr>
      <w:r>
        <w:rPr>
          <w:rFonts w:ascii="Arial" w:hAnsi="Arial" w:cs="Arial"/>
          <w:i/>
          <w:iCs/>
          <w:sz w:val="20"/>
          <w:szCs w:val="20"/>
        </w:rPr>
        <w:t>     Sin perjuicio de lo anterior, si se trata de proceso inmediato, el plazo para dictar sentencia no podrá exceder de tres (3) días, bajo responsabilidad.</w:t>
      </w:r>
    </w:p>
    <w:p w14:paraId="4B211247" w14:textId="77777777" w:rsidR="00000000" w:rsidRDefault="00000000">
      <w:pPr>
        <w:pStyle w:val="NormalWeb"/>
      </w:pPr>
      <w:r>
        <w:rPr>
          <w:rFonts w:ascii="Arial" w:hAnsi="Arial" w:cs="Arial"/>
          <w:i/>
          <w:iCs/>
          <w:sz w:val="20"/>
          <w:szCs w:val="20"/>
        </w:rPr>
        <w:t>     Para la absolución del grado se requiere mayoría de votos.</w:t>
      </w:r>
    </w:p>
    <w:p w14:paraId="4EC7193D" w14:textId="77777777" w:rsidR="00000000" w:rsidRDefault="00000000">
      <w:pPr>
        <w:pStyle w:val="NormalWeb"/>
      </w:pPr>
      <w:r>
        <w:rPr>
          <w:rFonts w:ascii="Arial" w:hAnsi="Arial" w:cs="Arial"/>
          <w:i/>
          <w:iCs/>
          <w:sz w:val="20"/>
          <w:szCs w:val="20"/>
        </w:rPr>
        <w:t>     2. La Sala Penal Superior sólo valorará independientemente la prueba actuada en la audiencia de apelación, y las pruebas pericial, documental, preconstituida y anticipada. La Sala Penal Superior no puede otorgar diferente valor probatorio a la prueba personal que fue objeto de inmediación por el Juez de primera instancia, salvo que su valor probatorio sea cuestionado por una prueba actuada en segunda instancia.</w:t>
      </w:r>
    </w:p>
    <w:p w14:paraId="47202522"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373D5960" w14:textId="77777777" w:rsidR="00000000" w:rsidRDefault="00000000">
      <w:pPr>
        <w:pStyle w:val="NormalWeb"/>
      </w:pPr>
      <w:r>
        <w:rPr>
          <w:rFonts w:ascii="Arial" w:hAnsi="Arial" w:cs="Arial"/>
          <w:i/>
          <w:iCs/>
          <w:sz w:val="20"/>
          <w:szCs w:val="20"/>
        </w:rPr>
        <w:t>     3. La sentencia de segunda instancia, sin perjuicio de lo dispuesto en el artículo 409, puede:</w:t>
      </w:r>
    </w:p>
    <w:p w14:paraId="479A916A" w14:textId="77777777" w:rsidR="00000000" w:rsidRDefault="00000000">
      <w:pPr>
        <w:pStyle w:val="NormalWeb"/>
      </w:pPr>
      <w:r>
        <w:rPr>
          <w:rFonts w:ascii="Arial" w:hAnsi="Arial" w:cs="Arial"/>
          <w:i/>
          <w:iCs/>
          <w:sz w:val="20"/>
          <w:szCs w:val="20"/>
        </w:rPr>
        <w:t>     a) Declarar la nulidad, en todo o en parte, de la sentencia apelada y disponer se remitan los autos al Juez que corresponda para la subsanación a que hubiere lugar;</w:t>
      </w:r>
    </w:p>
    <w:p w14:paraId="0FC96BAC" w14:textId="77777777" w:rsidR="00000000" w:rsidRDefault="00000000">
      <w:pPr>
        <w:pStyle w:val="NormalWeb"/>
      </w:pPr>
      <w:r>
        <w:rPr>
          <w:rFonts w:ascii="Arial" w:hAnsi="Arial" w:cs="Arial"/>
          <w:i/>
          <w:iCs/>
          <w:sz w:val="20"/>
          <w:szCs w:val="20"/>
        </w:rPr>
        <w:t>     b) Dentro de los límites del recurso, confirmar o revocar la sentencia apelada. Si la sentencia de primera instancia es absolutoria puede dictar sentencia condenatoria imponiendo las sanciones y reparación civil a que hubiere lugar o referir la absolución a una causa diversa a la enunciada por el Juez. Si la sentencia de primera instancia es condenatoria puede dictar sentencia absolutoria o dar al hecho, en caso haya sido propuesto por la acusación fiscal y el recurso correspondiente, una denominación jurídica distinta o más grave de la señalada por el Juez de Primera Instancia. También puede modificar la sanción impuesta, así como imponer, modificar o excluir penas accesorias, conjuntas o medidas de seguridad.</w:t>
      </w:r>
    </w:p>
    <w:p w14:paraId="3D3468FF"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1EACCB5E" w14:textId="77777777" w:rsidR="00000000" w:rsidRDefault="00000000">
      <w:pPr>
        <w:pStyle w:val="NormalWeb"/>
      </w:pPr>
      <w:r>
        <w:rPr>
          <w:rFonts w:ascii="Arial" w:hAnsi="Arial" w:cs="Arial"/>
          <w:i/>
          <w:iCs/>
          <w:sz w:val="20"/>
          <w:szCs w:val="20"/>
        </w:rPr>
        <w:t>     4. La sentencia de segunda instancia se pronunciará siempre en audiencia pública. Para estos efectos se notificará a las partes la fecha de la audiencia. El acto se llevará a cabo con las partes que asistan. No será posible aplazarla bajo ninguna circunstancia.</w:t>
      </w:r>
    </w:p>
    <w:p w14:paraId="6602889F" w14:textId="77777777" w:rsidR="00000000" w:rsidRDefault="00000000">
      <w:pPr>
        <w:pStyle w:val="NormalWeb"/>
      </w:pPr>
      <w:r>
        <w:rPr>
          <w:rFonts w:ascii="Arial" w:hAnsi="Arial" w:cs="Arial"/>
          <w:i/>
          <w:iCs/>
          <w:sz w:val="20"/>
          <w:szCs w:val="20"/>
        </w:rPr>
        <w:lastRenderedPageBreak/>
        <w:t>     5. Contra la sentencia de segunda instancia sólo procede el pedido de aclaración o corrección y recurso de casación, siempre que se cumplan los requisitos establecidos para su admisión.</w:t>
      </w:r>
    </w:p>
    <w:p w14:paraId="0A4033CD" w14:textId="77777777" w:rsidR="00000000" w:rsidRDefault="00000000">
      <w:pPr>
        <w:pStyle w:val="NormalWeb"/>
      </w:pPr>
      <w:r>
        <w:rPr>
          <w:rFonts w:ascii="Arial" w:hAnsi="Arial" w:cs="Arial"/>
          <w:i/>
          <w:iCs/>
          <w:sz w:val="20"/>
          <w:szCs w:val="20"/>
        </w:rPr>
        <w:t>     6. Leída y notificada la sentencia de segunda instancia, luego de vencerse el plazo para intentar recurrirla, el expediente será remitido al Juez que corresponde ejecutarla conforme a lo dispuesto en este Código</w:t>
      </w:r>
      <w:r>
        <w:rPr>
          <w:rFonts w:ascii="Arial" w:hAnsi="Arial" w:cs="Arial"/>
          <w:b/>
          <w:bCs/>
          <w:i/>
          <w:iCs/>
          <w:sz w:val="20"/>
          <w:szCs w:val="20"/>
        </w:rPr>
        <w:t>"</w:t>
      </w:r>
      <w:r>
        <w:rPr>
          <w:rFonts w:ascii="Arial" w:hAnsi="Arial" w:cs="Arial"/>
          <w:sz w:val="20"/>
          <w:szCs w:val="20"/>
        </w:rPr>
        <w:t>.</w:t>
      </w:r>
      <w:r>
        <w:rPr>
          <w:rFonts w:ascii="Arial" w:hAnsi="Arial" w:cs="Arial"/>
          <w:b/>
          <w:bCs/>
          <w:sz w:val="20"/>
          <w:szCs w:val="20"/>
        </w:rPr>
        <w:t>(*)(**)</w:t>
      </w:r>
    </w:p>
    <w:p w14:paraId="5C0FF27F" w14:textId="50AF4E16" w:rsidR="00000000" w:rsidRDefault="00000000">
      <w:pPr>
        <w:pStyle w:val="NormalWeb"/>
      </w:pPr>
      <w:r>
        <w:rPr>
          <w:rFonts w:ascii="Arial" w:hAnsi="Arial" w:cs="Arial"/>
          <w:b/>
          <w:bCs/>
          <w:sz w:val="20"/>
          <w:szCs w:val="20"/>
        </w:rPr>
        <w:t>(*) De conformidad con la </w:t>
      </w:r>
      <w:hyperlink r:id="rId798" w:history="1">
        <w:r>
          <w:rPr>
            <w:rStyle w:val="Hipervnculo"/>
            <w:rFonts w:ascii="Arial" w:hAnsi="Arial" w:cs="Arial"/>
            <w:b/>
            <w:bCs/>
            <w:color w:val="008000"/>
            <w:sz w:val="20"/>
            <w:szCs w:val="20"/>
          </w:rPr>
          <w:t>Sétima Disposición Complementaria Final del Decreto Legislativo N° 1307</w:t>
        </w:r>
      </w:hyperlink>
      <w:r>
        <w:rPr>
          <w:rFonts w:ascii="Arial" w:hAnsi="Arial" w:cs="Arial"/>
          <w:b/>
          <w:bCs/>
          <w:sz w:val="20"/>
          <w:szCs w:val="20"/>
        </w:rPr>
        <w:t>, publicado el </w:t>
      </w:r>
      <w:r>
        <w:rPr>
          <w:rStyle w:val="modartculofecha"/>
          <w:rFonts w:ascii="Arial" w:hAnsi="Arial" w:cs="Arial"/>
          <w:b/>
          <w:bCs/>
          <w:sz w:val="20"/>
          <w:szCs w:val="20"/>
        </w:rPr>
        <w:t>30 diciembre 2016</w:t>
      </w:r>
      <w:r>
        <w:rPr>
          <w:rFonts w:ascii="Arial" w:hAnsi="Arial" w:cs="Arial"/>
          <w:b/>
          <w:bCs/>
          <w:sz w:val="20"/>
          <w:szCs w:val="20"/>
        </w:rPr>
        <w:t>, se adelanta la entrada en vigencia del presente artículo, en los distritos judiciales donde aún no se encuentre vigente la presente norma, para su aplicación en el proceso inmediato. La referida norma entró en </w:t>
      </w:r>
      <w:hyperlink r:id="rId799" w:history="1">
        <w:r>
          <w:rPr>
            <w:rStyle w:val="Hipervnculo"/>
            <w:rFonts w:ascii="Arial" w:hAnsi="Arial" w:cs="Arial"/>
            <w:b/>
            <w:bCs/>
            <w:color w:val="008000"/>
            <w:sz w:val="20"/>
            <w:szCs w:val="20"/>
          </w:rPr>
          <w:t>vigencia</w:t>
        </w:r>
      </w:hyperlink>
      <w:r>
        <w:rPr>
          <w:rFonts w:ascii="Arial" w:hAnsi="Arial" w:cs="Arial"/>
          <w:b/>
          <w:bCs/>
          <w:sz w:val="20"/>
          <w:szCs w:val="20"/>
        </w:rPr>
        <w:t> a nivel nacional a los noventa (90) días de su publicación en el diario oficial El Peruano.</w:t>
      </w:r>
    </w:p>
    <w:p w14:paraId="6AD6E6B9" w14:textId="3D335A16" w:rsidR="00000000" w:rsidRDefault="00000000">
      <w:pPr>
        <w:pStyle w:val="NormalWeb"/>
      </w:pPr>
      <w:r>
        <w:rPr>
          <w:rFonts w:ascii="Arial" w:hAnsi="Arial" w:cs="Arial"/>
          <w:b/>
          <w:bCs/>
          <w:sz w:val="20"/>
          <w:szCs w:val="20"/>
        </w:rPr>
        <w:t xml:space="preserve">(**) Artículo modificado por el </w:t>
      </w:r>
      <w:hyperlink r:id="rId800" w:history="1">
        <w:r>
          <w:rPr>
            <w:rStyle w:val="Hipervnculo"/>
            <w:rFonts w:ascii="Arial" w:hAnsi="Arial" w:cs="Arial"/>
            <w:b/>
            <w:bCs/>
            <w:color w:val="008000"/>
            <w:sz w:val="20"/>
            <w:szCs w:val="20"/>
          </w:rPr>
          <w:t>Artículo Único de la Ley Nº 31592</w:t>
        </w:r>
      </w:hyperlink>
      <w:r>
        <w:rPr>
          <w:rFonts w:ascii="Arial" w:hAnsi="Arial" w:cs="Arial"/>
          <w:b/>
          <w:bCs/>
          <w:sz w:val="20"/>
          <w:szCs w:val="20"/>
        </w:rPr>
        <w:t xml:space="preserve">, publicada el 26 octubre 2022, cuyo texto es el siguiente: </w:t>
      </w:r>
    </w:p>
    <w:p w14:paraId="515E3952" w14:textId="77777777" w:rsidR="00000000" w:rsidRDefault="00000000">
      <w:pPr>
        <w:spacing w:before="100" w:beforeAutospacing="1"/>
        <w:jc w:val="both"/>
      </w:pPr>
      <w:r>
        <w:rPr>
          <w:rFonts w:ascii="Arial" w:hAnsi="Arial" w:cs="Arial"/>
          <w:sz w:val="20"/>
          <w:szCs w:val="20"/>
        </w:rPr>
        <w:t xml:space="preserve">            </w:t>
      </w:r>
      <w:r>
        <w:rPr>
          <w:rFonts w:ascii="Arial" w:hAnsi="Arial" w:cs="Arial"/>
          <w:b/>
          <w:bCs/>
          <w:sz w:val="20"/>
          <w:szCs w:val="20"/>
        </w:rPr>
        <w:t>"Artículo 425.- Sentencia de segunda instancia</w:t>
      </w:r>
    </w:p>
    <w:p w14:paraId="26C9F135" w14:textId="77777777" w:rsidR="00000000" w:rsidRDefault="00000000">
      <w:pPr>
        <w:spacing w:before="100" w:beforeAutospacing="1"/>
        <w:jc w:val="both"/>
      </w:pPr>
      <w:r>
        <w:rPr>
          <w:rFonts w:ascii="Arial" w:hAnsi="Arial" w:cs="Arial"/>
          <w:b/>
          <w:bCs/>
          <w:sz w:val="20"/>
          <w:szCs w:val="20"/>
        </w:rPr>
        <w:t xml:space="preserve">            </w:t>
      </w:r>
      <w:r>
        <w:rPr>
          <w:rFonts w:ascii="Arial" w:hAnsi="Arial" w:cs="Arial"/>
          <w:sz w:val="20"/>
          <w:szCs w:val="20"/>
        </w:rPr>
        <w:t>1. Rige para la deliberación y expedición de la sentencia de segunda instancia lo dispuesto, en lo pertinente, en el artículo 393. El plazo para dictar sentencia no podrá exceder de diez (10) días. Sin perjuicio de lo anterior, si se trata de proceso inmediato, el plazo para dictar sentencia no podrá exceder de tres (3) días, bajo responsabilidad. Para la absolución del grado se requiere mayoría de votos.</w:t>
      </w:r>
    </w:p>
    <w:p w14:paraId="2C373FBE" w14:textId="77777777" w:rsidR="00000000" w:rsidRDefault="00000000">
      <w:pPr>
        <w:spacing w:before="100" w:beforeAutospacing="1"/>
        <w:jc w:val="both"/>
      </w:pPr>
      <w:r>
        <w:rPr>
          <w:rFonts w:ascii="Arial" w:hAnsi="Arial" w:cs="Arial"/>
          <w:sz w:val="20"/>
          <w:szCs w:val="20"/>
        </w:rPr>
        <w:t>            2. La Sala Penal Superior solo valorará independientemente la prueba actuada en la audiencia de apelación, y las pruebas pericial, documental, preconstituida y anticipada. La Sala Penal Superior no puede otorgar diferente valor probatorio a la prueba personal que fue objeto de inmediación por el Juez de primera instancia, salvo que su valor probatorio sea cuestionado por una prueba actuada en segunda instancia.</w:t>
      </w:r>
    </w:p>
    <w:p w14:paraId="5E952C6C" w14:textId="77777777" w:rsidR="00000000" w:rsidRDefault="00000000">
      <w:pPr>
        <w:spacing w:before="100" w:beforeAutospacing="1"/>
        <w:jc w:val="both"/>
      </w:pPr>
      <w:r>
        <w:rPr>
          <w:rFonts w:ascii="Arial" w:hAnsi="Arial" w:cs="Arial"/>
          <w:sz w:val="20"/>
          <w:szCs w:val="20"/>
        </w:rPr>
        <w:t>            3. La sentencia de segunda instancia, sin perjuicio de lo dispuesto en el artículo 409, puede:</w:t>
      </w:r>
    </w:p>
    <w:p w14:paraId="1BD60141" w14:textId="77777777" w:rsidR="00000000" w:rsidRDefault="00000000">
      <w:pPr>
        <w:spacing w:before="100" w:beforeAutospacing="1"/>
        <w:jc w:val="both"/>
      </w:pPr>
      <w:r>
        <w:rPr>
          <w:rFonts w:ascii="Arial" w:hAnsi="Arial" w:cs="Arial"/>
          <w:sz w:val="20"/>
          <w:szCs w:val="20"/>
        </w:rPr>
        <w:t>            a) Declarar la nulidad, en todo o en parte, de la sentencia apelada y disponer se remitan los autos al Juez que corresponda para la subsanación a que hubiere lugar.</w:t>
      </w:r>
    </w:p>
    <w:p w14:paraId="7BFAE22B" w14:textId="77777777" w:rsidR="00000000" w:rsidRDefault="00000000">
      <w:pPr>
        <w:spacing w:before="100" w:beforeAutospacing="1"/>
        <w:jc w:val="both"/>
      </w:pPr>
      <w:r>
        <w:rPr>
          <w:rFonts w:ascii="Arial" w:hAnsi="Arial" w:cs="Arial"/>
          <w:sz w:val="20"/>
          <w:szCs w:val="20"/>
        </w:rPr>
        <w:t>            b) Dentro de los límites del recurso, confirmar o revocar la sentencia apelada. Si la sentencia de primera instancia es absolutoria puede dictar sentencia condenatoria imponiendo las sanciones y reparación civil a que hubiere lugar o referir la absolución a una causa diversa a la enunciada por el Juez. Si la sentencia de primera instancia es condenatoria puede dictar sentencia absolutoria o dar al hecho, en caso haya sido propuesto por la acusación fiscal y el recurso correspondiente, una denominación jurídica distinta o más grave de la señalada por el Juez de Primera Instancia. También puede modificar la sanción impuesta, así como imponer, modificar o excluir penas accesorias, conjuntas o medidas de seguridad.</w:t>
      </w:r>
    </w:p>
    <w:p w14:paraId="62C3775E" w14:textId="77777777" w:rsidR="00000000" w:rsidRDefault="00000000">
      <w:pPr>
        <w:spacing w:before="100" w:beforeAutospacing="1"/>
        <w:jc w:val="both"/>
      </w:pPr>
      <w:r>
        <w:rPr>
          <w:rFonts w:ascii="Arial" w:hAnsi="Arial" w:cs="Arial"/>
          <w:sz w:val="20"/>
          <w:szCs w:val="20"/>
        </w:rPr>
        <w:t>            c) Cuando la Sala Superior Penal de Apelaciones revoque la sentencia absolutoria y condene al procesado, las partes podrán interponer el recurso de apelación que será de conocimiento de la Sala Penal de la Corte Suprema bajo las reglas del presente título.</w:t>
      </w:r>
    </w:p>
    <w:p w14:paraId="7FC732C7" w14:textId="77777777" w:rsidR="00000000" w:rsidRDefault="00000000">
      <w:pPr>
        <w:spacing w:before="100" w:beforeAutospacing="1"/>
        <w:jc w:val="both"/>
      </w:pPr>
      <w:r>
        <w:rPr>
          <w:rFonts w:ascii="Arial" w:hAnsi="Arial" w:cs="Arial"/>
          <w:sz w:val="20"/>
          <w:szCs w:val="20"/>
        </w:rPr>
        <w:t>            4. La sentencia de segunda instancia se pronunciará siempre en audiencia pública. Para estos efectos se notificará a las partes la fecha de la audiencia. El acto se llevará a cabo con las partes que asistan. No será posible aplazarla bajo ninguna circunstancia.</w:t>
      </w:r>
    </w:p>
    <w:p w14:paraId="17F3F023" w14:textId="77777777" w:rsidR="00000000" w:rsidRDefault="00000000">
      <w:pPr>
        <w:spacing w:before="100" w:beforeAutospacing="1"/>
        <w:jc w:val="both"/>
      </w:pPr>
      <w:r>
        <w:rPr>
          <w:rFonts w:ascii="Arial" w:hAnsi="Arial" w:cs="Arial"/>
          <w:sz w:val="20"/>
          <w:szCs w:val="20"/>
        </w:rPr>
        <w:t>            5. Contra la sentencia de segunda instancia solo procede el pedido de aclaración o corrección y recurso de casación, siempre que se cumplan los requisitos establecidos para su admisión.</w:t>
      </w:r>
    </w:p>
    <w:p w14:paraId="04501B4D" w14:textId="77777777" w:rsidR="00000000" w:rsidRDefault="00000000">
      <w:pPr>
        <w:spacing w:before="100" w:beforeAutospacing="1"/>
        <w:jc w:val="both"/>
      </w:pPr>
      <w:r>
        <w:rPr>
          <w:rFonts w:ascii="Arial" w:hAnsi="Arial" w:cs="Arial"/>
          <w:sz w:val="20"/>
          <w:szCs w:val="20"/>
        </w:rPr>
        <w:lastRenderedPageBreak/>
        <w:t>            6. Leída y notificada la sentencia de segunda instancia, luego de vencerse el plazo para intentar recurrirla, el expediente será remitido al Juez que corresponde ejecutarla conforme a lo dispuesto en este Código”.</w:t>
      </w:r>
    </w:p>
    <w:p w14:paraId="10340F60" w14:textId="77777777" w:rsidR="00000000" w:rsidRDefault="00000000">
      <w:pPr>
        <w:pStyle w:val="NormalWeb"/>
      </w:pPr>
      <w:r>
        <w:rPr>
          <w:rFonts w:ascii="Arial" w:hAnsi="Arial" w:cs="Arial"/>
          <w:sz w:val="20"/>
          <w:szCs w:val="20"/>
        </w:rPr>
        <w:t>     </w:t>
      </w:r>
      <w:r>
        <w:rPr>
          <w:rFonts w:ascii="Arial" w:hAnsi="Arial" w:cs="Arial"/>
          <w:b/>
          <w:bCs/>
          <w:sz w:val="20"/>
          <w:szCs w:val="20"/>
        </w:rPr>
        <w:t>Artículo 426 Nulidad del juicio.-</w:t>
      </w:r>
    </w:p>
    <w:p w14:paraId="383E8468" w14:textId="77777777" w:rsidR="00000000" w:rsidRDefault="00000000">
      <w:pPr>
        <w:pStyle w:val="NormalWeb"/>
      </w:pPr>
      <w:r>
        <w:rPr>
          <w:rFonts w:ascii="Arial" w:hAnsi="Arial" w:cs="Arial"/>
          <w:b/>
          <w:bCs/>
          <w:sz w:val="20"/>
          <w:szCs w:val="20"/>
        </w:rPr>
        <w:t>     1.</w:t>
      </w:r>
      <w:r>
        <w:rPr>
          <w:rFonts w:ascii="Arial" w:hAnsi="Arial" w:cs="Arial"/>
          <w:sz w:val="20"/>
          <w:szCs w:val="20"/>
        </w:rPr>
        <w:t> En los casos del literal a) del numeral 3) del artículo anterior, no podrán intervenir los jueces que conocieron del juicio anulado.</w:t>
      </w:r>
    </w:p>
    <w:p w14:paraId="516A5BE7"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Si el nuevo juicio se dispuso como consecuencia de un recurso a favor del imputado, en éste no podrá aplicarse una pena superior a la impuesta en el primero.</w:t>
      </w:r>
      <w:r>
        <w:rPr>
          <w:rFonts w:ascii="Arial" w:hAnsi="Arial" w:cs="Arial"/>
          <w:b/>
          <w:bCs/>
          <w:sz w:val="20"/>
          <w:szCs w:val="20"/>
        </w:rPr>
        <w:t>(*)</w:t>
      </w:r>
    </w:p>
    <w:p w14:paraId="785489C0" w14:textId="7C5C5FB8" w:rsidR="00000000" w:rsidRDefault="00000000">
      <w:pPr>
        <w:pStyle w:val="NormalWeb"/>
      </w:pPr>
      <w:r>
        <w:rPr>
          <w:rFonts w:ascii="Arial" w:hAnsi="Arial" w:cs="Arial"/>
          <w:b/>
          <w:bCs/>
          <w:sz w:val="20"/>
          <w:szCs w:val="20"/>
        </w:rPr>
        <w:t>(*) De conformidad con la </w:t>
      </w:r>
      <w:hyperlink r:id="rId801" w:history="1">
        <w:r>
          <w:rPr>
            <w:rStyle w:val="Hipervnculo"/>
            <w:rFonts w:ascii="Arial" w:hAnsi="Arial" w:cs="Arial"/>
            <w:b/>
            <w:bCs/>
            <w:color w:val="008000"/>
            <w:sz w:val="20"/>
            <w:szCs w:val="20"/>
          </w:rPr>
          <w:t>Sétima Disposición Complementaria Final del Decreto Legislativo N° 1307</w:t>
        </w:r>
      </w:hyperlink>
      <w:r>
        <w:rPr>
          <w:rFonts w:ascii="Arial" w:hAnsi="Arial" w:cs="Arial"/>
          <w:b/>
          <w:bCs/>
          <w:sz w:val="20"/>
          <w:szCs w:val="20"/>
        </w:rPr>
        <w:t>, publicado el </w:t>
      </w:r>
      <w:r>
        <w:rPr>
          <w:rStyle w:val="modartculofecha"/>
          <w:rFonts w:ascii="Arial" w:hAnsi="Arial" w:cs="Arial"/>
          <w:b/>
          <w:bCs/>
          <w:sz w:val="20"/>
          <w:szCs w:val="20"/>
        </w:rPr>
        <w:t>30 diciembre 2016</w:t>
      </w:r>
      <w:r>
        <w:rPr>
          <w:rFonts w:ascii="Arial" w:hAnsi="Arial" w:cs="Arial"/>
          <w:b/>
          <w:bCs/>
          <w:sz w:val="20"/>
          <w:szCs w:val="20"/>
        </w:rPr>
        <w:t>, se adelanta la entrada en vigencia del presente artículo, en los distritos judiciales donde aún no se encuentre vigente la presente norma, para su aplicación en el proceso inmediato. La referida norma entró en </w:t>
      </w:r>
      <w:hyperlink r:id="rId802" w:history="1">
        <w:r>
          <w:rPr>
            <w:rStyle w:val="Hipervnculo"/>
            <w:rFonts w:ascii="Arial" w:hAnsi="Arial" w:cs="Arial"/>
            <w:b/>
            <w:bCs/>
            <w:color w:val="008000"/>
            <w:sz w:val="20"/>
            <w:szCs w:val="20"/>
          </w:rPr>
          <w:t>vigencia</w:t>
        </w:r>
      </w:hyperlink>
      <w:r>
        <w:rPr>
          <w:rFonts w:ascii="Arial" w:hAnsi="Arial" w:cs="Arial"/>
          <w:b/>
          <w:bCs/>
          <w:sz w:val="20"/>
          <w:szCs w:val="20"/>
        </w:rPr>
        <w:t> a nivel nacional a los noventa (90) días de su publicación en el diario oficial El Peruano.</w:t>
      </w:r>
    </w:p>
    <w:p w14:paraId="5E358CF9"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476E20F8" w14:textId="77777777" w:rsidR="00000000" w:rsidRDefault="00000000">
      <w:pPr>
        <w:pStyle w:val="NormalWeb"/>
      </w:pPr>
      <w:bookmarkStart w:id="209" w:name="JD_CPP-LC-S5"/>
      <w:bookmarkEnd w:id="209"/>
      <w:r>
        <w:rPr>
          <w:rFonts w:ascii="Arial" w:hAnsi="Arial" w:cs="Arial"/>
          <w:b/>
          <w:bCs/>
          <w:sz w:val="20"/>
          <w:szCs w:val="20"/>
        </w:rPr>
        <w:t>SECCIÓN V</w:t>
      </w:r>
    </w:p>
    <w:p w14:paraId="66F3B53D" w14:textId="77777777" w:rsidR="00000000" w:rsidRDefault="00000000">
      <w:pPr>
        <w:pStyle w:val="NormalWeb"/>
      </w:pPr>
      <w:r>
        <w:rPr>
          <w:rFonts w:ascii="Arial" w:hAnsi="Arial" w:cs="Arial"/>
          <w:b/>
          <w:bCs/>
          <w:sz w:val="20"/>
          <w:szCs w:val="20"/>
        </w:rPr>
        <w:t>EL RECURSO DE CASACIÓN</w:t>
      </w:r>
    </w:p>
    <w:p w14:paraId="2E7CDBA0" w14:textId="77777777" w:rsidR="00000000" w:rsidRDefault="00000000">
      <w:pPr>
        <w:pStyle w:val="NormalWeb"/>
      </w:pPr>
      <w:r>
        <w:rPr>
          <w:rFonts w:ascii="Arial" w:hAnsi="Arial" w:cs="Arial"/>
          <w:b/>
          <w:bCs/>
          <w:sz w:val="20"/>
          <w:szCs w:val="20"/>
        </w:rPr>
        <w:t>      </w:t>
      </w:r>
      <w:bookmarkStart w:id="210" w:name="JD_o427Proce"/>
      <w:bookmarkEnd w:id="210"/>
      <w:r>
        <w:rPr>
          <w:rFonts w:ascii="Arial" w:hAnsi="Arial" w:cs="Arial"/>
          <w:b/>
          <w:bCs/>
          <w:sz w:val="20"/>
          <w:szCs w:val="20"/>
        </w:rPr>
        <w:t> Artículo 427 Procedencia.-</w:t>
      </w:r>
    </w:p>
    <w:p w14:paraId="07024346" w14:textId="269BFFE3" w:rsidR="00000000" w:rsidRDefault="00000000">
      <w:pPr>
        <w:pStyle w:val="NormalWeb"/>
      </w:pPr>
      <w:r>
        <w:rPr>
          <w:rFonts w:ascii="Arial" w:hAnsi="Arial" w:cs="Arial"/>
          <w:b/>
          <w:bCs/>
          <w:i/>
          <w:iCs/>
          <w:sz w:val="20"/>
          <w:szCs w:val="20"/>
        </w:rPr>
        <w:t>     1.</w:t>
      </w:r>
      <w:r>
        <w:rPr>
          <w:rFonts w:ascii="Arial" w:hAnsi="Arial" w:cs="Arial"/>
          <w:i/>
          <w:iCs/>
          <w:sz w:val="20"/>
          <w:szCs w:val="20"/>
        </w:rPr>
        <w:t> El recurso de casación procede contra las sentencias definitivas, los autos de sobreseimiento, y los autos que pongan fin al procedimiento, extingan la acción penal o la pena o denieguen la extinción, conmutación, reserva o suspensión de la pena, expedidos en apelación por las Salas Penales Superiores</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Numeral modificado por el </w:t>
      </w:r>
      <w:hyperlink r:id="rId803"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7CDB861B" w14:textId="77777777" w:rsidR="00000000" w:rsidRDefault="00000000">
      <w:pPr>
        <w:spacing w:before="100" w:beforeAutospacing="1"/>
        <w:jc w:val="both"/>
      </w:pPr>
      <w:r>
        <w:t>     "1. El recurso de casación procede contra las sentencias definitivas, la denegación de autos de sobreseimiento, y los autos que pongan fin al procedimiento, extingan la acción penal o la pena o denieguen la extinción, conmutación, reserva o suspensión de la pena, expedidos en apelación por las Salas Penales Superiores."</w:t>
      </w:r>
    </w:p>
    <w:p w14:paraId="0CB4A40F"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La procedencia del recurso de casación, en los supuestos indicados en el numeral 1), está sujeta a las siguientes limitaciones:</w:t>
      </w:r>
    </w:p>
    <w:p w14:paraId="09069CCF" w14:textId="427E28EC" w:rsidR="00000000" w:rsidRDefault="00000000">
      <w:pPr>
        <w:pStyle w:val="NormalWeb"/>
      </w:pPr>
      <w:r>
        <w:rPr>
          <w:rFonts w:ascii="Arial" w:hAnsi="Arial" w:cs="Arial"/>
          <w:i/>
          <w:iCs/>
          <w:sz w:val="20"/>
          <w:szCs w:val="20"/>
        </w:rPr>
        <w:t>     </w:t>
      </w:r>
      <w:r>
        <w:rPr>
          <w:rFonts w:ascii="Arial" w:hAnsi="Arial" w:cs="Arial"/>
          <w:b/>
          <w:bCs/>
          <w:i/>
          <w:iCs/>
          <w:sz w:val="20"/>
          <w:szCs w:val="20"/>
        </w:rPr>
        <w:t>a)</w:t>
      </w:r>
      <w:r>
        <w:rPr>
          <w:rFonts w:ascii="Arial" w:hAnsi="Arial" w:cs="Arial"/>
          <w:i/>
          <w:iCs/>
          <w:sz w:val="20"/>
          <w:szCs w:val="20"/>
        </w:rPr>
        <w:t> Si se trata de autos que pongan fin al procedimiento, cuando el delito imputado más grave tenga señalado en la Ley, en su extremo mínimo, una pena privativa de libertad mayor de seis años</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Literal modificado por el </w:t>
      </w:r>
      <w:hyperlink r:id="rId804"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5DBA5E01" w14:textId="77777777" w:rsidR="00000000" w:rsidRDefault="00000000">
      <w:pPr>
        <w:spacing w:before="100" w:beforeAutospacing="1"/>
        <w:jc w:val="both"/>
      </w:pPr>
      <w:r>
        <w:t>      "a) Si se trata de autos que pongan fin al proceso, cuando el delito imputado más grave tenga señalado en la Ley, en su extremo mínimo, una pena privativa de libertad efectiva o mayor de seis años."</w:t>
      </w:r>
    </w:p>
    <w:p w14:paraId="51B53E07" w14:textId="09C3EF16" w:rsidR="00000000" w:rsidRDefault="00000000">
      <w:pPr>
        <w:pStyle w:val="NormalWeb"/>
      </w:pPr>
      <w:r>
        <w:rPr>
          <w:rFonts w:ascii="Arial" w:hAnsi="Arial" w:cs="Arial"/>
          <w:i/>
          <w:iCs/>
          <w:sz w:val="20"/>
          <w:szCs w:val="20"/>
        </w:rPr>
        <w:t>     </w:t>
      </w:r>
      <w:r>
        <w:rPr>
          <w:rFonts w:ascii="Arial" w:hAnsi="Arial" w:cs="Arial"/>
          <w:b/>
          <w:bCs/>
          <w:i/>
          <w:iCs/>
          <w:sz w:val="20"/>
          <w:szCs w:val="20"/>
        </w:rPr>
        <w:t>b)</w:t>
      </w:r>
      <w:r>
        <w:rPr>
          <w:rFonts w:ascii="Arial" w:hAnsi="Arial" w:cs="Arial"/>
          <w:i/>
          <w:iCs/>
          <w:sz w:val="20"/>
          <w:szCs w:val="20"/>
        </w:rPr>
        <w:t xml:space="preserve"> Si se trata de sentencias, cuando el delito más grave a que se refiere la acusación escrita del Fiscal tenga señalado en la Ley, en su extremo mínimo, una pena privativa de libertad </w:t>
      </w:r>
      <w:r>
        <w:rPr>
          <w:rFonts w:ascii="Arial" w:hAnsi="Arial" w:cs="Arial"/>
          <w:i/>
          <w:iCs/>
          <w:sz w:val="20"/>
          <w:szCs w:val="20"/>
        </w:rPr>
        <w:lastRenderedPageBreak/>
        <w:t>mayor a seis años</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Literal modificado por el </w:t>
      </w:r>
      <w:hyperlink r:id="rId805"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31198170" w14:textId="77777777" w:rsidR="00000000" w:rsidRDefault="00000000">
      <w:pPr>
        <w:spacing w:before="100" w:beforeAutospacing="1"/>
        <w:jc w:val="both"/>
      </w:pPr>
      <w:r>
        <w:t>     "b) Si se trata de sentencias, cuando el delito más grave a que se refiere la acusación escrita del Fiscal tenga señalado en la Ley, en su extremo mínimo, una pena privativa de libertad efectiva o mayor de seis años."</w:t>
      </w:r>
    </w:p>
    <w:p w14:paraId="3A8778EF" w14:textId="77777777" w:rsidR="00000000" w:rsidRDefault="00000000">
      <w:pPr>
        <w:pStyle w:val="NormalWeb"/>
      </w:pPr>
      <w:r>
        <w:rPr>
          <w:rFonts w:ascii="Arial" w:hAnsi="Arial" w:cs="Arial"/>
          <w:sz w:val="20"/>
          <w:szCs w:val="20"/>
        </w:rPr>
        <w:t>     </w:t>
      </w:r>
      <w:r>
        <w:rPr>
          <w:rFonts w:ascii="Arial" w:hAnsi="Arial" w:cs="Arial"/>
          <w:b/>
          <w:bCs/>
          <w:sz w:val="20"/>
          <w:szCs w:val="20"/>
        </w:rPr>
        <w:t>c)</w:t>
      </w:r>
      <w:r>
        <w:rPr>
          <w:rFonts w:ascii="Arial" w:hAnsi="Arial" w:cs="Arial"/>
          <w:sz w:val="20"/>
          <w:szCs w:val="20"/>
        </w:rPr>
        <w:t> Si se trata de sentencias que impongan una medida de seguridad, cuando ésta sea la de internación.</w:t>
      </w:r>
    </w:p>
    <w:p w14:paraId="7A373B18"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Si la impugnación se refiere a la responsabilidad civil, cuando el monto fijado en la sentencia de primera o de segunda instancia sea superior a cincuenta Unidades de Referencia Procesal o cuando el objeto de la restitución no pueda ser valorado económicamente.</w:t>
      </w:r>
    </w:p>
    <w:p w14:paraId="33E2F27E"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Excepcionalmente, será procedente el recurso de casación en casos distintos de los arriba mencionados, cuando la Sala Penal de la Corte Suprema, discrecionalmente, lo considere necesario para el desarrollo de la doctrina jurisprudencial.</w:t>
      </w:r>
    </w:p>
    <w:p w14:paraId="247D9F78"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025B9451"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0E55931D"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r>
        <w:rPr>
          <w:rFonts w:ascii="Arial" w:hAnsi="Arial" w:cs="Arial"/>
          <w:b/>
          <w:bCs/>
          <w:sz w:val="20"/>
          <w:szCs w:val="20"/>
        </w:rPr>
        <w:t>     </w:t>
      </w:r>
    </w:p>
    <w:p w14:paraId="03F96F0C" w14:textId="77777777" w:rsidR="00000000" w:rsidRDefault="00000000">
      <w:pPr>
        <w:pStyle w:val="NormalWeb"/>
      </w:pPr>
      <w:r>
        <w:rPr>
          <w:rFonts w:ascii="Arial" w:hAnsi="Arial" w:cs="Arial"/>
          <w:b/>
          <w:bCs/>
          <w:sz w:val="20"/>
          <w:szCs w:val="20"/>
        </w:rPr>
        <w:t>    Artículo 428 Desestimación.-</w:t>
      </w:r>
    </w:p>
    <w:p w14:paraId="1325C99F" w14:textId="77777777" w:rsidR="00000000" w:rsidRDefault="00000000">
      <w:pPr>
        <w:pStyle w:val="NormalWeb"/>
      </w:pPr>
      <w:r>
        <w:rPr>
          <w:rFonts w:ascii="Arial" w:hAnsi="Arial" w:cs="Arial"/>
          <w:b/>
          <w:bCs/>
          <w:sz w:val="20"/>
          <w:szCs w:val="20"/>
        </w:rPr>
        <w:t>     1.</w:t>
      </w:r>
      <w:r>
        <w:rPr>
          <w:rFonts w:ascii="Arial" w:hAnsi="Arial" w:cs="Arial"/>
          <w:sz w:val="20"/>
          <w:szCs w:val="20"/>
        </w:rPr>
        <w:t> La Sala Penal de la Corte Suprema declarará la inadmisibilidad del recurso de casación cuando:</w:t>
      </w:r>
    </w:p>
    <w:p w14:paraId="2BB49D53"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no se cumplen los requisitos y causales previstos en los artículos 405 y 429;</w:t>
      </w:r>
    </w:p>
    <w:p w14:paraId="4B043458" w14:textId="77777777" w:rsidR="00000000" w:rsidRDefault="00000000">
      <w:pPr>
        <w:pStyle w:val="NormalWeb"/>
      </w:pPr>
      <w:r>
        <w:rPr>
          <w:rFonts w:ascii="Arial" w:hAnsi="Arial" w:cs="Arial"/>
          <w:sz w:val="20"/>
          <w:szCs w:val="20"/>
        </w:rPr>
        <w:t>     </w:t>
      </w:r>
      <w:r>
        <w:rPr>
          <w:rFonts w:ascii="Arial" w:hAnsi="Arial" w:cs="Arial"/>
          <w:b/>
          <w:bCs/>
          <w:sz w:val="20"/>
          <w:szCs w:val="20"/>
        </w:rPr>
        <w:t>b)</w:t>
      </w:r>
      <w:r>
        <w:rPr>
          <w:rFonts w:ascii="Arial" w:hAnsi="Arial" w:cs="Arial"/>
          <w:sz w:val="20"/>
          <w:szCs w:val="20"/>
        </w:rPr>
        <w:t> se hubiere interpuesto por motivos distintos a los enumerados en el Código;</w:t>
      </w:r>
    </w:p>
    <w:p w14:paraId="7B5900D6" w14:textId="77777777" w:rsidR="00000000" w:rsidRDefault="00000000">
      <w:pPr>
        <w:pStyle w:val="NormalWeb"/>
      </w:pPr>
      <w:r>
        <w:rPr>
          <w:rFonts w:ascii="Arial" w:hAnsi="Arial" w:cs="Arial"/>
          <w:sz w:val="20"/>
          <w:szCs w:val="20"/>
        </w:rPr>
        <w:t>     </w:t>
      </w:r>
      <w:r>
        <w:rPr>
          <w:rFonts w:ascii="Arial" w:hAnsi="Arial" w:cs="Arial"/>
          <w:b/>
          <w:bCs/>
          <w:sz w:val="20"/>
          <w:szCs w:val="20"/>
        </w:rPr>
        <w:t>c)</w:t>
      </w:r>
      <w:r>
        <w:rPr>
          <w:rFonts w:ascii="Arial" w:hAnsi="Arial" w:cs="Arial"/>
          <w:sz w:val="20"/>
          <w:szCs w:val="20"/>
        </w:rPr>
        <w:t> se refiere a resoluciones no impugnables en casación; y,</w:t>
      </w:r>
    </w:p>
    <w:p w14:paraId="20820F06" w14:textId="77777777" w:rsidR="00000000" w:rsidRDefault="00000000">
      <w:pPr>
        <w:pStyle w:val="NormalWeb"/>
      </w:pPr>
      <w:r>
        <w:rPr>
          <w:rFonts w:ascii="Arial" w:hAnsi="Arial" w:cs="Arial"/>
          <w:sz w:val="20"/>
          <w:szCs w:val="20"/>
        </w:rPr>
        <w:t>     </w:t>
      </w:r>
      <w:r>
        <w:rPr>
          <w:rFonts w:ascii="Arial" w:hAnsi="Arial" w:cs="Arial"/>
          <w:b/>
          <w:bCs/>
          <w:sz w:val="20"/>
          <w:szCs w:val="20"/>
        </w:rPr>
        <w:t>d)</w:t>
      </w:r>
      <w:r>
        <w:rPr>
          <w:rFonts w:ascii="Arial" w:hAnsi="Arial" w:cs="Arial"/>
          <w:sz w:val="20"/>
          <w:szCs w:val="20"/>
        </w:rPr>
        <w:t> el recurrente hubiera consentido previamente la resolución adversa de primera instancia, si ésta fuere confirmada por la resolución objeto del recurso; o, si invoca violaciones de la Ley que no hayan sido deducidas en los fundamentos de su recurso de apelación.</w:t>
      </w:r>
    </w:p>
    <w:p w14:paraId="388727A1"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También declarará la inadmisibilidad del recurso cuando:</w:t>
      </w:r>
    </w:p>
    <w:p w14:paraId="34082C26"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carezca manifiestamente de fundamento;</w:t>
      </w:r>
    </w:p>
    <w:p w14:paraId="38926D6B" w14:textId="77777777" w:rsidR="00000000" w:rsidRDefault="00000000">
      <w:pPr>
        <w:pStyle w:val="NormalWeb"/>
      </w:pPr>
      <w:r>
        <w:rPr>
          <w:rFonts w:ascii="Arial" w:hAnsi="Arial" w:cs="Arial"/>
          <w:sz w:val="20"/>
          <w:szCs w:val="20"/>
        </w:rPr>
        <w:t>     </w:t>
      </w:r>
      <w:r>
        <w:rPr>
          <w:rFonts w:ascii="Arial" w:hAnsi="Arial" w:cs="Arial"/>
          <w:b/>
          <w:bCs/>
          <w:sz w:val="20"/>
          <w:szCs w:val="20"/>
        </w:rPr>
        <w:t>b)</w:t>
      </w:r>
      <w:r>
        <w:rPr>
          <w:rFonts w:ascii="Arial" w:hAnsi="Arial" w:cs="Arial"/>
          <w:sz w:val="20"/>
          <w:szCs w:val="20"/>
        </w:rPr>
        <w:t> se hubieren desestimado en el fondo otros recursos sustancialmente iguales y el recurrente no da argumentos suficientes para que se modifique el criterio o doctrina jurisprudencial ya establecida.</w:t>
      </w:r>
    </w:p>
    <w:p w14:paraId="647C83E0"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En estos casos la inadmisibilidad del recurso podrá afectar a todos los motivos aducidos o referirse solamente a alguno de ellos.</w:t>
      </w:r>
    </w:p>
    <w:p w14:paraId="17DC18B2" w14:textId="77777777" w:rsidR="00000000" w:rsidRDefault="00000000">
      <w:pPr>
        <w:pStyle w:val="NormalWeb"/>
      </w:pPr>
      <w:r>
        <w:rPr>
          <w:rFonts w:ascii="Arial" w:hAnsi="Arial" w:cs="Arial"/>
          <w:sz w:val="20"/>
          <w:szCs w:val="20"/>
        </w:rPr>
        <w:t>     </w:t>
      </w:r>
      <w:r>
        <w:rPr>
          <w:rFonts w:ascii="Arial" w:hAnsi="Arial" w:cs="Arial"/>
          <w:b/>
          <w:bCs/>
          <w:sz w:val="20"/>
          <w:szCs w:val="20"/>
        </w:rPr>
        <w:t>Artículo 429 Causales.- </w:t>
      </w:r>
      <w:r>
        <w:rPr>
          <w:rFonts w:ascii="Arial" w:hAnsi="Arial" w:cs="Arial"/>
          <w:sz w:val="20"/>
          <w:szCs w:val="20"/>
        </w:rPr>
        <w:t>Son causales para interponer recurso de casación:</w:t>
      </w:r>
    </w:p>
    <w:p w14:paraId="71AC22DA"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1.</w:t>
      </w:r>
      <w:r>
        <w:rPr>
          <w:rFonts w:ascii="Arial" w:hAnsi="Arial" w:cs="Arial"/>
          <w:sz w:val="20"/>
          <w:szCs w:val="20"/>
        </w:rPr>
        <w:t> Si la sentencia o auto han sido expedidos con inobservancia de algunas de las garantías constitucionales de carácter procesal o material, o con una indebida o errónea aplicación de dichas garantías.</w:t>
      </w:r>
    </w:p>
    <w:p w14:paraId="73C1FC41"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73F73B94"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r>
        <w:rPr>
          <w:rFonts w:ascii="Arial" w:hAnsi="Arial" w:cs="Arial"/>
          <w:b/>
          <w:bCs/>
          <w:sz w:val="20"/>
          <w:szCs w:val="20"/>
        </w:rPr>
        <w:t>     </w:t>
      </w:r>
    </w:p>
    <w:p w14:paraId="6EB5813E" w14:textId="3D013B7C" w:rsidR="00000000" w:rsidRDefault="00000000">
      <w:pPr>
        <w:pStyle w:val="NormalWeb"/>
      </w:pPr>
      <w:r>
        <w:rPr>
          <w:rFonts w:ascii="Arial" w:hAnsi="Arial" w:cs="Arial"/>
          <w:b/>
          <w:bCs/>
          <w:i/>
          <w:iCs/>
          <w:sz w:val="20"/>
          <w:szCs w:val="20"/>
        </w:rPr>
        <w:t>     2.</w:t>
      </w:r>
      <w:r>
        <w:rPr>
          <w:rFonts w:ascii="Arial" w:hAnsi="Arial" w:cs="Arial"/>
          <w:i/>
          <w:iCs/>
          <w:sz w:val="20"/>
          <w:szCs w:val="20"/>
        </w:rPr>
        <w:t> Si la sentencia o auto incurre o deriva de una inobservancia de las normas legales de carácter procesal sancionadas con la nulidad</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Numeral modificado por el </w:t>
      </w:r>
      <w:hyperlink r:id="rId806"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442C17B1" w14:textId="77777777" w:rsidR="00000000" w:rsidRDefault="00000000">
      <w:pPr>
        <w:spacing w:before="100" w:beforeAutospacing="1"/>
        <w:jc w:val="both"/>
      </w:pPr>
      <w:r>
        <w:t>    "2. Si la sentencia o auto incurre o deriva de una inobservancia de las normas legales de carácter procesal."</w:t>
      </w:r>
    </w:p>
    <w:p w14:paraId="6A95B7FE"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Si la sentencia o auto importa una indebida aplicación, una errónea interpretación o una falta de aplicación de la Ley penal o de otras normas jurídicas necesarias para su aplicación.</w:t>
      </w:r>
    </w:p>
    <w:p w14:paraId="0CC06B2F" w14:textId="6106B235" w:rsidR="00000000" w:rsidRDefault="00000000">
      <w:pPr>
        <w:pStyle w:val="NormalWeb"/>
      </w:pPr>
      <w:r>
        <w:rPr>
          <w:rFonts w:ascii="Arial" w:hAnsi="Arial" w:cs="Arial"/>
          <w:i/>
          <w:iCs/>
          <w:sz w:val="20"/>
          <w:szCs w:val="20"/>
        </w:rPr>
        <w:t>     </w:t>
      </w:r>
      <w:r>
        <w:rPr>
          <w:rFonts w:ascii="Arial" w:hAnsi="Arial" w:cs="Arial"/>
          <w:b/>
          <w:bCs/>
          <w:i/>
          <w:iCs/>
          <w:sz w:val="20"/>
          <w:szCs w:val="20"/>
        </w:rPr>
        <w:t>4.</w:t>
      </w:r>
      <w:r>
        <w:rPr>
          <w:rFonts w:ascii="Arial" w:hAnsi="Arial" w:cs="Arial"/>
          <w:i/>
          <w:iCs/>
          <w:sz w:val="20"/>
          <w:szCs w:val="20"/>
        </w:rPr>
        <w:t> Si la sentencia o auto ha sido expedido con falta o manifiesta ilogicidad de la motivación, cuando el vicio resulte de su propio tenor</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Numeral modificado por el </w:t>
      </w:r>
      <w:hyperlink r:id="rId807"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4CDCB0BB" w14:textId="77777777" w:rsidR="00000000" w:rsidRDefault="00000000">
      <w:pPr>
        <w:spacing w:before="100" w:beforeAutospacing="1"/>
        <w:jc w:val="both"/>
      </w:pPr>
      <w:r>
        <w:t>      "4. Si la sentencia o auto ha sido expedido con falta o manifiesta ilogicidad de la motivación, cuando el vicio resulte de su propio tenor o se ha pronunciado en contraposición de lo resuelto en casos similares, siempre y cuando favorezca al reo."</w:t>
      </w:r>
    </w:p>
    <w:p w14:paraId="4974DAC9"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22FA3D98" w14:textId="77777777" w:rsidR="00000000" w:rsidRDefault="00000000">
      <w:pPr>
        <w:pStyle w:val="NormalWeb"/>
      </w:pPr>
      <w:r>
        <w:rPr>
          <w:rFonts w:ascii="Arial" w:hAnsi="Arial" w:cs="Arial"/>
          <w:b/>
          <w:bCs/>
          <w:sz w:val="20"/>
          <w:szCs w:val="20"/>
        </w:rPr>
        <w:t>    5.</w:t>
      </w:r>
      <w:r>
        <w:rPr>
          <w:rFonts w:ascii="Arial" w:hAnsi="Arial" w:cs="Arial"/>
          <w:sz w:val="20"/>
          <w:szCs w:val="20"/>
        </w:rPr>
        <w:t> Si la sentencia o auto se aparta de la doctrina jurisprudencial establecida por la Corte Suprema o, en su caso, por el Tribunal Constitucional.</w:t>
      </w:r>
    </w:p>
    <w:p w14:paraId="7519AB42"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74CC0845" w14:textId="77777777" w:rsidR="00000000" w:rsidRDefault="00000000">
      <w:pPr>
        <w:pStyle w:val="NormalWeb"/>
      </w:pPr>
      <w:r>
        <w:rPr>
          <w:rFonts w:ascii="Arial" w:hAnsi="Arial" w:cs="Arial"/>
          <w:b/>
          <w:bCs/>
          <w:sz w:val="20"/>
          <w:szCs w:val="20"/>
        </w:rPr>
        <w:t>     Artículo 430 Interposición y admisión.-</w:t>
      </w:r>
    </w:p>
    <w:p w14:paraId="526644AA" w14:textId="019E6F04" w:rsidR="00000000" w:rsidRDefault="00000000">
      <w:pPr>
        <w:pStyle w:val="NormalWeb"/>
      </w:pPr>
      <w:r>
        <w:rPr>
          <w:rFonts w:ascii="Arial" w:hAnsi="Arial" w:cs="Arial"/>
          <w:b/>
          <w:bCs/>
          <w:i/>
          <w:iCs/>
          <w:sz w:val="20"/>
          <w:szCs w:val="20"/>
        </w:rPr>
        <w:t>     1.</w:t>
      </w:r>
      <w:r>
        <w:rPr>
          <w:rFonts w:ascii="Arial" w:hAnsi="Arial" w:cs="Arial"/>
          <w:i/>
          <w:iCs/>
          <w:sz w:val="20"/>
          <w:szCs w:val="20"/>
        </w:rPr>
        <w:t> El recurso de casación, sin perjuicio de lo dispuesto en el artículo 405, debe indicar separadamente cada causal invocada. Asimismo, citará concretamente los preceptos legales que considere erróneamente aplicados o inobservados, precisará el fundamento o los fundamentos doctrinales y legales que sustenten su pretensión, y expresará específicamente cuál es la aplicación que pretende</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Numeral modificado por el </w:t>
      </w:r>
      <w:hyperlink r:id="rId808"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38650281" w14:textId="77777777" w:rsidR="00000000" w:rsidRDefault="00000000">
      <w:pPr>
        <w:spacing w:before="100" w:beforeAutospacing="1"/>
        <w:jc w:val="both"/>
      </w:pPr>
      <w:r>
        <w:t>     "1. El recurso de casación, sin perjuicio de lo dispuesto en el artículo 405, debe indicar separadamente cada causal invocada. Asimismo, citará concretamente los preceptos legales que considere erróneamente aplicados o inobservados, precisará el fundamento o los fundamentos doctrinales y legales que sustenten su pretensión, y expresará específicamente cuál es la aplicación que pretende. Excepcionalmente, se admite a trámite sin exigir los requisitos de procedibilidad, en el extremo de sentencias con pena privativa de libertad efectiva."</w:t>
      </w:r>
    </w:p>
    <w:p w14:paraId="161DD30D"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2.</w:t>
      </w:r>
      <w:r>
        <w:rPr>
          <w:rFonts w:ascii="Arial" w:hAnsi="Arial" w:cs="Arial"/>
          <w:sz w:val="20"/>
          <w:szCs w:val="20"/>
        </w:rPr>
        <w:t> Interpuesto recurso de casación, la Sala Penal Superior sólo podrá declarar su inadmisibilidad en los supuestos previstos en el artículo 405 o cuando se invoquen causales distintas de los enumerados en el Código.</w:t>
      </w:r>
    </w:p>
    <w:p w14:paraId="11365871"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Si se invoca el numeral 4) del artículo 427, sin perjuicio de señalarse y justificarse la causal que corresponda conforme al artículo 429, el recurrente deberá consignar adicional y puntualmente las razones que justifican el desarrollo de la doctrina jurisprudencial que pretende. En este supuesto, la Sala Penal Superior, para la concesión del recurso, sin perjuicio de lo dispuesto en el numeral anterior, constatará la existencia de la fundamentación específica exigida en estos casos.</w:t>
      </w:r>
    </w:p>
    <w:p w14:paraId="6CEB9BCC"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Si la Sala Penal Superior concede el recurso, dispondrá se notifiquen a todas las partes y se les emplazará para que comparezcan ante la Sala Penal de la Corte Suprema y, si la causa proviene de un Distrito Judicial distinto de Lima, fijen nuevo domicilio procesal dentro del décimo día siguiente al de la notificación.</w:t>
      </w:r>
    </w:p>
    <w:p w14:paraId="25C4DC85"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Elevado el expediente a la Sala Penal de la Corte Suprema, se correrá traslado del recurso a las demás partes por el plazo de diez días, siempre que previamente hubieren cumplido ante la Sala Penal Superior con lo dispuesto en el numeral anterior. Si, conforme a lo dispuesto en el numeral anterior, no se señaló nuevo domicilio procesal, se tendrá al infractor por notificado en la misma fecha de la expedición de las resoluciones que se dicten por la Sala Penal Suprema.</w:t>
      </w:r>
    </w:p>
    <w:p w14:paraId="0C4C9417" w14:textId="6EDE1C13" w:rsidR="00000000" w:rsidRDefault="00000000">
      <w:pPr>
        <w:pStyle w:val="NormalWeb"/>
      </w:pPr>
      <w:r>
        <w:rPr>
          <w:rFonts w:ascii="Arial" w:hAnsi="Arial" w:cs="Arial"/>
          <w:i/>
          <w:iCs/>
          <w:sz w:val="20"/>
          <w:szCs w:val="20"/>
        </w:rPr>
        <w:t>     </w:t>
      </w:r>
      <w:r>
        <w:rPr>
          <w:rFonts w:ascii="Arial" w:hAnsi="Arial" w:cs="Arial"/>
          <w:b/>
          <w:bCs/>
          <w:i/>
          <w:iCs/>
          <w:sz w:val="20"/>
          <w:szCs w:val="20"/>
        </w:rPr>
        <w:t>6.</w:t>
      </w:r>
      <w:r>
        <w:rPr>
          <w:rFonts w:ascii="Arial" w:hAnsi="Arial" w:cs="Arial"/>
          <w:i/>
          <w:iCs/>
          <w:sz w:val="20"/>
          <w:szCs w:val="20"/>
        </w:rPr>
        <w:t> Acto seguido y sin trámite alguno, mediante auto, decidirá conforme al artículo 428 si el recurso está bien concedido y si procede conocer el fondo del mismo. Esta resolución se expedirá dentro del plazo de veinte días. Bastan tres votos para decidir si procede conocer el fondo del asunto</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Numeral modificado por el </w:t>
      </w:r>
      <w:hyperlink r:id="rId809" w:history="1">
        <w:r>
          <w:rPr>
            <w:rStyle w:val="Hipervnculo"/>
            <w:rFonts w:ascii="Arial" w:hAnsi="Arial" w:cs="Arial"/>
            <w:b/>
            <w:bCs/>
            <w:color w:val="008000"/>
            <w:sz w:val="20"/>
            <w:szCs w:val="20"/>
          </w:rPr>
          <w:t>Artículo Único de la Ley Nº 32130</w:t>
        </w:r>
      </w:hyperlink>
      <w:r>
        <w:rPr>
          <w:rFonts w:ascii="Arial" w:hAnsi="Arial" w:cs="Arial"/>
          <w:b/>
          <w:bCs/>
          <w:sz w:val="20"/>
          <w:szCs w:val="20"/>
        </w:rPr>
        <w:t xml:space="preserve">, publicada el 10 octubre 2024, cuyo texto es el siguiente: </w:t>
      </w:r>
    </w:p>
    <w:p w14:paraId="70D9EB8D" w14:textId="77777777" w:rsidR="00000000" w:rsidRDefault="00000000">
      <w:pPr>
        <w:spacing w:before="100" w:beforeAutospacing="1"/>
        <w:jc w:val="both"/>
      </w:pPr>
      <w:r>
        <w:t>     "6. Acto seguido y sin trámite alguno, mediante auto, decidirá conforme al artículo 428 si el recurso está bien concedido y si procede conocer el fondo del mismo. Esta resolución se expedirá dentro del plazo de veinte días. Bastan tres votos para decidir si procede conocer el fondo del asunto. Si se trata de sentencias con pena privativa de libertad efectiva que se justifican en cualquiera de las causales del artículo 429, el recurso procede sin someterse a votación”.</w:t>
      </w:r>
    </w:p>
    <w:p w14:paraId="732E7F13"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59CDE9AC" w14:textId="77777777" w:rsidR="00000000" w:rsidRDefault="00000000">
      <w:pPr>
        <w:pStyle w:val="NormalWeb"/>
      </w:pPr>
      <w:r>
        <w:rPr>
          <w:rFonts w:ascii="Arial" w:hAnsi="Arial" w:cs="Arial"/>
          <w:b/>
          <w:bCs/>
          <w:sz w:val="20"/>
          <w:szCs w:val="20"/>
        </w:rPr>
        <w:t>     Artículo 431 Preparación y Audiencia.-</w:t>
      </w:r>
    </w:p>
    <w:p w14:paraId="4B8A495F" w14:textId="77777777" w:rsidR="00000000" w:rsidRDefault="00000000">
      <w:pPr>
        <w:pStyle w:val="NormalWeb"/>
      </w:pPr>
      <w:r>
        <w:rPr>
          <w:rFonts w:ascii="Arial" w:hAnsi="Arial" w:cs="Arial"/>
          <w:b/>
          <w:bCs/>
          <w:sz w:val="20"/>
          <w:szCs w:val="20"/>
        </w:rPr>
        <w:t>     1.</w:t>
      </w:r>
      <w:r>
        <w:rPr>
          <w:rFonts w:ascii="Arial" w:hAnsi="Arial" w:cs="Arial"/>
          <w:sz w:val="20"/>
          <w:szCs w:val="20"/>
        </w:rPr>
        <w:t> Concedido el recurso de casación, el expediente quedará diez días en la Secretaría de la Sala para que los interesados puedan examinarlo y presentar, si lo estiman conveniente, alegatos ampliatorios.</w:t>
      </w:r>
    </w:p>
    <w:p w14:paraId="132D8BD8"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Vencido el plazo, se señalará día y hora para la audiencia de casación, con citación de las partes apersonadas. La audiencia se instalará con la concurrencia de las partes que asistan. En todo caso, la falta de comparecencia injustificada del Fiscal, en caso el recurso haya sido interpuesto por el Ministerio Público, o del abogado de la parte recurrente, dará lugar a que se declare inadmisible el recurso de casación.</w:t>
      </w:r>
    </w:p>
    <w:p w14:paraId="555A9823"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Instalada la audiencia, primero intervendrá el abogado de la parte recurrente. Si existen varios recurrentes, se seguirá el orden fijado en el numeral 5) del artículo 424, luego de lo cual informarán los abogados de las partes recurridas. Si asiste el imputado, se le concederá la palabra en último término.</w:t>
      </w:r>
    </w:p>
    <w:p w14:paraId="0F8B592D"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4.</w:t>
      </w:r>
      <w:r>
        <w:rPr>
          <w:rFonts w:ascii="Arial" w:hAnsi="Arial" w:cs="Arial"/>
          <w:sz w:val="20"/>
          <w:szCs w:val="20"/>
        </w:rPr>
        <w:t> Culminada la audiencia, la Sala procederá, en lo pertinente, conforme a los numerales 1) y 4) del artículo 425. La sentencia se expedirá en el plazo de veinte días. El recurso de casación se resuelve con cuatro votos conformes.</w:t>
      </w:r>
    </w:p>
    <w:p w14:paraId="6FE8BA62"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4E4333CB" w14:textId="77777777" w:rsidR="00000000" w:rsidRDefault="00000000">
      <w:pPr>
        <w:pStyle w:val="NormalWeb"/>
      </w:pPr>
      <w:r>
        <w:rPr>
          <w:rFonts w:ascii="Arial" w:hAnsi="Arial" w:cs="Arial"/>
          <w:b/>
          <w:bCs/>
          <w:sz w:val="20"/>
          <w:szCs w:val="20"/>
        </w:rPr>
        <w:t>     Artículo 432 Competencia.-</w:t>
      </w:r>
    </w:p>
    <w:p w14:paraId="0326C5B2" w14:textId="77777777" w:rsidR="00000000" w:rsidRDefault="00000000">
      <w:pPr>
        <w:pStyle w:val="NormalWeb"/>
      </w:pPr>
      <w:r>
        <w:rPr>
          <w:rFonts w:ascii="Arial" w:hAnsi="Arial" w:cs="Arial"/>
          <w:b/>
          <w:bCs/>
          <w:sz w:val="20"/>
          <w:szCs w:val="20"/>
        </w:rPr>
        <w:t>     1.</w:t>
      </w:r>
      <w:r>
        <w:rPr>
          <w:rFonts w:ascii="Arial" w:hAnsi="Arial" w:cs="Arial"/>
          <w:sz w:val="20"/>
          <w:szCs w:val="20"/>
        </w:rPr>
        <w:t> El recurso atribuye a la Sala Penal de la Corte Suprema el conocimiento del proceso sólo en cuanto a las causales de casación expresamente invocadas por el recurrente, sin perjuicio de las cuestiones que sean declarables de oficio en cualquier estado y grado del proceso.</w:t>
      </w:r>
    </w:p>
    <w:p w14:paraId="017AF411"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b/>
          <w:bCs/>
          <w:sz w:val="20"/>
          <w:szCs w:val="20"/>
        </w:rPr>
        <w:t>     </w:t>
      </w:r>
    </w:p>
    <w:p w14:paraId="64F1DEB5" w14:textId="77777777" w:rsidR="00000000" w:rsidRDefault="00000000">
      <w:pPr>
        <w:pStyle w:val="NormalWeb"/>
      </w:pPr>
      <w:r>
        <w:rPr>
          <w:rFonts w:ascii="Arial" w:hAnsi="Arial" w:cs="Arial"/>
          <w:b/>
          <w:bCs/>
          <w:sz w:val="20"/>
          <w:szCs w:val="20"/>
        </w:rPr>
        <w:t>     2.</w:t>
      </w:r>
      <w:r>
        <w:rPr>
          <w:rFonts w:ascii="Arial" w:hAnsi="Arial" w:cs="Arial"/>
          <w:sz w:val="20"/>
          <w:szCs w:val="20"/>
        </w:rPr>
        <w:t> La competencia de la Sala Penal de la Corte Suprema se ejerce sobre los errores jurídicos que contenga la resolución recurrida. Está sujeta de manera absoluta a los hechos legalmente comprobados y establecidos en la sentencia o auto recurridos.</w:t>
      </w:r>
    </w:p>
    <w:p w14:paraId="2DF9AEE0"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Los errores jurídicos de la sentencia recurrida que no influyeren en su parte dispositiva no causan nulidad. La Sala deberá corregirlos en la sentencia casatoria.</w:t>
      </w:r>
    </w:p>
    <w:p w14:paraId="5EB68809" w14:textId="77777777" w:rsidR="00000000" w:rsidRDefault="00000000">
      <w:pPr>
        <w:pStyle w:val="NormalWeb"/>
      </w:pPr>
      <w:r>
        <w:rPr>
          <w:rFonts w:ascii="Arial" w:hAnsi="Arial" w:cs="Arial"/>
          <w:sz w:val="20"/>
          <w:szCs w:val="20"/>
        </w:rPr>
        <w:t>     </w:t>
      </w:r>
      <w:r>
        <w:rPr>
          <w:rFonts w:ascii="Arial" w:hAnsi="Arial" w:cs="Arial"/>
          <w:b/>
          <w:bCs/>
          <w:sz w:val="20"/>
          <w:szCs w:val="20"/>
        </w:rPr>
        <w:t>Artículo 433 Contenido de la sentencia casatoria y Pleno Casatorio.-</w:t>
      </w:r>
    </w:p>
    <w:p w14:paraId="1B8DB81C" w14:textId="77777777" w:rsidR="00000000" w:rsidRDefault="00000000">
      <w:pPr>
        <w:pStyle w:val="NormalWeb"/>
      </w:pPr>
      <w:r>
        <w:rPr>
          <w:rFonts w:ascii="Arial" w:hAnsi="Arial" w:cs="Arial"/>
          <w:b/>
          <w:bCs/>
          <w:sz w:val="20"/>
          <w:szCs w:val="20"/>
        </w:rPr>
        <w:t>     1.</w:t>
      </w:r>
      <w:r>
        <w:rPr>
          <w:rFonts w:ascii="Arial" w:hAnsi="Arial" w:cs="Arial"/>
          <w:sz w:val="20"/>
          <w:szCs w:val="20"/>
        </w:rPr>
        <w:t> Si la sentencia de la Sala Penal de la Corte Suprema declara fundado el recurso, además de declarar la nulidad de la sentencia o auto recurridos, podrá decidir por sí el caso, en tanto para ello no sea necesario un nuevo debate, u ordenar el reenvió del proceso. La sentencia se notificará a todas las partes, incluso a las no recurrentes.</w:t>
      </w:r>
    </w:p>
    <w:p w14:paraId="26DCC0CC"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Si opta por la anulación sin reenvío en la misma sentencia se pronunciará sobre el fondo dictando el fallo que deba reemplazar el recurrido. Si decide la anulación con reenvió, indicará el Juez o Sala Penal Superior competente y el acto procesal que deba renovarse. El órgano jurisdiccional que reciba los autos, procederá de conformidad con lo resuelto por la Sala Penal Suprema.</w:t>
      </w:r>
    </w:p>
    <w:p w14:paraId="7DDD158B"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En todo caso, la Sala de oficio o a pedido del Ministerio Público podrá decidir, atendiendo a la naturaleza del asunto objeto de decisión, que lo resuelto constituye doctrina jurisprudencial vinculante a los órganos jurisdiccionales penales diferentes a la propia Corte Suprema, la cual permanecerá hasta que otra decisión expresa la modifique. Si existiere otra Sala Penal o ésta se integra con otros Vocales, sin perjuicio de resolverse el recurso de casación, a su instancia, se convocará inmediatamente al Pleno Casatorio de los Vocales de lo Penal de la Corte Suprema para la decisión correspondiente, que se adoptará por mayoría absoluta. En este último supuesto no se requiere la intervención de las partes, ni la resolución que se dicte afectará la decisión adoptada en el caso que la motiva. La resolución que declare la doctrina jurisprudencial se publicará en el diario oficial.</w:t>
      </w:r>
    </w:p>
    <w:p w14:paraId="2590619F"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Si se advirtiere que otra Sala Penal Suprema u otros integrantes de la Sala Penal en sus decisiones sostuvieran criterios discrepantes sobre la interpretación o la aplicación de una determinada norma, de oficio o a instancia del Ministerio Público o de la Defensoría del Pueblo, en relación a los ámbitos referidos a su atribución constitucional, obligatoriamente se reunirá el Pleno Casatorio de los Vocales de lo Penal de la Corte Suprema. En este caso, previa a la decisión del Pleno, que anunciará el asunto que lo motiva, se señalará día y hora para la vista de la causa, con citación del Ministerio Público y, en su caso, de la Defensoría del Pueblo. Rige, en lo pertinente, lo dispuesto en el numeral anterior.</w:t>
      </w:r>
    </w:p>
    <w:p w14:paraId="2EFDC86F"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58FF2297" w14:textId="77777777" w:rsidR="00000000" w:rsidRDefault="00000000">
      <w:pPr>
        <w:pStyle w:val="NormalWeb"/>
      </w:pPr>
      <w:r>
        <w:rPr>
          <w:rFonts w:ascii="Arial" w:hAnsi="Arial" w:cs="Arial"/>
          <w:b/>
          <w:bCs/>
          <w:sz w:val="20"/>
          <w:szCs w:val="20"/>
        </w:rPr>
        <w:t>     Artículo 434 Efectos de la anulación.-</w:t>
      </w:r>
    </w:p>
    <w:p w14:paraId="4EDED3A5" w14:textId="77777777" w:rsidR="00000000" w:rsidRDefault="00000000">
      <w:pPr>
        <w:pStyle w:val="NormalWeb"/>
      </w:pPr>
      <w:r>
        <w:rPr>
          <w:rFonts w:ascii="Arial" w:hAnsi="Arial" w:cs="Arial"/>
          <w:b/>
          <w:bCs/>
          <w:sz w:val="20"/>
          <w:szCs w:val="20"/>
        </w:rPr>
        <w:lastRenderedPageBreak/>
        <w:t>     1.</w:t>
      </w:r>
      <w:r>
        <w:rPr>
          <w:rFonts w:ascii="Arial" w:hAnsi="Arial" w:cs="Arial"/>
          <w:sz w:val="20"/>
          <w:szCs w:val="20"/>
        </w:rPr>
        <w:t> La anulación del auto o sentencia recurridos podrá ser total o parcial.</w:t>
      </w:r>
    </w:p>
    <w:p w14:paraId="556A4425"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Si no han anulado todas las disposiciones de la sentencia impugnada, ésta tendrá valor de cosa juzgada en las partes que no tengan nexo esencial con la parte anulada. La Sala Penal de la Corte Suprema declarará en la parte resolutiva de la sentencia casatoria, cuando ello sea necesario, qué partes de la sentencia impugnada adquieren ejecutoria.</w:t>
      </w:r>
    </w:p>
    <w:p w14:paraId="68C52C29" w14:textId="77777777" w:rsidR="00000000" w:rsidRDefault="00000000">
      <w:pPr>
        <w:pStyle w:val="NormalWeb"/>
      </w:pPr>
      <w:r>
        <w:rPr>
          <w:rFonts w:ascii="Arial" w:hAnsi="Arial" w:cs="Arial"/>
          <w:sz w:val="20"/>
          <w:szCs w:val="20"/>
        </w:rPr>
        <w:t>     </w:t>
      </w:r>
      <w:r>
        <w:rPr>
          <w:rFonts w:ascii="Arial" w:hAnsi="Arial" w:cs="Arial"/>
          <w:b/>
          <w:bCs/>
          <w:sz w:val="20"/>
          <w:szCs w:val="20"/>
        </w:rPr>
        <w:t>Artículo 435 Libertad del imputado.- </w:t>
      </w:r>
      <w:r>
        <w:rPr>
          <w:rFonts w:ascii="Arial" w:hAnsi="Arial" w:cs="Arial"/>
          <w:sz w:val="20"/>
          <w:szCs w:val="20"/>
        </w:rPr>
        <w:t>Cuando por efecto de la casación del auto o sentencia recurridos deba cesar la detención del procesado, la Sala Penal de la Corte Suprema ordenará directamente la libertad. De igual modo procederá, respecto de otras medidas de coerción.</w:t>
      </w:r>
    </w:p>
    <w:p w14:paraId="6F3C103C" w14:textId="77777777" w:rsidR="00000000" w:rsidRDefault="00000000">
      <w:pPr>
        <w:pStyle w:val="NormalWeb"/>
      </w:pPr>
      <w:r>
        <w:rPr>
          <w:rFonts w:ascii="Arial" w:hAnsi="Arial" w:cs="Arial"/>
          <w:sz w:val="20"/>
          <w:szCs w:val="20"/>
        </w:rPr>
        <w:t>     </w:t>
      </w:r>
      <w:r>
        <w:rPr>
          <w:rFonts w:ascii="Arial" w:hAnsi="Arial" w:cs="Arial"/>
          <w:b/>
          <w:bCs/>
          <w:sz w:val="20"/>
          <w:szCs w:val="20"/>
        </w:rPr>
        <w:t>Artículo 436 Improcedencia de recursos.-</w:t>
      </w:r>
    </w:p>
    <w:p w14:paraId="6E47CADA" w14:textId="77777777" w:rsidR="00000000" w:rsidRDefault="00000000">
      <w:pPr>
        <w:pStyle w:val="NormalWeb"/>
      </w:pPr>
      <w:r>
        <w:rPr>
          <w:rFonts w:ascii="Arial" w:hAnsi="Arial" w:cs="Arial"/>
          <w:b/>
          <w:bCs/>
          <w:sz w:val="20"/>
          <w:szCs w:val="20"/>
        </w:rPr>
        <w:t>     1.</w:t>
      </w:r>
      <w:r>
        <w:rPr>
          <w:rFonts w:ascii="Arial" w:hAnsi="Arial" w:cs="Arial"/>
          <w:sz w:val="20"/>
          <w:szCs w:val="20"/>
        </w:rPr>
        <w:t> La sentencia casatoria no será susceptible de recurso alguno, sin perjuicio de la acción de revisión de la sentencia condenatoria prevista en este Código.</w:t>
      </w:r>
    </w:p>
    <w:p w14:paraId="533DED2D"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Tampoco será susceptible de impugnación la sentencia que se dictare en el juicio de reenvío por la causal acogida en la sentencia casatoria. Sí lo será, en cambio, si se refiere a otras causales distintas de las resueltas por la sentencia casatoria.</w:t>
      </w:r>
    </w:p>
    <w:p w14:paraId="09C0CB6A" w14:textId="77777777" w:rsidR="00000000" w:rsidRDefault="00000000">
      <w:pPr>
        <w:pStyle w:val="NormalWeb"/>
      </w:pPr>
      <w:bookmarkStart w:id="211" w:name="JD_CPP-LC-S6"/>
      <w:bookmarkEnd w:id="211"/>
      <w:r>
        <w:rPr>
          <w:rFonts w:ascii="Arial" w:hAnsi="Arial" w:cs="Arial"/>
          <w:b/>
          <w:bCs/>
          <w:sz w:val="20"/>
          <w:szCs w:val="20"/>
        </w:rPr>
        <w:t>SECCIÓN VI</w:t>
      </w:r>
    </w:p>
    <w:p w14:paraId="444862D8" w14:textId="77777777" w:rsidR="00000000" w:rsidRDefault="00000000">
      <w:pPr>
        <w:pStyle w:val="NormalWeb"/>
      </w:pPr>
      <w:r>
        <w:rPr>
          <w:rFonts w:ascii="Arial" w:hAnsi="Arial" w:cs="Arial"/>
          <w:b/>
          <w:bCs/>
          <w:sz w:val="20"/>
          <w:szCs w:val="20"/>
        </w:rPr>
        <w:t>EL RECURSO DE QUEJA</w:t>
      </w:r>
    </w:p>
    <w:p w14:paraId="2804E14C" w14:textId="77777777" w:rsidR="00000000" w:rsidRDefault="00000000">
      <w:pPr>
        <w:pStyle w:val="NormalWeb"/>
      </w:pPr>
      <w:r>
        <w:rPr>
          <w:rFonts w:ascii="Arial" w:hAnsi="Arial" w:cs="Arial"/>
          <w:b/>
          <w:bCs/>
          <w:sz w:val="20"/>
          <w:szCs w:val="20"/>
        </w:rPr>
        <w:t>     Artículo 437 Procedencia y efectos.-</w:t>
      </w:r>
    </w:p>
    <w:p w14:paraId="5E43D881" w14:textId="77777777" w:rsidR="00000000" w:rsidRDefault="00000000">
      <w:pPr>
        <w:pStyle w:val="NormalWeb"/>
      </w:pPr>
      <w:r>
        <w:rPr>
          <w:rFonts w:ascii="Arial" w:hAnsi="Arial" w:cs="Arial"/>
          <w:b/>
          <w:bCs/>
          <w:sz w:val="20"/>
          <w:szCs w:val="20"/>
        </w:rPr>
        <w:t>     1.</w:t>
      </w:r>
      <w:r>
        <w:rPr>
          <w:rFonts w:ascii="Arial" w:hAnsi="Arial" w:cs="Arial"/>
          <w:sz w:val="20"/>
          <w:szCs w:val="20"/>
        </w:rPr>
        <w:t> Procede recurso de queja de derecho contra la resolución del Juez que declara inadmisible el recurso de apelación.</w:t>
      </w:r>
    </w:p>
    <w:p w14:paraId="6BD5BA08" w14:textId="77777777" w:rsidR="00000000" w:rsidRDefault="00000000">
      <w:pPr>
        <w:pStyle w:val="NormalWeb"/>
      </w:pPr>
      <w:r>
        <w:rPr>
          <w:rFonts w:ascii="Arial" w:hAnsi="Arial" w:cs="Arial"/>
          <w:b/>
          <w:bCs/>
          <w:sz w:val="20"/>
          <w:szCs w:val="20"/>
        </w:rPr>
        <w:t>     2.</w:t>
      </w:r>
      <w:r>
        <w:rPr>
          <w:rFonts w:ascii="Arial" w:hAnsi="Arial" w:cs="Arial"/>
          <w:sz w:val="20"/>
          <w:szCs w:val="20"/>
        </w:rPr>
        <w:t> También procede recurso de queja de derecho contra la resolución de la Sala Penal Superior que declara inadmisible el recurso de casación.</w:t>
      </w:r>
    </w:p>
    <w:p w14:paraId="014EB7B3"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El recurso de queja de derecho se interpone ante el órgano jurisdiccional superior del que denegó el recurso.</w:t>
      </w:r>
    </w:p>
    <w:p w14:paraId="43EA0BFE"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La interposición del recurso no suspende la tramitación del principal, ni la eficacia de la resolución denegatoria.</w:t>
      </w:r>
    </w:p>
    <w:p w14:paraId="04DAF16F"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5E6CEC50"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r>
        <w:rPr>
          <w:rFonts w:ascii="Arial" w:hAnsi="Arial" w:cs="Arial"/>
          <w:b/>
          <w:bCs/>
          <w:sz w:val="20"/>
          <w:szCs w:val="20"/>
        </w:rPr>
        <w:t>     </w:t>
      </w:r>
    </w:p>
    <w:p w14:paraId="13B2B3B9" w14:textId="77777777" w:rsidR="00000000" w:rsidRDefault="00000000">
      <w:pPr>
        <w:pStyle w:val="NormalWeb"/>
      </w:pPr>
      <w:r>
        <w:rPr>
          <w:rFonts w:ascii="Arial" w:hAnsi="Arial" w:cs="Arial"/>
          <w:b/>
          <w:bCs/>
          <w:sz w:val="20"/>
          <w:szCs w:val="20"/>
        </w:rPr>
        <w:t>     Artículo 438 Trámite.-</w:t>
      </w:r>
    </w:p>
    <w:p w14:paraId="49A580F2" w14:textId="77777777" w:rsidR="00000000" w:rsidRDefault="00000000">
      <w:pPr>
        <w:pStyle w:val="NormalWeb"/>
      </w:pPr>
      <w:r>
        <w:rPr>
          <w:rFonts w:ascii="Arial" w:hAnsi="Arial" w:cs="Arial"/>
          <w:b/>
          <w:bCs/>
          <w:sz w:val="20"/>
          <w:szCs w:val="20"/>
        </w:rPr>
        <w:t>     1.</w:t>
      </w:r>
      <w:r>
        <w:rPr>
          <w:rFonts w:ascii="Arial" w:hAnsi="Arial" w:cs="Arial"/>
          <w:sz w:val="20"/>
          <w:szCs w:val="20"/>
        </w:rPr>
        <w:t> En el recurso de queja se precisará el motivo de su interposición con invocación de la norma jurídica vulnerada. Se acompañará el escrito que motivó la resolución recurrida y, en su caso, los referentes a su tramitación; la resolución recurrida; el escrito en que se recurre; y, la resolución denegatoria.</w:t>
      </w:r>
    </w:p>
    <w:p w14:paraId="6D509B5A"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Rige lo dispuesto en los dos últimos párrafos del artículo 403 del Código Procesal Civil.</w:t>
      </w:r>
    </w:p>
    <w:p w14:paraId="4864CAEC"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Interpuesto el recurso, el órgano jurisdiccional competente decidirá, sin trámite alguno, su admisibilidad y, en su caso, su fundabilidad. Para decidir, puede solicitarse al órgano jurisdiccional inferior copia de alguna actuación procesal. Este requerimiento puede cursarse por fax u otro medio adecuado.</w:t>
      </w:r>
    </w:p>
    <w:p w14:paraId="5DC9AA0E"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4.</w:t>
      </w:r>
      <w:r>
        <w:rPr>
          <w:rFonts w:ascii="Arial" w:hAnsi="Arial" w:cs="Arial"/>
          <w:sz w:val="20"/>
          <w:szCs w:val="20"/>
        </w:rPr>
        <w:t> Si se declara fundada la queja, se concede el recurso y se ordena al Juez de la causa envíe el expediente o ejecute lo que corresponda, sin perjuicio de la notificación a las partes.</w:t>
      </w:r>
    </w:p>
    <w:p w14:paraId="1C8DD1A0"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Si se declara infundada la queja, se comunica la decisión al Ministerio Público y a los demás sujetos procesales.</w:t>
      </w:r>
    </w:p>
    <w:p w14:paraId="07AFA83E" w14:textId="77777777" w:rsidR="00000000" w:rsidRDefault="00000000">
      <w:pPr>
        <w:pStyle w:val="NormalWeb"/>
      </w:pPr>
      <w:bookmarkStart w:id="212" w:name="JD_CPP-LC-S7"/>
      <w:bookmarkEnd w:id="212"/>
      <w:r>
        <w:rPr>
          <w:rFonts w:ascii="Arial" w:hAnsi="Arial" w:cs="Arial"/>
          <w:b/>
          <w:bCs/>
          <w:sz w:val="20"/>
          <w:szCs w:val="20"/>
        </w:rPr>
        <w:t>SECCIÓN VII</w:t>
      </w:r>
    </w:p>
    <w:p w14:paraId="78D60014" w14:textId="77777777" w:rsidR="00000000" w:rsidRDefault="00000000">
      <w:pPr>
        <w:pStyle w:val="NormalWeb"/>
      </w:pPr>
      <w:r>
        <w:rPr>
          <w:rFonts w:ascii="Arial" w:hAnsi="Arial" w:cs="Arial"/>
          <w:b/>
          <w:bCs/>
          <w:sz w:val="20"/>
          <w:szCs w:val="20"/>
        </w:rPr>
        <w:t>LA ACCIÓN DE REVISIÓN</w:t>
      </w:r>
    </w:p>
    <w:p w14:paraId="44CDE9E3" w14:textId="77777777" w:rsidR="00000000" w:rsidRDefault="00000000">
      <w:pPr>
        <w:pStyle w:val="NormalWeb"/>
      </w:pPr>
      <w:r>
        <w:rPr>
          <w:rFonts w:ascii="Arial" w:hAnsi="Arial" w:cs="Arial"/>
          <w:b/>
          <w:bCs/>
          <w:sz w:val="20"/>
          <w:szCs w:val="20"/>
        </w:rPr>
        <w:t>     Artículo 439.- Procedencia.- </w:t>
      </w:r>
      <w:r>
        <w:rPr>
          <w:rFonts w:ascii="Arial" w:hAnsi="Arial" w:cs="Arial"/>
          <w:sz w:val="20"/>
          <w:szCs w:val="20"/>
        </w:rPr>
        <w:t>La revisión de las sentencias condenatorias firmes procede, sin limitación temporal y sólo a favor del condenado, en los siguientes casos:</w:t>
      </w:r>
    </w:p>
    <w:p w14:paraId="2A929597"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Cuando después de una sentencia se dictara otra que impone pena o medida de seguridad por el mismo delito a persona distinta de quien fue primero sancionada, y no pudiendo conciliarse ambas sentencias, resulte de su contradicción la prueba de la inocencia de alguno de los condenados.</w:t>
      </w:r>
    </w:p>
    <w:p w14:paraId="54817974"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Cuando la sentencia se haya pronunciado contra otra precedente que tenga la calidad de cosa juzgada.</w:t>
      </w:r>
    </w:p>
    <w:p w14:paraId="061D2871"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Si se demuestra que un elemento de prueba, apreciado como decisivo en la sentencia, carece de valor probatorio que se le asignara por falsedad, invalidez, adulteración o falsificación.</w:t>
      </w:r>
    </w:p>
    <w:p w14:paraId="27A52D9A"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Si con posterioridad a la sentencia se descubren hechos o medios de prueba, no conocidos durante el proceso, que solos o en conexión con las pruebas anteriormente apreciadas sean capaces de establecer la inocencia del condenado.</w:t>
      </w:r>
    </w:p>
    <w:p w14:paraId="06D3296B"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Cuando se demuestre, mediante decisión firme, que la sentencia fue determinada exclusivamente por un delito cometido por el Juez o grave amenaza contra su persona o familiares, siempre que en los hechos no haya intervenido el condenado.</w:t>
      </w:r>
    </w:p>
    <w:p w14:paraId="6DE89162" w14:textId="77777777" w:rsidR="00000000" w:rsidRDefault="00000000">
      <w:pPr>
        <w:pStyle w:val="NormalWeb"/>
      </w:pPr>
      <w:r>
        <w:rPr>
          <w:rFonts w:ascii="Arial" w:hAnsi="Arial" w:cs="Arial"/>
          <w:sz w:val="20"/>
          <w:szCs w:val="20"/>
        </w:rPr>
        <w:t>     </w:t>
      </w:r>
      <w:r>
        <w:rPr>
          <w:rFonts w:ascii="Arial" w:hAnsi="Arial" w:cs="Arial"/>
          <w:b/>
          <w:bCs/>
          <w:sz w:val="20"/>
          <w:szCs w:val="20"/>
        </w:rPr>
        <w:t>6.</w:t>
      </w:r>
      <w:r>
        <w:rPr>
          <w:rFonts w:ascii="Arial" w:hAnsi="Arial" w:cs="Arial"/>
          <w:sz w:val="20"/>
          <w:szCs w:val="20"/>
        </w:rPr>
        <w:t> Cuando la norma que sustentó la sentencia hubiera sido declarada inconstitucional por el Tribunal Constitucional o inaplicable en un caso concreto por la Corte Suprema.</w:t>
      </w:r>
    </w:p>
    <w:p w14:paraId="0E1E608E"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r>
        <w:rPr>
          <w:rFonts w:ascii="Arial" w:hAnsi="Arial" w:cs="Arial"/>
          <w:sz w:val="20"/>
          <w:szCs w:val="20"/>
        </w:rPr>
        <w:t>     </w:t>
      </w:r>
    </w:p>
    <w:p w14:paraId="3E6AD61E" w14:textId="77777777" w:rsidR="00000000" w:rsidRDefault="00000000">
      <w:pPr>
        <w:pStyle w:val="NormalWeb"/>
      </w:pPr>
      <w:r>
        <w:rPr>
          <w:rFonts w:ascii="Arial" w:hAnsi="Arial" w:cs="Arial"/>
          <w:b/>
          <w:bCs/>
          <w:sz w:val="20"/>
          <w:szCs w:val="20"/>
        </w:rPr>
        <w:t>     Artículo 440 Legitimación.-</w:t>
      </w:r>
    </w:p>
    <w:p w14:paraId="23A50F06" w14:textId="77777777" w:rsidR="00000000" w:rsidRDefault="00000000">
      <w:pPr>
        <w:pStyle w:val="NormalWeb"/>
      </w:pPr>
      <w:r>
        <w:rPr>
          <w:rFonts w:ascii="Arial" w:hAnsi="Arial" w:cs="Arial"/>
          <w:b/>
          <w:bCs/>
          <w:sz w:val="20"/>
          <w:szCs w:val="20"/>
        </w:rPr>
        <w:t>     1.</w:t>
      </w:r>
      <w:r>
        <w:rPr>
          <w:rFonts w:ascii="Arial" w:hAnsi="Arial" w:cs="Arial"/>
          <w:sz w:val="20"/>
          <w:szCs w:val="20"/>
        </w:rPr>
        <w:t> La acción de revisión podrá ser promovida por el Fiscal Supremo en lo Penal y por el condenado.</w:t>
      </w:r>
    </w:p>
    <w:p w14:paraId="0E3E0FA8"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Si el condenado fuere incapaz, podrá ser promovida por su representante legal; y, si hubiera fallecido o estuviere imposibilitado de hacerlo, por su cónyuge, sus ascendientes, descendientes o hermanos, en ese orden.</w:t>
      </w:r>
    </w:p>
    <w:p w14:paraId="7DEB5587" w14:textId="77777777" w:rsidR="00000000" w:rsidRDefault="00000000">
      <w:pPr>
        <w:pStyle w:val="NormalWeb"/>
      </w:pPr>
      <w:r>
        <w:rPr>
          <w:rFonts w:ascii="Arial" w:hAnsi="Arial" w:cs="Arial"/>
          <w:sz w:val="20"/>
          <w:szCs w:val="20"/>
        </w:rPr>
        <w:t>     </w:t>
      </w:r>
      <w:r>
        <w:rPr>
          <w:rFonts w:ascii="Arial" w:hAnsi="Arial" w:cs="Arial"/>
          <w:b/>
          <w:bCs/>
          <w:sz w:val="20"/>
          <w:szCs w:val="20"/>
        </w:rPr>
        <w:t>Artículo 441 Contenido de la demanda.-</w:t>
      </w:r>
    </w:p>
    <w:p w14:paraId="483D1068" w14:textId="77777777" w:rsidR="00000000" w:rsidRDefault="00000000">
      <w:pPr>
        <w:pStyle w:val="NormalWeb"/>
      </w:pPr>
      <w:r>
        <w:rPr>
          <w:rFonts w:ascii="Arial" w:hAnsi="Arial" w:cs="Arial"/>
          <w:b/>
          <w:bCs/>
          <w:sz w:val="20"/>
          <w:szCs w:val="20"/>
        </w:rPr>
        <w:t>     1.</w:t>
      </w:r>
      <w:r>
        <w:rPr>
          <w:rFonts w:ascii="Arial" w:hAnsi="Arial" w:cs="Arial"/>
          <w:sz w:val="20"/>
          <w:szCs w:val="20"/>
        </w:rPr>
        <w:t> La demanda de revisión será presentada ante la Sala Penal de la Corte Suprema. Debe contener lo siguiente:</w:t>
      </w:r>
    </w:p>
    <w:p w14:paraId="69AB4311"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La determinación precisa de la sentencia cuya revisión se demanda, con indicación del órgano jurisdiccional que la dictó;</w:t>
      </w:r>
    </w:p>
    <w:p w14:paraId="6A38C27B"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b)</w:t>
      </w:r>
      <w:r>
        <w:rPr>
          <w:rFonts w:ascii="Arial" w:hAnsi="Arial" w:cs="Arial"/>
          <w:sz w:val="20"/>
          <w:szCs w:val="20"/>
        </w:rPr>
        <w:t> La causal invocada y la referencia específica y completa de los hechos en que se funda, así como las disposiciones legales pertinentes.</w:t>
      </w:r>
    </w:p>
    <w:p w14:paraId="1E89EAB0" w14:textId="77777777" w:rsidR="00000000" w:rsidRDefault="00000000">
      <w:pPr>
        <w:pStyle w:val="NormalWeb"/>
      </w:pPr>
      <w:r>
        <w:rPr>
          <w:rFonts w:ascii="Arial" w:hAnsi="Arial" w:cs="Arial"/>
          <w:sz w:val="20"/>
          <w:szCs w:val="20"/>
        </w:rPr>
        <w:t>     </w:t>
      </w:r>
      <w:r>
        <w:rPr>
          <w:rFonts w:ascii="Arial" w:hAnsi="Arial" w:cs="Arial"/>
          <w:b/>
          <w:bCs/>
          <w:sz w:val="20"/>
          <w:szCs w:val="20"/>
        </w:rPr>
        <w:t>c)</w:t>
      </w:r>
      <w:r>
        <w:rPr>
          <w:rFonts w:ascii="Arial" w:hAnsi="Arial" w:cs="Arial"/>
          <w:sz w:val="20"/>
          <w:szCs w:val="20"/>
        </w:rPr>
        <w:t> La indemnización que se pretende, con indicación precisa de su monto. Este requisito es potestativo.</w:t>
      </w:r>
    </w:p>
    <w:p w14:paraId="2BFD1B09"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Se acompañará copia de las sentencias expedidas en el proceso cuya revisión se demanda. Asimismo, se acompañará la prueba documental si el caso lo permite o la indicación del archivo donde puede encontrarse la misma.</w:t>
      </w:r>
    </w:p>
    <w:p w14:paraId="2802EB7B"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Cuando la demostración de la causal de revisión no surge de una sentencia judicial irrevocable, el recurrente deberá indicar todos los medios de prueba que acrediten la verdad de sus afirmaciones.</w:t>
      </w:r>
    </w:p>
    <w:p w14:paraId="1310A4E7"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La Sala Penal de la Corte Suprema podrá otorgar un plazo al demandante para que complete los requisitos faltantes.</w:t>
      </w:r>
    </w:p>
    <w:p w14:paraId="0092F5E2" w14:textId="77777777" w:rsidR="00000000" w:rsidRDefault="00000000">
      <w:pPr>
        <w:pStyle w:val="NormalWeb"/>
      </w:pPr>
      <w:r>
        <w:rPr>
          <w:rFonts w:ascii="Arial" w:hAnsi="Arial" w:cs="Arial"/>
          <w:sz w:val="20"/>
          <w:szCs w:val="20"/>
        </w:rPr>
        <w:t>     </w:t>
      </w:r>
      <w:r>
        <w:rPr>
          <w:rFonts w:ascii="Arial" w:hAnsi="Arial" w:cs="Arial"/>
          <w:b/>
          <w:bCs/>
          <w:sz w:val="20"/>
          <w:szCs w:val="20"/>
        </w:rPr>
        <w:t>Artículo 442 Efectos.- </w:t>
      </w:r>
      <w:r>
        <w:rPr>
          <w:rFonts w:ascii="Arial" w:hAnsi="Arial" w:cs="Arial"/>
          <w:sz w:val="20"/>
          <w:szCs w:val="20"/>
        </w:rPr>
        <w:t>La interposición de la demanda de revisión no suspende la ejecución de la sentencia. Sin embargo, en cualquier momento del procedimiento, la Sala podrá suspender la ejecución de la sentencia impugnada y disponer, de ser el caso, la libertad del imputado, incluso aplicando, si correspondiere, una medida de coerción alternativa.</w:t>
      </w:r>
    </w:p>
    <w:p w14:paraId="20EF88EA" w14:textId="77777777" w:rsidR="00000000" w:rsidRDefault="00000000">
      <w:pPr>
        <w:pStyle w:val="NormalWeb"/>
      </w:pPr>
      <w:r>
        <w:rPr>
          <w:rFonts w:ascii="Arial" w:hAnsi="Arial" w:cs="Arial"/>
          <w:sz w:val="20"/>
          <w:szCs w:val="20"/>
        </w:rPr>
        <w:t>     </w:t>
      </w:r>
      <w:r>
        <w:rPr>
          <w:rFonts w:ascii="Arial" w:hAnsi="Arial" w:cs="Arial"/>
          <w:b/>
          <w:bCs/>
          <w:sz w:val="20"/>
          <w:szCs w:val="20"/>
        </w:rPr>
        <w:t>Artículo 443 Trámite.-</w:t>
      </w:r>
    </w:p>
    <w:p w14:paraId="20643A20" w14:textId="77777777" w:rsidR="00000000" w:rsidRDefault="00000000">
      <w:pPr>
        <w:pStyle w:val="NormalWeb"/>
      </w:pPr>
      <w:r>
        <w:rPr>
          <w:rFonts w:ascii="Arial" w:hAnsi="Arial" w:cs="Arial"/>
          <w:b/>
          <w:bCs/>
          <w:sz w:val="20"/>
          <w:szCs w:val="20"/>
        </w:rPr>
        <w:t>     1.</w:t>
      </w:r>
      <w:r>
        <w:rPr>
          <w:rFonts w:ascii="Arial" w:hAnsi="Arial" w:cs="Arial"/>
          <w:sz w:val="20"/>
          <w:szCs w:val="20"/>
        </w:rPr>
        <w:t> Interpuesta la demanda con sus recaudos, la Sala examinará si reúne los requisitos exigidos en los artículos anteriores. Si la demanda fuera inadmitida, la decisión se tomará mediante auto dictado por unanimidad.</w:t>
      </w:r>
    </w:p>
    <w:p w14:paraId="401696AF"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Si se admite la demanda, la Sala dará conocimiento de la demanda al Fiscal o al condenado, según el caso. Asimismo, solicitará el expediente de cuya revisión se trate y, si correspondiera, la prueba documental señalaba</w:t>
      </w:r>
      <w:hyperlink w:history="1">
        <w:r>
          <w:rPr>
            <w:rStyle w:val="Hipervnculo"/>
            <w:rFonts w:ascii="Arial" w:hAnsi="Arial" w:cs="Arial"/>
            <w:b/>
            <w:bCs/>
            <w:color w:val="848200"/>
            <w:sz w:val="20"/>
            <w:szCs w:val="20"/>
          </w:rPr>
          <w:t>(*) NOTA SPIJ</w:t>
        </w:r>
      </w:hyperlink>
      <w:r>
        <w:rPr>
          <w:rFonts w:ascii="Arial" w:hAnsi="Arial" w:cs="Arial"/>
          <w:sz w:val="20"/>
          <w:szCs w:val="20"/>
        </w:rPr>
        <w:t xml:space="preserve"> por el demandante.</w:t>
      </w:r>
    </w:p>
    <w:p w14:paraId="3D9F8A7C"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De igual manera, dispondrá, si fuere necesario, la recepción de los medios de prueba ofrecidos por el demandante, por la otra parte y los que considere útiles para la averiguación de la verdad. De esas actuaciones se levantará el acta correspondiente, pudiendo la Sala designar uno de los miembros para su actuación.</w:t>
      </w:r>
    </w:p>
    <w:p w14:paraId="2C907D2E"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Concluida la actuación probatoria, que no podrá exceder de treinta días, la Sala designará fecha para la Audiencia de Revisión, a la que se citarán al Fiscal y el defensor del condenado, de su representante o del familiar más cercano. La inasistencia del demandante determinará la declaración de inadmisibilidad de la demanda.</w:t>
      </w:r>
    </w:p>
    <w:p w14:paraId="3E1F2826"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Instalada la audiencia de revisión, se dará cuenta de la demanda de revisión y de la prueba actuada. Acto seguido, informarán oralmente el Fiscal y el abogado del condenado, de su representante o del familiar más cercano. Si el imputado asiste a la audiencia hará uso de la palabra en último lugar. Concluida la audiencia, la Sala emitirá sentencia en audiencia pública en el plazo de veinte días. Rige lo dispuesto en el numeral 4) del artículo 425.</w:t>
      </w:r>
    </w:p>
    <w:p w14:paraId="4C541CDC" w14:textId="77777777" w:rsidR="00000000" w:rsidRDefault="00000000">
      <w:pPr>
        <w:pStyle w:val="NormalWeb"/>
      </w:pPr>
      <w:r>
        <w:rPr>
          <w:rFonts w:ascii="Arial" w:hAnsi="Arial" w:cs="Arial"/>
          <w:sz w:val="20"/>
          <w:szCs w:val="20"/>
        </w:rPr>
        <w:t>     </w:t>
      </w:r>
      <w:r>
        <w:rPr>
          <w:rFonts w:ascii="Arial" w:hAnsi="Arial" w:cs="Arial"/>
          <w:b/>
          <w:bCs/>
          <w:sz w:val="20"/>
          <w:szCs w:val="20"/>
        </w:rPr>
        <w:t>Artículo 444 Sentencia.-</w:t>
      </w:r>
    </w:p>
    <w:p w14:paraId="51E402B5" w14:textId="77777777" w:rsidR="00000000" w:rsidRDefault="00000000">
      <w:pPr>
        <w:pStyle w:val="NormalWeb"/>
      </w:pPr>
      <w:r>
        <w:rPr>
          <w:rFonts w:ascii="Arial" w:hAnsi="Arial" w:cs="Arial"/>
          <w:b/>
          <w:bCs/>
          <w:sz w:val="20"/>
          <w:szCs w:val="20"/>
        </w:rPr>
        <w:t>     1.</w:t>
      </w:r>
      <w:r>
        <w:rPr>
          <w:rFonts w:ascii="Arial" w:hAnsi="Arial" w:cs="Arial"/>
          <w:sz w:val="20"/>
          <w:szCs w:val="20"/>
        </w:rPr>
        <w:t> Si la Sala encuentra fundada la causal invocada, declarará sin valor la sentencia motivo de la impugnación y la remitirá a nuevo juicio cuando el caso lo requiere, o pronunciará directamente la sentencia absolutoria.</w:t>
      </w:r>
    </w:p>
    <w:p w14:paraId="3348AAFA"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Si la sentencia dispone un nuevo juicio, éste será tramitado conforme a las reglas respectivas. El ofrecimiento de prueba y la sentencia no podrán fundarse en una nueva </w:t>
      </w:r>
      <w:r>
        <w:rPr>
          <w:rFonts w:ascii="Arial" w:hAnsi="Arial" w:cs="Arial"/>
          <w:sz w:val="20"/>
          <w:szCs w:val="20"/>
        </w:rPr>
        <w:lastRenderedPageBreak/>
        <w:t>apreciación de los mismos hechos del proceso, con independencia de las causales que tornaron admisible la revisión.</w:t>
      </w:r>
    </w:p>
    <w:p w14:paraId="05D40EC4"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Si la sentencia es absolutoria, se ordenará la restitución de los pagos efectuados por concepto de reparación y de multa, así como -de haberse solicitado- la indemnización que corresponda por error judicial.</w:t>
      </w:r>
    </w:p>
    <w:p w14:paraId="334735CB"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La sentencia se notificará a todas las partes del proceso originario.</w:t>
      </w:r>
    </w:p>
    <w:p w14:paraId="4DE77640" w14:textId="77777777" w:rsidR="00000000" w:rsidRDefault="00000000">
      <w:pPr>
        <w:pStyle w:val="NormalWeb"/>
      </w:pPr>
      <w:r>
        <w:rPr>
          <w:rFonts w:ascii="Arial" w:hAnsi="Arial" w:cs="Arial"/>
          <w:sz w:val="20"/>
          <w:szCs w:val="20"/>
        </w:rPr>
        <w:t>     </w:t>
      </w:r>
      <w:r>
        <w:rPr>
          <w:rFonts w:ascii="Arial" w:hAnsi="Arial" w:cs="Arial"/>
          <w:b/>
          <w:bCs/>
          <w:sz w:val="20"/>
          <w:szCs w:val="20"/>
        </w:rPr>
        <w:t>Artículo 445 Renovación de la demanda.- </w:t>
      </w:r>
      <w:r>
        <w:rPr>
          <w:rFonts w:ascii="Arial" w:hAnsi="Arial" w:cs="Arial"/>
          <w:sz w:val="20"/>
          <w:szCs w:val="20"/>
        </w:rPr>
        <w:t>La denegatoria de la revisión, o la ulterior sentencia confirmatoria de la anterior, no impide una nueva demanda de revisión, siempre que se funde en otros hechos o pruebas.</w:t>
      </w:r>
    </w:p>
    <w:p w14:paraId="43B0565B" w14:textId="77777777" w:rsidR="00000000" w:rsidRDefault="00000000">
      <w:pPr>
        <w:pStyle w:val="Ttulo3"/>
        <w:jc w:val="center"/>
        <w:rPr>
          <w:rFonts w:ascii="Arial" w:eastAsia="Times New Roman" w:hAnsi="Arial" w:cs="Arial"/>
          <w:b w:val="0"/>
          <w:bCs w:val="0"/>
          <w:sz w:val="20"/>
          <w:szCs w:val="20"/>
        </w:rPr>
      </w:pPr>
      <w:bookmarkStart w:id="213" w:name="JD_CPP-LQ"/>
      <w:bookmarkEnd w:id="213"/>
      <w:r>
        <w:rPr>
          <w:rFonts w:ascii="Arial" w:eastAsia="Times New Roman" w:hAnsi="Arial" w:cs="Arial"/>
          <w:color w:val="660000"/>
          <w:sz w:val="24"/>
          <w:szCs w:val="24"/>
        </w:rPr>
        <w:t>LIBRO QUINTO</w:t>
      </w:r>
      <w:r>
        <w:rPr>
          <w:rFonts w:ascii="Arial" w:eastAsia="Times New Roman" w:hAnsi="Arial" w:cs="Arial"/>
          <w:b w:val="0"/>
          <w:bCs w:val="0"/>
          <w:sz w:val="20"/>
          <w:szCs w:val="20"/>
        </w:rPr>
        <w:t xml:space="preserve"> </w:t>
      </w:r>
    </w:p>
    <w:p w14:paraId="5EEDCA7B" w14:textId="77777777" w:rsidR="00000000" w:rsidRDefault="00000000">
      <w:pPr>
        <w:pStyle w:val="Ttulo3"/>
        <w:jc w:val="center"/>
        <w:rPr>
          <w:rFonts w:ascii="Arial" w:eastAsia="Times New Roman" w:hAnsi="Arial" w:cs="Arial"/>
          <w:b w:val="0"/>
          <w:bCs w:val="0"/>
          <w:sz w:val="20"/>
          <w:szCs w:val="20"/>
        </w:rPr>
      </w:pPr>
      <w:r>
        <w:rPr>
          <w:rFonts w:ascii="Arial" w:eastAsia="Times New Roman" w:hAnsi="Arial" w:cs="Arial"/>
          <w:color w:val="660000"/>
          <w:sz w:val="20"/>
          <w:szCs w:val="20"/>
        </w:rPr>
        <w:t>LOS PROCESOS ESPECIALES</w:t>
      </w:r>
      <w:r>
        <w:rPr>
          <w:rFonts w:ascii="Arial" w:eastAsia="Times New Roman" w:hAnsi="Arial" w:cs="Arial"/>
          <w:b w:val="0"/>
          <w:bCs w:val="0"/>
          <w:sz w:val="20"/>
          <w:szCs w:val="20"/>
        </w:rPr>
        <w:t xml:space="preserve"> </w:t>
      </w:r>
    </w:p>
    <w:p w14:paraId="637DC053" w14:textId="77777777" w:rsidR="00000000" w:rsidRDefault="00000000">
      <w:pPr>
        <w:pStyle w:val="NormalWeb"/>
      </w:pPr>
      <w:bookmarkStart w:id="214" w:name="JD_CPP-LQ-S1"/>
      <w:bookmarkEnd w:id="214"/>
      <w:r>
        <w:rPr>
          <w:rFonts w:ascii="Arial" w:hAnsi="Arial" w:cs="Arial"/>
          <w:b/>
          <w:bCs/>
          <w:sz w:val="20"/>
          <w:szCs w:val="20"/>
        </w:rPr>
        <w:t>SECCIÓN I</w:t>
      </w:r>
    </w:p>
    <w:p w14:paraId="6A4822B7" w14:textId="77777777" w:rsidR="00000000" w:rsidRDefault="00000000">
      <w:pPr>
        <w:pStyle w:val="NormalWeb"/>
      </w:pPr>
      <w:r>
        <w:rPr>
          <w:rFonts w:ascii="Arial" w:hAnsi="Arial" w:cs="Arial"/>
          <w:b/>
          <w:bCs/>
          <w:sz w:val="20"/>
          <w:szCs w:val="20"/>
        </w:rPr>
        <w:t>EL PROCESO INMEDIATO</w:t>
      </w:r>
    </w:p>
    <w:p w14:paraId="6C68BC44" w14:textId="720E276E" w:rsidR="00000000" w:rsidRDefault="00000000">
      <w:pPr>
        <w:pStyle w:val="NormalWeb"/>
      </w:pPr>
      <w:r>
        <w:rPr>
          <w:rFonts w:ascii="Arial" w:hAnsi="Arial" w:cs="Arial"/>
          <w:sz w:val="20"/>
          <w:szCs w:val="20"/>
        </w:rPr>
        <w:t>(*) </w:t>
      </w:r>
      <w:r>
        <w:rPr>
          <w:rFonts w:ascii="Arial" w:hAnsi="Arial" w:cs="Arial"/>
          <w:color w:val="000000"/>
          <w:sz w:val="20"/>
          <w:szCs w:val="20"/>
        </w:rPr>
        <w:t>VIGENCIA ADELANTADA </w:t>
      </w:r>
      <w:r>
        <w:rPr>
          <w:rFonts w:ascii="Arial" w:hAnsi="Arial" w:cs="Arial"/>
          <w:sz w:val="20"/>
          <w:szCs w:val="20"/>
        </w:rPr>
        <w:t>de la presente Sección por el </w:t>
      </w:r>
      <w:hyperlink r:id="rId810" w:history="1">
        <w:r>
          <w:rPr>
            <w:rStyle w:val="Hipervnculo"/>
            <w:rFonts w:ascii="Arial" w:hAnsi="Arial" w:cs="Arial"/>
            <w:b/>
            <w:bCs/>
            <w:color w:val="008000"/>
            <w:sz w:val="20"/>
            <w:szCs w:val="20"/>
          </w:rPr>
          <w:t>Artículo 3 del Decreto Legislativo N° 1194</w:t>
        </w:r>
      </w:hyperlink>
      <w:r>
        <w:rPr>
          <w:rFonts w:ascii="Arial" w:hAnsi="Arial" w:cs="Arial"/>
          <w:sz w:val="20"/>
          <w:szCs w:val="20"/>
        </w:rPr>
        <w:t>, publicado el </w:t>
      </w:r>
      <w:r>
        <w:rPr>
          <w:rStyle w:val="modartculofecha"/>
          <w:rFonts w:ascii="Arial" w:hAnsi="Arial" w:cs="Arial"/>
          <w:sz w:val="20"/>
          <w:szCs w:val="20"/>
        </w:rPr>
        <w:t>30 agosto 2015</w:t>
      </w:r>
      <w:r>
        <w:rPr>
          <w:rFonts w:ascii="Arial" w:hAnsi="Arial" w:cs="Arial"/>
          <w:sz w:val="20"/>
          <w:szCs w:val="20"/>
        </w:rPr>
        <w:t>, el mismo que entró en </w:t>
      </w:r>
      <w:hyperlink r:id="rId811" w:history="1">
        <w:r>
          <w:rPr>
            <w:rStyle w:val="Hipervnculo"/>
            <w:rFonts w:ascii="Arial" w:hAnsi="Arial" w:cs="Arial"/>
            <w:b/>
            <w:bCs/>
            <w:color w:val="008000"/>
            <w:sz w:val="20"/>
            <w:szCs w:val="20"/>
          </w:rPr>
          <w:t>vigencia</w:t>
        </w:r>
      </w:hyperlink>
      <w:r>
        <w:rPr>
          <w:rFonts w:ascii="Arial" w:hAnsi="Arial" w:cs="Arial"/>
          <w:sz w:val="20"/>
          <w:szCs w:val="20"/>
        </w:rPr>
        <w:t> a nivel nacional a los noventa (90) días de su publicación en el diario oficial El Peruano.</w:t>
      </w:r>
    </w:p>
    <w:p w14:paraId="090B6B3A" w14:textId="77777777" w:rsidR="00000000" w:rsidRDefault="00000000">
      <w:pPr>
        <w:pStyle w:val="NormalWeb"/>
      </w:pPr>
      <w:r>
        <w:rPr>
          <w:rFonts w:ascii="Arial" w:hAnsi="Arial" w:cs="Arial"/>
          <w:b/>
          <w:bCs/>
          <w:sz w:val="20"/>
          <w:szCs w:val="20"/>
        </w:rPr>
        <w:t>     </w:t>
      </w:r>
      <w:r>
        <w:rPr>
          <w:rFonts w:ascii="Arial" w:hAnsi="Arial" w:cs="Arial"/>
          <w:sz w:val="20"/>
          <w:szCs w:val="20"/>
        </w:rPr>
        <w:t> </w:t>
      </w:r>
      <w:r>
        <w:rPr>
          <w:rFonts w:ascii="Arial" w:hAnsi="Arial" w:cs="Arial"/>
          <w:b/>
          <w:bCs/>
          <w:i/>
          <w:iCs/>
          <w:sz w:val="20"/>
          <w:szCs w:val="20"/>
        </w:rPr>
        <w:t>Artículo 446 Supuestos del proceso inmediato.-</w:t>
      </w:r>
    </w:p>
    <w:p w14:paraId="161D408D" w14:textId="77777777" w:rsidR="00000000" w:rsidRDefault="00000000">
      <w:pPr>
        <w:pStyle w:val="NormalWeb"/>
      </w:pPr>
      <w:r>
        <w:rPr>
          <w:rFonts w:ascii="Arial" w:hAnsi="Arial" w:cs="Arial"/>
          <w:b/>
          <w:bCs/>
          <w:i/>
          <w:iCs/>
          <w:sz w:val="20"/>
          <w:szCs w:val="20"/>
        </w:rPr>
        <w:t>     1.</w:t>
      </w:r>
      <w:r>
        <w:rPr>
          <w:rFonts w:ascii="Arial" w:hAnsi="Arial" w:cs="Arial"/>
          <w:sz w:val="20"/>
          <w:szCs w:val="20"/>
        </w:rPr>
        <w:t> </w:t>
      </w:r>
      <w:r>
        <w:rPr>
          <w:rFonts w:ascii="Arial" w:hAnsi="Arial" w:cs="Arial"/>
          <w:i/>
          <w:iCs/>
          <w:sz w:val="20"/>
          <w:szCs w:val="20"/>
        </w:rPr>
        <w:t>El Fiscal podrá solicitar la vía del proceso inmediato, cuando: </w:t>
      </w:r>
      <w:r>
        <w:rPr>
          <w:rFonts w:ascii="Arial" w:hAnsi="Arial" w:cs="Arial"/>
          <w:b/>
          <w:bCs/>
          <w:i/>
          <w:iCs/>
          <w:sz w:val="20"/>
          <w:szCs w:val="20"/>
        </w:rPr>
        <w:t>a)</w:t>
      </w:r>
      <w:r>
        <w:rPr>
          <w:rFonts w:ascii="Arial" w:hAnsi="Arial" w:cs="Arial"/>
          <w:sz w:val="20"/>
          <w:szCs w:val="20"/>
        </w:rPr>
        <w:t> </w:t>
      </w:r>
      <w:r>
        <w:rPr>
          <w:rFonts w:ascii="Arial" w:hAnsi="Arial" w:cs="Arial"/>
          <w:i/>
          <w:iCs/>
          <w:sz w:val="20"/>
          <w:szCs w:val="20"/>
        </w:rPr>
        <w:t>el imputado ha sido sorprendido y detenido en flagrante delito; o, </w:t>
      </w:r>
      <w:r>
        <w:rPr>
          <w:rFonts w:ascii="Arial" w:hAnsi="Arial" w:cs="Arial"/>
          <w:b/>
          <w:bCs/>
          <w:i/>
          <w:iCs/>
          <w:sz w:val="20"/>
          <w:szCs w:val="20"/>
        </w:rPr>
        <w:t>b)</w:t>
      </w:r>
      <w:r>
        <w:rPr>
          <w:rFonts w:ascii="Arial" w:hAnsi="Arial" w:cs="Arial"/>
          <w:sz w:val="20"/>
          <w:szCs w:val="20"/>
        </w:rPr>
        <w:t> </w:t>
      </w:r>
      <w:r>
        <w:rPr>
          <w:rFonts w:ascii="Arial" w:hAnsi="Arial" w:cs="Arial"/>
          <w:i/>
          <w:iCs/>
          <w:sz w:val="20"/>
          <w:szCs w:val="20"/>
        </w:rPr>
        <w:t>el imputado ha confesado la comisión del delito; o, </w:t>
      </w:r>
      <w:r>
        <w:rPr>
          <w:rFonts w:ascii="Arial" w:hAnsi="Arial" w:cs="Arial"/>
          <w:b/>
          <w:bCs/>
          <w:i/>
          <w:iCs/>
          <w:sz w:val="20"/>
          <w:szCs w:val="20"/>
        </w:rPr>
        <w:t>c)</w:t>
      </w:r>
      <w:r>
        <w:rPr>
          <w:rFonts w:ascii="Arial" w:hAnsi="Arial" w:cs="Arial"/>
          <w:sz w:val="20"/>
          <w:szCs w:val="20"/>
        </w:rPr>
        <w:t> </w:t>
      </w:r>
      <w:r>
        <w:rPr>
          <w:rFonts w:ascii="Arial" w:hAnsi="Arial" w:cs="Arial"/>
          <w:i/>
          <w:iCs/>
          <w:sz w:val="20"/>
          <w:szCs w:val="20"/>
        </w:rPr>
        <w:t>los elementos de convicción acumulados durante las diligencias preliminares, y previo interrogatorio del imputado, sean evidentes.</w:t>
      </w:r>
    </w:p>
    <w:p w14:paraId="7B4228B3"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Si se trata de una causa seguida contra varios imputados, sólo será posible el proceso inmediato si todos ellos se encuentran en una de las situaciones previstas en el numeral anterior y estén implicados en el mismo delito. Los delitos conexos en los que estén involucrados otros imputados no se acumularán, salvo que ello perjudique al debido esclarecimiento de los hechos o la acumulación resulte indispensable.</w:t>
      </w:r>
      <w:r>
        <w:rPr>
          <w:rFonts w:ascii="Arial" w:hAnsi="Arial" w:cs="Arial"/>
          <w:b/>
          <w:bCs/>
          <w:sz w:val="20"/>
          <w:szCs w:val="20"/>
        </w:rPr>
        <w:t>(*)</w:t>
      </w:r>
    </w:p>
    <w:p w14:paraId="3420662C" w14:textId="228D6C6D" w:rsidR="00000000" w:rsidRDefault="00000000">
      <w:pPr>
        <w:pStyle w:val="NormalWeb"/>
      </w:pPr>
      <w:r>
        <w:rPr>
          <w:rFonts w:ascii="Arial" w:hAnsi="Arial" w:cs="Arial"/>
          <w:sz w:val="20"/>
          <w:szCs w:val="20"/>
        </w:rPr>
        <w:t>(*) Artículo modificado por el </w:t>
      </w:r>
      <w:hyperlink r:id="rId812" w:history="1">
        <w:r>
          <w:rPr>
            <w:rStyle w:val="Hipervnculo"/>
            <w:rFonts w:ascii="Arial" w:hAnsi="Arial" w:cs="Arial"/>
            <w:b/>
            <w:bCs/>
            <w:color w:val="008000"/>
            <w:sz w:val="20"/>
            <w:szCs w:val="20"/>
          </w:rPr>
          <w:t>Artículo 2 del Decreto Legislativo N° 1194</w:t>
        </w:r>
      </w:hyperlink>
      <w:r>
        <w:rPr>
          <w:rFonts w:ascii="Arial" w:hAnsi="Arial" w:cs="Arial"/>
          <w:sz w:val="20"/>
          <w:szCs w:val="20"/>
        </w:rPr>
        <w:t>, publicado el </w:t>
      </w:r>
      <w:r>
        <w:rPr>
          <w:rStyle w:val="modartculofecha"/>
          <w:rFonts w:ascii="Arial" w:hAnsi="Arial" w:cs="Arial"/>
          <w:sz w:val="20"/>
          <w:szCs w:val="20"/>
        </w:rPr>
        <w:t>30 agosto 2015</w:t>
      </w:r>
      <w:r>
        <w:rPr>
          <w:rFonts w:ascii="Arial" w:hAnsi="Arial" w:cs="Arial"/>
          <w:sz w:val="20"/>
          <w:szCs w:val="20"/>
        </w:rPr>
        <w:t>, el mismo que entró en </w:t>
      </w:r>
      <w:hyperlink r:id="rId813" w:history="1">
        <w:r>
          <w:rPr>
            <w:rStyle w:val="Hipervnculo"/>
            <w:rFonts w:ascii="Arial" w:hAnsi="Arial" w:cs="Arial"/>
            <w:b/>
            <w:bCs/>
            <w:color w:val="008000"/>
            <w:sz w:val="20"/>
            <w:szCs w:val="20"/>
          </w:rPr>
          <w:t>vigencia</w:t>
        </w:r>
      </w:hyperlink>
      <w:r>
        <w:rPr>
          <w:rFonts w:ascii="Arial" w:hAnsi="Arial" w:cs="Arial"/>
          <w:sz w:val="20"/>
          <w:szCs w:val="20"/>
        </w:rPr>
        <w:t> a nivel nacional a los noventa (90) días de su publicación en el diario oficial El Peruano, cuyo texto es el siguiente:</w:t>
      </w:r>
    </w:p>
    <w:p w14:paraId="59FC654C"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215" w:name="JD_Artculo446.-Supues"/>
      <w:bookmarkEnd w:id="215"/>
      <w:r>
        <w:rPr>
          <w:rFonts w:ascii="Arial" w:hAnsi="Arial" w:cs="Arial"/>
          <w:b/>
          <w:bCs/>
          <w:sz w:val="20"/>
          <w:szCs w:val="20"/>
        </w:rPr>
        <w:t> Artículo 446.- Supuestos de aplicación</w:t>
      </w:r>
    </w:p>
    <w:p w14:paraId="42C7011B" w14:textId="77777777" w:rsidR="00000000" w:rsidRDefault="00000000">
      <w:pPr>
        <w:pStyle w:val="NormalWeb"/>
      </w:pPr>
      <w:r>
        <w:rPr>
          <w:rFonts w:ascii="Arial" w:hAnsi="Arial" w:cs="Arial"/>
          <w:b/>
          <w:bCs/>
          <w:sz w:val="20"/>
          <w:szCs w:val="20"/>
        </w:rPr>
        <w:t>     </w:t>
      </w:r>
      <w:r>
        <w:rPr>
          <w:rFonts w:ascii="Arial" w:hAnsi="Arial" w:cs="Arial"/>
          <w:sz w:val="20"/>
          <w:szCs w:val="20"/>
        </w:rPr>
        <w:t> 1. El Fiscal debe solicitar la incoación del proceso inmediato, bajo responsabilidad, cuando se presente alguno de los siguientes supuestos:</w:t>
      </w:r>
    </w:p>
    <w:p w14:paraId="6782433F" w14:textId="77777777" w:rsidR="00000000" w:rsidRDefault="00000000">
      <w:pPr>
        <w:pStyle w:val="NormalWeb"/>
      </w:pPr>
      <w:r>
        <w:rPr>
          <w:rFonts w:ascii="Arial" w:hAnsi="Arial" w:cs="Arial"/>
          <w:sz w:val="20"/>
          <w:szCs w:val="20"/>
        </w:rPr>
        <w:t>     a) El imputado ha sido sorprendido y detenido en flagrante delito, en cualquiera de los supuestos del artículo 259;</w:t>
      </w:r>
    </w:p>
    <w:p w14:paraId="0B5AAAF2" w14:textId="77777777" w:rsidR="00000000" w:rsidRDefault="00000000">
      <w:pPr>
        <w:pStyle w:val="NormalWeb"/>
      </w:pPr>
      <w:r>
        <w:rPr>
          <w:rFonts w:ascii="Arial" w:hAnsi="Arial" w:cs="Arial"/>
          <w:sz w:val="20"/>
          <w:szCs w:val="20"/>
        </w:rPr>
        <w:t>     b) El imputado ha confesado la comisión del delito, en los términos del artículo 160; o</w:t>
      </w:r>
    </w:p>
    <w:p w14:paraId="305CBE56" w14:textId="77777777" w:rsidR="00000000" w:rsidRDefault="00000000">
      <w:pPr>
        <w:pStyle w:val="NormalWeb"/>
      </w:pPr>
      <w:r>
        <w:rPr>
          <w:rFonts w:ascii="Arial" w:hAnsi="Arial" w:cs="Arial"/>
          <w:sz w:val="20"/>
          <w:szCs w:val="20"/>
        </w:rPr>
        <w:t>     c) Los elementos de convicción acumulados durante las diligencias preliminares, y previo interrogatorio del imputado, sean evidentes.</w:t>
      </w:r>
    </w:p>
    <w:p w14:paraId="70FEBA76" w14:textId="77777777" w:rsidR="00000000" w:rsidRDefault="00000000">
      <w:pPr>
        <w:spacing w:before="100" w:beforeAutospacing="1"/>
        <w:jc w:val="both"/>
      </w:pPr>
      <w:r>
        <w:rPr>
          <w:rFonts w:ascii="Arial" w:hAnsi="Arial" w:cs="Arial"/>
          <w:sz w:val="20"/>
          <w:szCs w:val="20"/>
        </w:rPr>
        <w:lastRenderedPageBreak/>
        <w:t>     "d) Cuando reciba del juez competente copias certificadas de las piezas procesales pertinentes para acusar al deudor alimentario por la comisión del delito de omisión de prestación de alimentos previsto en el artículo 149 del Código Penal, Decreto Legislativo 635."</w:t>
      </w:r>
      <w:r>
        <w:rPr>
          <w:rFonts w:ascii="Arial" w:hAnsi="Arial" w:cs="Arial"/>
          <w:b/>
          <w:bCs/>
          <w:sz w:val="20"/>
          <w:szCs w:val="20"/>
        </w:rPr>
        <w:t>(*)</w:t>
      </w:r>
    </w:p>
    <w:p w14:paraId="77443D2C" w14:textId="79D86417" w:rsidR="00000000" w:rsidRDefault="00000000">
      <w:pPr>
        <w:spacing w:before="100" w:beforeAutospacing="1"/>
        <w:jc w:val="both"/>
      </w:pPr>
      <w:r>
        <w:rPr>
          <w:rFonts w:ascii="Arial" w:hAnsi="Arial" w:cs="Arial"/>
          <w:sz w:val="20"/>
          <w:szCs w:val="20"/>
        </w:rPr>
        <w:t xml:space="preserve">(*) Literal incorporado por el </w:t>
      </w:r>
      <w:hyperlink r:id="rId814" w:history="1">
        <w:r>
          <w:rPr>
            <w:rStyle w:val="Hipervnculo"/>
            <w:b/>
            <w:bCs/>
            <w:color w:val="008000"/>
          </w:rPr>
          <w:t>Artículo 2 de la Ley Nº 31960</w:t>
        </w:r>
      </w:hyperlink>
      <w:r>
        <w:rPr>
          <w:rFonts w:ascii="Arial" w:hAnsi="Arial" w:cs="Arial"/>
          <w:b/>
          <w:bCs/>
          <w:sz w:val="20"/>
          <w:szCs w:val="20"/>
        </w:rPr>
        <w:t>, publicada el 18 diciembre 2023.</w:t>
      </w:r>
    </w:p>
    <w:p w14:paraId="0FEBA804" w14:textId="77777777" w:rsidR="00000000" w:rsidRDefault="00000000">
      <w:pPr>
        <w:spacing w:before="100" w:beforeAutospacing="1"/>
        <w:jc w:val="both"/>
      </w:pPr>
      <w:r>
        <w:rPr>
          <w:b/>
          <w:bCs/>
        </w:rPr>
        <w:t>     "e) Cuando luego de formalizada la investigación preparatoria se logre obtener elementos de convicción evidentes, dentro de los plazos establecidos en los numerales 8 y 9 del artículo 447."(*)</w:t>
      </w:r>
    </w:p>
    <w:p w14:paraId="5E994BA3" w14:textId="14C2A2E5" w:rsidR="00000000" w:rsidRDefault="00000000">
      <w:pPr>
        <w:spacing w:before="100" w:beforeAutospacing="1"/>
        <w:jc w:val="both"/>
      </w:pPr>
      <w:r>
        <w:rPr>
          <w:b/>
          <w:bCs/>
        </w:rPr>
        <w:t xml:space="preserve">(*) Literal incorporado por la </w:t>
      </w:r>
      <w:hyperlink r:id="rId815" w:history="1">
        <w:r>
          <w:rPr>
            <w:rStyle w:val="Hipervnculo"/>
            <w:b/>
            <w:bCs/>
            <w:color w:val="008000"/>
          </w:rPr>
          <w:t>Tercera Disposición Complementaria Modificatoria del Decreto Legislativo Nº 1735</w:t>
        </w:r>
      </w:hyperlink>
      <w:r>
        <w:rPr>
          <w:b/>
          <w:bCs/>
        </w:rPr>
        <w:t xml:space="preserve">, publicado el 12 febrero 2026. Los casos con formalizaciones de investigación preparatoria en curso a la entrada en vigencia del citado Decreto Legislativo, </w:t>
      </w:r>
      <w:hyperlink r:id="rId816" w:history="1">
        <w:r>
          <w:rPr>
            <w:rStyle w:val="Hipervnculo"/>
            <w:b/>
            <w:bCs/>
            <w:color w:val="008000"/>
          </w:rPr>
          <w:t>no se adecúan</w:t>
        </w:r>
      </w:hyperlink>
      <w:r>
        <w:rPr>
          <w:b/>
          <w:bCs/>
        </w:rPr>
        <w:t xml:space="preserve"> a las modificaciones establecidas en el artículo 446 y 447 del Nuevo Código Procesal Penal.</w:t>
      </w:r>
      <w:r>
        <w:t xml:space="preserve"> </w:t>
      </w:r>
    </w:p>
    <w:p w14:paraId="39F7902B" w14:textId="62BB9FDA" w:rsidR="00000000" w:rsidRDefault="00000000">
      <w:pPr>
        <w:pStyle w:val="NormalWeb"/>
      </w:pPr>
      <w:r>
        <w:rPr>
          <w:rFonts w:ascii="Arial" w:hAnsi="Arial" w:cs="Arial"/>
          <w:i/>
          <w:iCs/>
          <w:sz w:val="20"/>
          <w:szCs w:val="20"/>
        </w:rPr>
        <w:t>     2. Quedan exceptuados los casos en los que, por su complejidad, de conformidad con lo dispuesto en el numeral 3 del artículo 342, sean necesarios ulteriores actos de investigació</w:t>
      </w:r>
      <w:r>
        <w:rPr>
          <w:rFonts w:ascii="Arial" w:hAnsi="Arial" w:cs="Arial"/>
          <w:sz w:val="20"/>
          <w:szCs w:val="20"/>
        </w:rPr>
        <w:t>n.</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Numeral modificado por la </w:t>
      </w:r>
      <w:hyperlink r:id="rId817" w:history="1">
        <w:r>
          <w:rPr>
            <w:rStyle w:val="Hipervnculo"/>
            <w:rFonts w:ascii="Arial" w:hAnsi="Arial" w:cs="Arial"/>
            <w:b/>
            <w:bCs/>
            <w:color w:val="008000"/>
            <w:sz w:val="20"/>
            <w:szCs w:val="20"/>
          </w:rPr>
          <w:t>Tercera Disposición Complementaria Modificatoria del Decreto Legislativo Nº 1735</w:t>
        </w:r>
      </w:hyperlink>
      <w:r>
        <w:rPr>
          <w:rFonts w:ascii="Arial" w:hAnsi="Arial" w:cs="Arial"/>
          <w:b/>
          <w:bCs/>
          <w:sz w:val="20"/>
          <w:szCs w:val="20"/>
        </w:rPr>
        <w:t>, publicado el 12 febrero 2026, cuyo texto es el siguiente:</w:t>
      </w:r>
    </w:p>
    <w:p w14:paraId="6962A74C" w14:textId="77777777" w:rsidR="00000000" w:rsidRDefault="00000000">
      <w:pPr>
        <w:spacing w:before="100" w:beforeAutospacing="1"/>
        <w:jc w:val="both"/>
      </w:pPr>
      <w:r>
        <w:t xml:space="preserve">    "2. Quedan exceptuados los casos en los que, por su complejidad, de conformidad con lo dispuesto en el numeral 3 del artículo 342, sean necesarios ulteriores actos de investigación. </w:t>
      </w:r>
      <w:r>
        <w:rPr>
          <w:b/>
          <w:bCs/>
        </w:rPr>
        <w:t>No obstante, una vez recabados los elementos de convicción pendientes, el fiscal debe incoar en forma obligatoria el proceso inmediato."</w:t>
      </w:r>
    </w:p>
    <w:p w14:paraId="08B8FB1C" w14:textId="77777777" w:rsidR="00000000" w:rsidRDefault="00000000">
      <w:pPr>
        <w:pStyle w:val="NormalWeb"/>
      </w:pPr>
      <w:r>
        <w:rPr>
          <w:rFonts w:ascii="Arial" w:hAnsi="Arial" w:cs="Arial"/>
          <w:sz w:val="20"/>
          <w:szCs w:val="20"/>
        </w:rPr>
        <w:t>     3. Si se trata de una causa seguida contra varios imputados, sólo es posible el proceso inmediato si todos ellos se encuentran en una de las situaciones previstas en el numeral anterior y estén implicados en el mismo delito. Los delitos conexos en los que estén involucrados otros imputados no se acumulan, salvo que ello perjudique al debido esclarecimiento de los hechos o la acumulación resulte indispensable.</w:t>
      </w:r>
    </w:p>
    <w:p w14:paraId="3B86153F" w14:textId="77777777" w:rsidR="00000000" w:rsidRDefault="00000000">
      <w:pPr>
        <w:pStyle w:val="NormalWeb"/>
      </w:pPr>
      <w:r>
        <w:rPr>
          <w:rFonts w:ascii="Arial" w:hAnsi="Arial" w:cs="Arial"/>
          <w:i/>
          <w:iCs/>
          <w:sz w:val="20"/>
          <w:szCs w:val="20"/>
        </w:rPr>
        <w:t>     4. Independientemente de lo señalado en los numerales anteriores, el Fiscal también deberá solicitar la incoación del proceso inmediato para los delitos de omisión de asistencia familiar y los de conducción en estado de ebriedad o drogadicción, sin perjuicio de lo señalado en el numeral 3 del artículo 447 del presente Código.</w:t>
      </w:r>
      <w:r>
        <w:rPr>
          <w:rFonts w:ascii="Arial" w:hAnsi="Arial" w:cs="Arial"/>
          <w:b/>
          <w:bCs/>
          <w:sz w:val="20"/>
          <w:szCs w:val="20"/>
        </w:rPr>
        <w:t>"(*)</w:t>
      </w:r>
    </w:p>
    <w:p w14:paraId="21E9F4F2" w14:textId="29D3E10C" w:rsidR="00000000" w:rsidRDefault="00000000">
      <w:pPr>
        <w:pStyle w:val="NormalWeb"/>
      </w:pPr>
      <w:r>
        <w:rPr>
          <w:rFonts w:ascii="Arial" w:hAnsi="Arial" w:cs="Arial"/>
          <w:sz w:val="20"/>
          <w:szCs w:val="20"/>
        </w:rPr>
        <w:t xml:space="preserve">(*) Numeral modificado por el </w:t>
      </w:r>
      <w:hyperlink r:id="rId818" w:history="1">
        <w:r>
          <w:rPr>
            <w:rStyle w:val="Hipervnculo"/>
            <w:rFonts w:ascii="Arial" w:hAnsi="Arial" w:cs="Arial"/>
            <w:b/>
            <w:bCs/>
            <w:color w:val="008000"/>
            <w:sz w:val="20"/>
            <w:szCs w:val="20"/>
          </w:rPr>
          <w:t>Artículo 2 de la Ley Nº 31960</w:t>
        </w:r>
      </w:hyperlink>
      <w:r>
        <w:rPr>
          <w:rFonts w:ascii="Arial" w:hAnsi="Arial" w:cs="Arial"/>
          <w:sz w:val="20"/>
          <w:szCs w:val="20"/>
        </w:rPr>
        <w:t>, publicada el 18 diciembre 2023, cuyo texto es el siguiente:</w:t>
      </w:r>
    </w:p>
    <w:p w14:paraId="2766A056" w14:textId="77777777" w:rsidR="00000000" w:rsidRDefault="00000000">
      <w:pPr>
        <w:spacing w:before="100" w:beforeAutospacing="1"/>
        <w:jc w:val="both"/>
      </w:pPr>
      <w:r>
        <w:rPr>
          <w:rFonts w:ascii="Arial" w:hAnsi="Arial" w:cs="Arial"/>
          <w:sz w:val="20"/>
          <w:szCs w:val="20"/>
        </w:rPr>
        <w:t>     "4. Independientemente de lo señalado en los numerales anteriores, el fiscal también deberá solicitar la incoación del proceso inmediato para el delito de conducción en estado de ebriedad o drogadicción, sin perjuicio de lo señalado en el numeral 3 del artículo 447 del presente Código”.</w:t>
      </w:r>
    </w:p>
    <w:p w14:paraId="2721D477"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57E0AF2C"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r>
        <w:rPr>
          <w:rFonts w:ascii="Arial" w:hAnsi="Arial" w:cs="Arial"/>
          <w:i/>
          <w:iCs/>
          <w:sz w:val="20"/>
          <w:szCs w:val="20"/>
        </w:rPr>
        <w:t>     </w:t>
      </w:r>
    </w:p>
    <w:p w14:paraId="61AD11EF" w14:textId="77777777" w:rsidR="00000000" w:rsidRDefault="00000000">
      <w:pPr>
        <w:pStyle w:val="NormalWeb"/>
      </w:pPr>
      <w:r>
        <w:rPr>
          <w:rFonts w:ascii="Arial" w:hAnsi="Arial" w:cs="Arial"/>
          <w:b/>
          <w:bCs/>
          <w:i/>
          <w:iCs/>
          <w:sz w:val="20"/>
          <w:szCs w:val="20"/>
        </w:rPr>
        <w:t>     Artículo 447 Requerimiento del Fiscal.-</w:t>
      </w:r>
    </w:p>
    <w:p w14:paraId="4795EDB1" w14:textId="77777777" w:rsidR="00000000" w:rsidRDefault="00000000">
      <w:pPr>
        <w:pStyle w:val="NormalWeb"/>
      </w:pPr>
      <w:r>
        <w:rPr>
          <w:rFonts w:ascii="Arial" w:hAnsi="Arial" w:cs="Arial"/>
          <w:b/>
          <w:bCs/>
          <w:i/>
          <w:iCs/>
          <w:sz w:val="20"/>
          <w:szCs w:val="20"/>
        </w:rPr>
        <w:t>     1.</w:t>
      </w:r>
      <w:r>
        <w:rPr>
          <w:rFonts w:ascii="Arial" w:hAnsi="Arial" w:cs="Arial"/>
          <w:sz w:val="20"/>
          <w:szCs w:val="20"/>
        </w:rPr>
        <w:t> </w:t>
      </w:r>
      <w:r>
        <w:rPr>
          <w:rFonts w:ascii="Arial" w:hAnsi="Arial" w:cs="Arial"/>
          <w:i/>
          <w:iCs/>
          <w:sz w:val="20"/>
          <w:szCs w:val="20"/>
        </w:rPr>
        <w:t>El Fiscal, sin perjuicio de solicitar las medidas de coerción que correspondan, se dirigirá al Juez de la Investigación Preparatoria formulando el requerimiento de proceso inmediato. El requerimiento se presentará luego de culminar las diligencias preliminares o, en su defecto, antes de los treinta días de formalizada la Investigación Preparatoria.</w:t>
      </w:r>
    </w:p>
    <w:p w14:paraId="5DCC8068" w14:textId="77777777" w:rsidR="00000000" w:rsidRDefault="00000000">
      <w:pPr>
        <w:pStyle w:val="NormalWeb"/>
      </w:pPr>
      <w:r>
        <w:rPr>
          <w:rFonts w:ascii="Arial" w:hAnsi="Arial" w:cs="Arial"/>
          <w:i/>
          <w:iCs/>
          <w:sz w:val="20"/>
          <w:szCs w:val="20"/>
        </w:rPr>
        <w:lastRenderedPageBreak/>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Se acompañará al requerimiento el expediente fiscal.</w:t>
      </w:r>
      <w:r>
        <w:rPr>
          <w:rFonts w:ascii="Arial" w:hAnsi="Arial" w:cs="Arial"/>
          <w:b/>
          <w:bCs/>
          <w:sz w:val="20"/>
          <w:szCs w:val="20"/>
        </w:rPr>
        <w:t>(*)</w:t>
      </w:r>
    </w:p>
    <w:p w14:paraId="0966FF36" w14:textId="7D4A7F2C" w:rsidR="00000000" w:rsidRDefault="00000000">
      <w:pPr>
        <w:pStyle w:val="NormalWeb"/>
      </w:pPr>
      <w:r>
        <w:rPr>
          <w:rFonts w:ascii="Arial" w:hAnsi="Arial" w:cs="Arial"/>
          <w:sz w:val="20"/>
          <w:szCs w:val="20"/>
        </w:rPr>
        <w:t>(*) Artículo modificado por el </w:t>
      </w:r>
      <w:hyperlink r:id="rId819" w:history="1">
        <w:r>
          <w:rPr>
            <w:rStyle w:val="Hipervnculo"/>
            <w:rFonts w:ascii="Arial" w:hAnsi="Arial" w:cs="Arial"/>
            <w:b/>
            <w:bCs/>
            <w:color w:val="008000"/>
            <w:sz w:val="20"/>
            <w:szCs w:val="20"/>
          </w:rPr>
          <w:t>Artículo 2 del Decreto Legislativo N° 1194</w:t>
        </w:r>
      </w:hyperlink>
      <w:r>
        <w:rPr>
          <w:rFonts w:ascii="Arial" w:hAnsi="Arial" w:cs="Arial"/>
          <w:sz w:val="20"/>
          <w:szCs w:val="20"/>
        </w:rPr>
        <w:t>, publicado el </w:t>
      </w:r>
      <w:r>
        <w:rPr>
          <w:rStyle w:val="modartculofecha"/>
          <w:rFonts w:ascii="Arial" w:hAnsi="Arial" w:cs="Arial"/>
          <w:sz w:val="20"/>
          <w:szCs w:val="20"/>
        </w:rPr>
        <w:t>30 agosto 2015</w:t>
      </w:r>
      <w:r>
        <w:rPr>
          <w:rFonts w:ascii="Arial" w:hAnsi="Arial" w:cs="Arial"/>
          <w:sz w:val="20"/>
          <w:szCs w:val="20"/>
        </w:rPr>
        <w:t>, el mismo que entró en </w:t>
      </w:r>
      <w:hyperlink r:id="rId820" w:history="1">
        <w:r>
          <w:rPr>
            <w:rStyle w:val="Hipervnculo"/>
            <w:rFonts w:ascii="Arial" w:hAnsi="Arial" w:cs="Arial"/>
            <w:b/>
            <w:bCs/>
            <w:color w:val="008000"/>
            <w:sz w:val="20"/>
            <w:szCs w:val="20"/>
          </w:rPr>
          <w:t>vigencia</w:t>
        </w:r>
      </w:hyperlink>
      <w:r>
        <w:rPr>
          <w:rFonts w:ascii="Arial" w:hAnsi="Arial" w:cs="Arial"/>
          <w:sz w:val="20"/>
          <w:szCs w:val="20"/>
        </w:rPr>
        <w:t> a nivel nacional a los noventa (90) días de su publicación en el diario oficial El Peruano, cuyo texto es el siguiente:</w:t>
      </w:r>
    </w:p>
    <w:p w14:paraId="4F595D88" w14:textId="77777777" w:rsidR="00000000" w:rsidRDefault="00000000">
      <w:pPr>
        <w:pStyle w:val="NormalWeb"/>
      </w:pPr>
      <w:r>
        <w:rPr>
          <w:rFonts w:ascii="Arial" w:hAnsi="Arial" w:cs="Arial"/>
          <w:sz w:val="20"/>
          <w:szCs w:val="20"/>
        </w:rPr>
        <w:t>     </w:t>
      </w:r>
      <w:r>
        <w:rPr>
          <w:rFonts w:ascii="Arial" w:hAnsi="Arial" w:cs="Arial"/>
          <w:b/>
          <w:bCs/>
          <w:i/>
          <w:iCs/>
          <w:sz w:val="20"/>
          <w:szCs w:val="20"/>
        </w:rPr>
        <w:t> "</w:t>
      </w:r>
      <w:bookmarkStart w:id="216" w:name="JD_tculo447.-Audiencianicad"/>
      <w:bookmarkEnd w:id="216"/>
      <w:r>
        <w:rPr>
          <w:rFonts w:ascii="Arial" w:hAnsi="Arial" w:cs="Arial"/>
          <w:b/>
          <w:bCs/>
          <w:i/>
          <w:iCs/>
          <w:sz w:val="20"/>
          <w:szCs w:val="20"/>
        </w:rPr>
        <w:t> Artículo 447.- Audiencia única de Incoación del proceso inmediato en casos de flagrancia delictiva</w:t>
      </w:r>
    </w:p>
    <w:p w14:paraId="32661CF9"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1. Al término del plazo de la detención policial establecido en el artículo 264, el Fiscal debe solicitar al Juez de la investigación preparatoria la incoación del proceso inmediato. El Juez, dentro de las cuarenta y ocho horas (48) siguientes al requerimiento fiscal, realiza una Audiencia única de Incoación para determinar la procedencia del proceso inmediato. La detención del imputado se mantiene hasta la realización de la Audiencia.</w:t>
      </w:r>
    </w:p>
    <w:p w14:paraId="12724BE2" w14:textId="77777777" w:rsidR="00000000" w:rsidRDefault="00000000">
      <w:pPr>
        <w:pStyle w:val="NormalWeb"/>
      </w:pPr>
      <w:r>
        <w:rPr>
          <w:rFonts w:ascii="Arial" w:hAnsi="Arial" w:cs="Arial"/>
          <w:i/>
          <w:iCs/>
          <w:sz w:val="20"/>
          <w:szCs w:val="20"/>
        </w:rPr>
        <w:t>     2. Dentro del mismo requerimiento de incoación, el Fiscal debe acompañar el expediente fiscal y comunicar si requiere la imposición de alguna medida coercitiva, que asegure la presencia del imputado en el desarrollo de todo el proceso inmediato. El requerimiento de incoación debe contener, en lo que resulte pertinente, los requisitos establecidos en el numeral 2 del artículo 336.</w:t>
      </w:r>
    </w:p>
    <w:p w14:paraId="45D5E542" w14:textId="77777777" w:rsidR="00000000" w:rsidRDefault="00000000">
      <w:pPr>
        <w:pStyle w:val="NormalWeb"/>
      </w:pPr>
      <w:r>
        <w:rPr>
          <w:rFonts w:ascii="Arial" w:hAnsi="Arial" w:cs="Arial"/>
          <w:i/>
          <w:iCs/>
          <w:sz w:val="20"/>
          <w:szCs w:val="20"/>
        </w:rPr>
        <w:t>     3. En la referida Audiencia, las partes pueden instar la aplicación del principio de oportunidad, de un acuerdo reparatorio o de la terminación anticipada, según corresponda.</w:t>
      </w:r>
    </w:p>
    <w:p w14:paraId="39C8EBBF" w14:textId="77777777" w:rsidR="00000000" w:rsidRDefault="00000000">
      <w:pPr>
        <w:pStyle w:val="NormalWeb"/>
      </w:pPr>
      <w:r>
        <w:rPr>
          <w:rFonts w:ascii="Arial" w:hAnsi="Arial" w:cs="Arial"/>
          <w:i/>
          <w:iCs/>
          <w:sz w:val="20"/>
          <w:szCs w:val="20"/>
        </w:rPr>
        <w:t>     4. La Audiencia única de Incoación del proceso inmediato es de carácter inaplazable. Rige lo establecido en el artículo 85. El Juez, frente a un requerimiento fiscal de incoación del proceso inmediato, se pronuncia oralmente en el siguiente orden, según sea el caso:</w:t>
      </w:r>
    </w:p>
    <w:p w14:paraId="6C08BEE6" w14:textId="77777777" w:rsidR="00000000" w:rsidRDefault="00000000">
      <w:pPr>
        <w:pStyle w:val="NormalWeb"/>
      </w:pPr>
      <w:r>
        <w:rPr>
          <w:rFonts w:ascii="Arial" w:hAnsi="Arial" w:cs="Arial"/>
          <w:i/>
          <w:iCs/>
          <w:sz w:val="20"/>
          <w:szCs w:val="20"/>
        </w:rPr>
        <w:t>     a) Sobre la procedencia de la medida coercitiva requerida por el Fiscal;</w:t>
      </w:r>
    </w:p>
    <w:p w14:paraId="26906675" w14:textId="77777777" w:rsidR="00000000" w:rsidRDefault="00000000">
      <w:pPr>
        <w:pStyle w:val="NormalWeb"/>
      </w:pPr>
      <w:r>
        <w:rPr>
          <w:rFonts w:ascii="Arial" w:hAnsi="Arial" w:cs="Arial"/>
          <w:i/>
          <w:iCs/>
          <w:sz w:val="20"/>
          <w:szCs w:val="20"/>
        </w:rPr>
        <w:t>     b) Sobre la procedencia del principio de oportunidad, de un acuerdo reparatorio o de la terminación anticipada, solicitado por las partes;</w:t>
      </w:r>
    </w:p>
    <w:p w14:paraId="0CB7555F" w14:textId="77777777" w:rsidR="00000000" w:rsidRDefault="00000000">
      <w:pPr>
        <w:pStyle w:val="NormalWeb"/>
      </w:pPr>
      <w:r>
        <w:rPr>
          <w:rFonts w:ascii="Arial" w:hAnsi="Arial" w:cs="Arial"/>
          <w:i/>
          <w:iCs/>
          <w:sz w:val="20"/>
          <w:szCs w:val="20"/>
        </w:rPr>
        <w:t>     c) Sobre la procedencia de la incoación del proceso inmediato.</w:t>
      </w:r>
    </w:p>
    <w:p w14:paraId="7052E032" w14:textId="77777777" w:rsidR="00000000" w:rsidRDefault="00000000">
      <w:pPr>
        <w:pStyle w:val="NormalWeb"/>
      </w:pPr>
      <w:r>
        <w:rPr>
          <w:rFonts w:ascii="Arial" w:hAnsi="Arial" w:cs="Arial"/>
          <w:i/>
          <w:iCs/>
          <w:sz w:val="20"/>
          <w:szCs w:val="20"/>
        </w:rPr>
        <w:t>     5. El auto que resuelve el requerimiento de proceso inmediato debe ser pronunciada, de modo impostergable, en la misma Audiencia de Incoación. La resolución es apelable con efecto devolutivo.</w:t>
      </w:r>
    </w:p>
    <w:p w14:paraId="366FD154" w14:textId="77777777" w:rsidR="00000000" w:rsidRDefault="00000000">
      <w:pPr>
        <w:pStyle w:val="NormalWeb"/>
      </w:pPr>
      <w:r>
        <w:rPr>
          <w:rFonts w:ascii="Arial" w:hAnsi="Arial" w:cs="Arial"/>
          <w:i/>
          <w:iCs/>
          <w:sz w:val="20"/>
          <w:szCs w:val="20"/>
        </w:rPr>
        <w:t>     6. Pronunciada la decisión que dispone la incoación del proceso inmediato, el Fiscal procede a formular acusación dentro del plazo de veinticuatro (24) horas, bajo responsabilidad. Recibido el requerimiento fiscal, el Juez de la Investigación Preparatoria, en el día, lo remite al Juez Penal competente, para que dicte acumulativamente el auto de enjuiciamiento y de citación a juicio, con arreglo a lo dispuesto en el numeral 3 del artículo 448.</w:t>
      </w:r>
    </w:p>
    <w:p w14:paraId="7ABE6465" w14:textId="77777777" w:rsidR="00000000" w:rsidRDefault="00000000">
      <w:pPr>
        <w:pStyle w:val="NormalWeb"/>
      </w:pPr>
      <w:r>
        <w:rPr>
          <w:rFonts w:ascii="Arial" w:hAnsi="Arial" w:cs="Arial"/>
          <w:i/>
          <w:iCs/>
          <w:sz w:val="20"/>
          <w:szCs w:val="20"/>
        </w:rPr>
        <w:t>     7. Frente al auto que rechaza la incoación del proceso inmediato, el Fiscal dicta la Disposición que corresponda o la formalización de la Investigación Preparatoria.</w:t>
      </w:r>
    </w:p>
    <w:p w14:paraId="751E7192" w14:textId="77777777" w:rsidR="00000000" w:rsidRDefault="00000000">
      <w:pPr>
        <w:pStyle w:val="NormalWeb"/>
      </w:pPr>
      <w:r>
        <w:rPr>
          <w:rFonts w:ascii="Arial" w:hAnsi="Arial" w:cs="Arial"/>
          <w:i/>
          <w:iCs/>
          <w:sz w:val="20"/>
          <w:szCs w:val="20"/>
        </w:rPr>
        <w:t>     Para los supuestos comprendidos en los literales b) y c), numeral 1 del artículo 446, rige el procedimiento antes descrito en lo que corresponda. Solo en estos supuestos, el requerimiento se presenta luego de culminar las diligencias preliminares o, en su defecto, antes de los treinta días de formalizada la Investigación Preparatoria.</w:t>
      </w:r>
      <w:r>
        <w:rPr>
          <w:rFonts w:ascii="Arial" w:hAnsi="Arial" w:cs="Arial"/>
          <w:b/>
          <w:bCs/>
          <w:sz w:val="20"/>
          <w:szCs w:val="20"/>
        </w:rPr>
        <w:t>"(*)</w:t>
      </w:r>
    </w:p>
    <w:p w14:paraId="2BF7EA0C" w14:textId="6DCDC781" w:rsidR="00000000" w:rsidRDefault="00000000">
      <w:pPr>
        <w:pStyle w:val="NormalWeb"/>
      </w:pPr>
      <w:r>
        <w:rPr>
          <w:rFonts w:ascii="Arial" w:hAnsi="Arial" w:cs="Arial"/>
          <w:sz w:val="20"/>
          <w:szCs w:val="20"/>
        </w:rPr>
        <w:t>(*) Artículo modificado por el </w:t>
      </w:r>
      <w:hyperlink r:id="rId821" w:history="1">
        <w:r>
          <w:rPr>
            <w:rStyle w:val="Hipervnculo"/>
            <w:rFonts w:ascii="Arial" w:hAnsi="Arial" w:cs="Arial"/>
            <w:b/>
            <w:bCs/>
            <w:color w:val="008000"/>
            <w:sz w:val="20"/>
            <w:szCs w:val="20"/>
          </w:rPr>
          <w:t>Artículo 2 del Decreto Legislativo N° 1307</w:t>
        </w:r>
      </w:hyperlink>
      <w:r>
        <w:rPr>
          <w:rFonts w:ascii="Arial" w:hAnsi="Arial" w:cs="Arial"/>
          <w:sz w:val="20"/>
          <w:szCs w:val="20"/>
        </w:rPr>
        <w:t>, publicado el </w:t>
      </w:r>
      <w:r>
        <w:rPr>
          <w:rStyle w:val="modartculofecha"/>
          <w:rFonts w:ascii="Arial" w:hAnsi="Arial" w:cs="Arial"/>
          <w:sz w:val="20"/>
          <w:szCs w:val="20"/>
        </w:rPr>
        <w:t>30 diciembre 2016</w:t>
      </w:r>
      <w:r>
        <w:rPr>
          <w:rFonts w:ascii="Arial" w:hAnsi="Arial" w:cs="Arial"/>
          <w:sz w:val="20"/>
          <w:szCs w:val="20"/>
        </w:rPr>
        <w:t>, el mismo que entró en </w:t>
      </w:r>
      <w:hyperlink r:id="rId822" w:history="1">
        <w:r>
          <w:rPr>
            <w:rStyle w:val="Hipervnculo"/>
            <w:rFonts w:ascii="Arial" w:hAnsi="Arial" w:cs="Arial"/>
            <w:b/>
            <w:bCs/>
            <w:color w:val="008000"/>
            <w:sz w:val="20"/>
            <w:szCs w:val="20"/>
          </w:rPr>
          <w:t>vigencia</w:t>
        </w:r>
      </w:hyperlink>
      <w:r>
        <w:rPr>
          <w:rFonts w:ascii="Arial" w:hAnsi="Arial" w:cs="Arial"/>
          <w:sz w:val="20"/>
          <w:szCs w:val="20"/>
        </w:rPr>
        <w:t> a nivel nacional a los noventa (90) días de su publicación en el diario oficial El Peruano, cuyo texto es el siguiente:</w:t>
      </w:r>
    </w:p>
    <w:p w14:paraId="60DA9983"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 "</w:t>
      </w:r>
      <w:bookmarkStart w:id="217" w:name="JD_tculo447.-Audiencianicadeincoac"/>
      <w:bookmarkEnd w:id="217"/>
      <w:r>
        <w:rPr>
          <w:rFonts w:ascii="Arial" w:hAnsi="Arial" w:cs="Arial"/>
          <w:b/>
          <w:bCs/>
          <w:i/>
          <w:iCs/>
          <w:sz w:val="20"/>
          <w:szCs w:val="20"/>
        </w:rPr>
        <w:t> </w:t>
      </w:r>
      <w:r>
        <w:rPr>
          <w:rFonts w:ascii="Arial" w:hAnsi="Arial" w:cs="Arial"/>
          <w:b/>
          <w:bCs/>
          <w:sz w:val="20"/>
          <w:szCs w:val="20"/>
        </w:rPr>
        <w:t>Artículo 447.- Audiencia única de incoación del proceso inmediato en casos de flagrancia delictiva</w:t>
      </w:r>
    </w:p>
    <w:p w14:paraId="3D40178C" w14:textId="77777777" w:rsidR="00000000" w:rsidRDefault="00000000">
      <w:pPr>
        <w:pStyle w:val="NormalWeb"/>
      </w:pPr>
      <w:r>
        <w:rPr>
          <w:rFonts w:ascii="Arial" w:hAnsi="Arial" w:cs="Arial"/>
          <w:b/>
          <w:bCs/>
          <w:sz w:val="20"/>
          <w:szCs w:val="20"/>
        </w:rPr>
        <w:t>     </w:t>
      </w:r>
      <w:r>
        <w:rPr>
          <w:rFonts w:ascii="Arial" w:hAnsi="Arial" w:cs="Arial"/>
          <w:sz w:val="20"/>
          <w:szCs w:val="20"/>
        </w:rPr>
        <w:t> 1. Al término del plazo de la detención policial establecido en el artículo 264, el Fiscal debe solicitar al Juez de la investigación preparatoria la incoación del proceso inmediato. El Juez, dentro de las cuarenta y ocho horas (48) siguientes al requerimiento fiscal, realiza una audiencia única de incoación para determinar la procedencia del proceso inmediato. La detención del imputado se mantiene hasta la realización de la audiencia.</w:t>
      </w:r>
    </w:p>
    <w:p w14:paraId="5ED43158" w14:textId="77777777" w:rsidR="00000000" w:rsidRDefault="00000000">
      <w:pPr>
        <w:pStyle w:val="NormalWeb"/>
      </w:pPr>
      <w:r>
        <w:rPr>
          <w:rFonts w:ascii="Arial" w:hAnsi="Arial" w:cs="Arial"/>
          <w:sz w:val="20"/>
          <w:szCs w:val="20"/>
        </w:rPr>
        <w:t>     2. Dentro del mismo requerimiento de incoación, el Fiscal debe acompañar el expediente fiscal y comunicar si requiere la imposición de alguna medida coercitiva, que asegure la presencia del imputado en el desarrollo de todo el proceso inmediato. El requerimiento de incoación debe contener, en lo que resulte pertinente, los requisitos establecidos en el numeral 2 del artículo 336.</w:t>
      </w:r>
    </w:p>
    <w:p w14:paraId="0D75F4DC" w14:textId="77777777" w:rsidR="00000000" w:rsidRDefault="00000000">
      <w:pPr>
        <w:pStyle w:val="NormalWeb"/>
      </w:pPr>
      <w:r>
        <w:rPr>
          <w:rFonts w:ascii="Arial" w:hAnsi="Arial" w:cs="Arial"/>
          <w:sz w:val="20"/>
          <w:szCs w:val="20"/>
        </w:rPr>
        <w:t>     3. En la referida audiencia, las partes pueden instar la aplicación del principio de oportunidad, de un acuerdo reparatorio o de la terminación anticipada, según corresponda.</w:t>
      </w:r>
    </w:p>
    <w:p w14:paraId="013F4104" w14:textId="77777777" w:rsidR="00000000" w:rsidRDefault="00000000">
      <w:pPr>
        <w:pStyle w:val="NormalWeb"/>
      </w:pPr>
      <w:r>
        <w:rPr>
          <w:rFonts w:ascii="Arial" w:hAnsi="Arial" w:cs="Arial"/>
          <w:sz w:val="20"/>
          <w:szCs w:val="20"/>
        </w:rPr>
        <w:t>     4. La audiencia única de incoación del proceso inmediato es de carácter inaplazable. Rige lo establecido en el artículo 85. El Juez, frente a un requerimiento fiscal de incoación del proceso inmediato, se pronuncia oralmente en el siguiente orden, según sea el caso:</w:t>
      </w:r>
    </w:p>
    <w:p w14:paraId="72ADE68E" w14:textId="77777777" w:rsidR="00000000" w:rsidRDefault="00000000">
      <w:pPr>
        <w:pStyle w:val="NormalWeb"/>
      </w:pPr>
      <w:r>
        <w:rPr>
          <w:rFonts w:ascii="Arial" w:hAnsi="Arial" w:cs="Arial"/>
          <w:sz w:val="20"/>
          <w:szCs w:val="20"/>
        </w:rPr>
        <w:t>     a) Sobre la procedencia de la incoación del proceso inmediato.</w:t>
      </w:r>
    </w:p>
    <w:p w14:paraId="1472C6F5" w14:textId="77777777" w:rsidR="00000000" w:rsidRDefault="00000000">
      <w:pPr>
        <w:pStyle w:val="NormalWeb"/>
      </w:pPr>
      <w:r>
        <w:rPr>
          <w:rFonts w:ascii="Arial" w:hAnsi="Arial" w:cs="Arial"/>
          <w:sz w:val="20"/>
          <w:szCs w:val="20"/>
        </w:rPr>
        <w:t>     b) Sobre la procedencia del principio de oportunidad, de un acuerdo reparatorio o de la terminación anticipada, solicitado por las partes;</w:t>
      </w:r>
    </w:p>
    <w:p w14:paraId="12475D47" w14:textId="67FE786A" w:rsidR="00000000" w:rsidRDefault="00000000">
      <w:pPr>
        <w:pStyle w:val="NormalWeb"/>
      </w:pPr>
      <w:r>
        <w:rPr>
          <w:rFonts w:ascii="Arial" w:hAnsi="Arial" w:cs="Arial"/>
          <w:i/>
          <w:iCs/>
          <w:sz w:val="20"/>
          <w:szCs w:val="20"/>
        </w:rPr>
        <w:t>     c) Sobre la procedencia de la medida coercitiva requerida por el Fiscal</w:t>
      </w:r>
      <w:r>
        <w:rPr>
          <w:rFonts w:ascii="Arial" w:hAnsi="Arial" w:cs="Arial"/>
          <w:sz w:val="20"/>
          <w:szCs w:val="20"/>
        </w:rPr>
        <w:t>;</w:t>
      </w:r>
      <w:r>
        <w:rPr>
          <w:rFonts w:ascii="Arial" w:hAnsi="Arial" w:cs="Arial"/>
          <w:b/>
          <w:bCs/>
        </w:rPr>
        <w:t>(*)</w:t>
      </w:r>
      <w:r>
        <w:br/>
      </w:r>
      <w:r>
        <w:br/>
      </w:r>
      <w:r>
        <w:rPr>
          <w:rFonts w:ascii="Arial" w:hAnsi="Arial" w:cs="Arial"/>
          <w:b/>
          <w:bCs/>
          <w:sz w:val="20"/>
          <w:szCs w:val="20"/>
        </w:rPr>
        <w:t xml:space="preserve">(*) Numeral modificado por el </w:t>
      </w:r>
      <w:hyperlink r:id="rId823"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p>
    <w:p w14:paraId="56D23014" w14:textId="77777777" w:rsidR="00000000" w:rsidRDefault="00000000">
      <w:pPr>
        <w:pStyle w:val="NormalWeb"/>
      </w:pPr>
      <w:r>
        <w:rPr>
          <w:rFonts w:ascii="Arial" w:hAnsi="Arial" w:cs="Arial"/>
          <w:b/>
          <w:bCs/>
          <w:sz w:val="20"/>
          <w:szCs w:val="20"/>
        </w:rPr>
        <w:t>   “</w:t>
      </w:r>
      <w:r>
        <w:rPr>
          <w:rFonts w:ascii="Arial" w:hAnsi="Arial" w:cs="Arial"/>
          <w:sz w:val="20"/>
          <w:szCs w:val="20"/>
        </w:rPr>
        <w:t>4. La audiencia única de incoación del proceso inmediato es de carácter inaplazable. Rige lo establecido en el artículo 85. El juez, frente a un requerimiento fiscal de incoación del proceso inmediato, se pronuncia oralmente en el siguiente orden, según sea el caso:</w:t>
      </w:r>
    </w:p>
    <w:p w14:paraId="588B4D73" w14:textId="77777777" w:rsidR="00000000" w:rsidRDefault="00000000">
      <w:pPr>
        <w:spacing w:before="100" w:beforeAutospacing="1"/>
        <w:jc w:val="both"/>
      </w:pPr>
      <w:r>
        <w:rPr>
          <w:rFonts w:ascii="Arial" w:hAnsi="Arial" w:cs="Arial"/>
          <w:sz w:val="20"/>
          <w:szCs w:val="20"/>
        </w:rPr>
        <w:t>            a. Sobre la procedencia de la incoación del proceso inmediato.</w:t>
      </w:r>
    </w:p>
    <w:p w14:paraId="73271AFA" w14:textId="77777777" w:rsidR="00000000" w:rsidRDefault="00000000">
      <w:pPr>
        <w:spacing w:before="100" w:beforeAutospacing="1"/>
        <w:jc w:val="both"/>
      </w:pPr>
      <w:r>
        <w:rPr>
          <w:rFonts w:ascii="Arial" w:hAnsi="Arial" w:cs="Arial"/>
          <w:sz w:val="20"/>
          <w:szCs w:val="20"/>
        </w:rPr>
        <w:t xml:space="preserve">            b. </w:t>
      </w:r>
      <w:r>
        <w:rPr>
          <w:rFonts w:ascii="Arial" w:hAnsi="Arial" w:cs="Arial"/>
          <w:b/>
          <w:bCs/>
          <w:sz w:val="20"/>
          <w:szCs w:val="20"/>
        </w:rPr>
        <w:t>Sobre la procedencia de la constitución de las partes procesales, si fuera el caso.</w:t>
      </w:r>
    </w:p>
    <w:p w14:paraId="3E42DFBB" w14:textId="77777777" w:rsidR="00000000" w:rsidRDefault="00000000">
      <w:pPr>
        <w:spacing w:before="100" w:beforeAutospacing="1"/>
        <w:jc w:val="both"/>
      </w:pPr>
      <w:r>
        <w:rPr>
          <w:rFonts w:ascii="Arial" w:hAnsi="Arial" w:cs="Arial"/>
          <w:b/>
          <w:bCs/>
          <w:sz w:val="20"/>
          <w:szCs w:val="20"/>
        </w:rPr>
        <w:t xml:space="preserve">            </w:t>
      </w:r>
      <w:r>
        <w:rPr>
          <w:rFonts w:ascii="Arial" w:hAnsi="Arial" w:cs="Arial"/>
          <w:sz w:val="20"/>
          <w:szCs w:val="20"/>
        </w:rPr>
        <w:t xml:space="preserve">c. </w:t>
      </w:r>
      <w:r>
        <w:rPr>
          <w:rFonts w:ascii="Arial" w:hAnsi="Arial" w:cs="Arial"/>
          <w:b/>
          <w:bCs/>
          <w:sz w:val="20"/>
          <w:szCs w:val="20"/>
        </w:rPr>
        <w:t>Sobre la procedencia del principio de oportunidad, de un acuerdo reparatorio o de la terminación anticipada, solicitado por las partes.</w:t>
      </w:r>
    </w:p>
    <w:p w14:paraId="268DECF7" w14:textId="475C7D7C" w:rsidR="00000000" w:rsidRDefault="00000000">
      <w:pPr>
        <w:spacing w:before="100" w:beforeAutospacing="1"/>
        <w:jc w:val="both"/>
      </w:pPr>
      <w:r>
        <w:rPr>
          <w:rFonts w:ascii="Arial" w:hAnsi="Arial" w:cs="Arial"/>
          <w:b/>
          <w:bCs/>
          <w:i/>
          <w:iCs/>
          <w:sz w:val="20"/>
          <w:szCs w:val="20"/>
        </w:rPr>
        <w:t xml:space="preserve">            </w:t>
      </w:r>
      <w:r>
        <w:rPr>
          <w:rFonts w:ascii="Arial" w:hAnsi="Arial" w:cs="Arial"/>
          <w:i/>
          <w:iCs/>
          <w:sz w:val="20"/>
          <w:szCs w:val="20"/>
        </w:rPr>
        <w:t xml:space="preserve">d. </w:t>
      </w:r>
      <w:r>
        <w:rPr>
          <w:rFonts w:ascii="Arial" w:hAnsi="Arial" w:cs="Arial"/>
          <w:b/>
          <w:bCs/>
          <w:i/>
          <w:iCs/>
          <w:sz w:val="20"/>
          <w:szCs w:val="20"/>
        </w:rPr>
        <w:t>Sobre la procedencia de la medida coercitiva requerida por el fisca</w:t>
      </w:r>
      <w:r>
        <w:rPr>
          <w:rFonts w:ascii="Arial" w:hAnsi="Arial" w:cs="Arial"/>
          <w:b/>
          <w:bCs/>
          <w:sz w:val="20"/>
          <w:szCs w:val="20"/>
        </w:rPr>
        <w:t xml:space="preserve">l."(*) </w:t>
      </w:r>
      <w:r>
        <w:rPr>
          <w:rFonts w:ascii="Arial" w:hAnsi="Arial" w:cs="Arial"/>
          <w:b/>
          <w:bCs/>
          <w:sz w:val="20"/>
          <w:szCs w:val="20"/>
        </w:rPr>
        <w:br/>
      </w:r>
      <w:r>
        <w:rPr>
          <w:rFonts w:ascii="Arial" w:hAnsi="Arial" w:cs="Arial"/>
          <w:b/>
          <w:bCs/>
          <w:sz w:val="20"/>
          <w:szCs w:val="20"/>
        </w:rPr>
        <w:br/>
        <w:t xml:space="preserve">(*) Numeral 4 modificado por la </w:t>
      </w:r>
      <w:hyperlink r:id="rId824" w:history="1">
        <w:r>
          <w:rPr>
            <w:rStyle w:val="Hipervnculo"/>
            <w:rFonts w:ascii="Arial" w:hAnsi="Arial" w:cs="Arial"/>
            <w:b/>
            <w:bCs/>
            <w:color w:val="008000"/>
            <w:sz w:val="20"/>
            <w:szCs w:val="20"/>
          </w:rPr>
          <w:t>Única Disposición Complementaria Modificatoria de la Ley Nº 32348,</w:t>
        </w:r>
      </w:hyperlink>
      <w:r>
        <w:rPr>
          <w:rFonts w:ascii="Arial" w:hAnsi="Arial" w:cs="Arial"/>
          <w:b/>
          <w:bCs/>
          <w:sz w:val="20"/>
          <w:szCs w:val="20"/>
        </w:rPr>
        <w:t xml:space="preserve">, publicada el 23 mayo 2025. La citada ley </w:t>
      </w:r>
      <w:hyperlink r:id="rId825" w:history="1">
        <w:r>
          <w:rPr>
            <w:rStyle w:val="Hipervnculo"/>
            <w:rFonts w:ascii="Arial" w:hAnsi="Arial" w:cs="Arial"/>
            <w:b/>
            <w:bCs/>
            <w:color w:val="008000"/>
            <w:sz w:val="20"/>
            <w:szCs w:val="20"/>
          </w:rPr>
          <w:t>se aplica</w:t>
        </w:r>
      </w:hyperlink>
      <w:r>
        <w:rPr>
          <w:rFonts w:ascii="Arial" w:hAnsi="Arial" w:cs="Arial"/>
          <w:b/>
          <w:bCs/>
          <w:sz w:val="20"/>
          <w:szCs w:val="20"/>
        </w:rPr>
        <w:t xml:space="preserve"> a todos los procesos en trámite a la fecha de su entrada en vigor, cuyo texto es el siguiente: </w:t>
      </w:r>
    </w:p>
    <w:p w14:paraId="2DC88604" w14:textId="77777777" w:rsidR="00000000" w:rsidRDefault="00000000">
      <w:pPr>
        <w:spacing w:before="100" w:beforeAutospacing="1"/>
        <w:jc w:val="both"/>
      </w:pPr>
      <w:r>
        <w:t>    "4. La audiencia única de incoación del proceso inmediato es de carácter inaplazable. Rige lo establecido en el artículo 85. El juez, frente a un requerimiento fiscal de incoación del proceso inmediato, se pronuncia oralmente en el siguiente orden, según sea el caso:</w:t>
      </w:r>
    </w:p>
    <w:p w14:paraId="00CA0978" w14:textId="77777777" w:rsidR="00000000" w:rsidRDefault="00000000">
      <w:pPr>
        <w:spacing w:before="100" w:beforeAutospacing="1"/>
        <w:jc w:val="both"/>
      </w:pPr>
      <w:r>
        <w:t> </w:t>
      </w:r>
    </w:p>
    <w:p w14:paraId="61D9F50B" w14:textId="77777777" w:rsidR="00000000" w:rsidRDefault="00000000">
      <w:pPr>
        <w:spacing w:before="100" w:beforeAutospacing="1"/>
        <w:jc w:val="both"/>
      </w:pPr>
      <w:r>
        <w:lastRenderedPageBreak/>
        <w:t>a) Sobre la legalidad de la detención del imputado, conforme al artículo 259; sobre el cumplimiento del numeral 2 del artículo 71; y sobre el plazo de la detención, conforme al literal f) del numeral 24 del artículo 2 de la Constitución Política del Perú.</w:t>
      </w:r>
    </w:p>
    <w:p w14:paraId="019A8689" w14:textId="77777777" w:rsidR="00000000" w:rsidRDefault="00000000">
      <w:pPr>
        <w:spacing w:before="100" w:beforeAutospacing="1"/>
        <w:jc w:val="both"/>
      </w:pPr>
      <w:r>
        <w:t> </w:t>
      </w:r>
    </w:p>
    <w:p w14:paraId="2027E50D" w14:textId="77777777" w:rsidR="00000000" w:rsidRDefault="00000000">
      <w:pPr>
        <w:spacing w:before="100" w:beforeAutospacing="1"/>
        <w:jc w:val="both"/>
      </w:pPr>
      <w:r>
        <w:t>b) Sobre la procedencia de la incoación del proceso inmediato.</w:t>
      </w:r>
    </w:p>
    <w:p w14:paraId="358AEECE" w14:textId="77777777" w:rsidR="00000000" w:rsidRDefault="00000000">
      <w:pPr>
        <w:spacing w:before="100" w:beforeAutospacing="1"/>
        <w:jc w:val="both"/>
      </w:pPr>
      <w:r>
        <w:t> </w:t>
      </w:r>
    </w:p>
    <w:p w14:paraId="2DF813F7" w14:textId="77777777" w:rsidR="00000000" w:rsidRDefault="00000000">
      <w:pPr>
        <w:spacing w:before="100" w:beforeAutospacing="1"/>
        <w:jc w:val="both"/>
      </w:pPr>
      <w:r>
        <w:t>c) Sobre la procedencia de la constitución de partes procesales, si fuera el caso.</w:t>
      </w:r>
    </w:p>
    <w:p w14:paraId="2122B2AA" w14:textId="77777777" w:rsidR="00000000" w:rsidRDefault="00000000">
      <w:pPr>
        <w:spacing w:before="100" w:beforeAutospacing="1"/>
        <w:jc w:val="both"/>
      </w:pPr>
      <w:r>
        <w:t> </w:t>
      </w:r>
    </w:p>
    <w:p w14:paraId="4B2CE59F" w14:textId="77777777" w:rsidR="00000000" w:rsidRDefault="00000000">
      <w:pPr>
        <w:spacing w:before="100" w:beforeAutospacing="1"/>
        <w:jc w:val="both"/>
      </w:pPr>
      <w:r>
        <w:t>d) Sobre la procedencia del principio de oportunidad, de un acuerdo reparatorio o de la terminación anticipada, solicitado por las partes.</w:t>
      </w:r>
    </w:p>
    <w:p w14:paraId="1471D1A4" w14:textId="77777777" w:rsidR="00000000" w:rsidRDefault="00000000">
      <w:pPr>
        <w:spacing w:before="100" w:beforeAutospacing="1"/>
        <w:jc w:val="both"/>
      </w:pPr>
      <w:r>
        <w:t> </w:t>
      </w:r>
    </w:p>
    <w:p w14:paraId="6D8441FD" w14:textId="77777777" w:rsidR="00000000" w:rsidRDefault="00000000">
      <w:pPr>
        <w:spacing w:before="100" w:beforeAutospacing="1"/>
        <w:jc w:val="both"/>
      </w:pPr>
      <w:r>
        <w:t>e) Sobre la procedencia de las medidas restrictivas de derechos requeridas por el fiscal.</w:t>
      </w:r>
    </w:p>
    <w:p w14:paraId="05E476B5" w14:textId="77777777" w:rsidR="00000000" w:rsidRDefault="00000000">
      <w:pPr>
        <w:spacing w:before="100" w:beforeAutospacing="1"/>
        <w:jc w:val="both"/>
      </w:pPr>
      <w:r>
        <w:t> </w:t>
      </w:r>
    </w:p>
    <w:p w14:paraId="28AAB188" w14:textId="77777777" w:rsidR="00000000" w:rsidRDefault="00000000">
      <w:pPr>
        <w:spacing w:before="100" w:beforeAutospacing="1"/>
        <w:jc w:val="both"/>
      </w:pPr>
      <w:r>
        <w:t>f) Sobre la procedencia de la medida coercitiva requerida por el fiscal.”</w:t>
      </w:r>
    </w:p>
    <w:p w14:paraId="37697597" w14:textId="77777777" w:rsidR="00000000" w:rsidRDefault="00000000">
      <w:pPr>
        <w:pStyle w:val="NormalWeb"/>
      </w:pPr>
      <w:r>
        <w:rPr>
          <w:rFonts w:ascii="Arial" w:hAnsi="Arial" w:cs="Arial"/>
          <w:sz w:val="20"/>
          <w:szCs w:val="20"/>
        </w:rPr>
        <w:t>     5. El auto que resuelve el requerimiento de proceso inmediato debe ser pronunciada, de modo impostergable, en la misma audiencia de incoación.</w:t>
      </w:r>
    </w:p>
    <w:p w14:paraId="63D0EAC2" w14:textId="77777777" w:rsidR="00000000" w:rsidRDefault="00000000">
      <w:pPr>
        <w:pStyle w:val="NormalWeb"/>
      </w:pPr>
      <w:r>
        <w:rPr>
          <w:rFonts w:ascii="Arial" w:hAnsi="Arial" w:cs="Arial"/>
          <w:sz w:val="20"/>
          <w:szCs w:val="20"/>
        </w:rPr>
        <w:t>     La resolución es apelable con efecto devolutivo, el recurso se interpone y fundamenta en el mismo acto. No es necesario su formalización por escrito. El procedimiento que se seguirá será el previsto en el inciso 2 del artículo 278.</w:t>
      </w:r>
    </w:p>
    <w:p w14:paraId="60CB0A90" w14:textId="77777777" w:rsidR="00000000" w:rsidRDefault="00000000">
      <w:pPr>
        <w:pStyle w:val="NormalWeb"/>
      </w:pPr>
      <w:r>
        <w:rPr>
          <w:rFonts w:ascii="Arial" w:hAnsi="Arial" w:cs="Arial"/>
          <w:sz w:val="20"/>
          <w:szCs w:val="20"/>
        </w:rPr>
        <w:t>     6. Pronunciada la decisión que dispone la incoación del proceso inmediato, el Fiscal procede a formular acusación dentro del plazo de veinticuatro (24) horas, bajo responsabilidad. Recibido el requerimiento fiscal, el Juez de la Investigación Preparatoria, en el día, lo remite al Juez Penal competente, para que dicte acumulativamente el auto de enjuiciamiento y de citación a juicio, con arreglo a lo dispuesto en el numeral 3 del artículo 448.</w:t>
      </w:r>
    </w:p>
    <w:p w14:paraId="68611A57" w14:textId="77777777" w:rsidR="00000000" w:rsidRDefault="00000000">
      <w:pPr>
        <w:pStyle w:val="NormalWeb"/>
      </w:pPr>
      <w:r>
        <w:rPr>
          <w:rFonts w:ascii="Arial" w:hAnsi="Arial" w:cs="Arial"/>
          <w:sz w:val="20"/>
          <w:szCs w:val="20"/>
        </w:rPr>
        <w:t>     7. Frente al auto que rechaza la incoación del proceso inmediato, el Fiscal dicta la Disposición que corresponda o la formalización de la Investigación Preparatoria.</w:t>
      </w:r>
    </w:p>
    <w:p w14:paraId="703C6840" w14:textId="3F316CDF" w:rsidR="00000000" w:rsidRDefault="00000000">
      <w:pPr>
        <w:pStyle w:val="NormalWeb"/>
      </w:pPr>
      <w:r>
        <w:rPr>
          <w:rFonts w:ascii="Arial" w:hAnsi="Arial" w:cs="Arial"/>
          <w:i/>
          <w:iCs/>
          <w:sz w:val="20"/>
          <w:szCs w:val="20"/>
        </w:rPr>
        <w:t>     Para los supuestos comprendidos en los literales b) y c), numeral 1 del artículo 446, rige el procedimiento antes descrito en lo que corresponda. Solo en estos supuestos, el requerimiento se presenta luego de culminar las diligencias preliminares o, en su defecto, antes de los treinta (30) días de formalizada la Investigación Preparatoria</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Numeral modificado por la </w:t>
      </w:r>
      <w:hyperlink r:id="rId826" w:history="1">
        <w:r>
          <w:rPr>
            <w:rStyle w:val="Hipervnculo"/>
            <w:rFonts w:ascii="Arial" w:hAnsi="Arial" w:cs="Arial"/>
            <w:b/>
            <w:bCs/>
            <w:color w:val="008000"/>
            <w:sz w:val="20"/>
            <w:szCs w:val="20"/>
          </w:rPr>
          <w:t>Tercera Disposición Complementaria Modificatoria del Decreto Legislativo Nº 1735</w:t>
        </w:r>
      </w:hyperlink>
      <w:r>
        <w:rPr>
          <w:rFonts w:ascii="Arial" w:hAnsi="Arial" w:cs="Arial"/>
          <w:b/>
          <w:bCs/>
          <w:sz w:val="20"/>
          <w:szCs w:val="20"/>
        </w:rPr>
        <w:t>, publicado el 12 febrero 2026, cuyo texto es el siguiente:</w:t>
      </w:r>
    </w:p>
    <w:p w14:paraId="587847A0" w14:textId="77777777" w:rsidR="00000000" w:rsidRDefault="00000000">
      <w:pPr>
        <w:spacing w:before="100" w:beforeAutospacing="1"/>
        <w:jc w:val="both"/>
      </w:pPr>
      <w:r>
        <w:t>     "7. Frente al auto que rechaza la incoación del proceso inmediato, el Fiscal dicta la Disposición que corresponda o la formalización de la Investigación Preparatoria.</w:t>
      </w:r>
    </w:p>
    <w:p w14:paraId="1960A004" w14:textId="77777777" w:rsidR="00000000" w:rsidRDefault="00000000">
      <w:pPr>
        <w:spacing w:before="100" w:beforeAutospacing="1"/>
        <w:jc w:val="both"/>
      </w:pPr>
      <w:r>
        <w:t> </w:t>
      </w:r>
    </w:p>
    <w:p w14:paraId="2AE77998" w14:textId="77777777" w:rsidR="00000000" w:rsidRDefault="00000000">
      <w:pPr>
        <w:spacing w:before="100" w:beforeAutospacing="1"/>
        <w:jc w:val="both"/>
      </w:pPr>
      <w:r>
        <w:lastRenderedPageBreak/>
        <w:t xml:space="preserve">Para los supuestos comprendidos en los literales b) </w:t>
      </w:r>
      <w:r>
        <w:rPr>
          <w:b/>
          <w:bCs/>
        </w:rPr>
        <w:t xml:space="preserve">o </w:t>
      </w:r>
      <w:r>
        <w:t>c), numeral 1 del artículo 446, rige el procedimiento antes descrito en lo que corresponda. Solo en estos supuestos, el requerimiento se presenta luego de culminar las diligencias preliminares."</w:t>
      </w:r>
    </w:p>
    <w:p w14:paraId="0D308248" w14:textId="7B195AA7" w:rsidR="00000000" w:rsidRDefault="00000000">
      <w:pPr>
        <w:spacing w:before="100" w:beforeAutospacing="1"/>
        <w:jc w:val="both"/>
      </w:pPr>
      <w:r>
        <w:rPr>
          <w:b/>
          <w:bCs/>
        </w:rPr>
        <w:t>    "8. Asimismo, respecto a los literales mencionados en el segundo párrafo del numeral 7, el Fiscal incoa el proceso inmediato en forma obligatoria dentro de los cuarenta y cinco (45) días posteriores a la formalización de la Investigación Preparatoria, bajo responsabilidad funcional, en cuyo caso, el juez dentro de los cinco (5) días hábiles siguientes al requerimiento fiscal, realiza una audiencia única de incoación de carácter inaplazable para determinar la procedencia del proceso inmediato y resolver sus demás incidencias. Declarada su procedencia, el fiscal formula acusación dentro del plazo de tres (3) días hábiles."(*)</w:t>
      </w:r>
      <w:r>
        <w:rPr>
          <w:b/>
          <w:bCs/>
        </w:rPr>
        <w:br/>
      </w:r>
      <w:r>
        <w:rPr>
          <w:b/>
          <w:bCs/>
        </w:rPr>
        <w:br/>
        <w:t xml:space="preserve">(*) Numeral incorporado por la </w:t>
      </w:r>
      <w:hyperlink r:id="rId827" w:history="1">
        <w:r>
          <w:rPr>
            <w:rStyle w:val="Hipervnculo"/>
            <w:b/>
            <w:bCs/>
            <w:color w:val="008000"/>
          </w:rPr>
          <w:t>Tercera Disposición Complementaria Modificatoria del Decreto Legislativo Nº 1735</w:t>
        </w:r>
      </w:hyperlink>
      <w:r>
        <w:rPr>
          <w:b/>
          <w:bCs/>
        </w:rPr>
        <w:t>, publicado el 12 febrero 2026.</w:t>
      </w:r>
    </w:p>
    <w:p w14:paraId="1902B144" w14:textId="77777777" w:rsidR="00000000" w:rsidRDefault="00000000">
      <w:pPr>
        <w:spacing w:before="100" w:beforeAutospacing="1"/>
        <w:jc w:val="both"/>
      </w:pPr>
      <w:r>
        <w:rPr>
          <w:b/>
          <w:bCs/>
        </w:rPr>
        <w:t> </w:t>
      </w:r>
    </w:p>
    <w:p w14:paraId="17573E85" w14:textId="1A1C1796" w:rsidR="00000000" w:rsidRDefault="00000000">
      <w:pPr>
        <w:spacing w:before="100" w:beforeAutospacing="1"/>
        <w:jc w:val="both"/>
      </w:pPr>
      <w:r>
        <w:rPr>
          <w:b/>
          <w:bCs/>
        </w:rPr>
        <w:t>    "9. En casos declarados complejos, el Fiscal incoa el proceso inmediato bajo los supuestos de los literales antes mencionados, en forma obligatoria, dentro de los ciento veinte (120) días posteriores a la formalización de la Investigación Preparatoria, bajo responsabilidad funcional, en cuyo caso el juez dentro de los diez (10) días hábiles siguientes al requerimiento fiscal, realiza la audiencia única de incoación para determinar la procedencia del proceso inmediato y resolver sus demás incidencias. De proceder el requerimiento, el fiscal formula acusación dentro del plazo de cinco (5) días hábiles."(*)</w:t>
      </w:r>
      <w:r>
        <w:rPr>
          <w:b/>
          <w:bCs/>
        </w:rPr>
        <w:br/>
      </w:r>
      <w:r>
        <w:rPr>
          <w:b/>
          <w:bCs/>
        </w:rPr>
        <w:br/>
        <w:t xml:space="preserve">(*) Numeral incorporado por la </w:t>
      </w:r>
      <w:hyperlink r:id="rId828" w:history="1">
        <w:r>
          <w:rPr>
            <w:rStyle w:val="Hipervnculo"/>
            <w:b/>
            <w:bCs/>
            <w:color w:val="008000"/>
          </w:rPr>
          <w:t>Tercera Disposición Complementaria Modificatoria del Decreto Legislativo Nº 1735</w:t>
        </w:r>
      </w:hyperlink>
      <w:r>
        <w:rPr>
          <w:b/>
          <w:bCs/>
        </w:rPr>
        <w:t>, publicado el 12 febrero 2026.</w:t>
      </w:r>
    </w:p>
    <w:p w14:paraId="09062C5E" w14:textId="77777777" w:rsidR="00000000" w:rsidRDefault="00000000">
      <w:pPr>
        <w:spacing w:before="100" w:beforeAutospacing="1"/>
        <w:jc w:val="both"/>
      </w:pPr>
      <w:r>
        <w:rPr>
          <w:b/>
          <w:bCs/>
        </w:rPr>
        <w:t> </w:t>
      </w:r>
    </w:p>
    <w:p w14:paraId="4CE0C087" w14:textId="592E374F" w:rsidR="00000000" w:rsidRDefault="00000000">
      <w:pPr>
        <w:spacing w:before="100" w:beforeAutospacing="1"/>
        <w:jc w:val="both"/>
      </w:pPr>
      <w:r>
        <w:rPr>
          <w:b/>
          <w:bCs/>
        </w:rPr>
        <w:t>     "10. Recibida la acusación en el marco del trámite descrito en los numerales 8 y 9, el Juez de la Investigación Preparatoria, en el día, lo remite al Juez Penal competente, para que dicte acumulativamente el auto de enjuiciamiento y de citación a juicio, con arreglo a lo dispuesto en el numeral 3 del artículo 448. Recibido el auto que incoa el proceso inmediato y la acusación, el Juez Penal competente realiza la audiencia única de juicio inmediato dentro de cinco (5) días hábiles desde la recepción, bajo responsabilidad funcional. En casos complejos realiza dicha audiencia dentro de siete (7) días hábiles."(*)</w:t>
      </w:r>
      <w:r>
        <w:rPr>
          <w:b/>
          <w:bCs/>
        </w:rPr>
        <w:br/>
      </w:r>
      <w:r>
        <w:rPr>
          <w:b/>
          <w:bCs/>
        </w:rPr>
        <w:br/>
        <w:t xml:space="preserve">(*) Numeral incorporado por la </w:t>
      </w:r>
      <w:hyperlink r:id="rId829" w:history="1">
        <w:r>
          <w:rPr>
            <w:rStyle w:val="Hipervnculo"/>
            <w:b/>
            <w:bCs/>
            <w:color w:val="008000"/>
          </w:rPr>
          <w:t>Tercera Disposición Complementaria Modificatoria del Decreto Legislativo Nº 1735</w:t>
        </w:r>
      </w:hyperlink>
      <w:r>
        <w:rPr>
          <w:b/>
          <w:bCs/>
        </w:rPr>
        <w:t>, publicado el 12 febrero 2026.</w:t>
      </w:r>
    </w:p>
    <w:p w14:paraId="6546E597" w14:textId="77777777" w:rsidR="00000000" w:rsidRDefault="00000000">
      <w:pPr>
        <w:spacing w:before="100" w:beforeAutospacing="1"/>
        <w:jc w:val="both"/>
      </w:pPr>
      <w:r>
        <w:rPr>
          <w:b/>
          <w:bCs/>
        </w:rPr>
        <w:t> </w:t>
      </w:r>
    </w:p>
    <w:p w14:paraId="6BE2B6EE" w14:textId="73F0B1A0" w:rsidR="00000000" w:rsidRDefault="00000000">
      <w:pPr>
        <w:spacing w:before="100" w:beforeAutospacing="1"/>
        <w:jc w:val="both"/>
      </w:pPr>
      <w:r>
        <w:rPr>
          <w:b/>
          <w:bCs/>
        </w:rPr>
        <w:t xml:space="preserve">     "11. Respecto al supuesto comprendido en el literal e) del numeral 1 del artículo 446, el actor civil puede solicitar al fiscal la incoación del proceso inmediato, la cual es atendida dentro de un plazo de tres (3) días hábiles. La disposición fiscal que deniega la solicitud debe estar debidamente motivada, en cuyo caso, el actor civil </w:t>
      </w:r>
      <w:r>
        <w:rPr>
          <w:b/>
          <w:bCs/>
        </w:rPr>
        <w:lastRenderedPageBreak/>
        <w:t>podrá recurrir al Juez de Investigación Preparatoria dentro de los dos (2) días hábiles siguientes a su notificación, solicitando el control de denegatoria de incoación. Dicho control se realiza a través de una audiencia inaplazable dentro de tres (3) días hábiles, con la presencia obligatoria del fiscal, del abogado del solicitante y del abogado defensor del imputado. La decisión del juez es inimpugnable."(*)</w:t>
      </w:r>
      <w:r>
        <w:rPr>
          <w:b/>
          <w:bCs/>
        </w:rPr>
        <w:br/>
      </w:r>
      <w:r>
        <w:rPr>
          <w:b/>
          <w:bCs/>
        </w:rPr>
        <w:br/>
        <w:t xml:space="preserve">(*) Numeral incorporado por la </w:t>
      </w:r>
      <w:hyperlink r:id="rId830" w:history="1">
        <w:r>
          <w:rPr>
            <w:rStyle w:val="Hipervnculo"/>
            <w:b/>
            <w:bCs/>
            <w:color w:val="008000"/>
          </w:rPr>
          <w:t>Tercera Disposición Complementaria Modificatoria del Decreto Legislativo Nº 1735</w:t>
        </w:r>
      </w:hyperlink>
      <w:r>
        <w:rPr>
          <w:b/>
          <w:bCs/>
        </w:rPr>
        <w:t>, publicado el 12 febrero 2026.</w:t>
      </w:r>
    </w:p>
    <w:p w14:paraId="7390C9EF" w14:textId="77777777" w:rsidR="00000000" w:rsidRDefault="00000000">
      <w:pPr>
        <w:spacing w:before="100" w:beforeAutospacing="1"/>
        <w:jc w:val="both"/>
      </w:pPr>
      <w:r>
        <w:rPr>
          <w:b/>
          <w:bCs/>
        </w:rPr>
        <w:t> </w:t>
      </w:r>
    </w:p>
    <w:p w14:paraId="149FD13C" w14:textId="066551C0" w:rsidR="00000000" w:rsidRDefault="00000000">
      <w:pPr>
        <w:spacing w:before="100" w:beforeAutospacing="1"/>
        <w:jc w:val="both"/>
      </w:pPr>
      <w:r>
        <w:rPr>
          <w:b/>
          <w:bCs/>
        </w:rPr>
        <w:t>     "12. En caso el Juez declare fundada la solicitud, el Fiscal debe incoar el proceso inmediato dentro del plazo de tres (3) días hábiles siguientes a la realización de la audiencia. Rige lo dispuesto en los numerales 2, 3, 4, 5 y 6 del presente artículo, en lo que corresponda”.(*)</w:t>
      </w:r>
      <w:r>
        <w:rPr>
          <w:b/>
          <w:bCs/>
        </w:rPr>
        <w:br/>
      </w:r>
      <w:r>
        <w:rPr>
          <w:b/>
          <w:bCs/>
        </w:rPr>
        <w:br/>
        <w:t xml:space="preserve">(*) Numeral incorporado por la </w:t>
      </w:r>
      <w:hyperlink r:id="rId831" w:history="1">
        <w:r>
          <w:rPr>
            <w:rStyle w:val="Hipervnculo"/>
            <w:b/>
            <w:bCs/>
            <w:color w:val="008000"/>
          </w:rPr>
          <w:t>Tercera Disposición Complementaria Modificatoria del Decreto Legislativo Nº 1735</w:t>
        </w:r>
      </w:hyperlink>
      <w:r>
        <w:rPr>
          <w:b/>
          <w:bCs/>
        </w:rPr>
        <w:t>, publicado el 12 febrero 2026.</w:t>
      </w:r>
    </w:p>
    <w:p w14:paraId="522AA491"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48F82A3D" w14:textId="77777777" w:rsidR="00000000" w:rsidRDefault="00000000">
      <w:pPr>
        <w:pStyle w:val="NormalWeb"/>
      </w:pPr>
      <w:r>
        <w:rPr>
          <w:rFonts w:ascii="Arial" w:hAnsi="Arial" w:cs="Arial"/>
          <w:b/>
          <w:bCs/>
          <w:i/>
          <w:iCs/>
          <w:sz w:val="20"/>
          <w:szCs w:val="20"/>
        </w:rPr>
        <w:t>     Artículo 448 Resolución.-</w:t>
      </w:r>
    </w:p>
    <w:p w14:paraId="73793EA6" w14:textId="77777777" w:rsidR="00000000" w:rsidRDefault="00000000">
      <w:pPr>
        <w:pStyle w:val="NormalWeb"/>
      </w:pPr>
      <w:r>
        <w:rPr>
          <w:rFonts w:ascii="Arial" w:hAnsi="Arial" w:cs="Arial"/>
          <w:b/>
          <w:bCs/>
          <w:i/>
          <w:iCs/>
          <w:sz w:val="20"/>
          <w:szCs w:val="20"/>
        </w:rPr>
        <w:t>     1.</w:t>
      </w:r>
      <w:r>
        <w:rPr>
          <w:rFonts w:ascii="Arial" w:hAnsi="Arial" w:cs="Arial"/>
          <w:sz w:val="20"/>
          <w:szCs w:val="20"/>
        </w:rPr>
        <w:t> </w:t>
      </w:r>
      <w:r>
        <w:rPr>
          <w:rFonts w:ascii="Arial" w:hAnsi="Arial" w:cs="Arial"/>
          <w:i/>
          <w:iCs/>
          <w:sz w:val="20"/>
          <w:szCs w:val="20"/>
        </w:rPr>
        <w:t>El Juez de la Investigación Preparatoria, previo traslado al imputado y a los demás sujetos procesales por el plazo de tres días, decidirá directamente en igual plazo de tres días, si procede el proceso inmediato o si se rechaza el requerimiento fiscal. La resolución que se emita es apelable con efecto devolutivo.</w:t>
      </w:r>
    </w:p>
    <w:p w14:paraId="0D655401"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w:t>
      </w:r>
      <w:r>
        <w:rPr>
          <w:rFonts w:ascii="Arial" w:hAnsi="Arial" w:cs="Arial"/>
          <w:i/>
          <w:iCs/>
          <w:sz w:val="20"/>
          <w:szCs w:val="20"/>
        </w:rPr>
        <w:t>Notificado el auto que dispone la incoación del proceso inmediato, el Fiscal procederá a formular acusación, la cual será remitida por el Juez de la Investigación Preparatoria al Juez Penal competente, para que dicte acumulativamente el auto de enjuiciamiento y de citación a juicio.</w:t>
      </w:r>
    </w:p>
    <w:p w14:paraId="03545AD9" w14:textId="77777777" w:rsidR="00000000" w:rsidRDefault="00000000">
      <w:pPr>
        <w:pStyle w:val="NormalWeb"/>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w:t>
      </w:r>
      <w:r>
        <w:rPr>
          <w:rFonts w:ascii="Arial" w:hAnsi="Arial" w:cs="Arial"/>
          <w:i/>
          <w:iCs/>
          <w:sz w:val="20"/>
          <w:szCs w:val="20"/>
        </w:rPr>
        <w:t>De ser pertinente, antes de la formulación de la acusación, a pedido del imputado puede instarse la iniciación del proceso de terminación anticipada.</w:t>
      </w:r>
    </w:p>
    <w:p w14:paraId="562DD7F3" w14:textId="77777777" w:rsidR="00000000" w:rsidRDefault="00000000">
      <w:pPr>
        <w:pStyle w:val="NormalWeb"/>
      </w:pPr>
      <w:r>
        <w:rPr>
          <w:rFonts w:ascii="Arial" w:hAnsi="Arial" w:cs="Arial"/>
          <w:i/>
          <w:iCs/>
          <w:sz w:val="20"/>
          <w:szCs w:val="20"/>
        </w:rPr>
        <w:t>     </w:t>
      </w:r>
      <w:r>
        <w:rPr>
          <w:rFonts w:ascii="Arial" w:hAnsi="Arial" w:cs="Arial"/>
          <w:b/>
          <w:bCs/>
          <w:i/>
          <w:iCs/>
          <w:sz w:val="20"/>
          <w:szCs w:val="20"/>
        </w:rPr>
        <w:t>4.</w:t>
      </w:r>
      <w:r>
        <w:rPr>
          <w:rFonts w:ascii="Arial" w:hAnsi="Arial" w:cs="Arial"/>
          <w:sz w:val="20"/>
          <w:szCs w:val="20"/>
        </w:rPr>
        <w:t> </w:t>
      </w:r>
      <w:r>
        <w:rPr>
          <w:rFonts w:ascii="Arial" w:hAnsi="Arial" w:cs="Arial"/>
          <w:i/>
          <w:iCs/>
          <w:sz w:val="20"/>
          <w:szCs w:val="20"/>
        </w:rPr>
        <w:t>Notificado el auto que rechaza la incoación del proceso inmediato, el Fiscal dictará la Disposición que corresponda disponiendo la formalización o la continuación de la Investigación Preparatoria</w:t>
      </w:r>
      <w:r>
        <w:rPr>
          <w:rFonts w:ascii="Arial" w:hAnsi="Arial" w:cs="Arial"/>
          <w:sz w:val="20"/>
          <w:szCs w:val="20"/>
        </w:rPr>
        <w:t>.</w:t>
      </w:r>
      <w:r>
        <w:rPr>
          <w:rFonts w:ascii="Arial" w:hAnsi="Arial" w:cs="Arial"/>
          <w:b/>
          <w:bCs/>
          <w:sz w:val="20"/>
          <w:szCs w:val="20"/>
        </w:rPr>
        <w:t>(*)</w:t>
      </w:r>
    </w:p>
    <w:p w14:paraId="37C26A0F" w14:textId="524B4C86" w:rsidR="00000000" w:rsidRDefault="00000000">
      <w:pPr>
        <w:pStyle w:val="NormalWeb"/>
      </w:pPr>
      <w:r>
        <w:rPr>
          <w:rFonts w:ascii="Arial" w:hAnsi="Arial" w:cs="Arial"/>
          <w:sz w:val="20"/>
          <w:szCs w:val="20"/>
        </w:rPr>
        <w:t>(*) Artículo modificado por el </w:t>
      </w:r>
      <w:hyperlink r:id="rId832" w:history="1">
        <w:r>
          <w:rPr>
            <w:rStyle w:val="Hipervnculo"/>
            <w:rFonts w:ascii="Arial" w:hAnsi="Arial" w:cs="Arial"/>
            <w:b/>
            <w:bCs/>
            <w:color w:val="008000"/>
            <w:sz w:val="20"/>
            <w:szCs w:val="20"/>
          </w:rPr>
          <w:t>Artículo 2 del Decreto Legislativo N° 1194</w:t>
        </w:r>
      </w:hyperlink>
      <w:r>
        <w:rPr>
          <w:rFonts w:ascii="Arial" w:hAnsi="Arial" w:cs="Arial"/>
          <w:sz w:val="20"/>
          <w:szCs w:val="20"/>
        </w:rPr>
        <w:t>, publicado el </w:t>
      </w:r>
      <w:r>
        <w:rPr>
          <w:rStyle w:val="modartculofecha"/>
          <w:rFonts w:ascii="Arial" w:hAnsi="Arial" w:cs="Arial"/>
          <w:sz w:val="20"/>
          <w:szCs w:val="20"/>
        </w:rPr>
        <w:t>30 agosto 2015</w:t>
      </w:r>
      <w:r>
        <w:rPr>
          <w:rFonts w:ascii="Arial" w:hAnsi="Arial" w:cs="Arial"/>
          <w:sz w:val="20"/>
          <w:szCs w:val="20"/>
        </w:rPr>
        <w:t>, el mismo que entró en </w:t>
      </w:r>
      <w:hyperlink r:id="rId833" w:history="1">
        <w:r>
          <w:rPr>
            <w:rStyle w:val="Hipervnculo"/>
            <w:rFonts w:ascii="Arial" w:hAnsi="Arial" w:cs="Arial"/>
            <w:b/>
            <w:bCs/>
            <w:color w:val="008000"/>
            <w:sz w:val="20"/>
            <w:szCs w:val="20"/>
          </w:rPr>
          <w:t>vigencia</w:t>
        </w:r>
      </w:hyperlink>
      <w:r>
        <w:rPr>
          <w:rFonts w:ascii="Arial" w:hAnsi="Arial" w:cs="Arial"/>
          <w:sz w:val="20"/>
          <w:szCs w:val="20"/>
        </w:rPr>
        <w:t> a nivel nacional a los noventa (90) días de su publicación en el diario oficial El Peruano, cuyo texto es el siguiente:</w:t>
      </w:r>
    </w:p>
    <w:p w14:paraId="386B97B1" w14:textId="77777777" w:rsidR="00000000" w:rsidRDefault="00000000">
      <w:pPr>
        <w:pStyle w:val="NormalWeb"/>
      </w:pPr>
      <w:r>
        <w:rPr>
          <w:rFonts w:ascii="Arial" w:hAnsi="Arial" w:cs="Arial"/>
          <w:sz w:val="20"/>
          <w:szCs w:val="20"/>
        </w:rPr>
        <w:t>     </w:t>
      </w:r>
      <w:r>
        <w:rPr>
          <w:rFonts w:ascii="Arial" w:hAnsi="Arial" w:cs="Arial"/>
          <w:b/>
          <w:bCs/>
          <w:i/>
          <w:iCs/>
          <w:sz w:val="20"/>
          <w:szCs w:val="20"/>
        </w:rPr>
        <w:t> "</w:t>
      </w:r>
      <w:bookmarkStart w:id="218" w:name="JD_rtculo448Audie"/>
      <w:bookmarkEnd w:id="218"/>
      <w:r>
        <w:rPr>
          <w:rFonts w:ascii="Arial" w:hAnsi="Arial" w:cs="Arial"/>
          <w:b/>
          <w:bCs/>
          <w:i/>
          <w:iCs/>
          <w:sz w:val="20"/>
          <w:szCs w:val="20"/>
        </w:rPr>
        <w:t> Artículo 448 Audiencia única de Juicio Inmediato</w:t>
      </w:r>
    </w:p>
    <w:p w14:paraId="12A73DC4" w14:textId="77777777" w:rsidR="00000000" w:rsidRDefault="00000000">
      <w:pPr>
        <w:pStyle w:val="NormalWeb"/>
      </w:pPr>
      <w:r>
        <w:rPr>
          <w:rFonts w:ascii="Arial" w:hAnsi="Arial" w:cs="Arial"/>
          <w:b/>
          <w:bCs/>
          <w:i/>
          <w:iCs/>
          <w:sz w:val="20"/>
          <w:szCs w:val="20"/>
        </w:rPr>
        <w:t>     </w:t>
      </w:r>
      <w:r>
        <w:rPr>
          <w:rFonts w:ascii="Arial" w:hAnsi="Arial" w:cs="Arial"/>
          <w:sz w:val="20"/>
          <w:szCs w:val="20"/>
        </w:rPr>
        <w:t> </w:t>
      </w:r>
      <w:r>
        <w:rPr>
          <w:rFonts w:ascii="Arial" w:hAnsi="Arial" w:cs="Arial"/>
          <w:i/>
          <w:iCs/>
          <w:sz w:val="20"/>
          <w:szCs w:val="20"/>
        </w:rPr>
        <w:t>1. Recibido el auto que incoa el proceso inmediato, El Juez penal competente realiza la audiencia única de juicio inmediato en el día. En todo caso, su realización no debe exceder las setenta y dos (72) horas desde la recepción, bajo responsabilidad funcional.</w:t>
      </w:r>
    </w:p>
    <w:p w14:paraId="34F94139" w14:textId="77777777" w:rsidR="00000000" w:rsidRDefault="00000000">
      <w:pPr>
        <w:pStyle w:val="NormalWeb"/>
      </w:pPr>
      <w:r>
        <w:rPr>
          <w:rFonts w:ascii="Arial" w:hAnsi="Arial" w:cs="Arial"/>
          <w:i/>
          <w:iCs/>
          <w:sz w:val="20"/>
          <w:szCs w:val="20"/>
        </w:rPr>
        <w:t xml:space="preserve">     2. La audiencia única de juicio inmediato es oral, pública e inaplazable. Rige lo establecido en el artículo 85. Las partes son responsables de preparar y convocar a sus órganos de </w:t>
      </w:r>
      <w:r>
        <w:rPr>
          <w:rFonts w:ascii="Arial" w:hAnsi="Arial" w:cs="Arial"/>
          <w:i/>
          <w:iCs/>
          <w:sz w:val="20"/>
          <w:szCs w:val="20"/>
        </w:rPr>
        <w:lastRenderedPageBreak/>
        <w:t>prueba, garantizando su presencia en la Audiencia, bajo apercibimiento de prescindirse de ellos.</w:t>
      </w:r>
    </w:p>
    <w:p w14:paraId="59480A50" w14:textId="77777777" w:rsidR="00000000" w:rsidRDefault="00000000">
      <w:pPr>
        <w:pStyle w:val="NormalWeb"/>
      </w:pPr>
      <w:r>
        <w:rPr>
          <w:rFonts w:ascii="Arial" w:hAnsi="Arial" w:cs="Arial"/>
          <w:i/>
          <w:iCs/>
          <w:sz w:val="20"/>
          <w:szCs w:val="20"/>
        </w:rPr>
        <w:t>     3. Instalada la Audiencia, el fiscal expone resumidamente los hechos objeto de la acusación, la calificación jurídica y las pruebas que ofrecerá para su admisión, de conformidad con lo establecido en el artículo 349. Si el Juez Penal determina que los defectos formales de la acusación requieren un nuevo análisis, dispone su subsanación en la misma audiencia. Acto seguido, las partes pueden plantear cualquiera de las cuestiones previstas en el artículo 350, en lo que corresponda. El Juez debe instar a las partes a realizar convenciones probatorias. Cumplidos los requisitos de validez de la acusación de conformidad con el numeral 1 del artículo 350 y resueltas las cuestiones planteadas, el Juez Penal dicta acumulativamente el auto de enjuiciamiento y citación a juicio, de manera inmediata y oral.</w:t>
      </w:r>
    </w:p>
    <w:p w14:paraId="3BC07A67" w14:textId="77777777" w:rsidR="00000000" w:rsidRDefault="00000000">
      <w:pPr>
        <w:pStyle w:val="NormalWeb"/>
      </w:pPr>
      <w:r>
        <w:rPr>
          <w:rFonts w:ascii="Arial" w:hAnsi="Arial" w:cs="Arial"/>
          <w:i/>
          <w:iCs/>
          <w:sz w:val="20"/>
          <w:szCs w:val="20"/>
        </w:rPr>
        <w:t>     4. El juicio se realiza en sesiones continuas e ininterrumpidas hasta su conclusión. El Juez Penal que instale el juicio no puede conocer otros hasta que culmine el ya iniciado. En lo no previsto en esta Sección, se aplican las reglas del proceso común, en tanto sean compatibles con la naturaleza célere del proceso inmediato</w:t>
      </w:r>
      <w:r>
        <w:rPr>
          <w:rFonts w:ascii="Arial" w:hAnsi="Arial" w:cs="Arial"/>
          <w:b/>
          <w:bCs/>
          <w:i/>
          <w:iCs/>
          <w:sz w:val="20"/>
          <w:szCs w:val="20"/>
        </w:rPr>
        <w:t>"</w:t>
      </w:r>
      <w:r>
        <w:rPr>
          <w:rFonts w:ascii="Arial" w:hAnsi="Arial" w:cs="Arial"/>
          <w:i/>
          <w:iCs/>
          <w:sz w:val="20"/>
          <w:szCs w:val="20"/>
        </w:rPr>
        <w:t>.</w:t>
      </w:r>
      <w:r>
        <w:rPr>
          <w:rFonts w:ascii="Arial" w:hAnsi="Arial" w:cs="Arial"/>
          <w:b/>
          <w:bCs/>
          <w:sz w:val="20"/>
          <w:szCs w:val="20"/>
        </w:rPr>
        <w:t>(*)</w:t>
      </w:r>
    </w:p>
    <w:p w14:paraId="62248500" w14:textId="26DFA9BA" w:rsidR="00000000" w:rsidRDefault="00000000">
      <w:pPr>
        <w:pStyle w:val="NormalWeb"/>
      </w:pPr>
      <w:r>
        <w:rPr>
          <w:rFonts w:ascii="Arial" w:hAnsi="Arial" w:cs="Arial"/>
          <w:sz w:val="20"/>
          <w:szCs w:val="20"/>
        </w:rPr>
        <w:t>(*) Artículo modificado por el </w:t>
      </w:r>
      <w:hyperlink r:id="rId834" w:history="1">
        <w:r>
          <w:rPr>
            <w:rStyle w:val="Hipervnculo"/>
            <w:rFonts w:ascii="Arial" w:hAnsi="Arial" w:cs="Arial"/>
            <w:b/>
            <w:bCs/>
            <w:color w:val="008000"/>
            <w:sz w:val="20"/>
            <w:szCs w:val="20"/>
          </w:rPr>
          <w:t>Artículo 2 del Decreto Legislativo N° 1307</w:t>
        </w:r>
      </w:hyperlink>
      <w:r>
        <w:rPr>
          <w:rFonts w:ascii="Arial" w:hAnsi="Arial" w:cs="Arial"/>
          <w:sz w:val="20"/>
          <w:szCs w:val="20"/>
        </w:rPr>
        <w:t>, publicado el </w:t>
      </w:r>
      <w:r>
        <w:rPr>
          <w:rStyle w:val="modartculofecha"/>
          <w:rFonts w:ascii="Arial" w:hAnsi="Arial" w:cs="Arial"/>
          <w:sz w:val="20"/>
          <w:szCs w:val="20"/>
        </w:rPr>
        <w:t>30 diciembre 2016</w:t>
      </w:r>
      <w:r>
        <w:rPr>
          <w:rFonts w:ascii="Arial" w:hAnsi="Arial" w:cs="Arial"/>
          <w:sz w:val="20"/>
          <w:szCs w:val="20"/>
        </w:rPr>
        <w:t>, el mismo que entró en </w:t>
      </w:r>
      <w:hyperlink r:id="rId835" w:history="1">
        <w:r>
          <w:rPr>
            <w:rStyle w:val="Hipervnculo"/>
            <w:rFonts w:ascii="Arial" w:hAnsi="Arial" w:cs="Arial"/>
            <w:b/>
            <w:bCs/>
            <w:color w:val="008000"/>
            <w:sz w:val="20"/>
            <w:szCs w:val="20"/>
          </w:rPr>
          <w:t>vigencia</w:t>
        </w:r>
      </w:hyperlink>
      <w:r>
        <w:rPr>
          <w:rFonts w:ascii="Arial" w:hAnsi="Arial" w:cs="Arial"/>
          <w:sz w:val="20"/>
          <w:szCs w:val="20"/>
        </w:rPr>
        <w:t> a nivel nacional a los noventa (90) días de su publicación en el diario oficial El Peruano, cuyo texto es el siguiente:</w:t>
      </w:r>
    </w:p>
    <w:p w14:paraId="2E0F4B0F" w14:textId="77777777" w:rsidR="00000000" w:rsidRDefault="00000000">
      <w:pPr>
        <w:pStyle w:val="NormalWeb"/>
      </w:pPr>
      <w:r>
        <w:rPr>
          <w:rFonts w:ascii="Arial" w:hAnsi="Arial" w:cs="Arial"/>
          <w:sz w:val="20"/>
          <w:szCs w:val="20"/>
        </w:rPr>
        <w:t>     </w:t>
      </w:r>
      <w:r>
        <w:rPr>
          <w:rFonts w:ascii="Arial" w:hAnsi="Arial" w:cs="Arial"/>
          <w:b/>
          <w:bCs/>
          <w:sz w:val="20"/>
          <w:szCs w:val="20"/>
        </w:rPr>
        <w:t> "</w:t>
      </w:r>
      <w:bookmarkStart w:id="219" w:name="JD_448.-Audiencianicad"/>
      <w:bookmarkEnd w:id="219"/>
      <w:r>
        <w:rPr>
          <w:rFonts w:ascii="Arial" w:hAnsi="Arial" w:cs="Arial"/>
          <w:b/>
          <w:bCs/>
          <w:sz w:val="20"/>
          <w:szCs w:val="20"/>
        </w:rPr>
        <w:t> Artículo 448.- Audiencia única de juicio Inmediato</w:t>
      </w:r>
    </w:p>
    <w:p w14:paraId="1BBF542B" w14:textId="77777777" w:rsidR="00000000" w:rsidRDefault="00000000">
      <w:pPr>
        <w:pStyle w:val="NormalWeb"/>
      </w:pPr>
      <w:r>
        <w:rPr>
          <w:rFonts w:ascii="Arial" w:hAnsi="Arial" w:cs="Arial"/>
          <w:b/>
          <w:bCs/>
          <w:sz w:val="20"/>
          <w:szCs w:val="20"/>
        </w:rPr>
        <w:t>     </w:t>
      </w:r>
      <w:r>
        <w:rPr>
          <w:rFonts w:ascii="Arial" w:hAnsi="Arial" w:cs="Arial"/>
          <w:sz w:val="20"/>
          <w:szCs w:val="20"/>
        </w:rPr>
        <w:t> 1. Recibido el auto que incoa el proceso inmediato, El Juez penal competente realiza la audiencia única de juicio inmediato en el día. En todo caso, su realización no debe exceder las setenta y dos (72) horas desde la recepción, bajo responsabilidad funcional.</w:t>
      </w:r>
    </w:p>
    <w:p w14:paraId="160CC7AC" w14:textId="77777777" w:rsidR="00000000" w:rsidRDefault="00000000">
      <w:pPr>
        <w:pStyle w:val="NormalWeb"/>
      </w:pPr>
      <w:r>
        <w:rPr>
          <w:rFonts w:ascii="Arial" w:hAnsi="Arial" w:cs="Arial"/>
          <w:sz w:val="20"/>
          <w:szCs w:val="20"/>
        </w:rPr>
        <w:t>     2. La audiencia única de juicio inmediato es oral, pública e inaplazable. Rige lo establecido en el artículo 85. Las partes son responsables de preparar y convocar a sus órganos de prueba, garantizando su presencia en la Audiencia.</w:t>
      </w:r>
    </w:p>
    <w:p w14:paraId="0354C0FE" w14:textId="77777777" w:rsidR="00000000" w:rsidRDefault="00000000">
      <w:pPr>
        <w:pStyle w:val="NormalWeb"/>
      </w:pPr>
      <w:r>
        <w:rPr>
          <w:rFonts w:ascii="Arial" w:hAnsi="Arial" w:cs="Arial"/>
          <w:sz w:val="20"/>
          <w:szCs w:val="20"/>
        </w:rPr>
        <w:t>     3. Instalada la Audiencia, el fiscal expone resumidamente los hechos objeto de la acusación, la calificación jurídica y las pruebas que ofrecerá para su admisión, de conformidad con lo establecido en el artículo 349. Si el Juez Penal determina que los defectos formales de la acusación requieren un nuevo análisis, dispone su subsanación en la misma audiencia. Acto seguido, las partes pueden plantear cualquiera de las cuestiones previstas en el artículo 350, en lo que corresponda.</w:t>
      </w:r>
    </w:p>
    <w:p w14:paraId="657C89E4" w14:textId="77777777" w:rsidR="00000000" w:rsidRDefault="00000000">
      <w:pPr>
        <w:pStyle w:val="NormalWeb"/>
      </w:pPr>
      <w:r>
        <w:rPr>
          <w:rFonts w:ascii="Arial" w:hAnsi="Arial" w:cs="Arial"/>
          <w:sz w:val="20"/>
          <w:szCs w:val="20"/>
        </w:rPr>
        <w:t>     4. El auto que declara fundado el sobreseimiento o un medio técnico de defensa, es apelable con efecto devolutivo, el recurso se interpondrá y fundamentará en el mismo acto. Rige lo previsto en el artículo 410.</w:t>
      </w:r>
    </w:p>
    <w:p w14:paraId="75C2E3D1" w14:textId="77777777" w:rsidR="00000000" w:rsidRDefault="00000000">
      <w:pPr>
        <w:pStyle w:val="NormalWeb"/>
      </w:pPr>
      <w:r>
        <w:rPr>
          <w:rFonts w:ascii="Arial" w:hAnsi="Arial" w:cs="Arial"/>
          <w:sz w:val="20"/>
          <w:szCs w:val="20"/>
        </w:rPr>
        <w:t>     5. El Juez debe instar a las partes a realizar convenciones probatorias. Cumplidos los requisitos de validez de la acusación, de conformidad con el numeral 1 del artículo 350; y resueltas las cuestiones planteadas, el Juez Penal dicta acumulativamente el auto de enjuiciamiento y citación a juicio, de manera inmediata y oral.</w:t>
      </w:r>
    </w:p>
    <w:p w14:paraId="50AAC0A9" w14:textId="77777777" w:rsidR="00000000" w:rsidRDefault="00000000">
      <w:pPr>
        <w:pStyle w:val="NormalWeb"/>
      </w:pPr>
      <w:r>
        <w:rPr>
          <w:rFonts w:ascii="Arial" w:hAnsi="Arial" w:cs="Arial"/>
          <w:sz w:val="20"/>
          <w:szCs w:val="20"/>
        </w:rPr>
        <w:t>     6. El juicio se realiza en sesiones continuas e ininterrumpidas hasta su conclusión. El Juez Penal que instale el juicio no puede conocer otros hasta que culmine el ya iniciado. En lo no previsto en esta Sección, se aplican las reglas del proceso común, en tanto sean compatibles con la naturaleza célere del proceso inmediato</w:t>
      </w:r>
      <w:r>
        <w:rPr>
          <w:rFonts w:ascii="Arial" w:hAnsi="Arial" w:cs="Arial"/>
          <w:b/>
          <w:bCs/>
          <w:sz w:val="20"/>
          <w:szCs w:val="20"/>
        </w:rPr>
        <w:t>" </w:t>
      </w:r>
      <w:r>
        <w:rPr>
          <w:rFonts w:ascii="Arial" w:hAnsi="Arial" w:cs="Arial"/>
          <w:sz w:val="20"/>
          <w:szCs w:val="20"/>
        </w:rPr>
        <w:t>.</w:t>
      </w:r>
    </w:p>
    <w:p w14:paraId="41ADF76D"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p>
    <w:p w14:paraId="49F9D6E1" w14:textId="77777777" w:rsidR="00000000" w:rsidRDefault="00000000">
      <w:pPr>
        <w:pStyle w:val="NormalWeb"/>
      </w:pPr>
      <w:bookmarkStart w:id="220" w:name="JD_CPP-LQ-S2"/>
      <w:bookmarkEnd w:id="220"/>
      <w:r>
        <w:rPr>
          <w:rFonts w:ascii="Arial" w:hAnsi="Arial" w:cs="Arial"/>
          <w:b/>
          <w:bCs/>
          <w:sz w:val="20"/>
          <w:szCs w:val="20"/>
        </w:rPr>
        <w:t>SECCIÓN II</w:t>
      </w:r>
    </w:p>
    <w:p w14:paraId="10B55E1E" w14:textId="77777777" w:rsidR="00000000" w:rsidRDefault="00000000">
      <w:pPr>
        <w:pStyle w:val="NormalWeb"/>
      </w:pPr>
      <w:r>
        <w:rPr>
          <w:rFonts w:ascii="Arial" w:hAnsi="Arial" w:cs="Arial"/>
          <w:b/>
          <w:bCs/>
          <w:sz w:val="20"/>
          <w:szCs w:val="20"/>
        </w:rPr>
        <w:t>EL PROCESO POR RAZÓN DE LA FUNCIÓN PÚBLICA</w:t>
      </w:r>
    </w:p>
    <w:p w14:paraId="18E8595A" w14:textId="77777777" w:rsidR="00000000" w:rsidRDefault="00000000">
      <w:pPr>
        <w:pStyle w:val="NormalWeb"/>
      </w:pPr>
      <w:bookmarkStart w:id="221" w:name="JD_CPP-LQ-S2-T1"/>
      <w:bookmarkEnd w:id="221"/>
      <w:r>
        <w:rPr>
          <w:rFonts w:ascii="Arial" w:hAnsi="Arial" w:cs="Arial"/>
          <w:b/>
          <w:bCs/>
          <w:sz w:val="20"/>
          <w:szCs w:val="20"/>
        </w:rPr>
        <w:lastRenderedPageBreak/>
        <w:t>TÍTULO I</w:t>
      </w:r>
    </w:p>
    <w:p w14:paraId="24B88ADE" w14:textId="77777777" w:rsidR="00000000" w:rsidRDefault="00000000">
      <w:pPr>
        <w:pStyle w:val="NormalWeb"/>
      </w:pPr>
      <w:r>
        <w:rPr>
          <w:rFonts w:ascii="Arial" w:hAnsi="Arial" w:cs="Arial"/>
          <w:b/>
          <w:bCs/>
          <w:sz w:val="20"/>
          <w:szCs w:val="20"/>
        </w:rPr>
        <w:t>EL PROCESO POR DELITOS DE FUNCIÓN ATRIBUIDOS A ALTOS FUNCIONARIOS PÚBLICOS</w:t>
      </w:r>
    </w:p>
    <w:p w14:paraId="56B430D4" w14:textId="77777777" w:rsidR="00000000" w:rsidRDefault="00000000">
      <w:pPr>
        <w:pStyle w:val="NormalWeb"/>
      </w:pPr>
      <w:r>
        <w:rPr>
          <w:rFonts w:ascii="Arial" w:hAnsi="Arial" w:cs="Arial"/>
          <w:b/>
          <w:bCs/>
          <w:sz w:val="20"/>
          <w:szCs w:val="20"/>
        </w:rPr>
        <w:t>     Artículo 449 Disposiciones aplicables.- </w:t>
      </w:r>
      <w:r>
        <w:rPr>
          <w:rFonts w:ascii="Arial" w:hAnsi="Arial" w:cs="Arial"/>
          <w:sz w:val="20"/>
          <w:szCs w:val="20"/>
        </w:rPr>
        <w:t>El proceso penal contra los altos funcionarios públicos taxativamente designados en el artículo 99 de la Constitución por los delitos que cometan en el ejercicio de sus funciones y hasta cinco años después de haber cesado en él, se regirá por las reglas del proceso común, salvo las que se establecen en este Título.</w:t>
      </w:r>
    </w:p>
    <w:p w14:paraId="59C2081C"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03BE04E0"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2BCDABAA" w14:textId="77777777" w:rsidR="00000000" w:rsidRDefault="00000000">
      <w:pPr>
        <w:pStyle w:val="NormalWeb"/>
      </w:pPr>
      <w:hyperlink w:history="1">
        <w:r>
          <w:rPr>
            <w:rStyle w:val="Hipervnculo"/>
            <w:rFonts w:ascii="Arial" w:hAnsi="Arial" w:cs="Arial"/>
            <w:b/>
            <w:bCs/>
            <w:color w:val="008000"/>
            <w:sz w:val="20"/>
            <w:szCs w:val="20"/>
          </w:rPr>
          <w:t>JURISPRUDENCIA DE LA CORTE INTERAMERICANA DE DERECHOS HUMANOS</w:t>
        </w:r>
      </w:hyperlink>
    </w:p>
    <w:p w14:paraId="0C3F6BA2" w14:textId="77777777" w:rsidR="00000000" w:rsidRDefault="00000000">
      <w:pPr>
        <w:pStyle w:val="NormalWeb"/>
      </w:pPr>
      <w:r>
        <w:rPr>
          <w:rFonts w:ascii="Arial" w:hAnsi="Arial" w:cs="Arial"/>
          <w:sz w:val="20"/>
          <w:szCs w:val="20"/>
        </w:rPr>
        <w:t>    </w:t>
      </w:r>
      <w:r>
        <w:rPr>
          <w:rFonts w:ascii="Arial" w:hAnsi="Arial" w:cs="Arial"/>
          <w:i/>
          <w:iCs/>
          <w:sz w:val="20"/>
          <w:szCs w:val="20"/>
        </w:rPr>
        <w:t> </w:t>
      </w:r>
      <w:r>
        <w:rPr>
          <w:rFonts w:ascii="Arial" w:hAnsi="Arial" w:cs="Arial"/>
          <w:b/>
          <w:bCs/>
          <w:i/>
          <w:iCs/>
          <w:sz w:val="20"/>
          <w:szCs w:val="20"/>
        </w:rPr>
        <w:t>Artículo 450 Reglas específicas para la incoación del proceso penal.-</w:t>
      </w:r>
    </w:p>
    <w:p w14:paraId="7810D547" w14:textId="77777777" w:rsidR="00000000" w:rsidRDefault="00000000">
      <w:pPr>
        <w:pStyle w:val="NormalWeb"/>
      </w:pPr>
      <w:r>
        <w:rPr>
          <w:rFonts w:ascii="Arial" w:hAnsi="Arial" w:cs="Arial"/>
          <w:b/>
          <w:bCs/>
          <w:i/>
          <w:iCs/>
          <w:sz w:val="20"/>
          <w:szCs w:val="20"/>
        </w:rPr>
        <w:t>     1.</w:t>
      </w:r>
      <w:r>
        <w:rPr>
          <w:rFonts w:ascii="Arial" w:hAnsi="Arial" w:cs="Arial"/>
          <w:i/>
          <w:iCs/>
          <w:sz w:val="20"/>
          <w:szCs w:val="20"/>
        </w:rPr>
        <w:t> La incoación de un proceso penal, en los supuestos del artículo anterior, requiere la previa interposición de una denuncia constitucional, en las condiciones establecidas por el Reglamento del Congreso y la Ley, por el Fiscal de la Nación, el agraviado por el delito o por los Congresistas; y, en especial, como consecuencia del procedimiento parlamentario, la resolución acusatoria de contenido penal aprobada por el Congreso.</w:t>
      </w:r>
    </w:p>
    <w:p w14:paraId="38D3042C"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i/>
          <w:iCs/>
          <w:sz w:val="20"/>
          <w:szCs w:val="20"/>
        </w:rPr>
        <w:t xml:space="preserve"> El Fiscal de la Nación, en el plazo de cinco días de recibida la resolución acusatoria de contenido penal y los recaudos correspondientes, emitirá la correspondiente Disposición, mediante la cual formalizará la Investigación Preparatoria, se dirigirá a la Sala Penal de la Corte Suprema a fin de que nombre, entre sus miembros, al Vocal Supremo que actuará como Juez de la Investigación Preparatoria y a los integrantes de la Sala Penal Especial que se encargará del Juzgamiento y del conocimiento del recurso de apelación contra las decisiones emitidas por el primero, y designará a los Fiscales Supremos que conocerán de las etapas de Investigación Preparatoria y de Enjuiciamiento.</w:t>
      </w:r>
    </w:p>
    <w:p w14:paraId="1253DDBC" w14:textId="77777777" w:rsidR="00000000" w:rsidRDefault="00000000">
      <w:pPr>
        <w:pStyle w:val="NormalWeb"/>
      </w:pPr>
      <w:r>
        <w:rPr>
          <w:rFonts w:ascii="Arial" w:hAnsi="Arial" w:cs="Arial"/>
          <w:i/>
          <w:iCs/>
          <w:sz w:val="20"/>
          <w:szCs w:val="20"/>
        </w:rPr>
        <w:t>     </w:t>
      </w:r>
      <w:r>
        <w:rPr>
          <w:rFonts w:ascii="Arial" w:hAnsi="Arial" w:cs="Arial"/>
          <w:b/>
          <w:bCs/>
          <w:i/>
          <w:iCs/>
          <w:sz w:val="20"/>
          <w:szCs w:val="20"/>
        </w:rPr>
        <w:t>3.</w:t>
      </w:r>
      <w:r>
        <w:rPr>
          <w:rFonts w:ascii="Arial" w:hAnsi="Arial" w:cs="Arial"/>
          <w:i/>
          <w:iCs/>
          <w:sz w:val="20"/>
          <w:szCs w:val="20"/>
        </w:rPr>
        <w:t xml:space="preserve"> El Vocal Supremo de la Investigación Preparatoria, con los actuados remitidos por la Fiscalía de la Nación, dictará, en igual plazo, auto motivado aprobando la formalización de la Investigación Preparatoria, con citación del Fiscal Supremo encargado y del imputado. La Disposición del Fiscal de la Nación y el auto del Vocal Supremo de la Investigación Preparatoria respetarán los hechos atribuidos al funcionario y la tipificación señalada en la resolución del Congreso.</w:t>
      </w:r>
    </w:p>
    <w:p w14:paraId="366E2F4B" w14:textId="77777777" w:rsidR="00000000" w:rsidRDefault="00000000">
      <w:pPr>
        <w:pStyle w:val="NormalWeb"/>
      </w:pPr>
      <w:r>
        <w:rPr>
          <w:rFonts w:ascii="Arial" w:hAnsi="Arial" w:cs="Arial"/>
          <w:i/>
          <w:iCs/>
          <w:sz w:val="20"/>
          <w:szCs w:val="20"/>
        </w:rPr>
        <w:t>     </w:t>
      </w:r>
      <w:r>
        <w:rPr>
          <w:rFonts w:ascii="Arial" w:hAnsi="Arial" w:cs="Arial"/>
          <w:b/>
          <w:bCs/>
          <w:i/>
          <w:iCs/>
          <w:sz w:val="20"/>
          <w:szCs w:val="20"/>
        </w:rPr>
        <w:t>4.</w:t>
      </w:r>
      <w:r>
        <w:rPr>
          <w:rFonts w:ascii="Arial" w:hAnsi="Arial" w:cs="Arial"/>
          <w:i/>
          <w:iCs/>
          <w:sz w:val="20"/>
          <w:szCs w:val="20"/>
        </w:rPr>
        <w:t xml:space="preserve"> Notificado el auto aprobatorio del Vocal Supremo de la Investigación Preparatoria, el Fiscal Supremo designado asumirá la dirección de la investigación, disponiendo las diligencias que deban actuarse, sin perjuicio de solicitar al Vocal Supremo las medidas de coerción que correspondan y los demás actos que requieran intervención jurisdiccional.</w:t>
      </w:r>
    </w:p>
    <w:p w14:paraId="3C191A5A" w14:textId="77777777" w:rsidR="00000000" w:rsidRDefault="00000000">
      <w:pPr>
        <w:pStyle w:val="NormalWeb"/>
      </w:pPr>
      <w:r>
        <w:rPr>
          <w:rFonts w:ascii="Arial" w:hAnsi="Arial" w:cs="Arial"/>
          <w:i/>
          <w:iCs/>
          <w:sz w:val="20"/>
          <w:szCs w:val="20"/>
        </w:rPr>
        <w:t>     </w:t>
      </w:r>
      <w:r>
        <w:rPr>
          <w:rFonts w:ascii="Arial" w:hAnsi="Arial" w:cs="Arial"/>
          <w:b/>
          <w:bCs/>
          <w:i/>
          <w:iCs/>
          <w:sz w:val="20"/>
          <w:szCs w:val="20"/>
        </w:rPr>
        <w:t>5.</w:t>
      </w:r>
      <w:r>
        <w:rPr>
          <w:rFonts w:ascii="Arial" w:hAnsi="Arial" w:cs="Arial"/>
          <w:i/>
          <w:iCs/>
          <w:sz w:val="20"/>
          <w:szCs w:val="20"/>
        </w:rPr>
        <w:t xml:space="preserve"> El cuestionamiento de la naturaleza delictiva de los hechos imputados o del cumplimiento de los requisitos de procedibilidad, así como lo relativo a la extinción de la acción penal podrá deducirse luego de formalizada y aprobada la continuación de la Investigación Preparatoria, mediante los medios de defensa técnicos previstos en este Código.</w:t>
      </w:r>
    </w:p>
    <w:p w14:paraId="2A14BAD3" w14:textId="77777777" w:rsidR="00000000" w:rsidRDefault="00000000">
      <w:pPr>
        <w:pStyle w:val="NormalWeb"/>
      </w:pPr>
      <w:r>
        <w:rPr>
          <w:rFonts w:ascii="Arial" w:hAnsi="Arial" w:cs="Arial"/>
          <w:i/>
          <w:iCs/>
          <w:sz w:val="20"/>
          <w:szCs w:val="20"/>
        </w:rPr>
        <w:t>     </w:t>
      </w:r>
      <w:r>
        <w:rPr>
          <w:rFonts w:ascii="Arial" w:hAnsi="Arial" w:cs="Arial"/>
          <w:b/>
          <w:bCs/>
          <w:i/>
          <w:iCs/>
          <w:sz w:val="20"/>
          <w:szCs w:val="20"/>
        </w:rPr>
        <w:t>6.</w:t>
      </w:r>
      <w:r>
        <w:rPr>
          <w:rFonts w:ascii="Arial" w:hAnsi="Arial" w:cs="Arial"/>
          <w:i/>
          <w:iCs/>
          <w:sz w:val="20"/>
          <w:szCs w:val="20"/>
        </w:rPr>
        <w:t xml:space="preserve"> La necesidad de ampliar el objeto de la investigación por nuevos hechos delicitivos</w:t>
      </w:r>
      <w:hyperlink w:history="1">
        <w:r>
          <w:rPr>
            <w:rStyle w:val="Hipervnculo"/>
            <w:rFonts w:ascii="Arial" w:hAnsi="Arial" w:cs="Arial"/>
            <w:b/>
            <w:bCs/>
            <w:i/>
            <w:iCs/>
            <w:color w:val="848200"/>
            <w:sz w:val="20"/>
            <w:szCs w:val="20"/>
          </w:rPr>
          <w:t>(*) NOTA SPIJ</w:t>
        </w:r>
      </w:hyperlink>
      <w:r>
        <w:rPr>
          <w:rFonts w:ascii="Arial" w:hAnsi="Arial" w:cs="Arial"/>
          <w:i/>
          <w:iCs/>
          <w:sz w:val="20"/>
          <w:szCs w:val="20"/>
        </w:rPr>
        <w:t xml:space="preserve"> cometidos por el Alto Funcionario en el ejercicio de sus funciones públicas, requiere resolución acusatoria del Congreso, a cuyo efecto el Fiscal de la Investigación Preparatoria se dirigirá al Fiscal de la Nación para que formule la denuncia constitucional respectiva. Si de la investigación se advierte que la tipificación de los hechos es diferente a la señalada en la resolución acusatoria del Congreso, el Fiscal emitirá una Disposición al respecto y requerirá al Vocal de la Investigación Preparatoria emita la resolución aprobatoria </w:t>
      </w:r>
      <w:r>
        <w:rPr>
          <w:rFonts w:ascii="Arial" w:hAnsi="Arial" w:cs="Arial"/>
          <w:i/>
          <w:iCs/>
          <w:sz w:val="20"/>
          <w:szCs w:val="20"/>
        </w:rPr>
        <w:lastRenderedPageBreak/>
        <w:t>correspondiente, quien se pronunciará previa audiencia con la concurrencia de las partes. En este caso no se requiere la intervención del Congreso.</w:t>
      </w:r>
    </w:p>
    <w:p w14:paraId="784FF91B" w14:textId="77777777" w:rsidR="00000000" w:rsidRDefault="00000000">
      <w:pPr>
        <w:pStyle w:val="NormalWeb"/>
      </w:pPr>
      <w:r>
        <w:rPr>
          <w:rFonts w:ascii="Arial" w:hAnsi="Arial" w:cs="Arial"/>
          <w:i/>
          <w:iCs/>
          <w:sz w:val="20"/>
          <w:szCs w:val="20"/>
        </w:rPr>
        <w:t>     </w:t>
      </w:r>
      <w:r>
        <w:rPr>
          <w:rFonts w:ascii="Arial" w:hAnsi="Arial" w:cs="Arial"/>
          <w:b/>
          <w:bCs/>
          <w:i/>
          <w:iCs/>
          <w:sz w:val="20"/>
          <w:szCs w:val="20"/>
        </w:rPr>
        <w:t>7.</w:t>
      </w:r>
      <w:r>
        <w:rPr>
          <w:rFonts w:ascii="Arial" w:hAnsi="Arial" w:cs="Arial"/>
          <w:i/>
          <w:iCs/>
          <w:sz w:val="20"/>
          <w:szCs w:val="20"/>
        </w:rPr>
        <w:t xml:space="preserve"> Contra la sentencia emitida por la Sala Penal Especial Suprema procede recurso de apelación, que conocerá la Sala Suprema que prevé la Ley Orgánica del Poder Judicial. Contra la sentencia de vista no procede recurso alguno.</w:t>
      </w:r>
    </w:p>
    <w:p w14:paraId="2F147373" w14:textId="77777777" w:rsidR="00000000" w:rsidRDefault="00000000">
      <w:pPr>
        <w:pStyle w:val="NormalWeb"/>
      </w:pPr>
      <w:r>
        <w:rPr>
          <w:rFonts w:ascii="Arial" w:hAnsi="Arial" w:cs="Arial"/>
          <w:i/>
          <w:iCs/>
          <w:sz w:val="20"/>
          <w:szCs w:val="20"/>
        </w:rPr>
        <w:t>     </w:t>
      </w:r>
      <w:r>
        <w:rPr>
          <w:rFonts w:ascii="Arial" w:hAnsi="Arial" w:cs="Arial"/>
          <w:b/>
          <w:bCs/>
          <w:i/>
          <w:iCs/>
          <w:sz w:val="20"/>
          <w:szCs w:val="20"/>
        </w:rPr>
        <w:t>8.</w:t>
      </w:r>
      <w:r>
        <w:rPr>
          <w:rFonts w:ascii="Arial" w:hAnsi="Arial" w:cs="Arial"/>
          <w:i/>
          <w:iCs/>
          <w:sz w:val="20"/>
          <w:szCs w:val="20"/>
        </w:rPr>
        <w:t xml:space="preserve"> El auto de sobreseimiento o el que ampara una excepción u otro medio de defensa que enerve la pretensión acusatoria, así como la sentencia absolutoria, en tanto adquieran firmeza, devuelve al procesado sus derechos políticos, sin que sea necesario acuerdo de Congreso en este sentido.</w:t>
      </w:r>
    </w:p>
    <w:p w14:paraId="3E9DD952" w14:textId="77777777" w:rsidR="00000000" w:rsidRDefault="00000000">
      <w:pPr>
        <w:pStyle w:val="NormalWeb"/>
      </w:pPr>
      <w:r>
        <w:rPr>
          <w:rFonts w:ascii="Arial" w:hAnsi="Arial" w:cs="Arial"/>
          <w:i/>
          <w:iCs/>
          <w:sz w:val="20"/>
          <w:szCs w:val="20"/>
        </w:rPr>
        <w:t>     </w:t>
      </w:r>
      <w:r>
        <w:rPr>
          <w:rFonts w:ascii="Arial" w:hAnsi="Arial" w:cs="Arial"/>
          <w:b/>
          <w:bCs/>
          <w:i/>
          <w:iCs/>
          <w:sz w:val="20"/>
          <w:szCs w:val="20"/>
        </w:rPr>
        <w:t>9.</w:t>
      </w:r>
      <w:r>
        <w:rPr>
          <w:rFonts w:ascii="Arial" w:hAnsi="Arial" w:cs="Arial"/>
          <w:i/>
          <w:iCs/>
          <w:sz w:val="20"/>
          <w:szCs w:val="20"/>
        </w:rPr>
        <w:t xml:space="preserve"> El plazo que se refiere al artículo 99 de la Constitución no interrumpe ni suspende la prescripción de la acción penal de conformidad con el artículo 84 del Código Penal.</w:t>
      </w:r>
    </w:p>
    <w:p w14:paraId="48A6F0C3" w14:textId="77777777" w:rsidR="00000000" w:rsidRDefault="00000000">
      <w:pPr>
        <w:pStyle w:val="NormalWeb"/>
      </w:pPr>
      <w:r>
        <w:rPr>
          <w:rFonts w:ascii="Arial" w:hAnsi="Arial" w:cs="Arial"/>
          <w:b/>
          <w:bCs/>
          <w:i/>
          <w:iCs/>
          <w:sz w:val="20"/>
          <w:szCs w:val="20"/>
        </w:rPr>
        <w:t>     10.</w:t>
      </w:r>
      <w:r>
        <w:rPr>
          <w:rFonts w:ascii="Arial" w:hAnsi="Arial" w:cs="Arial"/>
          <w:i/>
          <w:iCs/>
          <w:sz w:val="20"/>
          <w:szCs w:val="20"/>
        </w:rPr>
        <w:t> Vencido el plazo de cinco años, previsto en el artículo 99 de la Constitución, siempre que no se haya incoado el proceso penal, el ex alto funcionario público estará sometido a las reglas del proceso penal común.</w:t>
      </w:r>
      <w:r>
        <w:rPr>
          <w:rFonts w:ascii="Arial" w:hAnsi="Arial" w:cs="Arial"/>
          <w:b/>
          <w:bCs/>
          <w:sz w:val="20"/>
          <w:szCs w:val="20"/>
        </w:rPr>
        <w:t>(*)</w:t>
      </w:r>
    </w:p>
    <w:p w14:paraId="476F37BD" w14:textId="4E0680A4" w:rsidR="00000000" w:rsidRDefault="00000000">
      <w:pPr>
        <w:pStyle w:val="NormalWeb"/>
      </w:pPr>
      <w:r>
        <w:rPr>
          <w:rFonts w:ascii="Arial" w:hAnsi="Arial" w:cs="Arial"/>
          <w:b/>
          <w:bCs/>
          <w:sz w:val="20"/>
          <w:szCs w:val="20"/>
        </w:rPr>
        <w:t xml:space="preserve"> (*) Artículo modificado por el </w:t>
      </w:r>
      <w:hyperlink r:id="rId836" w:history="1">
        <w:r>
          <w:rPr>
            <w:rStyle w:val="Hipervnculo"/>
            <w:rFonts w:ascii="Arial" w:hAnsi="Arial" w:cs="Arial"/>
            <w:b/>
            <w:bCs/>
            <w:color w:val="008000"/>
            <w:sz w:val="20"/>
            <w:szCs w:val="20"/>
          </w:rPr>
          <w:t>Artículo Único de la Ley N° 31308</w:t>
        </w:r>
      </w:hyperlink>
      <w:r>
        <w:rPr>
          <w:rFonts w:ascii="Arial" w:hAnsi="Arial" w:cs="Arial"/>
          <w:b/>
          <w:bCs/>
          <w:sz w:val="20"/>
          <w:szCs w:val="20"/>
        </w:rPr>
        <w:t>, publicada el 24 julio 2021, cuyo texto es el siguiente:</w:t>
      </w:r>
    </w:p>
    <w:p w14:paraId="10BA31C4" w14:textId="77777777" w:rsidR="00000000" w:rsidRDefault="00000000">
      <w:pPr>
        <w:spacing w:before="100" w:beforeAutospacing="1"/>
        <w:jc w:val="both"/>
      </w:pPr>
      <w:r>
        <w:rPr>
          <w:rFonts w:ascii="Arial" w:hAnsi="Arial" w:cs="Arial"/>
          <w:sz w:val="20"/>
          <w:szCs w:val="20"/>
        </w:rPr>
        <w:t xml:space="preserve">            </w:t>
      </w:r>
      <w:r>
        <w:rPr>
          <w:rFonts w:ascii="Arial" w:hAnsi="Arial" w:cs="Arial"/>
          <w:b/>
          <w:bCs/>
          <w:sz w:val="20"/>
          <w:szCs w:val="20"/>
        </w:rPr>
        <w:t>“Artículo 450. Reglas específicas para la incoación del proceso penal</w:t>
      </w:r>
    </w:p>
    <w:p w14:paraId="5213F974" w14:textId="77777777" w:rsidR="00000000" w:rsidRDefault="00000000">
      <w:pPr>
        <w:spacing w:before="100" w:beforeAutospacing="1"/>
        <w:jc w:val="both"/>
      </w:pPr>
      <w:r>
        <w:rPr>
          <w:rFonts w:ascii="Arial" w:hAnsi="Arial" w:cs="Arial"/>
          <w:b/>
          <w:bCs/>
          <w:sz w:val="20"/>
          <w:szCs w:val="20"/>
        </w:rPr>
        <w:t xml:space="preserve">            </w:t>
      </w:r>
      <w:r>
        <w:rPr>
          <w:rFonts w:ascii="Arial" w:hAnsi="Arial" w:cs="Arial"/>
          <w:sz w:val="20"/>
          <w:szCs w:val="20"/>
        </w:rPr>
        <w:t>1. La incoación de un proceso penal, en los supuestos del artículo anterior, requiere la previa interposición de una denuncia constitucional, en las condiciones establecidas por el Reglamento del Congreso y la Ley, por el Fiscal de la Nación, el agraviado por el delito o por los Congresistas; y, en especial, como consecuencia del procedimiento parlamentario, la resolución acusatoria de contenido penal aprobada por el Congreso.</w:t>
      </w:r>
    </w:p>
    <w:p w14:paraId="6355BB65" w14:textId="77777777" w:rsidR="00000000" w:rsidRDefault="00000000">
      <w:pPr>
        <w:spacing w:before="100" w:beforeAutospacing="1"/>
        <w:jc w:val="both"/>
      </w:pPr>
      <w:r>
        <w:rPr>
          <w:rFonts w:ascii="Arial" w:hAnsi="Arial" w:cs="Arial"/>
          <w:sz w:val="20"/>
          <w:szCs w:val="20"/>
        </w:rPr>
        <w:t>            2. El Fiscal de la Nación, en el plazo de cinco días de recibida la resolución acusatoria de contenido penal y los recaudos correspondientes, emitirá la correspondiente Disposición, mediante la cual formalizará la Investigación Preparatoria, se dirigirá a la Sala Penal de la Corte Suprema a fin de que nombre, entre sus miembros, al Vocal Supremo que actuará como Juez de la Investigación Preparatoria y a los integrantes de la Sala Penal Especial que se encargará del Juzgamiento, y designará a los Fiscales Supremos que conocerán de las etapas de Investigación Preparatoria y de Enjuiciamiento.</w:t>
      </w:r>
    </w:p>
    <w:p w14:paraId="6B02ECE0" w14:textId="77777777" w:rsidR="00000000" w:rsidRDefault="00000000">
      <w:pPr>
        <w:spacing w:before="100" w:beforeAutospacing="1"/>
        <w:jc w:val="both"/>
      </w:pPr>
      <w:r>
        <w:rPr>
          <w:rFonts w:ascii="Arial" w:hAnsi="Arial" w:cs="Arial"/>
          <w:sz w:val="20"/>
          <w:szCs w:val="20"/>
        </w:rPr>
        <w:t>            3. El Vocal Supremo de la Investigación Preparatoria, con los actuados remitidos por la Fiscalía de la Nación, dictará, en igual plazo, auto motivado aprobando la formalización de la Investigación Preparatoria, con citación del Fiscal Supremo encargado y del imputado. La Disposición del Fiscal de la Nación y el auto del Vocal Supremo de la Investigación Preparatoria respetarán los hechos atribuidos al funcionario y la tipificación señalada en la resolución del Congreso.</w:t>
      </w:r>
    </w:p>
    <w:p w14:paraId="6A464FBF" w14:textId="77777777" w:rsidR="00000000" w:rsidRDefault="00000000">
      <w:pPr>
        <w:spacing w:before="100" w:beforeAutospacing="1"/>
        <w:jc w:val="both"/>
      </w:pPr>
      <w:r>
        <w:rPr>
          <w:rFonts w:ascii="Arial" w:hAnsi="Arial" w:cs="Arial"/>
          <w:sz w:val="20"/>
          <w:szCs w:val="20"/>
        </w:rPr>
        <w:t>            4. Notificado el auto aprobatorio del Vocal Supremo de la Investigación Preparatoria, el Fiscal Supremo designado asumirá la dirección de la investigación, disponiendo las diligencias que deban actuarse, sin perjuicio de solicitar al Vocal Supremo las medidas de coerción que correspondan y los demás actos que requieran intervención jurisdiccional.</w:t>
      </w:r>
    </w:p>
    <w:p w14:paraId="266E54B0" w14:textId="77777777" w:rsidR="00000000" w:rsidRDefault="00000000">
      <w:pPr>
        <w:spacing w:before="100" w:beforeAutospacing="1"/>
        <w:jc w:val="both"/>
      </w:pPr>
      <w:r>
        <w:rPr>
          <w:rFonts w:ascii="Arial" w:hAnsi="Arial" w:cs="Arial"/>
          <w:sz w:val="20"/>
          <w:szCs w:val="20"/>
        </w:rPr>
        <w:t>            5. El cuestionamiento de la naturaleza delictiva de los hechos imputados o del cumplimiento de los requisitos de procedibilidad, así como lo relativo a la extinción de la acción penal podrá deducirse luego de formalizada y aprobada la continuación de la Investigación Preparatoria, mediante los medios de defensa técnicos previstos en este Código.</w:t>
      </w:r>
    </w:p>
    <w:p w14:paraId="71B3B8E7" w14:textId="77777777" w:rsidR="00000000" w:rsidRDefault="00000000">
      <w:pPr>
        <w:spacing w:before="100" w:beforeAutospacing="1"/>
        <w:jc w:val="both"/>
      </w:pPr>
      <w:r>
        <w:rPr>
          <w:rFonts w:ascii="Arial" w:hAnsi="Arial" w:cs="Arial"/>
          <w:sz w:val="20"/>
          <w:szCs w:val="20"/>
        </w:rPr>
        <w:t xml:space="preserve">            6. La necesidad de ampliar el objeto de la investigación por nuevos hechos delictivos cometidos por el Alto Funcionario en el ejercicio de sus funciones públicas, requiere resolución acusatoria del Congreso, a cuyo efecto el Fiscal de la Investigación Preparatoria se dirigirá al </w:t>
      </w:r>
      <w:r>
        <w:rPr>
          <w:rFonts w:ascii="Arial" w:hAnsi="Arial" w:cs="Arial"/>
          <w:sz w:val="20"/>
          <w:szCs w:val="20"/>
        </w:rPr>
        <w:lastRenderedPageBreak/>
        <w:t>Fiscal de la Nación para que formule la denuncia constitucional respectiva. Si de la investigación se advierte que la tipificación de los hechos es diferente a la señalada en la resolución acusatoria del Congreso, el Fiscal emitirá una Disposición al respecto y requerirá al Vocal de la Investigación Preparatoria que emita la resolución aprobatoria correspondiente, quien se pronunciará previa audiencia con la concurrencia de las partes. En este caso no se requiere la intervención del Congreso.</w:t>
      </w:r>
    </w:p>
    <w:p w14:paraId="16C97560" w14:textId="77777777" w:rsidR="00000000" w:rsidRDefault="00000000">
      <w:pPr>
        <w:spacing w:before="100" w:beforeAutospacing="1"/>
        <w:jc w:val="both"/>
      </w:pPr>
      <w:r>
        <w:rPr>
          <w:rFonts w:ascii="Arial" w:hAnsi="Arial" w:cs="Arial"/>
          <w:sz w:val="20"/>
          <w:szCs w:val="20"/>
        </w:rPr>
        <w:t>            7. Contra las decisiones emitidas por el Juzgado Supremo de Investigación Preparatoria y la Sala Penal Especial Suprema procede recurso de apelación, que conocerá la Sala Suprema que prevé la Ley Orgánica del Poder Judicial. Contra la resolución de vista no procede recurso alguno.</w:t>
      </w:r>
    </w:p>
    <w:p w14:paraId="49A8964D" w14:textId="3EF8BAC7" w:rsidR="00000000" w:rsidRDefault="00000000">
      <w:pPr>
        <w:spacing w:before="100" w:beforeAutospacing="1"/>
        <w:jc w:val="both"/>
      </w:pPr>
      <w:r>
        <w:rPr>
          <w:rFonts w:ascii="Arial" w:hAnsi="Arial" w:cs="Arial"/>
          <w:sz w:val="20"/>
          <w:szCs w:val="20"/>
        </w:rPr>
        <w:t> </w:t>
      </w:r>
      <w:r>
        <w:rPr>
          <w:rFonts w:ascii="Arial" w:hAnsi="Arial" w:cs="Arial"/>
          <w:b/>
          <w:bCs/>
          <w:sz w:val="20"/>
          <w:szCs w:val="20"/>
        </w:rPr>
        <w:t xml:space="preserve">CONCORDANCIAS:      </w:t>
      </w:r>
      <w:hyperlink r:id="rId837" w:history="1">
        <w:r>
          <w:rPr>
            <w:rStyle w:val="Hipervnculo"/>
            <w:rFonts w:ascii="Arial" w:hAnsi="Arial" w:cs="Arial"/>
            <w:b/>
            <w:bCs/>
            <w:color w:val="008000"/>
            <w:sz w:val="20"/>
            <w:szCs w:val="20"/>
          </w:rPr>
          <w:t>R.A.N° 000378-2021-CE-PJ (Disponen el avocamiento de la Sala Penal Permanente de la Corte Suprema de Justicia, como órgano de segunda instancia, para resolver los recursos impugnatorios de apelación que se eleven del Juzgado Supremo de Investigación Preparatoria y de la Sala Penal Especial, y dictan otras disposiciones)</w:t>
        </w:r>
      </w:hyperlink>
      <w:r>
        <w:rPr>
          <w:rFonts w:ascii="Arial" w:hAnsi="Arial" w:cs="Arial"/>
          <w:b/>
          <w:bCs/>
          <w:sz w:val="20"/>
          <w:szCs w:val="20"/>
        </w:rPr>
        <w:br/>
      </w:r>
    </w:p>
    <w:p w14:paraId="639AEB2D" w14:textId="77777777" w:rsidR="00000000" w:rsidRDefault="00000000">
      <w:pPr>
        <w:spacing w:before="100" w:beforeAutospacing="1"/>
        <w:jc w:val="both"/>
      </w:pPr>
      <w:r>
        <w:rPr>
          <w:rFonts w:ascii="Arial" w:hAnsi="Arial" w:cs="Arial"/>
          <w:sz w:val="20"/>
          <w:szCs w:val="20"/>
        </w:rPr>
        <w:t>           8. El auto de sobreseimiento o el que ampara una excepción u otro medio de defensa que enerve la pretensión acusatoria, así como la sentencia absolutoria, en tanto adquieran firmeza, devuelve al procesado sus derechos políticos, sin que sea necesario acuerdo del Congreso de la República en este sentido.</w:t>
      </w:r>
    </w:p>
    <w:p w14:paraId="493D0A12" w14:textId="77777777" w:rsidR="00000000" w:rsidRDefault="00000000">
      <w:pPr>
        <w:spacing w:before="100" w:beforeAutospacing="1"/>
        <w:jc w:val="both"/>
      </w:pPr>
      <w:r>
        <w:rPr>
          <w:rFonts w:ascii="Arial" w:hAnsi="Arial" w:cs="Arial"/>
          <w:sz w:val="20"/>
          <w:szCs w:val="20"/>
        </w:rPr>
        <w:t>            9. El plazo que se refiere al artículo 99 de la Constitución no interrumpe ni suspende la prescripción de la acción penal de conformidad con el artículo 84 del Código Penal.</w:t>
      </w:r>
    </w:p>
    <w:p w14:paraId="45B81D85" w14:textId="77777777" w:rsidR="00000000" w:rsidRDefault="00000000">
      <w:pPr>
        <w:spacing w:before="100" w:beforeAutospacing="1"/>
        <w:jc w:val="both"/>
      </w:pPr>
      <w:r>
        <w:rPr>
          <w:rFonts w:ascii="Arial" w:hAnsi="Arial" w:cs="Arial"/>
          <w:sz w:val="20"/>
          <w:szCs w:val="20"/>
        </w:rPr>
        <w:t>            10. Vencido el plazo de cinco años, previsto en el artículo 99 de la Constitución, siempre que no se haya incoado el proceso penal, el ex alto funcionario público estará sometido a las reglas del proceso penal común”.</w:t>
      </w:r>
    </w:p>
    <w:p w14:paraId="43514E02"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r>
        <w:rPr>
          <w:rFonts w:ascii="Arial" w:hAnsi="Arial" w:cs="Arial"/>
          <w:sz w:val="20"/>
          <w:szCs w:val="20"/>
        </w:rPr>
        <w:t>   </w:t>
      </w:r>
    </w:p>
    <w:p w14:paraId="212A82A3" w14:textId="77777777" w:rsidR="00000000" w:rsidRDefault="00000000">
      <w:pPr>
        <w:pStyle w:val="NormalWeb"/>
      </w:pPr>
      <w:r>
        <w:rPr>
          <w:rFonts w:ascii="Arial" w:hAnsi="Arial" w:cs="Arial"/>
          <w:b/>
          <w:bCs/>
          <w:sz w:val="20"/>
          <w:szCs w:val="20"/>
        </w:rPr>
        <w:t xml:space="preserve">    Artículo 451 Conversión del procedimiento común y acumulación.- </w:t>
      </w:r>
    </w:p>
    <w:p w14:paraId="76E26DDF"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Si en el curso de un proceso penal común, se determina que uno de los imputados está incurso en el artículo 99 de la Constitución, el Juez de la causa, de oficio o a pedido del Ministerio Público o de otro sujeto procesal, previa audiencia con la intervención de los mismos, remitirá copia de lo actuado a la Fiscalía de la Nación para que se proceda a la formulación de la denuncia constitucional correspondiente; si el Fiscal de la Nación no está conforme con la resolución judicial solicitará la intervención de la Sala Penal de la Corte Suprema para que se pronuncie al respecto. La Sala resolverá, mediante resolución inimpungnable</w:t>
      </w:r>
      <w:hyperlink w:history="1">
        <w:r>
          <w:rPr>
            <w:rStyle w:val="Hipervnculo"/>
            <w:rFonts w:ascii="Arial" w:hAnsi="Arial" w:cs="Arial"/>
            <w:b/>
            <w:bCs/>
            <w:color w:val="848200"/>
            <w:sz w:val="20"/>
            <w:szCs w:val="20"/>
          </w:rPr>
          <w:t>(*) NOTA SPIJ</w:t>
        </w:r>
      </w:hyperlink>
      <w:r>
        <w:rPr>
          <w:rFonts w:ascii="Arial" w:hAnsi="Arial" w:cs="Arial"/>
          <w:sz w:val="20"/>
          <w:szCs w:val="20"/>
        </w:rPr>
        <w:t> y previa audiencia con asistencia de las partes.</w:t>
      </w:r>
    </w:p>
    <w:p w14:paraId="679DE8DD"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Cuando el hecho sea atribuido a varios imputados y sólo alguno de ellos debe ser sujeto al procedimiento parlamentario de acusación constitucional, la causa deberá separarse para que se continúe en la jurisdicción ordinaria contra quienes no proceda este procedimiento. Se remitirá copia certificada de lo actuado al Fiscal de la Nación contra los restantes, para que proceda conforme lo dispone el numeral anterior. Si el Congreso emite resolución acusatoria, las causas deberán acumularse y serán tramitadas según las reglas especiales previstas en este Título.</w:t>
      </w:r>
    </w:p>
    <w:p w14:paraId="2FFB5302" w14:textId="77777777" w:rsidR="00000000" w:rsidRDefault="00000000">
      <w:pPr>
        <w:pStyle w:val="NormalWeb"/>
      </w:pPr>
      <w:bookmarkStart w:id="222" w:name="JD_CPP-LQ-S2-T2"/>
      <w:bookmarkEnd w:id="222"/>
      <w:r>
        <w:rPr>
          <w:rFonts w:ascii="Arial" w:hAnsi="Arial" w:cs="Arial"/>
          <w:b/>
          <w:bCs/>
          <w:sz w:val="20"/>
          <w:szCs w:val="20"/>
        </w:rPr>
        <w:t>TÍTULO II</w:t>
      </w:r>
    </w:p>
    <w:p w14:paraId="57AC3CB5" w14:textId="77777777" w:rsidR="00000000" w:rsidRDefault="00000000">
      <w:pPr>
        <w:pStyle w:val="NormalWeb"/>
      </w:pPr>
      <w:r>
        <w:rPr>
          <w:rFonts w:ascii="Arial" w:hAnsi="Arial" w:cs="Arial"/>
          <w:b/>
          <w:bCs/>
          <w:color w:val="990000"/>
          <w:sz w:val="20"/>
          <w:szCs w:val="20"/>
        </w:rPr>
        <w:t>EL PROCESO POR DELITOS COMUNES ATRIBUIDOS A CONGRESISTAS Y OTROS ALTOS FUNCIONARIOS</w:t>
      </w:r>
    </w:p>
    <w:p w14:paraId="05A1C273" w14:textId="77777777" w:rsidR="00000000" w:rsidRDefault="00000000">
      <w:pPr>
        <w:pStyle w:val="NormalWeb"/>
      </w:pPr>
      <w:r>
        <w:rPr>
          <w:rFonts w:ascii="Arial" w:hAnsi="Arial" w:cs="Arial"/>
          <w:b/>
          <w:bCs/>
          <w:sz w:val="20"/>
          <w:szCs w:val="20"/>
        </w:rPr>
        <w:lastRenderedPageBreak/>
        <w:t xml:space="preserve">  </w:t>
      </w:r>
      <w:r>
        <w:rPr>
          <w:rFonts w:ascii="Arial" w:hAnsi="Arial" w:cs="Arial"/>
          <w:b/>
          <w:bCs/>
          <w:i/>
          <w:iCs/>
          <w:sz w:val="20"/>
          <w:szCs w:val="20"/>
        </w:rPr>
        <w:t xml:space="preserve">   Artículo 452 Ámbito.- </w:t>
      </w:r>
      <w:r>
        <w:rPr>
          <w:rFonts w:ascii="Arial" w:hAnsi="Arial" w:cs="Arial"/>
          <w:b/>
          <w:bCs/>
          <w:i/>
          <w:iCs/>
          <w:sz w:val="20"/>
          <w:szCs w:val="20"/>
        </w:rPr>
        <w:br/>
      </w:r>
      <w:r>
        <w:rPr>
          <w:rFonts w:ascii="Arial" w:hAnsi="Arial" w:cs="Arial"/>
          <w:i/>
          <w:iCs/>
          <w:sz w:val="20"/>
          <w:szCs w:val="20"/>
        </w:rPr>
        <w:t> </w:t>
      </w:r>
    </w:p>
    <w:p w14:paraId="29AD6F53" w14:textId="77777777" w:rsidR="00000000" w:rsidRDefault="00000000">
      <w:pPr>
        <w:pStyle w:val="NormalWeb"/>
      </w:pPr>
      <w:r>
        <w:rPr>
          <w:rFonts w:ascii="Arial" w:hAnsi="Arial" w:cs="Arial"/>
          <w:b/>
          <w:bCs/>
          <w:i/>
          <w:iCs/>
          <w:sz w:val="20"/>
          <w:szCs w:val="20"/>
        </w:rPr>
        <w:t>     1.</w:t>
      </w:r>
      <w:r>
        <w:rPr>
          <w:rFonts w:ascii="Arial" w:hAnsi="Arial" w:cs="Arial"/>
          <w:i/>
          <w:iCs/>
          <w:sz w:val="20"/>
          <w:szCs w:val="20"/>
        </w:rPr>
        <w:t xml:space="preserve"> Los delitos comunes atribuidos a los Congresistas, al Defensor del Pueblo y a los Magistrados del Tribunal Constitucional, desde que son elegidos hasta un mes después de haber cesado en sus funciones, no pueden ser objeto de investigación preparatoria y enjuiciamiento hasta que el Congreso, o el Pleno del Tribunal Constitucional en el caso de sus miembros, siguiendo el procedimiento parlamentario -o el administrativo en el caso del Tribunal Constitucional- que corresponda, lo autorice expresamente.</w:t>
      </w:r>
    </w:p>
    <w:p w14:paraId="7D9489CE"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i/>
          <w:iCs/>
          <w:sz w:val="20"/>
          <w:szCs w:val="20"/>
        </w:rPr>
        <w:t> Si el funcionario ha sido detenido en flagrante delito deberá ser puesto en el plazo de veinticuatro horas a disposición del Congreso o del Tribunal Constitucional, según el caso, a fin de que inmediatamente autorice o no la privación de libertad y el enjuiciamiento.</w:t>
      </w:r>
      <w:r>
        <w:rPr>
          <w:rFonts w:ascii="Arial" w:hAnsi="Arial" w:cs="Arial"/>
          <w:sz w:val="20"/>
          <w:szCs w:val="20"/>
        </w:rPr>
        <w:t xml:space="preserve"> </w:t>
      </w:r>
      <w:r>
        <w:rPr>
          <w:rFonts w:ascii="Arial" w:hAnsi="Arial" w:cs="Arial"/>
          <w:b/>
          <w:bCs/>
          <w:sz w:val="20"/>
          <w:szCs w:val="20"/>
        </w:rPr>
        <w:t>(*)</w:t>
      </w:r>
    </w:p>
    <w:p w14:paraId="4677AF0D" w14:textId="40C0A965" w:rsidR="00000000" w:rsidRDefault="00000000">
      <w:pPr>
        <w:pStyle w:val="NormalWeb"/>
      </w:pPr>
      <w:r>
        <w:rPr>
          <w:rFonts w:ascii="Arial" w:hAnsi="Arial" w:cs="Arial"/>
          <w:b/>
          <w:bCs/>
          <w:sz w:val="20"/>
          <w:szCs w:val="20"/>
        </w:rPr>
        <w:t xml:space="preserve">(*) Artículo modificado por el </w:t>
      </w:r>
      <w:hyperlink r:id="rId838" w:history="1">
        <w:r>
          <w:rPr>
            <w:rStyle w:val="Hipervnculo"/>
            <w:rFonts w:ascii="Arial" w:hAnsi="Arial" w:cs="Arial"/>
            <w:b/>
            <w:bCs/>
            <w:color w:val="008000"/>
            <w:sz w:val="20"/>
            <w:szCs w:val="20"/>
          </w:rPr>
          <w:t>Artículo Único de la Ley N° 31308</w:t>
        </w:r>
      </w:hyperlink>
      <w:r>
        <w:rPr>
          <w:rFonts w:ascii="Arial" w:hAnsi="Arial" w:cs="Arial"/>
          <w:b/>
          <w:bCs/>
          <w:sz w:val="20"/>
          <w:szCs w:val="20"/>
        </w:rPr>
        <w:t>, publicada el 24 julio 2021, cuyo texto es el siguiente:</w:t>
      </w:r>
    </w:p>
    <w:p w14:paraId="78837271" w14:textId="77777777" w:rsidR="00000000" w:rsidRDefault="00000000">
      <w:pPr>
        <w:spacing w:before="100" w:beforeAutospacing="1"/>
        <w:jc w:val="both"/>
      </w:pPr>
      <w:r>
        <w:rPr>
          <w:rFonts w:ascii="Arial" w:hAnsi="Arial" w:cs="Arial"/>
          <w:sz w:val="20"/>
          <w:szCs w:val="20"/>
        </w:rPr>
        <w:t xml:space="preserve">            </w:t>
      </w:r>
      <w:r>
        <w:rPr>
          <w:rFonts w:ascii="Arial" w:hAnsi="Arial" w:cs="Arial"/>
          <w:b/>
          <w:bCs/>
          <w:sz w:val="20"/>
          <w:szCs w:val="20"/>
        </w:rPr>
        <w:t>“Artículo 452. Ámbito</w:t>
      </w:r>
    </w:p>
    <w:p w14:paraId="65CA4864" w14:textId="77777777" w:rsidR="00000000" w:rsidRDefault="00000000">
      <w:pPr>
        <w:spacing w:before="100" w:beforeAutospacing="1"/>
        <w:jc w:val="both"/>
      </w:pPr>
      <w:r>
        <w:rPr>
          <w:rFonts w:ascii="Arial" w:hAnsi="Arial" w:cs="Arial"/>
          <w:b/>
          <w:bCs/>
          <w:sz w:val="20"/>
          <w:szCs w:val="20"/>
        </w:rPr>
        <w:t xml:space="preserve">            </w:t>
      </w:r>
      <w:r>
        <w:rPr>
          <w:rFonts w:ascii="Arial" w:hAnsi="Arial" w:cs="Arial"/>
          <w:sz w:val="20"/>
          <w:szCs w:val="20"/>
        </w:rPr>
        <w:t>1. El procesamiento por la comisión de delitos comunes imputados a los Congresistas de la República, el Defensor del Pueblo y los miembros del Tribunal Constitucional durante el ejercicio de su mandato es de competencia de la Corte Suprema de Justicia de la República y se rigen por las reglas del proceso común, así como por lo establecido en el presente Título.</w:t>
      </w:r>
    </w:p>
    <w:p w14:paraId="1C482189" w14:textId="77777777" w:rsidR="00000000" w:rsidRDefault="00000000">
      <w:pPr>
        <w:spacing w:before="100" w:beforeAutospacing="1"/>
        <w:jc w:val="both"/>
      </w:pPr>
      <w:r>
        <w:rPr>
          <w:rFonts w:ascii="Arial" w:hAnsi="Arial" w:cs="Arial"/>
          <w:sz w:val="20"/>
          <w:szCs w:val="20"/>
        </w:rPr>
        <w:t>            2. El procesamiento de los funcionarios señalados en el numeral anterior por la comisión de delitos comunes antes de asumir el mandato será de competencia del juzgado penal ordinario, según las reglas del proceso común”.</w:t>
      </w:r>
    </w:p>
    <w:p w14:paraId="163B4C41"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7BE91806"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r>
        <w:rPr>
          <w:rFonts w:ascii="Arial" w:hAnsi="Arial" w:cs="Arial"/>
          <w:i/>
          <w:iCs/>
          <w:sz w:val="20"/>
          <w:szCs w:val="20"/>
        </w:rPr>
        <w:t>     </w:t>
      </w:r>
    </w:p>
    <w:p w14:paraId="384BAA26" w14:textId="77777777" w:rsidR="00000000" w:rsidRDefault="00000000">
      <w:pPr>
        <w:pStyle w:val="NormalWeb"/>
      </w:pPr>
      <w:r>
        <w:rPr>
          <w:rFonts w:ascii="Arial" w:hAnsi="Arial" w:cs="Arial"/>
          <w:b/>
          <w:bCs/>
          <w:i/>
          <w:iCs/>
          <w:sz w:val="20"/>
          <w:szCs w:val="20"/>
        </w:rPr>
        <w:t xml:space="preserve">        Artículo 453 Reglas del proceso y elevación del requerimiento de autorización de procesamiento.- </w:t>
      </w:r>
      <w:r>
        <w:rPr>
          <w:rFonts w:ascii="Arial" w:hAnsi="Arial" w:cs="Arial"/>
          <w:b/>
          <w:bCs/>
          <w:i/>
          <w:iCs/>
          <w:sz w:val="20"/>
          <w:szCs w:val="20"/>
        </w:rPr>
        <w:br/>
      </w:r>
      <w:r>
        <w:rPr>
          <w:rFonts w:ascii="Arial" w:hAnsi="Arial" w:cs="Arial"/>
          <w:i/>
          <w:iCs/>
          <w:sz w:val="20"/>
          <w:szCs w:val="20"/>
        </w:rPr>
        <w:t> </w:t>
      </w:r>
    </w:p>
    <w:p w14:paraId="49CB32F8" w14:textId="77777777" w:rsidR="00000000" w:rsidRDefault="00000000">
      <w:pPr>
        <w:pStyle w:val="NormalWeb"/>
      </w:pPr>
      <w:r>
        <w:rPr>
          <w:rFonts w:ascii="Arial" w:hAnsi="Arial" w:cs="Arial"/>
          <w:b/>
          <w:bCs/>
          <w:i/>
          <w:iCs/>
          <w:sz w:val="20"/>
          <w:szCs w:val="20"/>
        </w:rPr>
        <w:t>     1.</w:t>
      </w:r>
      <w:r>
        <w:rPr>
          <w:rFonts w:ascii="Arial" w:hAnsi="Arial" w:cs="Arial"/>
          <w:i/>
          <w:iCs/>
          <w:sz w:val="20"/>
          <w:szCs w:val="20"/>
        </w:rPr>
        <w:t xml:space="preserve"> El proceso penal, en estos casos, se seguirá bajo las reglas del proceso común. En la etapa de enjuiciamiento intervendrá un Juzgado colegiado. El recurso de casación procederá según las disposiciones comunes que lo rigen.</w:t>
      </w:r>
    </w:p>
    <w:p w14:paraId="136F32A8" w14:textId="77777777" w:rsidR="00000000" w:rsidRDefault="00000000">
      <w:pPr>
        <w:pStyle w:val="NormalWeb"/>
      </w:pPr>
      <w:r>
        <w:rPr>
          <w:rFonts w:ascii="Arial" w:hAnsi="Arial" w:cs="Arial"/>
          <w:b/>
          <w:bCs/>
          <w:i/>
          <w:iCs/>
          <w:sz w:val="20"/>
          <w:szCs w:val="20"/>
        </w:rPr>
        <w:t>     2.</w:t>
      </w:r>
      <w:r>
        <w:rPr>
          <w:rFonts w:ascii="Arial" w:hAnsi="Arial" w:cs="Arial"/>
          <w:i/>
          <w:iCs/>
          <w:sz w:val="20"/>
          <w:szCs w:val="20"/>
        </w:rPr>
        <w:t> Si al calificar la denuncia, el Informe Policial o las indagaciones preliminares, o si en el curso del proceso se advierte que el imputado está incurso en las disposiciones del artículo anterior, el Juez de oficio o a petición de parte, previa audiencia, elevará los actuados respecto de aquél al Presidente de la Corte Superior correspondiente para que por su conducto se eleven las actuaciones al Congreso o al Tribunal Constitucional, según el caso, a fin de que se expida la resolución de autorización de procesamiento. Desde el momento en que se dicte la resolución, que es inimpugnable, se reservará lo actuado en ese extremo a la espera de la decisión de la autoridad competente, sin perjuicio de continuar la causa si existen otros procesados.</w:t>
      </w:r>
      <w:r>
        <w:rPr>
          <w:rFonts w:ascii="Arial" w:hAnsi="Arial" w:cs="Arial"/>
          <w:sz w:val="20"/>
          <w:szCs w:val="20"/>
        </w:rPr>
        <w:t xml:space="preserve"> </w:t>
      </w:r>
      <w:r>
        <w:rPr>
          <w:rFonts w:ascii="Arial" w:hAnsi="Arial" w:cs="Arial"/>
          <w:b/>
          <w:bCs/>
          <w:sz w:val="20"/>
          <w:szCs w:val="20"/>
        </w:rPr>
        <w:t>(*)</w:t>
      </w:r>
    </w:p>
    <w:p w14:paraId="2BF7135A" w14:textId="3A3A93D7" w:rsidR="00000000" w:rsidRDefault="00000000">
      <w:pPr>
        <w:jc w:val="both"/>
        <w:rPr>
          <w:rFonts w:eastAsia="Times New Roman"/>
        </w:rPr>
      </w:pPr>
      <w:r>
        <w:rPr>
          <w:rFonts w:ascii="Arial" w:eastAsia="Times New Roman" w:hAnsi="Arial" w:cs="Arial"/>
          <w:b/>
          <w:bCs/>
          <w:sz w:val="20"/>
          <w:szCs w:val="20"/>
        </w:rPr>
        <w:t xml:space="preserve">(*) Artículo modificado por el </w:t>
      </w:r>
      <w:hyperlink r:id="rId839" w:history="1">
        <w:r>
          <w:rPr>
            <w:rStyle w:val="Hipervnculo"/>
            <w:rFonts w:ascii="Arial" w:eastAsia="Times New Roman" w:hAnsi="Arial" w:cs="Arial"/>
            <w:b/>
            <w:bCs/>
            <w:color w:val="008000"/>
            <w:sz w:val="20"/>
            <w:szCs w:val="20"/>
          </w:rPr>
          <w:t>Artículo Único de la Ley N° 31308</w:t>
        </w:r>
      </w:hyperlink>
      <w:r>
        <w:rPr>
          <w:rFonts w:ascii="Arial" w:eastAsia="Times New Roman" w:hAnsi="Arial" w:cs="Arial"/>
          <w:sz w:val="20"/>
          <w:szCs w:val="20"/>
        </w:rPr>
        <w:t>, publicada el 24 julio 2021, cuyo texto es el siguiente:</w:t>
      </w:r>
    </w:p>
    <w:p w14:paraId="40AE1FA3" w14:textId="77777777" w:rsidR="00000000" w:rsidRDefault="00000000">
      <w:pPr>
        <w:spacing w:before="100" w:beforeAutospacing="1"/>
        <w:jc w:val="both"/>
      </w:pPr>
      <w:r>
        <w:rPr>
          <w:rFonts w:ascii="Arial" w:hAnsi="Arial" w:cs="Arial"/>
          <w:sz w:val="20"/>
          <w:szCs w:val="20"/>
        </w:rPr>
        <w:t xml:space="preserve">            </w:t>
      </w:r>
      <w:r>
        <w:rPr>
          <w:rFonts w:ascii="Arial" w:hAnsi="Arial" w:cs="Arial"/>
          <w:b/>
          <w:bCs/>
          <w:sz w:val="20"/>
          <w:szCs w:val="20"/>
        </w:rPr>
        <w:t>“Artículo 453. Reglas del proceso</w:t>
      </w:r>
    </w:p>
    <w:p w14:paraId="7300960A" w14:textId="77777777" w:rsidR="00000000" w:rsidRDefault="00000000">
      <w:pPr>
        <w:spacing w:before="100" w:beforeAutospacing="1"/>
        <w:jc w:val="both"/>
      </w:pPr>
      <w:r>
        <w:rPr>
          <w:rFonts w:ascii="Arial" w:hAnsi="Arial" w:cs="Arial"/>
          <w:b/>
          <w:bCs/>
          <w:sz w:val="20"/>
          <w:szCs w:val="20"/>
        </w:rPr>
        <w:t xml:space="preserve">            </w:t>
      </w:r>
      <w:r>
        <w:rPr>
          <w:rFonts w:ascii="Arial" w:hAnsi="Arial" w:cs="Arial"/>
          <w:sz w:val="20"/>
          <w:szCs w:val="20"/>
        </w:rPr>
        <w:t>1. La investigación y juzgamiento, en los supuestos del numeral 1 del artículo anterior, están a cargo de la Fiscalía Suprema y la Corte Suprema de Justicia, respectivamente.</w:t>
      </w:r>
    </w:p>
    <w:p w14:paraId="7888F810" w14:textId="77777777" w:rsidR="00000000" w:rsidRDefault="00000000">
      <w:pPr>
        <w:spacing w:before="100" w:beforeAutospacing="1"/>
        <w:jc w:val="both"/>
      </w:pPr>
      <w:r>
        <w:rPr>
          <w:rFonts w:ascii="Arial" w:hAnsi="Arial" w:cs="Arial"/>
          <w:sz w:val="20"/>
          <w:szCs w:val="20"/>
        </w:rPr>
        <w:lastRenderedPageBreak/>
        <w:t>            2. Ante la disposición de formalización de la investigación preparatoria u otros requerimientos fiscales a nivel de diligencias preliminares, la Sala Penal de la Corte Suprema designará, entre sus miembros, al Juez Supremo de Investigación Preparatoria y a los integrantes de la Sala Penal Especial Suprema, que se encargará del juzgamiento; y, Fiscal de la Nación hará lo propio respecto a los Fiscales Supremos que conocerán de las etapas de investigación preparatoria y de enjuiciamiento.</w:t>
      </w:r>
    </w:p>
    <w:p w14:paraId="39A17686" w14:textId="77777777" w:rsidR="00000000" w:rsidRDefault="00000000">
      <w:pPr>
        <w:spacing w:before="100" w:beforeAutospacing="1"/>
        <w:jc w:val="both"/>
      </w:pPr>
      <w:r>
        <w:rPr>
          <w:rFonts w:ascii="Arial" w:hAnsi="Arial" w:cs="Arial"/>
          <w:sz w:val="20"/>
          <w:szCs w:val="20"/>
        </w:rPr>
        <w:t>            3. Contra las decisiones emitidas por el Juzgado Supremo de Investigación Preparatoria y la Sala Penal Especial Suprema procede recurso de apelación, que conocerá la Sala Suprema que prevé la Ley Orgánica del Poder Judicial. Contra las resoluciones de vista no procede recurso alguno”.</w:t>
      </w:r>
    </w:p>
    <w:p w14:paraId="024CBE23" w14:textId="77777777" w:rsidR="00000000" w:rsidRDefault="00000000">
      <w:pPr>
        <w:jc w:val="both"/>
        <w:rPr>
          <w:rFonts w:eastAsia="Times New Roman"/>
        </w:rPr>
      </w:pPr>
    </w:p>
    <w:p w14:paraId="5526F4D1" w14:textId="77777777" w:rsidR="00000000" w:rsidRDefault="00000000">
      <w:pPr>
        <w:pStyle w:val="NormalWeb"/>
      </w:pPr>
      <w:bookmarkStart w:id="223" w:name="JD_CPP-LQ-S2-T3"/>
      <w:bookmarkEnd w:id="223"/>
      <w:r>
        <w:rPr>
          <w:rFonts w:ascii="Arial" w:hAnsi="Arial" w:cs="Arial"/>
          <w:b/>
          <w:bCs/>
          <w:sz w:val="20"/>
          <w:szCs w:val="20"/>
        </w:rPr>
        <w:t>TÍTULO III</w:t>
      </w:r>
    </w:p>
    <w:p w14:paraId="528AE74B" w14:textId="77777777" w:rsidR="00000000" w:rsidRDefault="00000000">
      <w:pPr>
        <w:pStyle w:val="NormalWeb"/>
      </w:pPr>
      <w:r>
        <w:rPr>
          <w:rFonts w:ascii="Arial" w:hAnsi="Arial" w:cs="Arial"/>
          <w:b/>
          <w:bCs/>
          <w:color w:val="990000"/>
          <w:sz w:val="20"/>
          <w:szCs w:val="20"/>
        </w:rPr>
        <w:t>EL PROCESO POR DELITOS DE FUNCIÓN ATRIBUIDOS A OTROS FUNCIONARIOS PÚBLICOS</w:t>
      </w:r>
    </w:p>
    <w:p w14:paraId="35D81245" w14:textId="77777777" w:rsidR="00000000" w:rsidRDefault="00000000">
      <w:pPr>
        <w:pStyle w:val="NormalWeb"/>
      </w:pPr>
      <w:r>
        <w:rPr>
          <w:rFonts w:ascii="Arial" w:hAnsi="Arial" w:cs="Arial"/>
          <w:b/>
          <w:bCs/>
        </w:rPr>
        <w:t>     </w:t>
      </w:r>
      <w:r>
        <w:rPr>
          <w:rFonts w:ascii="Arial" w:hAnsi="Arial" w:cs="Arial"/>
          <w:sz w:val="20"/>
          <w:szCs w:val="20"/>
        </w:rPr>
        <w:t xml:space="preserve"> </w:t>
      </w:r>
      <w:r>
        <w:rPr>
          <w:rFonts w:ascii="Arial" w:hAnsi="Arial" w:cs="Arial"/>
          <w:b/>
          <w:bCs/>
          <w:i/>
          <w:iCs/>
          <w:sz w:val="20"/>
          <w:szCs w:val="20"/>
        </w:rPr>
        <w:t xml:space="preserve">Artículo 454 Ámbito.- </w:t>
      </w:r>
    </w:p>
    <w:p w14:paraId="3D41BBBB" w14:textId="77777777" w:rsidR="00000000" w:rsidRDefault="00000000">
      <w:pPr>
        <w:pStyle w:val="NormalWeb"/>
      </w:pPr>
      <w:r>
        <w:rPr>
          <w:rFonts w:ascii="Arial" w:hAnsi="Arial" w:cs="Arial"/>
          <w:b/>
          <w:bCs/>
          <w:i/>
          <w:iCs/>
          <w:sz w:val="20"/>
          <w:szCs w:val="20"/>
        </w:rPr>
        <w:t>     1.</w:t>
      </w:r>
      <w:r>
        <w:rPr>
          <w:rFonts w:ascii="Arial" w:hAnsi="Arial" w:cs="Arial"/>
          <w:sz w:val="20"/>
          <w:szCs w:val="20"/>
        </w:rPr>
        <w:t xml:space="preserve"> </w:t>
      </w:r>
      <w:r>
        <w:rPr>
          <w:rFonts w:ascii="Arial" w:hAnsi="Arial" w:cs="Arial"/>
          <w:i/>
          <w:iCs/>
          <w:sz w:val="20"/>
          <w:szCs w:val="20"/>
        </w:rPr>
        <w:t>Los delitos en el ejercicio de sus funciones atribuidos a los Vocales y Fiscales Superiores, a los miembros del Consejo Supremo de Justicia Militar, al Procurador Público, y a todos los magistrados del Poder Judicial y del Ministerio Público, requieren que el Fiscal de la Nación, previa indagación preliminar, emita una Disposición que decida el ejercicio de la acción penal y ordene al Fiscal respectivo la formalización de la Investigación Preparatoria correspondiente.</w:t>
      </w:r>
    </w:p>
    <w:p w14:paraId="1DCBC688"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xml:space="preserve"> </w:t>
      </w:r>
      <w:r>
        <w:rPr>
          <w:rFonts w:ascii="Arial" w:hAnsi="Arial" w:cs="Arial"/>
          <w:i/>
          <w:iCs/>
          <w:sz w:val="20"/>
          <w:szCs w:val="20"/>
        </w:rPr>
        <w:t>La Disposición del Fiscal de la Nación no será necesaria cuando el funcionario ha sido sorprendido en flagrante delito, el mismo que en el plazo de veinticuatro horas será conducido al despacho del Fiscal Supremo o del Fiscal Superior correspondiente, según los casos, para la formalización de la investigación preparatoria.</w:t>
      </w:r>
    </w:p>
    <w:p w14:paraId="2D8C21D4" w14:textId="77777777" w:rsidR="00000000" w:rsidRDefault="00000000">
      <w:pPr>
        <w:pStyle w:val="NormalWeb"/>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xml:space="preserve"> </w:t>
      </w:r>
      <w:r>
        <w:rPr>
          <w:rFonts w:ascii="Arial" w:hAnsi="Arial" w:cs="Arial"/>
          <w:i/>
          <w:iCs/>
          <w:sz w:val="20"/>
          <w:szCs w:val="20"/>
        </w:rPr>
        <w:t>Corresponde a un Fiscal Supremo y a la Corte Suprema el conocimiento de los delitos de función atribuidos a los miembros del Consejo Supremo de Justicia Militar, a los Vocales y Fiscales Superiores y al Procurador Público, así como a otros funcionarios que señale la Ley. En estos casos la Sala Penal de la Corte Suprema designará, entre sus miembros, al Vocal para la Investigación Preparatoria y a la Sala Penal Especial, que se encargará del Juzgamiento y del conocimiento del recurso de apelación contra las decisiones emitidas por el primero; y, el Fiscal de la Nación hará lo propio respecto a los Fiscales Supremos que conocerán de las etapas de investigación preparatoria y de enjuiciamiento. Contra la sentencia emitida por la Sala Penal Especial Suprema procede recurso de apelación, que conocerá la Sala Suprema que prevé la Ley Orgánica del Poder Judicial. Contra la sentencia de vista no procede recurso alguno.</w:t>
      </w:r>
    </w:p>
    <w:p w14:paraId="73FA945C" w14:textId="77777777" w:rsidR="00000000" w:rsidRDefault="00000000">
      <w:pPr>
        <w:pStyle w:val="NormalWeb"/>
      </w:pPr>
      <w:r>
        <w:rPr>
          <w:rFonts w:ascii="Arial" w:hAnsi="Arial" w:cs="Arial"/>
          <w:i/>
          <w:iCs/>
          <w:sz w:val="20"/>
          <w:szCs w:val="20"/>
        </w:rPr>
        <w:t>     </w:t>
      </w:r>
      <w:r>
        <w:rPr>
          <w:rFonts w:ascii="Arial" w:hAnsi="Arial" w:cs="Arial"/>
          <w:b/>
          <w:bCs/>
          <w:i/>
          <w:iCs/>
          <w:sz w:val="20"/>
          <w:szCs w:val="20"/>
        </w:rPr>
        <w:t>4.</w:t>
      </w:r>
      <w:r>
        <w:rPr>
          <w:rFonts w:ascii="Arial" w:hAnsi="Arial" w:cs="Arial"/>
          <w:sz w:val="20"/>
          <w:szCs w:val="20"/>
        </w:rPr>
        <w:t xml:space="preserve"> </w:t>
      </w:r>
      <w:r>
        <w:rPr>
          <w:rFonts w:ascii="Arial" w:hAnsi="Arial" w:cs="Arial"/>
          <w:i/>
          <w:iCs/>
          <w:sz w:val="20"/>
          <w:szCs w:val="20"/>
        </w:rPr>
        <w:t>Corresponde a un Fiscal Superior y a la Corte Superior competente el conocimiento de los delitos de función atribuidos al Juez de Primera Instancia, al Juez de Paz Letrado, al Fiscal Provincial y al Fiscal Adjunto Provincial, así como a otros funcionarios que señale la Ley. En estos casos la Presidencia de la Corte Superior designará, entre los miembros de la Sala Penal competente, al Vocal para la Investigación Preparatoria y a la Sala Penal Especial, que se encargará del Juzgamiento y del conocimiento del recurso de apelación contra las decisiones emitidas por el primero; y, el Fiscal Superior Decano hará lo propio respecto a los Fiscales Superiores que conocerán de las etapas de investigación preparatoria y de enjuiciamiento. Contra la sentencia emitida por la Sala Penal Especial Superior procede recurso de apelación, que conocerá la Sala Penal de la Corte Suprema. Contra esta última sentencia no procede recurso alguno.</w:t>
      </w:r>
      <w:r>
        <w:rPr>
          <w:rFonts w:ascii="Arial" w:hAnsi="Arial" w:cs="Arial"/>
          <w:b/>
          <w:bCs/>
          <w:sz w:val="20"/>
          <w:szCs w:val="20"/>
        </w:rPr>
        <w:t>(*)</w:t>
      </w:r>
      <w:r>
        <w:rPr>
          <w:rFonts w:ascii="Arial" w:hAnsi="Arial" w:cs="Arial"/>
          <w:sz w:val="20"/>
          <w:szCs w:val="20"/>
        </w:rPr>
        <w:t xml:space="preserve"> </w:t>
      </w:r>
    </w:p>
    <w:p w14:paraId="6F1A7F29" w14:textId="3C9859A7" w:rsidR="00000000" w:rsidRDefault="00000000">
      <w:pPr>
        <w:pStyle w:val="NormalWeb"/>
      </w:pPr>
      <w:r>
        <w:rPr>
          <w:rFonts w:ascii="Arial" w:hAnsi="Arial" w:cs="Arial"/>
          <w:b/>
          <w:bCs/>
          <w:sz w:val="20"/>
          <w:szCs w:val="20"/>
        </w:rPr>
        <w:t xml:space="preserve">(*) Artículo modificado por el </w:t>
      </w:r>
      <w:hyperlink r:id="rId840" w:history="1">
        <w:r>
          <w:rPr>
            <w:rStyle w:val="Hipervnculo"/>
            <w:rFonts w:ascii="Arial" w:hAnsi="Arial" w:cs="Arial"/>
            <w:b/>
            <w:bCs/>
            <w:color w:val="008000"/>
            <w:sz w:val="20"/>
            <w:szCs w:val="20"/>
          </w:rPr>
          <w:t>Artículo 2 de la Ley N° 31166</w:t>
        </w:r>
      </w:hyperlink>
      <w:r>
        <w:rPr>
          <w:rFonts w:ascii="Arial" w:hAnsi="Arial" w:cs="Arial"/>
          <w:b/>
          <w:bCs/>
          <w:sz w:val="20"/>
          <w:szCs w:val="20"/>
        </w:rPr>
        <w:t xml:space="preserve">, publicada el </w:t>
      </w:r>
      <w:r>
        <w:rPr>
          <w:rStyle w:val="modartculofecha"/>
          <w:rFonts w:ascii="Arial" w:hAnsi="Arial" w:cs="Arial"/>
          <w:b/>
          <w:bCs/>
          <w:sz w:val="20"/>
          <w:szCs w:val="20"/>
        </w:rPr>
        <w:t>14 abril 2021, cuyo texto es el siguiente:</w:t>
      </w:r>
    </w:p>
    <w:p w14:paraId="668D3DE8"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 xml:space="preserve"> “</w:t>
      </w:r>
      <w:bookmarkStart w:id="224" w:name="JD_nqueelFisca"/>
      <w:bookmarkEnd w:id="224"/>
      <w:r>
        <w:rPr>
          <w:rFonts w:ascii="Arial" w:hAnsi="Arial" w:cs="Arial"/>
          <w:sz w:val="20"/>
          <w:szCs w:val="20"/>
        </w:rPr>
        <w:t xml:space="preserve"> </w:t>
      </w:r>
      <w:r>
        <w:rPr>
          <w:rFonts w:ascii="Arial" w:hAnsi="Arial" w:cs="Arial"/>
          <w:b/>
          <w:bCs/>
          <w:i/>
          <w:iCs/>
          <w:sz w:val="20"/>
          <w:szCs w:val="20"/>
        </w:rPr>
        <w:t>Artículo 454. Ámbito</w:t>
      </w:r>
      <w:r>
        <w:rPr>
          <w:rFonts w:ascii="Arial" w:hAnsi="Arial" w:cs="Arial"/>
          <w:b/>
          <w:bCs/>
          <w:i/>
          <w:iCs/>
          <w:sz w:val="20"/>
          <w:szCs w:val="20"/>
        </w:rPr>
        <w:br/>
      </w:r>
      <w:r>
        <w:rPr>
          <w:rFonts w:ascii="Arial" w:hAnsi="Arial" w:cs="Arial"/>
          <w:i/>
          <w:iCs/>
          <w:sz w:val="20"/>
          <w:szCs w:val="20"/>
        </w:rPr>
        <w:t> </w:t>
      </w:r>
    </w:p>
    <w:p w14:paraId="538CCA6B"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xml:space="preserve"> 1. Los delitos en el ejercicio de sus funciones atribuidos a los Jueces y Fiscales Superiores, a los miembros del Consejo Supremo de Justicia Militar, al Procurador Público, y a todos los magistrados del Poder Judicial y del Ministerio Público, requieren que el Fiscal de la Nación, previa indagación preliminar, emita una Disposición que decida el ejercicio de la acción penal y ordene al Fiscal respectivo la formalización de la Investigación Preparatoria correspondiente. Esta disposición no se aplica a los Jueces y Fiscales Supremos, sin perjuicio de lo establecido en el artículo 99 de la Constitución Política del Perú.</w:t>
      </w:r>
    </w:p>
    <w:p w14:paraId="5B3E3C3E" w14:textId="77777777" w:rsidR="00000000" w:rsidRDefault="00000000">
      <w:pPr>
        <w:pStyle w:val="NormalWeb"/>
      </w:pPr>
      <w:r>
        <w:rPr>
          <w:rFonts w:ascii="Arial" w:hAnsi="Arial" w:cs="Arial"/>
          <w:i/>
          <w:iCs/>
          <w:sz w:val="20"/>
          <w:szCs w:val="20"/>
        </w:rPr>
        <w:t>     2. La Disposición del Fiscal de la Nación no será necesaria cuando el funcionario ha sido sorprendido en flagrante delito, el mismo que en el plazo de veinticuatro horas será conducido al despacho del Fiscal Supremo o del Fiscal Superior correspondiente, según los casos, para la formalización de la investigación preparatoria. Tampoco será necesaria cuando el funcionario mencionado en el inciso 1 sea investigado por la comisión del delito de organización criminal, tipificado en el artículo 317 del Código Penal, o cuando la investigación se realice bajo los alcances de la Ley 30077, Ley contra el Crimen Organizado. En estos casos las diligencias preliminares y la investigación preparatoria serán realizadas directamente por la Fiscalía Penal Especializada correspondiente.</w:t>
      </w:r>
    </w:p>
    <w:p w14:paraId="7D99FA66" w14:textId="77777777" w:rsidR="00000000" w:rsidRDefault="00000000">
      <w:pPr>
        <w:pStyle w:val="NormalWeb"/>
      </w:pPr>
      <w:r>
        <w:rPr>
          <w:rFonts w:ascii="Arial" w:hAnsi="Arial" w:cs="Arial"/>
          <w:i/>
          <w:iCs/>
          <w:sz w:val="20"/>
          <w:szCs w:val="20"/>
        </w:rPr>
        <w:t>     3. Corresponde a un Fiscal Supremo y a la Corte Suprema el conocimiento de los delitos de función atribuidos a los miembros del Consejo Supremo de Justicia Militar, a los Jueces y Fiscales Superiores y al Procurador Público, así como a otros funcionarios que señale la Ley. En estos casos la Sala Penal de la Corte Suprema designará, entre sus miembros, al Juez para la Investigación Preparatoria y a la Sala Penal Especial, que se encargará del Juzgamiento y del conocimiento del recurso de apelación contra las decisiones emitidas por el primero; y, el Fiscal de la Nación hará lo propio respecto a los Fiscales Supremos que conocerán de las etapas de investigación preparatoria y de enjuiciamiento. Contra la sentencia emitida por la Sala Penal Especial Suprema procede recurso de apelación, que conocerá la Sala Suprema que prevé la Ley Orgánica del Poder Judicial. Contra la sentencia de vista no procede recurso alguno.</w:t>
      </w:r>
    </w:p>
    <w:p w14:paraId="17282021" w14:textId="77777777" w:rsidR="00000000" w:rsidRDefault="00000000">
      <w:pPr>
        <w:pStyle w:val="NormalWeb"/>
      </w:pPr>
      <w:r>
        <w:rPr>
          <w:rFonts w:ascii="Arial" w:hAnsi="Arial" w:cs="Arial"/>
          <w:i/>
          <w:iCs/>
          <w:sz w:val="20"/>
          <w:szCs w:val="20"/>
        </w:rPr>
        <w:t>     4. Corresponde a un Fiscal Superior y a la Corte Superior competente el conocimiento de los delitos de función atribuidos al Juez de Primera Instancia, al Juez de Paz Letrado, al Fiscal Provincial y al Fiscal Adjunto Provincial, así como a otros funcionarios que señale la Ley. En estos casos la Presidencia de la Corte Superior designará, entre los miembros de la Sala Penal competente, al Juez para la Investigación Preparatoria y a la Sala Penal Especial, que se encargará del Juzgamiento y del conocimiento del recurso de apelación contra las decisiones emitidas por el primero; y, el Fiscal Superior Decano hará lo propio respecto a los Fiscales Superiores que conocerán de las etapas de investigación preparatoria y de enjuiciamiento. Contra la sentencia emitida por la Sala Penal Especial Superior procede recurso de apelación, que conocerá la Sala Penal de la Corte Suprema. Contra esta última sentencia no procede recurso alguno</w:t>
      </w:r>
      <w:r>
        <w:rPr>
          <w:rFonts w:ascii="Arial" w:hAnsi="Arial" w:cs="Arial"/>
          <w:b/>
          <w:bCs/>
          <w:i/>
          <w:iCs/>
          <w:sz w:val="20"/>
          <w:szCs w:val="20"/>
        </w:rPr>
        <w:t xml:space="preserve">” </w:t>
      </w:r>
      <w:r>
        <w:rPr>
          <w:rFonts w:ascii="Arial" w:hAnsi="Arial" w:cs="Arial"/>
          <w:i/>
          <w:iCs/>
          <w:sz w:val="20"/>
          <w:szCs w:val="20"/>
        </w:rPr>
        <w:t xml:space="preserve"> . </w:t>
      </w:r>
      <w:r>
        <w:rPr>
          <w:rFonts w:ascii="Arial" w:hAnsi="Arial" w:cs="Arial"/>
          <w:b/>
          <w:bCs/>
          <w:sz w:val="20"/>
          <w:szCs w:val="20"/>
        </w:rPr>
        <w:t>(*)</w:t>
      </w:r>
    </w:p>
    <w:p w14:paraId="79655C3D" w14:textId="3336DBEC" w:rsidR="00000000" w:rsidRDefault="00000000">
      <w:pPr>
        <w:pStyle w:val="NormalWeb"/>
      </w:pPr>
      <w:r>
        <w:rPr>
          <w:rFonts w:ascii="Arial" w:hAnsi="Arial" w:cs="Arial"/>
          <w:b/>
          <w:bCs/>
          <w:sz w:val="20"/>
          <w:szCs w:val="20"/>
        </w:rPr>
        <w:t xml:space="preserve">(*) Artículo modificado por el </w:t>
      </w:r>
      <w:hyperlink r:id="rId841" w:history="1">
        <w:r>
          <w:rPr>
            <w:rStyle w:val="Hipervnculo"/>
            <w:rFonts w:ascii="Arial" w:hAnsi="Arial" w:cs="Arial"/>
            <w:b/>
            <w:bCs/>
            <w:color w:val="008000"/>
            <w:sz w:val="20"/>
            <w:szCs w:val="20"/>
          </w:rPr>
          <w:t>Artículo Único de la Ley N° 31308</w:t>
        </w:r>
      </w:hyperlink>
      <w:r>
        <w:rPr>
          <w:rFonts w:ascii="Arial" w:hAnsi="Arial" w:cs="Arial"/>
          <w:b/>
          <w:bCs/>
          <w:sz w:val="20"/>
          <w:szCs w:val="20"/>
        </w:rPr>
        <w:t>, publicada el 24 julio 2021, cuyo texto es el siguiente:</w:t>
      </w:r>
    </w:p>
    <w:p w14:paraId="40909096" w14:textId="77777777" w:rsidR="00000000" w:rsidRDefault="00000000">
      <w:pPr>
        <w:spacing w:before="100" w:beforeAutospacing="1"/>
        <w:jc w:val="both"/>
      </w:pPr>
      <w:r>
        <w:rPr>
          <w:rFonts w:ascii="Arial" w:hAnsi="Arial" w:cs="Arial"/>
          <w:sz w:val="20"/>
          <w:szCs w:val="20"/>
        </w:rPr>
        <w:t xml:space="preserve">            </w:t>
      </w:r>
      <w:r>
        <w:rPr>
          <w:rFonts w:ascii="Arial" w:hAnsi="Arial" w:cs="Arial"/>
          <w:b/>
          <w:bCs/>
          <w:sz w:val="20"/>
          <w:szCs w:val="20"/>
        </w:rPr>
        <w:t>“Artículo 454. Ámbito</w:t>
      </w:r>
    </w:p>
    <w:p w14:paraId="0507B139" w14:textId="77777777" w:rsidR="00000000" w:rsidRDefault="00000000">
      <w:pPr>
        <w:spacing w:before="100" w:beforeAutospacing="1"/>
        <w:jc w:val="both"/>
      </w:pPr>
      <w:r>
        <w:rPr>
          <w:rFonts w:ascii="Arial" w:hAnsi="Arial" w:cs="Arial"/>
          <w:b/>
          <w:bCs/>
          <w:sz w:val="20"/>
          <w:szCs w:val="20"/>
        </w:rPr>
        <w:t xml:space="preserve">            </w:t>
      </w:r>
      <w:r>
        <w:rPr>
          <w:rFonts w:ascii="Arial" w:hAnsi="Arial" w:cs="Arial"/>
          <w:sz w:val="20"/>
          <w:szCs w:val="20"/>
        </w:rPr>
        <w:t>1. Los delitos en el ejercicio de sus funciones atribuidos a los Jueces y Fiscales Superiores, a los miembros del Consejo Supremo de Justicia Militar, al Procurador Público, y a todos los magistrados del Poder Judicial y del Ministerio Público, requieren que el Fiscal de la Nación, previa indagación preliminar, emita una Disposición que decida el ejercicio de la acción penal y ordene al Fiscal respectivo la formalización de la Investigación Preparatoria correspondiente. Esta disposición no se aplica a los Jueces y Fiscales Supremos, sin perjuicio de lo establecido en el artículo 99 de la Constitución Política del Perú.</w:t>
      </w:r>
    </w:p>
    <w:p w14:paraId="13268C4F" w14:textId="6E29BC18" w:rsidR="00000000" w:rsidRDefault="00000000">
      <w:pPr>
        <w:spacing w:before="100" w:beforeAutospacing="1"/>
        <w:jc w:val="both"/>
      </w:pPr>
      <w:r>
        <w:rPr>
          <w:rFonts w:ascii="Arial" w:hAnsi="Arial" w:cs="Arial"/>
          <w:i/>
          <w:iCs/>
          <w:sz w:val="20"/>
          <w:szCs w:val="20"/>
        </w:rPr>
        <w:lastRenderedPageBreak/>
        <w:t>            2. La Disposición del Fiscal de la Nación no será necesaria cuando el funcionario ha sido sorprendido en flagrante delito, el mismo que en el plazo de veinticuatro horas será conducido al despacho del Fiscal Supremo o del Fiscal Superior correspondiente, según los casos, para la formalización de la investigación preparatoria. Tampoco será necesaria cuando el funcionario mencionado en el inciso 1 sea investigado por la comisión del delito de organización criminal, tipificado en el artículo 317 del Código Penal, o cuando la investigación se realice bajo los alcances de la Ley 30077, Ley contra el Crimen Organizado. En estos casos, las diligencias preliminares y la investigación preparatoria serán realizadas directamente por la Fiscalía Penal Especializada correspondiente</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Numeral modificado por el </w:t>
      </w:r>
      <w:hyperlink r:id="rId842" w:history="1">
        <w:r>
          <w:rPr>
            <w:rStyle w:val="Hipervnculo"/>
            <w:rFonts w:ascii="Arial" w:hAnsi="Arial" w:cs="Arial"/>
            <w:b/>
            <w:bCs/>
            <w:color w:val="008000"/>
            <w:sz w:val="20"/>
            <w:szCs w:val="20"/>
          </w:rPr>
          <w:t>Artículo 2 del Decreto Legislativo Nº 1605</w:t>
        </w:r>
      </w:hyperlink>
      <w:r>
        <w:rPr>
          <w:rFonts w:ascii="Arial" w:hAnsi="Arial" w:cs="Arial"/>
          <w:b/>
          <w:bCs/>
          <w:sz w:val="20"/>
          <w:szCs w:val="20"/>
        </w:rPr>
        <w:t xml:space="preserve">, publicado el 21 diciembre 2023, cuyo texto es el siguiente: </w:t>
      </w:r>
      <w:r>
        <w:rPr>
          <w:rFonts w:ascii="Arial" w:hAnsi="Arial" w:cs="Arial"/>
          <w:b/>
          <w:bCs/>
          <w:sz w:val="20"/>
          <w:szCs w:val="20"/>
        </w:rPr>
        <w:br/>
      </w:r>
      <w:r>
        <w:rPr>
          <w:rFonts w:ascii="Arial" w:hAnsi="Arial" w:cs="Arial"/>
          <w:b/>
          <w:bCs/>
          <w:sz w:val="20"/>
          <w:szCs w:val="20"/>
        </w:rPr>
        <w:br/>
        <w:t>           “</w:t>
      </w:r>
      <w:r>
        <w:rPr>
          <w:rFonts w:ascii="Arial" w:hAnsi="Arial" w:cs="Arial"/>
          <w:sz w:val="20"/>
          <w:szCs w:val="20"/>
        </w:rPr>
        <w:t xml:space="preserve">2. La Disposición del Fiscal de la Nación no será necesaria cuando el funcionario ha sido sorprendido en flagrante delito, el mismo que en el plazo de </w:t>
      </w:r>
      <w:r>
        <w:rPr>
          <w:rFonts w:ascii="Arial" w:hAnsi="Arial" w:cs="Arial"/>
          <w:b/>
          <w:bCs/>
          <w:sz w:val="20"/>
          <w:szCs w:val="20"/>
        </w:rPr>
        <w:t xml:space="preserve">cuarenta y ocho (48) horas </w:t>
      </w:r>
      <w:r>
        <w:rPr>
          <w:rFonts w:ascii="Arial" w:hAnsi="Arial" w:cs="Arial"/>
          <w:sz w:val="20"/>
          <w:szCs w:val="20"/>
        </w:rPr>
        <w:t>será conducido al despacho del Fiscal Supremo o del Fiscal Superior correspondiente, según los casos, para la formalización de la investigación preparatoria. Tampoco será necesaria cuando el funcionario mencionado en el inciso 1 sea investigado por la comisión del delito de organización criminal, tipificado en el artículo 317 del Código Penal, o cuando la investigación se realice bajo los alcances de la Ley 30077, Ley contra el Crimen Organizado. En estos casos, las diligencias preliminares y la investigación preparatoria serán realizadas directamente por la Fiscalía Penal Especializada correspondiente”.</w:t>
      </w:r>
    </w:p>
    <w:p w14:paraId="48E179CE" w14:textId="77777777" w:rsidR="00000000" w:rsidRDefault="00000000">
      <w:pPr>
        <w:spacing w:before="100" w:beforeAutospacing="1"/>
        <w:jc w:val="both"/>
      </w:pPr>
      <w:r>
        <w:rPr>
          <w:rFonts w:ascii="Arial" w:hAnsi="Arial" w:cs="Arial"/>
          <w:sz w:val="20"/>
          <w:szCs w:val="20"/>
        </w:rPr>
        <w:t>            3. Corresponde a un Fiscal Supremo y a la Corte Suprema el conocimiento de los delitos de función atribuidos a los miembros del Consejo Supremo de Justicia Militar, a los Jueces y Fiscales Superiores y al Procurador Público, así como a otros funcionarios que señale la Ley. En estos casos la Sala Penal de la Corte Suprema designará, entre sus miembros, al Juez para la Investigación Preparatoria y a la Sala Penal Especial, que se encargará del Juzgamiento; y, el Fiscal de la Nación hará lo propio respecto a los Fiscales Supremos que conocerán de las etapas de investigación preparatoria y de enjuiciamiento. Contra las decisiones emitidas por el Juzgado Supremo de Investigación Preparatoria y la Sala Penal Especial Suprema procede recurso de apelación, que conocerá la Sala Suprema que prevé la Ley Orgánica del Poder Judicial. Contra las resoluciones de vista no procede recurso alguno.</w:t>
      </w:r>
    </w:p>
    <w:p w14:paraId="0D0ABC24" w14:textId="77777777" w:rsidR="00000000" w:rsidRDefault="00000000">
      <w:pPr>
        <w:spacing w:before="100" w:beforeAutospacing="1"/>
        <w:jc w:val="both"/>
      </w:pPr>
      <w:r>
        <w:rPr>
          <w:rFonts w:ascii="Arial" w:hAnsi="Arial" w:cs="Arial"/>
          <w:sz w:val="20"/>
          <w:szCs w:val="20"/>
        </w:rPr>
        <w:t>            4. Corresponde a un Fiscal Superior y a la Corte Superior competente el conocimiento de los delitos de función atribuidos al Juez de Primera Instancia, al Juez de Paz Letrado, al Fiscal Provincial y al Fiscal Adjunto Provincial, así como a otros funcionarios que señale la Ley. En estos casos la Presidencia de la Corte Superior designará, entre los miembros de la Sala Penal competente, al Juez para la Investigación Preparatoria y a la Sala Penal Especial, que se encargará del Juzgamiento; y, el Fiscal Superior Decano hará lo propio respecto a los Fiscales Superiores que conocerán de las etapas de investigación preparatoria y de enjuiciamiento. Contra las decisiones emitidas por el Juzgado Superior de Investigación Preparatoria y la Sala Penal Especial Superior procede recurso de apelación, que conocerá la Sala Penal de la Corte Suprema. Contra las resoluciones de vista no procede recurso alguno”.</w:t>
      </w:r>
    </w:p>
    <w:p w14:paraId="6FE05E8F" w14:textId="25825BE1" w:rsidR="00000000" w:rsidRDefault="00000000">
      <w:pPr>
        <w:pStyle w:val="NormalWeb"/>
      </w:pPr>
      <w:r>
        <w:rPr>
          <w:rFonts w:ascii="Arial" w:hAnsi="Arial" w:cs="Arial"/>
          <w:b/>
          <w:bCs/>
          <w:sz w:val="20"/>
          <w:szCs w:val="20"/>
        </w:rPr>
        <w:t>CONCORDANCIAS:      </w:t>
      </w:r>
      <w:hyperlink r:id="rId843" w:history="1">
        <w:r>
          <w:rPr>
            <w:rStyle w:val="Hipervnculo"/>
            <w:rFonts w:ascii="Arial" w:hAnsi="Arial" w:cs="Arial"/>
            <w:b/>
            <w:bCs/>
            <w:color w:val="008000"/>
            <w:sz w:val="20"/>
            <w:szCs w:val="20"/>
          </w:rPr>
          <w:t>R.A. Nº 059-2011-P-CSJLI-PJ (Disponen que para el conocimiento de la investigación preparatoria en casos del inciso 4 del Art. 454 del Código Procesal Penal, será designado como Juez Superior de Investigación Preparatoria el magistrado menos antiguo de la Sala Penal de Apelaciones)</w:t>
        </w:r>
      </w:hyperlink>
    </w:p>
    <w:p w14:paraId="0D98779B" w14:textId="548D2B06" w:rsidR="00000000" w:rsidRDefault="00000000">
      <w:pPr>
        <w:pStyle w:val="NormalWeb"/>
      </w:pPr>
      <w:r>
        <w:rPr>
          <w:rFonts w:ascii="Arial" w:hAnsi="Arial" w:cs="Arial"/>
          <w:b/>
          <w:bCs/>
          <w:sz w:val="20"/>
          <w:szCs w:val="20"/>
        </w:rPr>
        <w:t>                </w:t>
      </w:r>
      <w:hyperlink r:id="rId844" w:history="1">
        <w:r>
          <w:rPr>
            <w:rStyle w:val="Hipervnculo"/>
            <w:rFonts w:ascii="Arial" w:hAnsi="Arial" w:cs="Arial"/>
            <w:b/>
            <w:bCs/>
            <w:color w:val="008000"/>
            <w:sz w:val="20"/>
            <w:szCs w:val="20"/>
          </w:rPr>
          <w:t>R. N° 790-2012-MP-FN (Aprueban la Directiva Nº 001-2012-MP-FN, sobre “Adecuación de los Procesos seguidos contra Jueces de Paz conforme al Nuevo Código Procesal Penal”)</w:t>
        </w:r>
      </w:hyperlink>
    </w:p>
    <w:p w14:paraId="2D313F44" w14:textId="5A100D87" w:rsidR="00000000" w:rsidRDefault="00000000">
      <w:pPr>
        <w:pStyle w:val="NormalWeb"/>
      </w:pPr>
      <w:r>
        <w:rPr>
          <w:rFonts w:ascii="Arial" w:hAnsi="Arial" w:cs="Arial"/>
          <w:b/>
          <w:bCs/>
          <w:sz w:val="20"/>
          <w:szCs w:val="20"/>
        </w:rPr>
        <w:t xml:space="preserve">                </w:t>
      </w:r>
      <w:hyperlink r:id="rId845" w:history="1">
        <w:r>
          <w:rPr>
            <w:rStyle w:val="Hipervnculo"/>
            <w:rFonts w:ascii="Arial" w:hAnsi="Arial" w:cs="Arial"/>
            <w:b/>
            <w:bCs/>
            <w:color w:val="008000"/>
            <w:sz w:val="20"/>
            <w:szCs w:val="20"/>
          </w:rPr>
          <w:t>R.A.N° 120-2017-CE-PJ (Establecen disposiciones aplicables para el conocimiento de procesos penales por delitos de función imputados a jueces, fiscales y otros funcionarios que señala la ley, conforme al numeral 4 del artículo 454 del Código Procesal Penal)</w:t>
        </w:r>
      </w:hyperlink>
    </w:p>
    <w:p w14:paraId="5554D1E5" w14:textId="7DB939DC" w:rsidR="00000000" w:rsidRDefault="00000000">
      <w:pPr>
        <w:pStyle w:val="NormalWeb"/>
      </w:pPr>
      <w:r>
        <w:rPr>
          <w:rFonts w:ascii="Arial" w:hAnsi="Arial" w:cs="Arial"/>
          <w:b/>
          <w:bCs/>
          <w:sz w:val="20"/>
          <w:szCs w:val="20"/>
        </w:rPr>
        <w:lastRenderedPageBreak/>
        <w:t xml:space="preserve">               </w:t>
      </w:r>
      <w:hyperlink r:id="rId846" w:history="1">
        <w:r>
          <w:rPr>
            <w:rStyle w:val="Hipervnculo"/>
            <w:rFonts w:ascii="Arial" w:hAnsi="Arial" w:cs="Arial"/>
            <w:b/>
            <w:bCs/>
            <w:color w:val="008000"/>
            <w:sz w:val="20"/>
            <w:szCs w:val="20"/>
          </w:rPr>
          <w:t>R.A.N° 000378-2021-CE-PJ (Disponen el avocamiento de la Sala Penal Permanente de la Corte Suprema de Justicia, como órgano de segunda instancia, para resolver los recursos impugnatorios de apelación que se eleven del Juzgado Supremo de Investigación Preparatoria y de la Sala Penal Especial, y dictan otras disposiciones)</w:t>
        </w:r>
      </w:hyperlink>
    </w:p>
    <w:p w14:paraId="32050EE4" w14:textId="77777777" w:rsidR="00000000" w:rsidRDefault="00000000">
      <w:pPr>
        <w:pStyle w:val="NormalWeb"/>
      </w:pPr>
      <w:r>
        <w:rPr>
          <w:rFonts w:ascii="Arial" w:hAnsi="Arial" w:cs="Arial"/>
          <w:sz w:val="20"/>
          <w:szCs w:val="20"/>
        </w:rPr>
        <w:t xml:space="preserve">   </w:t>
      </w:r>
      <w:r>
        <w:rPr>
          <w:rFonts w:ascii="Arial" w:hAnsi="Arial" w:cs="Arial"/>
          <w:b/>
          <w:bCs/>
          <w:sz w:val="20"/>
          <w:szCs w:val="20"/>
        </w:rPr>
        <w:t xml:space="preserve">Artículo 455 Disposiciones aplicables.- </w:t>
      </w:r>
      <w:r>
        <w:rPr>
          <w:rFonts w:ascii="Arial" w:hAnsi="Arial" w:cs="Arial"/>
          <w:sz w:val="20"/>
          <w:szCs w:val="20"/>
        </w:rPr>
        <w:t>El proceso penal en estos casos se regirá por las reglas del proceso común, con las excepciones previstas en el artículo anterior.</w:t>
      </w:r>
    </w:p>
    <w:p w14:paraId="07190C5C" w14:textId="77777777" w:rsidR="00000000" w:rsidRDefault="00000000">
      <w:pPr>
        <w:pStyle w:val="NormalWeb"/>
      </w:pPr>
      <w:bookmarkStart w:id="225" w:name="JD_CPP-LQ-S3"/>
      <w:bookmarkEnd w:id="225"/>
      <w:r>
        <w:rPr>
          <w:rFonts w:ascii="Arial" w:hAnsi="Arial" w:cs="Arial"/>
          <w:b/>
          <w:bCs/>
          <w:sz w:val="20"/>
          <w:szCs w:val="20"/>
        </w:rPr>
        <w:t>SECCIÓN III</w:t>
      </w:r>
    </w:p>
    <w:p w14:paraId="66FBDC7E" w14:textId="77777777" w:rsidR="00000000" w:rsidRDefault="00000000">
      <w:pPr>
        <w:pStyle w:val="NormalWeb"/>
      </w:pPr>
      <w:r>
        <w:rPr>
          <w:rFonts w:ascii="Arial" w:hAnsi="Arial" w:cs="Arial"/>
          <w:b/>
          <w:bCs/>
          <w:color w:val="990000"/>
          <w:sz w:val="20"/>
          <w:szCs w:val="20"/>
        </w:rPr>
        <w:t>EL PROCESO DE SEGURIDAD</w:t>
      </w:r>
    </w:p>
    <w:p w14:paraId="6746BB04" w14:textId="77777777" w:rsidR="00000000" w:rsidRDefault="00000000">
      <w:pPr>
        <w:pStyle w:val="NormalWeb"/>
      </w:pPr>
      <w:r>
        <w:rPr>
          <w:rFonts w:ascii="Arial" w:hAnsi="Arial" w:cs="Arial"/>
          <w:b/>
          <w:bCs/>
          <w:sz w:val="20"/>
          <w:szCs w:val="20"/>
        </w:rPr>
        <w:t xml:space="preserve">     Artículo 456 Instauración del proceso de seguridad.- </w:t>
      </w:r>
    </w:p>
    <w:p w14:paraId="1F818237"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Cuando el Fiscal, luego de haberse dictado la resolución prevista en el artículo 75, o cuando al culminar la Investigación Preparatoria considere que sólo corresponde imponer al imputado una medida de seguridad y que son aplicables las disposiciones del Título IV del Libro I del Código Penal, según el estado de la causa realizará las actuaciones de investigación imprescindibles o, si estima que éstas han cumplido su objeto requerirá la apertura de juicio oral y formulará el correspondiente requerimiento de imposición de medidas de seguridad, aplicando en lo pertinente lo dispuesto para la acusación fiscal con la indicación precisa de la medida de seguridad que solicita.</w:t>
      </w:r>
    </w:p>
    <w:p w14:paraId="466D31D3"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Si el imputado está procesado con otros imputados, se desacumulará el extremo de los cargos que se le imputan, incoándose una causa independiente.</w:t>
      </w:r>
    </w:p>
    <w:p w14:paraId="661D4E2E"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457 Reglas especiales.- </w:t>
      </w:r>
    </w:p>
    <w:p w14:paraId="0D4D3572"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Para el proceso de seguridad se aplican las disposiciones sobre el proceso común, sin perjuicio de las reglas especiales previstas en esta sección.</w:t>
      </w:r>
    </w:p>
    <w:p w14:paraId="66081E1E"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Cuando el imputado se encuentre en la situación prevista en el artículo 20.2 del Código Penal, luego de procederse conforme al artículo 75, sus facultades serán ejercidas por su curador o por quien designe el Juez de la Investigación Preparatoria, con quien se entenderán todas las actuaciones, salvo los actos de carácter personal.</w:t>
      </w:r>
    </w:p>
    <w:p w14:paraId="60785E95"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En este caso, si fuere imposible su cumplimiento, no se interrogará al imputado.</w:t>
      </w:r>
    </w:p>
    <w:p w14:paraId="04D1535F"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xml:space="preserve"> El Juez de la Investigación Preparatoria podrá también rechazar el requerimiento de imposición de medidas de seguridad formulado por el Fiscal, si considera que corresponde la aplicación de una pena. Contra esta resolución procede recurso de apelación, con efecto suspensivo.</w:t>
      </w:r>
    </w:p>
    <w:p w14:paraId="6D7823CC"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xml:space="preserve"> El proceso de seguridad no podrá acumularse con un proceso común.</w:t>
      </w:r>
    </w:p>
    <w:p w14:paraId="35024378" w14:textId="77777777" w:rsidR="00000000" w:rsidRDefault="00000000">
      <w:pPr>
        <w:pStyle w:val="NormalWeb"/>
      </w:pPr>
      <w:r>
        <w:rPr>
          <w:rFonts w:ascii="Arial" w:hAnsi="Arial" w:cs="Arial"/>
          <w:b/>
          <w:bCs/>
          <w:sz w:val="20"/>
          <w:szCs w:val="20"/>
        </w:rPr>
        <w:t>     6.</w:t>
      </w:r>
      <w:r>
        <w:rPr>
          <w:rFonts w:ascii="Arial" w:hAnsi="Arial" w:cs="Arial"/>
          <w:sz w:val="20"/>
          <w:szCs w:val="20"/>
        </w:rPr>
        <w:t xml:space="preserve"> El juicio se realizará con exclusión del público. De igual manera, también podrá realizarse sin la presencia del imputado si fuere imposible en razón a su estado de salud o por motivos de orden o de seguridad. En el juicio será representado por su curador.</w:t>
      </w:r>
    </w:p>
    <w:p w14:paraId="32E31DE6" w14:textId="77777777" w:rsidR="00000000" w:rsidRDefault="00000000">
      <w:pPr>
        <w:pStyle w:val="NormalWeb"/>
      </w:pPr>
      <w:r>
        <w:rPr>
          <w:rFonts w:ascii="Arial" w:hAnsi="Arial" w:cs="Arial"/>
          <w:sz w:val="20"/>
          <w:szCs w:val="20"/>
        </w:rPr>
        <w:t>     </w:t>
      </w:r>
      <w:r>
        <w:rPr>
          <w:rFonts w:ascii="Arial" w:hAnsi="Arial" w:cs="Arial"/>
          <w:b/>
          <w:bCs/>
          <w:sz w:val="20"/>
          <w:szCs w:val="20"/>
        </w:rPr>
        <w:t>7.</w:t>
      </w:r>
      <w:r>
        <w:rPr>
          <w:rFonts w:ascii="Arial" w:hAnsi="Arial" w:cs="Arial"/>
          <w:sz w:val="20"/>
          <w:szCs w:val="20"/>
        </w:rPr>
        <w:t xml:space="preserve"> Si no es posible la presencia del imputado en el acto oral, antes de la realización del juicio podrá disponerse el interrogatorio del imputado, con la intervención y orientación de un perito. Esta actuación sólo será posible si lo permite la condición del imputado, a juicio del perito.</w:t>
      </w:r>
    </w:p>
    <w:p w14:paraId="4DFEC916" w14:textId="77777777" w:rsidR="00000000" w:rsidRDefault="00000000">
      <w:pPr>
        <w:pStyle w:val="NormalWeb"/>
      </w:pPr>
      <w:r>
        <w:rPr>
          <w:rFonts w:ascii="Arial" w:hAnsi="Arial" w:cs="Arial"/>
          <w:b/>
          <w:bCs/>
          <w:sz w:val="20"/>
          <w:szCs w:val="20"/>
        </w:rPr>
        <w:t>     8.</w:t>
      </w:r>
      <w:r>
        <w:rPr>
          <w:rFonts w:ascii="Arial" w:hAnsi="Arial" w:cs="Arial"/>
          <w:sz w:val="20"/>
          <w:szCs w:val="20"/>
        </w:rPr>
        <w:t xml:space="preserve"> Cuando no pueda contarse con la presencia del imputado, se podrán leer sus declaraciones anteriores, así como la prevista en el numeral anterior.</w:t>
      </w:r>
    </w:p>
    <w:p w14:paraId="4275243D" w14:textId="77777777" w:rsidR="00000000" w:rsidRDefault="00000000">
      <w:pPr>
        <w:pStyle w:val="NormalWeb"/>
      </w:pPr>
      <w:r>
        <w:rPr>
          <w:rFonts w:ascii="Arial" w:hAnsi="Arial" w:cs="Arial"/>
          <w:b/>
          <w:bCs/>
          <w:sz w:val="20"/>
          <w:szCs w:val="20"/>
        </w:rPr>
        <w:lastRenderedPageBreak/>
        <w:t>     9.</w:t>
      </w:r>
      <w:r>
        <w:rPr>
          <w:rFonts w:ascii="Arial" w:hAnsi="Arial" w:cs="Arial"/>
          <w:sz w:val="20"/>
          <w:szCs w:val="20"/>
        </w:rPr>
        <w:t xml:space="preserve"> Es imprescindible que en el acto oral se interrogue al perito que emitió el dictamen sobre el estado de salud mental del imputado, sin perjuicio de disponerse, de ser el caso, la ampliación de dicho dictamen por el mismo u otro perito.</w:t>
      </w:r>
    </w:p>
    <w:p w14:paraId="22FC0A6F" w14:textId="77777777" w:rsidR="00000000" w:rsidRDefault="00000000">
      <w:pPr>
        <w:pStyle w:val="NormalWeb"/>
      </w:pPr>
      <w:r>
        <w:rPr>
          <w:rFonts w:ascii="Arial" w:hAnsi="Arial" w:cs="Arial"/>
          <w:sz w:val="20"/>
          <w:szCs w:val="20"/>
        </w:rPr>
        <w:t>     </w:t>
      </w:r>
      <w:r>
        <w:rPr>
          <w:rFonts w:ascii="Arial" w:hAnsi="Arial" w:cs="Arial"/>
          <w:b/>
          <w:bCs/>
          <w:sz w:val="20"/>
          <w:szCs w:val="20"/>
        </w:rPr>
        <w:t>10.</w:t>
      </w:r>
      <w:r>
        <w:rPr>
          <w:rFonts w:ascii="Arial" w:hAnsi="Arial" w:cs="Arial"/>
          <w:sz w:val="20"/>
          <w:szCs w:val="20"/>
        </w:rPr>
        <w:t xml:space="preserve"> La sentencia versará sobre la absolución o sobre la aplicación de una medida de seguridad.</w:t>
      </w:r>
    </w:p>
    <w:p w14:paraId="3A2908BC"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458 Transformación al proceso común y advertencia.- </w:t>
      </w:r>
    </w:p>
    <w:p w14:paraId="5340E7EA"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Si después de la instalación del juicio oral, como consecuencia del debate, el Juez advierte que no es de aplicación el artículo 456 y que es posible aplicar una pena al imputado, el Juez dictará la resolución de transformación del proceso y advertirá al imputado de la modificación de su situación jurídica, dándole la oportunidad de defenderse, sin perjuicio de dar intervención a las partes. En este caso se suspenderá el acto oral y se reiniciará antes del plazo previsto en el numeral 3) del artículo 360.</w:t>
      </w:r>
    </w:p>
    <w:p w14:paraId="7C0DF11E"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Rigen, análogamente, las reglas sobre acusación ampliatoria si el Fiscal considera que se presenta lo establecido en el numeral anterior, así como las reglas sobre correlación entre acusación y sentencia.</w:t>
      </w:r>
    </w:p>
    <w:p w14:paraId="3DE8086E"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Si se ha deliberado en ausencia del imputado en virtud del artículo anterior, se deberán repetir aquellas partes del juicio en las que el inculpado no estaba presente.</w:t>
      </w:r>
    </w:p>
    <w:p w14:paraId="0998399C" w14:textId="77777777" w:rsidR="00000000" w:rsidRDefault="00000000">
      <w:pPr>
        <w:pStyle w:val="NormalWeb"/>
      </w:pPr>
      <w:bookmarkStart w:id="226" w:name="JD_CPP-LQ-S4"/>
      <w:bookmarkEnd w:id="226"/>
      <w:r>
        <w:rPr>
          <w:rFonts w:ascii="Arial" w:hAnsi="Arial" w:cs="Arial"/>
          <w:b/>
          <w:bCs/>
          <w:sz w:val="20"/>
          <w:szCs w:val="20"/>
        </w:rPr>
        <w:t>SECCIÓN IV</w:t>
      </w:r>
    </w:p>
    <w:p w14:paraId="2FE6BA63" w14:textId="77777777" w:rsidR="00000000" w:rsidRDefault="00000000">
      <w:pPr>
        <w:pStyle w:val="NormalWeb"/>
      </w:pPr>
      <w:r>
        <w:rPr>
          <w:rFonts w:ascii="Arial" w:hAnsi="Arial" w:cs="Arial"/>
          <w:b/>
          <w:bCs/>
          <w:color w:val="990000"/>
          <w:sz w:val="20"/>
          <w:szCs w:val="20"/>
        </w:rPr>
        <w:t>PROCESO POR DELITO DE EJERCICIO PRIVADO DE LA ACCIÓN PENAL</w:t>
      </w:r>
    </w:p>
    <w:p w14:paraId="418941F4" w14:textId="77777777" w:rsidR="00000000" w:rsidRDefault="00000000">
      <w:pPr>
        <w:pStyle w:val="NormalWeb"/>
      </w:pPr>
      <w:r>
        <w:rPr>
          <w:rFonts w:ascii="Arial" w:hAnsi="Arial" w:cs="Arial"/>
          <w:b/>
          <w:bCs/>
          <w:sz w:val="20"/>
          <w:szCs w:val="20"/>
        </w:rPr>
        <w:t xml:space="preserve">     Artículo 459 Querella.- </w:t>
      </w:r>
    </w:p>
    <w:p w14:paraId="49B40D40"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En los delitos sujetos a ejercicio privado de la acción penal, el directamente ofendido por el delito formulará querella, por sí o por su representante legal, nombrado con las facultades especiales establecidas por el Código Procesal Civil, ante el Juzgado Penal Unipersonal.</w:t>
      </w:r>
    </w:p>
    <w:p w14:paraId="1B6D2166"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El directamente ofendido por el delito se constituirá en querellante particular. La querella que formule cumplirá con los requisitos establecidos en el artículo 109, con precisión de los datos identificatorios y del domicilio del querellado.</w:t>
      </w:r>
    </w:p>
    <w:p w14:paraId="44A71507"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Al escrito de querella se acompañará copias del mismo para cada querellado y, en su caso, del poder correspondiente.</w:t>
      </w:r>
    </w:p>
    <w:p w14:paraId="58DE989D"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6E91AE87"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r>
        <w:rPr>
          <w:rFonts w:ascii="Arial" w:hAnsi="Arial" w:cs="Arial"/>
          <w:b/>
          <w:bCs/>
          <w:sz w:val="20"/>
          <w:szCs w:val="20"/>
        </w:rPr>
        <w:t>     </w:t>
      </w:r>
    </w:p>
    <w:p w14:paraId="65E155AB" w14:textId="77777777" w:rsidR="00000000" w:rsidRDefault="00000000">
      <w:pPr>
        <w:pStyle w:val="NormalWeb"/>
      </w:pPr>
      <w:r>
        <w:rPr>
          <w:rFonts w:ascii="Arial" w:hAnsi="Arial" w:cs="Arial"/>
          <w:b/>
          <w:bCs/>
          <w:sz w:val="20"/>
          <w:szCs w:val="20"/>
        </w:rPr>
        <w:t xml:space="preserve">     Artículo 460 Control de Admisibilidad.- </w:t>
      </w:r>
    </w:p>
    <w:p w14:paraId="10A07F3B"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Si el Juez considera que la querella no es clara o está incompleta, dispondrá que el querellante particular, dentro de tercer día, aclare o subsane la omisión respecto a los puntos que señale. Si el querellante no lo hiciere, se expedirá resolución dando por no presentada la querella y ordenando su archivo definitivo.</w:t>
      </w:r>
    </w:p>
    <w:p w14:paraId="783DA271"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Consentida o ejecutoriada esta resolución, se prohíbe renovar querella sobre el mismo hecho punible.</w:t>
      </w:r>
    </w:p>
    <w:p w14:paraId="6F8DC91A"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El Juez, por auto especialmente motivado, podrá rechazar de plano la querella cuando sea manifiesto que el hecho no constituye delito, o la acción esté evidentemente prescrita, o verse sobre hechos punibles de acción pública.</w:t>
      </w:r>
    </w:p>
    <w:p w14:paraId="2D68D49F"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 xml:space="preserve">Artículo 461 Investigación preliminar.- </w:t>
      </w:r>
    </w:p>
    <w:p w14:paraId="29B19A13"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Cuando se ignore el nombre o domicilio de la persona contra quien se quiere dirigir la querella, o cuando para describir clara, precisa y circunstanciadamente el delito fuere imprescindible llevar a cabo una investigación preliminar, el querellante solicitará al Juez en su escrito de querella su inmediata realización, indicando las medidas pertinentes que deben adoptarse. El Juez Penal, si correspondiere, ordenará a la Policía Nacional la realización de la investigación en los términos solicitados por el querellante, fijando el plazo correspondiente, con conocimiento del Ministerio Público.</w:t>
      </w:r>
    </w:p>
    <w:p w14:paraId="1D709B3A"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La Policía Nacional elevará al Juez Penal un Informe Policial dando cuenta del resultado de la investigación preliminar ordenada. El querellante, una vez notificado de la recepción del documento policial, deberá completar la querella dentro del quinto día de notificado. Si no lo hiciere oportunamente caducará el derecho de ejercer la acción penal.</w:t>
      </w:r>
    </w:p>
    <w:p w14:paraId="03FFCF20"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462 Auto de citación a juicio y audiencia.- </w:t>
      </w:r>
    </w:p>
    <w:p w14:paraId="07B9A3F1"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Si la querella reúne los requisitos de Ley, el Juez Penal expedirá auto admisorio de la instancia y correrá traslado al querellado por el plazo de cinco días hábiles, para que conteste y ofrezca la prueba que corresponda. Se acompañará a la indicada resolución, copia de la querella y de sus recaudos.</w:t>
      </w:r>
    </w:p>
    <w:p w14:paraId="77D3198F" w14:textId="77777777" w:rsidR="00000000" w:rsidRDefault="00000000">
      <w:pPr>
        <w:pStyle w:val="NormalWeb"/>
      </w:pPr>
      <w:r>
        <w:rPr>
          <w:rFonts w:ascii="Arial" w:hAnsi="Arial" w:cs="Arial"/>
          <w:b/>
          <w:bCs/>
          <w:sz w:val="20"/>
          <w:szCs w:val="20"/>
        </w:rPr>
        <w:t>     2.</w:t>
      </w:r>
      <w:r>
        <w:rPr>
          <w:rFonts w:ascii="Arial" w:hAnsi="Arial" w:cs="Arial"/>
          <w:sz w:val="20"/>
          <w:szCs w:val="20"/>
        </w:rPr>
        <w:t xml:space="preserve"> Vencido el plazo de contestación, producida o no la contestación, se dictará el auto de citación a juicio. La audiencia deberá celebrarse en un plazo no menor de diez días ni mayor de treinta.</w:t>
      </w:r>
    </w:p>
    <w:p w14:paraId="788867F3" w14:textId="77777777" w:rsidR="00000000" w:rsidRDefault="00000000">
      <w:pPr>
        <w:pStyle w:val="NormalWeb"/>
      </w:pPr>
      <w:r>
        <w:rPr>
          <w:rFonts w:ascii="Arial" w:hAnsi="Arial" w:cs="Arial"/>
          <w:b/>
          <w:bCs/>
          <w:sz w:val="20"/>
          <w:szCs w:val="20"/>
        </w:rPr>
        <w:t>     3.</w:t>
      </w:r>
      <w:r>
        <w:rPr>
          <w:rFonts w:ascii="Arial" w:hAnsi="Arial" w:cs="Arial"/>
          <w:sz w:val="20"/>
          <w:szCs w:val="20"/>
        </w:rPr>
        <w:t xml:space="preserve"> Instalada la audiencia se instará a las partes, en sesión privada, a que concilien y logren un acuerdo. Si no es posible la conciliación, sin perjuicio de dejar constancia en el acta de las razones de su no aceptación, continuará la audiencia en acto público, siguiendo en lo pertinente las reglas del juicio oral. El querellante particular tendrá las facultades y obligaciones del Ministerio Público, sin perjuicio de poder ser interrogado.</w:t>
      </w:r>
    </w:p>
    <w:p w14:paraId="2408CFCA" w14:textId="77777777" w:rsidR="00000000" w:rsidRDefault="00000000">
      <w:pPr>
        <w:pStyle w:val="NormalWeb"/>
      </w:pPr>
      <w:r>
        <w:rPr>
          <w:rFonts w:ascii="Arial" w:hAnsi="Arial" w:cs="Arial"/>
          <w:b/>
          <w:bCs/>
          <w:sz w:val="20"/>
          <w:szCs w:val="20"/>
        </w:rPr>
        <w:t>     4.</w:t>
      </w:r>
      <w:r>
        <w:rPr>
          <w:rFonts w:ascii="Arial" w:hAnsi="Arial" w:cs="Arial"/>
          <w:sz w:val="20"/>
          <w:szCs w:val="20"/>
        </w:rPr>
        <w:t xml:space="preserve"> Los medios de defensa que se aleguen en el escrito de contestación o en el curso del juicio oral se resolverán conjuntamente en la sentencia.</w:t>
      </w:r>
    </w:p>
    <w:p w14:paraId="01182B43"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xml:space="preserve"> Si el querellante, injustificadamente, no asiste a la audiencia o se ausente durante su desarrollo, se sobreseerá la causa.</w:t>
      </w:r>
    </w:p>
    <w:p w14:paraId="174069A2"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463 Medidas de coerción personal.- </w:t>
      </w:r>
    </w:p>
    <w:p w14:paraId="1D21197D"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Únicamente podrá dictarse contra el querellado la medida de comparecencia, simple o restrictiva, según el caso. Las restricciones sólo se impondrán si existen fundamentos razonables de peligro de fuga o de entorpecimiento de la actividad probatoria.</w:t>
      </w:r>
    </w:p>
    <w:p w14:paraId="19DB80C7"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Si el querellado, debidamente notificado, no asiste al juicio oral o se ausente durante su desarrollo, se le declarará reo contumaz y se dispondrá su conducción compulsiva, reservándose el proceso hasta que sea habido.</w:t>
      </w:r>
    </w:p>
    <w:p w14:paraId="14E82282"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464 Abandono y desistimiento.- </w:t>
      </w:r>
    </w:p>
    <w:p w14:paraId="288086A5"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La inactividad procesal durante tres meses, produce el abandono del proceso, que será declarado de oficio.</w:t>
      </w:r>
    </w:p>
    <w:p w14:paraId="65BA269E"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En cualquier estado del proceso, el querellante puede desistirse o transigir.</w:t>
      </w:r>
    </w:p>
    <w:p w14:paraId="31686636"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El que se ha desistido de una querella o la ha abandonado, no podrá intentarla de nuevo.</w:t>
      </w:r>
    </w:p>
    <w:p w14:paraId="0D25E981"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 xml:space="preserve">Artículo 465 Muerte o incapacidad del querellante.- </w:t>
      </w:r>
      <w:r>
        <w:rPr>
          <w:rFonts w:ascii="Arial" w:hAnsi="Arial" w:cs="Arial"/>
          <w:sz w:val="20"/>
          <w:szCs w:val="20"/>
        </w:rPr>
        <w:t>Muerto o incapacitado el querellante antes de concluir el juicio oral, cualquiera de sus herederos podrá asumir el carácter de querellante particular, si comparecen dentro de los treinta días siguientes de la muerte o incapacidad.</w:t>
      </w:r>
    </w:p>
    <w:p w14:paraId="027BC313"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466 Recursos.- </w:t>
      </w:r>
    </w:p>
    <w:p w14:paraId="60F74EC5"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Contra la sentencia procede recurso de apelación. Rigen las reglas comunes para la admisión y trámite del citado recurso.</w:t>
      </w:r>
    </w:p>
    <w:p w14:paraId="0A95D57B"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Contra la sentencia de la Sala Penal Superior no procede recurso alguno.</w:t>
      </w:r>
    </w:p>
    <w:p w14:paraId="312B881B"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467 Publicación o lectura de la sentencia.- </w:t>
      </w:r>
      <w:r>
        <w:rPr>
          <w:rFonts w:ascii="Arial" w:hAnsi="Arial" w:cs="Arial"/>
          <w:sz w:val="20"/>
          <w:szCs w:val="20"/>
        </w:rPr>
        <w:t>En los delitos contra el honor cometidos mediante la palabra oral o escrita o la imagen por cualquier medio de comunicación social, a solicitud del querellante particular y a costa del sentenciado, podrá ordenarse la publicación o lectura, según el caso, de las sentencias condenatorias firmes.</w:t>
      </w:r>
    </w:p>
    <w:p w14:paraId="6E114507" w14:textId="77777777" w:rsidR="00000000" w:rsidRDefault="00000000">
      <w:pPr>
        <w:pStyle w:val="NormalWeb"/>
      </w:pPr>
      <w:bookmarkStart w:id="227" w:name="JD_CPP-LQ-S5"/>
      <w:bookmarkEnd w:id="227"/>
      <w:r>
        <w:rPr>
          <w:rFonts w:ascii="Arial" w:hAnsi="Arial" w:cs="Arial"/>
          <w:b/>
          <w:bCs/>
          <w:sz w:val="20"/>
          <w:szCs w:val="20"/>
        </w:rPr>
        <w:t>SECCIÓN V</w:t>
      </w:r>
    </w:p>
    <w:p w14:paraId="279219DA" w14:textId="77777777" w:rsidR="00000000" w:rsidRDefault="00000000">
      <w:pPr>
        <w:pStyle w:val="NormalWeb"/>
      </w:pPr>
      <w:r>
        <w:rPr>
          <w:rFonts w:ascii="Arial" w:hAnsi="Arial" w:cs="Arial"/>
          <w:b/>
          <w:bCs/>
          <w:color w:val="990000"/>
          <w:sz w:val="20"/>
          <w:szCs w:val="20"/>
        </w:rPr>
        <w:t>EL PROCESO DE TERMINACIÓN ANTICIPADA</w:t>
      </w:r>
    </w:p>
    <w:p w14:paraId="2AF680DC" w14:textId="77777777" w:rsidR="00000000" w:rsidRDefault="00000000">
      <w:pPr>
        <w:pStyle w:val="NormalWeb"/>
      </w:pPr>
      <w:r>
        <w:rPr>
          <w:rFonts w:ascii="Arial" w:hAnsi="Arial" w:cs="Arial"/>
          <w:b/>
          <w:bCs/>
          <w:sz w:val="20"/>
          <w:szCs w:val="20"/>
        </w:rPr>
        <w:t xml:space="preserve">     Artículo 468 Normas de aplicación.- </w:t>
      </w:r>
      <w:r>
        <w:rPr>
          <w:rFonts w:ascii="Arial" w:hAnsi="Arial" w:cs="Arial"/>
          <w:sz w:val="20"/>
          <w:szCs w:val="20"/>
        </w:rPr>
        <w:t>Los procesos podrán terminar anticipadamente, observando las siguientes reglas:</w:t>
      </w:r>
    </w:p>
    <w:p w14:paraId="4DBA4865" w14:textId="448528D7" w:rsidR="00000000" w:rsidRDefault="00000000">
      <w:pPr>
        <w:pStyle w:val="NormalWeb"/>
      </w:pPr>
      <w:r>
        <w:rPr>
          <w:rFonts w:ascii="Arial" w:hAnsi="Arial" w:cs="Arial"/>
          <w:b/>
          <w:bCs/>
          <w:i/>
          <w:iCs/>
          <w:sz w:val="20"/>
          <w:szCs w:val="20"/>
        </w:rPr>
        <w:t>     1.</w:t>
      </w:r>
      <w:r>
        <w:rPr>
          <w:rFonts w:ascii="Arial" w:hAnsi="Arial" w:cs="Arial"/>
          <w:i/>
          <w:iCs/>
          <w:sz w:val="20"/>
          <w:szCs w:val="20"/>
        </w:rPr>
        <w:t xml:space="preserve"> A iniciativa del Fiscal o del imputado, el Juez de la Investigación Preparatoria dispondrá, una vez expedida la Disposición Fiscal del artículo 336 y hasta antes de formularse acusación fiscal, pero por una sola vez, la celebración de una audiencia de terminación anticipada, de carácter privada. Su celebración no impide la continuación del proceso. Se formará, al respecto, cuaderno aparte</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Numeral 1) modificado por la </w:t>
      </w:r>
      <w:hyperlink r:id="rId847" w:history="1">
        <w:r>
          <w:rPr>
            <w:rStyle w:val="Hipervnculo"/>
            <w:rFonts w:ascii="Arial" w:hAnsi="Arial" w:cs="Arial"/>
            <w:b/>
            <w:bCs/>
            <w:color w:val="008000"/>
            <w:sz w:val="20"/>
            <w:szCs w:val="20"/>
          </w:rPr>
          <w:t>Única Disposición Complementaria Modificatoria de la Ley Nº 32348</w:t>
        </w:r>
      </w:hyperlink>
      <w:r>
        <w:rPr>
          <w:rFonts w:ascii="Arial" w:hAnsi="Arial" w:cs="Arial"/>
          <w:b/>
          <w:bCs/>
          <w:sz w:val="20"/>
          <w:szCs w:val="20"/>
        </w:rPr>
        <w:t xml:space="preserve">, publicada el 23 mayo 2025. La citada ley </w:t>
      </w:r>
      <w:hyperlink r:id="rId848" w:history="1">
        <w:r>
          <w:rPr>
            <w:rStyle w:val="Hipervnculo"/>
            <w:rFonts w:ascii="Arial" w:hAnsi="Arial" w:cs="Arial"/>
            <w:b/>
            <w:bCs/>
            <w:color w:val="008000"/>
            <w:sz w:val="20"/>
            <w:szCs w:val="20"/>
          </w:rPr>
          <w:t>se aplica</w:t>
        </w:r>
      </w:hyperlink>
      <w:r>
        <w:rPr>
          <w:rFonts w:ascii="Arial" w:hAnsi="Arial" w:cs="Arial"/>
          <w:b/>
          <w:bCs/>
          <w:sz w:val="20"/>
          <w:szCs w:val="20"/>
        </w:rPr>
        <w:t xml:space="preserve"> a todos los procesos en trámite a la fecha de su entrada en vigor, cuyo texto es el siguiente: </w:t>
      </w:r>
    </w:p>
    <w:p w14:paraId="7E7827AD" w14:textId="77777777" w:rsidR="00000000" w:rsidRDefault="00000000">
      <w:pPr>
        <w:spacing w:before="100" w:beforeAutospacing="1"/>
        <w:jc w:val="both"/>
      </w:pPr>
      <w:r>
        <w:t>    "1. A iniciativa del Fiscal o del imputado, el Juez de la Investigación Preparatoria dispondrá, una vez expedida la Disposición Fiscal del artículo 336º y hasta antes de formularse el auto de enjuiciamiento, pero por una sola vez, la celebración de una audiencia de terminación anticipada, de carácter privada. Su celebración no impide la continuación del proceso. Se formará, al respecto, cuaderno aparte. Para la celebración de la audiencia de terminación anticipada, se suspenderá la audiencia de control de acusación con la finalidad de no desnaturalizarla. Para efectos de la notificación de la terminación anticipada en esta etapa, se pone en conocimiento de las partes por el medio idóneo que permita un trámite célere."</w:t>
      </w:r>
    </w:p>
    <w:p w14:paraId="629701A5" w14:textId="77777777" w:rsidR="00000000" w:rsidRDefault="00000000">
      <w:pPr>
        <w:spacing w:before="100" w:beforeAutospacing="1"/>
        <w:jc w:val="both"/>
      </w:pPr>
      <w:r>
        <w:rPr>
          <w:rFonts w:ascii="Arial" w:hAnsi="Arial" w:cs="Arial"/>
          <w:b/>
          <w:bCs/>
        </w:rPr>
        <w:t> </w:t>
      </w:r>
      <w:r>
        <w:rPr>
          <w:rFonts w:ascii="Arial" w:hAnsi="Arial" w:cs="Arial"/>
        </w:rPr>
        <w:t xml:space="preserve">     </w:t>
      </w:r>
      <w:r>
        <w:rPr>
          <w:rFonts w:ascii="Arial" w:hAnsi="Arial" w:cs="Arial"/>
          <w:b/>
          <w:bCs/>
        </w:rPr>
        <w:t>2.</w:t>
      </w:r>
      <w:r>
        <w:rPr>
          <w:rFonts w:ascii="Arial" w:hAnsi="Arial" w:cs="Arial"/>
        </w:rPr>
        <w:t xml:space="preserve"> El Fiscal y el imputado podrán presentar una solicitud conjunta y un Acuerdo Provisional sobre la pena y la reparación civil y demás consecuencias accesorias. Están autorizados a sostener reuniones preparatorias informales. En todo caso, la continuidad del trámite requiere necesariamente la no oposición inicial del imputado o del Fiscal según el caso</w:t>
      </w:r>
    </w:p>
    <w:p w14:paraId="56270310"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El requerimiento fiscal o la solicitud del imputado será puesta en conocimiento de todas las partes por el plazo de cinco días, quienes se pronunciarán acerca de la procedencia del proceso de terminación anticipada y, en su caso, formular sus pretensiones.</w:t>
      </w:r>
    </w:p>
    <w:p w14:paraId="31AD5AC6"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4.</w:t>
      </w:r>
      <w:r>
        <w:rPr>
          <w:rFonts w:ascii="Arial" w:hAnsi="Arial" w:cs="Arial"/>
          <w:sz w:val="20"/>
          <w:szCs w:val="20"/>
        </w:rPr>
        <w:t xml:space="preserve"> La audiencia de terminación anticipada se instalará con la asistencia obligatoria del Fiscal y del imputado y su abogado defensor. Es facultativa la concurrencia de los demás sujetos procesales. Acto seguido, el Fiscal presentará los cargos que como consecuencia de la Investigación Preparatoria surjan contra el imputado y éste tendrá la oportunidad de aceptarlos, en todo o en parte, o rechazarlos. El Juez deberá explicar al procesado los alcances y consecuencias del acuerdo, así como las limitaciones que representa la posibilidad de controvertir su responsabilidad. A continuación, el imputado se pronunciará al respecto, así como los demás sujetos procesales asistentes. El Juez instará a las partes, como consecuencia del debate, a que lleguen a un acuerdo, pudiendo suspender la audiencia por breve término, pero deberá continuar el mismo día. No está permitida la actuación de pruebas en la audiencia de terminación anticipada.</w:t>
      </w:r>
    </w:p>
    <w:p w14:paraId="62802F3A"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xml:space="preserve"> Si el Fiscal y el imputado llegan a un acuerdo acerca de las circunstancias del hecho punible, de la pena, reparación civil y consecuencias accesorias a imponer, incluso la no imposición de pena privativa de libertad efectiva conforme a la Ley penal, así lo declararán ante el Juez debiéndose consignar expresamente en el acta respectiva. El Juez dictará sentencia anticipada dentro de las cuarenta y ocho horas de realizada la audiencia.</w:t>
      </w:r>
    </w:p>
    <w:p w14:paraId="6AA0A0FB" w14:textId="419C6317" w:rsidR="00000000" w:rsidRDefault="00000000">
      <w:pPr>
        <w:pStyle w:val="NormalWeb"/>
      </w:pPr>
      <w:r>
        <w:rPr>
          <w:rFonts w:ascii="Arial" w:hAnsi="Arial" w:cs="Arial"/>
          <w:i/>
          <w:iCs/>
          <w:sz w:val="20"/>
          <w:szCs w:val="20"/>
        </w:rPr>
        <w:t>     </w:t>
      </w:r>
      <w:r>
        <w:rPr>
          <w:rFonts w:ascii="Arial" w:hAnsi="Arial" w:cs="Arial"/>
          <w:b/>
          <w:bCs/>
          <w:i/>
          <w:iCs/>
          <w:sz w:val="20"/>
          <w:szCs w:val="20"/>
        </w:rPr>
        <w:t>6.</w:t>
      </w:r>
      <w:r>
        <w:rPr>
          <w:rFonts w:ascii="Arial" w:hAnsi="Arial" w:cs="Arial"/>
          <w:i/>
          <w:iCs/>
          <w:sz w:val="20"/>
          <w:szCs w:val="20"/>
        </w:rPr>
        <w:t xml:space="preserve"> Si el Juez considera que la calificación jurídica del hecho punible y la pena a imponer, de conformidad con lo acordado, son razonables y obran elementos de convicción suficientes, dispondrá en la sentencia la aplicación de la pena indicada, la reparación civil y las consecuencias accesorias que correspondan enunciando en su parte resolutiva que ha habido acuerdo. Rige lo dispuesto en el artículo 398</w:t>
      </w:r>
      <w:r>
        <w:rPr>
          <w:rFonts w:ascii="Arial" w:hAnsi="Arial" w:cs="Arial"/>
          <w:sz w:val="20"/>
          <w:szCs w:val="20"/>
        </w:rPr>
        <w:t>.</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Numeral 6) modificado por la </w:t>
      </w:r>
      <w:hyperlink r:id="rId849" w:history="1">
        <w:r>
          <w:rPr>
            <w:rStyle w:val="Hipervnculo"/>
            <w:rFonts w:ascii="Arial" w:hAnsi="Arial" w:cs="Arial"/>
            <w:b/>
            <w:bCs/>
            <w:color w:val="008000"/>
            <w:sz w:val="20"/>
            <w:szCs w:val="20"/>
          </w:rPr>
          <w:t>Única Disposición Complementaria Modificatoria de la Ley Nº 32348</w:t>
        </w:r>
      </w:hyperlink>
      <w:r>
        <w:rPr>
          <w:rFonts w:ascii="Arial" w:hAnsi="Arial" w:cs="Arial"/>
          <w:b/>
          <w:bCs/>
          <w:sz w:val="20"/>
          <w:szCs w:val="20"/>
        </w:rPr>
        <w:t xml:space="preserve">, publicada el 23 mayo 2025. La citada ley </w:t>
      </w:r>
      <w:hyperlink r:id="rId850" w:history="1">
        <w:r>
          <w:rPr>
            <w:rStyle w:val="Hipervnculo"/>
            <w:rFonts w:ascii="Arial" w:hAnsi="Arial" w:cs="Arial"/>
            <w:b/>
            <w:bCs/>
            <w:color w:val="008000"/>
            <w:sz w:val="20"/>
            <w:szCs w:val="20"/>
          </w:rPr>
          <w:t>se aplica</w:t>
        </w:r>
      </w:hyperlink>
      <w:r>
        <w:rPr>
          <w:rFonts w:ascii="Arial" w:hAnsi="Arial" w:cs="Arial"/>
          <w:b/>
          <w:bCs/>
          <w:sz w:val="20"/>
          <w:szCs w:val="20"/>
        </w:rPr>
        <w:t xml:space="preserve"> a todos los procesos en trámite a la fecha de su entrada en vigor, cuyo texto es el siguiente: </w:t>
      </w:r>
    </w:p>
    <w:p w14:paraId="2F4CA004" w14:textId="77777777" w:rsidR="00000000" w:rsidRDefault="00000000">
      <w:pPr>
        <w:spacing w:before="100" w:beforeAutospacing="1"/>
        <w:jc w:val="both"/>
      </w:pPr>
      <w:r>
        <w:t>    "6. Si el Juez considera que la calificación jurídica del hecho punible y la pena a imponer, de conformidad con lo acordado, son razonables y obran elementos de convicción suficientes, dispondrá en la sentencia la aplicación de la pena indicada, la reparación civil y las consecuencias accesorias que correspondan enunciando en su parte resolutiva que ha habido acuerdo. Rige lo dispuesto en el artículo 398º. Sin perjuicio de ello, el juez de la investigación preparatoria podrá desvincularse sobre la determinación de la pena a imponer si considera que no se ha cumplido con los parámetros expresados en el numeral 2 del artículo 57 del Código Penal, para cuyo efecto podrá probar el acuerdo parcial e imponer la pena que corresponda a su naturaleza, debiendo motivar sus razones."</w:t>
      </w:r>
      <w:r>
        <w:rPr>
          <w:rFonts w:ascii="Arial" w:hAnsi="Arial" w:cs="Arial"/>
          <w:sz w:val="20"/>
          <w:szCs w:val="20"/>
        </w:rPr>
        <w:t xml:space="preserve">  </w:t>
      </w:r>
    </w:p>
    <w:p w14:paraId="29A38356" w14:textId="77777777" w:rsidR="00000000" w:rsidRDefault="00000000">
      <w:pPr>
        <w:pStyle w:val="NormalWeb"/>
      </w:pPr>
      <w:r>
        <w:rPr>
          <w:rFonts w:ascii="Arial" w:hAnsi="Arial" w:cs="Arial"/>
        </w:rPr>
        <w:t>     </w:t>
      </w:r>
      <w:r>
        <w:rPr>
          <w:rFonts w:ascii="Arial" w:hAnsi="Arial" w:cs="Arial"/>
          <w:b/>
          <w:bCs/>
        </w:rPr>
        <w:t>7.</w:t>
      </w:r>
      <w:r>
        <w:rPr>
          <w:rFonts w:ascii="Arial" w:hAnsi="Arial" w:cs="Arial"/>
        </w:rPr>
        <w:t xml:space="preserve"> La sentencia aprobatoria del acuerdo puede ser apelada por los demás sujetos procesales. Los demás sujetos procesales, según su ámbito de intervención procesal, pueden cuestionar la legalidad del acuerdo y, en su caso, el monto de la reparación civil. En este último caso, la Sala Penal Superior puede incrementar la reparación civil dentro de los límites de la pretensión del actor civil.</w:t>
      </w:r>
      <w:r>
        <w:rPr>
          <w:rFonts w:ascii="Arial" w:hAnsi="Arial" w:cs="Arial"/>
          <w:b/>
          <w:bCs/>
        </w:rPr>
        <w:t>(*)</w:t>
      </w:r>
      <w:r>
        <w:rPr>
          <w:rFonts w:ascii="Arial" w:hAnsi="Arial" w:cs="Arial"/>
          <w:b/>
          <w:bCs/>
        </w:rPr>
        <w:br/>
      </w:r>
      <w:r>
        <w:rPr>
          <w:rFonts w:ascii="Arial" w:hAnsi="Arial" w:cs="Arial"/>
        </w:rPr>
        <w:t> </w:t>
      </w:r>
    </w:p>
    <w:p w14:paraId="00F23178" w14:textId="5118E854" w:rsidR="00000000" w:rsidRDefault="00000000">
      <w:pPr>
        <w:pStyle w:val="NormalWeb"/>
      </w:pPr>
      <w:r>
        <w:rPr>
          <w:rFonts w:ascii="Arial" w:hAnsi="Arial" w:cs="Arial"/>
          <w:b/>
          <w:bCs/>
        </w:rPr>
        <w:t xml:space="preserve">(*) De conformidad con la </w:t>
      </w:r>
      <w:hyperlink r:id="rId851" w:history="1">
        <w:r>
          <w:rPr>
            <w:rStyle w:val="Hipervnculo"/>
            <w:rFonts w:ascii="Arial" w:hAnsi="Arial" w:cs="Arial"/>
            <w:b/>
            <w:bCs/>
            <w:color w:val="008000"/>
          </w:rPr>
          <w:t>Tercera Disposición Complementaria Final de la Ley N° 30424</w:t>
        </w:r>
      </w:hyperlink>
      <w:r>
        <w:rPr>
          <w:rFonts w:ascii="Arial" w:hAnsi="Arial" w:cs="Arial"/>
          <w:b/>
          <w:bCs/>
        </w:rPr>
        <w:t xml:space="preserve">, publicada el </w:t>
      </w:r>
      <w:r>
        <w:rPr>
          <w:rStyle w:val="modartculofecha"/>
          <w:rFonts w:ascii="Arial" w:hAnsi="Arial" w:cs="Arial"/>
          <w:b/>
          <w:bCs/>
        </w:rPr>
        <w:t>21 abril 2016</w:t>
      </w:r>
      <w:r>
        <w:rPr>
          <w:rFonts w:ascii="Arial" w:hAnsi="Arial" w:cs="Arial"/>
          <w:b/>
          <w:bCs/>
        </w:rPr>
        <w:t xml:space="preserve">, se dispone que la investigación, procesamiento y sanción de las personas jurídicas, de conformidad con lo establecido en el  Decreto Legislativo N° 1352, se tramitan en el marco del proceso penal, al amparo de las normas y disposiciones del presente Decreto, gozando la persona jurídica de todos los derechos y garantías que la Constitución Política del Perú y la normatividad vigente reconoce a </w:t>
      </w:r>
      <w:r>
        <w:rPr>
          <w:rFonts w:ascii="Arial" w:hAnsi="Arial" w:cs="Arial"/>
          <w:b/>
          <w:bCs/>
        </w:rPr>
        <w:lastRenderedPageBreak/>
        <w:t>favor del imputado. Para dicho efecto, se adelanta la vigencia del presente artículo que resulte aplicable en aquellos distritos judiciales donde no se encuentre vigente.</w:t>
      </w:r>
      <w:r>
        <w:rPr>
          <w:rFonts w:ascii="Arial" w:hAnsi="Arial" w:cs="Arial"/>
        </w:rPr>
        <w:t> </w:t>
      </w:r>
    </w:p>
    <w:p w14:paraId="6660770C"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1DC3F8E1"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r>
        <w:rPr>
          <w:rFonts w:ascii="Arial" w:hAnsi="Arial" w:cs="Arial"/>
          <w:sz w:val="20"/>
          <w:szCs w:val="20"/>
        </w:rPr>
        <w:t>     </w:t>
      </w:r>
    </w:p>
    <w:p w14:paraId="022F95CD" w14:textId="77777777" w:rsidR="00000000" w:rsidRDefault="00000000">
      <w:pPr>
        <w:pStyle w:val="NormalWeb"/>
      </w:pPr>
      <w:r>
        <w:rPr>
          <w:rFonts w:ascii="Arial" w:hAnsi="Arial" w:cs="Arial"/>
          <w:b/>
          <w:bCs/>
        </w:rPr>
        <w:t>   </w:t>
      </w:r>
      <w:r>
        <w:rPr>
          <w:rFonts w:ascii="Arial" w:hAnsi="Arial" w:cs="Arial"/>
          <w:b/>
          <w:bCs/>
          <w:sz w:val="20"/>
          <w:szCs w:val="20"/>
        </w:rPr>
        <w:t xml:space="preserve"> Artículo 469 Proceso con pluralidad de hechos punibles e imputados.- </w:t>
      </w:r>
      <w:r>
        <w:rPr>
          <w:rFonts w:ascii="Arial" w:hAnsi="Arial" w:cs="Arial"/>
          <w:sz w:val="20"/>
          <w:szCs w:val="20"/>
        </w:rPr>
        <w:t>En los procesos por pluralidad de hechos punibles o de imputados, se requerirá del acuerdo de todos los imputados y por todos los cargos que se incrimine a cada uno. Sin embargo, el Juez podrá aprobar acuerdos parciales si la falta de acuerdo se refiere a delitos conexos y en relación con los otros imputados, salvo que ello perjudique la investigación o si la acumulación resulta indispensable.</w:t>
      </w:r>
      <w:r>
        <w:rPr>
          <w:rFonts w:ascii="Arial" w:hAnsi="Arial" w:cs="Arial"/>
          <w:b/>
          <w:bCs/>
          <w:sz w:val="20"/>
          <w:szCs w:val="20"/>
        </w:rPr>
        <w:t>(*)</w:t>
      </w:r>
    </w:p>
    <w:p w14:paraId="76928694" w14:textId="7A4D1927" w:rsidR="00000000" w:rsidRDefault="00000000">
      <w:pPr>
        <w:pStyle w:val="NormalWeb"/>
      </w:pPr>
      <w:r>
        <w:rPr>
          <w:rFonts w:ascii="Arial" w:hAnsi="Arial" w:cs="Arial"/>
          <w:b/>
          <w:bCs/>
          <w:sz w:val="20"/>
          <w:szCs w:val="20"/>
        </w:rPr>
        <w:t xml:space="preserve">(*) De conformidad con la </w:t>
      </w:r>
      <w:hyperlink r:id="rId852" w:history="1">
        <w:r>
          <w:rPr>
            <w:rStyle w:val="Hipervnculo"/>
            <w:rFonts w:ascii="Arial" w:hAnsi="Arial" w:cs="Arial"/>
            <w:b/>
            <w:bCs/>
            <w:color w:val="008000"/>
            <w:sz w:val="20"/>
            <w:szCs w:val="20"/>
          </w:rPr>
          <w:t>Tercera Disposición Complementaria Final de la Ley N° 30424</w:t>
        </w:r>
      </w:hyperlink>
      <w:r>
        <w:rPr>
          <w:rFonts w:ascii="Arial" w:hAnsi="Arial" w:cs="Arial"/>
          <w:b/>
          <w:bCs/>
          <w:sz w:val="20"/>
          <w:szCs w:val="20"/>
        </w:rPr>
        <w:t xml:space="preserve">, publicada el </w:t>
      </w:r>
      <w:r>
        <w:rPr>
          <w:rStyle w:val="modartculofecha"/>
          <w:rFonts w:ascii="Arial" w:hAnsi="Arial" w:cs="Arial"/>
          <w:b/>
          <w:bCs/>
          <w:sz w:val="20"/>
          <w:szCs w:val="20"/>
        </w:rPr>
        <w:t>21 abril 2016</w:t>
      </w:r>
      <w:r>
        <w:rPr>
          <w:rFonts w:ascii="Arial" w:hAnsi="Arial" w:cs="Arial"/>
          <w:b/>
          <w:bCs/>
          <w:sz w:val="20"/>
          <w:szCs w:val="20"/>
        </w:rPr>
        <w:t>, se dispone que la investigación, procesamiento y sanción de las personas jurídicas, de conformidad con lo establecido en el  Decreto Legislativo N° 1352, se tramitan en el marco del proceso penal, al amparo de las normas y disposiciones del presente Decreto, gozando la persona jurídica de todos los derechos y garantías que la Constitución Política del Perú y la normatividad vigente reconoce a favor del imputado. Para dicho efecto, se adelanta la vigencia del presente artículo que resulte aplicable en aquellos distritos judiciales donde no se encuentre vigente.</w:t>
      </w:r>
      <w:r>
        <w:rPr>
          <w:rFonts w:ascii="Arial" w:hAnsi="Arial" w:cs="Arial"/>
          <w:sz w:val="20"/>
          <w:szCs w:val="20"/>
        </w:rPr>
        <w:t xml:space="preserve"> </w:t>
      </w:r>
    </w:p>
    <w:p w14:paraId="6E41C2F1"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470 Declaración inexistente.- </w:t>
      </w:r>
      <w:r>
        <w:rPr>
          <w:rFonts w:ascii="Arial" w:hAnsi="Arial" w:cs="Arial"/>
          <w:sz w:val="20"/>
          <w:szCs w:val="20"/>
        </w:rPr>
        <w:t>Cuando no se llegue a un acuerdo o éste no sea aprobado, la declaración formulada por el imputado en este proceso se tendrá como inexistente y no podrá ser utilizada en su contra.</w:t>
      </w:r>
      <w:r>
        <w:rPr>
          <w:rFonts w:ascii="Arial" w:hAnsi="Arial" w:cs="Arial"/>
          <w:b/>
          <w:bCs/>
          <w:sz w:val="20"/>
          <w:szCs w:val="20"/>
        </w:rPr>
        <w:t>(*)</w:t>
      </w:r>
    </w:p>
    <w:p w14:paraId="6BE08CF6" w14:textId="21FEBA93" w:rsidR="00000000" w:rsidRDefault="00000000">
      <w:pPr>
        <w:pStyle w:val="NormalWeb"/>
      </w:pPr>
      <w:r>
        <w:rPr>
          <w:rFonts w:ascii="Arial" w:hAnsi="Arial" w:cs="Arial"/>
          <w:b/>
          <w:bCs/>
          <w:sz w:val="20"/>
          <w:szCs w:val="20"/>
        </w:rPr>
        <w:t xml:space="preserve">(*) De conformidad con la </w:t>
      </w:r>
      <w:hyperlink r:id="rId853" w:history="1">
        <w:r>
          <w:rPr>
            <w:rStyle w:val="Hipervnculo"/>
            <w:rFonts w:ascii="Arial" w:hAnsi="Arial" w:cs="Arial"/>
            <w:b/>
            <w:bCs/>
            <w:color w:val="008000"/>
            <w:sz w:val="20"/>
            <w:szCs w:val="20"/>
          </w:rPr>
          <w:t>Tercera Disposición Complementaria Final de la Ley N° 30424</w:t>
        </w:r>
      </w:hyperlink>
      <w:r>
        <w:rPr>
          <w:rFonts w:ascii="Arial" w:hAnsi="Arial" w:cs="Arial"/>
          <w:b/>
          <w:bCs/>
          <w:sz w:val="20"/>
          <w:szCs w:val="20"/>
        </w:rPr>
        <w:t xml:space="preserve">, publicada el </w:t>
      </w:r>
      <w:r>
        <w:rPr>
          <w:rStyle w:val="modartculofecha"/>
          <w:rFonts w:ascii="Arial" w:hAnsi="Arial" w:cs="Arial"/>
          <w:b/>
          <w:bCs/>
          <w:sz w:val="20"/>
          <w:szCs w:val="20"/>
        </w:rPr>
        <w:t>21 abril 2016</w:t>
      </w:r>
      <w:r>
        <w:rPr>
          <w:rFonts w:ascii="Arial" w:hAnsi="Arial" w:cs="Arial"/>
          <w:b/>
          <w:bCs/>
          <w:sz w:val="20"/>
          <w:szCs w:val="20"/>
        </w:rPr>
        <w:t>, se dispone que la investigación, procesamiento y sanción de las personas jurídicas, de conformidad con lo establecido en el  Decreto Legislativo N° 1352, se tramitan en el marco del proceso penal, al amparo de las normas y disposiciones del presente Decreto, gozando la persona jurídica de todos los derechos y garantías que la Constitución Política del Perú y la normatividad vigente reconoce a favor del imputado. Para dicho efecto, se adelanta la vigencia del presente artículo que resulte aplicable en aquellos distritos judiciales donde no se encuentre vigente.</w:t>
      </w:r>
      <w:r>
        <w:rPr>
          <w:rFonts w:ascii="Arial" w:hAnsi="Arial" w:cs="Arial"/>
          <w:sz w:val="20"/>
          <w:szCs w:val="20"/>
        </w:rPr>
        <w:t xml:space="preserve"> </w:t>
      </w:r>
    </w:p>
    <w:p w14:paraId="208CAB7C"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471 Reducción adicional acumulable.- </w:t>
      </w:r>
      <w:r>
        <w:rPr>
          <w:rFonts w:ascii="Arial" w:hAnsi="Arial" w:cs="Arial"/>
          <w:i/>
          <w:iCs/>
          <w:sz w:val="20"/>
          <w:szCs w:val="20"/>
        </w:rPr>
        <w:t>El imputado que se acoja a este proceso recibirá un beneficio de reducción de la pena de una sexta parte. Este beneficio es adicional y se acumulará al que reciba por confesión</w:t>
      </w:r>
      <w:r>
        <w:rPr>
          <w:rFonts w:ascii="Arial" w:hAnsi="Arial" w:cs="Arial"/>
          <w:sz w:val="20"/>
          <w:szCs w:val="20"/>
        </w:rPr>
        <w:t>.</w:t>
      </w:r>
      <w:r>
        <w:rPr>
          <w:rFonts w:ascii="Arial" w:hAnsi="Arial" w:cs="Arial"/>
          <w:b/>
          <w:bCs/>
          <w:sz w:val="20"/>
          <w:szCs w:val="20"/>
        </w:rPr>
        <w:t>(*)</w:t>
      </w:r>
    </w:p>
    <w:p w14:paraId="4F9B8019" w14:textId="33AC12A9" w:rsidR="00000000" w:rsidRDefault="00000000">
      <w:pPr>
        <w:pStyle w:val="NormalWeb"/>
      </w:pPr>
      <w:r>
        <w:rPr>
          <w:rFonts w:ascii="Arial" w:hAnsi="Arial" w:cs="Arial"/>
          <w:b/>
          <w:bCs/>
          <w:sz w:val="20"/>
          <w:szCs w:val="20"/>
        </w:rPr>
        <w:t xml:space="preserve">(*) Artículo modificado por el </w:t>
      </w:r>
      <w:hyperlink r:id="rId854" w:history="1">
        <w:r>
          <w:rPr>
            <w:rStyle w:val="Hipervnculo"/>
            <w:rFonts w:ascii="Arial" w:hAnsi="Arial" w:cs="Arial"/>
            <w:b/>
            <w:bCs/>
            <w:color w:val="008000"/>
            <w:sz w:val="20"/>
            <w:szCs w:val="20"/>
          </w:rPr>
          <w:t>Artículo 3 de la Ley Nº 30076</w:t>
        </w:r>
      </w:hyperlink>
      <w:r>
        <w:rPr>
          <w:rFonts w:ascii="Arial" w:hAnsi="Arial" w:cs="Arial"/>
          <w:b/>
          <w:bCs/>
          <w:sz w:val="20"/>
          <w:szCs w:val="20"/>
        </w:rPr>
        <w:t xml:space="preserve">, publicada el </w:t>
      </w:r>
      <w:r>
        <w:rPr>
          <w:rStyle w:val="modartculofecha"/>
          <w:rFonts w:ascii="Arial" w:hAnsi="Arial" w:cs="Arial"/>
          <w:b/>
          <w:bCs/>
          <w:sz w:val="20"/>
          <w:szCs w:val="20"/>
        </w:rPr>
        <w:t>19 agosto 2013</w:t>
      </w:r>
      <w:r>
        <w:rPr>
          <w:rFonts w:ascii="Arial" w:hAnsi="Arial" w:cs="Arial"/>
          <w:b/>
          <w:bCs/>
          <w:sz w:val="20"/>
          <w:szCs w:val="20"/>
        </w:rPr>
        <w:t>, cuyo texto es el siguiente:</w:t>
      </w:r>
    </w:p>
    <w:p w14:paraId="1B8E26E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471. Reducción adicional acumulable</w:t>
      </w:r>
      <w:r>
        <w:rPr>
          <w:rFonts w:ascii="Arial" w:hAnsi="Arial" w:cs="Arial"/>
          <w:sz w:val="20"/>
          <w:szCs w:val="20"/>
        </w:rPr>
        <w:t xml:space="preserve"> </w:t>
      </w:r>
    </w:p>
    <w:p w14:paraId="37786F39"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imputado que se acoja a este proceso recibirá un beneficio de reducción de la pena de una sexta parte. Este beneficio es adicional y se acumulará al que reciba por confesión, en tanto esta sea útil y anterior a la celebración del proceso especial.</w:t>
      </w:r>
    </w:p>
    <w:p w14:paraId="224FB3BA" w14:textId="77777777" w:rsidR="00000000" w:rsidRDefault="00000000">
      <w:pPr>
        <w:pStyle w:val="NormalWeb"/>
      </w:pPr>
      <w:r>
        <w:rPr>
          <w:rFonts w:ascii="Arial" w:hAnsi="Arial" w:cs="Arial"/>
          <w:i/>
          <w:iCs/>
          <w:sz w:val="20"/>
          <w:szCs w:val="20"/>
        </w:rPr>
        <w:t>     La acumulación no procede cuando el imputado tenga la calidad de reincidente o habitual, de conformidad con los artículos 46-B y 46-C del Código Penal, en cuyo caso solo recibe el beneficio correspondiente a la terminación anticipada.</w:t>
      </w:r>
    </w:p>
    <w:p w14:paraId="66AEAE20" w14:textId="77777777" w:rsidR="00000000" w:rsidRDefault="00000000">
      <w:pPr>
        <w:pStyle w:val="NormalWeb"/>
      </w:pPr>
      <w:r>
        <w:rPr>
          <w:rFonts w:ascii="Arial" w:hAnsi="Arial" w:cs="Arial"/>
          <w:i/>
          <w:iCs/>
          <w:sz w:val="20"/>
          <w:szCs w:val="20"/>
        </w:rPr>
        <w:t>     La reducción de la pena por terminación anticipada no procede cuando al imputado se le atribuya la comisión del delito en condición de integrante de una organización criminal, esté vinculado o actúe por encargo de ella.</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w:t>
      </w:r>
      <w:r>
        <w:rPr>
          <w:rFonts w:ascii="Arial" w:hAnsi="Arial" w:cs="Arial"/>
          <w:sz w:val="20"/>
          <w:szCs w:val="20"/>
        </w:rPr>
        <w:t xml:space="preserve"> </w:t>
      </w:r>
    </w:p>
    <w:p w14:paraId="565AED5F" w14:textId="77777777" w:rsidR="00000000" w:rsidRDefault="00000000">
      <w:pPr>
        <w:pStyle w:val="NormalWeb"/>
      </w:pPr>
      <w:r>
        <w:rPr>
          <w:rFonts w:ascii="Arial" w:hAnsi="Arial" w:cs="Arial"/>
          <w:sz w:val="20"/>
          <w:szCs w:val="20"/>
        </w:rPr>
        <w:lastRenderedPageBreak/>
        <w:t>     </w:t>
      </w:r>
      <w:r>
        <w:rPr>
          <w:rFonts w:ascii="Arial" w:hAnsi="Arial" w:cs="Arial"/>
          <w:b/>
          <w:bCs/>
          <w:i/>
          <w:iCs/>
          <w:sz w:val="20"/>
          <w:szCs w:val="20"/>
        </w:rPr>
        <w:t>"</w:t>
      </w:r>
      <w:bookmarkStart w:id="228" w:name="JD_penaporterminacin"/>
      <w:bookmarkEnd w:id="228"/>
      <w:r>
        <w:rPr>
          <w:rFonts w:ascii="Arial" w:hAnsi="Arial" w:cs="Arial"/>
          <w:sz w:val="20"/>
          <w:szCs w:val="20"/>
        </w:rPr>
        <w:t xml:space="preserve"> </w:t>
      </w:r>
      <w:r>
        <w:rPr>
          <w:rFonts w:ascii="Arial" w:hAnsi="Arial" w:cs="Arial"/>
          <w:i/>
          <w:iCs/>
          <w:sz w:val="20"/>
          <w:szCs w:val="20"/>
        </w:rPr>
        <w:t>La reducción de la pena por terminación anticipada tampoco procede en el caso del delito previsto en el artículo 108-B del Código Penal.</w:t>
      </w:r>
      <w:r>
        <w:rPr>
          <w:rFonts w:ascii="Arial" w:hAnsi="Arial" w:cs="Arial"/>
          <w:b/>
          <w:bCs/>
          <w:i/>
          <w:iCs/>
          <w:sz w:val="20"/>
          <w:szCs w:val="20"/>
        </w:rPr>
        <w:t xml:space="preserve">” </w:t>
      </w:r>
      <w:r>
        <w:rPr>
          <w:rFonts w:ascii="Arial" w:hAnsi="Arial" w:cs="Arial"/>
          <w:b/>
          <w:bCs/>
          <w:sz w:val="20"/>
          <w:szCs w:val="20"/>
        </w:rPr>
        <w:t>(**)(***)</w:t>
      </w:r>
      <w:r>
        <w:rPr>
          <w:rFonts w:ascii="Arial" w:hAnsi="Arial" w:cs="Arial"/>
          <w:sz w:val="20"/>
          <w:szCs w:val="20"/>
        </w:rPr>
        <w:t xml:space="preserve"> </w:t>
      </w:r>
    </w:p>
    <w:p w14:paraId="795136FE" w14:textId="0B006176" w:rsidR="00000000" w:rsidRDefault="00000000">
      <w:pPr>
        <w:pStyle w:val="NormalWeb"/>
      </w:pPr>
      <w:r>
        <w:rPr>
          <w:rFonts w:ascii="Arial" w:hAnsi="Arial" w:cs="Arial"/>
          <w:b/>
          <w:bCs/>
          <w:sz w:val="20"/>
          <w:szCs w:val="20"/>
        </w:rPr>
        <w:t xml:space="preserve">(*) De conformidad con la </w:t>
      </w:r>
      <w:hyperlink r:id="rId855" w:history="1">
        <w:r>
          <w:rPr>
            <w:rStyle w:val="Hipervnculo"/>
            <w:rFonts w:ascii="Arial" w:hAnsi="Arial" w:cs="Arial"/>
            <w:b/>
            <w:bCs/>
            <w:color w:val="008000"/>
            <w:sz w:val="20"/>
            <w:szCs w:val="20"/>
          </w:rPr>
          <w:t>Tercera Disposición Complementaria Transitoria de la Ley Nº 30077</w:t>
        </w:r>
      </w:hyperlink>
      <w:r>
        <w:rPr>
          <w:rFonts w:ascii="Arial" w:hAnsi="Arial" w:cs="Arial"/>
          <w:b/>
          <w:bCs/>
          <w:sz w:val="20"/>
          <w:szCs w:val="20"/>
        </w:rPr>
        <w:t xml:space="preserve">, publicada el </w:t>
      </w:r>
      <w:r>
        <w:rPr>
          <w:rStyle w:val="modartculofecha"/>
          <w:rFonts w:ascii="Arial" w:hAnsi="Arial" w:cs="Arial"/>
          <w:b/>
          <w:bCs/>
          <w:sz w:val="20"/>
          <w:szCs w:val="20"/>
        </w:rPr>
        <w:t>20 agosto 2013</w:t>
      </w:r>
      <w:r>
        <w:rPr>
          <w:rFonts w:ascii="Arial" w:hAnsi="Arial" w:cs="Arial"/>
          <w:b/>
          <w:bCs/>
          <w:sz w:val="20"/>
          <w:szCs w:val="20"/>
        </w:rPr>
        <w:t xml:space="preserve">, se dispone que no se aplica la reducción de la pena establecida en el presente artículo a quienes cometan los delitos comprendidos en el artículo 3 de la citada Ley como integrantes de una organización criminal, personas vinculadas a ella o que actúan por encargo de la misma. La citada Ley entró en </w:t>
      </w:r>
      <w:hyperlink r:id="rId856" w:history="1">
        <w:r>
          <w:rPr>
            <w:rStyle w:val="Hipervnculo"/>
            <w:rFonts w:ascii="Arial" w:hAnsi="Arial" w:cs="Arial"/>
            <w:b/>
            <w:bCs/>
            <w:color w:val="008000"/>
            <w:sz w:val="20"/>
            <w:szCs w:val="20"/>
          </w:rPr>
          <w:t>vigencia</w:t>
        </w:r>
      </w:hyperlink>
      <w:r>
        <w:rPr>
          <w:rFonts w:ascii="Arial" w:hAnsi="Arial" w:cs="Arial"/>
          <w:b/>
          <w:bCs/>
          <w:sz w:val="20"/>
          <w:szCs w:val="20"/>
        </w:rPr>
        <w:t xml:space="preserve"> el 1 de julio de 2014. </w:t>
      </w:r>
    </w:p>
    <w:p w14:paraId="3BB7942D" w14:textId="79BFE3EE" w:rsidR="00000000" w:rsidRDefault="00000000">
      <w:pPr>
        <w:pStyle w:val="NormalWeb"/>
      </w:pPr>
      <w:r>
        <w:rPr>
          <w:rFonts w:ascii="Arial" w:hAnsi="Arial" w:cs="Arial"/>
          <w:b/>
          <w:bCs/>
          <w:sz w:val="20"/>
          <w:szCs w:val="20"/>
        </w:rPr>
        <w:t xml:space="preserve">(*) De conformidad con la </w:t>
      </w:r>
      <w:hyperlink r:id="rId857" w:history="1">
        <w:r>
          <w:rPr>
            <w:rStyle w:val="Hipervnculo"/>
            <w:rFonts w:ascii="Arial" w:hAnsi="Arial" w:cs="Arial"/>
            <w:b/>
            <w:bCs/>
            <w:color w:val="008000"/>
            <w:sz w:val="20"/>
            <w:szCs w:val="20"/>
          </w:rPr>
          <w:t>Tercera Disposición Complementaria Final de la Ley N° 30424</w:t>
        </w:r>
      </w:hyperlink>
      <w:r>
        <w:rPr>
          <w:rFonts w:ascii="Arial" w:hAnsi="Arial" w:cs="Arial"/>
          <w:b/>
          <w:bCs/>
          <w:sz w:val="20"/>
          <w:szCs w:val="20"/>
        </w:rPr>
        <w:t xml:space="preserve">, publicada el </w:t>
      </w:r>
      <w:r>
        <w:rPr>
          <w:rStyle w:val="modartculofecha"/>
          <w:rFonts w:ascii="Arial" w:hAnsi="Arial" w:cs="Arial"/>
          <w:b/>
          <w:bCs/>
          <w:sz w:val="20"/>
          <w:szCs w:val="20"/>
        </w:rPr>
        <w:t>21 abril 2016</w:t>
      </w:r>
      <w:r>
        <w:rPr>
          <w:rFonts w:ascii="Arial" w:hAnsi="Arial" w:cs="Arial"/>
          <w:b/>
          <w:bCs/>
          <w:sz w:val="20"/>
          <w:szCs w:val="20"/>
        </w:rPr>
        <w:t xml:space="preserve">, se dispone que la investigación, procesamiento y sanción de las personas jurídicas, de conformidad con lo establecido en el  Decreto Legislativo N° 1352, se tramitan en el marco del proceso penal, al amparo de las normas y disposiciones del presente Decreto, gozando la persona jurídica de todos los derechos y garantías que la Constitución Política del Perú y la normatividad vigente reconoce a favor del imputado. Para dicho efecto, se adelanta la vigencia del presente artículo que resulte aplicable en aquellos distritos judiciales donde no se encuentre vigente. </w:t>
      </w:r>
    </w:p>
    <w:p w14:paraId="0CBC5D64" w14:textId="7EE38D11" w:rsidR="00000000" w:rsidRDefault="00000000">
      <w:pPr>
        <w:pStyle w:val="NormalWeb"/>
      </w:pPr>
      <w:r>
        <w:rPr>
          <w:rFonts w:ascii="Arial" w:hAnsi="Arial" w:cs="Arial"/>
          <w:b/>
          <w:bCs/>
          <w:sz w:val="20"/>
          <w:szCs w:val="20"/>
        </w:rPr>
        <w:t xml:space="preserve">(**) Párrafo incorporado por el </w:t>
      </w:r>
      <w:hyperlink r:id="rId858" w:history="1">
        <w:r>
          <w:rPr>
            <w:rStyle w:val="Hipervnculo"/>
            <w:rFonts w:ascii="Arial" w:hAnsi="Arial" w:cs="Arial"/>
            <w:b/>
            <w:bCs/>
            <w:color w:val="008000"/>
            <w:sz w:val="20"/>
            <w:szCs w:val="20"/>
          </w:rPr>
          <w:t>Artículo 2 del Decreto Legislativo N° 1382</w:t>
        </w:r>
      </w:hyperlink>
      <w:r>
        <w:rPr>
          <w:rFonts w:ascii="Arial" w:hAnsi="Arial" w:cs="Arial"/>
          <w:b/>
          <w:bCs/>
          <w:sz w:val="20"/>
          <w:szCs w:val="20"/>
        </w:rPr>
        <w:t xml:space="preserve">, publicado el </w:t>
      </w:r>
      <w:r>
        <w:rPr>
          <w:rStyle w:val="modartculofecha"/>
          <w:rFonts w:ascii="Arial" w:hAnsi="Arial" w:cs="Arial"/>
          <w:b/>
          <w:bCs/>
          <w:sz w:val="20"/>
          <w:szCs w:val="20"/>
        </w:rPr>
        <w:t>28 agosto 2018</w:t>
      </w:r>
      <w:r>
        <w:rPr>
          <w:rFonts w:ascii="Arial" w:hAnsi="Arial" w:cs="Arial"/>
          <w:b/>
          <w:bCs/>
          <w:sz w:val="20"/>
          <w:szCs w:val="20"/>
        </w:rPr>
        <w:t xml:space="preserve">. La citada disposición no resulta </w:t>
      </w:r>
      <w:hyperlink r:id="rId859" w:history="1">
        <w:r>
          <w:rPr>
            <w:rStyle w:val="Hipervnculo"/>
            <w:rFonts w:ascii="Arial" w:hAnsi="Arial" w:cs="Arial"/>
            <w:b/>
            <w:bCs/>
            <w:color w:val="008000"/>
            <w:sz w:val="20"/>
            <w:szCs w:val="20"/>
          </w:rPr>
          <w:t>aplicable</w:t>
        </w:r>
      </w:hyperlink>
      <w:r>
        <w:rPr>
          <w:rFonts w:ascii="Arial" w:hAnsi="Arial" w:cs="Arial"/>
          <w:b/>
          <w:bCs/>
          <w:sz w:val="20"/>
          <w:szCs w:val="20"/>
        </w:rPr>
        <w:t xml:space="preserve"> a las solicitudes de confesión sincera y de terminación anticipada en trámite. </w:t>
      </w:r>
    </w:p>
    <w:p w14:paraId="31576D0B" w14:textId="1246AE97" w:rsidR="00000000" w:rsidRDefault="00000000">
      <w:pPr>
        <w:pStyle w:val="NormalWeb"/>
      </w:pPr>
      <w:r>
        <w:rPr>
          <w:rFonts w:ascii="Arial" w:hAnsi="Arial" w:cs="Arial"/>
          <w:b/>
          <w:bCs/>
          <w:sz w:val="20"/>
          <w:szCs w:val="20"/>
        </w:rPr>
        <w:t xml:space="preserve">(***) Artículo modificado por la </w:t>
      </w:r>
      <w:hyperlink r:id="rId860" w:history="1">
        <w:r>
          <w:rPr>
            <w:rStyle w:val="Hipervnculo"/>
            <w:rFonts w:ascii="Arial" w:hAnsi="Arial" w:cs="Arial"/>
            <w:b/>
            <w:bCs/>
            <w:color w:val="008000"/>
            <w:sz w:val="20"/>
            <w:szCs w:val="20"/>
          </w:rPr>
          <w:t>Quinta Disposición Complementaria Modificatoria de la Ley N° 30963</w:t>
        </w:r>
      </w:hyperlink>
      <w:r>
        <w:rPr>
          <w:rFonts w:ascii="Arial" w:hAnsi="Arial" w:cs="Arial"/>
          <w:b/>
          <w:bCs/>
          <w:sz w:val="20"/>
          <w:szCs w:val="20"/>
        </w:rPr>
        <w:t xml:space="preserve">, publicada el </w:t>
      </w:r>
      <w:r>
        <w:rPr>
          <w:rStyle w:val="modartculofecha"/>
          <w:rFonts w:ascii="Arial" w:hAnsi="Arial" w:cs="Arial"/>
          <w:b/>
          <w:bCs/>
          <w:sz w:val="20"/>
          <w:szCs w:val="20"/>
        </w:rPr>
        <w:t>18 junio 2019, cuyo texto es el siguiente:</w:t>
      </w:r>
    </w:p>
    <w:p w14:paraId="01FEFCD1" w14:textId="77777777" w:rsidR="00000000" w:rsidRDefault="00000000">
      <w:pPr>
        <w:pStyle w:val="NormalWeb"/>
      </w:pPr>
      <w:r>
        <w:rPr>
          <w:rFonts w:ascii="Arial" w:hAnsi="Arial" w:cs="Arial"/>
          <w:b/>
          <w:bCs/>
          <w:sz w:val="20"/>
          <w:szCs w:val="20"/>
        </w:rPr>
        <w:t>     "</w:t>
      </w:r>
      <w:bookmarkStart w:id="229" w:name="JD_onalacumulabl"/>
      <w:bookmarkEnd w:id="229"/>
      <w:r>
        <w:rPr>
          <w:rFonts w:ascii="Arial" w:hAnsi="Arial" w:cs="Arial"/>
          <w:b/>
          <w:bCs/>
          <w:sz w:val="20"/>
          <w:szCs w:val="20"/>
        </w:rPr>
        <w:t xml:space="preserve"> Artículo 471. Reducción adicional acumulable</w:t>
      </w:r>
      <w:r>
        <w:rPr>
          <w:rFonts w:ascii="Arial" w:hAnsi="Arial" w:cs="Arial"/>
          <w:sz w:val="20"/>
          <w:szCs w:val="20"/>
        </w:rPr>
        <w:t xml:space="preserve"> </w:t>
      </w:r>
    </w:p>
    <w:p w14:paraId="2E358BC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imputado que se acoja a este proceso recibirá un beneficio de reducción de la pena de una sexta parte. Este beneficio es adicional y se acumulará al que reciba por confesión, en tanto esta sea útil y anterior a la celebración del proceso especial.</w:t>
      </w:r>
    </w:p>
    <w:p w14:paraId="574057CA" w14:textId="77777777" w:rsidR="00000000" w:rsidRDefault="00000000">
      <w:pPr>
        <w:pStyle w:val="NormalWeb"/>
      </w:pPr>
      <w:r>
        <w:rPr>
          <w:rFonts w:ascii="Arial" w:hAnsi="Arial" w:cs="Arial"/>
          <w:sz w:val="20"/>
          <w:szCs w:val="20"/>
        </w:rPr>
        <w:t>     La acumulación no procede cuando el imputado tenga la calidad de reincidente o habitual, de conformidad con los artículos 46-B y 46-C del Código Penal, en cuyo caso solo recibe el beneficio correspondiente a la terminación anticipada.</w:t>
      </w:r>
    </w:p>
    <w:p w14:paraId="5A74D2F2" w14:textId="77777777" w:rsidR="00000000" w:rsidRDefault="00000000">
      <w:pPr>
        <w:pStyle w:val="NormalWeb"/>
      </w:pPr>
      <w:r>
        <w:rPr>
          <w:rFonts w:ascii="Arial" w:hAnsi="Arial" w:cs="Arial"/>
          <w:sz w:val="20"/>
          <w:szCs w:val="20"/>
        </w:rPr>
        <w:t>     La reducción de la pena por terminación anticipada no procede cuando al imputado se le atribuya la comisión del delito en condición de integrante de una organización criminal, esté vinculado o actúe por encargo de ella, o por el delito previsto en el artículo 108-B o por cualquiera de los delitos comprendidos en el Capítulo I: artículos 153, 153-A, 153-B, 153-C, 153-D, 153-E, 153-F, 153-G, 153-H, 153-I, 153-J y Capítulos IX, X y XI del Título IV del Libro Segundo del Código Penal</w:t>
      </w:r>
      <w:r>
        <w:rPr>
          <w:rFonts w:ascii="Arial" w:hAnsi="Arial" w:cs="Arial"/>
          <w:b/>
          <w:bCs/>
          <w:sz w:val="20"/>
          <w:szCs w:val="20"/>
        </w:rPr>
        <w:t xml:space="preserve">” </w:t>
      </w:r>
      <w:r>
        <w:rPr>
          <w:rFonts w:ascii="Arial" w:hAnsi="Arial" w:cs="Arial"/>
          <w:sz w:val="20"/>
          <w:szCs w:val="20"/>
        </w:rPr>
        <w:t>.(*)</w:t>
      </w:r>
    </w:p>
    <w:p w14:paraId="4ECD83B3" w14:textId="6D790A2D" w:rsidR="00000000" w:rsidRDefault="00000000">
      <w:pPr>
        <w:pStyle w:val="NormalWeb"/>
      </w:pPr>
      <w:r>
        <w:rPr>
          <w:rFonts w:ascii="Arial" w:hAnsi="Arial" w:cs="Arial"/>
          <w:sz w:val="20"/>
          <w:szCs w:val="20"/>
        </w:rPr>
        <w:t xml:space="preserve">(*) De conformidad con la </w:t>
      </w:r>
      <w:hyperlink r:id="rId861" w:history="1">
        <w:r>
          <w:rPr>
            <w:rStyle w:val="Hipervnculo"/>
            <w:rFonts w:ascii="Arial" w:hAnsi="Arial" w:cs="Arial"/>
            <w:b/>
            <w:bCs/>
            <w:color w:val="008000"/>
            <w:sz w:val="20"/>
            <w:szCs w:val="20"/>
          </w:rPr>
          <w:t>Única Disposición Complementaria Final del Decreto Legislativo Nº 1591</w:t>
        </w:r>
      </w:hyperlink>
      <w:r>
        <w:rPr>
          <w:rFonts w:ascii="Arial" w:hAnsi="Arial" w:cs="Arial"/>
          <w:sz w:val="20"/>
          <w:szCs w:val="20"/>
        </w:rPr>
        <w:t>, publicado el 13 diciembre 2023, las improcedencias a las que hace referencia el presente artículo, respecto al artículo 183-B del Código Penal, aprobado por el Decreto Legislativo Nº 635, es también aplicable a la comisión del delito establecido en el artículo 5 de la Ley Nº30096, Ley de Delitos Informáticos.</w:t>
      </w:r>
    </w:p>
    <w:p w14:paraId="3D42588C" w14:textId="77777777" w:rsidR="00000000" w:rsidRDefault="00000000">
      <w:pPr>
        <w:pStyle w:val="NormalWeb"/>
      </w:pPr>
      <w:bookmarkStart w:id="230" w:name="JD_CPP-LQ-S6"/>
      <w:bookmarkEnd w:id="230"/>
      <w:r>
        <w:rPr>
          <w:rFonts w:ascii="Arial" w:hAnsi="Arial" w:cs="Arial"/>
          <w:b/>
          <w:bCs/>
          <w:color w:val="990000"/>
        </w:rPr>
        <w:t>SECCIÓN VI</w:t>
      </w:r>
      <w:r>
        <w:rPr>
          <w:rFonts w:ascii="Arial" w:hAnsi="Arial" w:cs="Arial"/>
          <w:b/>
          <w:bCs/>
          <w:color w:val="990000"/>
        </w:rPr>
        <w:br/>
      </w:r>
      <w:r>
        <w:rPr>
          <w:rFonts w:ascii="Arial" w:hAnsi="Arial" w:cs="Arial"/>
          <w:color w:val="990000"/>
        </w:rPr>
        <w:t> </w:t>
      </w:r>
    </w:p>
    <w:p w14:paraId="354BC9A1" w14:textId="77777777" w:rsidR="00000000" w:rsidRDefault="00000000">
      <w:pPr>
        <w:pStyle w:val="NormalWeb"/>
      </w:pPr>
      <w:r>
        <w:rPr>
          <w:rFonts w:ascii="Arial" w:hAnsi="Arial" w:cs="Arial"/>
          <w:b/>
          <w:bCs/>
          <w:color w:val="990000"/>
        </w:rPr>
        <w:t>PROCESO POR COLABORACIÓN EFICAZ</w:t>
      </w:r>
      <w:r>
        <w:rPr>
          <w:rFonts w:ascii="Arial" w:hAnsi="Arial" w:cs="Arial"/>
          <w:b/>
          <w:bCs/>
          <w:color w:val="990000"/>
        </w:rPr>
        <w:br/>
      </w:r>
      <w:r>
        <w:rPr>
          <w:rFonts w:ascii="Arial" w:hAnsi="Arial" w:cs="Arial"/>
        </w:rPr>
        <w:t> </w:t>
      </w:r>
    </w:p>
    <w:p w14:paraId="3782E601" w14:textId="1E546D0F" w:rsidR="00000000" w:rsidRDefault="00000000">
      <w:pPr>
        <w:pStyle w:val="NormalWeb"/>
      </w:pPr>
      <w:r>
        <w:rPr>
          <w:rFonts w:ascii="Arial" w:hAnsi="Arial" w:cs="Arial"/>
          <w:b/>
          <w:bCs/>
          <w:sz w:val="20"/>
          <w:szCs w:val="20"/>
        </w:rPr>
        <w:t xml:space="preserve">(*) De conformidad con la </w:t>
      </w:r>
      <w:hyperlink r:id="rId862" w:history="1">
        <w:r>
          <w:rPr>
            <w:rStyle w:val="Hipervnculo"/>
            <w:rFonts w:ascii="Arial" w:hAnsi="Arial" w:cs="Arial"/>
            <w:b/>
            <w:bCs/>
            <w:color w:val="008000"/>
            <w:sz w:val="20"/>
            <w:szCs w:val="20"/>
          </w:rPr>
          <w:t>Primera Disposición Complementaria Transitoria de la Ley N° 30737</w:t>
        </w:r>
      </w:hyperlink>
      <w:r>
        <w:rPr>
          <w:rFonts w:ascii="Arial" w:hAnsi="Arial" w:cs="Arial"/>
          <w:b/>
          <w:bCs/>
          <w:sz w:val="20"/>
          <w:szCs w:val="20"/>
        </w:rPr>
        <w:t xml:space="preserve">, publicada el </w:t>
      </w:r>
      <w:r>
        <w:rPr>
          <w:rStyle w:val="modartculofecha"/>
          <w:rFonts w:ascii="Arial" w:hAnsi="Arial" w:cs="Arial"/>
          <w:b/>
          <w:bCs/>
          <w:sz w:val="20"/>
          <w:szCs w:val="20"/>
        </w:rPr>
        <w:t>12 marzo 2018</w:t>
      </w:r>
      <w:r>
        <w:rPr>
          <w:rFonts w:ascii="Arial" w:hAnsi="Arial" w:cs="Arial"/>
          <w:b/>
          <w:bCs/>
          <w:sz w:val="20"/>
          <w:szCs w:val="20"/>
        </w:rPr>
        <w:t xml:space="preserve">, se dispone que las disposiciones del proceso de </w:t>
      </w:r>
      <w:r>
        <w:rPr>
          <w:rFonts w:ascii="Arial" w:hAnsi="Arial" w:cs="Arial"/>
          <w:b/>
          <w:bCs/>
          <w:sz w:val="20"/>
          <w:szCs w:val="20"/>
        </w:rPr>
        <w:lastRenderedPageBreak/>
        <w:t xml:space="preserve">colaboración eficaz previstas en la presente Sección, son de aplicación a las personas o entes jurídicos pasibles de imponérseles las consecuencias accesorias previstas en el Capítulo II, del Título VI del Libro Primero del Código Penal, por la comisión de delitos del artículo 1 de la citada ley, cometidos con anterioridad a la vigencia de la Ley 30424, modificada por Decreto Legislativo 1352. </w:t>
      </w:r>
    </w:p>
    <w:p w14:paraId="33BE76E7" w14:textId="6E1D286B" w:rsidR="00000000" w:rsidRDefault="00000000">
      <w:pPr>
        <w:pStyle w:val="NormalWeb"/>
      </w:pPr>
      <w:r>
        <w:rPr>
          <w:rFonts w:ascii="Arial" w:hAnsi="Arial" w:cs="Arial"/>
          <w:b/>
          <w:bCs/>
          <w:sz w:val="20"/>
          <w:szCs w:val="20"/>
        </w:rPr>
        <w:t xml:space="preserve">(*) De conformidad con la </w:t>
      </w:r>
      <w:hyperlink r:id="rId863" w:history="1">
        <w:r>
          <w:rPr>
            <w:rStyle w:val="Hipervnculo"/>
            <w:rFonts w:ascii="Arial" w:hAnsi="Arial" w:cs="Arial"/>
            <w:b/>
            <w:bCs/>
            <w:color w:val="008000"/>
            <w:sz w:val="20"/>
            <w:szCs w:val="20"/>
          </w:rPr>
          <w:t>Tercera Disposición Complementaria Transitoria de la Ley Nº 30077</w:t>
        </w:r>
      </w:hyperlink>
      <w:r>
        <w:rPr>
          <w:rFonts w:ascii="Arial" w:hAnsi="Arial" w:cs="Arial"/>
          <w:b/>
          <w:bCs/>
          <w:sz w:val="20"/>
          <w:szCs w:val="20"/>
        </w:rPr>
        <w:t xml:space="preserve">, publicada el </w:t>
      </w:r>
      <w:r>
        <w:rPr>
          <w:rStyle w:val="modartculofecha"/>
          <w:rFonts w:ascii="Arial" w:hAnsi="Arial" w:cs="Arial"/>
          <w:b/>
          <w:bCs/>
          <w:sz w:val="20"/>
          <w:szCs w:val="20"/>
        </w:rPr>
        <w:t>20 agosto 2013</w:t>
      </w:r>
      <w:r>
        <w:rPr>
          <w:rFonts w:ascii="Arial" w:hAnsi="Arial" w:cs="Arial"/>
          <w:b/>
          <w:bCs/>
          <w:sz w:val="20"/>
          <w:szCs w:val="20"/>
        </w:rPr>
        <w:t xml:space="preserve">, se dispone la </w:t>
      </w:r>
      <w:r>
        <w:rPr>
          <w:rFonts w:ascii="Arial" w:hAnsi="Arial" w:cs="Arial"/>
          <w:b/>
          <w:bCs/>
          <w:color w:val="000000"/>
          <w:sz w:val="20"/>
          <w:szCs w:val="20"/>
        </w:rPr>
        <w:t xml:space="preserve">entrada en vigencia a nivel nacional </w:t>
      </w:r>
      <w:r>
        <w:rPr>
          <w:rFonts w:ascii="Arial" w:hAnsi="Arial" w:cs="Arial"/>
          <w:b/>
          <w:bCs/>
          <w:sz w:val="20"/>
          <w:szCs w:val="20"/>
        </w:rPr>
        <w:t xml:space="preserve">de la presente Sección. La citada Ley entró en </w:t>
      </w:r>
      <w:hyperlink r:id="rId864" w:history="1">
        <w:r>
          <w:rPr>
            <w:rStyle w:val="Hipervnculo"/>
            <w:rFonts w:ascii="Arial" w:hAnsi="Arial" w:cs="Arial"/>
            <w:b/>
            <w:bCs/>
            <w:color w:val="008000"/>
            <w:sz w:val="20"/>
            <w:szCs w:val="20"/>
          </w:rPr>
          <w:t>vigencia</w:t>
        </w:r>
      </w:hyperlink>
      <w:r>
        <w:rPr>
          <w:rFonts w:ascii="Arial" w:hAnsi="Arial" w:cs="Arial"/>
          <w:b/>
          <w:bCs/>
          <w:sz w:val="20"/>
          <w:szCs w:val="20"/>
        </w:rPr>
        <w:t xml:space="preserve"> el 1 de julio de 2014.</w:t>
      </w:r>
      <w:r>
        <w:rPr>
          <w:rFonts w:ascii="Arial" w:hAnsi="Arial" w:cs="Arial"/>
          <w:sz w:val="20"/>
          <w:szCs w:val="20"/>
        </w:rPr>
        <w:t xml:space="preserve"> </w:t>
      </w:r>
    </w:p>
    <w:p w14:paraId="2CE43AC9"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472 Acuerdo de beneficios.- </w:t>
      </w:r>
    </w:p>
    <w:p w14:paraId="4AAFF3B5" w14:textId="77777777" w:rsidR="00000000" w:rsidRDefault="00000000">
      <w:pPr>
        <w:pStyle w:val="NormalWeb"/>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xml:space="preserve"> </w:t>
      </w:r>
      <w:r>
        <w:rPr>
          <w:rFonts w:ascii="Arial" w:hAnsi="Arial" w:cs="Arial"/>
          <w:i/>
          <w:iCs/>
          <w:sz w:val="20"/>
          <w:szCs w:val="20"/>
        </w:rPr>
        <w:t>El Ministerio Público podrá celebrar un acuerdo de beneficios y colaboración con quien, se encuentre o no sometido a un proceso penal, así como con quien ha sido sentenciado, en virtud de la colaboración que presten a las autoridades para la eficacia de la justicia penal.</w:t>
      </w:r>
    </w:p>
    <w:p w14:paraId="5B25338E"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xml:space="preserve"> </w:t>
      </w:r>
      <w:r>
        <w:rPr>
          <w:rFonts w:ascii="Arial" w:hAnsi="Arial" w:cs="Arial"/>
          <w:i/>
          <w:iCs/>
          <w:sz w:val="20"/>
          <w:szCs w:val="20"/>
        </w:rPr>
        <w:t>Para estos efectos, el colaborador debe:</w:t>
      </w:r>
    </w:p>
    <w:p w14:paraId="3D37AF65"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w:t>
      </w:r>
      <w:r>
        <w:rPr>
          <w:rFonts w:ascii="Arial" w:hAnsi="Arial" w:cs="Arial"/>
          <w:sz w:val="20"/>
          <w:szCs w:val="20"/>
        </w:rPr>
        <w:t xml:space="preserve"> </w:t>
      </w:r>
      <w:r>
        <w:rPr>
          <w:rFonts w:ascii="Arial" w:hAnsi="Arial" w:cs="Arial"/>
          <w:i/>
          <w:iCs/>
          <w:sz w:val="20"/>
          <w:szCs w:val="20"/>
        </w:rPr>
        <w:t>Haber abandonado voluntariamente sus actividades delictivas;</w:t>
      </w:r>
    </w:p>
    <w:p w14:paraId="1C50833F" w14:textId="77777777" w:rsidR="00000000" w:rsidRDefault="00000000">
      <w:pPr>
        <w:pStyle w:val="NormalWeb"/>
      </w:pPr>
      <w:r>
        <w:rPr>
          <w:rFonts w:ascii="Arial" w:hAnsi="Arial" w:cs="Arial"/>
          <w:i/>
          <w:iCs/>
          <w:sz w:val="20"/>
          <w:szCs w:val="20"/>
        </w:rPr>
        <w:t>     </w:t>
      </w:r>
      <w:r>
        <w:rPr>
          <w:rFonts w:ascii="Arial" w:hAnsi="Arial" w:cs="Arial"/>
          <w:b/>
          <w:bCs/>
          <w:i/>
          <w:iCs/>
          <w:sz w:val="20"/>
          <w:szCs w:val="20"/>
        </w:rPr>
        <w:t>b)</w:t>
      </w:r>
      <w:r>
        <w:rPr>
          <w:rFonts w:ascii="Arial" w:hAnsi="Arial" w:cs="Arial"/>
          <w:sz w:val="20"/>
          <w:szCs w:val="20"/>
        </w:rPr>
        <w:t xml:space="preserve"> </w:t>
      </w:r>
      <w:r>
        <w:rPr>
          <w:rFonts w:ascii="Arial" w:hAnsi="Arial" w:cs="Arial"/>
          <w:i/>
          <w:iCs/>
          <w:sz w:val="20"/>
          <w:szCs w:val="20"/>
        </w:rPr>
        <w:t>Admitir o no contradecir, libre y expresamente, los hechos en que ha intervenido o se le imputen. Aquellos hechos que no acepte no formarán parte del proceso por colaboración eficaz, y se estará a lo que se decida en el proceso penal correspondiente; y,</w:t>
      </w:r>
    </w:p>
    <w:p w14:paraId="57C7BB49" w14:textId="77777777" w:rsidR="00000000" w:rsidRDefault="00000000">
      <w:pPr>
        <w:pStyle w:val="NormalWeb"/>
      </w:pPr>
      <w:r>
        <w:rPr>
          <w:rFonts w:ascii="Arial" w:hAnsi="Arial" w:cs="Arial"/>
          <w:i/>
          <w:iCs/>
          <w:sz w:val="20"/>
          <w:szCs w:val="20"/>
        </w:rPr>
        <w:t>     </w:t>
      </w:r>
      <w:r>
        <w:rPr>
          <w:rFonts w:ascii="Arial" w:hAnsi="Arial" w:cs="Arial"/>
          <w:b/>
          <w:bCs/>
          <w:i/>
          <w:iCs/>
          <w:sz w:val="20"/>
          <w:szCs w:val="20"/>
        </w:rPr>
        <w:t>c)</w:t>
      </w:r>
      <w:r>
        <w:rPr>
          <w:rFonts w:ascii="Arial" w:hAnsi="Arial" w:cs="Arial"/>
          <w:sz w:val="20"/>
          <w:szCs w:val="20"/>
        </w:rPr>
        <w:t xml:space="preserve"> </w:t>
      </w:r>
      <w:r>
        <w:rPr>
          <w:rFonts w:ascii="Arial" w:hAnsi="Arial" w:cs="Arial"/>
          <w:i/>
          <w:iCs/>
          <w:sz w:val="20"/>
          <w:szCs w:val="20"/>
        </w:rPr>
        <w:t>Presentarse al Fiscal mostrando su disposición de proporcionar información eficaz.</w:t>
      </w:r>
    </w:p>
    <w:p w14:paraId="2468D097" w14:textId="77777777" w:rsidR="00000000" w:rsidRDefault="00000000">
      <w:pPr>
        <w:pStyle w:val="NormalWeb"/>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xml:space="preserve"> </w:t>
      </w:r>
      <w:r>
        <w:rPr>
          <w:rFonts w:ascii="Arial" w:hAnsi="Arial" w:cs="Arial"/>
          <w:i/>
          <w:iCs/>
          <w:sz w:val="20"/>
          <w:szCs w:val="20"/>
        </w:rPr>
        <w:t>El acuerdo está sujeto a la aprobación judicial.</w:t>
      </w:r>
      <w:r>
        <w:rPr>
          <w:rFonts w:ascii="Arial" w:hAnsi="Arial" w:cs="Arial"/>
          <w:b/>
          <w:bCs/>
          <w:sz w:val="20"/>
          <w:szCs w:val="20"/>
        </w:rPr>
        <w:t>(*)</w:t>
      </w:r>
    </w:p>
    <w:p w14:paraId="6416E800" w14:textId="12D1545B" w:rsidR="00000000" w:rsidRDefault="00000000">
      <w:pPr>
        <w:pStyle w:val="NormalWeb"/>
      </w:pPr>
      <w:r>
        <w:rPr>
          <w:rFonts w:ascii="Arial" w:hAnsi="Arial" w:cs="Arial"/>
          <w:b/>
          <w:bCs/>
          <w:sz w:val="20"/>
          <w:szCs w:val="20"/>
        </w:rPr>
        <w:t xml:space="preserve">(*) Artículo modificado por el </w:t>
      </w:r>
      <w:hyperlink r:id="rId865" w:history="1">
        <w:r>
          <w:rPr>
            <w:rStyle w:val="Hipervnculo"/>
            <w:rFonts w:ascii="Arial" w:hAnsi="Arial" w:cs="Arial"/>
            <w:b/>
            <w:bCs/>
            <w:color w:val="008000"/>
            <w:sz w:val="20"/>
            <w:szCs w:val="20"/>
          </w:rPr>
          <w:t>Artículo 2 del Decreto Legislativo N° 1301</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xml:space="preserve">, el mismo que entró en </w:t>
      </w:r>
      <w:hyperlink r:id="rId866" w:history="1">
        <w:r>
          <w:rPr>
            <w:rStyle w:val="Hipervnculo"/>
            <w:rFonts w:ascii="Arial" w:hAnsi="Arial" w:cs="Arial"/>
            <w:b/>
            <w:bCs/>
            <w:color w:val="008000"/>
            <w:sz w:val="20"/>
            <w:szCs w:val="20"/>
          </w:rPr>
          <w:t>vigencia</w:t>
        </w:r>
      </w:hyperlink>
      <w:r>
        <w:rPr>
          <w:rFonts w:ascii="Arial" w:hAnsi="Arial" w:cs="Arial"/>
          <w:b/>
          <w:bCs/>
          <w:sz w:val="20"/>
          <w:szCs w:val="20"/>
        </w:rPr>
        <w:t xml:space="preserve"> a nivel nacional a los noventa (90) días contados a partir del día siguiente de su publicación en el Diario Oficial El Peruano, cuyo texto es el siguiente:</w:t>
      </w:r>
      <w:r>
        <w:rPr>
          <w:rFonts w:ascii="Arial" w:hAnsi="Arial" w:cs="Arial"/>
          <w:sz w:val="20"/>
          <w:szCs w:val="20"/>
        </w:rPr>
        <w:t xml:space="preserve"> </w:t>
      </w:r>
    </w:p>
    <w:p w14:paraId="5DCF3C3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31" w:name="JD_lo472.-Solicit"/>
      <w:bookmarkEnd w:id="231"/>
      <w:r>
        <w:rPr>
          <w:rFonts w:ascii="Arial" w:hAnsi="Arial" w:cs="Arial"/>
          <w:b/>
          <w:bCs/>
          <w:sz w:val="20"/>
          <w:szCs w:val="20"/>
        </w:rPr>
        <w:t xml:space="preserve"> Artículo 472.- Solicitud</w:t>
      </w:r>
    </w:p>
    <w:p w14:paraId="7245D94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i/>
          <w:iCs/>
          <w:sz w:val="20"/>
          <w:szCs w:val="20"/>
        </w:rPr>
        <w:t>1. El Fiscal está facultado a promover o recibir solicitudes de colaboración eficaz y, en su caso, cuando se planteen verbalmente, a levantar las actas correspondientes, a fin de iniciar el procedimiento de corroboración y, si corresponde, a suscribir el Acuerdo de Beneficios y Colaboración, con quien se encuentre o no sometido a un proceso penal, así como con quien ha sido sentenciado, en virtud de la colaboración que presten a las autoridades para la eficacia de la justicia penal.</w:t>
      </w:r>
      <w:r>
        <w:rPr>
          <w:rFonts w:ascii="Arial" w:hAnsi="Arial" w:cs="Arial"/>
          <w:b/>
          <w:bCs/>
          <w:sz w:val="20"/>
          <w:szCs w:val="20"/>
        </w:rPr>
        <w:t>(*)</w:t>
      </w:r>
    </w:p>
    <w:p w14:paraId="7CAC7331" w14:textId="4AB598AD" w:rsidR="00000000" w:rsidRDefault="00000000">
      <w:pPr>
        <w:pStyle w:val="NormalWeb"/>
      </w:pPr>
      <w:r>
        <w:rPr>
          <w:rFonts w:ascii="Arial" w:hAnsi="Arial" w:cs="Arial"/>
          <w:b/>
          <w:bCs/>
          <w:sz w:val="20"/>
          <w:szCs w:val="20"/>
        </w:rPr>
        <w:t xml:space="preserve">(*) Numeral modificado por la </w:t>
      </w:r>
      <w:hyperlink r:id="rId867" w:history="1">
        <w:r>
          <w:rPr>
            <w:rStyle w:val="Hipervnculo"/>
            <w:rFonts w:ascii="Arial" w:hAnsi="Arial" w:cs="Arial"/>
            <w:b/>
            <w:bCs/>
            <w:color w:val="008000"/>
            <w:sz w:val="20"/>
            <w:szCs w:val="20"/>
          </w:rPr>
          <w:t>Única Disposición Complementaria Modificatoria de la Ley N° 30737</w:t>
        </w:r>
      </w:hyperlink>
      <w:r>
        <w:rPr>
          <w:rFonts w:ascii="Arial" w:hAnsi="Arial" w:cs="Arial"/>
          <w:b/>
          <w:bCs/>
          <w:sz w:val="20"/>
          <w:szCs w:val="20"/>
        </w:rPr>
        <w:t xml:space="preserve">, publicada el </w:t>
      </w:r>
      <w:r>
        <w:rPr>
          <w:rStyle w:val="modartculofecha"/>
          <w:rFonts w:ascii="Arial" w:hAnsi="Arial" w:cs="Arial"/>
          <w:b/>
          <w:bCs/>
          <w:sz w:val="20"/>
          <w:szCs w:val="20"/>
        </w:rPr>
        <w:t>12 marzo 2018</w:t>
      </w:r>
      <w:r>
        <w:rPr>
          <w:rFonts w:ascii="Arial" w:hAnsi="Arial" w:cs="Arial"/>
          <w:b/>
          <w:bCs/>
          <w:sz w:val="20"/>
          <w:szCs w:val="20"/>
        </w:rPr>
        <w:t>, cuyo texto es el siguiente:</w:t>
      </w:r>
      <w:r>
        <w:rPr>
          <w:rFonts w:ascii="Arial" w:hAnsi="Arial" w:cs="Arial"/>
          <w:sz w:val="20"/>
          <w:szCs w:val="20"/>
        </w:rPr>
        <w:t xml:space="preserve"> </w:t>
      </w:r>
    </w:p>
    <w:p w14:paraId="7ECC243F" w14:textId="652B164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"${MP_1622844750334_10405</w:t>
      </w:r>
      <w:r>
        <w:rPr>
          <w:rFonts w:ascii="Arial" w:hAnsi="Arial" w:cs="Arial"/>
          <w:b/>
          <w:bCs/>
          <w:i/>
          <w:iCs/>
          <w:sz w:val="20"/>
          <w:szCs w:val="20"/>
        </w:rPr>
        <w:t>}$</w:t>
      </w:r>
      <w:r>
        <w:rPr>
          <w:rFonts w:ascii="Arial" w:hAnsi="Arial" w:cs="Arial"/>
          <w:i/>
          <w:iCs/>
          <w:sz w:val="20"/>
          <w:szCs w:val="20"/>
        </w:rPr>
        <w:t>1. El Fiscal está facultado a promover o recibir solicitudes de colaboración eficaz y, en su caso, cuando se planteen verbalmente, a levantar las actas correspondientes, a fin de iniciar el procedimiento de corroboración y, si corresponde, a suscribir el Acuerdo de Beneficios y Colaboración, con persona natural o jurídica que se encuentre o no sometida a un proceso penal, así como con quien ha sido sentenciado, en virtud de la colaboración que presten a las autoridades para la eficacia de la justicia pena</w:t>
      </w:r>
      <w:r>
        <w:rPr>
          <w:rFonts w:ascii="Arial" w:hAnsi="Arial" w:cs="Arial"/>
          <w:sz w:val="20"/>
          <w:szCs w:val="20"/>
        </w:rPr>
        <w:t>l.</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Numeral modificado por la </w:t>
      </w:r>
      <w:hyperlink r:id="rId868" w:history="1">
        <w:r>
          <w:rPr>
            <w:rStyle w:val="Hipervnculo"/>
            <w:rFonts w:ascii="Arial" w:hAnsi="Arial" w:cs="Arial"/>
            <w:b/>
            <w:bCs/>
            <w:color w:val="008000"/>
            <w:sz w:val="20"/>
            <w:szCs w:val="20"/>
          </w:rPr>
          <w:t>Tercera Disposición Complementaria Modificatoria del Decreto Legislativo Nº 1735</w:t>
        </w:r>
      </w:hyperlink>
      <w:r>
        <w:rPr>
          <w:rFonts w:ascii="Arial" w:hAnsi="Arial" w:cs="Arial"/>
          <w:b/>
          <w:bCs/>
          <w:sz w:val="20"/>
          <w:szCs w:val="20"/>
        </w:rPr>
        <w:t>, publicado el 12 febrero 2026, cuyo texto es el siguiente:</w:t>
      </w:r>
    </w:p>
    <w:p w14:paraId="7897720E" w14:textId="77777777" w:rsidR="00000000" w:rsidRDefault="00000000">
      <w:pPr>
        <w:spacing w:before="100" w:beforeAutospacing="1"/>
        <w:jc w:val="both"/>
      </w:pPr>
      <w:r>
        <w:t xml:space="preserve">     "1. El Fiscal está facultado a promover o recibir solicitudes de colaboración eficaz y, en su caso, cuando se planteen verbalmente, a levantar las actas correspondientes, a fin </w:t>
      </w:r>
      <w:r>
        <w:lastRenderedPageBreak/>
        <w:t xml:space="preserve">de iniciar el procedimiento de corroboración y, si corresponde, a suscribir el Acuerdo de Beneficios y Colaboración, con persona natural o jurídica que se encuentre o no sometida a un proceso penal, así como con quien ha sido sentenciado, en virtud de la colaboración que presten a las autoridades para la eficacia de la justicia penal. </w:t>
      </w:r>
      <w:r>
        <w:rPr>
          <w:b/>
          <w:bCs/>
        </w:rPr>
        <w:t>Cuando la Policía toma conocimiento de una posible colaboración eficaz, bajo responsabilidad funcional, comunica inmediatamente al Fiscal para que proceda conforme a sus atribuciones."</w:t>
      </w:r>
    </w:p>
    <w:p w14:paraId="64FF75F3" w14:textId="77777777" w:rsidR="00000000" w:rsidRDefault="00000000">
      <w:pPr>
        <w:pStyle w:val="NormalWeb"/>
      </w:pPr>
      <w:r>
        <w:rPr>
          <w:rFonts w:ascii="Arial" w:hAnsi="Arial" w:cs="Arial"/>
          <w:sz w:val="20"/>
          <w:szCs w:val="20"/>
        </w:rPr>
        <w:t>     2. El Fiscal requerirá a los órganos fiscales y judiciales, mediante comunicación reservada, copia certificada o información acerca de los cargos imputados al solicitante. Los órganos requeridos, sin trámite alguno y reservadamente, remitirán a la Fiscalía requirente la citada información.</w:t>
      </w:r>
    </w:p>
    <w:p w14:paraId="375CD6A7" w14:textId="77777777" w:rsidR="00000000" w:rsidRDefault="00000000">
      <w:pPr>
        <w:pStyle w:val="NormalWeb"/>
      </w:pPr>
      <w:r>
        <w:rPr>
          <w:rFonts w:ascii="Arial" w:hAnsi="Arial" w:cs="Arial"/>
          <w:sz w:val="20"/>
          <w:szCs w:val="20"/>
        </w:rPr>
        <w:t>     3. El proceso especial de colaboración eficaz es autónomo y puede comprender información de interés para una o varias investigaciones a cargo de otros fiscales. La Fiscalía de la Nación dictará las instrucciones en relación a la forma en que dicha información debe ser compartida. La sentencia de colaboración eficaz es oponible a todos los procesos que se detallan en el Acuerdo de Beneficios y Colaboración.</w:t>
      </w:r>
    </w:p>
    <w:p w14:paraId="7FA3834E" w14:textId="77777777" w:rsidR="00000000" w:rsidRDefault="00000000">
      <w:pPr>
        <w:pStyle w:val="NormalWeb"/>
      </w:pPr>
      <w:r>
        <w:rPr>
          <w:rFonts w:ascii="Arial" w:hAnsi="Arial" w:cs="Arial"/>
          <w:sz w:val="20"/>
          <w:szCs w:val="20"/>
        </w:rPr>
        <w:t>     4. Es necesario que el solicitante acepte o, en todo caso, no contradiga la totalidad o, por lo menos, alguno de los cargos que se le atribuyen. No comprende el procedimiento de colaboración eficaz aquellos cargos que el solicitante o sindicado no acepte, en cuyo caso se estará a lo que se decida en la investigación preliminar o en el proceso penal correspondiente</w:t>
      </w:r>
      <w:r>
        <w:rPr>
          <w:rFonts w:ascii="Arial" w:hAnsi="Arial" w:cs="Arial"/>
          <w:b/>
          <w:bCs/>
          <w:sz w:val="20"/>
          <w:szCs w:val="20"/>
        </w:rPr>
        <w:t xml:space="preserve">” </w:t>
      </w:r>
      <w:r>
        <w:rPr>
          <w:rFonts w:ascii="Arial" w:hAnsi="Arial" w:cs="Arial"/>
          <w:sz w:val="20"/>
          <w:szCs w:val="20"/>
        </w:rPr>
        <w:t>.</w:t>
      </w:r>
    </w:p>
    <w:p w14:paraId="3EF141D8"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4877D4B5" w14:textId="77777777" w:rsidR="00000000" w:rsidRDefault="00000000">
      <w:pPr>
        <w:pStyle w:val="NormalWeb"/>
      </w:pPr>
      <w:r>
        <w:rPr>
          <w:rFonts w:ascii="Arial" w:hAnsi="Arial" w:cs="Arial"/>
          <w:b/>
          <w:bCs/>
          <w:i/>
          <w:iCs/>
          <w:sz w:val="20"/>
          <w:szCs w:val="20"/>
        </w:rPr>
        <w:t xml:space="preserve">     Artículo 473. Ámbito del proceso y Competencia.- </w:t>
      </w:r>
    </w:p>
    <w:p w14:paraId="38280A68" w14:textId="77777777" w:rsidR="00000000" w:rsidRDefault="00000000">
      <w:pPr>
        <w:pStyle w:val="NormalWeb"/>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xml:space="preserve"> </w:t>
      </w:r>
      <w:r>
        <w:rPr>
          <w:rFonts w:ascii="Arial" w:hAnsi="Arial" w:cs="Arial"/>
          <w:i/>
          <w:iCs/>
          <w:sz w:val="20"/>
          <w:szCs w:val="20"/>
        </w:rPr>
        <w:t>Los delitos que pueden ser objeto de acuerdo, sin perjuicio de los que establezca la Ley, son los siguientes:</w:t>
      </w:r>
    </w:p>
    <w:p w14:paraId="73240BC6" w14:textId="77777777" w:rsidR="00000000" w:rsidRDefault="00000000">
      <w:pPr>
        <w:pStyle w:val="NormalWeb"/>
      </w:pPr>
      <w:r>
        <w:rPr>
          <w:rFonts w:ascii="Arial" w:hAnsi="Arial" w:cs="Arial"/>
          <w:sz w:val="20"/>
          <w:szCs w:val="20"/>
        </w:rPr>
        <w:t>     </w:t>
      </w:r>
      <w:r>
        <w:rPr>
          <w:rFonts w:ascii="Arial" w:hAnsi="Arial" w:cs="Arial"/>
          <w:b/>
          <w:bCs/>
          <w:i/>
          <w:iCs/>
          <w:sz w:val="20"/>
          <w:szCs w:val="20"/>
        </w:rPr>
        <w:t>a)</w:t>
      </w:r>
      <w:r>
        <w:rPr>
          <w:rFonts w:ascii="Arial" w:hAnsi="Arial" w:cs="Arial"/>
          <w:sz w:val="20"/>
          <w:szCs w:val="20"/>
        </w:rPr>
        <w:t xml:space="preserve"> </w:t>
      </w:r>
      <w:r>
        <w:rPr>
          <w:rFonts w:ascii="Arial" w:hAnsi="Arial" w:cs="Arial"/>
          <w:i/>
          <w:iCs/>
          <w:sz w:val="20"/>
          <w:szCs w:val="20"/>
        </w:rPr>
        <w:t>Asociación ilícita, terrorismo, lavado de activos, contra la humanidad</w:t>
      </w:r>
      <w:r>
        <w:rPr>
          <w:rFonts w:ascii="Arial" w:hAnsi="Arial" w:cs="Arial"/>
          <w:sz w:val="20"/>
          <w:szCs w:val="20"/>
        </w:rPr>
        <w:t>;</w:t>
      </w:r>
      <w:r>
        <w:rPr>
          <w:rFonts w:ascii="Arial" w:hAnsi="Arial" w:cs="Arial"/>
          <w:b/>
          <w:bCs/>
          <w:sz w:val="20"/>
          <w:szCs w:val="20"/>
        </w:rPr>
        <w:t>(*)</w:t>
      </w:r>
    </w:p>
    <w:p w14:paraId="48E49C85" w14:textId="5382DD7E" w:rsidR="00000000" w:rsidRDefault="00000000">
      <w:pPr>
        <w:pStyle w:val="NormalWeb"/>
      </w:pPr>
      <w:r>
        <w:rPr>
          <w:rFonts w:ascii="Arial" w:hAnsi="Arial" w:cs="Arial"/>
          <w:b/>
          <w:bCs/>
          <w:sz w:val="20"/>
          <w:szCs w:val="20"/>
        </w:rPr>
        <w:t xml:space="preserve">(*) Literal modificado por la </w:t>
      </w:r>
      <w:hyperlink r:id="rId869" w:history="1">
        <w:r>
          <w:rPr>
            <w:rStyle w:val="Hipervnculo"/>
            <w:rFonts w:ascii="Arial" w:hAnsi="Arial" w:cs="Arial"/>
            <w:b/>
            <w:bCs/>
            <w:color w:val="008000"/>
            <w:sz w:val="20"/>
            <w:szCs w:val="20"/>
          </w:rPr>
          <w:t>Tercera Disposición Complementaria Modificatoria de la Ley N° 30096</w:t>
        </w:r>
      </w:hyperlink>
      <w:r>
        <w:rPr>
          <w:rFonts w:ascii="Arial" w:hAnsi="Arial" w:cs="Arial"/>
          <w:b/>
          <w:bCs/>
          <w:sz w:val="20"/>
          <w:szCs w:val="20"/>
        </w:rPr>
        <w:t xml:space="preserve">, publicada el </w:t>
      </w:r>
      <w:r>
        <w:rPr>
          <w:rStyle w:val="modartculofecha"/>
          <w:rFonts w:ascii="Arial" w:hAnsi="Arial" w:cs="Arial"/>
          <w:b/>
          <w:bCs/>
          <w:sz w:val="20"/>
          <w:szCs w:val="20"/>
        </w:rPr>
        <w:t>22 octubre 2013</w:t>
      </w:r>
      <w:r>
        <w:rPr>
          <w:rFonts w:ascii="Arial" w:hAnsi="Arial" w:cs="Arial"/>
          <w:b/>
          <w:bCs/>
          <w:sz w:val="20"/>
          <w:szCs w:val="20"/>
        </w:rPr>
        <w:t>, cuyo texto es el siguiente:</w:t>
      </w:r>
    </w:p>
    <w:p w14:paraId="0555823F" w14:textId="77777777" w:rsidR="00000000" w:rsidRDefault="00000000">
      <w:pPr>
        <w:pStyle w:val="NormalWeb"/>
      </w:pPr>
      <w:r>
        <w:rPr>
          <w:rFonts w:ascii="Arial" w:hAnsi="Arial" w:cs="Arial"/>
          <w:sz w:val="20"/>
          <w:szCs w:val="20"/>
        </w:rPr>
        <w:t>     </w:t>
      </w:r>
      <w:r>
        <w:rPr>
          <w:rFonts w:ascii="Arial" w:hAnsi="Arial" w:cs="Arial"/>
          <w:b/>
          <w:bCs/>
          <w:i/>
          <w:iCs/>
          <w:sz w:val="20"/>
          <w:szCs w:val="20"/>
        </w:rPr>
        <w:t>"</w:t>
      </w:r>
      <w:r>
        <w:rPr>
          <w:rFonts w:ascii="Arial" w:hAnsi="Arial" w:cs="Arial"/>
          <w:sz w:val="20"/>
          <w:szCs w:val="20"/>
        </w:rPr>
        <w:t xml:space="preserve"> </w:t>
      </w:r>
      <w:r>
        <w:rPr>
          <w:rFonts w:ascii="Arial" w:hAnsi="Arial" w:cs="Arial"/>
          <w:i/>
          <w:iCs/>
          <w:sz w:val="20"/>
          <w:szCs w:val="20"/>
        </w:rPr>
        <w:t>a) Asociación ilícita, terrorismo, lavado de activos, delitos informáticos, contra la humanidad;</w:t>
      </w:r>
      <w:r>
        <w:rPr>
          <w:rFonts w:ascii="Arial" w:hAnsi="Arial" w:cs="Arial"/>
          <w:b/>
          <w:bCs/>
          <w:i/>
          <w:iCs/>
          <w:sz w:val="20"/>
          <w:szCs w:val="20"/>
        </w:rPr>
        <w:t xml:space="preserve">” </w:t>
      </w:r>
    </w:p>
    <w:p w14:paraId="3C725BE4" w14:textId="77777777" w:rsidR="00000000" w:rsidRDefault="00000000">
      <w:pPr>
        <w:pStyle w:val="NormalWeb"/>
      </w:pPr>
      <w:r>
        <w:rPr>
          <w:rFonts w:ascii="Arial" w:hAnsi="Arial" w:cs="Arial"/>
          <w:sz w:val="20"/>
          <w:szCs w:val="20"/>
        </w:rPr>
        <w:t xml:space="preserve">      </w:t>
      </w:r>
      <w:bookmarkStart w:id="232" w:name="JD_nuevo_cod_proc_penal-A473-num1b"/>
      <w:bookmarkEnd w:id="232"/>
      <w:r>
        <w:rPr>
          <w:rFonts w:ascii="Arial" w:hAnsi="Arial" w:cs="Arial"/>
          <w:b/>
          <w:bCs/>
          <w:i/>
          <w:iCs/>
          <w:sz w:val="20"/>
          <w:szCs w:val="20"/>
        </w:rPr>
        <w:t>b)</w:t>
      </w:r>
      <w:r>
        <w:rPr>
          <w:rFonts w:ascii="Arial" w:hAnsi="Arial" w:cs="Arial"/>
          <w:sz w:val="20"/>
          <w:szCs w:val="20"/>
        </w:rPr>
        <w:t xml:space="preserve"> </w:t>
      </w:r>
      <w:r>
        <w:rPr>
          <w:rFonts w:ascii="Arial" w:hAnsi="Arial" w:cs="Arial"/>
          <w:i/>
          <w:iCs/>
          <w:sz w:val="20"/>
          <w:szCs w:val="20"/>
        </w:rPr>
        <w:t>Secuestro agravado, robo agravado, abigeato agravado, así como delitos monetarios y tráfico ilícito de drogas, siempre que en todos estos casos el agente actúe en calidad de integrante de una organización delictiva</w:t>
      </w:r>
      <w:r>
        <w:rPr>
          <w:rFonts w:ascii="Arial" w:hAnsi="Arial" w:cs="Arial"/>
          <w:sz w:val="20"/>
          <w:szCs w:val="20"/>
        </w:rPr>
        <w:t>.</w:t>
      </w:r>
      <w:r>
        <w:rPr>
          <w:rFonts w:ascii="Arial" w:hAnsi="Arial" w:cs="Arial"/>
          <w:b/>
          <w:bCs/>
          <w:sz w:val="20"/>
          <w:szCs w:val="20"/>
        </w:rPr>
        <w:t>(*)</w:t>
      </w:r>
      <w:r>
        <w:rPr>
          <w:rFonts w:ascii="Arial" w:hAnsi="Arial" w:cs="Arial"/>
          <w:sz w:val="20"/>
          <w:szCs w:val="20"/>
        </w:rPr>
        <w:t xml:space="preserve"> </w:t>
      </w:r>
    </w:p>
    <w:p w14:paraId="0A3C0BBA" w14:textId="6A879CD9" w:rsidR="00000000" w:rsidRDefault="00000000">
      <w:pPr>
        <w:pStyle w:val="NormalWeb"/>
      </w:pPr>
      <w:r>
        <w:rPr>
          <w:rFonts w:ascii="Arial" w:hAnsi="Arial" w:cs="Arial"/>
          <w:b/>
          <w:bCs/>
          <w:sz w:val="20"/>
          <w:szCs w:val="20"/>
        </w:rPr>
        <w:t xml:space="preserve">(*) Literal modificado por la </w:t>
      </w:r>
      <w:hyperlink r:id="rId870" w:history="1">
        <w:r>
          <w:rPr>
            <w:rStyle w:val="Hipervnculo"/>
            <w:rFonts w:ascii="Arial" w:hAnsi="Arial" w:cs="Arial"/>
            <w:b/>
            <w:bCs/>
            <w:color w:val="008000"/>
            <w:sz w:val="20"/>
            <w:szCs w:val="20"/>
          </w:rPr>
          <w:t>Tercera Disposición Complementaria Modificatoria de la Ley Nº 30077</w:t>
        </w:r>
      </w:hyperlink>
      <w:r>
        <w:rPr>
          <w:rFonts w:ascii="Arial" w:hAnsi="Arial" w:cs="Arial"/>
          <w:b/>
          <w:bCs/>
          <w:sz w:val="20"/>
          <w:szCs w:val="20"/>
        </w:rPr>
        <w:t xml:space="preserve">, publicada el </w:t>
      </w:r>
      <w:r>
        <w:rPr>
          <w:rStyle w:val="modartculofecha"/>
          <w:rFonts w:ascii="Arial" w:hAnsi="Arial" w:cs="Arial"/>
          <w:b/>
          <w:bCs/>
          <w:sz w:val="20"/>
          <w:szCs w:val="20"/>
        </w:rPr>
        <w:t>20 agosto 2013</w:t>
      </w:r>
      <w:r>
        <w:rPr>
          <w:rFonts w:ascii="Arial" w:hAnsi="Arial" w:cs="Arial"/>
          <w:b/>
          <w:bCs/>
          <w:sz w:val="20"/>
          <w:szCs w:val="20"/>
        </w:rPr>
        <w:t xml:space="preserve">, la misma que entró en </w:t>
      </w:r>
      <w:hyperlink r:id="rId871" w:history="1">
        <w:r>
          <w:rPr>
            <w:rStyle w:val="Hipervnculo"/>
            <w:rFonts w:ascii="Arial" w:hAnsi="Arial" w:cs="Arial"/>
            <w:b/>
            <w:bCs/>
            <w:color w:val="008000"/>
            <w:sz w:val="20"/>
            <w:szCs w:val="20"/>
          </w:rPr>
          <w:t>vigencia</w:t>
        </w:r>
      </w:hyperlink>
      <w:r>
        <w:rPr>
          <w:rFonts w:ascii="Arial" w:hAnsi="Arial" w:cs="Arial"/>
          <w:b/>
          <w:bCs/>
          <w:sz w:val="20"/>
          <w:szCs w:val="20"/>
        </w:rPr>
        <w:t xml:space="preserve"> el 1 de julio de 2014, cuyo texto es el siguiente:</w:t>
      </w:r>
    </w:p>
    <w:p w14:paraId="3C9AA681" w14:textId="77777777" w:rsidR="00000000" w:rsidRDefault="00000000">
      <w:pPr>
        <w:pStyle w:val="NormalWeb"/>
      </w:pPr>
      <w:r>
        <w:rPr>
          <w:rFonts w:ascii="Arial" w:hAnsi="Arial" w:cs="Arial"/>
          <w:sz w:val="20"/>
          <w:szCs w:val="20"/>
        </w:rPr>
        <w:t>     </w:t>
      </w:r>
      <w:r>
        <w:rPr>
          <w:rFonts w:ascii="Arial" w:hAnsi="Arial" w:cs="Arial"/>
          <w:b/>
          <w:bCs/>
          <w:i/>
          <w:iCs/>
          <w:sz w:val="20"/>
          <w:szCs w:val="20"/>
        </w:rPr>
        <w:t>"</w:t>
      </w:r>
      <w:r>
        <w:rPr>
          <w:rFonts w:ascii="Arial" w:hAnsi="Arial" w:cs="Arial"/>
          <w:sz w:val="20"/>
          <w:szCs w:val="20"/>
        </w:rPr>
        <w:t xml:space="preserve"> </w:t>
      </w:r>
      <w:r>
        <w:rPr>
          <w:rFonts w:ascii="Arial" w:hAnsi="Arial" w:cs="Arial"/>
          <w:i/>
          <w:iCs/>
          <w:sz w:val="20"/>
          <w:szCs w:val="20"/>
        </w:rPr>
        <w:t>b. Para todos los casos de criminalidad organizada previstos en la ley de la materia.</w:t>
      </w:r>
      <w:r>
        <w:rPr>
          <w:rFonts w:ascii="Arial" w:hAnsi="Arial" w:cs="Arial"/>
          <w:b/>
          <w:bCs/>
          <w:i/>
          <w:iCs/>
          <w:sz w:val="20"/>
          <w:szCs w:val="20"/>
        </w:rPr>
        <w:t>"</w:t>
      </w:r>
      <w:r>
        <w:rPr>
          <w:rFonts w:ascii="Arial" w:hAnsi="Arial" w:cs="Arial"/>
          <w:sz w:val="20"/>
          <w:szCs w:val="20"/>
        </w:rPr>
        <w:t xml:space="preserve"> </w:t>
      </w:r>
    </w:p>
    <w:p w14:paraId="13F264BA" w14:textId="77777777" w:rsidR="00000000" w:rsidRDefault="00000000">
      <w:pPr>
        <w:pStyle w:val="NormalWeb"/>
      </w:pPr>
      <w:r>
        <w:rPr>
          <w:rFonts w:ascii="Arial" w:hAnsi="Arial" w:cs="Arial"/>
          <w:i/>
          <w:iCs/>
          <w:sz w:val="20"/>
          <w:szCs w:val="20"/>
        </w:rPr>
        <w:t>     </w:t>
      </w:r>
      <w:r>
        <w:rPr>
          <w:rFonts w:ascii="Arial" w:hAnsi="Arial" w:cs="Arial"/>
          <w:b/>
          <w:bCs/>
          <w:i/>
          <w:iCs/>
          <w:sz w:val="20"/>
          <w:szCs w:val="20"/>
        </w:rPr>
        <w:t>c)</w:t>
      </w:r>
      <w:r>
        <w:rPr>
          <w:rFonts w:ascii="Arial" w:hAnsi="Arial" w:cs="Arial"/>
          <w:sz w:val="20"/>
          <w:szCs w:val="20"/>
        </w:rPr>
        <w:t xml:space="preserve"> </w:t>
      </w:r>
      <w:r>
        <w:rPr>
          <w:rFonts w:ascii="Arial" w:hAnsi="Arial" w:cs="Arial"/>
          <w:i/>
          <w:iCs/>
          <w:sz w:val="20"/>
          <w:szCs w:val="20"/>
        </w:rPr>
        <w:t>Concusión, peculado, corrupción de funcionarios, tributarios, aduaneros contra la fe pública y contra el orden migratorio, siempre que el delito sea cometido en concierto por una pluralidad de personas.</w:t>
      </w:r>
    </w:p>
    <w:p w14:paraId="550F0072"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xml:space="preserve"> </w:t>
      </w:r>
      <w:r>
        <w:rPr>
          <w:rFonts w:ascii="Arial" w:hAnsi="Arial" w:cs="Arial"/>
          <w:i/>
          <w:iCs/>
          <w:sz w:val="20"/>
          <w:szCs w:val="20"/>
        </w:rPr>
        <w:t>No será obstáculo para la celebración del acuerdo cuando se trate de concurso de delitos y uno de ellos no corresponda a los previstos en el presente artículo.</w:t>
      </w:r>
    </w:p>
    <w:p w14:paraId="3B90FD31" w14:textId="77777777" w:rsidR="00000000" w:rsidRDefault="00000000">
      <w:pPr>
        <w:pStyle w:val="NormalWeb"/>
      </w:pPr>
      <w:r>
        <w:rPr>
          <w:rFonts w:ascii="Arial" w:hAnsi="Arial" w:cs="Arial"/>
          <w:i/>
          <w:iCs/>
          <w:sz w:val="20"/>
          <w:szCs w:val="20"/>
        </w:rPr>
        <w:lastRenderedPageBreak/>
        <w:t>     </w:t>
      </w:r>
      <w:r>
        <w:rPr>
          <w:rFonts w:ascii="Arial" w:hAnsi="Arial" w:cs="Arial"/>
          <w:b/>
          <w:bCs/>
          <w:i/>
          <w:iCs/>
          <w:sz w:val="20"/>
          <w:szCs w:val="20"/>
        </w:rPr>
        <w:t>3.</w:t>
      </w:r>
      <w:r>
        <w:rPr>
          <w:rFonts w:ascii="Arial" w:hAnsi="Arial" w:cs="Arial"/>
          <w:sz w:val="20"/>
          <w:szCs w:val="20"/>
        </w:rPr>
        <w:t xml:space="preserve"> </w:t>
      </w:r>
      <w:r>
        <w:rPr>
          <w:rFonts w:ascii="Arial" w:hAnsi="Arial" w:cs="Arial"/>
          <w:i/>
          <w:iCs/>
          <w:sz w:val="20"/>
          <w:szCs w:val="20"/>
        </w:rPr>
        <w:t>Los órganos de gobierno del Poder Judicial y del Ministerio Público, podrán establecer jueces y fiscales para el conocimiento, con exclusividad o no, de este proceso.</w:t>
      </w:r>
      <w:r>
        <w:rPr>
          <w:rFonts w:ascii="Arial" w:hAnsi="Arial" w:cs="Arial"/>
          <w:b/>
          <w:bCs/>
          <w:sz w:val="20"/>
          <w:szCs w:val="20"/>
        </w:rPr>
        <w:t>(*)</w:t>
      </w:r>
    </w:p>
    <w:p w14:paraId="444E0A3B" w14:textId="43EBD14C" w:rsidR="00000000" w:rsidRDefault="00000000">
      <w:pPr>
        <w:pStyle w:val="NormalWeb"/>
      </w:pPr>
      <w:r>
        <w:rPr>
          <w:rFonts w:ascii="Arial" w:hAnsi="Arial" w:cs="Arial"/>
          <w:b/>
          <w:bCs/>
          <w:sz w:val="20"/>
          <w:szCs w:val="20"/>
        </w:rPr>
        <w:t xml:space="preserve">(*) Artículo modificado por el </w:t>
      </w:r>
      <w:hyperlink r:id="rId872" w:history="1">
        <w:r>
          <w:rPr>
            <w:rStyle w:val="Hipervnculo"/>
            <w:rFonts w:ascii="Arial" w:hAnsi="Arial" w:cs="Arial"/>
            <w:b/>
            <w:bCs/>
            <w:color w:val="008000"/>
            <w:sz w:val="20"/>
            <w:szCs w:val="20"/>
          </w:rPr>
          <w:t>Artículo 2 del Decreto Legislativo N° 1301</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xml:space="preserve">, el mismo que entró en </w:t>
      </w:r>
      <w:hyperlink r:id="rId873" w:history="1">
        <w:r>
          <w:rPr>
            <w:rStyle w:val="Hipervnculo"/>
            <w:rFonts w:ascii="Arial" w:hAnsi="Arial" w:cs="Arial"/>
            <w:b/>
            <w:bCs/>
            <w:color w:val="008000"/>
            <w:sz w:val="20"/>
            <w:szCs w:val="20"/>
          </w:rPr>
          <w:t>vigencia</w:t>
        </w:r>
      </w:hyperlink>
      <w:r>
        <w:rPr>
          <w:rFonts w:ascii="Arial" w:hAnsi="Arial" w:cs="Arial"/>
          <w:b/>
          <w:bCs/>
          <w:sz w:val="20"/>
          <w:szCs w:val="20"/>
        </w:rPr>
        <w:t xml:space="preserve"> a nivel nacional a los noventa (90) días contados a partir del día siguiente de su publicación en el Diario Oficial El Peruano, cuyo texto es el siguiente:</w:t>
      </w:r>
      <w:r>
        <w:rPr>
          <w:rFonts w:ascii="Arial" w:hAnsi="Arial" w:cs="Arial"/>
          <w:sz w:val="20"/>
          <w:szCs w:val="20"/>
        </w:rPr>
        <w:t xml:space="preserve"> </w:t>
      </w:r>
    </w:p>
    <w:p w14:paraId="00EB5394"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33" w:name="JD_Artculo473.-Fasedecor"/>
      <w:bookmarkEnd w:id="233"/>
      <w:r>
        <w:rPr>
          <w:rFonts w:ascii="Arial" w:hAnsi="Arial" w:cs="Arial"/>
          <w:b/>
          <w:bCs/>
          <w:sz w:val="20"/>
          <w:szCs w:val="20"/>
        </w:rPr>
        <w:t xml:space="preserve"> </w:t>
      </w:r>
      <w:r>
        <w:rPr>
          <w:rFonts w:ascii="Arial" w:hAnsi="Arial" w:cs="Arial"/>
          <w:b/>
          <w:bCs/>
          <w:i/>
          <w:iCs/>
          <w:sz w:val="20"/>
          <w:szCs w:val="20"/>
        </w:rPr>
        <w:t>Artículo 473.- Fase de corroboración</w:t>
      </w:r>
    </w:p>
    <w:p w14:paraId="5EF1F59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Recibida la solicitud, el Fiscal podrá disponer el inicio del procedimiento por colaboración eficaz, ordenando las diligencias de corroboración que considere pertinentes para determinar la eficacia de la información proporcionada. En estos casos podrá requerir la intervención de la Policía Nacional del Perú para que, bajo su conducción, realice las indagaciones previas y eleve un Informe Policial.</w:t>
      </w:r>
    </w:p>
    <w:p w14:paraId="03674467" w14:textId="77777777" w:rsidR="00000000" w:rsidRDefault="00000000">
      <w:pPr>
        <w:pStyle w:val="NormalWeb"/>
      </w:pPr>
      <w:r>
        <w:rPr>
          <w:rFonts w:ascii="Arial" w:hAnsi="Arial" w:cs="Arial"/>
          <w:sz w:val="20"/>
          <w:szCs w:val="20"/>
        </w:rPr>
        <w:t>     2. Los procesos, incluyendo las investigaciones preparatorias que se siguen contra el solicitante continuarán con su tramitación correspondiente.</w:t>
      </w:r>
    </w:p>
    <w:p w14:paraId="2BB7D83E" w14:textId="77777777" w:rsidR="00000000" w:rsidRDefault="00000000">
      <w:pPr>
        <w:pStyle w:val="NormalWeb"/>
      </w:pPr>
      <w:r>
        <w:rPr>
          <w:rFonts w:ascii="Arial" w:hAnsi="Arial" w:cs="Arial"/>
          <w:sz w:val="20"/>
          <w:szCs w:val="20"/>
        </w:rPr>
        <w:t>     3. El Fiscal, podrá celebrar reuniones con los colaboradores con o sin la presencia de sus abogados. Asimismo, podrá celebrar un Convenio Preparatorio, que precisará -sobre la base de la calidad de información ofrecida y la naturaleza de los cargos o hechos delictuosos objeto de imputación o no contradicción- los beneficios, las obligaciones y el mecanismo de aporte de información y de su corroboración.</w:t>
      </w:r>
    </w:p>
    <w:p w14:paraId="46EF9E89" w14:textId="77777777" w:rsidR="00000000" w:rsidRDefault="00000000">
      <w:pPr>
        <w:pStyle w:val="NormalWeb"/>
      </w:pPr>
      <w:r>
        <w:rPr>
          <w:rFonts w:ascii="Arial" w:hAnsi="Arial" w:cs="Arial"/>
          <w:sz w:val="20"/>
          <w:szCs w:val="20"/>
        </w:rPr>
        <w:t>     </w:t>
      </w:r>
      <w:r>
        <w:rPr>
          <w:rFonts w:ascii="Arial" w:hAnsi="Arial" w:cs="Arial"/>
          <w:i/>
          <w:iCs/>
          <w:sz w:val="20"/>
          <w:szCs w:val="20"/>
        </w:rPr>
        <w:t>4. El colaborador, mientras dure el proceso, de ser el caso, será sometido a las medidas de aseguramiento personal necesarias para garantizar el éxito de las investigaciones, la conclusión exitosa del proceso y su seguridad personal. En caso sea necesario, y siempre que no esté en el ámbito de sus potestades, el Fiscal acudirá al Juez de la Investigación Preparatoria requiriéndole dicte las medidas de coerción y de protección que correspondan, las cuales se dictarán reservadamente y en coordinación con el Fiscal</w:t>
      </w:r>
      <w:r>
        <w:rPr>
          <w:rFonts w:ascii="Arial" w:hAnsi="Arial" w:cs="Arial"/>
          <w:sz w:val="20"/>
          <w:szCs w:val="20"/>
        </w:rPr>
        <w:t>.</w:t>
      </w:r>
      <w:r>
        <w:rPr>
          <w:rFonts w:ascii="Arial" w:hAnsi="Arial" w:cs="Arial"/>
          <w:b/>
          <w:bCs/>
          <w:sz w:val="20"/>
          <w:szCs w:val="20"/>
        </w:rPr>
        <w:t>(*)</w:t>
      </w:r>
    </w:p>
    <w:p w14:paraId="71A1C9B4" w14:textId="7C1AB4EA" w:rsidR="00000000" w:rsidRDefault="00000000">
      <w:pPr>
        <w:pStyle w:val="NormalWeb"/>
      </w:pPr>
      <w:r>
        <w:rPr>
          <w:rFonts w:ascii="Arial" w:hAnsi="Arial" w:cs="Arial"/>
          <w:b/>
          <w:bCs/>
          <w:sz w:val="20"/>
          <w:szCs w:val="20"/>
        </w:rPr>
        <w:t xml:space="preserve">(*) Numeral modificado por la </w:t>
      </w:r>
      <w:hyperlink r:id="rId874" w:history="1">
        <w:r>
          <w:rPr>
            <w:rStyle w:val="Hipervnculo"/>
            <w:rFonts w:ascii="Arial" w:hAnsi="Arial" w:cs="Arial"/>
            <w:b/>
            <w:bCs/>
            <w:color w:val="008000"/>
            <w:sz w:val="20"/>
            <w:szCs w:val="20"/>
          </w:rPr>
          <w:t>Única Disposición Complementaria Modificatoria de la Ley N° 30737</w:t>
        </w:r>
      </w:hyperlink>
      <w:r>
        <w:rPr>
          <w:rFonts w:ascii="Arial" w:hAnsi="Arial" w:cs="Arial"/>
          <w:b/>
          <w:bCs/>
          <w:sz w:val="20"/>
          <w:szCs w:val="20"/>
        </w:rPr>
        <w:t xml:space="preserve">, publicada el </w:t>
      </w:r>
      <w:r>
        <w:rPr>
          <w:rStyle w:val="modartculofecha"/>
          <w:rFonts w:ascii="Arial" w:hAnsi="Arial" w:cs="Arial"/>
          <w:b/>
          <w:bCs/>
          <w:sz w:val="20"/>
          <w:szCs w:val="20"/>
        </w:rPr>
        <w:t>12 marzo 2018</w:t>
      </w:r>
      <w:r>
        <w:rPr>
          <w:rFonts w:ascii="Arial" w:hAnsi="Arial" w:cs="Arial"/>
          <w:b/>
          <w:bCs/>
          <w:sz w:val="20"/>
          <w:szCs w:val="20"/>
        </w:rPr>
        <w:t>, cuyo texto es el siguiente:</w:t>
      </w:r>
      <w:r>
        <w:rPr>
          <w:rFonts w:ascii="Arial" w:hAnsi="Arial" w:cs="Arial"/>
          <w:sz w:val="20"/>
          <w:szCs w:val="20"/>
        </w:rPr>
        <w:t xml:space="preserve"> </w:t>
      </w:r>
    </w:p>
    <w:p w14:paraId="66C3F9B8"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234" w:name="JD_dureelproces"/>
      <w:bookmarkEnd w:id="234"/>
      <w:r>
        <w:rPr>
          <w:rFonts w:ascii="Arial" w:hAnsi="Arial" w:cs="Arial"/>
          <w:i/>
          <w:iCs/>
          <w:sz w:val="20"/>
          <w:szCs w:val="20"/>
        </w:rPr>
        <w:t xml:space="preserve"> 4. El colaborador, mientras dure el proceso, de ser el caso, será sometido a las medidas de aseguramiento personal necesarias para garantizar el éxito de las investigaciones, la conclusión exitosa del proceso y su seguridad personal. En caso sea necesario, y siempre que no esté en el ámbito de sus potestades, el Fiscal acudirá al Juez de la Investigación Preparatoria requiriéndole dicte las medidas de coerción y de protección que correspondan, las cuales se dictarán reservadamente y en coordinación con el Fiscal. Dichas medidas también son de aplicación para los representantes, socios e integrantes de la persona jurídica, cuando corresponda.</w:t>
      </w:r>
      <w:r>
        <w:rPr>
          <w:rFonts w:ascii="Arial" w:hAnsi="Arial" w:cs="Arial"/>
          <w:b/>
          <w:bCs/>
          <w:i/>
          <w:iCs/>
          <w:sz w:val="20"/>
          <w:szCs w:val="20"/>
        </w:rPr>
        <w:t>"</w:t>
      </w:r>
    </w:p>
    <w:p w14:paraId="07500773" w14:textId="69AD738D" w:rsidR="00000000" w:rsidRDefault="00000000">
      <w:pPr>
        <w:pStyle w:val="NormalWeb"/>
      </w:pPr>
      <w:r>
        <w:rPr>
          <w:rFonts w:ascii="Arial" w:hAnsi="Arial" w:cs="Arial"/>
          <w:b/>
          <w:bCs/>
          <w:sz w:val="20"/>
          <w:szCs w:val="20"/>
        </w:rPr>
        <w:t xml:space="preserve">CONCORDANCIAS:      </w:t>
      </w:r>
      <w:hyperlink r:id="rId875" w:history="1">
        <w:r>
          <w:rPr>
            <w:rStyle w:val="Hipervnculo"/>
            <w:rFonts w:ascii="Arial" w:hAnsi="Arial" w:cs="Arial"/>
            <w:b/>
            <w:bCs/>
            <w:color w:val="008000"/>
            <w:sz w:val="20"/>
            <w:szCs w:val="20"/>
          </w:rPr>
          <w:t xml:space="preserve">D.S.N° 007-2017-JUS (Reglamento), Art. 41 Numerales. 1 y </w:t>
        </w:r>
      </w:hyperlink>
      <w:hyperlink r:id="rId876" w:history="1">
        <w:r>
          <w:rPr>
            <w:rStyle w:val="Hipervnculo"/>
            <w:rFonts w:ascii="Arial" w:hAnsi="Arial" w:cs="Arial"/>
            <w:b/>
            <w:bCs/>
            <w:color w:val="008000"/>
            <w:sz w:val="20"/>
            <w:szCs w:val="20"/>
          </w:rPr>
          <w:t>Num. 2</w:t>
        </w:r>
      </w:hyperlink>
      <w:hyperlink r:id="rId877" w:history="1">
        <w:r>
          <w:rPr>
            <w:rStyle w:val="Hipervnculo"/>
            <w:rFonts w:ascii="Arial" w:hAnsi="Arial" w:cs="Arial"/>
            <w:b/>
            <w:bCs/>
            <w:color w:val="008000"/>
            <w:sz w:val="20"/>
            <w:szCs w:val="20"/>
          </w:rPr>
          <w:t>, Art. 43 Num. 1</w:t>
        </w:r>
      </w:hyperlink>
      <w:r>
        <w:rPr>
          <w:rFonts w:ascii="Arial" w:hAnsi="Arial" w:cs="Arial"/>
          <w:sz w:val="20"/>
          <w:szCs w:val="20"/>
        </w:rPr>
        <w:t xml:space="preserve"> </w:t>
      </w:r>
    </w:p>
    <w:p w14:paraId="243A8711" w14:textId="77777777" w:rsidR="00000000" w:rsidRDefault="00000000">
      <w:pPr>
        <w:pStyle w:val="NormalWeb"/>
      </w:pPr>
      <w:r>
        <w:rPr>
          <w:rFonts w:ascii="Arial" w:hAnsi="Arial" w:cs="Arial"/>
          <w:sz w:val="20"/>
          <w:szCs w:val="20"/>
        </w:rPr>
        <w:t>     5. Cuando la medida de aseguramiento personal deba recaer en un colaborador que se encuentra interno en algún establecimiento penitenciario, el Fiscal deberá seguir el procedimiento antes descrito ante el Juez de la Investigación Preparatoria. Cuando este considere, luego de la evaluación correspondiente, debe establecerse alguna medida de aseguramiento personal que se encuentra dentro de las facultades del Instituto Nacional Penitenciario - INPE, comunica para que proceda conforme a sus atribuciones, quien informa al Juez la medida adoptada.</w:t>
      </w:r>
    </w:p>
    <w:p w14:paraId="745C6B2B" w14:textId="67C1DCEA" w:rsidR="00000000" w:rsidRDefault="00000000">
      <w:pPr>
        <w:pStyle w:val="NormalWeb"/>
      </w:pPr>
      <w:r>
        <w:rPr>
          <w:rFonts w:ascii="Arial" w:hAnsi="Arial" w:cs="Arial"/>
          <w:b/>
          <w:bCs/>
          <w:sz w:val="20"/>
          <w:szCs w:val="20"/>
        </w:rPr>
        <w:t xml:space="preserve">CONCORDANCIAS:      </w:t>
      </w:r>
      <w:hyperlink r:id="rId878" w:history="1">
        <w:r>
          <w:rPr>
            <w:rStyle w:val="Hipervnculo"/>
            <w:rFonts w:ascii="Arial" w:hAnsi="Arial" w:cs="Arial"/>
            <w:b/>
            <w:bCs/>
            <w:color w:val="008000"/>
            <w:sz w:val="20"/>
            <w:szCs w:val="20"/>
          </w:rPr>
          <w:t>D.S.N° 007-2017-JUS (Reglamento), Art. 41 Num. 1 (Medidas de aseguramiento para colaboradores eficaces recluidos en un Establecimiento Penitenciario)</w:t>
        </w:r>
      </w:hyperlink>
      <w:r>
        <w:rPr>
          <w:rFonts w:ascii="Arial" w:hAnsi="Arial" w:cs="Arial"/>
          <w:sz w:val="20"/>
          <w:szCs w:val="20"/>
        </w:rPr>
        <w:t xml:space="preserve"> </w:t>
      </w:r>
    </w:p>
    <w:p w14:paraId="18884237" w14:textId="77777777" w:rsidR="00000000" w:rsidRDefault="00000000">
      <w:pPr>
        <w:pStyle w:val="NormalWeb"/>
      </w:pPr>
      <w:r>
        <w:rPr>
          <w:rFonts w:ascii="Arial" w:hAnsi="Arial" w:cs="Arial"/>
          <w:sz w:val="20"/>
          <w:szCs w:val="20"/>
        </w:rPr>
        <w:lastRenderedPageBreak/>
        <w:t>     6. Cuando el colaborador tiene mandato de prisión preventiva el Juez podrá variarlo a solicitud del Fiscal, por el que corresponda; no son aplicables las reglas de cesación previstas para el proceso común. En este caso, la variación procede por razones de seguridad o por ser parte del Convenio Preparatorio y debe motivarse en mínimos actos de investigación realizados en la fase de corroboración; la audiencia es privada y sólo participa el Fiscal, el colaborador y su defensor.</w:t>
      </w:r>
    </w:p>
    <w:p w14:paraId="3E60F98B" w14:textId="78C2DD16" w:rsidR="00000000" w:rsidRDefault="00000000">
      <w:pPr>
        <w:pStyle w:val="NormalWeb"/>
      </w:pPr>
      <w:r>
        <w:rPr>
          <w:rFonts w:ascii="Arial" w:hAnsi="Arial" w:cs="Arial"/>
          <w:b/>
          <w:bCs/>
          <w:sz w:val="20"/>
          <w:szCs w:val="20"/>
        </w:rPr>
        <w:t xml:space="preserve">CONCORDANCIAS:      </w:t>
      </w:r>
      <w:hyperlink r:id="rId879" w:history="1">
        <w:r>
          <w:rPr>
            <w:rStyle w:val="Hipervnculo"/>
            <w:rFonts w:ascii="Arial" w:hAnsi="Arial" w:cs="Arial"/>
            <w:b/>
            <w:bCs/>
            <w:color w:val="008000"/>
            <w:sz w:val="20"/>
            <w:szCs w:val="20"/>
          </w:rPr>
          <w:t>D.S.N° 007-2017-JUS (Reglamento), Art. 43 Num. 3 (Medidas de coerción)</w:t>
        </w:r>
      </w:hyperlink>
      <w:r>
        <w:rPr>
          <w:rFonts w:ascii="Arial" w:hAnsi="Arial" w:cs="Arial"/>
          <w:sz w:val="20"/>
          <w:szCs w:val="20"/>
        </w:rPr>
        <w:t xml:space="preserve"> </w:t>
      </w:r>
    </w:p>
    <w:p w14:paraId="295220DD" w14:textId="7A4F3D2E" w:rsidR="00000000" w:rsidRDefault="00000000">
      <w:pPr>
        <w:pStyle w:val="NormalWeb"/>
      </w:pPr>
      <w:r>
        <w:rPr>
          <w:rFonts w:ascii="Arial" w:hAnsi="Arial" w:cs="Arial"/>
          <w:sz w:val="20"/>
          <w:szCs w:val="20"/>
        </w:rPr>
        <w:t> </w:t>
      </w:r>
      <w:r>
        <w:rPr>
          <w:rFonts w:ascii="Arial" w:hAnsi="Arial" w:cs="Arial"/>
          <w:i/>
          <w:iCs/>
          <w:sz w:val="20"/>
          <w:szCs w:val="20"/>
        </w:rPr>
        <w:t xml:space="preserve">    7. Cuando se requiera para las diligencias de corroboración y otras, la conducción del colaborador de un establecimiento penitenciario a otro lugar, el Juez de la Investigación Preparatoria a pedido del Fiscal, podrá disponerlas fijando la fecha de la diligencia y comunicando dentro del plazo no menor de tres (03) días a la Policía Nacional del Perú y al Instituto Nacional Penitenciario para su oportuna ejecución. Culminada la diligencia, el interno retorna al establecimiento penitenciario al cual pertenece.</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modificado por el </w:t>
      </w:r>
      <w:hyperlink r:id="rId880" w:history="1">
        <w:r>
          <w:rPr>
            <w:rStyle w:val="Hipervnculo"/>
            <w:rFonts w:ascii="Arial" w:hAnsi="Arial" w:cs="Arial"/>
            <w:b/>
            <w:bCs/>
            <w:color w:val="008000"/>
            <w:sz w:val="20"/>
            <w:szCs w:val="20"/>
          </w:rPr>
          <w:t>Artículo 1 de la Ley Nº 31990</w:t>
        </w:r>
      </w:hyperlink>
      <w:r>
        <w:rPr>
          <w:rFonts w:ascii="Arial" w:hAnsi="Arial" w:cs="Arial"/>
          <w:b/>
          <w:bCs/>
          <w:sz w:val="20"/>
          <w:szCs w:val="20"/>
        </w:rPr>
        <w:t xml:space="preserve">, publicada el 21 marzo 2024. Se establece que, para los procesos de colaboración eficaz en trámite, </w:t>
      </w:r>
      <w:hyperlink r:id="rId881" w:history="1">
        <w:r>
          <w:rPr>
            <w:rStyle w:val="Hipervnculo"/>
            <w:rFonts w:ascii="Arial" w:hAnsi="Arial" w:cs="Arial"/>
            <w:b/>
            <w:bCs/>
            <w:color w:val="008000"/>
            <w:sz w:val="20"/>
            <w:szCs w:val="20"/>
          </w:rPr>
          <w:t>son aplicables</w:t>
        </w:r>
      </w:hyperlink>
      <w:r>
        <w:rPr>
          <w:rFonts w:ascii="Arial" w:hAnsi="Arial" w:cs="Arial"/>
          <w:b/>
          <w:bCs/>
          <w:sz w:val="20"/>
          <w:szCs w:val="20"/>
        </w:rPr>
        <w:t xml:space="preserve"> los plazos establecidos en el numeral 11 del artículo 473 del Código Procesal Penal. En estos casos, el cómputo de los plazos se inicia desde el día siguiente de la entrada en vigor de la citada ley, cuyo texto es el siguiente: </w:t>
      </w:r>
    </w:p>
    <w:p w14:paraId="4EC3902E" w14:textId="77777777" w:rsidR="00000000" w:rsidRDefault="00000000">
      <w:pPr>
        <w:spacing w:before="100" w:beforeAutospacing="1"/>
        <w:jc w:val="both"/>
      </w:pPr>
      <w:r>
        <w:rPr>
          <w:rFonts w:ascii="Arial" w:hAnsi="Arial" w:cs="Arial"/>
          <w:sz w:val="20"/>
          <w:szCs w:val="20"/>
          <w:lang w:val="es-419"/>
        </w:rPr>
        <w:t>     “</w:t>
      </w:r>
      <w:r>
        <w:rPr>
          <w:rFonts w:ascii="Arial" w:hAnsi="Arial" w:cs="Arial"/>
          <w:b/>
          <w:bCs/>
          <w:sz w:val="20"/>
          <w:szCs w:val="20"/>
          <w:lang w:val="es-419"/>
        </w:rPr>
        <w:t>Artículo 473.- Fase de corroboración</w:t>
      </w:r>
    </w:p>
    <w:p w14:paraId="3F7F2301" w14:textId="77777777" w:rsidR="00000000" w:rsidRDefault="00000000">
      <w:pPr>
        <w:spacing w:before="100" w:beforeAutospacing="1"/>
        <w:jc w:val="both"/>
      </w:pPr>
      <w:r>
        <w:rPr>
          <w:rFonts w:ascii="Arial" w:hAnsi="Arial" w:cs="Arial"/>
          <w:b/>
          <w:bCs/>
          <w:sz w:val="20"/>
          <w:szCs w:val="20"/>
          <w:lang w:val="es-419"/>
        </w:rPr>
        <w:t> </w:t>
      </w:r>
    </w:p>
    <w:p w14:paraId="0B6EC598" w14:textId="77777777" w:rsidR="00000000" w:rsidRDefault="00000000">
      <w:pPr>
        <w:spacing w:before="100" w:beforeAutospacing="1"/>
        <w:jc w:val="both"/>
      </w:pPr>
      <w:r>
        <w:rPr>
          <w:rFonts w:ascii="Arial" w:hAnsi="Arial" w:cs="Arial"/>
          <w:sz w:val="20"/>
          <w:szCs w:val="20"/>
          <w:lang w:val="es-419"/>
        </w:rPr>
        <w:t>1. Recibida la solicitud, el Fiscal podrá disponer el inicio del procedimiento por colaboración eficaz, ordenando las diligencias de corroboración que considere pertinentes para determinar la eficacia de la información proporcionada. En estos casos podrá requerir la intervención de la Policía Nacional del Perú para que, bajo su conducción, realice las diligencias de corroboración y eleve un Informe Policial.</w:t>
      </w:r>
    </w:p>
    <w:p w14:paraId="339EFEBC" w14:textId="77777777" w:rsidR="00000000" w:rsidRDefault="00000000">
      <w:pPr>
        <w:spacing w:before="100" w:beforeAutospacing="1"/>
        <w:jc w:val="both"/>
      </w:pPr>
      <w:r>
        <w:rPr>
          <w:rFonts w:ascii="Arial" w:hAnsi="Arial" w:cs="Arial"/>
          <w:sz w:val="20"/>
          <w:szCs w:val="20"/>
          <w:lang w:val="es-419"/>
        </w:rPr>
        <w:t> </w:t>
      </w:r>
    </w:p>
    <w:p w14:paraId="759F33B5" w14:textId="77777777" w:rsidR="00000000" w:rsidRDefault="00000000">
      <w:pPr>
        <w:spacing w:before="100" w:beforeAutospacing="1"/>
        <w:jc w:val="both"/>
      </w:pPr>
      <w:r>
        <w:rPr>
          <w:rFonts w:ascii="Arial" w:hAnsi="Arial" w:cs="Arial"/>
          <w:sz w:val="20"/>
          <w:szCs w:val="20"/>
          <w:lang w:val="es-419"/>
        </w:rPr>
        <w:t>2. Los procesos, incluyendo las investigaciones preparatorias que se siguen contra el aspirante, continuarán con su tramitación correspondiente.</w:t>
      </w:r>
    </w:p>
    <w:p w14:paraId="778F968B" w14:textId="77777777" w:rsidR="00000000" w:rsidRDefault="00000000">
      <w:pPr>
        <w:spacing w:before="100" w:beforeAutospacing="1"/>
        <w:jc w:val="both"/>
      </w:pPr>
      <w:r>
        <w:rPr>
          <w:rFonts w:ascii="Arial" w:hAnsi="Arial" w:cs="Arial"/>
          <w:sz w:val="20"/>
          <w:szCs w:val="20"/>
          <w:lang w:val="es-419"/>
        </w:rPr>
        <w:t> </w:t>
      </w:r>
    </w:p>
    <w:p w14:paraId="5A8F52FF" w14:textId="77777777" w:rsidR="00000000" w:rsidRDefault="00000000">
      <w:pPr>
        <w:spacing w:before="100" w:beforeAutospacing="1"/>
        <w:jc w:val="both"/>
      </w:pPr>
      <w:r>
        <w:rPr>
          <w:rFonts w:ascii="Arial" w:hAnsi="Arial" w:cs="Arial"/>
          <w:sz w:val="20"/>
          <w:szCs w:val="20"/>
          <w:lang w:val="es-419"/>
        </w:rPr>
        <w:t>3. El Fiscal podrá celebrar reuniones con el aspirante en presencia de su abogado defensor. Asimismo, celebrará un Convenio Preparatorio, que precisará -sobre la base de la calidad de la información ofrecida y la naturaleza de los cargos o hechos delictuosos objeto de imputación o no contradicción- los beneficios, las obligaciones y el mecanismo de aporte de información y de su corroboración.</w:t>
      </w:r>
    </w:p>
    <w:p w14:paraId="476FEE42" w14:textId="77777777" w:rsidR="00000000" w:rsidRDefault="00000000">
      <w:pPr>
        <w:spacing w:before="100" w:beforeAutospacing="1"/>
        <w:jc w:val="both"/>
      </w:pPr>
      <w:r>
        <w:rPr>
          <w:rFonts w:ascii="Arial" w:hAnsi="Arial" w:cs="Arial"/>
          <w:sz w:val="20"/>
          <w:szCs w:val="20"/>
          <w:lang w:val="es-419"/>
        </w:rPr>
        <w:t> </w:t>
      </w:r>
    </w:p>
    <w:p w14:paraId="2C1429DA" w14:textId="77777777" w:rsidR="00000000" w:rsidRDefault="00000000">
      <w:pPr>
        <w:spacing w:before="100" w:beforeAutospacing="1"/>
        <w:jc w:val="both"/>
      </w:pPr>
      <w:r>
        <w:rPr>
          <w:rFonts w:ascii="Arial" w:hAnsi="Arial" w:cs="Arial"/>
          <w:sz w:val="20"/>
          <w:szCs w:val="20"/>
          <w:lang w:val="es-419"/>
        </w:rPr>
        <w:t>4. La declaración del aspirante será recibida directamente por el Fiscal del caso en presencia de su abogado. Se realizará donde señale el Fiscal y se registrará en el acta, así como en un medio audiovisual que se conservará hasta su remisión al Juez junto con los demás actuados.</w:t>
      </w:r>
    </w:p>
    <w:p w14:paraId="1C965BCD" w14:textId="77777777" w:rsidR="00000000" w:rsidRDefault="00000000">
      <w:pPr>
        <w:spacing w:before="100" w:beforeAutospacing="1"/>
        <w:jc w:val="both"/>
      </w:pPr>
      <w:r>
        <w:rPr>
          <w:rFonts w:ascii="Arial" w:hAnsi="Arial" w:cs="Arial"/>
          <w:sz w:val="20"/>
          <w:szCs w:val="20"/>
          <w:lang w:val="es-419"/>
        </w:rPr>
        <w:t> </w:t>
      </w:r>
    </w:p>
    <w:p w14:paraId="4F4C8583" w14:textId="77777777" w:rsidR="00000000" w:rsidRDefault="00000000">
      <w:pPr>
        <w:spacing w:before="100" w:beforeAutospacing="1"/>
        <w:jc w:val="both"/>
      </w:pPr>
      <w:r>
        <w:rPr>
          <w:rFonts w:ascii="Arial" w:hAnsi="Arial" w:cs="Arial"/>
          <w:sz w:val="20"/>
          <w:szCs w:val="20"/>
          <w:lang w:val="es-419"/>
        </w:rPr>
        <w:t xml:space="preserve">5. El aspirante está obligado a proporcionar toda la información relevante que posea, así como todos los medios necesarios para su corroboración. De no hacerlo o de proporcionar información falsa afectará la viabilidad del acuerdo, dependiendo de la importancia de la omisión o de la falsedad. Cuando la falsedad se descubra con posterioridad a la aprobación judicial del acuerdo, </w:t>
      </w:r>
      <w:r>
        <w:rPr>
          <w:rFonts w:ascii="Arial" w:hAnsi="Arial" w:cs="Arial"/>
          <w:sz w:val="20"/>
          <w:szCs w:val="20"/>
          <w:lang w:val="es-419"/>
        </w:rPr>
        <w:lastRenderedPageBreak/>
        <w:t>el Fiscal solicitará su revocación de acuerdo con lo establecido en el artículo 480. En caso de que se revoque el acuerdo, se continuará con el procesamiento del imputado bajo las reglas del proceso penal, según corresponda.</w:t>
      </w:r>
    </w:p>
    <w:p w14:paraId="45AADBB7" w14:textId="77777777" w:rsidR="00000000" w:rsidRDefault="00000000">
      <w:pPr>
        <w:spacing w:before="100" w:beforeAutospacing="1"/>
        <w:jc w:val="both"/>
      </w:pPr>
      <w:r>
        <w:rPr>
          <w:rFonts w:ascii="Arial" w:hAnsi="Arial" w:cs="Arial"/>
          <w:sz w:val="20"/>
          <w:szCs w:val="20"/>
          <w:lang w:val="es-419"/>
        </w:rPr>
        <w:t> </w:t>
      </w:r>
    </w:p>
    <w:p w14:paraId="46BBCF40" w14:textId="77777777" w:rsidR="00000000" w:rsidRDefault="00000000">
      <w:pPr>
        <w:spacing w:before="100" w:beforeAutospacing="1"/>
        <w:jc w:val="both"/>
      </w:pPr>
      <w:r>
        <w:rPr>
          <w:rFonts w:ascii="Arial" w:hAnsi="Arial" w:cs="Arial"/>
          <w:sz w:val="20"/>
          <w:szCs w:val="20"/>
          <w:lang w:val="es-419"/>
        </w:rPr>
        <w:t>6. El aspirante, mientras dure el proceso, de ser el caso, será sometido a las medidas de aseguramiento personal necesarias para garantizar el éxito de las investigaciones, la conclusión exitosa del proceso y su seguridad personal. En caso sea necesario, y siempre que no esté en el ámbito de sus potestades, el Fiscal acudirá al Juez de la Investigación Preparatoria requiriéndole que dicte las medidas de coerción y de protección que correspondan, las cuales se dictarán reservadamente y en coordinación con el Fiscal. Dichas medidas también son de aplicación para los representantes, socios e integrantes de la persona jurídica, cuando corresponda.</w:t>
      </w:r>
    </w:p>
    <w:p w14:paraId="2E0AA6F0" w14:textId="77777777" w:rsidR="00000000" w:rsidRDefault="00000000">
      <w:pPr>
        <w:spacing w:before="100" w:beforeAutospacing="1"/>
        <w:jc w:val="both"/>
      </w:pPr>
      <w:r>
        <w:rPr>
          <w:rFonts w:ascii="Arial" w:hAnsi="Arial" w:cs="Arial"/>
          <w:sz w:val="20"/>
          <w:szCs w:val="20"/>
          <w:lang w:val="es-419"/>
        </w:rPr>
        <w:t> </w:t>
      </w:r>
    </w:p>
    <w:p w14:paraId="69B3131C" w14:textId="77777777" w:rsidR="00000000" w:rsidRDefault="00000000">
      <w:pPr>
        <w:spacing w:before="100" w:beforeAutospacing="1"/>
        <w:jc w:val="both"/>
      </w:pPr>
      <w:r>
        <w:rPr>
          <w:rFonts w:ascii="Arial" w:hAnsi="Arial" w:cs="Arial"/>
          <w:sz w:val="20"/>
          <w:szCs w:val="20"/>
          <w:lang w:val="es-419"/>
        </w:rPr>
        <w:t>7. Cuando la medida de aseguramiento personal deba recaer en un aspirante que se encuentre interno en algún establecimiento penitenciario, el Fiscal deberá seguir el procedimiento antes descrito ante el Juez de la Investigación Preparatoria. Cuando el Juez considere, luego de la evaluación correspondiente, deberá establecer alguna medida de aseguramiento personal que se encuentra dentro de las facultades del Instituto Nacional Penitenciario (INPE), comunicándole para que proceda conforme a sus atribuciones. El INPE informará al Juez la medida adoptada.</w:t>
      </w:r>
    </w:p>
    <w:p w14:paraId="15F115C8" w14:textId="77777777" w:rsidR="00000000" w:rsidRDefault="00000000">
      <w:pPr>
        <w:spacing w:before="100" w:beforeAutospacing="1"/>
        <w:jc w:val="both"/>
      </w:pPr>
      <w:r>
        <w:rPr>
          <w:rFonts w:ascii="Arial" w:hAnsi="Arial" w:cs="Arial"/>
          <w:sz w:val="20"/>
          <w:szCs w:val="20"/>
          <w:lang w:val="es-419"/>
        </w:rPr>
        <w:t> </w:t>
      </w:r>
    </w:p>
    <w:p w14:paraId="5CDD4FC1" w14:textId="77777777" w:rsidR="00000000" w:rsidRDefault="00000000">
      <w:pPr>
        <w:spacing w:before="100" w:beforeAutospacing="1"/>
        <w:jc w:val="both"/>
      </w:pPr>
      <w:r>
        <w:rPr>
          <w:rFonts w:ascii="Arial" w:hAnsi="Arial" w:cs="Arial"/>
          <w:sz w:val="20"/>
          <w:szCs w:val="20"/>
          <w:lang w:val="es-419"/>
        </w:rPr>
        <w:t>8. Cuando el aspirante tiene mandato de prisión preventiva, el Juez podrá variarlo a solicitud del Fiscal, por el que corresponda; no son aplicables las reglas de cesación previstas para el proceso común. En este caso, la variación procede por razones de seguridad o por ser parte del Convenio Preparatorio y debe motivarse en mínimos actos de investigación realizados en la fase de corroboración; la audiencia es privada y solo participa el Fiscal, el aspirante y su defensor.</w:t>
      </w:r>
    </w:p>
    <w:p w14:paraId="31497E80" w14:textId="77777777" w:rsidR="00000000" w:rsidRDefault="00000000">
      <w:pPr>
        <w:spacing w:before="100" w:beforeAutospacing="1"/>
        <w:jc w:val="both"/>
      </w:pPr>
      <w:r>
        <w:rPr>
          <w:rFonts w:ascii="Arial" w:hAnsi="Arial" w:cs="Arial"/>
          <w:sz w:val="20"/>
          <w:szCs w:val="20"/>
          <w:lang w:val="es-419"/>
        </w:rPr>
        <w:t> </w:t>
      </w:r>
    </w:p>
    <w:p w14:paraId="6B86B0BD" w14:textId="77777777" w:rsidR="00000000" w:rsidRDefault="00000000">
      <w:pPr>
        <w:spacing w:before="100" w:beforeAutospacing="1"/>
        <w:jc w:val="both"/>
      </w:pPr>
      <w:r>
        <w:rPr>
          <w:rFonts w:ascii="Arial" w:hAnsi="Arial" w:cs="Arial"/>
          <w:sz w:val="20"/>
          <w:szCs w:val="20"/>
          <w:lang w:val="es-419"/>
        </w:rPr>
        <w:t>9. Cuando se requiera, para las diligencias de corroboración y otras, la conducción del aspirante de un establecimiento penitenciario a otro lugar, el Juez de la Investigación Preparatoria, a pedido del Fiscal, podrá disponerla fijando la fecha de la diligencia y comunicando dentro del plazo no menor de tres (3) días a la Policía Nacional del Perú y al Instituto Nacional Penitenciario para su oportuna ejecución. Culminada la diligencia, el interno retorna al establecimiento penitenciario al cual pertenece.</w:t>
      </w:r>
    </w:p>
    <w:p w14:paraId="2937445D" w14:textId="77777777" w:rsidR="00000000" w:rsidRDefault="00000000">
      <w:pPr>
        <w:spacing w:before="100" w:beforeAutospacing="1"/>
        <w:jc w:val="both"/>
      </w:pPr>
      <w:r>
        <w:rPr>
          <w:rFonts w:ascii="Arial" w:hAnsi="Arial" w:cs="Arial"/>
          <w:sz w:val="20"/>
          <w:szCs w:val="20"/>
          <w:lang w:val="es-419"/>
        </w:rPr>
        <w:t> </w:t>
      </w:r>
    </w:p>
    <w:p w14:paraId="48466772" w14:textId="77777777" w:rsidR="00000000" w:rsidRDefault="00000000">
      <w:pPr>
        <w:spacing w:before="100" w:beforeAutospacing="1"/>
        <w:jc w:val="both"/>
      </w:pPr>
      <w:r>
        <w:rPr>
          <w:rFonts w:ascii="Arial" w:hAnsi="Arial" w:cs="Arial"/>
          <w:sz w:val="20"/>
          <w:szCs w:val="20"/>
          <w:lang w:val="es-419"/>
        </w:rPr>
        <w:t>10. Está prohibido corroborar la declaración de un aspirante a colaborador eficaz con la declaración de otros aspirantes.</w:t>
      </w:r>
    </w:p>
    <w:p w14:paraId="4FFB5B14" w14:textId="77777777" w:rsidR="00000000" w:rsidRDefault="00000000">
      <w:pPr>
        <w:spacing w:before="100" w:beforeAutospacing="1"/>
        <w:jc w:val="both"/>
      </w:pPr>
      <w:r>
        <w:rPr>
          <w:rFonts w:ascii="Arial" w:hAnsi="Arial" w:cs="Arial"/>
          <w:sz w:val="20"/>
          <w:szCs w:val="20"/>
          <w:lang w:val="es-419"/>
        </w:rPr>
        <w:t> </w:t>
      </w:r>
    </w:p>
    <w:p w14:paraId="78E1DFDC" w14:textId="77777777" w:rsidR="00000000" w:rsidRDefault="00000000">
      <w:pPr>
        <w:spacing w:before="100" w:beforeAutospacing="1"/>
        <w:jc w:val="both"/>
      </w:pPr>
      <w:r>
        <w:rPr>
          <w:rFonts w:ascii="Arial" w:hAnsi="Arial" w:cs="Arial"/>
          <w:sz w:val="20"/>
          <w:szCs w:val="20"/>
          <w:lang w:val="es-419"/>
        </w:rPr>
        <w:t>11. El plazo, desde la solicitud hasta la celebración del Acuerdo de Beneficios y Colaboración Eficaz o su denegación, será máximo de ocho (8) meses; por causas justificadas, el Fiscal podrá prorrogar dicho plazo hasta por cuatro (4) meses; en caso de crimen organizado, la prórroga será hasta por ocho (8) meses. Cumplido el plazo, el Fiscal procederá conforme a lo previsto en el artículo 477 del presente código.</w:t>
      </w:r>
    </w:p>
    <w:p w14:paraId="0C55F3B6" w14:textId="77777777" w:rsidR="00000000" w:rsidRDefault="00000000">
      <w:pPr>
        <w:spacing w:before="100" w:beforeAutospacing="1"/>
        <w:jc w:val="both"/>
      </w:pPr>
      <w:r>
        <w:rPr>
          <w:rFonts w:ascii="Arial" w:hAnsi="Arial" w:cs="Arial"/>
          <w:sz w:val="20"/>
          <w:szCs w:val="20"/>
          <w:lang w:val="es-419"/>
        </w:rPr>
        <w:t> </w:t>
      </w:r>
    </w:p>
    <w:p w14:paraId="58733919" w14:textId="77777777" w:rsidR="00000000" w:rsidRDefault="00000000">
      <w:pPr>
        <w:spacing w:before="100" w:beforeAutospacing="1"/>
        <w:jc w:val="both"/>
      </w:pPr>
      <w:r>
        <w:rPr>
          <w:rFonts w:ascii="Arial" w:hAnsi="Arial" w:cs="Arial"/>
          <w:sz w:val="20"/>
          <w:szCs w:val="20"/>
          <w:lang w:val="es-419"/>
        </w:rPr>
        <w:lastRenderedPageBreak/>
        <w:t>12. El Fiscal Provincial, Superior o Supremo a cargo de la investigación, según corresponda, tiene el deber de proteger el secreto o reserva de la totalidad del proceso de colaboración eficaz y el contenido de las declaraciones de los aspirantes a colaboradores, así como salvaguardar sus identidades, bajo responsabilidad administrativa, civil y penal”.</w:t>
      </w:r>
    </w:p>
    <w:p w14:paraId="576265D2" w14:textId="39EA191C" w:rsidR="00000000" w:rsidRDefault="00000000">
      <w:pPr>
        <w:pStyle w:val="NormalWeb"/>
      </w:pPr>
      <w:r>
        <w:rPr>
          <w:rFonts w:ascii="Arial" w:hAnsi="Arial" w:cs="Arial"/>
          <w:b/>
          <w:bCs/>
          <w:sz w:val="20"/>
          <w:szCs w:val="20"/>
        </w:rPr>
        <w:t xml:space="preserve">CONCORDANCIAS:      </w:t>
      </w:r>
      <w:hyperlink r:id="rId882" w:history="1">
        <w:r>
          <w:rPr>
            <w:rStyle w:val="Hipervnculo"/>
            <w:rFonts w:ascii="Arial" w:hAnsi="Arial" w:cs="Arial"/>
            <w:b/>
            <w:bCs/>
            <w:color w:val="008000"/>
            <w:sz w:val="20"/>
            <w:szCs w:val="20"/>
          </w:rPr>
          <w:t>D.S.N° 007-2017-JUS (Reglamento), Art. 40 Num. 4</w:t>
        </w:r>
      </w:hyperlink>
      <w:r>
        <w:rPr>
          <w:rFonts w:ascii="Arial" w:hAnsi="Arial" w:cs="Arial"/>
          <w:sz w:val="20"/>
          <w:szCs w:val="20"/>
        </w:rPr>
        <w:t xml:space="preserve"> </w:t>
      </w:r>
    </w:p>
    <w:p w14:paraId="74E91F2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35" w:name="JD_473-AParticipacindel"/>
      <w:bookmarkEnd w:id="235"/>
      <w:r>
        <w:rPr>
          <w:rFonts w:ascii="Arial" w:hAnsi="Arial" w:cs="Arial"/>
          <w:b/>
          <w:bCs/>
          <w:sz w:val="20"/>
          <w:szCs w:val="20"/>
        </w:rPr>
        <w:t xml:space="preserve"> Artículo 473-A Participación del agraviado</w:t>
      </w:r>
    </w:p>
    <w:p w14:paraId="2E5CEA4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El agraviado, deberá ser citado al final de la fase de corroboración. Si asiste se le deberá informar que uno de los aspectos que abarca el procedimiento en curso es el hecho delictivo en su perjuicio y, acto seguido, se le preguntará acerca del monto de la reparación civil que considere adecuada a sus intereses. Asimismo, se le indicará si desea intervenir en el procedimiento y, en su momento, firmar el acta del Acuerdo de Beneficios y Colaboración.</w:t>
      </w:r>
    </w:p>
    <w:p w14:paraId="3D9511E4" w14:textId="77777777" w:rsidR="00000000" w:rsidRDefault="00000000">
      <w:pPr>
        <w:pStyle w:val="NormalWeb"/>
      </w:pPr>
      <w:r>
        <w:rPr>
          <w:rFonts w:ascii="Arial" w:hAnsi="Arial" w:cs="Arial"/>
          <w:sz w:val="20"/>
          <w:szCs w:val="20"/>
        </w:rPr>
        <w:t>     2. El agraviado como sujeto procesal no participa de las diligencias de corroboración.</w:t>
      </w:r>
    </w:p>
    <w:p w14:paraId="1ADC3F15" w14:textId="77777777" w:rsidR="00000000" w:rsidRDefault="00000000">
      <w:pPr>
        <w:pStyle w:val="NormalWeb"/>
      </w:pPr>
      <w:r>
        <w:rPr>
          <w:rFonts w:ascii="Arial" w:hAnsi="Arial" w:cs="Arial"/>
          <w:sz w:val="20"/>
          <w:szCs w:val="20"/>
        </w:rPr>
        <w:t>     3. La intervención del agraviado está circunscrita al ámbito de la reparación civil y tendrá legitimación para ofrecer pruebas necesarias para su debida estimación si fuere el caso.</w:t>
      </w:r>
    </w:p>
    <w:p w14:paraId="0E6CC7A6" w14:textId="77777777" w:rsidR="00000000" w:rsidRDefault="00000000">
      <w:pPr>
        <w:pStyle w:val="NormalWeb"/>
      </w:pPr>
      <w:r>
        <w:rPr>
          <w:rFonts w:ascii="Arial" w:hAnsi="Arial" w:cs="Arial"/>
          <w:sz w:val="20"/>
          <w:szCs w:val="20"/>
        </w:rPr>
        <w:t>     4. La inasistencia del agraviado a las citaciones y su discrepancia del monto de la reparación civil fijada en el Acuerdo no impedirá la continuación del trámite ni la suscripción del Acuerdo. En este caso, el agraviado tiene expedito su derecho para hacerlo valer en la vía civil, en cuyo caso impugnará el Acta sólo en el extremo del monto de la reparación civil</w:t>
      </w:r>
      <w:r>
        <w:rPr>
          <w:rFonts w:ascii="Arial" w:hAnsi="Arial" w:cs="Arial"/>
          <w:b/>
          <w:bCs/>
          <w:sz w:val="20"/>
          <w:szCs w:val="20"/>
        </w:rPr>
        <w:t xml:space="preserve">” </w:t>
      </w:r>
      <w:r>
        <w:rPr>
          <w:rFonts w:ascii="Arial" w:hAnsi="Arial" w:cs="Arial"/>
          <w:sz w:val="20"/>
          <w:szCs w:val="20"/>
        </w:rPr>
        <w:t>.</w:t>
      </w:r>
      <w:r>
        <w:rPr>
          <w:rFonts w:ascii="Arial" w:hAnsi="Arial" w:cs="Arial"/>
          <w:b/>
          <w:bCs/>
          <w:sz w:val="20"/>
          <w:szCs w:val="20"/>
        </w:rPr>
        <w:t>(*)</w:t>
      </w:r>
    </w:p>
    <w:p w14:paraId="7E33D590" w14:textId="544F04A7" w:rsidR="00000000" w:rsidRDefault="00000000">
      <w:pPr>
        <w:pStyle w:val="NormalWeb"/>
      </w:pPr>
      <w:r>
        <w:rPr>
          <w:rFonts w:ascii="Arial" w:hAnsi="Arial" w:cs="Arial"/>
          <w:b/>
          <w:bCs/>
          <w:sz w:val="20"/>
          <w:szCs w:val="20"/>
        </w:rPr>
        <w:t xml:space="preserve">(*) Artículo incorporado por el </w:t>
      </w:r>
      <w:hyperlink r:id="rId883" w:history="1">
        <w:r>
          <w:rPr>
            <w:rStyle w:val="Hipervnculo"/>
            <w:rFonts w:ascii="Arial" w:hAnsi="Arial" w:cs="Arial"/>
            <w:b/>
            <w:bCs/>
            <w:color w:val="008000"/>
            <w:sz w:val="20"/>
            <w:szCs w:val="20"/>
          </w:rPr>
          <w:t>Artículo 3 del Decreto Legislativo N° 1301</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xml:space="preserve">, el mismo que entró en </w:t>
      </w:r>
      <w:hyperlink r:id="rId884" w:history="1">
        <w:r>
          <w:rPr>
            <w:rStyle w:val="Hipervnculo"/>
            <w:rFonts w:ascii="Arial" w:hAnsi="Arial" w:cs="Arial"/>
            <w:b/>
            <w:bCs/>
            <w:color w:val="008000"/>
            <w:sz w:val="20"/>
            <w:szCs w:val="20"/>
          </w:rPr>
          <w:t>vigencia</w:t>
        </w:r>
      </w:hyperlink>
      <w:r>
        <w:rPr>
          <w:rFonts w:ascii="Arial" w:hAnsi="Arial" w:cs="Arial"/>
          <w:b/>
          <w:bCs/>
          <w:sz w:val="20"/>
          <w:szCs w:val="20"/>
        </w:rPr>
        <w:t xml:space="preserve"> a nivel nacional a los noventa (90) días contados a partir del día siguiente de su publicación en el Diario Oficial El Peruano.</w:t>
      </w:r>
      <w:r>
        <w:rPr>
          <w:rFonts w:ascii="Arial" w:hAnsi="Arial" w:cs="Arial"/>
          <w:sz w:val="20"/>
          <w:szCs w:val="20"/>
        </w:rPr>
        <w:t xml:space="preserve"> </w:t>
      </w:r>
    </w:p>
    <w:p w14:paraId="2594E03D"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474 Requisitos de la eficacia de la información y beneficios premiales.- </w:t>
      </w:r>
    </w:p>
    <w:p w14:paraId="5B6B3F6D" w14:textId="77777777" w:rsidR="00000000" w:rsidRDefault="00000000">
      <w:pPr>
        <w:pStyle w:val="NormalWeb"/>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xml:space="preserve"> </w:t>
      </w:r>
      <w:r>
        <w:rPr>
          <w:rFonts w:ascii="Arial" w:hAnsi="Arial" w:cs="Arial"/>
          <w:i/>
          <w:iCs/>
          <w:sz w:val="20"/>
          <w:szCs w:val="20"/>
        </w:rPr>
        <w:t>La información que proporcione el colaborador debe permitir, alternativa o acumulativamente:</w:t>
      </w:r>
    </w:p>
    <w:p w14:paraId="3C6D2C70"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w:t>
      </w:r>
      <w:r>
        <w:rPr>
          <w:rFonts w:ascii="Arial" w:hAnsi="Arial" w:cs="Arial"/>
          <w:sz w:val="20"/>
          <w:szCs w:val="20"/>
        </w:rPr>
        <w:t xml:space="preserve"> </w:t>
      </w:r>
      <w:r>
        <w:rPr>
          <w:rFonts w:ascii="Arial" w:hAnsi="Arial" w:cs="Arial"/>
          <w:i/>
          <w:iCs/>
          <w:sz w:val="20"/>
          <w:szCs w:val="20"/>
        </w:rPr>
        <w:t>Evitar la continuidad, permanencia o consumación del delito, o disminuir sustancialmente la magnitud o consecuencias de su ejecución. Asimismo, impedir o neutralizar futuras acciones o daños que podrían producirse cuando se está ante una organización delictiva.</w:t>
      </w:r>
    </w:p>
    <w:p w14:paraId="434E977C" w14:textId="77777777" w:rsidR="00000000" w:rsidRDefault="00000000">
      <w:pPr>
        <w:pStyle w:val="NormalWeb"/>
      </w:pPr>
      <w:r>
        <w:rPr>
          <w:rFonts w:ascii="Arial" w:hAnsi="Arial" w:cs="Arial"/>
          <w:i/>
          <w:iCs/>
          <w:sz w:val="20"/>
          <w:szCs w:val="20"/>
        </w:rPr>
        <w:t>     </w:t>
      </w:r>
      <w:r>
        <w:rPr>
          <w:rFonts w:ascii="Arial" w:hAnsi="Arial" w:cs="Arial"/>
          <w:b/>
          <w:bCs/>
          <w:i/>
          <w:iCs/>
          <w:sz w:val="20"/>
          <w:szCs w:val="20"/>
        </w:rPr>
        <w:t>b)</w:t>
      </w:r>
      <w:r>
        <w:rPr>
          <w:rFonts w:ascii="Arial" w:hAnsi="Arial" w:cs="Arial"/>
          <w:sz w:val="20"/>
          <w:szCs w:val="20"/>
        </w:rPr>
        <w:t xml:space="preserve"> </w:t>
      </w:r>
      <w:r>
        <w:rPr>
          <w:rFonts w:ascii="Arial" w:hAnsi="Arial" w:cs="Arial"/>
          <w:i/>
          <w:iCs/>
          <w:sz w:val="20"/>
          <w:szCs w:val="20"/>
        </w:rPr>
        <w:t>Conocer las circunstancias en las que se planificó y ejecutó el delito, o las circunstancias en las que se viene planificando o ejecutando.</w:t>
      </w:r>
    </w:p>
    <w:p w14:paraId="39163EDF" w14:textId="77777777" w:rsidR="00000000" w:rsidRDefault="00000000">
      <w:pPr>
        <w:pStyle w:val="NormalWeb"/>
      </w:pPr>
      <w:r>
        <w:rPr>
          <w:rFonts w:ascii="Arial" w:hAnsi="Arial" w:cs="Arial"/>
          <w:i/>
          <w:iCs/>
          <w:sz w:val="20"/>
          <w:szCs w:val="20"/>
        </w:rPr>
        <w:t>     </w:t>
      </w:r>
      <w:r>
        <w:rPr>
          <w:rFonts w:ascii="Arial" w:hAnsi="Arial" w:cs="Arial"/>
          <w:b/>
          <w:bCs/>
          <w:i/>
          <w:iCs/>
          <w:sz w:val="20"/>
          <w:szCs w:val="20"/>
        </w:rPr>
        <w:t>c)</w:t>
      </w:r>
      <w:r>
        <w:rPr>
          <w:rFonts w:ascii="Arial" w:hAnsi="Arial" w:cs="Arial"/>
          <w:sz w:val="20"/>
          <w:szCs w:val="20"/>
        </w:rPr>
        <w:t xml:space="preserve"> </w:t>
      </w:r>
      <w:r>
        <w:rPr>
          <w:rFonts w:ascii="Arial" w:hAnsi="Arial" w:cs="Arial"/>
          <w:i/>
          <w:iCs/>
          <w:sz w:val="20"/>
          <w:szCs w:val="20"/>
        </w:rPr>
        <w:t>Identificar a los autores y partícipes de un delito cometido o por cometerse o a los integrantes de la organización delictiva y su funcionamiento, de modo que permita desarticularla o menguarla o detener a uno o varios de sus miembros;</w:t>
      </w:r>
    </w:p>
    <w:p w14:paraId="2576CE26" w14:textId="77777777" w:rsidR="00000000" w:rsidRDefault="00000000">
      <w:pPr>
        <w:pStyle w:val="NormalWeb"/>
      </w:pPr>
      <w:r>
        <w:rPr>
          <w:rFonts w:ascii="Arial" w:hAnsi="Arial" w:cs="Arial"/>
          <w:i/>
          <w:iCs/>
          <w:sz w:val="20"/>
          <w:szCs w:val="20"/>
        </w:rPr>
        <w:t>     </w:t>
      </w:r>
      <w:r>
        <w:rPr>
          <w:rFonts w:ascii="Arial" w:hAnsi="Arial" w:cs="Arial"/>
          <w:b/>
          <w:bCs/>
          <w:i/>
          <w:iCs/>
          <w:sz w:val="20"/>
          <w:szCs w:val="20"/>
        </w:rPr>
        <w:t>d)</w:t>
      </w:r>
      <w:r>
        <w:rPr>
          <w:rFonts w:ascii="Arial" w:hAnsi="Arial" w:cs="Arial"/>
          <w:sz w:val="20"/>
          <w:szCs w:val="20"/>
        </w:rPr>
        <w:t xml:space="preserve"> </w:t>
      </w:r>
      <w:r>
        <w:rPr>
          <w:rFonts w:ascii="Arial" w:hAnsi="Arial" w:cs="Arial"/>
          <w:i/>
          <w:iCs/>
          <w:sz w:val="20"/>
          <w:szCs w:val="20"/>
        </w:rPr>
        <w:t>Entregar los instrumentos, efectos, ganancias y bienes delictivos relacionados con las actividades de la organización delictiva, averiguar el paradero o destino de los mismos, o indicar las fuentes de financiamiento y aprovisionamiento de la organización delictiva;</w:t>
      </w:r>
    </w:p>
    <w:p w14:paraId="59CF592D"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xml:space="preserve"> </w:t>
      </w:r>
      <w:r>
        <w:rPr>
          <w:rFonts w:ascii="Arial" w:hAnsi="Arial" w:cs="Arial"/>
          <w:i/>
          <w:iCs/>
          <w:sz w:val="20"/>
          <w:szCs w:val="20"/>
        </w:rPr>
        <w:t>El colaborador podrá obtener como beneficio premial, teniendo en cuenta el grado de eficacia o importancia de la colaboración en concordancia con la entidad del delito y la responsabilidad por el hecho, los siguientes: exención de la pena, disminución de la pena hasta un medio por debajo del mínimo legal, suspensión de la ejecución de la pena, liberación condicional, o remisión de la pena para quien la está cumpliendo.</w:t>
      </w:r>
    </w:p>
    <w:p w14:paraId="029CF73B" w14:textId="77777777" w:rsidR="00000000" w:rsidRDefault="00000000">
      <w:pPr>
        <w:pStyle w:val="NormalWeb"/>
      </w:pPr>
      <w:r>
        <w:rPr>
          <w:rFonts w:ascii="Arial" w:hAnsi="Arial" w:cs="Arial"/>
          <w:i/>
          <w:iCs/>
          <w:sz w:val="20"/>
          <w:szCs w:val="20"/>
        </w:rPr>
        <w:lastRenderedPageBreak/>
        <w:t>     </w:t>
      </w:r>
      <w:r>
        <w:rPr>
          <w:rFonts w:ascii="Arial" w:hAnsi="Arial" w:cs="Arial"/>
          <w:b/>
          <w:bCs/>
          <w:i/>
          <w:iCs/>
          <w:sz w:val="20"/>
          <w:szCs w:val="20"/>
        </w:rPr>
        <w:t>3.</w:t>
      </w:r>
      <w:r>
        <w:rPr>
          <w:rFonts w:ascii="Arial" w:hAnsi="Arial" w:cs="Arial"/>
          <w:sz w:val="20"/>
          <w:szCs w:val="20"/>
        </w:rPr>
        <w:t xml:space="preserve"> </w:t>
      </w:r>
      <w:r>
        <w:rPr>
          <w:rFonts w:ascii="Arial" w:hAnsi="Arial" w:cs="Arial"/>
          <w:i/>
          <w:iCs/>
          <w:sz w:val="20"/>
          <w:szCs w:val="20"/>
        </w:rPr>
        <w:t>El beneficio de disminución de la pena podrá aplicarse acumulativamente con la suspensión de la ejecución de la pena, siempre que se cumplan los requisitos establecidos en el artículo 57 del Código Penal.</w:t>
      </w:r>
    </w:p>
    <w:p w14:paraId="5AC54AC7" w14:textId="77777777" w:rsidR="00000000" w:rsidRDefault="00000000">
      <w:pPr>
        <w:pStyle w:val="NormalWeb"/>
      </w:pPr>
      <w:r>
        <w:rPr>
          <w:rFonts w:ascii="Arial" w:hAnsi="Arial" w:cs="Arial"/>
          <w:i/>
          <w:iCs/>
          <w:sz w:val="20"/>
          <w:szCs w:val="20"/>
        </w:rPr>
        <w:t>     Cuando el colaborador tiene mandato de prisión preventiva, el Juez podrá variarlo por el de comparecencia, imponiendo cualquiera de las restricciones previstas en el artículo 288, inclusive la medida de detención domiciliaria.</w:t>
      </w:r>
    </w:p>
    <w:p w14:paraId="5DD2A4E9" w14:textId="77777777" w:rsidR="00000000" w:rsidRDefault="00000000">
      <w:pPr>
        <w:pStyle w:val="NormalWeb"/>
      </w:pPr>
      <w:r>
        <w:rPr>
          <w:rFonts w:ascii="Arial" w:hAnsi="Arial" w:cs="Arial"/>
          <w:i/>
          <w:iCs/>
          <w:sz w:val="20"/>
          <w:szCs w:val="20"/>
        </w:rPr>
        <w:t>     </w:t>
      </w:r>
      <w:r>
        <w:rPr>
          <w:rFonts w:ascii="Arial" w:hAnsi="Arial" w:cs="Arial"/>
          <w:b/>
          <w:bCs/>
          <w:i/>
          <w:iCs/>
          <w:sz w:val="20"/>
          <w:szCs w:val="20"/>
        </w:rPr>
        <w:t>4.</w:t>
      </w:r>
      <w:r>
        <w:rPr>
          <w:rFonts w:ascii="Arial" w:hAnsi="Arial" w:cs="Arial"/>
          <w:sz w:val="20"/>
          <w:szCs w:val="20"/>
        </w:rPr>
        <w:t xml:space="preserve"> </w:t>
      </w:r>
      <w:r>
        <w:rPr>
          <w:rFonts w:ascii="Arial" w:hAnsi="Arial" w:cs="Arial"/>
          <w:i/>
          <w:iCs/>
          <w:sz w:val="20"/>
          <w:szCs w:val="20"/>
        </w:rPr>
        <w:t>La exención y la remisión de la pena exigirá que la colaboración activa o información eficaz permita:</w:t>
      </w:r>
    </w:p>
    <w:p w14:paraId="750D6FB5"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w:t>
      </w:r>
      <w:r>
        <w:rPr>
          <w:rFonts w:ascii="Arial" w:hAnsi="Arial" w:cs="Arial"/>
          <w:sz w:val="20"/>
          <w:szCs w:val="20"/>
        </w:rPr>
        <w:t xml:space="preserve"> </w:t>
      </w:r>
      <w:r>
        <w:rPr>
          <w:rFonts w:ascii="Arial" w:hAnsi="Arial" w:cs="Arial"/>
          <w:i/>
          <w:iCs/>
          <w:sz w:val="20"/>
          <w:szCs w:val="20"/>
        </w:rPr>
        <w:t>evitar un delito de especial connotación y gravedad;</w:t>
      </w:r>
    </w:p>
    <w:p w14:paraId="1F8376A1" w14:textId="77777777" w:rsidR="00000000" w:rsidRDefault="00000000">
      <w:pPr>
        <w:pStyle w:val="NormalWeb"/>
      </w:pPr>
      <w:r>
        <w:rPr>
          <w:rFonts w:ascii="Arial" w:hAnsi="Arial" w:cs="Arial"/>
          <w:i/>
          <w:iCs/>
          <w:sz w:val="20"/>
          <w:szCs w:val="20"/>
        </w:rPr>
        <w:t>     </w:t>
      </w:r>
      <w:r>
        <w:rPr>
          <w:rFonts w:ascii="Arial" w:hAnsi="Arial" w:cs="Arial"/>
          <w:b/>
          <w:bCs/>
          <w:i/>
          <w:iCs/>
          <w:sz w:val="20"/>
          <w:szCs w:val="20"/>
        </w:rPr>
        <w:t>b)</w:t>
      </w:r>
      <w:r>
        <w:rPr>
          <w:rFonts w:ascii="Arial" w:hAnsi="Arial" w:cs="Arial"/>
          <w:sz w:val="20"/>
          <w:szCs w:val="20"/>
        </w:rPr>
        <w:t xml:space="preserve"> </w:t>
      </w:r>
      <w:r>
        <w:rPr>
          <w:rFonts w:ascii="Arial" w:hAnsi="Arial" w:cs="Arial"/>
          <w:i/>
          <w:iCs/>
          <w:sz w:val="20"/>
          <w:szCs w:val="20"/>
        </w:rPr>
        <w:t>identificar categóricamente y propiciar la detención de líderes de especial importancia en la organización delictiva;</w:t>
      </w:r>
    </w:p>
    <w:p w14:paraId="116ACC58" w14:textId="77777777" w:rsidR="00000000" w:rsidRDefault="00000000">
      <w:pPr>
        <w:pStyle w:val="NormalWeb"/>
      </w:pPr>
      <w:r>
        <w:rPr>
          <w:rFonts w:ascii="Arial" w:hAnsi="Arial" w:cs="Arial"/>
          <w:i/>
          <w:iCs/>
          <w:sz w:val="20"/>
          <w:szCs w:val="20"/>
        </w:rPr>
        <w:t>     </w:t>
      </w:r>
      <w:r>
        <w:rPr>
          <w:rFonts w:ascii="Arial" w:hAnsi="Arial" w:cs="Arial"/>
          <w:b/>
          <w:bCs/>
          <w:i/>
          <w:iCs/>
          <w:sz w:val="20"/>
          <w:szCs w:val="20"/>
        </w:rPr>
        <w:t>c)</w:t>
      </w:r>
      <w:r>
        <w:rPr>
          <w:rFonts w:ascii="Arial" w:hAnsi="Arial" w:cs="Arial"/>
          <w:sz w:val="20"/>
          <w:szCs w:val="20"/>
        </w:rPr>
        <w:t xml:space="preserve"> </w:t>
      </w:r>
      <w:r>
        <w:rPr>
          <w:rFonts w:ascii="Arial" w:hAnsi="Arial" w:cs="Arial"/>
          <w:i/>
          <w:iCs/>
          <w:sz w:val="20"/>
          <w:szCs w:val="20"/>
        </w:rPr>
        <w:t>descubrir concluyentemente aspectos sustantivos de las fuentes de financiamiento y aprovisionamiento de la organización delictiva, o de los instrumentos, efectos, ganancias y bienes delictivos de notoria importancia para los fines de la organización.</w:t>
      </w:r>
    </w:p>
    <w:p w14:paraId="492DF4E1" w14:textId="77777777" w:rsidR="00000000" w:rsidRDefault="00000000">
      <w:pPr>
        <w:pStyle w:val="NormalWeb"/>
      </w:pPr>
      <w:r>
        <w:rPr>
          <w:rFonts w:ascii="Arial" w:hAnsi="Arial" w:cs="Arial"/>
          <w:i/>
          <w:iCs/>
          <w:sz w:val="20"/>
          <w:szCs w:val="20"/>
        </w:rPr>
        <w:t>     </w:t>
      </w:r>
      <w:r>
        <w:rPr>
          <w:rFonts w:ascii="Arial" w:hAnsi="Arial" w:cs="Arial"/>
          <w:b/>
          <w:bCs/>
          <w:i/>
          <w:iCs/>
          <w:sz w:val="20"/>
          <w:szCs w:val="20"/>
        </w:rPr>
        <w:t>5.</w:t>
      </w:r>
      <w:r>
        <w:rPr>
          <w:rFonts w:ascii="Arial" w:hAnsi="Arial" w:cs="Arial"/>
          <w:sz w:val="20"/>
          <w:szCs w:val="20"/>
        </w:rPr>
        <w:t xml:space="preserve"> </w:t>
      </w:r>
      <w:r>
        <w:rPr>
          <w:rFonts w:ascii="Arial" w:hAnsi="Arial" w:cs="Arial"/>
          <w:i/>
          <w:iCs/>
          <w:sz w:val="20"/>
          <w:szCs w:val="20"/>
        </w:rPr>
        <w:t>No podrán acogerse a ningún beneficio premial los jefes, cabecillas o dirigentes principales de organizaciones delictivas. El que ha intervenido en delitos que han causado consecuencias especialmente graves únicamente podrá acogerse al beneficio de disminución de la pena, que en este caso sólo podrá reducirse hasta un tercio por debajo del mínimo legal, sin que corresponda suspensión de la ejecución de la pena, salvo la liberación condicional y siempre que haya cumplido como mínimo la mitad de la pena impuesta.</w:t>
      </w:r>
      <w:r>
        <w:rPr>
          <w:rFonts w:ascii="Arial" w:hAnsi="Arial" w:cs="Arial"/>
          <w:b/>
          <w:bCs/>
          <w:sz w:val="20"/>
          <w:szCs w:val="20"/>
        </w:rPr>
        <w:t>(*)</w:t>
      </w:r>
    </w:p>
    <w:p w14:paraId="03183C53" w14:textId="2263177A" w:rsidR="00000000" w:rsidRDefault="00000000">
      <w:pPr>
        <w:pStyle w:val="NormalWeb"/>
      </w:pPr>
      <w:r>
        <w:rPr>
          <w:rFonts w:ascii="Arial" w:hAnsi="Arial" w:cs="Arial"/>
          <w:b/>
          <w:bCs/>
          <w:sz w:val="20"/>
          <w:szCs w:val="20"/>
        </w:rPr>
        <w:t xml:space="preserve">(*) Artículo modificado por el </w:t>
      </w:r>
      <w:hyperlink r:id="rId885" w:history="1">
        <w:r>
          <w:rPr>
            <w:rStyle w:val="Hipervnculo"/>
            <w:rFonts w:ascii="Arial" w:hAnsi="Arial" w:cs="Arial"/>
            <w:b/>
            <w:bCs/>
            <w:color w:val="008000"/>
            <w:sz w:val="20"/>
            <w:szCs w:val="20"/>
          </w:rPr>
          <w:t>Artículo 2 del Decreto Legislativo N° 1301</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xml:space="preserve">, el mismo que entró en </w:t>
      </w:r>
      <w:hyperlink r:id="rId886" w:history="1">
        <w:r>
          <w:rPr>
            <w:rStyle w:val="Hipervnculo"/>
            <w:rFonts w:ascii="Arial" w:hAnsi="Arial" w:cs="Arial"/>
            <w:b/>
            <w:bCs/>
            <w:color w:val="008000"/>
            <w:sz w:val="20"/>
            <w:szCs w:val="20"/>
          </w:rPr>
          <w:t>vigencia</w:t>
        </w:r>
      </w:hyperlink>
      <w:r>
        <w:rPr>
          <w:rFonts w:ascii="Arial" w:hAnsi="Arial" w:cs="Arial"/>
          <w:b/>
          <w:bCs/>
          <w:sz w:val="20"/>
          <w:szCs w:val="20"/>
        </w:rPr>
        <w:t xml:space="preserve"> a nivel nacional a los noventa (90) días contados a partir del día siguiente de su publicación en el Diario Oficial El Peruano, cuyo texto es el siguiente:</w:t>
      </w:r>
      <w:r>
        <w:rPr>
          <w:rFonts w:ascii="Arial" w:hAnsi="Arial" w:cs="Arial"/>
          <w:sz w:val="20"/>
          <w:szCs w:val="20"/>
        </w:rPr>
        <w:t xml:space="preserve"> </w:t>
      </w:r>
    </w:p>
    <w:p w14:paraId="53CEF4CC"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36" w:name="JD_ulo474.-Procedencia"/>
      <w:bookmarkEnd w:id="236"/>
      <w:r>
        <w:rPr>
          <w:rFonts w:ascii="Arial" w:hAnsi="Arial" w:cs="Arial"/>
          <w:b/>
          <w:bCs/>
          <w:sz w:val="20"/>
          <w:szCs w:val="20"/>
        </w:rPr>
        <w:t xml:space="preserve"> Artículo 474.- Procedencia</w:t>
      </w:r>
    </w:p>
    <w:p w14:paraId="45921C3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i/>
          <w:iCs/>
          <w:sz w:val="20"/>
          <w:szCs w:val="20"/>
        </w:rPr>
        <w:t>1. Para la aplicación del beneficio por colaboración eficaz, la persona debe:</w:t>
      </w:r>
      <w:r>
        <w:rPr>
          <w:rFonts w:ascii="Arial" w:hAnsi="Arial" w:cs="Arial"/>
          <w:b/>
          <w:bCs/>
          <w:sz w:val="20"/>
          <w:szCs w:val="20"/>
        </w:rPr>
        <w:t>(*)</w:t>
      </w:r>
    </w:p>
    <w:p w14:paraId="115230BF" w14:textId="509B9E17" w:rsidR="00000000" w:rsidRDefault="00000000">
      <w:pPr>
        <w:pStyle w:val="NormalWeb"/>
      </w:pPr>
      <w:r>
        <w:rPr>
          <w:rFonts w:ascii="Arial" w:hAnsi="Arial" w:cs="Arial"/>
          <w:b/>
          <w:bCs/>
          <w:sz w:val="20"/>
          <w:szCs w:val="20"/>
        </w:rPr>
        <w:t xml:space="preserve">(*) Extremo modificado por la </w:t>
      </w:r>
      <w:hyperlink r:id="rId887" w:history="1">
        <w:r>
          <w:rPr>
            <w:rStyle w:val="Hipervnculo"/>
            <w:rFonts w:ascii="Arial" w:hAnsi="Arial" w:cs="Arial"/>
            <w:b/>
            <w:bCs/>
            <w:color w:val="008000"/>
            <w:sz w:val="20"/>
            <w:szCs w:val="20"/>
          </w:rPr>
          <w:t>Única Disposición Complementaria Modificatoria de la Ley N° 30737</w:t>
        </w:r>
      </w:hyperlink>
      <w:r>
        <w:rPr>
          <w:rFonts w:ascii="Arial" w:hAnsi="Arial" w:cs="Arial"/>
          <w:b/>
          <w:bCs/>
          <w:sz w:val="20"/>
          <w:szCs w:val="20"/>
        </w:rPr>
        <w:t xml:space="preserve">, publicada el </w:t>
      </w:r>
      <w:r>
        <w:rPr>
          <w:rStyle w:val="modartculofecha"/>
          <w:rFonts w:ascii="Arial" w:hAnsi="Arial" w:cs="Arial"/>
          <w:b/>
          <w:bCs/>
          <w:sz w:val="20"/>
          <w:szCs w:val="20"/>
        </w:rPr>
        <w:t>12 marzo 2018</w:t>
      </w:r>
      <w:r>
        <w:rPr>
          <w:rFonts w:ascii="Arial" w:hAnsi="Arial" w:cs="Arial"/>
          <w:b/>
          <w:bCs/>
          <w:sz w:val="20"/>
          <w:szCs w:val="20"/>
        </w:rPr>
        <w:t>, cuyo texto es el siguiente:</w:t>
      </w:r>
      <w:r>
        <w:rPr>
          <w:rFonts w:ascii="Arial" w:hAnsi="Arial" w:cs="Arial"/>
          <w:sz w:val="20"/>
          <w:szCs w:val="20"/>
        </w:rPr>
        <w:t xml:space="preserve"> </w:t>
      </w:r>
    </w:p>
    <w:p w14:paraId="1924C80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w:t>
      </w:r>
      <w:bookmarkStart w:id="237" w:name="JD_cioporcolabo"/>
      <w:bookmarkEnd w:id="237"/>
      <w:r>
        <w:rPr>
          <w:rFonts w:ascii="Arial" w:hAnsi="Arial" w:cs="Arial"/>
          <w:sz w:val="20"/>
          <w:szCs w:val="20"/>
        </w:rPr>
        <w:t xml:space="preserve"> 1. Para la aplicación del beneficio por colaboración eficaz, la persona natural y jurídica debe:</w:t>
      </w:r>
      <w:r>
        <w:rPr>
          <w:rFonts w:ascii="Arial" w:hAnsi="Arial" w:cs="Arial"/>
          <w:b/>
          <w:bCs/>
          <w:sz w:val="20"/>
          <w:szCs w:val="20"/>
        </w:rPr>
        <w:t>"</w:t>
      </w:r>
    </w:p>
    <w:p w14:paraId="331AC109" w14:textId="77777777" w:rsidR="00000000" w:rsidRDefault="00000000">
      <w:pPr>
        <w:pStyle w:val="NormalWeb"/>
      </w:pPr>
      <w:r>
        <w:rPr>
          <w:rFonts w:ascii="Arial" w:hAnsi="Arial" w:cs="Arial"/>
          <w:sz w:val="20"/>
          <w:szCs w:val="20"/>
        </w:rPr>
        <w:t>     a) Haber abandonado voluntariamente sus actividades delictivas;</w:t>
      </w:r>
    </w:p>
    <w:p w14:paraId="246C3FDA" w14:textId="77777777" w:rsidR="00000000" w:rsidRDefault="00000000">
      <w:pPr>
        <w:pStyle w:val="NormalWeb"/>
      </w:pPr>
      <w:r>
        <w:rPr>
          <w:rFonts w:ascii="Arial" w:hAnsi="Arial" w:cs="Arial"/>
          <w:sz w:val="20"/>
          <w:szCs w:val="20"/>
        </w:rPr>
        <w:t>     b) Admitir o no contradecir, libre y expresamente, los hechos en que ha intervenido o se le imputen. Aquellos hechos que no acepte no formarán parte del proceso por colaboración eficaz, y se estará a lo que se decida en el proceso penal correspondiente; y,</w:t>
      </w:r>
    </w:p>
    <w:p w14:paraId="67DA4FE8" w14:textId="77777777" w:rsidR="00000000" w:rsidRDefault="00000000">
      <w:pPr>
        <w:pStyle w:val="NormalWeb"/>
      </w:pPr>
      <w:r>
        <w:rPr>
          <w:rFonts w:ascii="Arial" w:hAnsi="Arial" w:cs="Arial"/>
          <w:sz w:val="20"/>
          <w:szCs w:val="20"/>
        </w:rPr>
        <w:t>     c) Presentarse al Fiscal mostrando su disposición de proporcionar información eficaz.</w:t>
      </w:r>
    </w:p>
    <w:p w14:paraId="3D385C96" w14:textId="77777777" w:rsidR="00000000" w:rsidRDefault="00000000">
      <w:pPr>
        <w:pStyle w:val="NormalWeb"/>
      </w:pPr>
      <w:r>
        <w:rPr>
          <w:rFonts w:ascii="Arial" w:hAnsi="Arial" w:cs="Arial"/>
          <w:sz w:val="20"/>
          <w:szCs w:val="20"/>
        </w:rPr>
        <w:t>     2. Los delitos que pueden ser objeto del Acuerdo, son los siguientes:</w:t>
      </w:r>
    </w:p>
    <w:p w14:paraId="3644B026" w14:textId="1658287E" w:rsidR="00000000" w:rsidRDefault="00000000">
      <w:pPr>
        <w:pStyle w:val="NormalWeb"/>
      </w:pPr>
      <w:r>
        <w:rPr>
          <w:rFonts w:ascii="Arial" w:hAnsi="Arial" w:cs="Arial"/>
          <w:i/>
          <w:iCs/>
          <w:sz w:val="20"/>
          <w:szCs w:val="20"/>
        </w:rPr>
        <w:t>     a) Asociación ilícita, terrorismo, lavado de activos, delitos informáticos, contra la humanidad, trata de personas y sicariato.</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Literal modificado por la </w:t>
      </w:r>
      <w:hyperlink r:id="rId888" w:history="1">
        <w:r>
          <w:rPr>
            <w:rStyle w:val="Hipervnculo"/>
            <w:rFonts w:ascii="Arial" w:hAnsi="Arial" w:cs="Arial"/>
            <w:b/>
            <w:bCs/>
            <w:color w:val="008000"/>
            <w:sz w:val="20"/>
            <w:szCs w:val="20"/>
          </w:rPr>
          <w:t>Tercera Disposición Complementaria Modificatoria del Decreto Legislativo Nº 1735</w:t>
        </w:r>
      </w:hyperlink>
      <w:r>
        <w:rPr>
          <w:rFonts w:ascii="Arial" w:hAnsi="Arial" w:cs="Arial"/>
          <w:b/>
          <w:bCs/>
          <w:sz w:val="20"/>
          <w:szCs w:val="20"/>
        </w:rPr>
        <w:t>, publicado el 12 febrero 2026, cuyo texto es el siguiente:</w:t>
      </w:r>
    </w:p>
    <w:p w14:paraId="04266A7D" w14:textId="77777777" w:rsidR="00000000" w:rsidRDefault="00000000">
      <w:pPr>
        <w:spacing w:before="100" w:beforeAutospacing="1"/>
        <w:jc w:val="both"/>
      </w:pPr>
      <w:r>
        <w:lastRenderedPageBreak/>
        <w:t>   "a) Asociación ilícita, terrorismo, lavado de activos, delitos informáticos, contra la humanidad, trata de personas</w:t>
      </w:r>
      <w:r>
        <w:rPr>
          <w:b/>
          <w:bCs/>
        </w:rPr>
        <w:t xml:space="preserve">, </w:t>
      </w:r>
      <w:r>
        <w:t xml:space="preserve">sicariato, </w:t>
      </w:r>
      <w:r>
        <w:rPr>
          <w:b/>
          <w:bCs/>
        </w:rPr>
        <w:t>extorsión, secuestro y criminalidad sistemática</w:t>
      </w:r>
      <w:r>
        <w:t>."</w:t>
      </w:r>
    </w:p>
    <w:p w14:paraId="50CFF83A" w14:textId="5C6025DE" w:rsidR="00000000" w:rsidRDefault="00000000">
      <w:pPr>
        <w:pStyle w:val="NormalWeb"/>
      </w:pPr>
      <w:r>
        <w:rPr>
          <w:rFonts w:ascii="Arial" w:hAnsi="Arial" w:cs="Arial"/>
          <w:i/>
          <w:iCs/>
          <w:sz w:val="20"/>
          <w:szCs w:val="20"/>
        </w:rPr>
        <w:t>     b) Para todos los casos de criminalidad organizada previstos en la ley de la materia.</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Literal modificado por la </w:t>
      </w:r>
      <w:hyperlink r:id="rId889" w:history="1">
        <w:r>
          <w:rPr>
            <w:rStyle w:val="Hipervnculo"/>
            <w:rFonts w:ascii="Arial" w:hAnsi="Arial" w:cs="Arial"/>
            <w:b/>
            <w:bCs/>
            <w:color w:val="008000"/>
            <w:sz w:val="20"/>
            <w:szCs w:val="20"/>
          </w:rPr>
          <w:t>Tercera Disposición Complementaria Modificatoria del Decreto Legislativo Nº 1735</w:t>
        </w:r>
      </w:hyperlink>
      <w:r>
        <w:rPr>
          <w:rFonts w:ascii="Arial" w:hAnsi="Arial" w:cs="Arial"/>
          <w:b/>
          <w:bCs/>
          <w:sz w:val="20"/>
          <w:szCs w:val="20"/>
        </w:rPr>
        <w:t>, publicado el 12 febrero 2026, cuyo texto es el siguiente:</w:t>
      </w:r>
    </w:p>
    <w:p w14:paraId="5572B976" w14:textId="77777777" w:rsidR="00000000" w:rsidRDefault="00000000">
      <w:pPr>
        <w:spacing w:before="100" w:beforeAutospacing="1"/>
        <w:jc w:val="both"/>
      </w:pPr>
      <w:r>
        <w:t xml:space="preserve">    "b) </w:t>
      </w:r>
      <w:r>
        <w:rPr>
          <w:b/>
          <w:bCs/>
        </w:rPr>
        <w:t xml:space="preserve">Para los casos del delito de sicariato, secuestro, extorsión y criminalidad sistemática cometidos en el marco de una banda criminal. </w:t>
      </w:r>
      <w:r>
        <w:t>Para todos los casos de criminalidad organizada previstos en la ley de la materia."</w:t>
      </w:r>
    </w:p>
    <w:p w14:paraId="2D41CF64" w14:textId="77777777" w:rsidR="00000000" w:rsidRDefault="00000000">
      <w:pPr>
        <w:pStyle w:val="NormalWeb"/>
      </w:pPr>
      <w:r>
        <w:rPr>
          <w:rFonts w:ascii="Arial" w:hAnsi="Arial" w:cs="Arial"/>
          <w:sz w:val="20"/>
          <w:szCs w:val="20"/>
        </w:rPr>
        <w:t>     c) Concusión, peculado, corrupción de funcionarios, delitos tributarios, delitos aduaneros contra la fe pública y contra el orden migratorio, siempre que el delito sea cometido en concierto por pluralidad de personas.</w:t>
      </w:r>
    </w:p>
    <w:p w14:paraId="50BDFBE7" w14:textId="77777777" w:rsidR="00000000" w:rsidRDefault="00000000">
      <w:pPr>
        <w:pStyle w:val="NormalWeb"/>
      </w:pPr>
      <w:r>
        <w:rPr>
          <w:rFonts w:ascii="Arial" w:hAnsi="Arial" w:cs="Arial"/>
          <w:sz w:val="20"/>
          <w:szCs w:val="20"/>
        </w:rPr>
        <w:t>     </w:t>
      </w:r>
      <w:r>
        <w:rPr>
          <w:rFonts w:ascii="Arial" w:hAnsi="Arial" w:cs="Arial"/>
          <w:i/>
          <w:iCs/>
          <w:sz w:val="20"/>
          <w:szCs w:val="20"/>
        </w:rPr>
        <w:t>d) Otros que establezca la Ley.</w:t>
      </w:r>
      <w:r>
        <w:rPr>
          <w:rFonts w:ascii="Arial" w:hAnsi="Arial" w:cs="Arial"/>
          <w:b/>
          <w:bCs/>
          <w:sz w:val="20"/>
          <w:szCs w:val="20"/>
        </w:rPr>
        <w:t>(*)</w:t>
      </w:r>
    </w:p>
    <w:p w14:paraId="2375BF30" w14:textId="054A3A70" w:rsidR="00000000" w:rsidRDefault="00000000">
      <w:pPr>
        <w:pStyle w:val="NormalWeb"/>
      </w:pPr>
      <w:r>
        <w:rPr>
          <w:rFonts w:ascii="Arial" w:hAnsi="Arial" w:cs="Arial"/>
          <w:b/>
          <w:bCs/>
          <w:sz w:val="20"/>
          <w:szCs w:val="20"/>
        </w:rPr>
        <w:t xml:space="preserve">(*) Literal modificado por la </w:t>
      </w:r>
      <w:hyperlink r:id="rId890" w:history="1">
        <w:r>
          <w:rPr>
            <w:rStyle w:val="Hipervnculo"/>
            <w:rFonts w:ascii="Arial" w:hAnsi="Arial" w:cs="Arial"/>
            <w:b/>
            <w:bCs/>
            <w:color w:val="008000"/>
            <w:sz w:val="20"/>
            <w:szCs w:val="20"/>
          </w:rPr>
          <w:t>Única Disposición Complementaria Modificatoria de la Ley N° 30737</w:t>
        </w:r>
      </w:hyperlink>
      <w:r>
        <w:rPr>
          <w:rFonts w:ascii="Arial" w:hAnsi="Arial" w:cs="Arial"/>
          <w:b/>
          <w:bCs/>
          <w:sz w:val="20"/>
          <w:szCs w:val="20"/>
        </w:rPr>
        <w:t xml:space="preserve">, publicada el </w:t>
      </w:r>
      <w:r>
        <w:rPr>
          <w:rStyle w:val="modartculofecha"/>
          <w:rFonts w:ascii="Arial" w:hAnsi="Arial" w:cs="Arial"/>
          <w:b/>
          <w:bCs/>
          <w:sz w:val="20"/>
          <w:szCs w:val="20"/>
        </w:rPr>
        <w:t>12 marzo 2018</w:t>
      </w:r>
      <w:r>
        <w:rPr>
          <w:rFonts w:ascii="Arial" w:hAnsi="Arial" w:cs="Arial"/>
          <w:b/>
          <w:bCs/>
          <w:sz w:val="20"/>
          <w:szCs w:val="20"/>
        </w:rPr>
        <w:t>, cuyo texto es el siguiente:</w:t>
      </w:r>
      <w:r>
        <w:rPr>
          <w:rFonts w:ascii="Arial" w:hAnsi="Arial" w:cs="Arial"/>
          <w:sz w:val="20"/>
          <w:szCs w:val="20"/>
        </w:rPr>
        <w:t xml:space="preserve"> </w:t>
      </w:r>
    </w:p>
    <w:p w14:paraId="773447FC"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238" w:name="JD_critosenlosartc"/>
      <w:bookmarkEnd w:id="238"/>
      <w:r>
        <w:rPr>
          <w:rFonts w:ascii="Arial" w:hAnsi="Arial" w:cs="Arial"/>
          <w:sz w:val="20"/>
          <w:szCs w:val="20"/>
        </w:rPr>
        <w:t>d) Los delitos prescritos en los artículos del 382 al 401 del Código Penal y el artículo 1 de la Ley 30424, modificado por el Decreto Legislativo 1352, cuando el colaborador sea una persona jurídica.</w:t>
      </w:r>
      <w:r>
        <w:rPr>
          <w:rFonts w:ascii="Arial" w:hAnsi="Arial" w:cs="Arial"/>
          <w:b/>
          <w:bCs/>
          <w:sz w:val="20"/>
          <w:szCs w:val="20"/>
        </w:rPr>
        <w:t>"</w:t>
      </w:r>
    </w:p>
    <w:p w14:paraId="2BBA8D8D" w14:textId="78EF0825" w:rsidR="00000000" w:rsidRDefault="00000000">
      <w:pPr>
        <w:pStyle w:val="NormalWeb"/>
      </w:pPr>
      <w:r>
        <w:rPr>
          <w:rFonts w:ascii="Arial" w:hAnsi="Arial" w:cs="Arial"/>
          <w:b/>
          <w:bCs/>
          <w:sz w:val="20"/>
          <w:szCs w:val="20"/>
        </w:rPr>
        <w:t xml:space="preserve">CONCORDANCIAS:      </w:t>
      </w:r>
      <w:hyperlink r:id="rId891" w:history="1">
        <w:r>
          <w:rPr>
            <w:rStyle w:val="Hipervnculo"/>
            <w:rFonts w:ascii="Arial" w:hAnsi="Arial" w:cs="Arial"/>
            <w:b/>
            <w:bCs/>
            <w:color w:val="008000"/>
            <w:sz w:val="20"/>
            <w:szCs w:val="20"/>
          </w:rPr>
          <w:t>D.S.N° 007-2017-JUS,Art. 4 Num. 4 (Del colaborador)</w:t>
        </w:r>
      </w:hyperlink>
      <w:r>
        <w:rPr>
          <w:rFonts w:ascii="Arial" w:hAnsi="Arial" w:cs="Arial"/>
          <w:sz w:val="20"/>
          <w:szCs w:val="20"/>
        </w:rPr>
        <w:t xml:space="preserve"> </w:t>
      </w:r>
    </w:p>
    <w:p w14:paraId="2ED52F91" w14:textId="77777777" w:rsidR="00000000" w:rsidRDefault="00000000">
      <w:pPr>
        <w:pStyle w:val="NormalWeb"/>
      </w:pPr>
      <w:r>
        <w:rPr>
          <w:rFonts w:ascii="Arial" w:hAnsi="Arial" w:cs="Arial"/>
          <w:sz w:val="20"/>
          <w:szCs w:val="20"/>
        </w:rPr>
        <w:t>     3. No será obstáculo para la celebración del Acuerdo cuando se trate de concurso de delitos y uno de ellos no corresponda a los previstos en el presente artículo</w:t>
      </w:r>
      <w:r>
        <w:rPr>
          <w:rFonts w:ascii="Arial" w:hAnsi="Arial" w:cs="Arial"/>
          <w:b/>
          <w:bCs/>
          <w:sz w:val="20"/>
          <w:szCs w:val="20"/>
        </w:rPr>
        <w:t xml:space="preserve">” </w:t>
      </w:r>
      <w:r>
        <w:rPr>
          <w:rFonts w:ascii="Arial" w:hAnsi="Arial" w:cs="Arial"/>
          <w:sz w:val="20"/>
          <w:szCs w:val="20"/>
        </w:rPr>
        <w:t>.</w:t>
      </w:r>
    </w:p>
    <w:p w14:paraId="438EA33E" w14:textId="202B9E83" w:rsidR="00000000" w:rsidRDefault="00000000">
      <w:pPr>
        <w:pStyle w:val="NormalWeb"/>
      </w:pPr>
      <w:r>
        <w:rPr>
          <w:rFonts w:ascii="Arial" w:hAnsi="Arial" w:cs="Arial"/>
          <w:b/>
          <w:bCs/>
          <w:sz w:val="20"/>
          <w:szCs w:val="20"/>
        </w:rPr>
        <w:t xml:space="preserve">CONCORDANCIAS:      </w:t>
      </w:r>
      <w:hyperlink r:id="rId892" w:history="1">
        <w:r>
          <w:rPr>
            <w:rStyle w:val="Hipervnculo"/>
            <w:rFonts w:ascii="Arial" w:hAnsi="Arial" w:cs="Arial"/>
            <w:b/>
            <w:bCs/>
            <w:color w:val="008000"/>
            <w:sz w:val="20"/>
            <w:szCs w:val="20"/>
          </w:rPr>
          <w:t>D.S.N° 007-2017-JUS (Reglamento), Art. 7 y</w:t>
        </w:r>
      </w:hyperlink>
      <w:hyperlink r:id="rId893" w:history="1">
        <w:r>
          <w:rPr>
            <w:rStyle w:val="Hipervnculo"/>
            <w:rFonts w:ascii="Arial" w:hAnsi="Arial" w:cs="Arial"/>
            <w:b/>
            <w:bCs/>
            <w:color w:val="008000"/>
            <w:sz w:val="20"/>
            <w:szCs w:val="20"/>
          </w:rPr>
          <w:t xml:space="preserve"> Art. 33 Num. 1 Lit. b.</w:t>
        </w:r>
      </w:hyperlink>
      <w:r>
        <w:rPr>
          <w:rFonts w:ascii="Arial" w:hAnsi="Arial" w:cs="Arial"/>
          <w:sz w:val="20"/>
          <w:szCs w:val="20"/>
        </w:rPr>
        <w:t xml:space="preserve"> </w:t>
      </w:r>
    </w:p>
    <w:p w14:paraId="52196BFF"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475 Diligencias previas a la celebración del acuerdo.- </w:t>
      </w:r>
    </w:p>
    <w:p w14:paraId="3450F3BF" w14:textId="77777777" w:rsidR="00000000" w:rsidRDefault="00000000">
      <w:pPr>
        <w:pStyle w:val="NormalWeb"/>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xml:space="preserve"> </w:t>
      </w:r>
      <w:r>
        <w:rPr>
          <w:rFonts w:ascii="Arial" w:hAnsi="Arial" w:cs="Arial"/>
          <w:i/>
          <w:iCs/>
          <w:sz w:val="20"/>
          <w:szCs w:val="20"/>
        </w:rPr>
        <w:t>El Fiscal, en cualquiera de las etapas del proceso, está autorizado a celebrar reuniones con los colaboradores cuando no exista impedimento o mandato de detención contra ellos, o, en caso contrario, con sus abogados, para acordar la procedencia de los beneficios.</w:t>
      </w:r>
    </w:p>
    <w:p w14:paraId="20A3C59F"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xml:space="preserve"> </w:t>
      </w:r>
      <w:r>
        <w:rPr>
          <w:rFonts w:ascii="Arial" w:hAnsi="Arial" w:cs="Arial"/>
          <w:i/>
          <w:iCs/>
          <w:sz w:val="20"/>
          <w:szCs w:val="20"/>
        </w:rPr>
        <w:t>El Fiscal, como consecuencia de las entrevistas realizadas y de la voluntad de colaboración del solicitante, dará curso a la etapa de corroboración disponiendo los actos de investigación necesarios para establecer la eficacia de la información proporcionada. En estos casos requerirá la intervención de la Policía para que, bajo su conducción, realice las indagaciones previas y eleve un Informe Policial. Los procesos, incluyendo las investigaciones preparatorias, que se siguen contra el solicitante continuarán con su tramitación correspondiente.</w:t>
      </w:r>
    </w:p>
    <w:p w14:paraId="45E1396E" w14:textId="77777777" w:rsidR="00000000" w:rsidRDefault="00000000">
      <w:pPr>
        <w:pStyle w:val="NormalWeb"/>
      </w:pPr>
      <w:hyperlink w:history="1">
        <w:r>
          <w:rPr>
            <w:rStyle w:val="Hipervnculo"/>
            <w:rFonts w:ascii="Arial" w:hAnsi="Arial" w:cs="Arial"/>
            <w:b/>
            <w:bCs/>
            <w:color w:val="008000"/>
            <w:sz w:val="20"/>
            <w:szCs w:val="20"/>
          </w:rPr>
          <w:t>JURISPRUDENCIA DE LA CORTE INTERAMERICANA DE DERECHOS HUMANOS</w:t>
        </w:r>
      </w:hyperlink>
    </w:p>
    <w:p w14:paraId="6C65148A" w14:textId="77777777" w:rsidR="00000000" w:rsidRDefault="00000000">
      <w:pPr>
        <w:pStyle w:val="NormalWeb"/>
      </w:pPr>
      <w:r>
        <w:rPr>
          <w:rFonts w:ascii="Arial" w:hAnsi="Arial" w:cs="Arial"/>
          <w:sz w:val="20"/>
          <w:szCs w:val="20"/>
        </w:rPr>
        <w:t>     </w:t>
      </w:r>
      <w:r>
        <w:rPr>
          <w:rFonts w:ascii="Arial" w:hAnsi="Arial" w:cs="Arial"/>
          <w:b/>
          <w:bCs/>
          <w:i/>
          <w:iCs/>
          <w:sz w:val="20"/>
          <w:szCs w:val="20"/>
        </w:rPr>
        <w:t>3.</w:t>
      </w:r>
      <w:r>
        <w:rPr>
          <w:rFonts w:ascii="Arial" w:hAnsi="Arial" w:cs="Arial"/>
          <w:sz w:val="20"/>
          <w:szCs w:val="20"/>
        </w:rPr>
        <w:t xml:space="preserve"> </w:t>
      </w:r>
      <w:r>
        <w:rPr>
          <w:rFonts w:ascii="Arial" w:hAnsi="Arial" w:cs="Arial"/>
          <w:i/>
          <w:iCs/>
          <w:sz w:val="20"/>
          <w:szCs w:val="20"/>
        </w:rPr>
        <w:t>El Fiscal, asimismo, podrá celebrar un Convenio Preparatorio, que precisará -sobre la base de la calidad de información ofrecida y la naturaleza de los cargos o hechos delictuosos objeto de imputación o no contradicción- los beneficios, las obligaciones y el mecanismo de aporte de información y de su corroboración.</w:t>
      </w:r>
    </w:p>
    <w:p w14:paraId="7CD1DB54" w14:textId="77777777" w:rsidR="00000000" w:rsidRDefault="00000000">
      <w:pPr>
        <w:pStyle w:val="NormalWeb"/>
      </w:pPr>
      <w:r>
        <w:rPr>
          <w:rFonts w:ascii="Arial" w:hAnsi="Arial" w:cs="Arial"/>
          <w:i/>
          <w:iCs/>
          <w:sz w:val="20"/>
          <w:szCs w:val="20"/>
        </w:rPr>
        <w:t>     </w:t>
      </w:r>
      <w:r>
        <w:rPr>
          <w:rFonts w:ascii="Arial" w:hAnsi="Arial" w:cs="Arial"/>
          <w:b/>
          <w:bCs/>
          <w:i/>
          <w:iCs/>
          <w:sz w:val="20"/>
          <w:szCs w:val="20"/>
        </w:rPr>
        <w:t>4.</w:t>
      </w:r>
      <w:r>
        <w:rPr>
          <w:rFonts w:ascii="Arial" w:hAnsi="Arial" w:cs="Arial"/>
          <w:sz w:val="20"/>
          <w:szCs w:val="20"/>
        </w:rPr>
        <w:t xml:space="preserve"> </w:t>
      </w:r>
      <w:r>
        <w:rPr>
          <w:rFonts w:ascii="Arial" w:hAnsi="Arial" w:cs="Arial"/>
          <w:i/>
          <w:iCs/>
          <w:sz w:val="20"/>
          <w:szCs w:val="20"/>
        </w:rPr>
        <w:t xml:space="preserve">El colaborador, mientras dure el proceso, de ser el caso, será sometido a las medidas de aseguramiento personal necesarias para garantizar el éxito de las investigaciones, la </w:t>
      </w:r>
      <w:r>
        <w:rPr>
          <w:rFonts w:ascii="Arial" w:hAnsi="Arial" w:cs="Arial"/>
          <w:i/>
          <w:iCs/>
          <w:sz w:val="20"/>
          <w:szCs w:val="20"/>
        </w:rPr>
        <w:lastRenderedPageBreak/>
        <w:t>conclusión exitosa del proceso y su seguridad personal. En caso necesario, y siempre que no esté en el ámbito de sus potestades, el Fiscal acudirá al Juez de la Investigación Preparatoria requiriéndole dicte las medidas de coerción y de protección que correspondan. Éstas se dictarán reservadamente y en coordinación con el Fiscal.</w:t>
      </w:r>
    </w:p>
    <w:p w14:paraId="19D8269F" w14:textId="77777777" w:rsidR="00000000" w:rsidRDefault="00000000">
      <w:pPr>
        <w:pStyle w:val="NormalWeb"/>
      </w:pPr>
      <w:r>
        <w:rPr>
          <w:rFonts w:ascii="Arial" w:hAnsi="Arial" w:cs="Arial"/>
          <w:i/>
          <w:iCs/>
          <w:sz w:val="20"/>
          <w:szCs w:val="20"/>
        </w:rPr>
        <w:t>     </w:t>
      </w:r>
      <w:r>
        <w:rPr>
          <w:rFonts w:ascii="Arial" w:hAnsi="Arial" w:cs="Arial"/>
          <w:b/>
          <w:bCs/>
          <w:i/>
          <w:iCs/>
          <w:sz w:val="20"/>
          <w:szCs w:val="20"/>
        </w:rPr>
        <w:t>5.</w:t>
      </w:r>
      <w:r>
        <w:rPr>
          <w:rFonts w:ascii="Arial" w:hAnsi="Arial" w:cs="Arial"/>
          <w:sz w:val="20"/>
          <w:szCs w:val="20"/>
        </w:rPr>
        <w:t xml:space="preserve"> </w:t>
      </w:r>
      <w:r>
        <w:rPr>
          <w:rFonts w:ascii="Arial" w:hAnsi="Arial" w:cs="Arial"/>
          <w:i/>
          <w:iCs/>
          <w:sz w:val="20"/>
          <w:szCs w:val="20"/>
        </w:rPr>
        <w:t>El Fiscal requerirá a los órganos fiscales y judiciales, mediante comunicación reservada, copia certificada o información acerca de los cargos imputados al solicitante. Los órganos requeridos, sin trámite alguno y reservadamente, remitirán a la Fiscalía requirente la citada información.</w:t>
      </w:r>
    </w:p>
    <w:p w14:paraId="144E540B" w14:textId="77777777" w:rsidR="00000000" w:rsidRDefault="00000000">
      <w:pPr>
        <w:pStyle w:val="NormalWeb"/>
      </w:pPr>
      <w:r>
        <w:rPr>
          <w:rFonts w:ascii="Arial" w:hAnsi="Arial" w:cs="Arial"/>
          <w:i/>
          <w:iCs/>
          <w:sz w:val="20"/>
          <w:szCs w:val="20"/>
        </w:rPr>
        <w:t>     </w:t>
      </w:r>
      <w:r>
        <w:rPr>
          <w:rFonts w:ascii="Arial" w:hAnsi="Arial" w:cs="Arial"/>
          <w:b/>
          <w:bCs/>
          <w:i/>
          <w:iCs/>
          <w:sz w:val="20"/>
          <w:szCs w:val="20"/>
        </w:rPr>
        <w:t>6.</w:t>
      </w:r>
      <w:r>
        <w:rPr>
          <w:rFonts w:ascii="Arial" w:hAnsi="Arial" w:cs="Arial"/>
          <w:sz w:val="20"/>
          <w:szCs w:val="20"/>
        </w:rPr>
        <w:t xml:space="preserve"> </w:t>
      </w:r>
      <w:r>
        <w:rPr>
          <w:rFonts w:ascii="Arial" w:hAnsi="Arial" w:cs="Arial"/>
          <w:i/>
          <w:iCs/>
          <w:sz w:val="20"/>
          <w:szCs w:val="20"/>
        </w:rPr>
        <w:t>El agraviado, como tal, deberá ser citado en la etapa de verificación. Informará sobre los hechos, se le interrogará acerca de sus pretensiones y se le hará saber que puede intervenir en el proceso -proporcionando la información y documentación que considere pertinente- y, en su momento, firmar el Acuerdo de Beneficios y Colaboración.</w:t>
      </w:r>
      <w:r>
        <w:rPr>
          <w:rFonts w:ascii="Arial" w:hAnsi="Arial" w:cs="Arial"/>
          <w:b/>
          <w:bCs/>
          <w:sz w:val="20"/>
          <w:szCs w:val="20"/>
        </w:rPr>
        <w:t>(*)</w:t>
      </w:r>
    </w:p>
    <w:p w14:paraId="1BFAD8E7" w14:textId="00FFF671" w:rsidR="00000000" w:rsidRDefault="00000000">
      <w:pPr>
        <w:pStyle w:val="NormalWeb"/>
      </w:pPr>
      <w:r>
        <w:rPr>
          <w:rFonts w:ascii="Arial" w:hAnsi="Arial" w:cs="Arial"/>
          <w:b/>
          <w:bCs/>
          <w:sz w:val="20"/>
          <w:szCs w:val="20"/>
        </w:rPr>
        <w:t xml:space="preserve">(*) Artículo modificado por el </w:t>
      </w:r>
      <w:hyperlink r:id="rId894" w:history="1">
        <w:r>
          <w:rPr>
            <w:rStyle w:val="Hipervnculo"/>
            <w:rFonts w:ascii="Arial" w:hAnsi="Arial" w:cs="Arial"/>
            <w:b/>
            <w:bCs/>
            <w:color w:val="008000"/>
            <w:sz w:val="20"/>
            <w:szCs w:val="20"/>
          </w:rPr>
          <w:t>Artículo 2 del Decreto Legislativo N° 1301</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xml:space="preserve">, el mismo que entró en </w:t>
      </w:r>
      <w:hyperlink r:id="rId895" w:history="1">
        <w:r>
          <w:rPr>
            <w:rStyle w:val="Hipervnculo"/>
            <w:rFonts w:ascii="Arial" w:hAnsi="Arial" w:cs="Arial"/>
            <w:b/>
            <w:bCs/>
            <w:color w:val="008000"/>
            <w:sz w:val="20"/>
            <w:szCs w:val="20"/>
          </w:rPr>
          <w:t>vigencia</w:t>
        </w:r>
      </w:hyperlink>
      <w:r>
        <w:rPr>
          <w:rFonts w:ascii="Arial" w:hAnsi="Arial" w:cs="Arial"/>
          <w:b/>
          <w:bCs/>
          <w:sz w:val="20"/>
          <w:szCs w:val="20"/>
        </w:rPr>
        <w:t xml:space="preserve"> a nivel nacional a los noventa (90) días contados a partir del día siguiente de su publicación en el Diario Oficial El Peruano, cuyo texto es el siguiente: </w:t>
      </w:r>
    </w:p>
    <w:p w14:paraId="015FE486" w14:textId="77777777" w:rsidR="00000000" w:rsidRDefault="00000000">
      <w:pPr>
        <w:pStyle w:val="NormalWeb"/>
      </w:pPr>
      <w:r>
        <w:rPr>
          <w:rFonts w:ascii="Arial" w:hAnsi="Arial" w:cs="Arial"/>
          <w:b/>
          <w:bCs/>
          <w:sz w:val="20"/>
          <w:szCs w:val="20"/>
        </w:rPr>
        <w:t>      “</w:t>
      </w:r>
      <w:bookmarkStart w:id="239" w:name="JD_o475.-Requisitosdelaeficaciad"/>
      <w:bookmarkEnd w:id="239"/>
      <w:r>
        <w:rPr>
          <w:rFonts w:ascii="Arial" w:hAnsi="Arial" w:cs="Arial"/>
          <w:b/>
          <w:bCs/>
          <w:sz w:val="20"/>
          <w:szCs w:val="20"/>
        </w:rPr>
        <w:t xml:space="preserve"> Artículo 475.- Requisitos de la eficacia de la información y beneficios premiales</w:t>
      </w:r>
    </w:p>
    <w:p w14:paraId="56CE8A8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La información que proporcione el colaborador debe permitir, alternativa o acumulativamente:</w:t>
      </w:r>
    </w:p>
    <w:p w14:paraId="4CA5FA98" w14:textId="77777777" w:rsidR="00000000" w:rsidRDefault="00000000">
      <w:pPr>
        <w:pStyle w:val="NormalWeb"/>
      </w:pPr>
      <w:r>
        <w:rPr>
          <w:rFonts w:ascii="Arial" w:hAnsi="Arial" w:cs="Arial"/>
          <w:sz w:val="20"/>
          <w:szCs w:val="20"/>
        </w:rPr>
        <w:t>     a) Evitar la continuidad, permanencia o consumación del delito, o disminuir sustancialmente la magnitud o consecuencias de su ejecución. Asimismo, impedir o neutralizar futuras acciones o daños que podrían producirse cuando se está ante una organización delictiva.</w:t>
      </w:r>
    </w:p>
    <w:p w14:paraId="168B8771" w14:textId="77777777" w:rsidR="00000000" w:rsidRDefault="00000000">
      <w:pPr>
        <w:pStyle w:val="NormalWeb"/>
      </w:pPr>
      <w:r>
        <w:rPr>
          <w:rFonts w:ascii="Arial" w:hAnsi="Arial" w:cs="Arial"/>
          <w:sz w:val="20"/>
          <w:szCs w:val="20"/>
        </w:rPr>
        <w:t>     b) Conocer las circunstancias en las que se planificó y ejecutó el delito, o las circunstancias en las que se viene planificando o ejecutando.</w:t>
      </w:r>
    </w:p>
    <w:p w14:paraId="01D7B4F3" w14:textId="77777777" w:rsidR="00000000" w:rsidRDefault="00000000">
      <w:pPr>
        <w:pStyle w:val="NormalWeb"/>
      </w:pPr>
      <w:r>
        <w:rPr>
          <w:rFonts w:ascii="Arial" w:hAnsi="Arial" w:cs="Arial"/>
          <w:sz w:val="20"/>
          <w:szCs w:val="20"/>
        </w:rPr>
        <w:t>     c) Identificar a los autores y partícipes de un delito cometido o por cometerse o a los integrantes de la organización delictiva y su funcionamiento, de modo que permita desarticularla o menguarla o detener a uno o varios de sus miembros;</w:t>
      </w:r>
    </w:p>
    <w:p w14:paraId="4B4578E9" w14:textId="67D2B082" w:rsidR="00000000" w:rsidRDefault="00000000">
      <w:pPr>
        <w:pStyle w:val="NormalWeb"/>
      </w:pPr>
      <w:r>
        <w:rPr>
          <w:rFonts w:ascii="Arial" w:hAnsi="Arial" w:cs="Arial"/>
          <w:i/>
          <w:iCs/>
          <w:sz w:val="20"/>
          <w:szCs w:val="20"/>
        </w:rPr>
        <w:t>     d) Entregar los instrumentos, efectos, ganancias y bienes delictivos relacionados con las actividades de la organización delictiva, averiguar el paradero o destino de los mismos, o indicar las fuentes de financiamiento y aprovisionamiento de la organización delictiva</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Numeral modificado por la </w:t>
      </w:r>
      <w:hyperlink r:id="rId896" w:history="1">
        <w:r>
          <w:rPr>
            <w:rStyle w:val="Hipervnculo"/>
            <w:rFonts w:ascii="Arial" w:hAnsi="Arial" w:cs="Arial"/>
            <w:b/>
            <w:bCs/>
            <w:color w:val="008000"/>
            <w:sz w:val="20"/>
            <w:szCs w:val="20"/>
          </w:rPr>
          <w:t>Tercera Disposición Complementaria Modificatoria del Decreto Legislativo Nº 1735</w:t>
        </w:r>
      </w:hyperlink>
      <w:r>
        <w:rPr>
          <w:rFonts w:ascii="Arial" w:hAnsi="Arial" w:cs="Arial"/>
          <w:b/>
          <w:bCs/>
          <w:sz w:val="20"/>
          <w:szCs w:val="20"/>
        </w:rPr>
        <w:t>, publicado el 12 febrero 2026, cuyo texto es el siguiente:</w:t>
      </w:r>
    </w:p>
    <w:p w14:paraId="433C6A0C" w14:textId="77777777" w:rsidR="00000000" w:rsidRDefault="00000000">
      <w:pPr>
        <w:spacing w:before="100" w:beforeAutospacing="1"/>
        <w:jc w:val="both"/>
      </w:pPr>
      <w:r>
        <w:t>   "1. La información que proporcione el colaborador debe permitir, alternativa o acumulativamente:</w:t>
      </w:r>
    </w:p>
    <w:p w14:paraId="7FBD324F" w14:textId="77777777" w:rsidR="00000000" w:rsidRDefault="00000000">
      <w:pPr>
        <w:spacing w:before="100" w:beforeAutospacing="1"/>
        <w:jc w:val="both"/>
      </w:pPr>
      <w:r>
        <w:t> </w:t>
      </w:r>
    </w:p>
    <w:p w14:paraId="18400CBE" w14:textId="77777777" w:rsidR="00000000" w:rsidRDefault="00000000">
      <w:pPr>
        <w:spacing w:before="100" w:beforeAutospacing="1"/>
        <w:jc w:val="both"/>
      </w:pPr>
      <w:r>
        <w:t xml:space="preserve">a) Evitar la continuidad, permanencia o consumación del delito, o disminuir sustancialmente la magnitud o consecuencias de su ejecución. Asimismo, impedir o neutralizar futuras acciones o daños que podrían producirse cuando se está ante una </w:t>
      </w:r>
      <w:r>
        <w:rPr>
          <w:b/>
          <w:bCs/>
        </w:rPr>
        <w:t xml:space="preserve">banda u </w:t>
      </w:r>
      <w:r>
        <w:t xml:space="preserve">organización </w:t>
      </w:r>
      <w:r>
        <w:rPr>
          <w:b/>
          <w:bCs/>
        </w:rPr>
        <w:t>criminal</w:t>
      </w:r>
      <w:r>
        <w:t>.</w:t>
      </w:r>
    </w:p>
    <w:p w14:paraId="6C359B3B" w14:textId="77777777" w:rsidR="00000000" w:rsidRDefault="00000000">
      <w:pPr>
        <w:spacing w:before="100" w:beforeAutospacing="1"/>
        <w:jc w:val="both"/>
      </w:pPr>
      <w:r>
        <w:t> </w:t>
      </w:r>
    </w:p>
    <w:p w14:paraId="5F9107D7" w14:textId="77777777" w:rsidR="00000000" w:rsidRDefault="00000000">
      <w:pPr>
        <w:spacing w:before="100" w:beforeAutospacing="1"/>
        <w:jc w:val="both"/>
      </w:pPr>
      <w:r>
        <w:lastRenderedPageBreak/>
        <w:t>b) Conocer las circunstancias en las que se planificó y ejecutó el delito, o las circunstancias en las que se viene planificando o ejecutando.</w:t>
      </w:r>
    </w:p>
    <w:p w14:paraId="59E6A20A" w14:textId="77777777" w:rsidR="00000000" w:rsidRDefault="00000000">
      <w:pPr>
        <w:spacing w:before="100" w:beforeAutospacing="1"/>
        <w:jc w:val="both"/>
      </w:pPr>
      <w:r>
        <w:t> </w:t>
      </w:r>
    </w:p>
    <w:p w14:paraId="7FE338CA" w14:textId="77777777" w:rsidR="00000000" w:rsidRDefault="00000000">
      <w:pPr>
        <w:spacing w:before="100" w:beforeAutospacing="1"/>
        <w:jc w:val="both"/>
      </w:pPr>
      <w:r>
        <w:t xml:space="preserve">c) Identificar a los autores y partícipes de un delito cometido o por cometerse o a los integrantes de la </w:t>
      </w:r>
      <w:r>
        <w:rPr>
          <w:b/>
          <w:bCs/>
        </w:rPr>
        <w:t xml:space="preserve">banda u </w:t>
      </w:r>
      <w:r>
        <w:t xml:space="preserve">organización </w:t>
      </w:r>
      <w:r>
        <w:rPr>
          <w:b/>
          <w:bCs/>
        </w:rPr>
        <w:t xml:space="preserve">criminal </w:t>
      </w:r>
      <w:r>
        <w:t>y su funcionamiento, de modo que permita desarticularla o menguarla o detener a uno o varios de sus miembros;</w:t>
      </w:r>
    </w:p>
    <w:p w14:paraId="4B069172" w14:textId="77777777" w:rsidR="00000000" w:rsidRDefault="00000000">
      <w:pPr>
        <w:spacing w:before="100" w:beforeAutospacing="1"/>
        <w:jc w:val="both"/>
      </w:pPr>
      <w:r>
        <w:t> </w:t>
      </w:r>
    </w:p>
    <w:p w14:paraId="5606AA30" w14:textId="77777777" w:rsidR="00000000" w:rsidRDefault="00000000">
      <w:pPr>
        <w:spacing w:before="100" w:beforeAutospacing="1"/>
        <w:jc w:val="both"/>
      </w:pPr>
      <w:r>
        <w:t xml:space="preserve">d) Entregar los instrumentos, efectos, ganancias y bienes delictivos relacionados con las actividades de la </w:t>
      </w:r>
      <w:r>
        <w:rPr>
          <w:b/>
          <w:bCs/>
        </w:rPr>
        <w:t xml:space="preserve">banda u </w:t>
      </w:r>
      <w:r>
        <w:t xml:space="preserve">organización </w:t>
      </w:r>
      <w:r>
        <w:rPr>
          <w:b/>
          <w:bCs/>
        </w:rPr>
        <w:t>criminal</w:t>
      </w:r>
      <w:r>
        <w:t>, averiguar el paradero o destino de los mismos, o indicar las fuentes de financiamiento y aprovisionamiento de la organización delictiva;"</w:t>
      </w:r>
    </w:p>
    <w:p w14:paraId="58BBE33B" w14:textId="77777777" w:rsidR="00000000" w:rsidRDefault="00000000">
      <w:pPr>
        <w:pStyle w:val="NormalWeb"/>
      </w:pPr>
      <w:r>
        <w:rPr>
          <w:rFonts w:ascii="Arial" w:hAnsi="Arial" w:cs="Arial"/>
          <w:sz w:val="20"/>
          <w:szCs w:val="20"/>
        </w:rPr>
        <w:t>     2. El colaborador podrá obtener como beneficio premial, teniendo en cuenta el grado de eficacia o importancia de la colaboración en concordancia con la entidad del delito y la responsabilidad por el hecho, los siguientes: exención de la pena, disminución de la pena, suspensión de la ejecución de la pena, o remisión de la pena para quien la está cumpliendo.</w:t>
      </w:r>
    </w:p>
    <w:p w14:paraId="3B092893" w14:textId="77777777" w:rsidR="00000000" w:rsidRDefault="00000000">
      <w:pPr>
        <w:pStyle w:val="NormalWeb"/>
      </w:pPr>
      <w:r>
        <w:rPr>
          <w:rFonts w:ascii="Arial" w:hAnsi="Arial" w:cs="Arial"/>
          <w:sz w:val="20"/>
          <w:szCs w:val="20"/>
        </w:rPr>
        <w:t>     3. El beneficio de disminución de la pena podrá aplicarse acumulativamente con la suspensión de la ejecución de la pena.</w:t>
      </w:r>
    </w:p>
    <w:p w14:paraId="69665695" w14:textId="77777777" w:rsidR="00000000" w:rsidRDefault="00000000">
      <w:pPr>
        <w:pStyle w:val="NormalWeb"/>
      </w:pPr>
      <w:r>
        <w:rPr>
          <w:rFonts w:ascii="Arial" w:hAnsi="Arial" w:cs="Arial"/>
          <w:sz w:val="20"/>
          <w:szCs w:val="20"/>
        </w:rPr>
        <w:t>     4. En el caso que el Acuerdo de Beneficios y Colaboración sea de pena efectiva, el sentenciado no podrá requerir la aplicación de los beneficios penitenciarios previstos en las leyes de la materia.</w:t>
      </w:r>
    </w:p>
    <w:p w14:paraId="16148166" w14:textId="77777777" w:rsidR="00000000" w:rsidRDefault="00000000">
      <w:pPr>
        <w:pStyle w:val="NormalWeb"/>
      </w:pPr>
      <w:r>
        <w:rPr>
          <w:rFonts w:ascii="Arial" w:hAnsi="Arial" w:cs="Arial"/>
          <w:sz w:val="20"/>
          <w:szCs w:val="20"/>
        </w:rPr>
        <w:t>     5. La exención y la remisión de la pena exigirá que la colaboración sea activa y la información eficaz permita:</w:t>
      </w:r>
    </w:p>
    <w:p w14:paraId="2BB4F5C8" w14:textId="77777777" w:rsidR="00000000" w:rsidRDefault="00000000">
      <w:pPr>
        <w:pStyle w:val="NormalWeb"/>
      </w:pPr>
      <w:r>
        <w:rPr>
          <w:rFonts w:ascii="Arial" w:hAnsi="Arial" w:cs="Arial"/>
          <w:sz w:val="20"/>
          <w:szCs w:val="20"/>
        </w:rPr>
        <w:t>     a) Evitar un delito de especial connotación y gravedad;</w:t>
      </w:r>
    </w:p>
    <w:p w14:paraId="5845B752" w14:textId="77777777" w:rsidR="00000000" w:rsidRDefault="00000000">
      <w:pPr>
        <w:pStyle w:val="NormalWeb"/>
      </w:pPr>
      <w:r>
        <w:rPr>
          <w:rFonts w:ascii="Arial" w:hAnsi="Arial" w:cs="Arial"/>
          <w:sz w:val="20"/>
          <w:szCs w:val="20"/>
        </w:rPr>
        <w:t>     b) Identificar categóricamente y propiciar la detención de líderes de especial importancia en la organización delictiva;</w:t>
      </w:r>
    </w:p>
    <w:p w14:paraId="0596B170" w14:textId="77777777" w:rsidR="00000000" w:rsidRDefault="00000000">
      <w:pPr>
        <w:pStyle w:val="NormalWeb"/>
      </w:pPr>
      <w:r>
        <w:rPr>
          <w:rFonts w:ascii="Arial" w:hAnsi="Arial" w:cs="Arial"/>
          <w:sz w:val="20"/>
          <w:szCs w:val="20"/>
        </w:rPr>
        <w:t>     c) Descubrir concluyentemente aspectos sustantivos de las fuentes de financiamiento y aprovisionamiento de la organización delictiva, o de los instrumentos, efectos, ganancias y bienes delictivos de notoria importancia para los fines de la organización.</w:t>
      </w:r>
    </w:p>
    <w:p w14:paraId="0121D7B4" w14:textId="77777777" w:rsidR="00000000" w:rsidRDefault="00000000">
      <w:pPr>
        <w:pStyle w:val="NormalWeb"/>
      </w:pPr>
      <w:r>
        <w:rPr>
          <w:rFonts w:ascii="Arial" w:hAnsi="Arial" w:cs="Arial"/>
          <w:sz w:val="20"/>
          <w:szCs w:val="20"/>
        </w:rPr>
        <w:t>     6. Los jefes, cabecillas o dirigentes principales de organizaciones delictivas y los que han intervenido en delitos que han causado consecuencias especialmente graves, únicamente podrán acogerse al beneficio de disminución de la pena o suspensión de su ejecución, siempre que su aporte permita identificar a miembros de la organización con mayor rango jerárquico. El Fiscal para acordar el beneficio, debe ponderar la proporcionalidad entre el grado de aporte del colaborador y su grado de participación dentro de la estructura criminal y el delito</w:t>
      </w:r>
      <w:r>
        <w:rPr>
          <w:rFonts w:ascii="Arial" w:hAnsi="Arial" w:cs="Arial"/>
          <w:b/>
          <w:bCs/>
          <w:sz w:val="20"/>
          <w:szCs w:val="20"/>
        </w:rPr>
        <w:t xml:space="preserve">” </w:t>
      </w:r>
      <w:r>
        <w:rPr>
          <w:rFonts w:ascii="Arial" w:hAnsi="Arial" w:cs="Arial"/>
          <w:sz w:val="20"/>
          <w:szCs w:val="20"/>
        </w:rPr>
        <w:t>.</w:t>
      </w:r>
    </w:p>
    <w:p w14:paraId="0A5CC8D8"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240" w:name="JD_laboradorseauna"/>
      <w:bookmarkEnd w:id="240"/>
      <w:r>
        <w:rPr>
          <w:rFonts w:ascii="Arial" w:hAnsi="Arial" w:cs="Arial"/>
          <w:sz w:val="20"/>
          <w:szCs w:val="20"/>
        </w:rPr>
        <w:t xml:space="preserve"> 7. Cuando el colaborador sea una persona jurídica, teniendo en cuenta el grado de eficacia o importancia de la colaboración, podrá obtener como beneficio premial los siguientes: exención de las medidas administrativas aplicables, prescritas en el artículo 5 de la Ley 30424, modificada por el Decreto Legislativo 1352, disminución por debajo de los parámetros mínimos establecidos, remisión de la medida para la persona jurídica que la esté cumpliendo y los beneficios establecidos en las normas especiales que lo regulan.</w:t>
      </w:r>
      <w:r>
        <w:rPr>
          <w:rFonts w:ascii="Arial" w:hAnsi="Arial" w:cs="Arial"/>
          <w:b/>
          <w:bCs/>
          <w:sz w:val="20"/>
          <w:szCs w:val="20"/>
        </w:rPr>
        <w:t>"(*)</w:t>
      </w:r>
    </w:p>
    <w:p w14:paraId="2491BFA4" w14:textId="13D663BF" w:rsidR="00000000" w:rsidRDefault="00000000">
      <w:pPr>
        <w:pStyle w:val="NormalWeb"/>
      </w:pPr>
      <w:r>
        <w:rPr>
          <w:rFonts w:ascii="Arial" w:hAnsi="Arial" w:cs="Arial"/>
          <w:sz w:val="20"/>
          <w:szCs w:val="20"/>
        </w:rPr>
        <w:lastRenderedPageBreak/>
        <w:t xml:space="preserve">(*) Numeral incorporado por la </w:t>
      </w:r>
      <w:hyperlink r:id="rId897" w:history="1">
        <w:r>
          <w:rPr>
            <w:rStyle w:val="Hipervnculo"/>
            <w:rFonts w:ascii="Arial" w:hAnsi="Arial" w:cs="Arial"/>
            <w:b/>
            <w:bCs/>
            <w:color w:val="008000"/>
            <w:sz w:val="20"/>
            <w:szCs w:val="20"/>
          </w:rPr>
          <w:t>Única Disposición Complementaria Modificatoria de la Ley N° 30737</w:t>
        </w:r>
      </w:hyperlink>
      <w:r>
        <w:rPr>
          <w:rFonts w:ascii="Arial" w:hAnsi="Arial" w:cs="Arial"/>
          <w:sz w:val="20"/>
          <w:szCs w:val="20"/>
        </w:rPr>
        <w:t xml:space="preserve">, publicada el </w:t>
      </w:r>
      <w:r>
        <w:rPr>
          <w:rStyle w:val="modartculofecha"/>
          <w:rFonts w:ascii="Arial" w:hAnsi="Arial" w:cs="Arial"/>
          <w:sz w:val="20"/>
          <w:szCs w:val="20"/>
        </w:rPr>
        <w:t>12 marzo 2018.</w:t>
      </w:r>
    </w:p>
    <w:p w14:paraId="0671CC43" w14:textId="177A198A" w:rsidR="00000000" w:rsidRDefault="00000000">
      <w:pPr>
        <w:pStyle w:val="NormalWeb"/>
      </w:pPr>
      <w:r>
        <w:rPr>
          <w:rFonts w:ascii="Arial" w:hAnsi="Arial" w:cs="Arial"/>
          <w:b/>
          <w:bCs/>
          <w:sz w:val="20"/>
          <w:szCs w:val="20"/>
        </w:rPr>
        <w:t xml:space="preserve">CONCORDANCIAS:      </w:t>
      </w:r>
      <w:hyperlink r:id="rId898" w:history="1">
        <w:r>
          <w:rPr>
            <w:rStyle w:val="Hipervnculo"/>
            <w:rFonts w:ascii="Arial" w:hAnsi="Arial" w:cs="Arial"/>
            <w:b/>
            <w:bCs/>
            <w:color w:val="008000"/>
            <w:sz w:val="20"/>
            <w:szCs w:val="20"/>
          </w:rPr>
          <w:t>D.S.N° 007-2017-JUS (Reglamento), Art. 4 Num. 5</w:t>
        </w:r>
      </w:hyperlink>
      <w:r>
        <w:rPr>
          <w:rFonts w:ascii="Arial" w:hAnsi="Arial" w:cs="Arial"/>
          <w:sz w:val="20"/>
          <w:szCs w:val="20"/>
        </w:rPr>
        <w:t xml:space="preserve"> </w:t>
      </w:r>
    </w:p>
    <w:p w14:paraId="56B5E1B8" w14:textId="385AF5D9" w:rsidR="00000000" w:rsidRDefault="00000000">
      <w:pPr>
        <w:pStyle w:val="NormalWeb"/>
      </w:pPr>
      <w:r>
        <w:rPr>
          <w:rFonts w:ascii="Arial" w:hAnsi="Arial" w:cs="Arial"/>
          <w:b/>
          <w:bCs/>
          <w:sz w:val="20"/>
          <w:szCs w:val="20"/>
        </w:rPr>
        <w:t xml:space="preserve">                </w:t>
      </w:r>
      <w:hyperlink r:id="rId899" w:history="1">
        <w:r>
          <w:rPr>
            <w:rStyle w:val="Hipervnculo"/>
            <w:rFonts w:ascii="Arial" w:hAnsi="Arial" w:cs="Arial"/>
            <w:b/>
            <w:bCs/>
            <w:color w:val="008000"/>
            <w:sz w:val="20"/>
            <w:szCs w:val="20"/>
          </w:rPr>
          <w:t xml:space="preserve">D.S.N° 007-2017-JUS (Reglamento), Art. 11 Num. 2 Lit. e. </w:t>
        </w:r>
      </w:hyperlink>
    </w:p>
    <w:p w14:paraId="1AA13AF5"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476.- El Acta de colaboración eficaz - denegación del Acuerdo.- </w:t>
      </w:r>
    </w:p>
    <w:p w14:paraId="365F8266" w14:textId="77777777" w:rsidR="00000000" w:rsidRDefault="00000000">
      <w:pPr>
        <w:pStyle w:val="NormalWeb"/>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xml:space="preserve"> </w:t>
      </w:r>
      <w:r>
        <w:rPr>
          <w:rFonts w:ascii="Arial" w:hAnsi="Arial" w:cs="Arial"/>
          <w:i/>
          <w:iCs/>
          <w:sz w:val="20"/>
          <w:szCs w:val="20"/>
        </w:rPr>
        <w:t>El Fiscal, culminados los actos de investigación, si considera procedente la concesión de los beneficios que correspondan, elaborará un acta con el colaborador en la que constará:</w:t>
      </w:r>
    </w:p>
    <w:p w14:paraId="091A6224"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w:t>
      </w:r>
      <w:r>
        <w:rPr>
          <w:rFonts w:ascii="Arial" w:hAnsi="Arial" w:cs="Arial"/>
          <w:sz w:val="20"/>
          <w:szCs w:val="20"/>
        </w:rPr>
        <w:t xml:space="preserve"> </w:t>
      </w:r>
      <w:r>
        <w:rPr>
          <w:rFonts w:ascii="Arial" w:hAnsi="Arial" w:cs="Arial"/>
          <w:i/>
          <w:iCs/>
          <w:sz w:val="20"/>
          <w:szCs w:val="20"/>
        </w:rPr>
        <w:t>El beneficio acordado;</w:t>
      </w:r>
    </w:p>
    <w:p w14:paraId="5433C5CF" w14:textId="77777777" w:rsidR="00000000" w:rsidRDefault="00000000">
      <w:pPr>
        <w:pStyle w:val="NormalWeb"/>
      </w:pPr>
      <w:r>
        <w:rPr>
          <w:rFonts w:ascii="Arial" w:hAnsi="Arial" w:cs="Arial"/>
          <w:i/>
          <w:iCs/>
          <w:sz w:val="20"/>
          <w:szCs w:val="20"/>
        </w:rPr>
        <w:t>     </w:t>
      </w:r>
      <w:r>
        <w:rPr>
          <w:rFonts w:ascii="Arial" w:hAnsi="Arial" w:cs="Arial"/>
          <w:b/>
          <w:bCs/>
          <w:i/>
          <w:iCs/>
          <w:sz w:val="20"/>
          <w:szCs w:val="20"/>
        </w:rPr>
        <w:t>b)</w:t>
      </w:r>
      <w:r>
        <w:rPr>
          <w:rFonts w:ascii="Arial" w:hAnsi="Arial" w:cs="Arial"/>
          <w:sz w:val="20"/>
          <w:szCs w:val="20"/>
        </w:rPr>
        <w:t xml:space="preserve"> </w:t>
      </w:r>
      <w:r>
        <w:rPr>
          <w:rFonts w:ascii="Arial" w:hAnsi="Arial" w:cs="Arial"/>
          <w:i/>
          <w:iCs/>
          <w:sz w:val="20"/>
          <w:szCs w:val="20"/>
        </w:rPr>
        <w:t>Los hechos a los cuales se refiere el beneficio y la confesión en los casos que ésta se produjere; y,</w:t>
      </w:r>
    </w:p>
    <w:p w14:paraId="61388205" w14:textId="77777777" w:rsidR="00000000" w:rsidRDefault="00000000">
      <w:pPr>
        <w:pStyle w:val="NormalWeb"/>
      </w:pPr>
      <w:r>
        <w:rPr>
          <w:rFonts w:ascii="Arial" w:hAnsi="Arial" w:cs="Arial"/>
          <w:i/>
          <w:iCs/>
          <w:sz w:val="20"/>
          <w:szCs w:val="20"/>
        </w:rPr>
        <w:t>     </w:t>
      </w:r>
      <w:r>
        <w:rPr>
          <w:rFonts w:ascii="Arial" w:hAnsi="Arial" w:cs="Arial"/>
          <w:b/>
          <w:bCs/>
          <w:i/>
          <w:iCs/>
          <w:sz w:val="20"/>
          <w:szCs w:val="20"/>
        </w:rPr>
        <w:t>c)</w:t>
      </w:r>
      <w:r>
        <w:rPr>
          <w:rFonts w:ascii="Arial" w:hAnsi="Arial" w:cs="Arial"/>
          <w:sz w:val="20"/>
          <w:szCs w:val="20"/>
        </w:rPr>
        <w:t xml:space="preserve"> </w:t>
      </w:r>
      <w:r>
        <w:rPr>
          <w:rFonts w:ascii="Arial" w:hAnsi="Arial" w:cs="Arial"/>
          <w:i/>
          <w:iCs/>
          <w:sz w:val="20"/>
          <w:szCs w:val="20"/>
        </w:rPr>
        <w:t>Las obligaciones a las que queda sujeta la persona beneficiada.</w:t>
      </w:r>
    </w:p>
    <w:p w14:paraId="4FE0E244"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xml:space="preserve"> </w:t>
      </w:r>
      <w:r>
        <w:rPr>
          <w:rFonts w:ascii="Arial" w:hAnsi="Arial" w:cs="Arial"/>
          <w:i/>
          <w:iCs/>
          <w:sz w:val="20"/>
          <w:szCs w:val="20"/>
        </w:rPr>
        <w:t>El Fiscal, si estima que la información proporcionada no permite la obtención de beneficio alguno, por no haberse corroborado suficientemente sus aspectos fundamentales, denegará la realización del acuerdo y dispondrá se proceda respecto del solicitante conforme a lo que resulte de las actuaciones de investigación que ordenó realizar. Esta Disposición no es impugnable.</w:t>
      </w:r>
    </w:p>
    <w:p w14:paraId="01552C7D" w14:textId="77777777" w:rsidR="00000000" w:rsidRDefault="00000000">
      <w:pPr>
        <w:pStyle w:val="NormalWeb"/>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xml:space="preserve"> </w:t>
      </w:r>
      <w:r>
        <w:rPr>
          <w:rFonts w:ascii="Arial" w:hAnsi="Arial" w:cs="Arial"/>
          <w:i/>
          <w:iCs/>
          <w:sz w:val="20"/>
          <w:szCs w:val="20"/>
        </w:rPr>
        <w:t>Si la información arroja indicios suficientes de participación delictiva en las personas sindicadas por el colaborador o de otras personas, será materia -de ser el caso- de la correspondiente investigación y decisión por el Ministerio Público, a los efectos de determinar la persecución y ulterior sanción de los responsables.</w:t>
      </w:r>
    </w:p>
    <w:p w14:paraId="3B986C76" w14:textId="77777777" w:rsidR="00000000" w:rsidRDefault="00000000">
      <w:pPr>
        <w:pStyle w:val="NormalWeb"/>
      </w:pPr>
      <w:r>
        <w:rPr>
          <w:rFonts w:ascii="Arial" w:hAnsi="Arial" w:cs="Arial"/>
          <w:i/>
          <w:iCs/>
          <w:sz w:val="20"/>
          <w:szCs w:val="20"/>
        </w:rPr>
        <w:t>     </w:t>
      </w:r>
      <w:r>
        <w:rPr>
          <w:rFonts w:ascii="Arial" w:hAnsi="Arial" w:cs="Arial"/>
          <w:b/>
          <w:bCs/>
          <w:i/>
          <w:iCs/>
          <w:sz w:val="20"/>
          <w:szCs w:val="20"/>
        </w:rPr>
        <w:t>4.</w:t>
      </w:r>
      <w:r>
        <w:rPr>
          <w:rFonts w:ascii="Arial" w:hAnsi="Arial" w:cs="Arial"/>
          <w:sz w:val="20"/>
          <w:szCs w:val="20"/>
        </w:rPr>
        <w:t xml:space="preserve"> </w:t>
      </w:r>
      <w:r>
        <w:rPr>
          <w:rFonts w:ascii="Arial" w:hAnsi="Arial" w:cs="Arial"/>
          <w:i/>
          <w:iCs/>
          <w:sz w:val="20"/>
          <w:szCs w:val="20"/>
        </w:rPr>
        <w:t>En los casos en que se demuestra la inocencia de quien fue involucrado por el colaborador, el Fiscal deberá informarle de su identidad, siempre que se advierta indicios de que a sabiendas hizo la imputación falsa, para los fines legales correspondientes.</w:t>
      </w:r>
      <w:r>
        <w:rPr>
          <w:rFonts w:ascii="Arial" w:hAnsi="Arial" w:cs="Arial"/>
          <w:b/>
          <w:bCs/>
          <w:sz w:val="20"/>
          <w:szCs w:val="20"/>
        </w:rPr>
        <w:t>(*)</w:t>
      </w:r>
    </w:p>
    <w:p w14:paraId="6185B56C" w14:textId="63CFB0C3" w:rsidR="00000000" w:rsidRDefault="00000000">
      <w:pPr>
        <w:pStyle w:val="NormalWeb"/>
      </w:pPr>
      <w:r>
        <w:rPr>
          <w:rFonts w:ascii="Arial" w:hAnsi="Arial" w:cs="Arial"/>
          <w:b/>
          <w:bCs/>
          <w:sz w:val="20"/>
          <w:szCs w:val="20"/>
        </w:rPr>
        <w:t xml:space="preserve">(*) Artículo modificado por el </w:t>
      </w:r>
      <w:hyperlink r:id="rId900" w:history="1">
        <w:r>
          <w:rPr>
            <w:rStyle w:val="Hipervnculo"/>
            <w:rFonts w:ascii="Arial" w:hAnsi="Arial" w:cs="Arial"/>
            <w:b/>
            <w:bCs/>
            <w:color w:val="008000"/>
            <w:sz w:val="20"/>
            <w:szCs w:val="20"/>
          </w:rPr>
          <w:t>Artículo 2 del Decreto Legislativo N° 1301</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xml:space="preserve">, el mismo que entró en </w:t>
      </w:r>
      <w:hyperlink r:id="rId901" w:history="1">
        <w:r>
          <w:rPr>
            <w:rStyle w:val="Hipervnculo"/>
            <w:rFonts w:ascii="Arial" w:hAnsi="Arial" w:cs="Arial"/>
            <w:b/>
            <w:bCs/>
            <w:color w:val="008000"/>
            <w:sz w:val="20"/>
            <w:szCs w:val="20"/>
          </w:rPr>
          <w:t>vigencia</w:t>
        </w:r>
      </w:hyperlink>
      <w:r>
        <w:rPr>
          <w:rFonts w:ascii="Arial" w:hAnsi="Arial" w:cs="Arial"/>
          <w:b/>
          <w:bCs/>
          <w:sz w:val="20"/>
          <w:szCs w:val="20"/>
        </w:rPr>
        <w:t xml:space="preserve"> a nivel nacional a los noventa (90) días contados a partir del día siguiente de su publicación en el Diario Oficial El Peruano, cuyo texto es el siguiente:</w:t>
      </w:r>
      <w:r>
        <w:rPr>
          <w:rFonts w:ascii="Arial" w:hAnsi="Arial" w:cs="Arial"/>
          <w:sz w:val="20"/>
          <w:szCs w:val="20"/>
        </w:rPr>
        <w:t xml:space="preserve"> </w:t>
      </w:r>
    </w:p>
    <w:p w14:paraId="618DCB45"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41" w:name="JD_ulo476.-ElActadecolaboracin"/>
      <w:bookmarkEnd w:id="241"/>
      <w:r>
        <w:rPr>
          <w:rFonts w:ascii="Arial" w:hAnsi="Arial" w:cs="Arial"/>
          <w:b/>
          <w:bCs/>
          <w:sz w:val="20"/>
          <w:szCs w:val="20"/>
        </w:rPr>
        <w:t xml:space="preserve"> Artículo 476.- El Acta de colaboración eficaz - denegación del Acuerdo</w:t>
      </w:r>
    </w:p>
    <w:p w14:paraId="17BC0A8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El Fiscal, culminados los actos de investigación, si considera procedente la concesión de los beneficios que correspondan, elaborará un acta con el colaborador en la que constará:</w:t>
      </w:r>
    </w:p>
    <w:p w14:paraId="23EBDB0B" w14:textId="77777777" w:rsidR="00000000" w:rsidRDefault="00000000">
      <w:pPr>
        <w:pStyle w:val="NormalWeb"/>
      </w:pPr>
      <w:r>
        <w:rPr>
          <w:rFonts w:ascii="Arial" w:hAnsi="Arial" w:cs="Arial"/>
          <w:sz w:val="20"/>
          <w:szCs w:val="20"/>
        </w:rPr>
        <w:t>     a. El beneficio acordado;</w:t>
      </w:r>
    </w:p>
    <w:p w14:paraId="2A3F0938" w14:textId="77777777" w:rsidR="00000000" w:rsidRDefault="00000000">
      <w:pPr>
        <w:pStyle w:val="NormalWeb"/>
      </w:pPr>
      <w:r>
        <w:rPr>
          <w:rFonts w:ascii="Arial" w:hAnsi="Arial" w:cs="Arial"/>
          <w:sz w:val="20"/>
          <w:szCs w:val="20"/>
        </w:rPr>
        <w:t>     b. Los hechos a los cuales se refiere el beneficio; y,</w:t>
      </w:r>
    </w:p>
    <w:p w14:paraId="4F51631D" w14:textId="77777777" w:rsidR="00000000" w:rsidRDefault="00000000">
      <w:pPr>
        <w:pStyle w:val="NormalWeb"/>
      </w:pPr>
      <w:r>
        <w:rPr>
          <w:rFonts w:ascii="Arial" w:hAnsi="Arial" w:cs="Arial"/>
          <w:sz w:val="20"/>
          <w:szCs w:val="20"/>
        </w:rPr>
        <w:t>     c. Las obligaciones a las que queda sujeta la persona beneficiada.</w:t>
      </w:r>
    </w:p>
    <w:p w14:paraId="00542B1A" w14:textId="77777777" w:rsidR="00000000" w:rsidRDefault="00000000">
      <w:pPr>
        <w:pStyle w:val="NormalWeb"/>
      </w:pPr>
      <w:r>
        <w:rPr>
          <w:rFonts w:ascii="Arial" w:hAnsi="Arial" w:cs="Arial"/>
          <w:sz w:val="20"/>
          <w:szCs w:val="20"/>
        </w:rPr>
        <w:t>     2. El Fiscal, si estima que la información proporcionada no permite la obtención de beneficio alguno, por no haberse corroborado suficientemente sus aspectos fundamentales, denegará la realización del Acuerdo y dispondrá se proceda respecto del solicitante conforme a lo que resulte de las actuaciones de investigación que ordenó realizar. Esta Disposición no es impugnable.</w:t>
      </w:r>
    </w:p>
    <w:p w14:paraId="38063693" w14:textId="77777777" w:rsidR="00000000" w:rsidRDefault="00000000">
      <w:pPr>
        <w:pStyle w:val="NormalWeb"/>
      </w:pPr>
      <w:r>
        <w:rPr>
          <w:rFonts w:ascii="Arial" w:hAnsi="Arial" w:cs="Arial"/>
          <w:sz w:val="20"/>
          <w:szCs w:val="20"/>
        </w:rPr>
        <w:lastRenderedPageBreak/>
        <w:t>     3. En los casos en que se demuestre la inocencia de quien fue involucrado por el colaborador, el Fiscal deberá informarle de su identidad, siempre que se advierta indicios de que a sabiendas hizo la imputación falsa para los fines legales correspondientes</w:t>
      </w:r>
      <w:r>
        <w:rPr>
          <w:rFonts w:ascii="Arial" w:hAnsi="Arial" w:cs="Arial"/>
          <w:b/>
          <w:bCs/>
          <w:sz w:val="20"/>
          <w:szCs w:val="20"/>
        </w:rPr>
        <w:t xml:space="preserve">” </w:t>
      </w:r>
      <w:r>
        <w:rPr>
          <w:rFonts w:ascii="Arial" w:hAnsi="Arial" w:cs="Arial"/>
          <w:sz w:val="20"/>
          <w:szCs w:val="20"/>
        </w:rPr>
        <w:t>.</w:t>
      </w:r>
    </w:p>
    <w:p w14:paraId="61686CBC"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42" w:name="JD_ulo476-A.-Eficaciadelasdiligenciasdec"/>
      <w:bookmarkEnd w:id="242"/>
      <w:r>
        <w:rPr>
          <w:rFonts w:ascii="Arial" w:hAnsi="Arial" w:cs="Arial"/>
          <w:b/>
          <w:bCs/>
          <w:sz w:val="20"/>
          <w:szCs w:val="20"/>
        </w:rPr>
        <w:t xml:space="preserve"> </w:t>
      </w:r>
      <w:r>
        <w:rPr>
          <w:rFonts w:ascii="Arial" w:hAnsi="Arial" w:cs="Arial"/>
          <w:b/>
          <w:bCs/>
          <w:i/>
          <w:iCs/>
          <w:sz w:val="20"/>
          <w:szCs w:val="20"/>
        </w:rPr>
        <w:t>Artículo 476-A.- Eficacia de las diligencias de corroboración y su incorporación en otros procesos</w:t>
      </w:r>
    </w:p>
    <w:p w14:paraId="7E204D8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i/>
          <w:iCs/>
          <w:sz w:val="20"/>
          <w:szCs w:val="20"/>
        </w:rPr>
        <w:t>1. Si la información proporcionada por el colaborador arroja indicios suficientes de participación delictiva de las personas sindicadas por éste o de otras personas, será materia -de ser el caso- de la correspondiente investigación y decisión por el Ministerio Público a efectos de determinar la persecución y ulterior sanción de los responsables.</w:t>
      </w:r>
      <w:r>
        <w:rPr>
          <w:rFonts w:ascii="Arial" w:hAnsi="Arial" w:cs="Arial"/>
          <w:b/>
          <w:bCs/>
          <w:sz w:val="20"/>
          <w:szCs w:val="20"/>
        </w:rPr>
        <w:t>(*)</w:t>
      </w:r>
    </w:p>
    <w:p w14:paraId="384AF6BB" w14:textId="0BC26A20" w:rsidR="00000000" w:rsidRDefault="00000000">
      <w:pPr>
        <w:pStyle w:val="NormalWeb"/>
      </w:pPr>
      <w:r>
        <w:rPr>
          <w:rFonts w:ascii="Arial" w:hAnsi="Arial" w:cs="Arial"/>
          <w:sz w:val="20"/>
          <w:szCs w:val="20"/>
        </w:rPr>
        <w:t xml:space="preserve">(*) Numeral modificado por la </w:t>
      </w:r>
      <w:hyperlink r:id="rId902" w:history="1">
        <w:r>
          <w:rPr>
            <w:rStyle w:val="Hipervnculo"/>
            <w:rFonts w:ascii="Arial" w:hAnsi="Arial" w:cs="Arial"/>
            <w:b/>
            <w:bCs/>
            <w:color w:val="008000"/>
            <w:sz w:val="20"/>
            <w:szCs w:val="20"/>
          </w:rPr>
          <w:t>Única Disposición Complementaria Modificatoria de la Ley N° 30737</w:t>
        </w:r>
      </w:hyperlink>
      <w:r>
        <w:rPr>
          <w:rFonts w:ascii="Arial" w:hAnsi="Arial" w:cs="Arial"/>
          <w:sz w:val="20"/>
          <w:szCs w:val="20"/>
        </w:rPr>
        <w:t xml:space="preserve">, publicada el </w:t>
      </w:r>
      <w:r>
        <w:rPr>
          <w:rStyle w:val="modartculofecha"/>
          <w:rFonts w:ascii="Arial" w:hAnsi="Arial" w:cs="Arial"/>
          <w:sz w:val="20"/>
          <w:szCs w:val="20"/>
        </w:rPr>
        <w:t>12 marzo 2018, cuyo texto es el siguiente:</w:t>
      </w:r>
    </w:p>
    <w:p w14:paraId="2EE830E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w:t>
      </w:r>
      <w:bookmarkStart w:id="243" w:name="JD_orcionadapore"/>
      <w:bookmarkEnd w:id="243"/>
      <w:r>
        <w:rPr>
          <w:rFonts w:ascii="Arial" w:hAnsi="Arial" w:cs="Arial"/>
          <w:i/>
          <w:iCs/>
          <w:sz w:val="20"/>
          <w:szCs w:val="20"/>
        </w:rPr>
        <w:t xml:space="preserve"> 1. Si la información proporcionada por el colaborador arroja indicios suficientes de participación delictiva de las personas sindicadas por éste o de otras personas naturales o jurídicas, será materia -de ser el caso- de la correspondiente investigación y decisión por el Ministerio Público a efectos de determinar la persecución y ulterior sanción de los responsables.</w:t>
      </w:r>
      <w:r>
        <w:rPr>
          <w:rFonts w:ascii="Arial" w:hAnsi="Arial" w:cs="Arial"/>
          <w:b/>
          <w:bCs/>
          <w:i/>
          <w:iCs/>
          <w:sz w:val="20"/>
          <w:szCs w:val="20"/>
        </w:rPr>
        <w:t>"</w:t>
      </w:r>
    </w:p>
    <w:p w14:paraId="1CA83CD9" w14:textId="77777777" w:rsidR="00000000" w:rsidRDefault="00000000">
      <w:pPr>
        <w:pStyle w:val="NormalWeb"/>
      </w:pPr>
      <w:r>
        <w:rPr>
          <w:rFonts w:ascii="Arial" w:hAnsi="Arial" w:cs="Arial"/>
          <w:sz w:val="20"/>
          <w:szCs w:val="20"/>
        </w:rPr>
        <w:t>     2. El Fiscal decide si lo actuado en la carpeta fiscal de colaboración eficaz será incorporado en todo o en parte al proceso o procesos correspondientes, debiendo cautelar la identidad del declarante</w:t>
      </w:r>
    </w:p>
    <w:p w14:paraId="7D331623" w14:textId="77777777" w:rsidR="00000000" w:rsidRDefault="00000000">
      <w:pPr>
        <w:pStyle w:val="NormalWeb"/>
      </w:pPr>
      <w:r>
        <w:rPr>
          <w:rFonts w:ascii="Arial" w:hAnsi="Arial" w:cs="Arial"/>
          <w:sz w:val="20"/>
          <w:szCs w:val="20"/>
        </w:rPr>
        <w:t>     3. El Fiscal, de conformidad con el artículo 65 decidirá si aporta el testimonio del colaborador a juicio. Si existiere riesgo para su vida, se reservará su identidad. El Juez valorará su declaración de conformidad con lo previsto en el numeral 2 del artículo 158.</w:t>
      </w:r>
    </w:p>
    <w:p w14:paraId="2BE53D98" w14:textId="77777777" w:rsidR="00000000" w:rsidRDefault="00000000">
      <w:pPr>
        <w:pStyle w:val="NormalWeb"/>
      </w:pPr>
      <w:r>
        <w:rPr>
          <w:rFonts w:ascii="Arial" w:hAnsi="Arial" w:cs="Arial"/>
          <w:sz w:val="20"/>
          <w:szCs w:val="20"/>
        </w:rPr>
        <w:t>     4. Si el Juez aprueba el Acuerdo y los procesos donde el colaborador es imputado se encuentran en investigación preparatoria, el Fiscal podrá no acusar al colaborador.</w:t>
      </w:r>
    </w:p>
    <w:p w14:paraId="1478B3E2" w14:textId="77777777" w:rsidR="00000000" w:rsidRDefault="00000000">
      <w:pPr>
        <w:pStyle w:val="NormalWeb"/>
      </w:pPr>
      <w:r>
        <w:rPr>
          <w:rFonts w:ascii="Arial" w:hAnsi="Arial" w:cs="Arial"/>
          <w:sz w:val="20"/>
          <w:szCs w:val="20"/>
        </w:rPr>
        <w:t>     5. Si el Juez aprueba el Acuerdo y los procesos donde el colaborador es acusado se encuentran en juzgamiento, el Fiscal podrá retirar la acusación y en su caso, el Juez Penal Unipersonal o Colegiado estarán a lo resuelto en la sentencia por colaboración eficaz.</w:t>
      </w:r>
    </w:p>
    <w:p w14:paraId="75999966" w14:textId="77777777" w:rsidR="00000000" w:rsidRDefault="00000000">
      <w:pPr>
        <w:pStyle w:val="NormalWeb"/>
      </w:pPr>
      <w:r>
        <w:rPr>
          <w:rFonts w:ascii="Arial" w:hAnsi="Arial" w:cs="Arial"/>
          <w:i/>
          <w:iCs/>
          <w:sz w:val="20"/>
          <w:szCs w:val="20"/>
        </w:rPr>
        <w:t>     6. La sentencia de colaboración eficaz será oponible en cualquier estado del proceso, ante los órganos jurisdiccionales que son parte del Acuerdo de Beneficios y Colaboración Eficaz</w:t>
      </w:r>
      <w:r>
        <w:rPr>
          <w:rFonts w:ascii="Arial" w:hAnsi="Arial" w:cs="Arial"/>
          <w:sz w:val="20"/>
          <w:szCs w:val="20"/>
        </w:rPr>
        <w:t>.</w:t>
      </w:r>
      <w:r>
        <w:rPr>
          <w:rFonts w:ascii="Arial" w:hAnsi="Arial" w:cs="Arial"/>
          <w:b/>
          <w:bCs/>
          <w:sz w:val="20"/>
          <w:szCs w:val="20"/>
        </w:rPr>
        <w:t>"(*)(**)</w:t>
      </w:r>
    </w:p>
    <w:p w14:paraId="209ED604" w14:textId="20AC6EB3" w:rsidR="00000000" w:rsidRDefault="00000000">
      <w:pPr>
        <w:pStyle w:val="NormalWeb"/>
      </w:pPr>
      <w:r>
        <w:rPr>
          <w:rFonts w:ascii="Arial" w:hAnsi="Arial" w:cs="Arial"/>
          <w:b/>
          <w:bCs/>
          <w:sz w:val="20"/>
          <w:szCs w:val="20"/>
        </w:rPr>
        <w:t xml:space="preserve">(*) Artículo incorporado por el </w:t>
      </w:r>
      <w:hyperlink r:id="rId903" w:history="1">
        <w:r>
          <w:rPr>
            <w:rStyle w:val="Hipervnculo"/>
            <w:rFonts w:ascii="Arial" w:hAnsi="Arial" w:cs="Arial"/>
            <w:b/>
            <w:bCs/>
            <w:color w:val="008000"/>
            <w:sz w:val="20"/>
            <w:szCs w:val="20"/>
          </w:rPr>
          <w:t>Artículo 3 del Decreto Legislativo N° 1301</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xml:space="preserve">, el mismo que entró en </w:t>
      </w:r>
      <w:hyperlink r:id="rId904" w:history="1">
        <w:r>
          <w:rPr>
            <w:rStyle w:val="Hipervnculo"/>
            <w:rFonts w:ascii="Arial" w:hAnsi="Arial" w:cs="Arial"/>
            <w:b/>
            <w:bCs/>
            <w:color w:val="008000"/>
            <w:sz w:val="20"/>
            <w:szCs w:val="20"/>
          </w:rPr>
          <w:t>vigencia</w:t>
        </w:r>
      </w:hyperlink>
      <w:r>
        <w:rPr>
          <w:rFonts w:ascii="Arial" w:hAnsi="Arial" w:cs="Arial"/>
          <w:b/>
          <w:bCs/>
          <w:sz w:val="20"/>
          <w:szCs w:val="20"/>
        </w:rPr>
        <w:t xml:space="preserve"> a nivel nacional a los noventa (90) días contados a partir del día siguiente de su publicación en el Diario Oficial El Peruano.</w:t>
      </w:r>
    </w:p>
    <w:p w14:paraId="088529F4" w14:textId="52034BE5" w:rsidR="00000000" w:rsidRDefault="00000000">
      <w:pPr>
        <w:pStyle w:val="NormalWeb"/>
      </w:pPr>
      <w:r>
        <w:rPr>
          <w:rFonts w:ascii="Arial" w:hAnsi="Arial" w:cs="Arial"/>
          <w:b/>
          <w:bCs/>
          <w:sz w:val="20"/>
          <w:szCs w:val="20"/>
        </w:rPr>
        <w:t xml:space="preserve">(**) Artículo modificado por el </w:t>
      </w:r>
      <w:hyperlink r:id="rId905" w:history="1">
        <w:r>
          <w:rPr>
            <w:rStyle w:val="Hipervnculo"/>
            <w:rFonts w:ascii="Arial" w:hAnsi="Arial" w:cs="Arial"/>
            <w:b/>
            <w:bCs/>
            <w:color w:val="008000"/>
            <w:sz w:val="20"/>
            <w:szCs w:val="20"/>
          </w:rPr>
          <w:t>Artículo 1 de la Ley Nº 31990</w:t>
        </w:r>
      </w:hyperlink>
      <w:r>
        <w:rPr>
          <w:rFonts w:ascii="Arial" w:hAnsi="Arial" w:cs="Arial"/>
          <w:b/>
          <w:bCs/>
          <w:sz w:val="20"/>
          <w:szCs w:val="20"/>
        </w:rPr>
        <w:t xml:space="preserve">, publicada el 21 marzo 2024. Se establece que, para los procesos de colaboración eficaz en trámite, </w:t>
      </w:r>
      <w:hyperlink r:id="rId906" w:history="1">
        <w:r>
          <w:rPr>
            <w:rStyle w:val="Hipervnculo"/>
            <w:rFonts w:ascii="Arial" w:hAnsi="Arial" w:cs="Arial"/>
            <w:b/>
            <w:bCs/>
            <w:color w:val="008000"/>
            <w:sz w:val="20"/>
            <w:szCs w:val="20"/>
          </w:rPr>
          <w:t>son aplicables</w:t>
        </w:r>
      </w:hyperlink>
      <w:r>
        <w:rPr>
          <w:rFonts w:ascii="Arial" w:hAnsi="Arial" w:cs="Arial"/>
          <w:b/>
          <w:bCs/>
          <w:sz w:val="20"/>
          <w:szCs w:val="20"/>
        </w:rPr>
        <w:t xml:space="preserve"> los plazos establecidos en el numeral 11 del artículo 473 del Código Procesal Penal. En estos casos, el cómputo de los plazos se inicia desde el día siguiente de la entrada en vigor de la citada ley, cuyo texto es el siguiente: </w:t>
      </w:r>
    </w:p>
    <w:p w14:paraId="77A72897" w14:textId="77777777" w:rsidR="00000000" w:rsidRDefault="00000000">
      <w:pPr>
        <w:spacing w:before="100" w:beforeAutospacing="1"/>
        <w:jc w:val="both"/>
      </w:pPr>
      <w:r>
        <w:rPr>
          <w:rFonts w:ascii="Arial" w:hAnsi="Arial" w:cs="Arial"/>
          <w:sz w:val="20"/>
          <w:szCs w:val="20"/>
          <w:lang w:val="es-419"/>
        </w:rPr>
        <w:t>     “</w:t>
      </w:r>
      <w:r>
        <w:rPr>
          <w:rFonts w:ascii="Arial" w:hAnsi="Arial" w:cs="Arial"/>
          <w:b/>
          <w:bCs/>
          <w:sz w:val="20"/>
          <w:szCs w:val="20"/>
          <w:lang w:val="es-419"/>
        </w:rPr>
        <w:t>Artículo 476-A.- Eficacia de las diligencias de corroboración y su incorporación en otros procesos</w:t>
      </w:r>
    </w:p>
    <w:p w14:paraId="62CD1679" w14:textId="77777777" w:rsidR="00000000" w:rsidRDefault="00000000">
      <w:pPr>
        <w:spacing w:before="100" w:beforeAutospacing="1"/>
        <w:jc w:val="both"/>
      </w:pPr>
      <w:r>
        <w:rPr>
          <w:rFonts w:ascii="Arial" w:hAnsi="Arial" w:cs="Arial"/>
          <w:b/>
          <w:bCs/>
          <w:sz w:val="20"/>
          <w:szCs w:val="20"/>
          <w:lang w:val="es-419"/>
        </w:rPr>
        <w:t> </w:t>
      </w:r>
    </w:p>
    <w:p w14:paraId="70E41644" w14:textId="77777777" w:rsidR="00000000" w:rsidRDefault="00000000">
      <w:pPr>
        <w:spacing w:before="100" w:beforeAutospacing="1"/>
        <w:jc w:val="both"/>
      </w:pPr>
      <w:r>
        <w:rPr>
          <w:rFonts w:ascii="Arial" w:hAnsi="Arial" w:cs="Arial"/>
          <w:sz w:val="20"/>
          <w:szCs w:val="20"/>
          <w:lang w:val="es-419"/>
        </w:rPr>
        <w:t xml:space="preserve">1. Si la información proporcionada por el colaborador arroja indicios suficientes de participación delictiva de las personas sindicadas por este o de otras personas naturales o jurídicas, será </w:t>
      </w:r>
      <w:r>
        <w:rPr>
          <w:rFonts w:ascii="Arial" w:hAnsi="Arial" w:cs="Arial"/>
          <w:sz w:val="20"/>
          <w:szCs w:val="20"/>
          <w:lang w:val="es-419"/>
        </w:rPr>
        <w:lastRenderedPageBreak/>
        <w:t>materia -de ser el caso- de la correspondiente investigación y decisión por el Ministerio Público a efectos de determinar la persecución y ulterior sanción de los responsables.</w:t>
      </w:r>
    </w:p>
    <w:p w14:paraId="793727A2" w14:textId="77777777" w:rsidR="00000000" w:rsidRDefault="00000000">
      <w:pPr>
        <w:spacing w:before="100" w:beforeAutospacing="1"/>
        <w:jc w:val="both"/>
      </w:pPr>
      <w:r>
        <w:rPr>
          <w:rFonts w:ascii="Arial" w:hAnsi="Arial" w:cs="Arial"/>
          <w:sz w:val="20"/>
          <w:szCs w:val="20"/>
          <w:lang w:val="es-419"/>
        </w:rPr>
        <w:t> </w:t>
      </w:r>
    </w:p>
    <w:p w14:paraId="53F878A6" w14:textId="77777777" w:rsidR="00000000" w:rsidRDefault="00000000">
      <w:pPr>
        <w:spacing w:before="100" w:beforeAutospacing="1"/>
        <w:jc w:val="both"/>
      </w:pPr>
      <w:r>
        <w:rPr>
          <w:rFonts w:ascii="Arial" w:hAnsi="Arial" w:cs="Arial"/>
          <w:sz w:val="20"/>
          <w:szCs w:val="20"/>
          <w:lang w:val="es-419"/>
        </w:rPr>
        <w:t>2. El Fiscal decide si lo actuado en la carpeta fiscal de colaboración eficaz será incorporado en todo o en parte al proceso o procesos correspondientes, debiendo cautelar la identidad del declarante.</w:t>
      </w:r>
    </w:p>
    <w:p w14:paraId="7E394973" w14:textId="77777777" w:rsidR="00000000" w:rsidRDefault="00000000">
      <w:pPr>
        <w:spacing w:before="100" w:beforeAutospacing="1"/>
        <w:jc w:val="both"/>
      </w:pPr>
      <w:r>
        <w:rPr>
          <w:rFonts w:ascii="Arial" w:hAnsi="Arial" w:cs="Arial"/>
          <w:sz w:val="20"/>
          <w:szCs w:val="20"/>
          <w:lang w:val="es-419"/>
        </w:rPr>
        <w:t> </w:t>
      </w:r>
    </w:p>
    <w:p w14:paraId="76C3B61D" w14:textId="77777777" w:rsidR="00000000" w:rsidRDefault="00000000">
      <w:pPr>
        <w:spacing w:before="100" w:beforeAutospacing="1"/>
        <w:jc w:val="both"/>
      </w:pPr>
      <w:r>
        <w:rPr>
          <w:rFonts w:ascii="Arial" w:hAnsi="Arial" w:cs="Arial"/>
          <w:sz w:val="20"/>
          <w:szCs w:val="20"/>
          <w:lang w:val="es-419"/>
        </w:rPr>
        <w:t>3. El Fiscal, de conformidad con el artículo 65, decidirá si aporta el testimonio del colaborador a juicio. Si existiere riesgo para su vida, se reservará su identidad. El Juez valorará su declaración de conformidad con lo previsto en el numeral 2 del artículo 158.</w:t>
      </w:r>
    </w:p>
    <w:p w14:paraId="4D2E61C2" w14:textId="77777777" w:rsidR="00000000" w:rsidRDefault="00000000">
      <w:pPr>
        <w:spacing w:before="100" w:beforeAutospacing="1"/>
        <w:jc w:val="both"/>
      </w:pPr>
      <w:r>
        <w:rPr>
          <w:rFonts w:ascii="Arial" w:hAnsi="Arial" w:cs="Arial"/>
          <w:sz w:val="20"/>
          <w:szCs w:val="20"/>
          <w:lang w:val="es-419"/>
        </w:rPr>
        <w:t> </w:t>
      </w:r>
    </w:p>
    <w:p w14:paraId="0769269F" w14:textId="77777777" w:rsidR="00000000" w:rsidRDefault="00000000">
      <w:pPr>
        <w:spacing w:before="100" w:beforeAutospacing="1"/>
        <w:jc w:val="both"/>
      </w:pPr>
      <w:r>
        <w:rPr>
          <w:rFonts w:ascii="Arial" w:hAnsi="Arial" w:cs="Arial"/>
          <w:sz w:val="20"/>
          <w:szCs w:val="20"/>
          <w:lang w:val="es-419"/>
        </w:rPr>
        <w:t>4. Si el Juez aprueba el Acuerdo y las causas donde el colaborador es imputado se encuentran en diligencias preliminares, el Fiscal podrá archivar la investigación y, en su caso, estará a lo resuelto en la sentencia por colaboración eficaz.</w:t>
      </w:r>
    </w:p>
    <w:p w14:paraId="67FB5EC0" w14:textId="77777777" w:rsidR="00000000" w:rsidRDefault="00000000">
      <w:pPr>
        <w:spacing w:before="100" w:beforeAutospacing="1"/>
        <w:jc w:val="both"/>
      </w:pPr>
      <w:r>
        <w:rPr>
          <w:rFonts w:ascii="Arial" w:hAnsi="Arial" w:cs="Arial"/>
          <w:sz w:val="20"/>
          <w:szCs w:val="20"/>
          <w:lang w:val="es-419"/>
        </w:rPr>
        <w:t> </w:t>
      </w:r>
    </w:p>
    <w:p w14:paraId="316EE669" w14:textId="77777777" w:rsidR="00000000" w:rsidRDefault="00000000">
      <w:pPr>
        <w:spacing w:before="100" w:beforeAutospacing="1"/>
        <w:jc w:val="both"/>
      </w:pPr>
      <w:r>
        <w:rPr>
          <w:rFonts w:ascii="Arial" w:hAnsi="Arial" w:cs="Arial"/>
          <w:sz w:val="20"/>
          <w:szCs w:val="20"/>
          <w:lang w:val="es-419"/>
        </w:rPr>
        <w:t>5. Si el Juez aprueba el Acuerdo y los procesos donde el colaborador es imputado se encuentran en investigación preparatoria, el Fiscal podrá no acusar al colaborador y, en su caso, el Juez de la Investigación Preparatoria estará a lo resuelto en la sentencia por colaboración eficaz.</w:t>
      </w:r>
    </w:p>
    <w:p w14:paraId="068A0AE3" w14:textId="77777777" w:rsidR="00000000" w:rsidRDefault="00000000">
      <w:pPr>
        <w:spacing w:before="100" w:beforeAutospacing="1"/>
        <w:jc w:val="both"/>
      </w:pPr>
      <w:r>
        <w:rPr>
          <w:rFonts w:ascii="Arial" w:hAnsi="Arial" w:cs="Arial"/>
          <w:sz w:val="20"/>
          <w:szCs w:val="20"/>
          <w:lang w:val="es-419"/>
        </w:rPr>
        <w:t> </w:t>
      </w:r>
    </w:p>
    <w:p w14:paraId="78D0578A" w14:textId="77777777" w:rsidR="00000000" w:rsidRDefault="00000000">
      <w:pPr>
        <w:spacing w:before="100" w:beforeAutospacing="1"/>
        <w:jc w:val="both"/>
      </w:pPr>
      <w:r>
        <w:rPr>
          <w:rFonts w:ascii="Arial" w:hAnsi="Arial" w:cs="Arial"/>
          <w:sz w:val="20"/>
          <w:szCs w:val="20"/>
          <w:lang w:val="es-419"/>
        </w:rPr>
        <w:t>6. Si el Juez aprueba el Acuerdo y los procesos donde el colaborador es acusado se encuentran en juzgamiento, el Fiscal podrá retirar la acusación y, en su caso, el Juez Penal Unipersonal o Colegiado estarán a lo resuelto en la sentencia por colaboración eficaz.</w:t>
      </w:r>
    </w:p>
    <w:p w14:paraId="6BBB485C" w14:textId="77777777" w:rsidR="00000000" w:rsidRDefault="00000000">
      <w:pPr>
        <w:spacing w:before="100" w:beforeAutospacing="1"/>
        <w:jc w:val="both"/>
      </w:pPr>
      <w:r>
        <w:rPr>
          <w:rFonts w:ascii="Arial" w:hAnsi="Arial" w:cs="Arial"/>
          <w:sz w:val="20"/>
          <w:szCs w:val="20"/>
          <w:lang w:val="es-419"/>
        </w:rPr>
        <w:t> </w:t>
      </w:r>
    </w:p>
    <w:p w14:paraId="0AD3DBC0" w14:textId="77777777" w:rsidR="00000000" w:rsidRDefault="00000000">
      <w:pPr>
        <w:spacing w:before="100" w:beforeAutospacing="1"/>
        <w:jc w:val="both"/>
      </w:pPr>
      <w:r>
        <w:rPr>
          <w:rFonts w:ascii="Arial" w:hAnsi="Arial" w:cs="Arial"/>
          <w:sz w:val="20"/>
          <w:szCs w:val="20"/>
          <w:lang w:val="es-419"/>
        </w:rPr>
        <w:t>7. La sentencia de colaboración eficaz será oponible en cualquier estado del proceso, ante las fiscalías y los órganos jurisdiccionales que son parte del Acuerdo de Beneficios y Colaboración Eficaz”.</w:t>
      </w:r>
    </w:p>
    <w:p w14:paraId="7CA1FEA2" w14:textId="5F52F006" w:rsidR="00000000" w:rsidRDefault="00000000">
      <w:pPr>
        <w:pStyle w:val="NormalWeb"/>
      </w:pPr>
      <w:r>
        <w:rPr>
          <w:rFonts w:ascii="Arial" w:hAnsi="Arial" w:cs="Arial"/>
          <w:b/>
          <w:bCs/>
          <w:sz w:val="20"/>
          <w:szCs w:val="20"/>
        </w:rPr>
        <w:t xml:space="preserve">CONCORDANCIAS:      </w:t>
      </w:r>
      <w:hyperlink r:id="rId907" w:history="1">
        <w:r>
          <w:rPr>
            <w:rStyle w:val="Hipervnculo"/>
            <w:rFonts w:ascii="Arial" w:hAnsi="Arial" w:cs="Arial"/>
            <w:b/>
            <w:bCs/>
            <w:color w:val="008000"/>
            <w:sz w:val="20"/>
            <w:szCs w:val="20"/>
          </w:rPr>
          <w:t>D.S.N° 007-2017-JUS (Reglamento), Art. 35 Num. 2 (Efectos de la sentencia de colaboración eficaz)</w:t>
        </w:r>
      </w:hyperlink>
      <w:r>
        <w:rPr>
          <w:rFonts w:ascii="Arial" w:hAnsi="Arial" w:cs="Arial"/>
          <w:sz w:val="20"/>
          <w:szCs w:val="20"/>
        </w:rPr>
        <w:t xml:space="preserve"> </w:t>
      </w:r>
    </w:p>
    <w:p w14:paraId="6DB27B4B"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477 Colaboración durante la etapa de investigación del proceso contradictorio.- </w:t>
      </w:r>
    </w:p>
    <w:p w14:paraId="7330E28E" w14:textId="77777777" w:rsidR="00000000" w:rsidRDefault="00000000">
      <w:pPr>
        <w:pStyle w:val="NormalWeb"/>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xml:space="preserve"> </w:t>
      </w:r>
      <w:r>
        <w:rPr>
          <w:rFonts w:ascii="Arial" w:hAnsi="Arial" w:cs="Arial"/>
          <w:i/>
          <w:iCs/>
          <w:sz w:val="20"/>
          <w:szCs w:val="20"/>
        </w:rPr>
        <w:t>Cuando el proceso por colaboración eficaz está referido a hechos que son materia de un proceso penal que se encuentra en la etapa de investigación o incluso si no existe investigación, el Acuerdo de Beneficios y Colaboración se remitirá al Juez de la Investigación Preparatoria, conjuntamente con los actuados formados al efecto, para el control de legalidad respectivo.</w:t>
      </w:r>
    </w:p>
    <w:p w14:paraId="35705A99"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xml:space="preserve"> </w:t>
      </w:r>
      <w:r>
        <w:rPr>
          <w:rFonts w:ascii="Arial" w:hAnsi="Arial" w:cs="Arial"/>
          <w:i/>
          <w:iCs/>
          <w:sz w:val="20"/>
          <w:szCs w:val="20"/>
        </w:rPr>
        <w:t>El Juez Penal, en el plazo de cinco días, mediante resolución inimpugnable, podrá formular observaciones al contenido del acta y a la concesión de los beneficios. En la misma resolución ordenará devolver lo actuado al Fiscal.</w:t>
      </w:r>
    </w:p>
    <w:p w14:paraId="3250608C" w14:textId="77777777" w:rsidR="00000000" w:rsidRDefault="00000000">
      <w:pPr>
        <w:pStyle w:val="NormalWeb"/>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xml:space="preserve"> </w:t>
      </w:r>
      <w:r>
        <w:rPr>
          <w:rFonts w:ascii="Arial" w:hAnsi="Arial" w:cs="Arial"/>
          <w:i/>
          <w:iCs/>
          <w:sz w:val="20"/>
          <w:szCs w:val="20"/>
        </w:rPr>
        <w:t xml:space="preserve">Recibida el acta original o la complementaria, según el caso, con los recaudos pertinentes, el Juez Penal, dentro del décimo día, celebrará una audiencia privada especial con </w:t>
      </w:r>
      <w:r>
        <w:rPr>
          <w:rFonts w:ascii="Arial" w:hAnsi="Arial" w:cs="Arial"/>
          <w:i/>
          <w:iCs/>
          <w:sz w:val="20"/>
          <w:szCs w:val="20"/>
        </w:rPr>
        <w:lastRenderedPageBreak/>
        <w:t>asistencia de quienes celebraron el acuerdo, en donde cada uno por su orden expondrá los motivos y fundamentos del mismo. El Juez, el Fiscal, la defensa y el Procurador Público -en los delitos contra el Estado- podrán interrogar al solicitante. De dicha diligencia se levantará un acta donde constarán resumidamente sus incidencias.</w:t>
      </w:r>
    </w:p>
    <w:p w14:paraId="5094A0D7" w14:textId="77777777" w:rsidR="00000000" w:rsidRDefault="00000000">
      <w:pPr>
        <w:pStyle w:val="NormalWeb"/>
      </w:pPr>
      <w:r>
        <w:rPr>
          <w:rFonts w:ascii="Arial" w:hAnsi="Arial" w:cs="Arial"/>
          <w:i/>
          <w:iCs/>
          <w:sz w:val="20"/>
          <w:szCs w:val="20"/>
        </w:rPr>
        <w:t>     </w:t>
      </w:r>
      <w:r>
        <w:rPr>
          <w:rFonts w:ascii="Arial" w:hAnsi="Arial" w:cs="Arial"/>
          <w:b/>
          <w:bCs/>
          <w:i/>
          <w:iCs/>
          <w:sz w:val="20"/>
          <w:szCs w:val="20"/>
        </w:rPr>
        <w:t>4.</w:t>
      </w:r>
      <w:r>
        <w:rPr>
          <w:rFonts w:ascii="Arial" w:hAnsi="Arial" w:cs="Arial"/>
          <w:sz w:val="20"/>
          <w:szCs w:val="20"/>
        </w:rPr>
        <w:t xml:space="preserve"> </w:t>
      </w:r>
      <w:r>
        <w:rPr>
          <w:rFonts w:ascii="Arial" w:hAnsi="Arial" w:cs="Arial"/>
          <w:i/>
          <w:iCs/>
          <w:sz w:val="20"/>
          <w:szCs w:val="20"/>
        </w:rPr>
        <w:t>Culminada la audiencia, el Juez dentro de tercer día dictará, según el caso, auto desaprobando el acuerdo o sentencia aprobándolo. Ambas resoluciones son susceptibles de recurso de apelación, de conocimiento de la Sala Penal Superior. El agraviado, en tanto haya expresado su voluntad de intervenir en el proceso y constituido en parte, tendrá derecho a impugnar la sentencia aprobatoria.</w:t>
      </w:r>
    </w:p>
    <w:p w14:paraId="70EB4AF8" w14:textId="77777777" w:rsidR="00000000" w:rsidRDefault="00000000">
      <w:pPr>
        <w:pStyle w:val="NormalWeb"/>
      </w:pPr>
      <w:r>
        <w:rPr>
          <w:rFonts w:ascii="Arial" w:hAnsi="Arial" w:cs="Arial"/>
          <w:i/>
          <w:iCs/>
          <w:sz w:val="20"/>
          <w:szCs w:val="20"/>
        </w:rPr>
        <w:t>     </w:t>
      </w:r>
      <w:r>
        <w:rPr>
          <w:rFonts w:ascii="Arial" w:hAnsi="Arial" w:cs="Arial"/>
          <w:b/>
          <w:bCs/>
          <w:i/>
          <w:iCs/>
          <w:sz w:val="20"/>
          <w:szCs w:val="20"/>
        </w:rPr>
        <w:t>5.</w:t>
      </w:r>
      <w:r>
        <w:rPr>
          <w:rFonts w:ascii="Arial" w:hAnsi="Arial" w:cs="Arial"/>
          <w:sz w:val="20"/>
          <w:szCs w:val="20"/>
        </w:rPr>
        <w:t xml:space="preserve"> </w:t>
      </w:r>
      <w:r>
        <w:rPr>
          <w:rFonts w:ascii="Arial" w:hAnsi="Arial" w:cs="Arial"/>
          <w:i/>
          <w:iCs/>
          <w:sz w:val="20"/>
          <w:szCs w:val="20"/>
        </w:rPr>
        <w:t>Si el Juez considera que el acuerdo no adolece de infracciones legales, no resulta manifiestamente irrazonable, o no es evidente su falta de eficacia, lo aprobará e impondrá las obligaciones que correspondan. La sentencia no podrá exceder los términos del Acuerdo. Si el acuerdo aprobado consiste en la exención o remisión de la pena, así lo declarará, ordenando su inmediata libertad y la anulación de los antecedentes del beneficiado. Si consiste en la disminución de la pena, declarará la responsabilidad penal del colaborador y le impondrá la sanción que corresponda según los términos del acuerdo, sin perjuicio de imponer las obligaciones pertinentes.</w:t>
      </w:r>
      <w:r>
        <w:rPr>
          <w:rFonts w:ascii="Arial" w:hAnsi="Arial" w:cs="Arial"/>
          <w:b/>
          <w:bCs/>
          <w:sz w:val="20"/>
          <w:szCs w:val="20"/>
        </w:rPr>
        <w:t>(*)</w:t>
      </w:r>
    </w:p>
    <w:p w14:paraId="0DA7F765" w14:textId="7E82849B" w:rsidR="00000000" w:rsidRDefault="00000000">
      <w:pPr>
        <w:pStyle w:val="NormalWeb"/>
      </w:pPr>
      <w:r>
        <w:rPr>
          <w:rFonts w:ascii="Arial" w:hAnsi="Arial" w:cs="Arial"/>
          <w:b/>
          <w:bCs/>
          <w:sz w:val="20"/>
          <w:szCs w:val="20"/>
        </w:rPr>
        <w:t xml:space="preserve">(*) Artículo modificado por el </w:t>
      </w:r>
      <w:hyperlink r:id="rId908" w:history="1">
        <w:r>
          <w:rPr>
            <w:rStyle w:val="Hipervnculo"/>
            <w:rFonts w:ascii="Arial" w:hAnsi="Arial" w:cs="Arial"/>
            <w:b/>
            <w:bCs/>
            <w:color w:val="008000"/>
            <w:sz w:val="20"/>
            <w:szCs w:val="20"/>
          </w:rPr>
          <w:t>Artículo 2 del Decreto Legislativo N° 1301</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xml:space="preserve">, el mismo que entró en </w:t>
      </w:r>
      <w:hyperlink r:id="rId909" w:history="1">
        <w:r>
          <w:rPr>
            <w:rStyle w:val="Hipervnculo"/>
            <w:rFonts w:ascii="Arial" w:hAnsi="Arial" w:cs="Arial"/>
            <w:b/>
            <w:bCs/>
            <w:color w:val="008000"/>
            <w:sz w:val="20"/>
            <w:szCs w:val="20"/>
          </w:rPr>
          <w:t>vigencia</w:t>
        </w:r>
      </w:hyperlink>
      <w:r>
        <w:rPr>
          <w:rFonts w:ascii="Arial" w:hAnsi="Arial" w:cs="Arial"/>
          <w:b/>
          <w:bCs/>
          <w:sz w:val="20"/>
          <w:szCs w:val="20"/>
        </w:rPr>
        <w:t xml:space="preserve"> a nivel nacional a los noventa (90) días contados a partir del día siguiente de su publicación en el Diario Oficial El Peruano, cuyo texto es el siguiente:</w:t>
      </w:r>
      <w:r>
        <w:rPr>
          <w:rFonts w:ascii="Arial" w:hAnsi="Arial" w:cs="Arial"/>
          <w:sz w:val="20"/>
          <w:szCs w:val="20"/>
        </w:rPr>
        <w:t xml:space="preserve"> </w:t>
      </w:r>
    </w:p>
    <w:p w14:paraId="7FCA955C"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44" w:name="JD_culo477.-Colaboracindurantela"/>
      <w:bookmarkEnd w:id="244"/>
      <w:r>
        <w:rPr>
          <w:rFonts w:ascii="Arial" w:hAnsi="Arial" w:cs="Arial"/>
          <w:b/>
          <w:bCs/>
          <w:sz w:val="20"/>
          <w:szCs w:val="20"/>
        </w:rPr>
        <w:t xml:space="preserve"> Artículo 477.- Colaboración durante la etapa de investigación del proceso contradictorio</w:t>
      </w:r>
    </w:p>
    <w:p w14:paraId="19D0E90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Cuando el proceso por colaboración eficaz está referido a hechos que son materia de un proceso penal que se encuentra en la etapa de investigación o incluso si no existe investigación, el Acuerdo de Beneficios y Colaboración se remitirá al Juez de la Investigación Preparatoria conjuntamente con los actuados formados al efecto para el control de legalidad respectivo.</w:t>
      </w:r>
    </w:p>
    <w:p w14:paraId="7E8970A9" w14:textId="77777777" w:rsidR="00000000" w:rsidRDefault="00000000">
      <w:pPr>
        <w:pStyle w:val="NormalWeb"/>
      </w:pPr>
      <w:r>
        <w:rPr>
          <w:rFonts w:ascii="Arial" w:hAnsi="Arial" w:cs="Arial"/>
          <w:sz w:val="20"/>
          <w:szCs w:val="20"/>
        </w:rPr>
        <w:t>     2. El Juez Penal, en el plazo de cinco (05) días, mediante resolución inimpugnable, podrá formular observaciones al contenido del acta y a la concesión de los beneficios. En la misma resolución ordenará devolver lo actuado al Fiscal.</w:t>
      </w:r>
    </w:p>
    <w:p w14:paraId="79B3F488" w14:textId="77777777" w:rsidR="00000000" w:rsidRDefault="00000000">
      <w:pPr>
        <w:pStyle w:val="NormalWeb"/>
      </w:pPr>
      <w:r>
        <w:rPr>
          <w:rFonts w:ascii="Arial" w:hAnsi="Arial" w:cs="Arial"/>
          <w:sz w:val="20"/>
          <w:szCs w:val="20"/>
        </w:rPr>
        <w:t>     3. Recibida el acta original o la complementaria, según sea el caso, con los recaudos pertinentes, el Juez Penal dentro del décimo día, celebrará una audiencia privada especial con asistencia de quienes celebraron el Acuerdo, en donde cada uno por su orden expondrá los motivos y fundamentos del mismo. El Juez, verificará que el colaborador conozca los alcances del proceso especial. De dicha diligencia se levantará un acta donde constarán resumidamente sus incidencias.</w:t>
      </w:r>
    </w:p>
    <w:p w14:paraId="07B91067" w14:textId="4F8CD3C9" w:rsidR="00000000" w:rsidRDefault="00000000">
      <w:pPr>
        <w:pStyle w:val="NormalWeb"/>
      </w:pPr>
      <w:r>
        <w:rPr>
          <w:rFonts w:ascii="Arial" w:hAnsi="Arial" w:cs="Arial"/>
          <w:b/>
          <w:bCs/>
          <w:sz w:val="20"/>
          <w:szCs w:val="20"/>
        </w:rPr>
        <w:t xml:space="preserve">CONCORDANCIAS:      </w:t>
      </w:r>
      <w:hyperlink r:id="rId910" w:history="1">
        <w:r>
          <w:rPr>
            <w:rStyle w:val="Hipervnculo"/>
            <w:rFonts w:ascii="Arial" w:hAnsi="Arial" w:cs="Arial"/>
            <w:b/>
            <w:bCs/>
            <w:color w:val="008000"/>
            <w:sz w:val="20"/>
            <w:szCs w:val="20"/>
          </w:rPr>
          <w:t>D.S.N° 007-2017-JUS (Reglamento), Art. 33 Num. 1 Lit. f. (Ámbito de control del acuerdo)</w:t>
        </w:r>
      </w:hyperlink>
      <w:r>
        <w:rPr>
          <w:rFonts w:ascii="Arial" w:hAnsi="Arial" w:cs="Arial"/>
          <w:sz w:val="20"/>
          <w:szCs w:val="20"/>
        </w:rPr>
        <w:t xml:space="preserve"> </w:t>
      </w:r>
    </w:p>
    <w:p w14:paraId="61B6F0CB" w14:textId="77777777" w:rsidR="00000000" w:rsidRDefault="00000000">
      <w:pPr>
        <w:pStyle w:val="NormalWeb"/>
      </w:pPr>
      <w:r>
        <w:rPr>
          <w:rFonts w:ascii="Arial" w:hAnsi="Arial" w:cs="Arial"/>
          <w:sz w:val="20"/>
          <w:szCs w:val="20"/>
        </w:rPr>
        <w:t>     4. Culminada la audiencia, el Juez dentro de tercer día dictará, según sea el caso, un auto desaprobando el Acuerdo o sentencia aprobándolo. Ambas resoluciones son susceptibles de recurso de apelación, de conocimiento de la Sala Penal Superior. El agraviado, en tanto haya expresado su voluntad de intervenir en el proceso y se haya constituido en parte, tendrá derecho a impugnar la sentencia aprobatoria, en el extremo de la reparación civil.</w:t>
      </w:r>
    </w:p>
    <w:p w14:paraId="4240907C" w14:textId="77777777" w:rsidR="00000000" w:rsidRDefault="00000000">
      <w:pPr>
        <w:pStyle w:val="NormalWeb"/>
      </w:pPr>
      <w:r>
        <w:rPr>
          <w:rFonts w:ascii="Arial" w:hAnsi="Arial" w:cs="Arial"/>
          <w:sz w:val="20"/>
          <w:szCs w:val="20"/>
        </w:rPr>
        <w:t xml:space="preserve">     5. Si el Juez considera que el Acuerdo no adolece de infracciones legales, no resulta manifiestamente irrazonable, o no es evidente su falta de eficacia, lo aprobará e impondrá las obligaciones que correspondan. La sentencia no podrá exceder los términos del Acuerdo. Si el Acuerdo aprobado consiste en la exención o remisión de la pena, así lo declarará, ordenando </w:t>
      </w:r>
      <w:r>
        <w:rPr>
          <w:rFonts w:ascii="Arial" w:hAnsi="Arial" w:cs="Arial"/>
          <w:sz w:val="20"/>
          <w:szCs w:val="20"/>
        </w:rPr>
        <w:lastRenderedPageBreak/>
        <w:t>su inmediata libertad y la anulación de los antecedentes del beneficiado. Si consiste en la disminución de la pena, declarará la responsabilidad penal del colaborador y le impondrá la sanción que corresponda según los términos del acuerdo, sin perjuicio de imponer las obligaciones pertinentes.</w:t>
      </w:r>
    </w:p>
    <w:p w14:paraId="41F3BEBC" w14:textId="77777777" w:rsidR="00000000" w:rsidRDefault="00000000">
      <w:pPr>
        <w:pStyle w:val="NormalWeb"/>
      </w:pPr>
      <w:r>
        <w:rPr>
          <w:rFonts w:ascii="Arial" w:hAnsi="Arial" w:cs="Arial"/>
          <w:sz w:val="20"/>
          <w:szCs w:val="20"/>
        </w:rPr>
        <w:t>     6. Si la sentencia dispone la excarcelación de un colaborador recluido en un establecimiento penitenciario, ésta será comunicada por el Juez, a la Dirección de Registro Penitenciario o la que haga sus veces en el Distrito Judicial donde se ordene la medida a través de la vía más célere.</w:t>
      </w:r>
      <w:r>
        <w:rPr>
          <w:rFonts w:ascii="Arial" w:hAnsi="Arial" w:cs="Arial"/>
          <w:b/>
          <w:bCs/>
          <w:sz w:val="20"/>
          <w:szCs w:val="20"/>
        </w:rPr>
        <w:t xml:space="preserve">” </w:t>
      </w:r>
    </w:p>
    <w:p w14:paraId="3EE91C65"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245" w:name="JD_isteenlaexencin"/>
      <w:bookmarkEnd w:id="245"/>
      <w:r>
        <w:rPr>
          <w:rFonts w:ascii="Arial" w:hAnsi="Arial" w:cs="Arial"/>
          <w:sz w:val="20"/>
          <w:szCs w:val="20"/>
        </w:rPr>
        <w:t>7. Si el acuerdo aprobado, consiste en la exención de las medidas administrativas, el Juez así lo declarará, disponiendo el levantamiento de las medidas cautelares descritas en el artículo 313-A del Código Procesal Penal. De igual manera se procederá en caso el acuerdo comprenda la disminución de dichas medidas administrativas.</w:t>
      </w:r>
      <w:r>
        <w:rPr>
          <w:rFonts w:ascii="Arial" w:hAnsi="Arial" w:cs="Arial"/>
          <w:b/>
          <w:bCs/>
          <w:sz w:val="20"/>
          <w:szCs w:val="20"/>
        </w:rPr>
        <w:t>"(*)</w:t>
      </w:r>
    </w:p>
    <w:p w14:paraId="0FF33054" w14:textId="063D8436" w:rsidR="00000000" w:rsidRDefault="00000000">
      <w:pPr>
        <w:pStyle w:val="NormalWeb"/>
      </w:pPr>
      <w:r>
        <w:rPr>
          <w:rFonts w:ascii="Arial" w:hAnsi="Arial" w:cs="Arial"/>
          <w:sz w:val="20"/>
          <w:szCs w:val="20"/>
        </w:rPr>
        <w:t xml:space="preserve">(*) Numeral incorporado por la </w:t>
      </w:r>
      <w:hyperlink r:id="rId911" w:history="1">
        <w:r>
          <w:rPr>
            <w:rStyle w:val="Hipervnculo"/>
            <w:rFonts w:ascii="Arial" w:hAnsi="Arial" w:cs="Arial"/>
            <w:b/>
            <w:bCs/>
            <w:color w:val="008000"/>
            <w:sz w:val="20"/>
            <w:szCs w:val="20"/>
          </w:rPr>
          <w:t>Única Disposición Complementaria Modificatoria de la Ley N° 30737</w:t>
        </w:r>
      </w:hyperlink>
      <w:r>
        <w:rPr>
          <w:rFonts w:ascii="Arial" w:hAnsi="Arial" w:cs="Arial"/>
          <w:sz w:val="20"/>
          <w:szCs w:val="20"/>
        </w:rPr>
        <w:t xml:space="preserve">, publicada el </w:t>
      </w:r>
      <w:r>
        <w:rPr>
          <w:rStyle w:val="modartculofecha"/>
          <w:rFonts w:ascii="Arial" w:hAnsi="Arial" w:cs="Arial"/>
          <w:sz w:val="20"/>
          <w:szCs w:val="20"/>
        </w:rPr>
        <w:t>12 marzo 2018.</w:t>
      </w:r>
    </w:p>
    <w:p w14:paraId="7F91ADA0" w14:textId="6C783565" w:rsidR="00000000" w:rsidRDefault="00000000">
      <w:pPr>
        <w:pStyle w:val="NormalWeb"/>
      </w:pPr>
      <w:r>
        <w:rPr>
          <w:rFonts w:ascii="Arial" w:hAnsi="Arial" w:cs="Arial"/>
          <w:b/>
          <w:bCs/>
          <w:sz w:val="20"/>
          <w:szCs w:val="20"/>
        </w:rPr>
        <w:t xml:space="preserve">CONCORDANCIAS:      </w:t>
      </w:r>
      <w:hyperlink r:id="rId912" w:history="1">
        <w:r>
          <w:rPr>
            <w:rStyle w:val="Hipervnculo"/>
            <w:rFonts w:ascii="Arial" w:hAnsi="Arial" w:cs="Arial"/>
            <w:b/>
            <w:bCs/>
            <w:color w:val="008000"/>
            <w:sz w:val="20"/>
            <w:szCs w:val="20"/>
          </w:rPr>
          <w:t>D.S.N° 007-2017-JUS (Reglamento), Art. 15 Num. 2 (Formación del expediente judicial de Colaboración Eficaz)</w:t>
        </w:r>
      </w:hyperlink>
      <w:r>
        <w:rPr>
          <w:rFonts w:ascii="Arial" w:hAnsi="Arial" w:cs="Arial"/>
          <w:sz w:val="20"/>
          <w:szCs w:val="20"/>
        </w:rPr>
        <w:t xml:space="preserve"> </w:t>
      </w:r>
    </w:p>
    <w:p w14:paraId="12BECC4A"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478 Colaboración durante las otras etapas del proceso contradictorio.- </w:t>
      </w:r>
    </w:p>
    <w:p w14:paraId="3CAFDB6B" w14:textId="77777777" w:rsidR="00000000" w:rsidRDefault="00000000">
      <w:pPr>
        <w:pStyle w:val="NormalWeb"/>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xml:space="preserve"> </w:t>
      </w:r>
      <w:r>
        <w:rPr>
          <w:rFonts w:ascii="Arial" w:hAnsi="Arial" w:cs="Arial"/>
          <w:i/>
          <w:iCs/>
          <w:sz w:val="20"/>
          <w:szCs w:val="20"/>
        </w:rPr>
        <w:t>Cuando el proceso por colaboración eficaz se inicia estando el proceso contradictorio en el Juzgado Penal y antes del inicio del juicio oral, el Fiscal -previo los trámites de verificación correspondientes- remitirá el acta con sus recaudos al Juez Penal, que celebrará para dicho efecto una audiencia privada especial.</w:t>
      </w:r>
    </w:p>
    <w:p w14:paraId="41817BFA"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xml:space="preserve"> </w:t>
      </w:r>
      <w:r>
        <w:rPr>
          <w:rFonts w:ascii="Arial" w:hAnsi="Arial" w:cs="Arial"/>
          <w:i/>
          <w:iCs/>
          <w:sz w:val="20"/>
          <w:szCs w:val="20"/>
        </w:rPr>
        <w:t>El Juzgado Penal procederá, en lo pertinente, conforme a lo dispuesto en el artículo anterior. La resolución que pronuncie sobre la procedencia o improcedencia de los beneficios es susceptible de recurso de apelación, de conocimiento de la Sala Penal Superior.</w:t>
      </w:r>
    </w:p>
    <w:p w14:paraId="1F7DF313" w14:textId="77777777" w:rsidR="00000000" w:rsidRDefault="00000000">
      <w:pPr>
        <w:pStyle w:val="NormalWeb"/>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xml:space="preserve"> </w:t>
      </w:r>
      <w:r>
        <w:rPr>
          <w:rFonts w:ascii="Arial" w:hAnsi="Arial" w:cs="Arial"/>
          <w:i/>
          <w:iCs/>
          <w:sz w:val="20"/>
          <w:szCs w:val="20"/>
        </w:rPr>
        <w:t>Si la colaboración se inicia con posterioridad a la sentencia, el Juez de la Investigación Preparatoria a solicitud del Fiscal, previa celebración de una audiencia privada en los términos del artículo anterior, podrá conceder remisión de la pena, suspensión de la ejecución de la pena, liberación condicional, conversión de pena privativa de libertad por multa, prestación de servicios o limitación de días libres, conforme a las equivalencias previstas en el artículo 52 del Código Penal.</w:t>
      </w:r>
    </w:p>
    <w:p w14:paraId="3DE2DDCB" w14:textId="77777777" w:rsidR="00000000" w:rsidRDefault="00000000">
      <w:pPr>
        <w:pStyle w:val="NormalWeb"/>
      </w:pPr>
      <w:r>
        <w:rPr>
          <w:rFonts w:ascii="Arial" w:hAnsi="Arial" w:cs="Arial"/>
          <w:i/>
          <w:iCs/>
          <w:sz w:val="20"/>
          <w:szCs w:val="20"/>
        </w:rPr>
        <w:t>     </w:t>
      </w:r>
      <w:r>
        <w:rPr>
          <w:rFonts w:ascii="Arial" w:hAnsi="Arial" w:cs="Arial"/>
          <w:b/>
          <w:bCs/>
          <w:i/>
          <w:iCs/>
          <w:sz w:val="20"/>
          <w:szCs w:val="20"/>
        </w:rPr>
        <w:t>4.</w:t>
      </w:r>
      <w:r>
        <w:rPr>
          <w:rFonts w:ascii="Arial" w:hAnsi="Arial" w:cs="Arial"/>
          <w:sz w:val="20"/>
          <w:szCs w:val="20"/>
        </w:rPr>
        <w:t xml:space="preserve"> </w:t>
      </w:r>
      <w:r>
        <w:rPr>
          <w:rFonts w:ascii="Arial" w:hAnsi="Arial" w:cs="Arial"/>
          <w:i/>
          <w:iCs/>
          <w:sz w:val="20"/>
          <w:szCs w:val="20"/>
        </w:rPr>
        <w:t>En el supuesto del numeral 3) si el Juez desestima el Acuerdo, en la resolución se indicarán las razones que motivaron su decisión. La resolución -auto desaprobatorio o sentencia aprobatoria- que dicta el Juez es susceptible de recurso de apelación, de conocimiento de la Sala Penal Superior.</w:t>
      </w:r>
      <w:r>
        <w:rPr>
          <w:rFonts w:ascii="Arial" w:hAnsi="Arial" w:cs="Arial"/>
          <w:b/>
          <w:bCs/>
          <w:sz w:val="20"/>
          <w:szCs w:val="20"/>
        </w:rPr>
        <w:t>(*)</w:t>
      </w:r>
    </w:p>
    <w:p w14:paraId="43638FEF" w14:textId="06DC98A4" w:rsidR="00000000" w:rsidRDefault="00000000">
      <w:pPr>
        <w:pStyle w:val="NormalWeb"/>
      </w:pPr>
      <w:r>
        <w:rPr>
          <w:rFonts w:ascii="Arial" w:hAnsi="Arial" w:cs="Arial"/>
          <w:b/>
          <w:bCs/>
          <w:sz w:val="20"/>
          <w:szCs w:val="20"/>
        </w:rPr>
        <w:t xml:space="preserve">(*) Artículo modificado por el </w:t>
      </w:r>
      <w:hyperlink r:id="rId913" w:history="1">
        <w:r>
          <w:rPr>
            <w:rStyle w:val="Hipervnculo"/>
            <w:rFonts w:ascii="Arial" w:hAnsi="Arial" w:cs="Arial"/>
            <w:b/>
            <w:bCs/>
            <w:color w:val="008000"/>
            <w:sz w:val="20"/>
            <w:szCs w:val="20"/>
          </w:rPr>
          <w:t>Artículo 2 del Decreto Legislativo N° 1301</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xml:space="preserve">, el mismo que entró en </w:t>
      </w:r>
      <w:hyperlink r:id="rId914" w:history="1">
        <w:r>
          <w:rPr>
            <w:rStyle w:val="Hipervnculo"/>
            <w:rFonts w:ascii="Arial" w:hAnsi="Arial" w:cs="Arial"/>
            <w:b/>
            <w:bCs/>
            <w:color w:val="008000"/>
            <w:sz w:val="20"/>
            <w:szCs w:val="20"/>
          </w:rPr>
          <w:t>vigencia</w:t>
        </w:r>
      </w:hyperlink>
      <w:r>
        <w:rPr>
          <w:rFonts w:ascii="Arial" w:hAnsi="Arial" w:cs="Arial"/>
          <w:b/>
          <w:bCs/>
          <w:sz w:val="20"/>
          <w:szCs w:val="20"/>
        </w:rPr>
        <w:t xml:space="preserve"> a nivel nacional a los noventa (90) días contados a partir del día siguiente de su publicación en el Diario Oficial El Peruano, cuyo texto es el siguiente:</w:t>
      </w:r>
      <w:r>
        <w:rPr>
          <w:rFonts w:ascii="Arial" w:hAnsi="Arial" w:cs="Arial"/>
          <w:sz w:val="20"/>
          <w:szCs w:val="20"/>
        </w:rPr>
        <w:t xml:space="preserve"> </w:t>
      </w:r>
    </w:p>
    <w:p w14:paraId="5D959FD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46" w:name="JD_culo478.-Colaboracindur"/>
      <w:bookmarkEnd w:id="246"/>
      <w:r>
        <w:rPr>
          <w:rFonts w:ascii="Arial" w:hAnsi="Arial" w:cs="Arial"/>
          <w:b/>
          <w:bCs/>
          <w:sz w:val="20"/>
          <w:szCs w:val="20"/>
        </w:rPr>
        <w:t>Artículo 478.- Colaboración durante las otras etapas del proceso contradictorio</w:t>
      </w:r>
    </w:p>
    <w:p w14:paraId="5021B0A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Cuando el proceso por colaboración eficaz se inicia estando el proceso contradictorio en el Juzgado Penal y antes del inicio del juicio oral, el Fiscal -previo los trámites de verificación correspondientes- remitirá el acta con sus recaudos al Juez Penal, quien celebrará para dicho efecto una audiencia privada especial.</w:t>
      </w:r>
    </w:p>
    <w:p w14:paraId="3783D82E" w14:textId="77777777" w:rsidR="00000000" w:rsidRDefault="00000000">
      <w:pPr>
        <w:pStyle w:val="NormalWeb"/>
      </w:pPr>
      <w:r>
        <w:rPr>
          <w:rFonts w:ascii="Arial" w:hAnsi="Arial" w:cs="Arial"/>
          <w:sz w:val="20"/>
          <w:szCs w:val="20"/>
        </w:rPr>
        <w:lastRenderedPageBreak/>
        <w:t>     2. El Juzgado Penal procederá, en lo pertinente, conforme a lo dispuesto en el artículo anterior. La resolución que se pronuncie sobre la procedencia o improcedencia de los beneficios es susceptible de recurso de apelación, de conocimiento de la Sala Penal Superior.</w:t>
      </w:r>
    </w:p>
    <w:p w14:paraId="580935CD" w14:textId="77777777" w:rsidR="00000000" w:rsidRDefault="00000000">
      <w:pPr>
        <w:pStyle w:val="NormalWeb"/>
      </w:pPr>
      <w:r>
        <w:rPr>
          <w:rFonts w:ascii="Arial" w:hAnsi="Arial" w:cs="Arial"/>
          <w:sz w:val="20"/>
          <w:szCs w:val="20"/>
        </w:rPr>
        <w:t>     </w:t>
      </w:r>
      <w:r>
        <w:rPr>
          <w:rFonts w:ascii="Arial" w:hAnsi="Arial" w:cs="Arial"/>
          <w:i/>
          <w:iCs/>
          <w:sz w:val="20"/>
          <w:szCs w:val="20"/>
        </w:rPr>
        <w:t>3. Si la colaboración se inicia con posterioridad a la sentencia, el Juez de la Investigación Preparatoria a solicitud del Fiscal, previa celebración de una audiencia privada en los términos del artículo anterior, podrá conceder la remisión de la pena, la suspensión de la ejecución de la pena, la conversión de pena privativa de libertad por multa, la prestación de servicios o la limitación de días libres, conforme a las equivalencias previstas en las leyes de la materia.</w:t>
      </w:r>
      <w:r>
        <w:rPr>
          <w:rFonts w:ascii="Arial" w:hAnsi="Arial" w:cs="Arial"/>
          <w:b/>
          <w:bCs/>
          <w:sz w:val="20"/>
          <w:szCs w:val="20"/>
        </w:rPr>
        <w:t>(*)</w:t>
      </w:r>
    </w:p>
    <w:p w14:paraId="7461D22F" w14:textId="2E8F9C6B" w:rsidR="00000000" w:rsidRDefault="00000000">
      <w:pPr>
        <w:pStyle w:val="NormalWeb"/>
      </w:pPr>
      <w:r>
        <w:rPr>
          <w:rFonts w:ascii="Arial" w:hAnsi="Arial" w:cs="Arial"/>
          <w:sz w:val="20"/>
          <w:szCs w:val="20"/>
        </w:rPr>
        <w:t xml:space="preserve">(*) Numeral modificado por la </w:t>
      </w:r>
      <w:hyperlink r:id="rId915" w:history="1">
        <w:r>
          <w:rPr>
            <w:rStyle w:val="Hipervnculo"/>
            <w:rFonts w:ascii="Arial" w:hAnsi="Arial" w:cs="Arial"/>
            <w:b/>
            <w:bCs/>
            <w:color w:val="008000"/>
            <w:sz w:val="20"/>
            <w:szCs w:val="20"/>
          </w:rPr>
          <w:t>Única Disposición Complementaria Modificatoria de la Ley N° 30737</w:t>
        </w:r>
      </w:hyperlink>
      <w:r>
        <w:rPr>
          <w:rFonts w:ascii="Arial" w:hAnsi="Arial" w:cs="Arial"/>
          <w:sz w:val="20"/>
          <w:szCs w:val="20"/>
        </w:rPr>
        <w:t xml:space="preserve">, publicada el </w:t>
      </w:r>
      <w:r>
        <w:rPr>
          <w:rStyle w:val="modartculofecha"/>
          <w:rFonts w:ascii="Arial" w:hAnsi="Arial" w:cs="Arial"/>
          <w:sz w:val="20"/>
          <w:szCs w:val="20"/>
        </w:rPr>
        <w:t>12 marzo 2018, cuyo texto es el siguiente:</w:t>
      </w:r>
    </w:p>
    <w:p w14:paraId="67C957AC"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247" w:name="JD_iniciaconposterio"/>
      <w:bookmarkEnd w:id="247"/>
      <w:r>
        <w:rPr>
          <w:rFonts w:ascii="Arial" w:hAnsi="Arial" w:cs="Arial"/>
          <w:sz w:val="20"/>
          <w:szCs w:val="20"/>
        </w:rPr>
        <w:t>3. Si la colaboración se inicia con posterioridad a la sentencia, el Juez de la Investigación Preparatoria a solicitud del Fiscal, previa celebración de una audiencia privada en los términos del artículo 477, podrá conceder la remisión de la pena, la suspensión de la ejecución de la pena, la conversión de pena privativa de libertad por multa, la prestación de servicios o la limitación de días libres, conforme a las equivalencias previstas en las leyes de la materia. En caso el colaborador sea una persona jurídica, el Juez podrá conceder la remisión de la medida administrativa impuesta o la conversión de cualquier medida por multa. En ningún caso se aplicará dichos beneficios cuando la medida impuesta sea la inhabilitación definitiva para contratar con el Estado o la disolución. Del mismo modo, se podrá aplicar como beneficio la disminución y exención de los incisos 1, 3, 4 y 5 del artículo 105 del Código Penal.</w:t>
      </w:r>
      <w:r>
        <w:rPr>
          <w:rFonts w:ascii="Arial" w:hAnsi="Arial" w:cs="Arial"/>
          <w:b/>
          <w:bCs/>
          <w:sz w:val="20"/>
          <w:szCs w:val="20"/>
        </w:rPr>
        <w:t>"</w:t>
      </w:r>
    </w:p>
    <w:p w14:paraId="32355267" w14:textId="77777777" w:rsidR="00000000" w:rsidRDefault="00000000">
      <w:pPr>
        <w:pStyle w:val="NormalWeb"/>
      </w:pPr>
      <w:r>
        <w:rPr>
          <w:rFonts w:ascii="Arial" w:hAnsi="Arial" w:cs="Arial"/>
          <w:sz w:val="20"/>
          <w:szCs w:val="20"/>
        </w:rPr>
        <w:t>     4. En el supuesto del numeral 3, si el Juez desestima el Acuerdo, en la resolución se indicarán las razones que motivaron su decisión. La resolución -auto desaprobatorio o sentencia aprobatoria- que dicta el Juez es susceptible de recurso de apelación, de conocimiento de la Sala Penal Superior.</w:t>
      </w:r>
    </w:p>
    <w:p w14:paraId="42A708FE" w14:textId="77777777" w:rsidR="00000000" w:rsidRDefault="00000000">
      <w:pPr>
        <w:pStyle w:val="NormalWeb"/>
      </w:pPr>
      <w:r>
        <w:rPr>
          <w:rFonts w:ascii="Arial" w:hAnsi="Arial" w:cs="Arial"/>
          <w:sz w:val="20"/>
          <w:szCs w:val="20"/>
        </w:rPr>
        <w:t>     5. Para medir la proporcionalidad de los beneficios otorgados, el Juez debe tomar en cuenta la oportunidad de la información</w:t>
      </w:r>
      <w:r>
        <w:rPr>
          <w:rFonts w:ascii="Arial" w:hAnsi="Arial" w:cs="Arial"/>
          <w:b/>
          <w:bCs/>
          <w:sz w:val="20"/>
          <w:szCs w:val="20"/>
        </w:rPr>
        <w:t xml:space="preserve">” </w:t>
      </w:r>
      <w:r>
        <w:rPr>
          <w:rFonts w:ascii="Arial" w:hAnsi="Arial" w:cs="Arial"/>
          <w:sz w:val="20"/>
          <w:szCs w:val="20"/>
        </w:rPr>
        <w:t>.</w:t>
      </w:r>
    </w:p>
    <w:p w14:paraId="1D10CE5E" w14:textId="2BD63D4A" w:rsidR="00000000" w:rsidRDefault="00000000">
      <w:pPr>
        <w:pStyle w:val="NormalWeb"/>
      </w:pPr>
      <w:r>
        <w:rPr>
          <w:rFonts w:ascii="Arial" w:hAnsi="Arial" w:cs="Arial"/>
          <w:b/>
          <w:bCs/>
          <w:sz w:val="20"/>
          <w:szCs w:val="20"/>
        </w:rPr>
        <w:t xml:space="preserve">CONCORDANCIAS:      </w:t>
      </w:r>
      <w:hyperlink r:id="rId916" w:history="1">
        <w:r>
          <w:rPr>
            <w:rStyle w:val="Hipervnculo"/>
            <w:rFonts w:ascii="Arial" w:hAnsi="Arial" w:cs="Arial"/>
            <w:b/>
            <w:bCs/>
            <w:color w:val="008000"/>
            <w:sz w:val="20"/>
            <w:szCs w:val="20"/>
          </w:rPr>
          <w:t>D.S.N° 007-2017-JUS (Reglamento), Art. 15 Num. 2 (Formación del expediente judicial de Colaboración Eficaz)</w:t>
        </w:r>
      </w:hyperlink>
      <w:r>
        <w:rPr>
          <w:rFonts w:ascii="Arial" w:hAnsi="Arial" w:cs="Arial"/>
          <w:sz w:val="20"/>
          <w:szCs w:val="20"/>
        </w:rPr>
        <w:t xml:space="preserve"> </w:t>
      </w:r>
    </w:p>
    <w:p w14:paraId="28C9BAAD"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479.- Condiciones, Obligaciones y Control del beneficiado.- </w:t>
      </w:r>
    </w:p>
    <w:p w14:paraId="5E0B401C" w14:textId="77777777" w:rsidR="00000000" w:rsidRDefault="00000000">
      <w:pPr>
        <w:pStyle w:val="NormalWeb"/>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xml:space="preserve"> </w:t>
      </w:r>
      <w:r>
        <w:rPr>
          <w:rFonts w:ascii="Arial" w:hAnsi="Arial" w:cs="Arial"/>
          <w:i/>
          <w:iCs/>
          <w:sz w:val="20"/>
          <w:szCs w:val="20"/>
        </w:rPr>
        <w:t>La concesión del beneficio premial está condicionado a que el beneficiado no cometa nuevo delito doloso dentro de los diez años de habérsele otorgado. Asimismo, conlleva la imposición de una o varias obligaciones, sin perjuicio de disponer que el beneficiado se obligue especialmente a concurrir a toda citación derivada de los hechos materia del Acuerdo de Colaboración aprobado judicialmente.</w:t>
      </w:r>
    </w:p>
    <w:p w14:paraId="70A75407"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xml:space="preserve"> </w:t>
      </w:r>
      <w:r>
        <w:rPr>
          <w:rFonts w:ascii="Arial" w:hAnsi="Arial" w:cs="Arial"/>
          <w:i/>
          <w:iCs/>
          <w:sz w:val="20"/>
          <w:szCs w:val="20"/>
        </w:rPr>
        <w:t>Las obligaciones son las siguientes:</w:t>
      </w:r>
    </w:p>
    <w:p w14:paraId="5E4F72EC"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w:t>
      </w:r>
      <w:r>
        <w:rPr>
          <w:rFonts w:ascii="Arial" w:hAnsi="Arial" w:cs="Arial"/>
          <w:sz w:val="20"/>
          <w:szCs w:val="20"/>
        </w:rPr>
        <w:t xml:space="preserve"> </w:t>
      </w:r>
      <w:r>
        <w:rPr>
          <w:rFonts w:ascii="Arial" w:hAnsi="Arial" w:cs="Arial"/>
          <w:i/>
          <w:iCs/>
          <w:sz w:val="20"/>
          <w:szCs w:val="20"/>
        </w:rPr>
        <w:t>Informar de todo cambio de residencia;</w:t>
      </w:r>
    </w:p>
    <w:p w14:paraId="28F8B49B" w14:textId="77777777" w:rsidR="00000000" w:rsidRDefault="00000000">
      <w:pPr>
        <w:pStyle w:val="NormalWeb"/>
      </w:pPr>
      <w:r>
        <w:rPr>
          <w:rFonts w:ascii="Arial" w:hAnsi="Arial" w:cs="Arial"/>
          <w:i/>
          <w:iCs/>
          <w:sz w:val="20"/>
          <w:szCs w:val="20"/>
        </w:rPr>
        <w:t>     </w:t>
      </w:r>
      <w:r>
        <w:rPr>
          <w:rFonts w:ascii="Arial" w:hAnsi="Arial" w:cs="Arial"/>
          <w:b/>
          <w:bCs/>
          <w:i/>
          <w:iCs/>
          <w:sz w:val="20"/>
          <w:szCs w:val="20"/>
        </w:rPr>
        <w:t>b)</w:t>
      </w:r>
      <w:r>
        <w:rPr>
          <w:rFonts w:ascii="Arial" w:hAnsi="Arial" w:cs="Arial"/>
          <w:sz w:val="20"/>
          <w:szCs w:val="20"/>
        </w:rPr>
        <w:t xml:space="preserve"> </w:t>
      </w:r>
      <w:r>
        <w:rPr>
          <w:rFonts w:ascii="Arial" w:hAnsi="Arial" w:cs="Arial"/>
          <w:i/>
          <w:iCs/>
          <w:sz w:val="20"/>
          <w:szCs w:val="20"/>
        </w:rPr>
        <w:t>Ejercer oficio, profesión u ocupación lícitos;</w:t>
      </w:r>
    </w:p>
    <w:p w14:paraId="68357539" w14:textId="77777777" w:rsidR="00000000" w:rsidRDefault="00000000">
      <w:pPr>
        <w:pStyle w:val="NormalWeb"/>
      </w:pPr>
      <w:r>
        <w:rPr>
          <w:rFonts w:ascii="Arial" w:hAnsi="Arial" w:cs="Arial"/>
          <w:i/>
          <w:iCs/>
          <w:sz w:val="20"/>
          <w:szCs w:val="20"/>
        </w:rPr>
        <w:t>     </w:t>
      </w:r>
      <w:r>
        <w:rPr>
          <w:rFonts w:ascii="Arial" w:hAnsi="Arial" w:cs="Arial"/>
          <w:b/>
          <w:bCs/>
          <w:i/>
          <w:iCs/>
          <w:sz w:val="20"/>
          <w:szCs w:val="20"/>
        </w:rPr>
        <w:t>c)</w:t>
      </w:r>
      <w:r>
        <w:rPr>
          <w:rFonts w:ascii="Arial" w:hAnsi="Arial" w:cs="Arial"/>
          <w:sz w:val="20"/>
          <w:szCs w:val="20"/>
        </w:rPr>
        <w:t xml:space="preserve"> </w:t>
      </w:r>
      <w:r>
        <w:rPr>
          <w:rFonts w:ascii="Arial" w:hAnsi="Arial" w:cs="Arial"/>
          <w:i/>
          <w:iCs/>
          <w:sz w:val="20"/>
          <w:szCs w:val="20"/>
        </w:rPr>
        <w:t>Reparar los daños ocasionados por el delito, salvo imposibilidad económica;</w:t>
      </w:r>
    </w:p>
    <w:p w14:paraId="65DF0085" w14:textId="77777777" w:rsidR="00000000" w:rsidRDefault="00000000">
      <w:pPr>
        <w:pStyle w:val="NormalWeb"/>
      </w:pPr>
      <w:r>
        <w:rPr>
          <w:rFonts w:ascii="Arial" w:hAnsi="Arial" w:cs="Arial"/>
          <w:i/>
          <w:iCs/>
          <w:sz w:val="20"/>
          <w:szCs w:val="20"/>
        </w:rPr>
        <w:t xml:space="preserve">      </w:t>
      </w:r>
      <w:bookmarkStart w:id="248" w:name="JD_nuevo_cod_proc_penal-A479-num2d"/>
      <w:bookmarkEnd w:id="248"/>
      <w:r>
        <w:rPr>
          <w:rFonts w:ascii="Arial" w:hAnsi="Arial" w:cs="Arial"/>
          <w:b/>
          <w:bCs/>
          <w:i/>
          <w:iCs/>
          <w:sz w:val="20"/>
          <w:szCs w:val="20"/>
        </w:rPr>
        <w:t>d)</w:t>
      </w:r>
      <w:r>
        <w:rPr>
          <w:rFonts w:ascii="Arial" w:hAnsi="Arial" w:cs="Arial"/>
          <w:sz w:val="20"/>
          <w:szCs w:val="20"/>
        </w:rPr>
        <w:t xml:space="preserve"> </w:t>
      </w:r>
      <w:r>
        <w:rPr>
          <w:rFonts w:ascii="Arial" w:hAnsi="Arial" w:cs="Arial"/>
          <w:i/>
          <w:iCs/>
          <w:sz w:val="20"/>
          <w:szCs w:val="20"/>
        </w:rPr>
        <w:t>Abstenerse de consumir bebidas alcohólicas y drogas;</w:t>
      </w:r>
    </w:p>
    <w:p w14:paraId="3723CEFA" w14:textId="77777777" w:rsidR="00000000" w:rsidRDefault="00000000">
      <w:pPr>
        <w:pStyle w:val="NormalWeb"/>
      </w:pPr>
      <w:r>
        <w:rPr>
          <w:rFonts w:ascii="Arial" w:hAnsi="Arial" w:cs="Arial"/>
          <w:i/>
          <w:iCs/>
          <w:sz w:val="20"/>
          <w:szCs w:val="20"/>
        </w:rPr>
        <w:t>     </w:t>
      </w:r>
      <w:r>
        <w:rPr>
          <w:rFonts w:ascii="Arial" w:hAnsi="Arial" w:cs="Arial"/>
          <w:b/>
          <w:bCs/>
          <w:i/>
          <w:iCs/>
          <w:sz w:val="20"/>
          <w:szCs w:val="20"/>
        </w:rPr>
        <w:t>e)</w:t>
      </w:r>
      <w:r>
        <w:rPr>
          <w:rFonts w:ascii="Arial" w:hAnsi="Arial" w:cs="Arial"/>
          <w:sz w:val="20"/>
          <w:szCs w:val="20"/>
        </w:rPr>
        <w:t xml:space="preserve"> </w:t>
      </w:r>
      <w:r>
        <w:rPr>
          <w:rFonts w:ascii="Arial" w:hAnsi="Arial" w:cs="Arial"/>
          <w:i/>
          <w:iCs/>
          <w:sz w:val="20"/>
          <w:szCs w:val="20"/>
        </w:rPr>
        <w:t>Someterse a vigilancia de las autoridades o presentarse periódicamente ante ellas;</w:t>
      </w:r>
    </w:p>
    <w:p w14:paraId="73C80C6E" w14:textId="77777777" w:rsidR="00000000" w:rsidRDefault="00000000">
      <w:pPr>
        <w:pStyle w:val="NormalWeb"/>
      </w:pPr>
      <w:r>
        <w:rPr>
          <w:rFonts w:ascii="Arial" w:hAnsi="Arial" w:cs="Arial"/>
          <w:i/>
          <w:iCs/>
          <w:sz w:val="20"/>
          <w:szCs w:val="20"/>
        </w:rPr>
        <w:t>     </w:t>
      </w:r>
      <w:r>
        <w:rPr>
          <w:rFonts w:ascii="Arial" w:hAnsi="Arial" w:cs="Arial"/>
          <w:b/>
          <w:bCs/>
          <w:i/>
          <w:iCs/>
          <w:sz w:val="20"/>
          <w:szCs w:val="20"/>
        </w:rPr>
        <w:t>f)</w:t>
      </w:r>
      <w:r>
        <w:rPr>
          <w:rFonts w:ascii="Arial" w:hAnsi="Arial" w:cs="Arial"/>
          <w:sz w:val="20"/>
          <w:szCs w:val="20"/>
        </w:rPr>
        <w:t xml:space="preserve"> </w:t>
      </w:r>
      <w:r>
        <w:rPr>
          <w:rFonts w:ascii="Arial" w:hAnsi="Arial" w:cs="Arial"/>
          <w:i/>
          <w:iCs/>
          <w:sz w:val="20"/>
          <w:szCs w:val="20"/>
        </w:rPr>
        <w:t>Presentarse cuando el Juez o el Fiscal lo solicite;</w:t>
      </w:r>
    </w:p>
    <w:p w14:paraId="5C91E054" w14:textId="77777777" w:rsidR="00000000" w:rsidRDefault="00000000">
      <w:pPr>
        <w:pStyle w:val="NormalWeb"/>
      </w:pPr>
      <w:r>
        <w:rPr>
          <w:rFonts w:ascii="Arial" w:hAnsi="Arial" w:cs="Arial"/>
          <w:i/>
          <w:iCs/>
          <w:sz w:val="20"/>
          <w:szCs w:val="20"/>
        </w:rPr>
        <w:lastRenderedPageBreak/>
        <w:t>     </w:t>
      </w:r>
      <w:r>
        <w:rPr>
          <w:rFonts w:ascii="Arial" w:hAnsi="Arial" w:cs="Arial"/>
          <w:b/>
          <w:bCs/>
          <w:i/>
          <w:iCs/>
          <w:sz w:val="20"/>
          <w:szCs w:val="20"/>
        </w:rPr>
        <w:t>g)</w:t>
      </w:r>
      <w:r>
        <w:rPr>
          <w:rFonts w:ascii="Arial" w:hAnsi="Arial" w:cs="Arial"/>
          <w:sz w:val="20"/>
          <w:szCs w:val="20"/>
        </w:rPr>
        <w:t xml:space="preserve"> </w:t>
      </w:r>
      <w:r>
        <w:rPr>
          <w:rFonts w:ascii="Arial" w:hAnsi="Arial" w:cs="Arial"/>
          <w:i/>
          <w:iCs/>
          <w:sz w:val="20"/>
          <w:szCs w:val="20"/>
        </w:rPr>
        <w:t>Observar buena conducta individual, familiar y social;</w:t>
      </w:r>
    </w:p>
    <w:p w14:paraId="6357E6D5" w14:textId="77777777" w:rsidR="00000000" w:rsidRDefault="00000000">
      <w:pPr>
        <w:pStyle w:val="NormalWeb"/>
      </w:pPr>
      <w:r>
        <w:rPr>
          <w:rFonts w:ascii="Arial" w:hAnsi="Arial" w:cs="Arial"/>
          <w:i/>
          <w:iCs/>
          <w:sz w:val="20"/>
          <w:szCs w:val="20"/>
        </w:rPr>
        <w:t>     </w:t>
      </w:r>
      <w:r>
        <w:rPr>
          <w:rFonts w:ascii="Arial" w:hAnsi="Arial" w:cs="Arial"/>
          <w:b/>
          <w:bCs/>
          <w:i/>
          <w:iCs/>
          <w:sz w:val="20"/>
          <w:szCs w:val="20"/>
        </w:rPr>
        <w:t>h)</w:t>
      </w:r>
      <w:r>
        <w:rPr>
          <w:rFonts w:ascii="Arial" w:hAnsi="Arial" w:cs="Arial"/>
          <w:sz w:val="20"/>
          <w:szCs w:val="20"/>
        </w:rPr>
        <w:t xml:space="preserve"> </w:t>
      </w:r>
      <w:r>
        <w:rPr>
          <w:rFonts w:ascii="Arial" w:hAnsi="Arial" w:cs="Arial"/>
          <w:i/>
          <w:iCs/>
          <w:sz w:val="20"/>
          <w:szCs w:val="20"/>
        </w:rPr>
        <w:t>No salir del país sin previa autorización judicial;</w:t>
      </w:r>
    </w:p>
    <w:p w14:paraId="3E3F5DEF" w14:textId="77777777" w:rsidR="00000000" w:rsidRDefault="00000000">
      <w:pPr>
        <w:pStyle w:val="NormalWeb"/>
      </w:pPr>
      <w:r>
        <w:rPr>
          <w:rFonts w:ascii="Arial" w:hAnsi="Arial" w:cs="Arial"/>
          <w:i/>
          <w:iCs/>
          <w:sz w:val="20"/>
          <w:szCs w:val="20"/>
        </w:rPr>
        <w:t>     </w:t>
      </w:r>
      <w:r>
        <w:rPr>
          <w:rFonts w:ascii="Arial" w:hAnsi="Arial" w:cs="Arial"/>
          <w:b/>
          <w:bCs/>
          <w:i/>
          <w:iCs/>
          <w:sz w:val="20"/>
          <w:szCs w:val="20"/>
        </w:rPr>
        <w:t>i)</w:t>
      </w:r>
      <w:r>
        <w:rPr>
          <w:rFonts w:ascii="Arial" w:hAnsi="Arial" w:cs="Arial"/>
          <w:sz w:val="20"/>
          <w:szCs w:val="20"/>
        </w:rPr>
        <w:t xml:space="preserve"> </w:t>
      </w:r>
      <w:r>
        <w:rPr>
          <w:rFonts w:ascii="Arial" w:hAnsi="Arial" w:cs="Arial"/>
          <w:i/>
          <w:iCs/>
          <w:sz w:val="20"/>
          <w:szCs w:val="20"/>
        </w:rPr>
        <w:t>Cumplir con las obligaciones contempladas por el Código de Ejecución Penal y su Reglamento;</w:t>
      </w:r>
    </w:p>
    <w:p w14:paraId="20036A86" w14:textId="77777777" w:rsidR="00000000" w:rsidRDefault="00000000">
      <w:pPr>
        <w:pStyle w:val="NormalWeb"/>
      </w:pPr>
      <w:r>
        <w:rPr>
          <w:rFonts w:ascii="Arial" w:hAnsi="Arial" w:cs="Arial"/>
          <w:i/>
          <w:iCs/>
          <w:sz w:val="20"/>
          <w:szCs w:val="20"/>
        </w:rPr>
        <w:t>     </w:t>
      </w:r>
      <w:r>
        <w:rPr>
          <w:rFonts w:ascii="Arial" w:hAnsi="Arial" w:cs="Arial"/>
          <w:b/>
          <w:bCs/>
          <w:i/>
          <w:iCs/>
          <w:sz w:val="20"/>
          <w:szCs w:val="20"/>
        </w:rPr>
        <w:t>j)</w:t>
      </w:r>
      <w:r>
        <w:rPr>
          <w:rFonts w:ascii="Arial" w:hAnsi="Arial" w:cs="Arial"/>
          <w:sz w:val="20"/>
          <w:szCs w:val="20"/>
        </w:rPr>
        <w:t xml:space="preserve"> </w:t>
      </w:r>
      <w:r>
        <w:rPr>
          <w:rFonts w:ascii="Arial" w:hAnsi="Arial" w:cs="Arial"/>
          <w:i/>
          <w:iCs/>
          <w:sz w:val="20"/>
          <w:szCs w:val="20"/>
        </w:rPr>
        <w:t>Acreditar el trabajo o estudio ante las autoridades competentes.</w:t>
      </w:r>
    </w:p>
    <w:p w14:paraId="3E1A6235" w14:textId="77777777" w:rsidR="00000000" w:rsidRDefault="00000000">
      <w:pPr>
        <w:pStyle w:val="NormalWeb"/>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xml:space="preserve"> </w:t>
      </w:r>
      <w:r>
        <w:rPr>
          <w:rFonts w:ascii="Arial" w:hAnsi="Arial" w:cs="Arial"/>
          <w:i/>
          <w:iCs/>
          <w:sz w:val="20"/>
          <w:szCs w:val="20"/>
        </w:rPr>
        <w:t>Las obligaciones se impondrán según la naturaleza y modalidades del hecho punible perpetrado, las circunstancias de tiempo, modo y lugar en que se cometió, la naturaleza del beneficio y la magnitud de la colaboración proporcionada, así como de acuerdo a las condiciones personales del beneficiado. Las obligaciones se garantizarán mediante caución o fianza, si las posibilidades económicas del colaborador lo permiten.</w:t>
      </w:r>
    </w:p>
    <w:p w14:paraId="153668B1" w14:textId="77777777" w:rsidR="00000000" w:rsidRDefault="00000000">
      <w:pPr>
        <w:pStyle w:val="NormalWeb"/>
      </w:pPr>
      <w:r>
        <w:rPr>
          <w:rFonts w:ascii="Arial" w:hAnsi="Arial" w:cs="Arial"/>
          <w:i/>
          <w:iCs/>
          <w:sz w:val="20"/>
          <w:szCs w:val="20"/>
        </w:rPr>
        <w:t>     </w:t>
      </w:r>
      <w:r>
        <w:rPr>
          <w:rFonts w:ascii="Arial" w:hAnsi="Arial" w:cs="Arial"/>
          <w:b/>
          <w:bCs/>
          <w:i/>
          <w:iCs/>
          <w:sz w:val="20"/>
          <w:szCs w:val="20"/>
        </w:rPr>
        <w:t>4.</w:t>
      </w:r>
      <w:r>
        <w:rPr>
          <w:rFonts w:ascii="Arial" w:hAnsi="Arial" w:cs="Arial"/>
          <w:sz w:val="20"/>
          <w:szCs w:val="20"/>
        </w:rPr>
        <w:t xml:space="preserve"> </w:t>
      </w:r>
      <w:r>
        <w:rPr>
          <w:rFonts w:ascii="Arial" w:hAnsi="Arial" w:cs="Arial"/>
          <w:i/>
          <w:iCs/>
          <w:sz w:val="20"/>
          <w:szCs w:val="20"/>
        </w:rPr>
        <w:t>Corresponde el control de su cumplimiento al Ministerio Público, con la intervención del órgano especializado de la Policía Nacional, que al efecto tendrá un registro de los beneficiados y designará al personal policial necesario dentro de su estructura interna.</w:t>
      </w:r>
      <w:r>
        <w:rPr>
          <w:rFonts w:ascii="Arial" w:hAnsi="Arial" w:cs="Arial"/>
          <w:b/>
          <w:bCs/>
          <w:sz w:val="20"/>
          <w:szCs w:val="20"/>
        </w:rPr>
        <w:t>(*)</w:t>
      </w:r>
    </w:p>
    <w:p w14:paraId="635B152E" w14:textId="16A3D694" w:rsidR="00000000" w:rsidRDefault="00000000">
      <w:pPr>
        <w:pStyle w:val="NormalWeb"/>
      </w:pPr>
      <w:r>
        <w:rPr>
          <w:rFonts w:ascii="Arial" w:hAnsi="Arial" w:cs="Arial"/>
          <w:b/>
          <w:bCs/>
          <w:sz w:val="20"/>
          <w:szCs w:val="20"/>
        </w:rPr>
        <w:t xml:space="preserve">(*) Artículo modificado por el </w:t>
      </w:r>
      <w:hyperlink r:id="rId917" w:history="1">
        <w:r>
          <w:rPr>
            <w:rStyle w:val="Hipervnculo"/>
            <w:rFonts w:ascii="Arial" w:hAnsi="Arial" w:cs="Arial"/>
            <w:b/>
            <w:bCs/>
            <w:color w:val="008000"/>
            <w:sz w:val="20"/>
            <w:szCs w:val="20"/>
          </w:rPr>
          <w:t>Artículo 2 del Decreto Legislativo N° 1301</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xml:space="preserve">, el mismo que entró en </w:t>
      </w:r>
      <w:hyperlink r:id="rId918" w:history="1">
        <w:r>
          <w:rPr>
            <w:rStyle w:val="Hipervnculo"/>
            <w:rFonts w:ascii="Arial" w:hAnsi="Arial" w:cs="Arial"/>
            <w:b/>
            <w:bCs/>
            <w:color w:val="008000"/>
            <w:sz w:val="20"/>
            <w:szCs w:val="20"/>
          </w:rPr>
          <w:t>vigencia</w:t>
        </w:r>
      </w:hyperlink>
      <w:r>
        <w:rPr>
          <w:rFonts w:ascii="Arial" w:hAnsi="Arial" w:cs="Arial"/>
          <w:b/>
          <w:bCs/>
          <w:sz w:val="20"/>
          <w:szCs w:val="20"/>
        </w:rPr>
        <w:t xml:space="preserve"> a nivel nacional a los noventa (90) días contados a partir del día siguiente de su publicación en el Diario Oficial El Peruano, cuyo texto es el siguiente:</w:t>
      </w:r>
      <w:r>
        <w:rPr>
          <w:rFonts w:ascii="Arial" w:hAnsi="Arial" w:cs="Arial"/>
          <w:sz w:val="20"/>
          <w:szCs w:val="20"/>
        </w:rPr>
        <w:t xml:space="preserve"> </w:t>
      </w:r>
    </w:p>
    <w:p w14:paraId="38487F78"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49" w:name="JD_lo479.-Condiciones,ObligacionesyCon"/>
      <w:bookmarkEnd w:id="249"/>
      <w:r>
        <w:rPr>
          <w:rFonts w:ascii="Arial" w:hAnsi="Arial" w:cs="Arial"/>
          <w:b/>
          <w:bCs/>
          <w:sz w:val="20"/>
          <w:szCs w:val="20"/>
        </w:rPr>
        <w:t xml:space="preserve"> Artículo 479.- Condiciones, Obligaciones y Control del beneficiado</w:t>
      </w:r>
    </w:p>
    <w:p w14:paraId="504EFECD" w14:textId="77777777" w:rsidR="00000000" w:rsidRDefault="00000000">
      <w:pPr>
        <w:pStyle w:val="NormalWeb"/>
      </w:pPr>
      <w:r>
        <w:rPr>
          <w:rFonts w:ascii="Arial" w:hAnsi="Arial" w:cs="Arial"/>
          <w:sz w:val="20"/>
          <w:szCs w:val="20"/>
        </w:rPr>
        <w:t>     1. La concesión del beneficio premial está condicionado a que el beneficiado no cometa nuevo delito doloso dentro de los diez (10) años de habérsele otorgado. Asimismo, conlleva la imposición de una o varias obligaciones, sin perjuicio de disponer que el beneficiado se obligue especialmente a concurrir a toda citación derivada de los hechos materia del Acuerdo de Colaboración aprobado judicialmente.</w:t>
      </w:r>
    </w:p>
    <w:p w14:paraId="0191E102" w14:textId="77777777" w:rsidR="00000000" w:rsidRDefault="00000000">
      <w:pPr>
        <w:pStyle w:val="NormalWeb"/>
      </w:pPr>
      <w:r>
        <w:rPr>
          <w:rFonts w:ascii="Arial" w:hAnsi="Arial" w:cs="Arial"/>
          <w:sz w:val="20"/>
          <w:szCs w:val="20"/>
        </w:rPr>
        <w:t>     2. Las obligaciones son las siguientes:</w:t>
      </w:r>
    </w:p>
    <w:p w14:paraId="5471B7BB" w14:textId="77777777" w:rsidR="00000000" w:rsidRDefault="00000000">
      <w:pPr>
        <w:pStyle w:val="NormalWeb"/>
      </w:pPr>
      <w:r>
        <w:rPr>
          <w:rFonts w:ascii="Arial" w:hAnsi="Arial" w:cs="Arial"/>
          <w:sz w:val="20"/>
          <w:szCs w:val="20"/>
        </w:rPr>
        <w:t>     a) Informar todo cambio de residencia;</w:t>
      </w:r>
    </w:p>
    <w:p w14:paraId="29A26F02" w14:textId="77777777" w:rsidR="00000000" w:rsidRDefault="00000000">
      <w:pPr>
        <w:pStyle w:val="NormalWeb"/>
      </w:pPr>
      <w:r>
        <w:rPr>
          <w:rFonts w:ascii="Arial" w:hAnsi="Arial" w:cs="Arial"/>
          <w:sz w:val="20"/>
          <w:szCs w:val="20"/>
        </w:rPr>
        <w:t>     b) Ejercer oficio, profesión u ocupación lícitos;</w:t>
      </w:r>
    </w:p>
    <w:p w14:paraId="57895825" w14:textId="77777777" w:rsidR="00000000" w:rsidRDefault="00000000">
      <w:pPr>
        <w:pStyle w:val="NormalWeb"/>
      </w:pPr>
      <w:r>
        <w:rPr>
          <w:rFonts w:ascii="Arial" w:hAnsi="Arial" w:cs="Arial"/>
          <w:sz w:val="20"/>
          <w:szCs w:val="20"/>
        </w:rPr>
        <w:t>     c) Reparar los daños ocasionados por el delito, salvo imposibilidad económica;</w:t>
      </w:r>
    </w:p>
    <w:p w14:paraId="4B077B07" w14:textId="77777777" w:rsidR="00000000" w:rsidRDefault="00000000">
      <w:pPr>
        <w:pStyle w:val="NormalWeb"/>
      </w:pPr>
      <w:r>
        <w:rPr>
          <w:rFonts w:ascii="Arial" w:hAnsi="Arial" w:cs="Arial"/>
          <w:sz w:val="20"/>
          <w:szCs w:val="20"/>
        </w:rPr>
        <w:t>     d) Abstenerse de consumir bebidas alcohólicas y drogas;</w:t>
      </w:r>
    </w:p>
    <w:p w14:paraId="7907917C" w14:textId="77777777" w:rsidR="00000000" w:rsidRDefault="00000000">
      <w:pPr>
        <w:pStyle w:val="NormalWeb"/>
      </w:pPr>
      <w:r>
        <w:rPr>
          <w:rFonts w:ascii="Arial" w:hAnsi="Arial" w:cs="Arial"/>
          <w:sz w:val="20"/>
          <w:szCs w:val="20"/>
        </w:rPr>
        <w:t>     e) Someterse a vigilancia de las autoridades o presentarse periódicamente ante ellas;</w:t>
      </w:r>
    </w:p>
    <w:p w14:paraId="32652900" w14:textId="77777777" w:rsidR="00000000" w:rsidRDefault="00000000">
      <w:pPr>
        <w:pStyle w:val="NormalWeb"/>
      </w:pPr>
      <w:r>
        <w:rPr>
          <w:rFonts w:ascii="Arial" w:hAnsi="Arial" w:cs="Arial"/>
          <w:sz w:val="20"/>
          <w:szCs w:val="20"/>
        </w:rPr>
        <w:t>     f) Presentarse cuando el Juez o el Fiscal lo solicite;</w:t>
      </w:r>
    </w:p>
    <w:p w14:paraId="6DE2AEA7" w14:textId="77777777" w:rsidR="00000000" w:rsidRDefault="00000000">
      <w:pPr>
        <w:pStyle w:val="NormalWeb"/>
      </w:pPr>
      <w:r>
        <w:rPr>
          <w:rFonts w:ascii="Arial" w:hAnsi="Arial" w:cs="Arial"/>
          <w:sz w:val="20"/>
          <w:szCs w:val="20"/>
        </w:rPr>
        <w:t>     g) Observar buena conducta individual, familiar y social;</w:t>
      </w:r>
    </w:p>
    <w:p w14:paraId="2C532BB7" w14:textId="77777777" w:rsidR="00000000" w:rsidRDefault="00000000">
      <w:pPr>
        <w:pStyle w:val="NormalWeb"/>
      </w:pPr>
      <w:r>
        <w:rPr>
          <w:rFonts w:ascii="Arial" w:hAnsi="Arial" w:cs="Arial"/>
          <w:sz w:val="20"/>
          <w:szCs w:val="20"/>
        </w:rPr>
        <w:t>     h) No salir del país sin previa autorización judicial;</w:t>
      </w:r>
    </w:p>
    <w:p w14:paraId="0DC0C674" w14:textId="77777777" w:rsidR="00000000" w:rsidRDefault="00000000">
      <w:pPr>
        <w:pStyle w:val="NormalWeb"/>
      </w:pPr>
      <w:r>
        <w:rPr>
          <w:rFonts w:ascii="Arial" w:hAnsi="Arial" w:cs="Arial"/>
          <w:sz w:val="20"/>
          <w:szCs w:val="20"/>
        </w:rPr>
        <w:t>     i) Cumplir con las obligaciones contempladas en el acuerdo;</w:t>
      </w:r>
    </w:p>
    <w:p w14:paraId="378A01BE" w14:textId="77777777" w:rsidR="00000000" w:rsidRDefault="00000000">
      <w:pPr>
        <w:pStyle w:val="NormalWeb"/>
      </w:pPr>
      <w:r>
        <w:rPr>
          <w:rFonts w:ascii="Arial" w:hAnsi="Arial" w:cs="Arial"/>
          <w:sz w:val="20"/>
          <w:szCs w:val="20"/>
        </w:rPr>
        <w:t>     j) Acreditar el trabajo o estudio ante las autoridades competentes.</w:t>
      </w:r>
    </w:p>
    <w:p w14:paraId="4471B94E"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w:t>
      </w:r>
      <w:bookmarkStart w:id="250" w:name="JD_creditarmediantein"/>
      <w:bookmarkEnd w:id="250"/>
      <w:r>
        <w:rPr>
          <w:rFonts w:ascii="Arial" w:hAnsi="Arial" w:cs="Arial"/>
          <w:sz w:val="20"/>
          <w:szCs w:val="20"/>
        </w:rPr>
        <w:t>k) Informar y acreditar mediante instrumento legal o documento de carácter interno de la persona jurídica, la condición de suspensión de sus actividades sociales y la prohibición de actividades futuras restringidas.</w:t>
      </w:r>
      <w:r>
        <w:rPr>
          <w:rFonts w:ascii="Arial" w:hAnsi="Arial" w:cs="Arial"/>
          <w:b/>
          <w:bCs/>
          <w:sz w:val="20"/>
          <w:szCs w:val="20"/>
        </w:rPr>
        <w:t>"(*)</w:t>
      </w:r>
    </w:p>
    <w:p w14:paraId="59DEB2A9" w14:textId="0B302761" w:rsidR="00000000" w:rsidRDefault="00000000">
      <w:pPr>
        <w:pStyle w:val="NormalWeb"/>
      </w:pPr>
      <w:r>
        <w:rPr>
          <w:rFonts w:ascii="Arial" w:hAnsi="Arial" w:cs="Arial"/>
          <w:sz w:val="20"/>
          <w:szCs w:val="20"/>
        </w:rPr>
        <w:t xml:space="preserve">(*) Literal k) incorporado por la </w:t>
      </w:r>
      <w:hyperlink r:id="rId919" w:history="1">
        <w:r>
          <w:rPr>
            <w:rStyle w:val="Hipervnculo"/>
            <w:rFonts w:ascii="Arial" w:hAnsi="Arial" w:cs="Arial"/>
            <w:b/>
            <w:bCs/>
            <w:color w:val="008000"/>
            <w:sz w:val="20"/>
            <w:szCs w:val="20"/>
          </w:rPr>
          <w:t>Única Disposición Complementaria Modificatoria de la Ley N° 30737</w:t>
        </w:r>
      </w:hyperlink>
      <w:r>
        <w:rPr>
          <w:rFonts w:ascii="Arial" w:hAnsi="Arial" w:cs="Arial"/>
          <w:sz w:val="20"/>
          <w:szCs w:val="20"/>
        </w:rPr>
        <w:t xml:space="preserve">, publicada el </w:t>
      </w:r>
      <w:r>
        <w:rPr>
          <w:rStyle w:val="modartculofecha"/>
          <w:rFonts w:ascii="Arial" w:hAnsi="Arial" w:cs="Arial"/>
          <w:sz w:val="20"/>
          <w:szCs w:val="20"/>
        </w:rPr>
        <w:t>12 marzo 2018.</w:t>
      </w:r>
    </w:p>
    <w:p w14:paraId="4F78E89E" w14:textId="77777777" w:rsidR="00000000" w:rsidRDefault="00000000">
      <w:pPr>
        <w:pStyle w:val="NormalWeb"/>
      </w:pPr>
      <w:r>
        <w:rPr>
          <w:rFonts w:ascii="Arial" w:hAnsi="Arial" w:cs="Arial"/>
          <w:sz w:val="20"/>
          <w:szCs w:val="20"/>
        </w:rPr>
        <w:t>     3. Las obligaciones se impondrán según la naturaleza y modalidades del hecho punible perpetrado, las circunstancias de tiempo, modo y lugar en que se cometió, la naturaleza del beneficio y la magnitud de la colaboración proporcionada, así como de acuerdo a las condiciones personales del beneficiado. Las obligaciones se garantizarán mediante caución o fianza, si las posibilidades económicas del colaborador lo permiten.</w:t>
      </w:r>
    </w:p>
    <w:p w14:paraId="6C80CC76" w14:textId="77777777" w:rsidR="00000000" w:rsidRDefault="00000000">
      <w:pPr>
        <w:pStyle w:val="NormalWeb"/>
      </w:pPr>
      <w:r>
        <w:rPr>
          <w:rFonts w:ascii="Arial" w:hAnsi="Arial" w:cs="Arial"/>
          <w:sz w:val="20"/>
          <w:szCs w:val="20"/>
        </w:rPr>
        <w:t>     4. Corresponde al Ministerio Público el control de su cumplimiento</w:t>
      </w:r>
      <w:r>
        <w:rPr>
          <w:rFonts w:ascii="Arial" w:hAnsi="Arial" w:cs="Arial"/>
          <w:b/>
          <w:bCs/>
          <w:sz w:val="20"/>
          <w:szCs w:val="20"/>
        </w:rPr>
        <w:t xml:space="preserve">” </w:t>
      </w:r>
      <w:r>
        <w:rPr>
          <w:rFonts w:ascii="Arial" w:hAnsi="Arial" w:cs="Arial"/>
          <w:sz w:val="20"/>
          <w:szCs w:val="20"/>
        </w:rPr>
        <w:t>.</w:t>
      </w:r>
    </w:p>
    <w:p w14:paraId="2430CD9E" w14:textId="5CB0B82E" w:rsidR="00000000" w:rsidRDefault="00000000">
      <w:pPr>
        <w:pStyle w:val="NormalWeb"/>
      </w:pPr>
      <w:r>
        <w:rPr>
          <w:rFonts w:ascii="Arial" w:hAnsi="Arial" w:cs="Arial"/>
          <w:b/>
          <w:bCs/>
          <w:sz w:val="20"/>
          <w:szCs w:val="20"/>
        </w:rPr>
        <w:t xml:space="preserve">CONCORDANCIAS:      </w:t>
      </w:r>
      <w:hyperlink r:id="rId920" w:history="1">
        <w:r>
          <w:rPr>
            <w:rStyle w:val="Hipervnculo"/>
            <w:rFonts w:ascii="Arial" w:hAnsi="Arial" w:cs="Arial"/>
            <w:b/>
            <w:bCs/>
            <w:color w:val="008000"/>
            <w:sz w:val="20"/>
            <w:szCs w:val="20"/>
          </w:rPr>
          <w:t>D.S.N° 007-2017-JUS (Reglamento), Art. 15 Num. 2 (Formación del expediente judicial de Colaboración Eficaz)</w:t>
        </w:r>
      </w:hyperlink>
      <w:r>
        <w:rPr>
          <w:rFonts w:ascii="Arial" w:hAnsi="Arial" w:cs="Arial"/>
          <w:sz w:val="20"/>
          <w:szCs w:val="20"/>
        </w:rPr>
        <w:t xml:space="preserve"> </w:t>
      </w:r>
    </w:p>
    <w:p w14:paraId="7F4CFEE3"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480 Revocación de los beneficios.- </w:t>
      </w:r>
    </w:p>
    <w:p w14:paraId="47DB3829" w14:textId="77777777" w:rsidR="00000000" w:rsidRDefault="00000000">
      <w:pPr>
        <w:pStyle w:val="NormalWeb"/>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xml:space="preserve"> </w:t>
      </w:r>
      <w:r>
        <w:rPr>
          <w:rFonts w:ascii="Arial" w:hAnsi="Arial" w:cs="Arial"/>
          <w:i/>
          <w:iCs/>
          <w:sz w:val="20"/>
          <w:szCs w:val="20"/>
        </w:rPr>
        <w:t>El Fiscal Provincial, con los recaudos indispensables acopiados en la indagación previa iniciada al respecto, podrá solicitar al Juez que otorgó el beneficio premial la revocatoria de los mismos. El Juez correrá traslado de la solicitud por el término de cinco días. Con su contestación o sin ella, realizará la audiencia de revocación de beneficios con la asistencia obligatoria del Fiscal, a la que debe citarse a los que suscribieron el Acuerdo de Colaboración. La inconcurrencia del beneficiado no impedirá la continuación de la audiencia, a quien debe nombrársele un defensor de oficio. Escuchada la posición del Fiscal y del defensor del beneficiado, y actuadas las pruebas ofrecidas, el Juez decidirá inmediatamente mediante auto debidamente fundamentado en un plazo no mayor de tres días. Contra esta resolución procede recurso de apelación, que conocerá la Sala Penal Superior.</w:t>
      </w:r>
    </w:p>
    <w:p w14:paraId="400653BD"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xml:space="preserve"> </w:t>
      </w:r>
      <w:r>
        <w:rPr>
          <w:rFonts w:ascii="Arial" w:hAnsi="Arial" w:cs="Arial"/>
          <w:i/>
          <w:iCs/>
          <w:sz w:val="20"/>
          <w:szCs w:val="20"/>
        </w:rPr>
        <w:t>Cuando la revocatoria se refiere a la exención de pena, una vez que queda firme la resolución indicada en el numeral anterior se seguirá el siguiente trámite, sin perjuicio de la aplicación de las reglas comunes en tanto no lo contradigan:</w:t>
      </w:r>
    </w:p>
    <w:p w14:paraId="4DC74124"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w:t>
      </w:r>
      <w:r>
        <w:rPr>
          <w:rFonts w:ascii="Arial" w:hAnsi="Arial" w:cs="Arial"/>
          <w:sz w:val="20"/>
          <w:szCs w:val="20"/>
        </w:rPr>
        <w:t xml:space="preserve"> </w:t>
      </w:r>
      <w:r>
        <w:rPr>
          <w:rFonts w:ascii="Arial" w:hAnsi="Arial" w:cs="Arial"/>
          <w:i/>
          <w:iCs/>
          <w:sz w:val="20"/>
          <w:szCs w:val="20"/>
        </w:rPr>
        <w:t>Se remitirán los actuados al Fiscal Provincial para que formule acusación y pida la pena que corresponda según la forma y circunstancias de comisión del delito y el grado de responsabilidad del imputado;</w:t>
      </w:r>
    </w:p>
    <w:p w14:paraId="701AE6DB" w14:textId="77777777" w:rsidR="00000000" w:rsidRDefault="00000000">
      <w:pPr>
        <w:pStyle w:val="NormalWeb"/>
      </w:pPr>
      <w:r>
        <w:rPr>
          <w:rFonts w:ascii="Arial" w:hAnsi="Arial" w:cs="Arial"/>
          <w:i/>
          <w:iCs/>
          <w:sz w:val="20"/>
          <w:szCs w:val="20"/>
        </w:rPr>
        <w:t>     </w:t>
      </w:r>
      <w:r>
        <w:rPr>
          <w:rFonts w:ascii="Arial" w:hAnsi="Arial" w:cs="Arial"/>
          <w:b/>
          <w:bCs/>
          <w:i/>
          <w:iCs/>
          <w:sz w:val="20"/>
          <w:szCs w:val="20"/>
        </w:rPr>
        <w:t>b)</w:t>
      </w:r>
      <w:r>
        <w:rPr>
          <w:rFonts w:ascii="Arial" w:hAnsi="Arial" w:cs="Arial"/>
          <w:sz w:val="20"/>
          <w:szCs w:val="20"/>
        </w:rPr>
        <w:t xml:space="preserve"> </w:t>
      </w:r>
      <w:r>
        <w:rPr>
          <w:rFonts w:ascii="Arial" w:hAnsi="Arial" w:cs="Arial"/>
          <w:i/>
          <w:iCs/>
          <w:sz w:val="20"/>
          <w:szCs w:val="20"/>
        </w:rPr>
        <w:t>El Juez Penal inmediatamente celebrará una audiencia pública con asistencia de las partes, para lo cual dictará el auto de enjuiciamiento correspondiente y correrá traslado a las partes por el plazo de cinco días, para que formulen sus alegatos escritos, introduzcan las pretensiones que correspondan y ofrezcan las pruebas pertinentes para la determinación de la sanción y de la reparación civil;</w:t>
      </w:r>
    </w:p>
    <w:p w14:paraId="53174529" w14:textId="77777777" w:rsidR="00000000" w:rsidRDefault="00000000">
      <w:pPr>
        <w:pStyle w:val="NormalWeb"/>
      </w:pPr>
      <w:r>
        <w:rPr>
          <w:rFonts w:ascii="Arial" w:hAnsi="Arial" w:cs="Arial"/>
          <w:i/>
          <w:iCs/>
          <w:sz w:val="20"/>
          <w:szCs w:val="20"/>
        </w:rPr>
        <w:t>     </w:t>
      </w:r>
      <w:r>
        <w:rPr>
          <w:rFonts w:ascii="Arial" w:hAnsi="Arial" w:cs="Arial"/>
          <w:b/>
          <w:bCs/>
          <w:i/>
          <w:iCs/>
          <w:sz w:val="20"/>
          <w:szCs w:val="20"/>
        </w:rPr>
        <w:t>c)</w:t>
      </w:r>
      <w:r>
        <w:rPr>
          <w:rFonts w:ascii="Arial" w:hAnsi="Arial" w:cs="Arial"/>
          <w:sz w:val="20"/>
          <w:szCs w:val="20"/>
        </w:rPr>
        <w:t xml:space="preserve"> </w:t>
      </w:r>
      <w:r>
        <w:rPr>
          <w:rFonts w:ascii="Arial" w:hAnsi="Arial" w:cs="Arial"/>
          <w:i/>
          <w:iCs/>
          <w:sz w:val="20"/>
          <w:szCs w:val="20"/>
        </w:rPr>
        <w:t>Resuelta la admisión de los medios de prueba, se emitirá el auto de citación a juicio señalando día y hora para la audiencia. En ella se examinará al imputado y, de ser el caso, se actuarán las pruebas ofrecidas y admitidas para la determinación de la pena y la reparación civil. Previos alegatos orales del Fiscal, del Procurador Público y del abogado defensor, y concesión del uso de la palabra al acusado, se emitirá sentencia;</w:t>
      </w:r>
    </w:p>
    <w:p w14:paraId="3EC51B6C"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2AB9DCCC" w14:textId="77777777" w:rsidR="00000000" w:rsidRDefault="00000000">
      <w:pPr>
        <w:pStyle w:val="NormalWeb"/>
      </w:pPr>
      <w:r>
        <w:rPr>
          <w:rFonts w:ascii="Arial" w:hAnsi="Arial" w:cs="Arial"/>
          <w:i/>
          <w:iCs/>
          <w:sz w:val="20"/>
          <w:szCs w:val="20"/>
        </w:rPr>
        <w:t>     </w:t>
      </w:r>
      <w:r>
        <w:rPr>
          <w:rFonts w:ascii="Arial" w:hAnsi="Arial" w:cs="Arial"/>
          <w:b/>
          <w:bCs/>
          <w:i/>
          <w:iCs/>
          <w:sz w:val="20"/>
          <w:szCs w:val="20"/>
        </w:rPr>
        <w:t>d)</w:t>
      </w:r>
      <w:r>
        <w:rPr>
          <w:rFonts w:ascii="Arial" w:hAnsi="Arial" w:cs="Arial"/>
          <w:sz w:val="20"/>
          <w:szCs w:val="20"/>
        </w:rPr>
        <w:t xml:space="preserve"> </w:t>
      </w:r>
      <w:r>
        <w:rPr>
          <w:rFonts w:ascii="Arial" w:hAnsi="Arial" w:cs="Arial"/>
          <w:i/>
          <w:iCs/>
          <w:sz w:val="20"/>
          <w:szCs w:val="20"/>
        </w:rPr>
        <w:t>Contra la cual procede recurso de apelación, que conocerá la Sala Penal Superior.</w:t>
      </w:r>
    </w:p>
    <w:p w14:paraId="37583A6D" w14:textId="77777777" w:rsidR="00000000" w:rsidRDefault="00000000">
      <w:pPr>
        <w:pStyle w:val="NormalWeb"/>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xml:space="preserve"> </w:t>
      </w:r>
      <w:r>
        <w:rPr>
          <w:rFonts w:ascii="Arial" w:hAnsi="Arial" w:cs="Arial"/>
          <w:i/>
          <w:iCs/>
          <w:sz w:val="20"/>
          <w:szCs w:val="20"/>
        </w:rPr>
        <w:t>Cuando la revocatoria se refiere a la disminución de la pena, una vez que queda firme la resolución indicada en el numeral 1) del presente artículo se seguirá el siguiente trámite, sin perjuicio de la aplicación de las reglas comunes en tanto no lo contradigan:</w:t>
      </w:r>
    </w:p>
    <w:p w14:paraId="4EC649E7" w14:textId="77777777" w:rsidR="00000000" w:rsidRDefault="00000000">
      <w:pPr>
        <w:pStyle w:val="NormalWeb"/>
      </w:pPr>
      <w:r>
        <w:rPr>
          <w:rFonts w:ascii="Arial" w:hAnsi="Arial" w:cs="Arial"/>
          <w:i/>
          <w:iCs/>
          <w:sz w:val="20"/>
          <w:szCs w:val="20"/>
        </w:rPr>
        <w:lastRenderedPageBreak/>
        <w:t>     </w:t>
      </w:r>
      <w:r>
        <w:rPr>
          <w:rFonts w:ascii="Arial" w:hAnsi="Arial" w:cs="Arial"/>
          <w:b/>
          <w:bCs/>
          <w:i/>
          <w:iCs/>
          <w:sz w:val="20"/>
          <w:szCs w:val="20"/>
        </w:rPr>
        <w:t>a)</w:t>
      </w:r>
      <w:r>
        <w:rPr>
          <w:rFonts w:ascii="Arial" w:hAnsi="Arial" w:cs="Arial"/>
          <w:sz w:val="20"/>
          <w:szCs w:val="20"/>
        </w:rPr>
        <w:t xml:space="preserve"> </w:t>
      </w:r>
      <w:r>
        <w:rPr>
          <w:rFonts w:ascii="Arial" w:hAnsi="Arial" w:cs="Arial"/>
          <w:i/>
          <w:iCs/>
          <w:sz w:val="20"/>
          <w:szCs w:val="20"/>
        </w:rPr>
        <w:t>Se remitirán los actuados al Fiscal Provincial para que formule la pretensión de condena correspondiente, según la forma y circunstancias de comisión del delito y el grado de responsabilidad del imputado;</w:t>
      </w:r>
    </w:p>
    <w:p w14:paraId="280E08BF" w14:textId="77777777" w:rsidR="00000000" w:rsidRDefault="00000000">
      <w:pPr>
        <w:pStyle w:val="NormalWeb"/>
      </w:pPr>
      <w:r>
        <w:rPr>
          <w:rFonts w:ascii="Arial" w:hAnsi="Arial" w:cs="Arial"/>
          <w:i/>
          <w:iCs/>
          <w:sz w:val="20"/>
          <w:szCs w:val="20"/>
        </w:rPr>
        <w:t>     </w:t>
      </w:r>
      <w:r>
        <w:rPr>
          <w:rFonts w:ascii="Arial" w:hAnsi="Arial" w:cs="Arial"/>
          <w:b/>
          <w:bCs/>
          <w:i/>
          <w:iCs/>
          <w:sz w:val="20"/>
          <w:szCs w:val="20"/>
        </w:rPr>
        <w:t>b)</w:t>
      </w:r>
      <w:r>
        <w:rPr>
          <w:rFonts w:ascii="Arial" w:hAnsi="Arial" w:cs="Arial"/>
          <w:sz w:val="20"/>
          <w:szCs w:val="20"/>
        </w:rPr>
        <w:t xml:space="preserve"> </w:t>
      </w:r>
      <w:r>
        <w:rPr>
          <w:rFonts w:ascii="Arial" w:hAnsi="Arial" w:cs="Arial"/>
          <w:i/>
          <w:iCs/>
          <w:sz w:val="20"/>
          <w:szCs w:val="20"/>
        </w:rPr>
        <w:t>El Juez Penal inmediatamente celebrará una audiencia pública con asistencia de las partes, previo traslado a la defensa del requerimiento fiscal a fin de que en el plazo de cinco días formule sus alegatos escritos, introduzca de ser el caso las pretensiones que correspondan y ofrezca las pruebas pertinentes. Resuelta la admisión de los medios de prueba, se llevará a cabo la audiencia, donde se examinará al imputado y, de ser el caso, se actuarán las pruebas admitidas. La sentencia se dictará previo alegato oral del Fiscal y de la defensa, así como de la concesión del uso de la palabra al acusado;</w:t>
      </w:r>
    </w:p>
    <w:p w14:paraId="3D725B75" w14:textId="77777777" w:rsidR="00000000" w:rsidRDefault="00000000">
      <w:pPr>
        <w:pStyle w:val="NormalWeb"/>
      </w:pPr>
      <w:r>
        <w:rPr>
          <w:rFonts w:ascii="Arial" w:hAnsi="Arial" w:cs="Arial"/>
          <w:i/>
          <w:iCs/>
          <w:sz w:val="20"/>
          <w:szCs w:val="20"/>
        </w:rPr>
        <w:t>     </w:t>
      </w:r>
      <w:r>
        <w:rPr>
          <w:rFonts w:ascii="Arial" w:hAnsi="Arial" w:cs="Arial"/>
          <w:b/>
          <w:bCs/>
          <w:i/>
          <w:iCs/>
          <w:sz w:val="20"/>
          <w:szCs w:val="20"/>
        </w:rPr>
        <w:t>c)</w:t>
      </w:r>
      <w:r>
        <w:rPr>
          <w:rFonts w:ascii="Arial" w:hAnsi="Arial" w:cs="Arial"/>
          <w:sz w:val="20"/>
          <w:szCs w:val="20"/>
        </w:rPr>
        <w:t xml:space="preserve"> </w:t>
      </w:r>
      <w:r>
        <w:rPr>
          <w:rFonts w:ascii="Arial" w:hAnsi="Arial" w:cs="Arial"/>
          <w:i/>
          <w:iCs/>
          <w:sz w:val="20"/>
          <w:szCs w:val="20"/>
        </w:rPr>
        <w:t>Contra la sentencia procede recurso de apelación, que será de conocimiento de la Sala Penal Superior.</w:t>
      </w:r>
    </w:p>
    <w:p w14:paraId="672B69B3" w14:textId="77777777" w:rsidR="00000000" w:rsidRDefault="00000000">
      <w:pPr>
        <w:pStyle w:val="NormalWeb"/>
      </w:pPr>
      <w:r>
        <w:rPr>
          <w:rFonts w:ascii="Arial" w:hAnsi="Arial" w:cs="Arial"/>
          <w:i/>
          <w:iCs/>
          <w:sz w:val="20"/>
          <w:szCs w:val="20"/>
        </w:rPr>
        <w:t>     </w:t>
      </w:r>
      <w:r>
        <w:rPr>
          <w:rFonts w:ascii="Arial" w:hAnsi="Arial" w:cs="Arial"/>
          <w:b/>
          <w:bCs/>
          <w:i/>
          <w:iCs/>
          <w:sz w:val="20"/>
          <w:szCs w:val="20"/>
        </w:rPr>
        <w:t>4.</w:t>
      </w:r>
      <w:r>
        <w:rPr>
          <w:rFonts w:ascii="Arial" w:hAnsi="Arial" w:cs="Arial"/>
          <w:sz w:val="20"/>
          <w:szCs w:val="20"/>
        </w:rPr>
        <w:t xml:space="preserve"> </w:t>
      </w:r>
      <w:r>
        <w:rPr>
          <w:rFonts w:ascii="Arial" w:hAnsi="Arial" w:cs="Arial"/>
          <w:i/>
          <w:iCs/>
          <w:sz w:val="20"/>
          <w:szCs w:val="20"/>
        </w:rPr>
        <w:t>Cuando la revocatoria se refiere a la remisión de la pena, una vez que queda firme la resolución indicada en el numeral 1) del presente artículo, el Juez Penal en la misma resolución que dispone la revocatoria ordenará que el imputado cumpla el extremo de la pena remitida.</w:t>
      </w:r>
    </w:p>
    <w:p w14:paraId="0782DBD6" w14:textId="77777777" w:rsidR="00000000" w:rsidRDefault="00000000">
      <w:pPr>
        <w:pStyle w:val="NormalWeb"/>
      </w:pPr>
      <w:r>
        <w:rPr>
          <w:rFonts w:ascii="Arial" w:hAnsi="Arial" w:cs="Arial"/>
          <w:i/>
          <w:iCs/>
          <w:sz w:val="20"/>
          <w:szCs w:val="20"/>
        </w:rPr>
        <w:t>     </w:t>
      </w:r>
      <w:r>
        <w:rPr>
          <w:rFonts w:ascii="Arial" w:hAnsi="Arial" w:cs="Arial"/>
          <w:b/>
          <w:bCs/>
          <w:i/>
          <w:iCs/>
          <w:sz w:val="20"/>
          <w:szCs w:val="20"/>
        </w:rPr>
        <w:t>5.</w:t>
      </w:r>
      <w:r>
        <w:rPr>
          <w:rFonts w:ascii="Arial" w:hAnsi="Arial" w:cs="Arial"/>
          <w:sz w:val="20"/>
          <w:szCs w:val="20"/>
        </w:rPr>
        <w:t xml:space="preserve"> </w:t>
      </w:r>
      <w:r>
        <w:rPr>
          <w:rFonts w:ascii="Arial" w:hAnsi="Arial" w:cs="Arial"/>
          <w:i/>
          <w:iCs/>
          <w:sz w:val="20"/>
          <w:szCs w:val="20"/>
        </w:rPr>
        <w:t>Cuando la revocatoria se refiere a la suspensión de la ejecución de la pena, liberación condicional, detención domiciliaria o comparecencia se regirá en lo pertinente por las normas penales, procesales o de ejecución penal.</w:t>
      </w:r>
      <w:r>
        <w:rPr>
          <w:rFonts w:ascii="Arial" w:hAnsi="Arial" w:cs="Arial"/>
          <w:b/>
          <w:bCs/>
          <w:sz w:val="20"/>
          <w:szCs w:val="20"/>
        </w:rPr>
        <w:t>(*)</w:t>
      </w:r>
    </w:p>
    <w:p w14:paraId="4238521F" w14:textId="5FF4B951" w:rsidR="00000000" w:rsidRDefault="00000000">
      <w:pPr>
        <w:pStyle w:val="NormalWeb"/>
      </w:pPr>
      <w:r>
        <w:rPr>
          <w:rFonts w:ascii="Arial" w:hAnsi="Arial" w:cs="Arial"/>
          <w:b/>
          <w:bCs/>
          <w:sz w:val="20"/>
          <w:szCs w:val="20"/>
        </w:rPr>
        <w:t xml:space="preserve">(*) Artículo modificado por el </w:t>
      </w:r>
      <w:hyperlink r:id="rId921" w:history="1">
        <w:r>
          <w:rPr>
            <w:rStyle w:val="Hipervnculo"/>
            <w:rFonts w:ascii="Arial" w:hAnsi="Arial" w:cs="Arial"/>
            <w:b/>
            <w:bCs/>
            <w:color w:val="008000"/>
            <w:sz w:val="20"/>
            <w:szCs w:val="20"/>
          </w:rPr>
          <w:t>Artículo 2 del Decreto Legislativo N° 1301</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xml:space="preserve">, el mismo que entró en </w:t>
      </w:r>
      <w:hyperlink r:id="rId922" w:history="1">
        <w:r>
          <w:rPr>
            <w:rStyle w:val="Hipervnculo"/>
            <w:rFonts w:ascii="Arial" w:hAnsi="Arial" w:cs="Arial"/>
            <w:b/>
            <w:bCs/>
            <w:color w:val="008000"/>
            <w:sz w:val="20"/>
            <w:szCs w:val="20"/>
          </w:rPr>
          <w:t>vigencia</w:t>
        </w:r>
      </w:hyperlink>
      <w:r>
        <w:rPr>
          <w:rFonts w:ascii="Arial" w:hAnsi="Arial" w:cs="Arial"/>
          <w:b/>
          <w:bCs/>
          <w:sz w:val="20"/>
          <w:szCs w:val="20"/>
        </w:rPr>
        <w:t xml:space="preserve"> a nivel nacional a los noventa (90) días contados a partir del día siguiente de su publicación en el Diario Oficial El Peruano, cuyo texto es el siguiente:</w:t>
      </w:r>
      <w:r>
        <w:rPr>
          <w:rFonts w:ascii="Arial" w:hAnsi="Arial" w:cs="Arial"/>
          <w:sz w:val="20"/>
          <w:szCs w:val="20"/>
        </w:rPr>
        <w:t xml:space="preserve"> </w:t>
      </w:r>
    </w:p>
    <w:p w14:paraId="05B33DA4"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51" w:name="JD_tculo480.-Revocacindelo"/>
      <w:bookmarkEnd w:id="251"/>
      <w:r>
        <w:rPr>
          <w:rFonts w:ascii="Arial" w:hAnsi="Arial" w:cs="Arial"/>
          <w:b/>
          <w:bCs/>
          <w:sz w:val="20"/>
          <w:szCs w:val="20"/>
        </w:rPr>
        <w:t xml:space="preserve"> Artículo 480.- Revocación de los beneficios</w:t>
      </w:r>
    </w:p>
    <w:p w14:paraId="48506FE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El Fiscal Provincial, con los recaudos indispensables acopiados en la indagación previa iniciada al respecto, podrá solicitar al Juez que otorgó el beneficio premial la revocatoria de los mismos. El Juez correrá traslado de la solicitud por el término de cinco días (05). Con su contestación o sin ella, realizará la audiencia de revocación de beneficios con la asistencia obligatoria del Fiscal, a la que debe citarse a los que suscribieron el Acuerdo de Colaboración. La inconcurrencia del beneficiado no impedirá la continuación de la audiencia, a quien debe nombrársele un defensor de oficio. Escuchada la posición del Fiscal y del defensor del beneficiado, y actuadas las pruebas ofrecidas, el Juez decidirá inmediatamente mediante auto debidamente fundamentado en un plazo no mayor de tres (03) días. Contra esta resolución procede recurso de apelación, que conocerá la Sala Penal Superior.</w:t>
      </w:r>
    </w:p>
    <w:p w14:paraId="50E1DB04" w14:textId="77777777" w:rsidR="00000000" w:rsidRDefault="00000000">
      <w:pPr>
        <w:pStyle w:val="NormalWeb"/>
      </w:pPr>
      <w:r>
        <w:rPr>
          <w:rFonts w:ascii="Arial" w:hAnsi="Arial" w:cs="Arial"/>
          <w:sz w:val="20"/>
          <w:szCs w:val="20"/>
        </w:rPr>
        <w:t>     2. Cuando la revocatoria se refiere a la exención de pena, una vez que queda firme la resolución indicada en el numeral anterior se seguirá el siguiente trámite, sin perjuicio de la aplicación de las reglas comunes en tanto no lo contradigan:</w:t>
      </w:r>
    </w:p>
    <w:p w14:paraId="039C0A17" w14:textId="77777777" w:rsidR="00000000" w:rsidRDefault="00000000">
      <w:pPr>
        <w:pStyle w:val="NormalWeb"/>
      </w:pPr>
      <w:r>
        <w:rPr>
          <w:rFonts w:ascii="Arial" w:hAnsi="Arial" w:cs="Arial"/>
          <w:sz w:val="20"/>
          <w:szCs w:val="20"/>
        </w:rPr>
        <w:t>     a) Se remitirán los actuados al Fiscal Provincial para que formule acusación y pida la pena que corresponda según la forma y circunstancias de comisión del delito y el grado de responsabilidad del imputado;</w:t>
      </w:r>
    </w:p>
    <w:p w14:paraId="143BBB79" w14:textId="77777777" w:rsidR="00000000" w:rsidRDefault="00000000">
      <w:pPr>
        <w:pStyle w:val="NormalWeb"/>
      </w:pPr>
      <w:r>
        <w:rPr>
          <w:rFonts w:ascii="Arial" w:hAnsi="Arial" w:cs="Arial"/>
          <w:sz w:val="20"/>
          <w:szCs w:val="20"/>
        </w:rPr>
        <w:t>     b) El Juez Penal inmediatamente celebrará una audiencia pública con asistencia de las partes, para lo cual dictará el auto de enjuiciamiento correspondiente y correrá traslado a las partes por el plazo de cinco (05) días, para que formulen sus alegatos escritos, introduzcan las pretensiones que correspondan y ofrezcan las pruebas pertinentes para la determinación de la sanción y de la reparación civil;</w:t>
      </w:r>
    </w:p>
    <w:p w14:paraId="5293BD64" w14:textId="77777777" w:rsidR="00000000" w:rsidRDefault="00000000">
      <w:pPr>
        <w:pStyle w:val="NormalWeb"/>
      </w:pPr>
      <w:r>
        <w:rPr>
          <w:rFonts w:ascii="Arial" w:hAnsi="Arial" w:cs="Arial"/>
          <w:sz w:val="20"/>
          <w:szCs w:val="20"/>
        </w:rPr>
        <w:t xml:space="preserve">     c) Resuelta la admisión de los medios de prueba, se emitirá el auto de citación a juicio señalando día y hora para la audiencia. En ella se examinará al imputado y, de ser el caso, se actuarán las pruebas ofrecidas y admitidas para la determinación de la pena y la reparación </w:t>
      </w:r>
      <w:r>
        <w:rPr>
          <w:rFonts w:ascii="Arial" w:hAnsi="Arial" w:cs="Arial"/>
          <w:sz w:val="20"/>
          <w:szCs w:val="20"/>
        </w:rPr>
        <w:lastRenderedPageBreak/>
        <w:t>civil. Previos alegatos orales del Fiscal, del Procurador Público y del abogado defensor, y concesión del uso de la palabra al acusado, se emitirá sentencia;</w:t>
      </w:r>
    </w:p>
    <w:p w14:paraId="08D57428" w14:textId="77777777" w:rsidR="00000000" w:rsidRDefault="00000000">
      <w:pPr>
        <w:pStyle w:val="NormalWeb"/>
      </w:pPr>
      <w:r>
        <w:rPr>
          <w:rFonts w:ascii="Arial" w:hAnsi="Arial" w:cs="Arial"/>
          <w:sz w:val="20"/>
          <w:szCs w:val="20"/>
        </w:rPr>
        <w:t>     d) Contra la cual procede recurso de apelación, que conocerá la Sala Penal Superior.</w:t>
      </w:r>
    </w:p>
    <w:p w14:paraId="7FD5D94D" w14:textId="77777777" w:rsidR="00000000" w:rsidRDefault="00000000">
      <w:pPr>
        <w:pStyle w:val="NormalWeb"/>
      </w:pPr>
      <w:r>
        <w:rPr>
          <w:rFonts w:ascii="Arial" w:hAnsi="Arial" w:cs="Arial"/>
          <w:sz w:val="20"/>
          <w:szCs w:val="20"/>
        </w:rPr>
        <w:t>     3. Cuando la revocatoria se refiere a la disminución de la pena, una vez que queda firme la resolución indicada en el numeral 1) del presente artículo se seguirá el siguiente trámite, sin perjuicio de la aplicación de las reglas comunes en tanto no lo contradigan:</w:t>
      </w:r>
    </w:p>
    <w:p w14:paraId="49FE56B5" w14:textId="77777777" w:rsidR="00000000" w:rsidRDefault="00000000">
      <w:pPr>
        <w:pStyle w:val="NormalWeb"/>
      </w:pPr>
      <w:r>
        <w:rPr>
          <w:rFonts w:ascii="Arial" w:hAnsi="Arial" w:cs="Arial"/>
          <w:sz w:val="20"/>
          <w:szCs w:val="20"/>
        </w:rPr>
        <w:t>     a) Se remitirán los actuados al Fiscal Provincial para que formule la pretensión de la condena correspondiente, según la forma y circunstancias de la comisión del delito y el grado de responsabilidad del imputado;</w:t>
      </w:r>
    </w:p>
    <w:p w14:paraId="3D5141C9" w14:textId="77777777" w:rsidR="00000000" w:rsidRDefault="00000000">
      <w:pPr>
        <w:pStyle w:val="NormalWeb"/>
      </w:pPr>
      <w:r>
        <w:rPr>
          <w:rFonts w:ascii="Arial" w:hAnsi="Arial" w:cs="Arial"/>
          <w:sz w:val="20"/>
          <w:szCs w:val="20"/>
        </w:rPr>
        <w:t>     b) El Juez Penal inmediatamente celebrará una audiencia pública con asistencia de las partes, previo traslado a la defensa del requerimiento fiscal a fin de que en el plazo de cinco (05) días formule sus alegatos escritos, e introduzca, de ser el caso, las pretensiones que correspondan y ofrezca las pruebas pertinentes. Resuelta la admisión de los medios de prueba, se llevará a cabo la audiencia, donde se examinará al imputado y, de corresponder, se actuarán las pruebas admitidas. La sentencia se dictará previo alegato oral del Fiscal y de la defensa, así como de la concesión del uso de la palabra al acusado;</w:t>
      </w:r>
    </w:p>
    <w:p w14:paraId="7155824D" w14:textId="77777777" w:rsidR="00000000" w:rsidRDefault="00000000">
      <w:pPr>
        <w:pStyle w:val="NormalWeb"/>
      </w:pPr>
      <w:r>
        <w:rPr>
          <w:rFonts w:ascii="Arial" w:hAnsi="Arial" w:cs="Arial"/>
          <w:sz w:val="20"/>
          <w:szCs w:val="20"/>
        </w:rPr>
        <w:t>     c) Contra la sentencia procede recurso de apelación, que será de conocimiento de la Sala Penal Superior.</w:t>
      </w:r>
    </w:p>
    <w:p w14:paraId="7874AC58" w14:textId="77777777" w:rsidR="00000000" w:rsidRDefault="00000000">
      <w:pPr>
        <w:pStyle w:val="NormalWeb"/>
      </w:pPr>
      <w:r>
        <w:rPr>
          <w:rFonts w:ascii="Arial" w:hAnsi="Arial" w:cs="Arial"/>
          <w:sz w:val="20"/>
          <w:szCs w:val="20"/>
        </w:rPr>
        <w:t>     4. Cuando la revocatoria se refiere a la remisión de la pena, una vez que queda firme la resolución indicada en el numeral 1 del presente artículo, el Juez Penal en la misma resolución que dispone la revocatoria ordenará que el imputado cumpla el extremo de la pena remitida.</w:t>
      </w:r>
    </w:p>
    <w:p w14:paraId="2F04AD39" w14:textId="77777777" w:rsidR="00000000" w:rsidRDefault="00000000">
      <w:pPr>
        <w:pStyle w:val="NormalWeb"/>
      </w:pPr>
      <w:r>
        <w:rPr>
          <w:rFonts w:ascii="Arial" w:hAnsi="Arial" w:cs="Arial"/>
          <w:sz w:val="20"/>
          <w:szCs w:val="20"/>
        </w:rPr>
        <w:t>     5. Cuando la revocatoria se refiere a la suspensión de la ejecución de la pena, detención domiciliaria o comparecencia se regirá en lo pertinente por las normas penales, procesales o de ejecución penal</w:t>
      </w:r>
      <w:r>
        <w:rPr>
          <w:rFonts w:ascii="Arial" w:hAnsi="Arial" w:cs="Arial"/>
          <w:b/>
          <w:bCs/>
          <w:sz w:val="20"/>
          <w:szCs w:val="20"/>
        </w:rPr>
        <w:t xml:space="preserve">” </w:t>
      </w:r>
      <w:r>
        <w:rPr>
          <w:rFonts w:ascii="Arial" w:hAnsi="Arial" w:cs="Arial"/>
          <w:sz w:val="20"/>
          <w:szCs w:val="20"/>
        </w:rPr>
        <w:t>.</w:t>
      </w:r>
    </w:p>
    <w:p w14:paraId="617623EB"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252" w:name="JD_raseproced"/>
      <w:bookmarkEnd w:id="252"/>
      <w:r>
        <w:rPr>
          <w:rFonts w:ascii="Arial" w:hAnsi="Arial" w:cs="Arial"/>
          <w:sz w:val="20"/>
          <w:szCs w:val="20"/>
        </w:rPr>
        <w:t>6. De igual manera se procederá en lo que corresponda, cuando el colaborador sea una persona jurídica</w:t>
      </w:r>
      <w:r>
        <w:rPr>
          <w:rFonts w:ascii="Arial" w:hAnsi="Arial" w:cs="Arial"/>
          <w:b/>
          <w:bCs/>
          <w:sz w:val="20"/>
          <w:szCs w:val="20"/>
        </w:rPr>
        <w:t>”</w:t>
      </w:r>
      <w:r>
        <w:rPr>
          <w:rFonts w:ascii="Arial" w:hAnsi="Arial" w:cs="Arial"/>
          <w:sz w:val="20"/>
          <w:szCs w:val="20"/>
        </w:rPr>
        <w:t>.</w:t>
      </w:r>
      <w:r>
        <w:rPr>
          <w:rFonts w:ascii="Arial" w:hAnsi="Arial" w:cs="Arial"/>
          <w:b/>
          <w:bCs/>
          <w:sz w:val="20"/>
          <w:szCs w:val="20"/>
        </w:rPr>
        <w:t>(*)</w:t>
      </w:r>
    </w:p>
    <w:p w14:paraId="0C4CE1C4" w14:textId="158D5665" w:rsidR="00000000" w:rsidRDefault="00000000">
      <w:pPr>
        <w:pStyle w:val="NormalWeb"/>
      </w:pPr>
      <w:r>
        <w:rPr>
          <w:rFonts w:ascii="Arial" w:hAnsi="Arial" w:cs="Arial"/>
          <w:sz w:val="20"/>
          <w:szCs w:val="20"/>
        </w:rPr>
        <w:t xml:space="preserve">(*) Numeral incorporado por la </w:t>
      </w:r>
      <w:hyperlink r:id="rId923" w:history="1">
        <w:r>
          <w:rPr>
            <w:rStyle w:val="Hipervnculo"/>
            <w:rFonts w:ascii="Arial" w:hAnsi="Arial" w:cs="Arial"/>
            <w:b/>
            <w:bCs/>
            <w:color w:val="008000"/>
            <w:sz w:val="20"/>
            <w:szCs w:val="20"/>
          </w:rPr>
          <w:t>Única Disposición Complementaria Modificatoria de la Ley N° 30737</w:t>
        </w:r>
      </w:hyperlink>
      <w:r>
        <w:rPr>
          <w:rFonts w:ascii="Arial" w:hAnsi="Arial" w:cs="Arial"/>
          <w:sz w:val="20"/>
          <w:szCs w:val="20"/>
        </w:rPr>
        <w:t xml:space="preserve">, publicada el </w:t>
      </w:r>
      <w:r>
        <w:rPr>
          <w:rStyle w:val="modartculofecha"/>
          <w:rFonts w:ascii="Arial" w:hAnsi="Arial" w:cs="Arial"/>
          <w:sz w:val="20"/>
          <w:szCs w:val="20"/>
        </w:rPr>
        <w:t>12 marzo 2018.</w:t>
      </w:r>
    </w:p>
    <w:p w14:paraId="7C7DC52F" w14:textId="0DC7A46D" w:rsidR="00000000" w:rsidRDefault="00000000">
      <w:pPr>
        <w:pStyle w:val="NormalWeb"/>
      </w:pPr>
      <w:r>
        <w:rPr>
          <w:rFonts w:ascii="Arial" w:hAnsi="Arial" w:cs="Arial"/>
          <w:b/>
          <w:bCs/>
          <w:sz w:val="20"/>
          <w:szCs w:val="20"/>
        </w:rPr>
        <w:t xml:space="preserve">CONCORDANCIAS:      </w:t>
      </w:r>
      <w:hyperlink r:id="rId924" w:history="1">
        <w:r>
          <w:rPr>
            <w:rStyle w:val="Hipervnculo"/>
            <w:rFonts w:ascii="Arial" w:hAnsi="Arial" w:cs="Arial"/>
            <w:b/>
            <w:bCs/>
            <w:color w:val="008000"/>
            <w:sz w:val="20"/>
            <w:szCs w:val="20"/>
          </w:rPr>
          <w:t>D.S.N° 007-2017-JUS (Reglamento), Art. 15 Num. 2 (Formación del expediente judicial de Colaboración Eficaz)</w:t>
        </w:r>
      </w:hyperlink>
      <w:r>
        <w:rPr>
          <w:rFonts w:ascii="Arial" w:hAnsi="Arial" w:cs="Arial"/>
          <w:sz w:val="20"/>
          <w:szCs w:val="20"/>
        </w:rPr>
        <w:t xml:space="preserve"> </w:t>
      </w:r>
    </w:p>
    <w:p w14:paraId="0002A9FE"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481 Mérito de la información y de lo obtenido cuando se rechaza el Acuerdo.- </w:t>
      </w:r>
    </w:p>
    <w:p w14:paraId="014029F4" w14:textId="77777777" w:rsidR="00000000" w:rsidRDefault="00000000">
      <w:pPr>
        <w:pStyle w:val="NormalWeb"/>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xml:space="preserve"> </w:t>
      </w:r>
      <w:r>
        <w:rPr>
          <w:rFonts w:ascii="Arial" w:hAnsi="Arial" w:cs="Arial"/>
          <w:i/>
          <w:iCs/>
          <w:sz w:val="20"/>
          <w:szCs w:val="20"/>
        </w:rPr>
        <w:t>Si el acuerdo de colaboración y beneficios es denegado por el Fiscal o desaprobado por el Juez, las diversas declaraciones formuladas por el colaborador se tendrán como inexistentes y no podrán ser utilizadas en su contra.</w:t>
      </w:r>
    </w:p>
    <w:p w14:paraId="15961D5B"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xml:space="preserve"> </w:t>
      </w:r>
      <w:r>
        <w:rPr>
          <w:rFonts w:ascii="Arial" w:hAnsi="Arial" w:cs="Arial"/>
          <w:i/>
          <w:iCs/>
          <w:sz w:val="20"/>
          <w:szCs w:val="20"/>
        </w:rPr>
        <w:t>En ese mismo supuesto las declaraciones prestadas por otras personas durante la etapa de corroboración así como la prueba documental, los informes o dictámenes periciales y las diligencias objetivas e irreproducibles, mantendrán su validez y podrán ser valoradas en otros procesos conforme a su propio mérito y a lo dispuesto en el artículo 158. Rige, en todo caso, lo establecido en el artículo 159.</w:t>
      </w:r>
      <w:r>
        <w:rPr>
          <w:rFonts w:ascii="Arial" w:hAnsi="Arial" w:cs="Arial"/>
          <w:b/>
          <w:bCs/>
          <w:sz w:val="20"/>
          <w:szCs w:val="20"/>
        </w:rPr>
        <w:t>(*)</w:t>
      </w:r>
    </w:p>
    <w:p w14:paraId="3AF0F7B6" w14:textId="0BBF2FDC" w:rsidR="00000000" w:rsidRDefault="00000000">
      <w:pPr>
        <w:pStyle w:val="NormalWeb"/>
      </w:pPr>
      <w:r>
        <w:rPr>
          <w:rFonts w:ascii="Arial" w:hAnsi="Arial" w:cs="Arial"/>
          <w:b/>
          <w:bCs/>
          <w:sz w:val="20"/>
          <w:szCs w:val="20"/>
        </w:rPr>
        <w:t xml:space="preserve">(*) Artículo modificado por el </w:t>
      </w:r>
      <w:hyperlink r:id="rId925" w:history="1">
        <w:r>
          <w:rPr>
            <w:rStyle w:val="Hipervnculo"/>
            <w:rFonts w:ascii="Arial" w:hAnsi="Arial" w:cs="Arial"/>
            <w:b/>
            <w:bCs/>
            <w:color w:val="008000"/>
            <w:sz w:val="20"/>
            <w:szCs w:val="20"/>
          </w:rPr>
          <w:t>Artículo 2 del Decreto Legislativo N° 1301</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xml:space="preserve">, el mismo que entró en </w:t>
      </w:r>
      <w:hyperlink r:id="rId926" w:history="1">
        <w:r>
          <w:rPr>
            <w:rStyle w:val="Hipervnculo"/>
            <w:rFonts w:ascii="Arial" w:hAnsi="Arial" w:cs="Arial"/>
            <w:b/>
            <w:bCs/>
            <w:color w:val="008000"/>
            <w:sz w:val="20"/>
            <w:szCs w:val="20"/>
          </w:rPr>
          <w:t>vigencia</w:t>
        </w:r>
      </w:hyperlink>
      <w:r>
        <w:rPr>
          <w:rFonts w:ascii="Arial" w:hAnsi="Arial" w:cs="Arial"/>
          <w:b/>
          <w:bCs/>
          <w:sz w:val="20"/>
          <w:szCs w:val="20"/>
        </w:rPr>
        <w:t xml:space="preserve"> a nivel nacional a los noventa (90) días contados a partir del día siguiente de su publicación en el Diario Oficial El Peruano, cuyo texto es el siguiente:</w:t>
      </w:r>
      <w:r>
        <w:rPr>
          <w:rFonts w:ascii="Arial" w:hAnsi="Arial" w:cs="Arial"/>
          <w:sz w:val="20"/>
          <w:szCs w:val="20"/>
        </w:rPr>
        <w:t xml:space="preserve"> </w:t>
      </w:r>
    </w:p>
    <w:p w14:paraId="495BCA36"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 xml:space="preserve"> “</w:t>
      </w:r>
      <w:bookmarkStart w:id="253" w:name="JD_Artculo481.-Mritodelainfo"/>
      <w:bookmarkEnd w:id="253"/>
      <w:r>
        <w:rPr>
          <w:rFonts w:ascii="Arial" w:hAnsi="Arial" w:cs="Arial"/>
          <w:b/>
          <w:bCs/>
          <w:sz w:val="20"/>
          <w:szCs w:val="20"/>
        </w:rPr>
        <w:t>Artículo 481.- Mérito de la información y de lo obtenido cuando se rechaza el Acuerdo</w:t>
      </w:r>
    </w:p>
    <w:p w14:paraId="6169478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Si el Acuerdo de colaboración y beneficios es denegado por el Fiscal o desaprobado por el Juez, las diversas declaraciones formuladas por el colaborador se tendrán como inexistentes y no podrán ser utilizadas en su contra.</w:t>
      </w:r>
    </w:p>
    <w:p w14:paraId="1EEA75BE" w14:textId="77777777" w:rsidR="00000000" w:rsidRDefault="00000000">
      <w:pPr>
        <w:pStyle w:val="NormalWeb"/>
      </w:pPr>
      <w:r>
        <w:rPr>
          <w:rFonts w:ascii="Arial" w:hAnsi="Arial" w:cs="Arial"/>
          <w:sz w:val="20"/>
          <w:szCs w:val="20"/>
        </w:rPr>
        <w:t>     2. En ese mismo supuesto las declaraciones prestadas por otras personas durante la fase de corroboración; así como la prueba documental, los informes o dictámenes periciales y las diligencias objetivas e irreproducibles, mantendrán su validez y podrán ser valoradas en otros procesos conforme a su propio mérito y a lo dispuesto en el artículo 158. Rige, en todo caso, lo establecido en el artículo 159</w:t>
      </w:r>
      <w:r>
        <w:rPr>
          <w:rFonts w:ascii="Arial" w:hAnsi="Arial" w:cs="Arial"/>
          <w:b/>
          <w:bCs/>
          <w:sz w:val="20"/>
          <w:szCs w:val="20"/>
        </w:rPr>
        <w:t xml:space="preserve">” </w:t>
      </w:r>
      <w:r>
        <w:rPr>
          <w:rFonts w:ascii="Arial" w:hAnsi="Arial" w:cs="Arial"/>
          <w:sz w:val="20"/>
          <w:szCs w:val="20"/>
        </w:rPr>
        <w:t>.</w:t>
      </w:r>
    </w:p>
    <w:p w14:paraId="23B3B020"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54" w:name="JD_81-A.-Utilidaddelainfo"/>
      <w:bookmarkEnd w:id="254"/>
      <w:r>
        <w:rPr>
          <w:rFonts w:ascii="Arial" w:hAnsi="Arial" w:cs="Arial"/>
          <w:b/>
          <w:bCs/>
          <w:i/>
          <w:iCs/>
          <w:sz w:val="20"/>
          <w:szCs w:val="20"/>
        </w:rPr>
        <w:t>Artículo 481-A.- Utilidad de la información en otros procesos</w:t>
      </w:r>
    </w:p>
    <w:p w14:paraId="3F7874A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Los elementos de convicción recabados en las diligencias de corroboración podrán ser empleados para requerir medidas limitativas de derechos o medidas coercitivas en los procesos derivados o conexos al proceso especial de colaboración eficaz.</w:t>
      </w:r>
    </w:p>
    <w:p w14:paraId="0B1FC08D" w14:textId="77777777" w:rsidR="00000000" w:rsidRDefault="00000000">
      <w:pPr>
        <w:pStyle w:val="NormalWeb"/>
      </w:pPr>
      <w:r>
        <w:rPr>
          <w:rFonts w:ascii="Arial" w:hAnsi="Arial" w:cs="Arial"/>
          <w:i/>
          <w:iCs/>
          <w:sz w:val="20"/>
          <w:szCs w:val="20"/>
        </w:rPr>
        <w:t>     2. La declaración del colaborador también podrá ser empleada para dichos efectos, en cuyo caso se deberá cautelar su identidad, salvaguardando que la información utilizada no permita su identificación. En estos casos, deberá acompañarse de otros elementos de convicción, rigiendo el numeral 2 del artículo 158</w:t>
      </w:r>
      <w:r>
        <w:rPr>
          <w:rFonts w:ascii="Arial" w:hAnsi="Arial" w:cs="Arial"/>
          <w:b/>
          <w:bCs/>
          <w:i/>
          <w:iCs/>
          <w:sz w:val="20"/>
          <w:szCs w:val="20"/>
        </w:rPr>
        <w:t>”</w:t>
      </w:r>
      <w:r>
        <w:rPr>
          <w:rFonts w:ascii="Arial" w:hAnsi="Arial" w:cs="Arial"/>
          <w:sz w:val="20"/>
          <w:szCs w:val="20"/>
        </w:rPr>
        <w:t>.</w:t>
      </w:r>
      <w:r>
        <w:rPr>
          <w:rFonts w:ascii="Arial" w:hAnsi="Arial" w:cs="Arial"/>
          <w:b/>
          <w:bCs/>
          <w:sz w:val="20"/>
          <w:szCs w:val="20"/>
        </w:rPr>
        <w:t>(*)(**)</w:t>
      </w:r>
    </w:p>
    <w:p w14:paraId="5C2A9632" w14:textId="0E7B3717" w:rsidR="00000000" w:rsidRDefault="00000000">
      <w:pPr>
        <w:pStyle w:val="NormalWeb"/>
      </w:pPr>
      <w:r>
        <w:rPr>
          <w:rFonts w:ascii="Arial" w:hAnsi="Arial" w:cs="Arial"/>
          <w:b/>
          <w:bCs/>
          <w:sz w:val="20"/>
          <w:szCs w:val="20"/>
        </w:rPr>
        <w:t xml:space="preserve">(*) Artículo incorporado por el </w:t>
      </w:r>
      <w:hyperlink r:id="rId927" w:history="1">
        <w:r>
          <w:rPr>
            <w:rStyle w:val="Hipervnculo"/>
            <w:rFonts w:ascii="Arial" w:hAnsi="Arial" w:cs="Arial"/>
            <w:b/>
            <w:bCs/>
            <w:color w:val="008000"/>
            <w:sz w:val="20"/>
            <w:szCs w:val="20"/>
          </w:rPr>
          <w:t>Artículo 3 del Decreto Legislativo N° 1301</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xml:space="preserve">, el mismo que entró en </w:t>
      </w:r>
      <w:hyperlink r:id="rId928" w:history="1">
        <w:r>
          <w:rPr>
            <w:rStyle w:val="Hipervnculo"/>
            <w:rFonts w:ascii="Arial" w:hAnsi="Arial" w:cs="Arial"/>
            <w:b/>
            <w:bCs/>
            <w:color w:val="008000"/>
            <w:sz w:val="20"/>
            <w:szCs w:val="20"/>
          </w:rPr>
          <w:t>vigencia</w:t>
        </w:r>
      </w:hyperlink>
      <w:r>
        <w:rPr>
          <w:rFonts w:ascii="Arial" w:hAnsi="Arial" w:cs="Arial"/>
          <w:b/>
          <w:bCs/>
          <w:sz w:val="20"/>
          <w:szCs w:val="20"/>
        </w:rPr>
        <w:t xml:space="preserve"> a nivel nacional a los noventa (90) días contados a partir del día siguiente de su publicación en el Diario Oficial El Peruano.</w:t>
      </w:r>
    </w:p>
    <w:p w14:paraId="68D0E61C" w14:textId="02B3BAEA" w:rsidR="00000000" w:rsidRDefault="00000000">
      <w:pPr>
        <w:pStyle w:val="NormalWeb"/>
      </w:pPr>
      <w:r>
        <w:rPr>
          <w:rFonts w:ascii="Arial" w:hAnsi="Arial" w:cs="Arial"/>
          <w:b/>
          <w:bCs/>
          <w:sz w:val="20"/>
          <w:szCs w:val="20"/>
        </w:rPr>
        <w:t xml:space="preserve">(**) Artículo modificado por el </w:t>
      </w:r>
      <w:hyperlink r:id="rId929" w:history="1">
        <w:r>
          <w:rPr>
            <w:rStyle w:val="Hipervnculo"/>
            <w:rFonts w:ascii="Arial" w:hAnsi="Arial" w:cs="Arial"/>
            <w:b/>
            <w:bCs/>
            <w:color w:val="008000"/>
            <w:sz w:val="20"/>
            <w:szCs w:val="20"/>
          </w:rPr>
          <w:t>Artículo 1 de la Ley Nº 31990</w:t>
        </w:r>
      </w:hyperlink>
      <w:r>
        <w:rPr>
          <w:rFonts w:ascii="Arial" w:hAnsi="Arial" w:cs="Arial"/>
          <w:b/>
          <w:bCs/>
          <w:sz w:val="20"/>
          <w:szCs w:val="20"/>
        </w:rPr>
        <w:t xml:space="preserve">, publicada el 21 marzo 2024. Se establece que, para los procesos de colaboración eficaz en trámite, </w:t>
      </w:r>
      <w:hyperlink r:id="rId930" w:history="1">
        <w:r>
          <w:rPr>
            <w:rStyle w:val="Hipervnculo"/>
            <w:rFonts w:ascii="Arial" w:hAnsi="Arial" w:cs="Arial"/>
            <w:b/>
            <w:bCs/>
            <w:color w:val="008000"/>
            <w:sz w:val="20"/>
            <w:szCs w:val="20"/>
          </w:rPr>
          <w:t>son aplicables</w:t>
        </w:r>
      </w:hyperlink>
      <w:r>
        <w:rPr>
          <w:rFonts w:ascii="Arial" w:hAnsi="Arial" w:cs="Arial"/>
          <w:b/>
          <w:bCs/>
          <w:sz w:val="20"/>
          <w:szCs w:val="20"/>
        </w:rPr>
        <w:t xml:space="preserve"> los plazos establecidos en el numeral 11 del artículo 473 del Código Procesal Penal. En estos casos, el cómputo de los plazos se inicia desde el día siguiente de la entrada en vigor de la citada ley, cuyo texto es el siguiente: </w:t>
      </w:r>
    </w:p>
    <w:p w14:paraId="3118BA3B" w14:textId="77777777" w:rsidR="00000000" w:rsidRDefault="00000000">
      <w:pPr>
        <w:spacing w:before="100" w:beforeAutospacing="1"/>
        <w:jc w:val="both"/>
      </w:pPr>
      <w:r>
        <w:rPr>
          <w:rFonts w:ascii="Arial" w:hAnsi="Arial" w:cs="Arial"/>
          <w:sz w:val="20"/>
          <w:szCs w:val="20"/>
          <w:lang w:val="es-419"/>
        </w:rPr>
        <w:t>     “</w:t>
      </w:r>
      <w:r>
        <w:rPr>
          <w:rFonts w:ascii="Arial" w:hAnsi="Arial" w:cs="Arial"/>
          <w:b/>
          <w:bCs/>
          <w:sz w:val="20"/>
          <w:szCs w:val="20"/>
          <w:lang w:val="es-419"/>
        </w:rPr>
        <w:t>Artículo 481-A.- Utilidad de la información en otros procesos</w:t>
      </w:r>
    </w:p>
    <w:p w14:paraId="1CAD3F27" w14:textId="77777777" w:rsidR="00000000" w:rsidRDefault="00000000">
      <w:pPr>
        <w:spacing w:before="100" w:beforeAutospacing="1"/>
        <w:jc w:val="both"/>
      </w:pPr>
      <w:r>
        <w:rPr>
          <w:rFonts w:ascii="Arial" w:hAnsi="Arial" w:cs="Arial"/>
          <w:b/>
          <w:bCs/>
          <w:sz w:val="20"/>
          <w:szCs w:val="20"/>
          <w:lang w:val="es-419"/>
        </w:rPr>
        <w:t> </w:t>
      </w:r>
    </w:p>
    <w:p w14:paraId="3D5C8D37" w14:textId="77777777" w:rsidR="00000000" w:rsidRDefault="00000000">
      <w:pPr>
        <w:spacing w:before="100" w:beforeAutospacing="1"/>
        <w:jc w:val="both"/>
      </w:pPr>
      <w:r>
        <w:rPr>
          <w:rFonts w:ascii="Arial" w:hAnsi="Arial" w:cs="Arial"/>
          <w:sz w:val="20"/>
          <w:szCs w:val="20"/>
          <w:lang w:val="es-419"/>
        </w:rPr>
        <w:t>1. Los elementos de convicción recabados en las diligencias de corroboración podrán ser empleados para requerir medidas limitativas de derechos o medidas coercitivas en los procesos derivados o conexos al proceso especial de colaboración eficaz.</w:t>
      </w:r>
    </w:p>
    <w:p w14:paraId="22A24CDA" w14:textId="77777777" w:rsidR="00000000" w:rsidRDefault="00000000">
      <w:pPr>
        <w:spacing w:before="100" w:beforeAutospacing="1"/>
        <w:jc w:val="both"/>
      </w:pPr>
      <w:r>
        <w:rPr>
          <w:rFonts w:ascii="Arial" w:hAnsi="Arial" w:cs="Arial"/>
          <w:sz w:val="20"/>
          <w:szCs w:val="20"/>
          <w:lang w:val="es-419"/>
        </w:rPr>
        <w:t> </w:t>
      </w:r>
    </w:p>
    <w:p w14:paraId="476B00D1" w14:textId="77777777" w:rsidR="00000000" w:rsidRDefault="00000000">
      <w:pPr>
        <w:spacing w:before="100" w:beforeAutospacing="1"/>
        <w:jc w:val="both"/>
      </w:pPr>
      <w:r>
        <w:rPr>
          <w:rFonts w:ascii="Arial" w:hAnsi="Arial" w:cs="Arial"/>
          <w:sz w:val="20"/>
          <w:szCs w:val="20"/>
          <w:lang w:val="es-419"/>
        </w:rPr>
        <w:t>2. La declaración del aspirante a colaborador también podrá ser empleada para dichos efectos, en cuyo caso se deberá cautelar su identidad, salvaguardando que la información utilizada no permita su identificación. En estos casos, deberá acompañarse de otros elementos de convicción del proceso especial por colaboración, rigiendo el numeral 2 del artículo 158.</w:t>
      </w:r>
    </w:p>
    <w:p w14:paraId="6F0B1F8D" w14:textId="77777777" w:rsidR="00000000" w:rsidRDefault="00000000">
      <w:pPr>
        <w:spacing w:before="100" w:beforeAutospacing="1"/>
        <w:jc w:val="both"/>
      </w:pPr>
      <w:r>
        <w:rPr>
          <w:rFonts w:ascii="Arial" w:hAnsi="Arial" w:cs="Arial"/>
          <w:sz w:val="20"/>
          <w:szCs w:val="20"/>
          <w:lang w:val="es-419"/>
        </w:rPr>
        <w:t> </w:t>
      </w:r>
    </w:p>
    <w:p w14:paraId="18C644F5" w14:textId="77777777" w:rsidR="00000000" w:rsidRDefault="00000000">
      <w:pPr>
        <w:spacing w:before="100" w:beforeAutospacing="1"/>
        <w:jc w:val="both"/>
      </w:pPr>
      <w:r>
        <w:rPr>
          <w:rFonts w:ascii="Arial" w:hAnsi="Arial" w:cs="Arial"/>
          <w:sz w:val="20"/>
          <w:szCs w:val="20"/>
          <w:lang w:val="es-419"/>
        </w:rPr>
        <w:t>3. Cuando el requerimiento se sustente en varias declaraciones de aspirantes a colaborador eficaz, estas serán valoradas solo si están corroboradas de manera independiente en su propia carpeta Fiscal de colaboración.</w:t>
      </w:r>
    </w:p>
    <w:p w14:paraId="095031AA" w14:textId="77777777" w:rsidR="00000000" w:rsidRDefault="00000000">
      <w:pPr>
        <w:spacing w:before="100" w:beforeAutospacing="1"/>
        <w:jc w:val="both"/>
      </w:pPr>
      <w:r>
        <w:rPr>
          <w:rFonts w:ascii="Arial" w:hAnsi="Arial" w:cs="Arial"/>
          <w:sz w:val="20"/>
          <w:szCs w:val="20"/>
          <w:lang w:val="es-419"/>
        </w:rPr>
        <w:t> </w:t>
      </w:r>
    </w:p>
    <w:p w14:paraId="648E053F" w14:textId="77777777" w:rsidR="00000000" w:rsidRDefault="00000000">
      <w:pPr>
        <w:spacing w:before="100" w:beforeAutospacing="1"/>
        <w:jc w:val="both"/>
      </w:pPr>
      <w:r>
        <w:rPr>
          <w:rFonts w:ascii="Arial" w:hAnsi="Arial" w:cs="Arial"/>
          <w:sz w:val="20"/>
          <w:szCs w:val="20"/>
          <w:lang w:val="es-419"/>
        </w:rPr>
        <w:lastRenderedPageBreak/>
        <w:t>4. Cuando el requerimiento se sustente en una o más declaraciones de aspirantes a colaborador eficaz o de testigos protegidos, el Fiscal informará de manera reservada al Juez sobre la identidad de dichas personas, a fin de evitar la doble valoración de una misma declaración”.</w:t>
      </w:r>
    </w:p>
    <w:p w14:paraId="376C2E75" w14:textId="77777777" w:rsidR="00000000" w:rsidRDefault="00000000">
      <w:pPr>
        <w:pStyle w:val="NormalWeb"/>
      </w:pPr>
      <w:bookmarkStart w:id="255" w:name="JD_CPP-LQ-S7"/>
      <w:bookmarkEnd w:id="255"/>
      <w:r>
        <w:rPr>
          <w:rFonts w:ascii="Arial" w:hAnsi="Arial" w:cs="Arial"/>
          <w:b/>
          <w:bCs/>
          <w:color w:val="990000"/>
        </w:rPr>
        <w:t>SECCIÓN VII</w:t>
      </w:r>
      <w:r>
        <w:rPr>
          <w:rFonts w:ascii="Arial" w:hAnsi="Arial" w:cs="Arial"/>
          <w:b/>
          <w:bCs/>
          <w:color w:val="990000"/>
        </w:rPr>
        <w:br/>
      </w:r>
      <w:r>
        <w:rPr>
          <w:rFonts w:ascii="Arial" w:hAnsi="Arial" w:cs="Arial"/>
          <w:color w:val="990000"/>
        </w:rPr>
        <w:t> </w:t>
      </w:r>
    </w:p>
    <w:p w14:paraId="4C3F1FE9" w14:textId="77777777" w:rsidR="00000000" w:rsidRDefault="00000000">
      <w:pPr>
        <w:pStyle w:val="NormalWeb"/>
      </w:pPr>
      <w:r>
        <w:rPr>
          <w:rFonts w:ascii="Arial" w:hAnsi="Arial" w:cs="Arial"/>
          <w:b/>
          <w:bCs/>
          <w:color w:val="990000"/>
        </w:rPr>
        <w:t>EL PROCESO POR FALTAS</w:t>
      </w:r>
      <w:r>
        <w:rPr>
          <w:rFonts w:ascii="Arial" w:hAnsi="Arial" w:cs="Arial"/>
          <w:b/>
          <w:bCs/>
          <w:color w:val="990000"/>
        </w:rPr>
        <w:br/>
      </w:r>
      <w:r>
        <w:rPr>
          <w:rFonts w:ascii="Arial" w:hAnsi="Arial" w:cs="Arial"/>
        </w:rPr>
        <w:t> </w:t>
      </w:r>
    </w:p>
    <w:p w14:paraId="2CB80C95" w14:textId="77777777" w:rsidR="00000000" w:rsidRDefault="00000000">
      <w:pPr>
        <w:pStyle w:val="NormalWeb"/>
      </w:pPr>
      <w:r>
        <w:rPr>
          <w:rFonts w:ascii="Arial" w:hAnsi="Arial" w:cs="Arial"/>
          <w:b/>
          <w:bCs/>
        </w:rPr>
        <w:t>     </w:t>
      </w:r>
      <w:r>
        <w:rPr>
          <w:rFonts w:ascii="Arial" w:hAnsi="Arial" w:cs="Arial"/>
          <w:b/>
          <w:bCs/>
          <w:sz w:val="20"/>
          <w:szCs w:val="20"/>
        </w:rPr>
        <w:t xml:space="preserve">Artículo 482 Competencia.- </w:t>
      </w:r>
    </w:p>
    <w:p w14:paraId="2BC768ED" w14:textId="77777777" w:rsidR="00000000" w:rsidRDefault="00000000">
      <w:pPr>
        <w:pStyle w:val="NormalWeb"/>
      </w:pPr>
      <w:r>
        <w:rPr>
          <w:rFonts w:ascii="Arial" w:hAnsi="Arial" w:cs="Arial"/>
          <w:sz w:val="20"/>
          <w:szCs w:val="20"/>
        </w:rPr>
        <w:t>     </w:t>
      </w:r>
      <w:r>
        <w:rPr>
          <w:rFonts w:ascii="Arial" w:hAnsi="Arial" w:cs="Arial"/>
          <w:b/>
          <w:bCs/>
          <w:i/>
          <w:iCs/>
          <w:sz w:val="20"/>
          <w:szCs w:val="20"/>
        </w:rPr>
        <w:t>1.</w:t>
      </w:r>
      <w:r>
        <w:rPr>
          <w:rFonts w:ascii="Arial" w:hAnsi="Arial" w:cs="Arial"/>
          <w:sz w:val="20"/>
          <w:szCs w:val="20"/>
        </w:rPr>
        <w:t xml:space="preserve"> </w:t>
      </w:r>
      <w:r>
        <w:rPr>
          <w:rFonts w:ascii="Arial" w:hAnsi="Arial" w:cs="Arial"/>
          <w:i/>
          <w:iCs/>
          <w:sz w:val="20"/>
          <w:szCs w:val="20"/>
        </w:rPr>
        <w:t>Los Jueces de Paz Letrados conocerán de los procesos por faltas.</w:t>
      </w:r>
      <w:r>
        <w:rPr>
          <w:rFonts w:ascii="Arial" w:hAnsi="Arial" w:cs="Arial"/>
          <w:b/>
          <w:bCs/>
          <w:sz w:val="20"/>
          <w:szCs w:val="20"/>
        </w:rPr>
        <w:t>(*)</w:t>
      </w:r>
    </w:p>
    <w:p w14:paraId="1C1119CD" w14:textId="7C08E37E" w:rsidR="00000000" w:rsidRDefault="00000000">
      <w:pPr>
        <w:pStyle w:val="NormalWeb"/>
      </w:pPr>
      <w:r>
        <w:rPr>
          <w:rFonts w:ascii="Arial" w:hAnsi="Arial" w:cs="Arial"/>
          <w:b/>
          <w:bCs/>
          <w:sz w:val="20"/>
          <w:szCs w:val="20"/>
        </w:rPr>
        <w:t xml:space="preserve">(*) Inciso derogado por la </w:t>
      </w:r>
      <w:hyperlink r:id="rId931" w:history="1">
        <w:r>
          <w:rPr>
            <w:rStyle w:val="Hipervnculo"/>
            <w:rFonts w:ascii="Arial" w:hAnsi="Arial" w:cs="Arial"/>
            <w:b/>
            <w:bCs/>
            <w:color w:val="008000"/>
            <w:sz w:val="20"/>
            <w:szCs w:val="20"/>
          </w:rPr>
          <w:t>Séptima Disposición Final de la Ley Nº 29824</w:t>
        </w:r>
      </w:hyperlink>
      <w:r>
        <w:rPr>
          <w:rFonts w:ascii="Arial" w:hAnsi="Arial" w:cs="Arial"/>
          <w:b/>
          <w:bCs/>
          <w:sz w:val="20"/>
          <w:szCs w:val="20"/>
        </w:rPr>
        <w:t xml:space="preserve">, publicada el </w:t>
      </w:r>
      <w:r>
        <w:rPr>
          <w:rStyle w:val="derartculofecha"/>
          <w:rFonts w:ascii="Arial" w:hAnsi="Arial" w:cs="Arial"/>
          <w:b/>
          <w:bCs/>
          <w:sz w:val="20"/>
          <w:szCs w:val="20"/>
        </w:rPr>
        <w:t>03 enero 2012</w:t>
      </w:r>
      <w:r>
        <w:rPr>
          <w:rFonts w:ascii="Arial" w:hAnsi="Arial" w:cs="Arial"/>
          <w:b/>
          <w:bCs/>
          <w:sz w:val="20"/>
          <w:szCs w:val="20"/>
        </w:rPr>
        <w:t xml:space="preserve">, la misma que entró en </w:t>
      </w:r>
      <w:hyperlink r:id="rId932" w:history="1">
        <w:r>
          <w:rPr>
            <w:rStyle w:val="Hipervnculo"/>
            <w:rFonts w:ascii="Arial" w:hAnsi="Arial" w:cs="Arial"/>
            <w:b/>
            <w:bCs/>
            <w:color w:val="008000"/>
            <w:sz w:val="20"/>
            <w:szCs w:val="20"/>
          </w:rPr>
          <w:t>vigencia</w:t>
        </w:r>
      </w:hyperlink>
      <w:r>
        <w:rPr>
          <w:rFonts w:ascii="Arial" w:hAnsi="Arial" w:cs="Arial"/>
          <w:b/>
          <w:bCs/>
          <w:sz w:val="20"/>
          <w:szCs w:val="20"/>
        </w:rPr>
        <w:t xml:space="preserve"> a los tres (3) meses de su publicación en el diario oficial “El Peruano”.</w:t>
      </w:r>
    </w:p>
    <w:p w14:paraId="57178ECF"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Excepcionalmente, en los lugares donde no exista Juez de Paz Letrado, conocerán de este proceso los Jueces de Paz. Las respectivas Cortes Superiores fijarán anualmente los Juzgados de Paz que pueden conocer de los procesos por faltas.</w:t>
      </w:r>
    </w:p>
    <w:p w14:paraId="3DCE8406"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El recurso de apelación contra las sentencias es de conocimiento del Juez Penal.</w:t>
      </w:r>
    </w:p>
    <w:p w14:paraId="36ABB871"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74CF8DDB" w14:textId="77777777" w:rsidR="00000000" w:rsidRDefault="00000000">
      <w:pPr>
        <w:pStyle w:val="NormalWeb"/>
      </w:pPr>
      <w:r>
        <w:rPr>
          <w:rFonts w:ascii="Arial" w:hAnsi="Arial" w:cs="Arial"/>
          <w:b/>
          <w:bCs/>
          <w:sz w:val="20"/>
          <w:szCs w:val="20"/>
        </w:rPr>
        <w:t xml:space="preserve">     Artículo 483 Iniciación.- </w:t>
      </w:r>
    </w:p>
    <w:p w14:paraId="5981FD59"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xml:space="preserve"> La persona ofendida por una falta puede denunciar su comisión ante la Policía o dirigirse directamente al Juez comunicando el hecho, constituyéndose en querellante particular.</w:t>
      </w:r>
    </w:p>
    <w:p w14:paraId="6AE123A9"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En este último supuesto, si el Juez considera que el hecho constituye falta y la acción penal no ha prescrito, siempre que estime indispensable una indagación previa al enjuiciamiento, remitirá la denuncia y sus recaudos a la Policía para que realice las investigaciones correspondientes.</w:t>
      </w:r>
    </w:p>
    <w:p w14:paraId="5A21EC8D"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Recibido el Informe Policial, el Juez dictará el auto de citación a juicio siempre que los hechos constituyan falta, la acción penal no ha prescrito y existan fundamentos razonables de su perpetración y de la vinculación del imputado en su comisión. En caso contrario dictará auto archivando las actuaciones. Contra esta resolución procede recurso de apelación ante el Juez Penal.</w:t>
      </w:r>
    </w:p>
    <w:p w14:paraId="627CB543"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xml:space="preserve"> El auto de citación a juicio puede acordar la celebración inmediata de la audiencia, apenas recibido el Informe Policial, siempre que estén presentes el imputado y el agraviado, así como si lo están los demás órganos de prueba pertinentes a la causa o, por el contrario, no ha de resultar imprescindible su convocatoria. También podrá celebrarse inmediatamente el juicio si el imputado ha reconocido haber cometido la falta que se le atribuye.</w:t>
      </w:r>
    </w:p>
    <w:p w14:paraId="6542B596"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xml:space="preserve"> De no ser posible la celebración inmediata de la audiencia, en el auto se fijará la fecha más próxima de instalación del juicio, convocándose al imputado, al agraviado y a los testigos que corresponda.</w:t>
      </w:r>
    </w:p>
    <w:p w14:paraId="4B3D2B0F" w14:textId="77777777" w:rsidR="00000000" w:rsidRDefault="00000000">
      <w:pPr>
        <w:pStyle w:val="NormalWeb"/>
      </w:pPr>
      <w:r>
        <w:rPr>
          <w:rFonts w:ascii="Arial" w:hAnsi="Arial" w:cs="Arial"/>
          <w:b/>
          <w:bCs/>
          <w:sz w:val="20"/>
          <w:szCs w:val="20"/>
        </w:rPr>
        <w:t xml:space="preserve">     Artículo 484 Audiencia.- </w:t>
      </w:r>
    </w:p>
    <w:p w14:paraId="04A9CA0D"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xml:space="preserve"> La audiencia se instalará con la presencia del imputado y su defensor, y de ser el caso, con la concurrencia del querellante y su defensor. Si el imputado no tiene abogado se le </w:t>
      </w:r>
      <w:r>
        <w:rPr>
          <w:rFonts w:ascii="Arial" w:hAnsi="Arial" w:cs="Arial"/>
          <w:sz w:val="20"/>
          <w:szCs w:val="20"/>
        </w:rPr>
        <w:lastRenderedPageBreak/>
        <w:t>nombrará uno de oficio, salvo que en el lugar del juicio no existan abogados o éstos resulten manifiestamente insuficientes. Las partes, sin perjuicio de lo dispuesto en el numeral 5) del artículo anterior, podrán asistir acompañados de los medios probatorios que pretendan hacer valer.</w:t>
      </w:r>
    </w:p>
    <w:p w14:paraId="00B901E9"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Acto seguido el Juez efectuará una breve relación de los cargos que aparecen del Informe Policial o de la querella. Cuando se encontrare presente el agraviado, el Juez instará una posible conciliación y la celebración de un acuerdo de reparación de ser el caso. Si se produce, se homologará la conciliación o el acuerdo, dando por concluida las actuaciones.</w:t>
      </w:r>
    </w:p>
    <w:p w14:paraId="548AE910"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De no ser posible una conciliación o la celebración de un acuerdo, se preguntará al imputado si admite su culpabilidad. Si lo hace, y no fueran necesarios otros actos de prueba, el Juez dará por concluido el debate y dictará inmediatamente la sentencia correspondiente. La sentencia puede pronunciarse verbalmente y su protocolización por escrito se realizará en el plazo de dos días.</w:t>
      </w:r>
    </w:p>
    <w:p w14:paraId="701BE51A"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xml:space="preserve"> Si el imputado no admite los cargos, de inmediato se le interrogará, luego se hará lo propio con la persona ofendida si está presente y, seguidamente, se recibirán las pruebas admitidas y las que han presentado las partes, siguiendo las reglas ordinarias, adecuadas a la brevedad y simpleza del proceso por faltas.</w:t>
      </w:r>
    </w:p>
    <w:p w14:paraId="7930F706"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xml:space="preserve"> La audiencia constará de una sola sesión. Sólo podrá suspenderse por un plazo no mayor de tres días, de oficio o a pedido de parte, cuando resulte imprescindible la actuación de algún medio probatorio. Transcurrido el plazo, el juicio deberá proseguir conforme a las reglas generales, aun a falta del testigo o perito requerido.</w:t>
      </w:r>
    </w:p>
    <w:p w14:paraId="6681A6A0" w14:textId="77777777" w:rsidR="00000000" w:rsidRDefault="00000000">
      <w:pPr>
        <w:pStyle w:val="NormalWeb"/>
      </w:pPr>
      <w:r>
        <w:rPr>
          <w:rFonts w:ascii="Arial" w:hAnsi="Arial" w:cs="Arial"/>
          <w:sz w:val="20"/>
          <w:szCs w:val="20"/>
        </w:rPr>
        <w:t>     </w:t>
      </w:r>
      <w:r>
        <w:rPr>
          <w:rFonts w:ascii="Arial" w:hAnsi="Arial" w:cs="Arial"/>
          <w:b/>
          <w:bCs/>
          <w:sz w:val="20"/>
          <w:szCs w:val="20"/>
        </w:rPr>
        <w:t>6.</w:t>
      </w:r>
      <w:r>
        <w:rPr>
          <w:rFonts w:ascii="Arial" w:hAnsi="Arial" w:cs="Arial"/>
          <w:sz w:val="20"/>
          <w:szCs w:val="20"/>
        </w:rPr>
        <w:t xml:space="preserve"> Escuchados los alegatos orales, el Juez dictará sentencia en ese acto o dentro del tercero día de su culminación sin más dilación. Rige lo dispuesto en el numeral 3 del presente artículo.</w:t>
      </w:r>
    </w:p>
    <w:p w14:paraId="16E2354C" w14:textId="77777777" w:rsidR="00000000" w:rsidRDefault="00000000">
      <w:pPr>
        <w:pStyle w:val="NormalWeb"/>
      </w:pPr>
      <w:r>
        <w:rPr>
          <w:rFonts w:ascii="Arial" w:hAnsi="Arial" w:cs="Arial"/>
          <w:b/>
          <w:bCs/>
          <w:sz w:val="20"/>
          <w:szCs w:val="20"/>
        </w:rPr>
        <w:t>     Artículo 485 Medidas de coerción.</w:t>
      </w:r>
    </w:p>
    <w:p w14:paraId="7F237108"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xml:space="preserve"> El Juez sólo podrá dictar mandato de comparecencia sin restricciones contra el imputado.</w:t>
      </w:r>
    </w:p>
    <w:p w14:paraId="0DB44A9A"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Cuando el imputado no se presente voluntariamente a la audiencia, podrá hacérsele comparecer por medio de la fuerza pública, y si fuera necesario se ordenará la prisión preventiva hasta que se realice y culmine la audiencia, la cual se celebrará inmediatamente.</w:t>
      </w:r>
    </w:p>
    <w:p w14:paraId="589EB1D0" w14:textId="77777777" w:rsidR="00000000" w:rsidRDefault="00000000">
      <w:pPr>
        <w:pStyle w:val="NormalWeb"/>
      </w:pPr>
      <w:r>
        <w:rPr>
          <w:rFonts w:ascii="Arial" w:hAnsi="Arial" w:cs="Arial"/>
          <w:b/>
          <w:bCs/>
          <w:sz w:val="20"/>
          <w:szCs w:val="20"/>
        </w:rPr>
        <w:t xml:space="preserve">     Artículo 486 Recurso de apelación.- </w:t>
      </w:r>
    </w:p>
    <w:p w14:paraId="5B18576C"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xml:space="preserve"> Contra la sentencia procede recurso de apelación. Los autos serán elevados en el día al Juez Penal.</w:t>
      </w:r>
    </w:p>
    <w:p w14:paraId="4FDEA26D"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Recibida la apelación, el Juez Penal resolverá en el plazo improrrogable de diez días, por el solo mérito de lo actuado, si es que el recurrente no exprese la necesidad de una concreta actuación probatoria, en cuyo caso se procederá conforme a las reglas comunes, en cuanto se adecuen a su brevedad y simpleza. Los Abogados Defensores presentarán por escrito los alegatos que estimen, sin perjuicio del informe oral que puedan realizar en la vista de la causa, la que se designará dentro de los veinte días de recibos los autos.</w:t>
      </w:r>
    </w:p>
    <w:p w14:paraId="2B0A016C"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Contra la sentencia del Juez Penal no procede recurso alguno. Su ejecución corresponderá al Juez que dictó la sentencia de primera instancia.</w:t>
      </w:r>
    </w:p>
    <w:p w14:paraId="39E54D33"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487 Desistimiento o transacción.- </w:t>
      </w:r>
      <w:r>
        <w:rPr>
          <w:rFonts w:ascii="Arial" w:hAnsi="Arial" w:cs="Arial"/>
          <w:sz w:val="20"/>
          <w:szCs w:val="20"/>
        </w:rPr>
        <w:t>En cualquier estado de la causa, el agraviado o querellante puede desistirse o transigir, con lo que se dará por fenecido el proceso.</w:t>
      </w:r>
    </w:p>
    <w:p w14:paraId="2CCF6383" w14:textId="77777777" w:rsidR="00000000" w:rsidRDefault="00000000">
      <w:pPr>
        <w:pStyle w:val="Ttulo3"/>
        <w:jc w:val="center"/>
        <w:rPr>
          <w:rFonts w:ascii="Arial" w:eastAsia="Times New Roman" w:hAnsi="Arial" w:cs="Arial"/>
          <w:b w:val="0"/>
          <w:bCs w:val="0"/>
          <w:sz w:val="20"/>
          <w:szCs w:val="20"/>
        </w:rPr>
      </w:pPr>
      <w:bookmarkStart w:id="256" w:name="JD_CPP-LSE"/>
      <w:bookmarkEnd w:id="256"/>
      <w:r>
        <w:rPr>
          <w:rFonts w:ascii="Arial" w:eastAsia="Times New Roman" w:hAnsi="Arial" w:cs="Arial"/>
          <w:color w:val="660000"/>
          <w:sz w:val="24"/>
          <w:szCs w:val="24"/>
        </w:rPr>
        <w:t>LIBRO SEXTO</w:t>
      </w:r>
      <w:r>
        <w:rPr>
          <w:rFonts w:ascii="Arial" w:eastAsia="Times New Roman" w:hAnsi="Arial" w:cs="Arial"/>
          <w:b w:val="0"/>
          <w:bCs w:val="0"/>
          <w:sz w:val="20"/>
          <w:szCs w:val="20"/>
        </w:rPr>
        <w:t xml:space="preserve"> </w:t>
      </w:r>
    </w:p>
    <w:p w14:paraId="2B296518" w14:textId="77777777" w:rsidR="00000000" w:rsidRDefault="00000000">
      <w:pPr>
        <w:pStyle w:val="Ttulo3"/>
        <w:jc w:val="center"/>
        <w:rPr>
          <w:rFonts w:ascii="Arial" w:eastAsia="Times New Roman" w:hAnsi="Arial" w:cs="Arial"/>
          <w:b w:val="0"/>
          <w:bCs w:val="0"/>
          <w:sz w:val="24"/>
          <w:szCs w:val="24"/>
        </w:rPr>
      </w:pPr>
      <w:r>
        <w:rPr>
          <w:rFonts w:ascii="Arial" w:eastAsia="Times New Roman" w:hAnsi="Arial" w:cs="Arial"/>
          <w:color w:val="660000"/>
          <w:sz w:val="24"/>
          <w:szCs w:val="24"/>
        </w:rPr>
        <w:lastRenderedPageBreak/>
        <w:t>LA EJECUCIÓN Y LAS COSTAS</w:t>
      </w:r>
      <w:r>
        <w:rPr>
          <w:rFonts w:ascii="Arial" w:eastAsia="Times New Roman" w:hAnsi="Arial" w:cs="Arial"/>
          <w:b w:val="0"/>
          <w:bCs w:val="0"/>
          <w:sz w:val="24"/>
          <w:szCs w:val="24"/>
        </w:rPr>
        <w:t xml:space="preserve"> </w:t>
      </w:r>
    </w:p>
    <w:p w14:paraId="6E180EA6" w14:textId="77777777" w:rsidR="00000000" w:rsidRDefault="00000000">
      <w:pPr>
        <w:pStyle w:val="Ttulo3"/>
        <w:jc w:val="both"/>
        <w:rPr>
          <w:rFonts w:ascii="Arial" w:eastAsia="Times New Roman" w:hAnsi="Arial" w:cs="Arial"/>
          <w:b w:val="0"/>
          <w:bCs w:val="0"/>
          <w:sz w:val="20"/>
          <w:szCs w:val="20"/>
        </w:rPr>
      </w:pPr>
      <w:r>
        <w:rPr>
          <w:rFonts w:ascii="Arial" w:eastAsia="Times New Roman" w:hAnsi="Arial" w:cs="Arial"/>
          <w:b w:val="0"/>
          <w:bCs w:val="0"/>
          <w:sz w:val="24"/>
          <w:szCs w:val="24"/>
        </w:rPr>
        <w:t> </w:t>
      </w:r>
    </w:p>
    <w:p w14:paraId="2BF6FAB4" w14:textId="77777777" w:rsidR="00000000" w:rsidRDefault="00000000">
      <w:pPr>
        <w:pStyle w:val="NormalWeb"/>
      </w:pPr>
      <w:bookmarkStart w:id="257" w:name="JD_CPP-LSE-S1"/>
      <w:bookmarkEnd w:id="257"/>
      <w:r>
        <w:rPr>
          <w:rFonts w:ascii="Arial" w:hAnsi="Arial" w:cs="Arial"/>
          <w:b/>
          <w:bCs/>
          <w:color w:val="990000"/>
        </w:rPr>
        <w:t>SECCIÓN I</w:t>
      </w:r>
      <w:r>
        <w:rPr>
          <w:rFonts w:ascii="Arial" w:hAnsi="Arial" w:cs="Arial"/>
          <w:b/>
          <w:bCs/>
          <w:color w:val="990000"/>
        </w:rPr>
        <w:br/>
      </w:r>
      <w:r>
        <w:rPr>
          <w:rFonts w:ascii="Arial" w:hAnsi="Arial" w:cs="Arial"/>
          <w:color w:val="990000"/>
        </w:rPr>
        <w:t> </w:t>
      </w:r>
    </w:p>
    <w:p w14:paraId="3CFCA3BB" w14:textId="77777777" w:rsidR="00000000" w:rsidRDefault="00000000">
      <w:pPr>
        <w:pStyle w:val="NormalWeb"/>
      </w:pPr>
      <w:r>
        <w:rPr>
          <w:rFonts w:ascii="Arial" w:hAnsi="Arial" w:cs="Arial"/>
          <w:b/>
          <w:bCs/>
          <w:color w:val="990000"/>
        </w:rPr>
        <w:t>LA EJECUCIÓN DE LA SENTENCIA</w:t>
      </w:r>
      <w:r>
        <w:rPr>
          <w:rFonts w:ascii="Arial" w:hAnsi="Arial" w:cs="Arial"/>
          <w:b/>
          <w:bCs/>
          <w:color w:val="990000"/>
        </w:rPr>
        <w:br/>
      </w:r>
      <w:r>
        <w:rPr>
          <w:rFonts w:ascii="Arial" w:hAnsi="Arial" w:cs="Arial"/>
        </w:rPr>
        <w:t> </w:t>
      </w:r>
    </w:p>
    <w:p w14:paraId="43221CB1" w14:textId="77777777" w:rsidR="00000000" w:rsidRDefault="00000000">
      <w:pPr>
        <w:pStyle w:val="NormalWeb"/>
      </w:pPr>
      <w:r>
        <w:rPr>
          <w:rFonts w:ascii="Arial" w:hAnsi="Arial" w:cs="Arial"/>
        </w:rPr>
        <w:t>     </w:t>
      </w:r>
      <w:r>
        <w:rPr>
          <w:rFonts w:ascii="Arial" w:hAnsi="Arial" w:cs="Arial"/>
          <w:b/>
          <w:bCs/>
          <w:sz w:val="20"/>
          <w:szCs w:val="20"/>
        </w:rPr>
        <w:t xml:space="preserve">Artículo 488 Derechos.- </w:t>
      </w:r>
    </w:p>
    <w:p w14:paraId="0EB39163"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xml:space="preserve"> El condenado, el tercero civil y las personas jurídicas afectadas podrán ejercer, durante la ejecución de la sentencia condenatoria, los derechos y las facultades que este Código y las Leyes le otorgan.</w:t>
      </w:r>
    </w:p>
    <w:p w14:paraId="19DD49B3"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El condenado y las demás partes legitimadas están facultadas a plantear ante el Juez de la Investigación Preparatoria los requerimientos y observaciones que legalmente correspondan respecto de la ejecución de la sanción penal, de la reparación civil y de las demás consecuencias accesorias impuestas en la sentencia.</w:t>
      </w:r>
    </w:p>
    <w:p w14:paraId="59611D7C"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Sin perjuicio de lo establecido en los numerales anteriores, corresponde al Ministerio Público el control de la ejecución de las sanciones penales en general, instando las medidas de supervisión y control que correspondan, y formulando al Juez de la Investigación Preparatoria los requerimientos que fueren necesarios para la correcta aplicación de la Ley.</w:t>
      </w:r>
    </w:p>
    <w:p w14:paraId="7DB5067E"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24C717EC"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04ED6DDD"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489 Ejecución Penal.- </w:t>
      </w:r>
    </w:p>
    <w:p w14:paraId="239C6272"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xml:space="preserve"> La ejecución de las sentencias condenatorias firmes, salvo lo dispuesto por el Código de Ejecución Penal respecto de los beneficios penitenciarios, serán de competencia del Juez de la Investigación Preparatoria.</w:t>
      </w:r>
    </w:p>
    <w:p w14:paraId="41797ADE"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El Juez de la Investigación Preparatoria está facultado para resolver todos los incidentes que se susciten durante la ejecución de las sanciones establecidas en el numeral anterior. Hará las comunicaciones dispuestas por la Ley y practicará las diligencias necesarias para su debido cumplimiento.</w:t>
      </w:r>
    </w:p>
    <w:p w14:paraId="6C6B6D1D" w14:textId="77777777" w:rsidR="00000000" w:rsidRDefault="00000000">
      <w:pPr>
        <w:pStyle w:val="NormalWeb"/>
      </w:pPr>
      <w:r>
        <w:rPr>
          <w:rFonts w:ascii="Arial" w:hAnsi="Arial" w:cs="Arial"/>
          <w:sz w:val="20"/>
          <w:szCs w:val="20"/>
        </w:rPr>
        <w:t>     </w:t>
      </w:r>
      <w:r>
        <w:rPr>
          <w:rFonts w:ascii="Arial" w:hAnsi="Arial" w:cs="Arial"/>
          <w:b/>
          <w:bCs/>
          <w:sz w:val="20"/>
          <w:szCs w:val="20"/>
        </w:rPr>
        <w:t>Artículo 490 Cómputo de la pena privativa de libertad.-</w:t>
      </w:r>
    </w:p>
    <w:p w14:paraId="7045E2E6"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xml:space="preserve"> Si el condenado se halla en libertad y la sentencia impone pena privativa de libertad efectiva, el Juez de la Investigación Preparatoria dispondrá lo necesario para su captura.</w:t>
      </w:r>
    </w:p>
    <w:p w14:paraId="441E8B03"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Producida la captura, el Juez de la Investigación Preparatoria, una vez que esté plenamente acreditada la identidad del condenado, realizará el cómputo de la pena, descontando de ser el caso el tiempo de detención, de prisión preventiva y de detención domiciliaria que hubiera cumplido, así como de la privación de libertad sufrida en el extranjero como consecuencia del procedimiento de extradición instaurado para someterlo a proceso en el país.</w:t>
      </w:r>
    </w:p>
    <w:p w14:paraId="62C7DCDC"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El cómputo será siempre reformable, aun de oficio, si se comprueba un error o cuando nuevas circunstancias lo tornen necesario.</w:t>
      </w:r>
    </w:p>
    <w:p w14:paraId="2870DDE8"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4.</w:t>
      </w:r>
      <w:r>
        <w:rPr>
          <w:rFonts w:ascii="Arial" w:hAnsi="Arial" w:cs="Arial"/>
          <w:sz w:val="20"/>
          <w:szCs w:val="20"/>
        </w:rPr>
        <w:t xml:space="preserve"> La fijación del cómputo de la pena se comunicará inmediatamente al Juzgado que impuso la sanción y al Instituto Nacional Penitenciario.</w:t>
      </w:r>
    </w:p>
    <w:p w14:paraId="0CFDDC09"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491 Incidentes de modificación de la sentencia.- </w:t>
      </w:r>
    </w:p>
    <w:p w14:paraId="01EEF514" w14:textId="77777777" w:rsidR="00000000" w:rsidRDefault="00000000">
      <w:pPr>
        <w:pStyle w:val="NormalWeb"/>
      </w:pPr>
      <w:r>
        <w:rPr>
          <w:rFonts w:ascii="Arial" w:hAnsi="Arial" w:cs="Arial"/>
          <w:i/>
          <w:iCs/>
          <w:sz w:val="20"/>
          <w:szCs w:val="20"/>
        </w:rPr>
        <w:t>     </w:t>
      </w:r>
      <w:r>
        <w:rPr>
          <w:rFonts w:ascii="Arial" w:hAnsi="Arial" w:cs="Arial"/>
          <w:b/>
          <w:bCs/>
          <w:i/>
          <w:iCs/>
          <w:sz w:val="20"/>
          <w:szCs w:val="20"/>
        </w:rPr>
        <w:t>1.</w:t>
      </w:r>
      <w:r>
        <w:rPr>
          <w:rFonts w:ascii="Arial" w:hAnsi="Arial" w:cs="Arial"/>
          <w:sz w:val="20"/>
          <w:szCs w:val="20"/>
        </w:rPr>
        <w:t xml:space="preserve"> </w:t>
      </w:r>
      <w:r>
        <w:rPr>
          <w:rFonts w:ascii="Arial" w:hAnsi="Arial" w:cs="Arial"/>
          <w:i/>
          <w:iCs/>
          <w:sz w:val="20"/>
          <w:szCs w:val="20"/>
        </w:rPr>
        <w:t>El Ministerio Público, el condenado y su defensor, según corresponda, podrán plantear, ante el Juez de la Investigación Preparatoria incidentes relativos a la conversión y revocación de la conversión de penas, a la revocación de la suspensión de la ejecución de la pena y de la reserva del fallo condenatorio, y a la extinción o vencimiento de la pena.</w:t>
      </w:r>
    </w:p>
    <w:p w14:paraId="473CAF65"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xml:space="preserve"> </w:t>
      </w:r>
      <w:r>
        <w:rPr>
          <w:rFonts w:ascii="Arial" w:hAnsi="Arial" w:cs="Arial"/>
          <w:i/>
          <w:iCs/>
          <w:sz w:val="20"/>
          <w:szCs w:val="20"/>
        </w:rPr>
        <w:t>Los incidentes deberán ser resueltos dentro del término de cinco días, previa audiencia a las demás partes. Si fuera necesario incorporar elementos de prueba, el Juez de la Investigación Preparatoria, aun de oficio, y con carácter previo a la realización de la audiencia o suspendiendo ésta, ordenará una investigación sumaria por breve tiempo que determinará razonablemente, después de la cual decidirá. La Policía realizará dichas diligencias, bajo la conducción del Fiscal.</w:t>
      </w:r>
    </w:p>
    <w:p w14:paraId="7E219932" w14:textId="77777777" w:rsidR="00000000" w:rsidRDefault="00000000">
      <w:pPr>
        <w:pStyle w:val="NormalWeb"/>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xml:space="preserve"> </w:t>
      </w:r>
      <w:r>
        <w:rPr>
          <w:rFonts w:ascii="Arial" w:hAnsi="Arial" w:cs="Arial"/>
          <w:i/>
          <w:iCs/>
          <w:sz w:val="20"/>
          <w:szCs w:val="20"/>
        </w:rPr>
        <w:t>Los incidentes relativos a la libertad anticipada, fuera de los beneficios penitenciarios de semilibertad y liberación condicional y de la medida de seguridad privativa de libertad, y aquellos en los cuales, por su importancia, el Juez de la Investigación Preparatoria lo estime necesario, serán resueltos en audiencia oral, citando a los órganos de prueba que deben informar durante el debate.</w:t>
      </w:r>
    </w:p>
    <w:p w14:paraId="69FF0C65" w14:textId="77777777" w:rsidR="00000000" w:rsidRDefault="00000000">
      <w:pPr>
        <w:pStyle w:val="NormalWeb"/>
      </w:pPr>
      <w:r>
        <w:rPr>
          <w:rFonts w:ascii="Arial" w:hAnsi="Arial" w:cs="Arial"/>
          <w:i/>
          <w:iCs/>
          <w:sz w:val="20"/>
          <w:szCs w:val="20"/>
        </w:rPr>
        <w:t>     </w:t>
      </w:r>
      <w:r>
        <w:rPr>
          <w:rFonts w:ascii="Arial" w:hAnsi="Arial" w:cs="Arial"/>
          <w:b/>
          <w:bCs/>
          <w:i/>
          <w:iCs/>
          <w:sz w:val="20"/>
          <w:szCs w:val="20"/>
        </w:rPr>
        <w:t>4.</w:t>
      </w:r>
      <w:r>
        <w:rPr>
          <w:rFonts w:ascii="Arial" w:hAnsi="Arial" w:cs="Arial"/>
          <w:sz w:val="20"/>
          <w:szCs w:val="20"/>
        </w:rPr>
        <w:t xml:space="preserve"> </w:t>
      </w:r>
      <w:r>
        <w:rPr>
          <w:rFonts w:ascii="Arial" w:hAnsi="Arial" w:cs="Arial"/>
          <w:i/>
          <w:iCs/>
          <w:sz w:val="20"/>
          <w:szCs w:val="20"/>
        </w:rPr>
        <w:t>Corresponde al Juez Penal Unipersonal el conocimiento de los incidentes derivados de la ejecución de la sanción penal establecidos en el Código de Ejecución Penal. La decisión requiere de una audiencia con asistencia de las partes.</w:t>
      </w:r>
    </w:p>
    <w:p w14:paraId="788B7AFF" w14:textId="77777777" w:rsidR="00000000" w:rsidRDefault="00000000">
      <w:pPr>
        <w:pStyle w:val="NormalWeb"/>
      </w:pPr>
      <w:r>
        <w:rPr>
          <w:rFonts w:ascii="Arial" w:hAnsi="Arial" w:cs="Arial"/>
          <w:i/>
          <w:iCs/>
          <w:sz w:val="20"/>
          <w:szCs w:val="20"/>
        </w:rPr>
        <w:t>     </w:t>
      </w:r>
      <w:r>
        <w:rPr>
          <w:rFonts w:ascii="Arial" w:hAnsi="Arial" w:cs="Arial"/>
          <w:b/>
          <w:bCs/>
          <w:i/>
          <w:iCs/>
          <w:sz w:val="20"/>
          <w:szCs w:val="20"/>
        </w:rPr>
        <w:t>5.</w:t>
      </w:r>
      <w:r>
        <w:rPr>
          <w:rFonts w:ascii="Arial" w:hAnsi="Arial" w:cs="Arial"/>
          <w:sz w:val="20"/>
          <w:szCs w:val="20"/>
        </w:rPr>
        <w:t xml:space="preserve"> </w:t>
      </w:r>
      <w:r>
        <w:rPr>
          <w:rFonts w:ascii="Arial" w:hAnsi="Arial" w:cs="Arial"/>
          <w:i/>
          <w:iCs/>
          <w:sz w:val="20"/>
          <w:szCs w:val="20"/>
        </w:rPr>
        <w:t>Asimismo, las solicitudes sobre refundición o acumulación de penas son de competencia del Juzgado Penal Colegiado. Serán resueltas previa realización de una audiencia con la concurrencia del Fiscal, del condenado y su defensor.</w:t>
      </w:r>
    </w:p>
    <w:p w14:paraId="19FA6F97" w14:textId="77777777" w:rsidR="00000000" w:rsidRDefault="00000000">
      <w:pPr>
        <w:pStyle w:val="NormalWeb"/>
      </w:pPr>
      <w:r>
        <w:rPr>
          <w:rFonts w:ascii="Arial" w:hAnsi="Arial" w:cs="Arial"/>
          <w:i/>
          <w:iCs/>
          <w:sz w:val="20"/>
          <w:szCs w:val="20"/>
        </w:rPr>
        <w:t>     </w:t>
      </w:r>
      <w:r>
        <w:rPr>
          <w:rFonts w:ascii="Arial" w:hAnsi="Arial" w:cs="Arial"/>
          <w:b/>
          <w:bCs/>
          <w:i/>
          <w:iCs/>
          <w:sz w:val="20"/>
          <w:szCs w:val="20"/>
        </w:rPr>
        <w:t>6.</w:t>
      </w:r>
      <w:r>
        <w:rPr>
          <w:rFonts w:ascii="Arial" w:hAnsi="Arial" w:cs="Arial"/>
          <w:sz w:val="20"/>
          <w:szCs w:val="20"/>
        </w:rPr>
        <w:t xml:space="preserve"> </w:t>
      </w:r>
      <w:r>
        <w:rPr>
          <w:rFonts w:ascii="Arial" w:hAnsi="Arial" w:cs="Arial"/>
          <w:i/>
          <w:iCs/>
          <w:sz w:val="20"/>
          <w:szCs w:val="20"/>
        </w:rPr>
        <w:t>En todos los casos, el conocimiento del recurso de apelación corresponde a la Sala Penal Superior</w:t>
      </w:r>
      <w:r>
        <w:rPr>
          <w:rFonts w:ascii="Arial" w:hAnsi="Arial" w:cs="Arial"/>
          <w:sz w:val="20"/>
          <w:szCs w:val="20"/>
        </w:rPr>
        <w:t>.</w:t>
      </w:r>
      <w:r>
        <w:rPr>
          <w:rFonts w:ascii="Arial" w:hAnsi="Arial" w:cs="Arial"/>
          <w:b/>
          <w:bCs/>
          <w:sz w:val="20"/>
          <w:szCs w:val="20"/>
        </w:rPr>
        <w:t>(*)</w:t>
      </w:r>
      <w:r>
        <w:rPr>
          <w:rFonts w:ascii="Arial" w:hAnsi="Arial" w:cs="Arial"/>
          <w:sz w:val="20"/>
          <w:szCs w:val="20"/>
        </w:rPr>
        <w:t xml:space="preserve"> </w:t>
      </w:r>
    </w:p>
    <w:p w14:paraId="3797BD83" w14:textId="2DF10753" w:rsidR="00000000" w:rsidRDefault="00000000">
      <w:pPr>
        <w:pStyle w:val="NormalWeb"/>
      </w:pPr>
      <w:r>
        <w:rPr>
          <w:rFonts w:ascii="Arial" w:hAnsi="Arial" w:cs="Arial"/>
          <w:sz w:val="20"/>
          <w:szCs w:val="20"/>
        </w:rPr>
        <w:t xml:space="preserve">(*) Artículo modificado por la </w:t>
      </w:r>
      <w:hyperlink r:id="rId933" w:history="1">
        <w:r>
          <w:rPr>
            <w:rStyle w:val="Hipervnculo"/>
            <w:rFonts w:ascii="Arial" w:hAnsi="Arial" w:cs="Arial"/>
            <w:b/>
            <w:bCs/>
            <w:color w:val="008000"/>
            <w:sz w:val="20"/>
            <w:szCs w:val="20"/>
          </w:rPr>
          <w:t>Segunda Disposición Complementaria Modificatoria del Decreto Legislativo N° 1300</w:t>
        </w:r>
      </w:hyperlink>
      <w:r>
        <w:rPr>
          <w:rFonts w:ascii="Arial" w:hAnsi="Arial" w:cs="Arial"/>
          <w:sz w:val="20"/>
          <w:szCs w:val="20"/>
        </w:rPr>
        <w:t xml:space="preserve">, publicado el </w:t>
      </w:r>
      <w:r>
        <w:rPr>
          <w:rStyle w:val="modartculofecha"/>
          <w:rFonts w:ascii="Arial" w:hAnsi="Arial" w:cs="Arial"/>
          <w:sz w:val="20"/>
          <w:szCs w:val="20"/>
        </w:rPr>
        <w:t>30 diciembre 2016, cuyo texto es el siguiente:</w:t>
      </w:r>
    </w:p>
    <w:p w14:paraId="534E1345"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58" w:name="JD_ulo491.-Incidentesdem"/>
      <w:bookmarkEnd w:id="258"/>
      <w:r>
        <w:rPr>
          <w:rFonts w:ascii="Arial" w:hAnsi="Arial" w:cs="Arial"/>
          <w:b/>
          <w:bCs/>
          <w:sz w:val="20"/>
          <w:szCs w:val="20"/>
        </w:rPr>
        <w:t xml:space="preserve"> Artículo 491.- Incidentes de modificación de la sentencia</w:t>
      </w:r>
    </w:p>
    <w:p w14:paraId="75461F3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El Ministerio Público, el condenado y su defensor, según corresponda, podrán plantear, ante el Juez de la Investigación Preparatoria incidentes relativos a la conversión y revocación de la conversión de penas, a la revocación de la suspensión de la ejecución de la pena y de la reserva del fallo condenatorio, y a la extinción o vencimiento de la pena.</w:t>
      </w:r>
    </w:p>
    <w:p w14:paraId="1E29A448" w14:textId="77777777" w:rsidR="00000000" w:rsidRDefault="00000000">
      <w:pPr>
        <w:pStyle w:val="NormalWeb"/>
      </w:pPr>
      <w:r>
        <w:rPr>
          <w:rFonts w:ascii="Arial" w:hAnsi="Arial" w:cs="Arial"/>
          <w:sz w:val="20"/>
          <w:szCs w:val="20"/>
        </w:rPr>
        <w:t>     2. Los incidentes relativos a la revocación de la suspensión de la ejecución de la pena y de la reserva del fallo condenatorio, y a la extinción o vencimiento de la pena deberán ser resueltos dentro del término de cinco días de recibido la solicitud o requerimiento, previa audiencia a las demás partes. Si fuera necesario incorporar elementos de prueba, el Juez de la Investigación Preparatoria, aun de oficio, y con carácter previo a la realización de la audiencia o suspendiendo ésta, ordenará una investigación sumaria por breve tiempo que determinará razonablemente, después de la cual decidirá. La Policía realizará dichas diligencias, bajo la conducción del Fiscal.</w:t>
      </w:r>
    </w:p>
    <w:p w14:paraId="3E902351" w14:textId="77777777" w:rsidR="00000000" w:rsidRDefault="00000000">
      <w:pPr>
        <w:pStyle w:val="NormalWeb"/>
      </w:pPr>
      <w:r>
        <w:rPr>
          <w:rFonts w:ascii="Arial" w:hAnsi="Arial" w:cs="Arial"/>
          <w:sz w:val="20"/>
          <w:szCs w:val="20"/>
        </w:rPr>
        <w:t>     3. Los incidentes relativos a la libertad anticipada, fuera de los beneficios penitenciarios de semilibertad y liberación condicional y de la medida de seguridad privativa de libertad, y aquellos en los cuales, por su importancia, el Juez de la Investigación Preparatoria lo estime necesario, serán resueltos en audiencia oral, citando a los órganos de prueba que deben informar durante el debate.</w:t>
      </w:r>
    </w:p>
    <w:p w14:paraId="3AA7A701" w14:textId="77777777" w:rsidR="00000000" w:rsidRDefault="00000000">
      <w:pPr>
        <w:pStyle w:val="NormalWeb"/>
      </w:pPr>
      <w:r>
        <w:rPr>
          <w:rFonts w:ascii="Arial" w:hAnsi="Arial" w:cs="Arial"/>
          <w:sz w:val="20"/>
          <w:szCs w:val="20"/>
        </w:rPr>
        <w:lastRenderedPageBreak/>
        <w:t>     4. Corresponde al Juez Penal Unipersonal el conocimiento de los incidentes derivados de la ejecución de la sanción penal establecidos en el Código de Ejecución Penal, así como del procedimiento especial de conversión de penas para condenados, conforme a la ley de la materia. La decisión requiere de una audiencia con asistencia de las partes.</w:t>
      </w:r>
    </w:p>
    <w:p w14:paraId="4CBE9D44" w14:textId="77777777" w:rsidR="00000000" w:rsidRDefault="00000000">
      <w:pPr>
        <w:pStyle w:val="NormalWeb"/>
      </w:pPr>
      <w:r>
        <w:rPr>
          <w:rFonts w:ascii="Arial" w:hAnsi="Arial" w:cs="Arial"/>
          <w:sz w:val="20"/>
          <w:szCs w:val="20"/>
        </w:rPr>
        <w:t>     5. Asimismo, las solicitudes sobre refundición o acumulación de penas son de competencia del Juzgado Penal Colegiado. Serán resueltas previa realización de una audiencia con la concurrencia del Fiscal, del condenado y su defensor.</w:t>
      </w:r>
    </w:p>
    <w:p w14:paraId="47A4139E" w14:textId="77777777" w:rsidR="00000000" w:rsidRDefault="00000000">
      <w:pPr>
        <w:pStyle w:val="NormalWeb"/>
      </w:pPr>
      <w:r>
        <w:rPr>
          <w:rFonts w:ascii="Arial" w:hAnsi="Arial" w:cs="Arial"/>
          <w:sz w:val="20"/>
          <w:szCs w:val="20"/>
        </w:rPr>
        <w:t>     6. En todos los casos, el conocimiento del recurso de apelación corresponde a la Sala Penal Superior.</w:t>
      </w:r>
      <w:r>
        <w:rPr>
          <w:rFonts w:ascii="Arial" w:hAnsi="Arial" w:cs="Arial"/>
          <w:b/>
          <w:bCs/>
          <w:sz w:val="20"/>
          <w:szCs w:val="20"/>
        </w:rPr>
        <w:t xml:space="preserve">” </w:t>
      </w:r>
    </w:p>
    <w:p w14:paraId="7C916D09"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492 Medidas de seguridad privativas de la libertad.- </w:t>
      </w:r>
    </w:p>
    <w:p w14:paraId="7210EDE6"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xml:space="preserve"> Las reglas establecidas en esta sección regirán para las medidas de seguridad privativas de la libertad en lo que sean aplicables.</w:t>
      </w:r>
    </w:p>
    <w:p w14:paraId="0E8385AC"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El Juez Penal examinará, periódicamente, la situación de quien sufre una medida de internación. Fijará un plazo no mayor de seis meses entre cada examen, y decidirá previa audiencia teniendo a la vista el informe médico del establecimiento y del perito. La decisión versará sobre la cesación o continuación de la medida y en este último caso, podrá ordenar la modificación del tratamiento.</w:t>
      </w:r>
    </w:p>
    <w:p w14:paraId="66ABC75D"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Cuando el Juez tenga conocimiento, por informe fundado, de que desaparecieron las causas que motivaron la internación, procederá a su sustitución o cancelación.</w:t>
      </w:r>
    </w:p>
    <w:p w14:paraId="670C173F"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493 Ejecución Civil y de las demás consecuencias accesorias.- </w:t>
      </w:r>
    </w:p>
    <w:p w14:paraId="55E4AB45"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xml:space="preserve"> La reparación civil se hará efectiva conforme a las previsiones del Código Procesal Civil, con intervención del Fiscal Provincial y del actor civil.</w:t>
      </w:r>
    </w:p>
    <w:p w14:paraId="408B58AC"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Para la ejecución forzosa del pago de la multa y de la venta o adjudicación del bien objeto de comiso se aplicará, en lo pertinente, las normas del Código Procesal Civil.</w:t>
      </w:r>
    </w:p>
    <w:p w14:paraId="3CD599D3"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Los incidentes que se plantean durante la ejecución de la reparación civil y de las demás consecuencias accesorias serán resueltos en el plazo de tres días, previa audiencia que se realizará con las partes que asistan al acto. Contra la resolución que resuelve el incidente procede recurso de apelación.</w:t>
      </w:r>
    </w:p>
    <w:p w14:paraId="697AF73C"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494 Incautación y Comiso.- </w:t>
      </w:r>
    </w:p>
    <w:p w14:paraId="2D6BB2DB"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xml:space="preserve"> Cuando en la sentencia se ordene el comiso de algún bien, el Juez de la Investigación Preparatoria, de no estar asegurado judicialmente, dispondrá su aprehensión. A los bienes materia de comiso se le dará el destino que corresponda según su naturaleza, conforme a las normas de la materia.</w:t>
      </w:r>
    </w:p>
    <w:p w14:paraId="17B95148"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Los bienes incautados no sujetos a comiso, serán devueltos a quien se le incautaron, inmediatamente después de la firmeza de la sentencia. Si hubieran sido entregados en depósito provisional, se notificará al depositario la entrega definitiva.</w:t>
      </w:r>
    </w:p>
    <w:p w14:paraId="3B6FE2D7"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Los bienes incautados de propiedad del condenado que no fueron objeto de comiso, podrán ser inmediatamente embargados para hacer efectivo el cobro de las costas del proceso y de la responsabilidad pecuniaria y civil declarada en la sentencia.</w:t>
      </w:r>
    </w:p>
    <w:p w14:paraId="4E5E27F9"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495 Sentencia declarativa de falsedad instrumental.- </w:t>
      </w:r>
    </w:p>
    <w:p w14:paraId="0D305B72"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1.</w:t>
      </w:r>
      <w:r>
        <w:rPr>
          <w:rFonts w:ascii="Arial" w:hAnsi="Arial" w:cs="Arial"/>
          <w:sz w:val="20"/>
          <w:szCs w:val="20"/>
        </w:rPr>
        <w:t xml:space="preserve"> Cuando una sentencia declare falso un instrumento público, corresponderá al Juez de la Investigación Preparatoria ordenar que el acto sea reconstruido, suprimido o reformado. Si es del caso, ordenará las rectificaciones registrales que correspondan.</w:t>
      </w:r>
    </w:p>
    <w:p w14:paraId="1330CBAE"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Si el documento ha sido extraído de un archivo, será restituido a él, con nota marginal en cada página, y se agregará copia de la sentencia que hubiera establecido la falsedad total o parcial.</w:t>
      </w:r>
    </w:p>
    <w:p w14:paraId="52028C94"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Si se trata de un documento protocolizado, la declaración hecha en la sentencia se anotará al margen de la matriz, en los testimonios que se hayan presentado y en el registro respectivo.</w:t>
      </w:r>
    </w:p>
    <w:p w14:paraId="46D7F6B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496 Otras competencias.- </w:t>
      </w:r>
    </w:p>
    <w:p w14:paraId="66208200"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xml:space="preserve"> Si en sede de ejecución un tercero alega propiedad sobre bienes decomisados o, en su caso, embargados definitivamente, el Juez de la Investigación Preparatoria remitirá la decisión al Juez Especializado en lo Civil competente por el lugar, manteniendo mientras tanto la retención del bien.</w:t>
      </w:r>
    </w:p>
    <w:p w14:paraId="08282AB2"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En estos procesos intervendrá como parte el Fiscal Provincial en lo Civil.</w:t>
      </w:r>
    </w:p>
    <w:p w14:paraId="07FAA956" w14:textId="77777777" w:rsidR="00000000" w:rsidRDefault="00000000">
      <w:pPr>
        <w:pStyle w:val="NormalWeb"/>
      </w:pPr>
      <w:bookmarkStart w:id="259" w:name="JD_CPP-LSE-S2"/>
      <w:bookmarkEnd w:id="259"/>
      <w:r>
        <w:rPr>
          <w:rFonts w:ascii="Arial" w:hAnsi="Arial" w:cs="Arial"/>
          <w:b/>
          <w:bCs/>
          <w:color w:val="990000"/>
        </w:rPr>
        <w:t>SECCIÓN II</w:t>
      </w:r>
      <w:r>
        <w:rPr>
          <w:rFonts w:ascii="Arial" w:hAnsi="Arial" w:cs="Arial"/>
          <w:b/>
          <w:bCs/>
          <w:color w:val="990000"/>
        </w:rPr>
        <w:br/>
      </w:r>
      <w:r>
        <w:rPr>
          <w:rFonts w:ascii="Arial" w:hAnsi="Arial" w:cs="Arial"/>
          <w:color w:val="990000"/>
        </w:rPr>
        <w:t> </w:t>
      </w:r>
    </w:p>
    <w:p w14:paraId="363F0456" w14:textId="77777777" w:rsidR="00000000" w:rsidRDefault="00000000">
      <w:pPr>
        <w:pStyle w:val="NormalWeb"/>
      </w:pPr>
      <w:r>
        <w:rPr>
          <w:rFonts w:ascii="Arial" w:hAnsi="Arial" w:cs="Arial"/>
          <w:b/>
          <w:bCs/>
          <w:color w:val="990000"/>
        </w:rPr>
        <w:t>LAS COSTAS</w:t>
      </w:r>
      <w:r>
        <w:rPr>
          <w:rFonts w:ascii="Arial" w:hAnsi="Arial" w:cs="Arial"/>
          <w:b/>
          <w:bCs/>
          <w:color w:val="990000"/>
        </w:rPr>
        <w:br/>
      </w:r>
      <w:r>
        <w:rPr>
          <w:rFonts w:ascii="Arial" w:hAnsi="Arial" w:cs="Arial"/>
        </w:rPr>
        <w:t> </w:t>
      </w:r>
    </w:p>
    <w:p w14:paraId="2A9624A5" w14:textId="77777777" w:rsidR="00000000" w:rsidRDefault="00000000">
      <w:pPr>
        <w:pStyle w:val="NormalWeb"/>
      </w:pPr>
      <w:r>
        <w:rPr>
          <w:rFonts w:ascii="Arial" w:hAnsi="Arial" w:cs="Arial"/>
        </w:rPr>
        <w:t>     </w:t>
      </w:r>
      <w:r>
        <w:rPr>
          <w:rFonts w:ascii="Arial" w:hAnsi="Arial" w:cs="Arial"/>
          <w:b/>
          <w:bCs/>
          <w:sz w:val="20"/>
          <w:szCs w:val="20"/>
        </w:rPr>
        <w:t xml:space="preserve">Artículo 497 Regla general, excepción y recurso.- </w:t>
      </w:r>
      <w:r>
        <w:rPr>
          <w:rFonts w:ascii="Arial" w:hAnsi="Arial" w:cs="Arial"/>
          <w:b/>
          <w:bCs/>
          <w:sz w:val="20"/>
          <w:szCs w:val="20"/>
        </w:rPr>
        <w:br/>
      </w:r>
      <w:r>
        <w:rPr>
          <w:rFonts w:ascii="Arial" w:hAnsi="Arial" w:cs="Arial"/>
          <w:sz w:val="20"/>
          <w:szCs w:val="20"/>
        </w:rPr>
        <w:t> </w:t>
      </w:r>
    </w:p>
    <w:p w14:paraId="5D0899C4"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xml:space="preserve"> Toda decisión que ponga fin al proceso penal o la que resuelva un incidente de ejecución de conformidad con la Sección I de este Libro, establecerá quien debe soportar las costas del proceso.</w:t>
      </w:r>
    </w:p>
    <w:p w14:paraId="2DFFED83"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El órgano jurisdiccional deberá pronunciarse de oficio y motivadamente sobre el pago de las costas.</w:t>
      </w:r>
    </w:p>
    <w:p w14:paraId="4E47975A"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2B862C97" w14:textId="77777777" w:rsidR="00000000" w:rsidRDefault="00000000">
      <w:pPr>
        <w:pStyle w:val="NormalWeb"/>
      </w:pPr>
      <w:r>
        <w:rPr>
          <w:rFonts w:ascii="Arial" w:hAnsi="Arial" w:cs="Arial"/>
          <w:b/>
          <w:bCs/>
          <w:sz w:val="20"/>
          <w:szCs w:val="20"/>
        </w:rPr>
        <w:t>     3.</w:t>
      </w:r>
      <w:r>
        <w:rPr>
          <w:rFonts w:ascii="Arial" w:hAnsi="Arial" w:cs="Arial"/>
          <w:sz w:val="20"/>
          <w:szCs w:val="20"/>
        </w:rPr>
        <w:t xml:space="preserve"> Las costas están a cargo del vencido, pero el órgano jurisdiccional puede eximirlo, total o parcialmente, cuando hayan existido razones serias y fundadas para promover o intervenir en el proceso.</w:t>
      </w:r>
    </w:p>
    <w:p w14:paraId="55696EFA"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xml:space="preserve"> La decisión sobre las costas sólo será recurrible autónomamente, siempre que fuere posible recurrir la resolución principal que la contiene y por la vía prevista para ella.</w:t>
      </w:r>
    </w:p>
    <w:p w14:paraId="48D349A8"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xml:space="preserve"> No procede la imposición de costas en los procesos por faltas, inmediatos, terminación anticipada y colaboración eficaz. Tampoco procede en los procesos por ejercicio privado de la acción penal si culmina por transacción o desistimiento.</w:t>
      </w:r>
    </w:p>
    <w:p w14:paraId="6CBD8DE4"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498 Contenido.- </w:t>
      </w:r>
      <w:r>
        <w:rPr>
          <w:rFonts w:ascii="Arial" w:hAnsi="Arial" w:cs="Arial"/>
          <w:b/>
          <w:bCs/>
          <w:sz w:val="20"/>
          <w:szCs w:val="20"/>
        </w:rPr>
        <w:br/>
      </w:r>
      <w:r>
        <w:rPr>
          <w:rFonts w:ascii="Arial" w:hAnsi="Arial" w:cs="Arial"/>
          <w:sz w:val="20"/>
          <w:szCs w:val="20"/>
        </w:rPr>
        <w:t> </w:t>
      </w:r>
    </w:p>
    <w:p w14:paraId="3EF95831"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xml:space="preserve"> Las costas están constituidas por:</w:t>
      </w:r>
    </w:p>
    <w:p w14:paraId="7EB92D15"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a)</w:t>
      </w:r>
      <w:r>
        <w:rPr>
          <w:rFonts w:ascii="Arial" w:hAnsi="Arial" w:cs="Arial"/>
          <w:sz w:val="20"/>
          <w:szCs w:val="20"/>
        </w:rPr>
        <w:t xml:space="preserve"> Las tasas judiciales, en los procesos por delitos de acción privada, o cualquier otro tributo que corresponda por actuación judicial;</w:t>
      </w:r>
    </w:p>
    <w:p w14:paraId="2103844E" w14:textId="77777777" w:rsidR="00000000" w:rsidRDefault="00000000">
      <w:pPr>
        <w:pStyle w:val="NormalWeb"/>
      </w:pPr>
      <w:r>
        <w:rPr>
          <w:rFonts w:ascii="Arial" w:hAnsi="Arial" w:cs="Arial"/>
          <w:sz w:val="20"/>
          <w:szCs w:val="20"/>
        </w:rPr>
        <w:t>     </w:t>
      </w:r>
      <w:r>
        <w:rPr>
          <w:rFonts w:ascii="Arial" w:hAnsi="Arial" w:cs="Arial"/>
          <w:b/>
          <w:bCs/>
          <w:sz w:val="20"/>
          <w:szCs w:val="20"/>
        </w:rPr>
        <w:t>b)</w:t>
      </w:r>
      <w:r>
        <w:rPr>
          <w:rFonts w:ascii="Arial" w:hAnsi="Arial" w:cs="Arial"/>
          <w:sz w:val="20"/>
          <w:szCs w:val="20"/>
        </w:rPr>
        <w:t xml:space="preserve"> Los gastos judiciales realizados durante la tramitación de la causa;</w:t>
      </w:r>
    </w:p>
    <w:p w14:paraId="1EF7599D" w14:textId="77777777" w:rsidR="00000000" w:rsidRDefault="00000000">
      <w:pPr>
        <w:pStyle w:val="NormalWeb"/>
      </w:pPr>
      <w:r>
        <w:rPr>
          <w:rFonts w:ascii="Arial" w:hAnsi="Arial" w:cs="Arial"/>
          <w:sz w:val="20"/>
          <w:szCs w:val="20"/>
        </w:rPr>
        <w:t>     </w:t>
      </w:r>
      <w:r>
        <w:rPr>
          <w:rFonts w:ascii="Arial" w:hAnsi="Arial" w:cs="Arial"/>
          <w:b/>
          <w:bCs/>
          <w:sz w:val="20"/>
          <w:szCs w:val="20"/>
        </w:rPr>
        <w:t>c)</w:t>
      </w:r>
      <w:r>
        <w:rPr>
          <w:rFonts w:ascii="Arial" w:hAnsi="Arial" w:cs="Arial"/>
          <w:sz w:val="20"/>
          <w:szCs w:val="20"/>
        </w:rPr>
        <w:t xml:space="preserve"> Los honorarios de los abogados de la parte vencedora, y de los peritos oficiales, traductores e intérpretes, en caso no constituyan un órgano del sistema de justicia, así como de los peritos de parte. Estos conceptos serán objeto de una Tabla de montos máximos. Del monto fijado para los abogados según la Tabla respectiva, un cinco por ciento se destinará al Colegio de Abogados respectivo para su Fondo Mutual;</w:t>
      </w:r>
    </w:p>
    <w:p w14:paraId="12359522"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El órgano de gobierno del Poder Judicial expedirá el Reglamento de Costas en el proceso penal, que se actualizará periódicamente. En él se fijará la Tabla de los montos máximos por los conceptos señalados en el numeral anterior.</w:t>
      </w:r>
    </w:p>
    <w:p w14:paraId="2CA6FC90"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El proceso abarca las actuaciones de la Investigación Preparatoria, así como la ejecución de penas, consecuencias accesorias y medidas de seguridad.</w:t>
      </w:r>
    </w:p>
    <w:p w14:paraId="1D33F788"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499 Personas e Instituciones exentas. Caso especial de imposición.- </w:t>
      </w:r>
      <w:r>
        <w:rPr>
          <w:rFonts w:ascii="Arial" w:hAnsi="Arial" w:cs="Arial"/>
          <w:b/>
          <w:bCs/>
          <w:sz w:val="20"/>
          <w:szCs w:val="20"/>
        </w:rPr>
        <w:br/>
      </w:r>
      <w:r>
        <w:rPr>
          <w:rFonts w:ascii="Arial" w:hAnsi="Arial" w:cs="Arial"/>
          <w:sz w:val="20"/>
          <w:szCs w:val="20"/>
        </w:rPr>
        <w:t> </w:t>
      </w:r>
    </w:p>
    <w:p w14:paraId="6DABE05D"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xml:space="preserve"> Están exentos del pago de costas los representantes del Ministerio Público, los miembros de las Procuradurías Públicas del Estado, y los abogados y apoderados o mandatarios de las partes, así como los Poderes Ejecutivo, Legislativo y Judicial, el Ministerio Público, los Órganos Constitucionalmente Autónomos, los Gobiernos Regionales y Locales, y las Universidades Públicas.</w:t>
      </w:r>
    </w:p>
    <w:p w14:paraId="75CB4652"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Se exonerará de la imposición de costas en el proceso penal a quien obtiene auxilio judicial, de conformidad con lo dispuesto en el Código Procesal Civil. El auxilio judicial penal se entiende para estos solos efectos y, en lo pertinente, rigen las disposiciones del Título VIl de la Sección Tercera del citado Código.</w:t>
      </w:r>
    </w:p>
    <w:p w14:paraId="12559F6B"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Cuando el denunciante hubiere provocado el procedimiento por medio de una denuncia falsa o temeraria, se le impondrá total o parcialmente el pago de costas.</w:t>
      </w:r>
    </w:p>
    <w:p w14:paraId="79D18770"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500 Fijación de las costas al imputado.- </w:t>
      </w:r>
      <w:r>
        <w:rPr>
          <w:rFonts w:ascii="Arial" w:hAnsi="Arial" w:cs="Arial"/>
          <w:b/>
          <w:bCs/>
          <w:sz w:val="20"/>
          <w:szCs w:val="20"/>
        </w:rPr>
        <w:br/>
      </w:r>
      <w:r>
        <w:rPr>
          <w:rFonts w:ascii="Arial" w:hAnsi="Arial" w:cs="Arial"/>
          <w:sz w:val="20"/>
          <w:szCs w:val="20"/>
        </w:rPr>
        <w:t> </w:t>
      </w:r>
    </w:p>
    <w:p w14:paraId="7645BD09"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xml:space="preserve"> Las costas serán impuestas al imputado cuando sea declarado culpable, incluso cuando se apliquen los artículos 62 y 68 del Código PenaI. También se impondrán cuando se imponga una medida de seguridad.</w:t>
      </w:r>
    </w:p>
    <w:p w14:paraId="6C71EB18"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Cuando en una sentencia se pronuncian absoluciones y condenas, se establecerá el porcentaje que asumen el respectivo imputado y el que corresponde a los demás condenados conforme al numeral anterior.</w:t>
      </w:r>
    </w:p>
    <w:p w14:paraId="6954D60D"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Cuando sean varios los condenados por el mismo delito, incluyendo los supuestos de los artículos 62 y 68 del Código Penal y la imposición de medidas de seguridad, responden solidariamente al pago de costas.</w:t>
      </w:r>
    </w:p>
    <w:p w14:paraId="76A4A4EF"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xml:space="preserve"> Cuando el imputado tenga solvencia económica, deberá pagar al Ministerio de Justicia los servicios del defensor de oficio que se le hubiere designado.</w:t>
      </w:r>
    </w:p>
    <w:p w14:paraId="25585A77" w14:textId="4556FE21" w:rsidR="00000000" w:rsidRDefault="00000000">
      <w:pPr>
        <w:pStyle w:val="NormalWeb"/>
      </w:pPr>
      <w:r>
        <w:rPr>
          <w:rFonts w:ascii="Arial" w:hAnsi="Arial" w:cs="Arial"/>
          <w:b/>
          <w:bCs/>
          <w:sz w:val="20"/>
          <w:szCs w:val="20"/>
        </w:rPr>
        <w:t xml:space="preserve">CONCORDANCIAS:      </w:t>
      </w:r>
      <w:hyperlink r:id="rId934" w:history="1">
        <w:r>
          <w:rPr>
            <w:rStyle w:val="Hipervnculo"/>
            <w:rFonts w:ascii="Arial" w:hAnsi="Arial" w:cs="Arial"/>
            <w:b/>
            <w:bCs/>
            <w:color w:val="008000"/>
            <w:sz w:val="20"/>
            <w:szCs w:val="20"/>
          </w:rPr>
          <w:t>D.S. N° 007-2012-JUS (Aprueban arancel para la prestación del Servicio No Gratuito de Defensa Pública)</w:t>
        </w:r>
      </w:hyperlink>
      <w:r>
        <w:rPr>
          <w:rFonts w:ascii="Arial" w:hAnsi="Arial" w:cs="Arial"/>
          <w:sz w:val="20"/>
          <w:szCs w:val="20"/>
        </w:rPr>
        <w:t> </w:t>
      </w:r>
    </w:p>
    <w:p w14:paraId="49934199"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 xml:space="preserve">Artículo 501 Costas en casos de absolución.- </w:t>
      </w:r>
      <w:r>
        <w:rPr>
          <w:rFonts w:ascii="Arial" w:hAnsi="Arial" w:cs="Arial"/>
          <w:b/>
          <w:bCs/>
          <w:sz w:val="20"/>
          <w:szCs w:val="20"/>
        </w:rPr>
        <w:br/>
      </w:r>
      <w:r>
        <w:rPr>
          <w:rFonts w:ascii="Arial" w:hAnsi="Arial" w:cs="Arial"/>
          <w:sz w:val="20"/>
          <w:szCs w:val="20"/>
        </w:rPr>
        <w:t> </w:t>
      </w:r>
    </w:p>
    <w:p w14:paraId="31487787"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xml:space="preserve"> Si el imputado es absuelto o no se le impone medida de seguridad, no se impondrá costas.</w:t>
      </w:r>
    </w:p>
    <w:p w14:paraId="441E53EE"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No obstante lo anterior, se impondrán costas:</w:t>
      </w:r>
    </w:p>
    <w:p w14:paraId="5A869BCA"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xml:space="preserve"> Al actor civil o, según el caso, al querellante particular, según el porcentaje que determine el órgano jurisdiccional, siempre y cuando resultare de las actuaciones que han obrado con temeridad o mala fe;</w:t>
      </w:r>
    </w:p>
    <w:p w14:paraId="79137569" w14:textId="77777777" w:rsidR="00000000" w:rsidRDefault="00000000">
      <w:pPr>
        <w:pStyle w:val="NormalWeb"/>
      </w:pPr>
      <w:r>
        <w:rPr>
          <w:rFonts w:ascii="Arial" w:hAnsi="Arial" w:cs="Arial"/>
          <w:sz w:val="20"/>
          <w:szCs w:val="20"/>
        </w:rPr>
        <w:t>     </w:t>
      </w:r>
      <w:r>
        <w:rPr>
          <w:rFonts w:ascii="Arial" w:hAnsi="Arial" w:cs="Arial"/>
          <w:b/>
          <w:bCs/>
          <w:sz w:val="20"/>
          <w:szCs w:val="20"/>
        </w:rPr>
        <w:t>b)</w:t>
      </w:r>
      <w:r>
        <w:rPr>
          <w:rFonts w:ascii="Arial" w:hAnsi="Arial" w:cs="Arial"/>
          <w:sz w:val="20"/>
          <w:szCs w:val="20"/>
        </w:rPr>
        <w:t xml:space="preserve"> Al propio imputado cuando hubiere provocado su propia persecución denunciándose falsamente a sí mismo o hubiere confesado falsamente el hecho. En este caso se determinará el porcentaje que debe pagar.</w:t>
      </w:r>
    </w:p>
    <w:p w14:paraId="7A8C45F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502 Costas en sobreseimientos y cuando exista un impedimento para la prosecución de la causa.- </w:t>
      </w:r>
      <w:r>
        <w:rPr>
          <w:rFonts w:ascii="Arial" w:hAnsi="Arial" w:cs="Arial"/>
          <w:b/>
          <w:bCs/>
          <w:sz w:val="20"/>
          <w:szCs w:val="20"/>
        </w:rPr>
        <w:br/>
      </w:r>
      <w:r>
        <w:rPr>
          <w:rFonts w:ascii="Arial" w:hAnsi="Arial" w:cs="Arial"/>
          <w:sz w:val="20"/>
          <w:szCs w:val="20"/>
        </w:rPr>
        <w:t> </w:t>
      </w:r>
    </w:p>
    <w:p w14:paraId="7264E247"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xml:space="preserve"> Rige lo dispuesto en el artículo anterior cuando se dicte el sobreseimiento de la causa.</w:t>
      </w:r>
    </w:p>
    <w:p w14:paraId="2349BDFF"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Cuando la persecución penal no pueda proseguir al ampararse una cuestión previa o una cuestión prejudicial, pagará las costas el actor civil si hubiere instado la iniciación o la continuación del proceso.</w:t>
      </w:r>
    </w:p>
    <w:p w14:paraId="5F0AB162" w14:textId="77777777" w:rsidR="00000000" w:rsidRDefault="00000000">
      <w:pPr>
        <w:pStyle w:val="NormalWeb"/>
      </w:pPr>
      <w:r>
        <w:rPr>
          <w:rFonts w:ascii="Arial" w:hAnsi="Arial" w:cs="Arial"/>
          <w:sz w:val="20"/>
          <w:szCs w:val="20"/>
        </w:rPr>
        <w:t xml:space="preserve">      </w:t>
      </w:r>
      <w:bookmarkStart w:id="260" w:name="JD_503Costasenpro"/>
      <w:bookmarkEnd w:id="260"/>
      <w:r>
        <w:rPr>
          <w:rFonts w:ascii="Arial" w:hAnsi="Arial" w:cs="Arial"/>
          <w:b/>
          <w:bCs/>
          <w:sz w:val="20"/>
          <w:szCs w:val="20"/>
        </w:rPr>
        <w:t xml:space="preserve">Artículo 503 Costas en proceso por acción privada y la acción civil.- </w:t>
      </w:r>
      <w:r>
        <w:rPr>
          <w:rFonts w:ascii="Arial" w:hAnsi="Arial" w:cs="Arial"/>
          <w:b/>
          <w:bCs/>
          <w:sz w:val="20"/>
          <w:szCs w:val="20"/>
        </w:rPr>
        <w:br/>
      </w:r>
      <w:r>
        <w:rPr>
          <w:rFonts w:ascii="Arial" w:hAnsi="Arial" w:cs="Arial"/>
          <w:sz w:val="20"/>
          <w:szCs w:val="20"/>
        </w:rPr>
        <w:t> </w:t>
      </w:r>
    </w:p>
    <w:p w14:paraId="3843DCF6"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xml:space="preserve"> En un proceso por acción privada, si se da el supuesto del artículo 136 del Código Penal, el imputado pagará las costas. En este proceso no habrá lugar al pago de costas si las partes transigen.</w:t>
      </w:r>
    </w:p>
    <w:p w14:paraId="1E809379"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Si en la sentencia se declara la responsabilidad civil y se impone la reparación civil, el imputado y el tercero civil pagarán solidariamente las costas. Si no se impone la responsabilidad civil, pagará las costas el actor civil. Si la acción civil no puede proseguir, cada parte soportará sus propias costas.</w:t>
      </w:r>
    </w:p>
    <w:p w14:paraId="45A65516"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El abandono de la instancia determina la condena en costas del querellante particular.</w:t>
      </w:r>
    </w:p>
    <w:p w14:paraId="191AF573"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504 Incidentes de ejecución y recursos.- </w:t>
      </w:r>
      <w:r>
        <w:rPr>
          <w:rFonts w:ascii="Arial" w:hAnsi="Arial" w:cs="Arial"/>
          <w:b/>
          <w:bCs/>
          <w:sz w:val="20"/>
          <w:szCs w:val="20"/>
        </w:rPr>
        <w:br/>
      </w:r>
      <w:r>
        <w:rPr>
          <w:rFonts w:ascii="Arial" w:hAnsi="Arial" w:cs="Arial"/>
          <w:sz w:val="20"/>
          <w:szCs w:val="20"/>
        </w:rPr>
        <w:t> </w:t>
      </w:r>
    </w:p>
    <w:p w14:paraId="3A47090E"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xml:space="preserve"> Las costas serán pagadas por quien promovió un incidente de ejecución que le resultó desfavorable. Si la decisión en el incidente le es favorable, las costas se impondrán a quien se opuso a su pretensión, en la proporción que fije el órgano jurisdiccional. Si nadie se opuso al requerimiento del que promovió el incidente y obtuvo decisión favorable, no se impondrán costas.</w:t>
      </w:r>
    </w:p>
    <w:p w14:paraId="5233347A"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Las costas serán pagadas por quien interpuso un recurso sin éxito o se desistió de su prosecución. Si gana el recurso, las costas se impondrán a quien se opuso a su pretensión impugnatoria, en la proporción que fije el órgano jurisdiccional. Si no medió oposición al recurso que ganó el recurrente, no se impondrán costas.</w:t>
      </w:r>
    </w:p>
    <w:p w14:paraId="117116B9"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3A8167FC" w14:textId="77777777" w:rsidR="00000000" w:rsidRDefault="00000000">
      <w:pPr>
        <w:pStyle w:val="NormalWeb"/>
      </w:pPr>
      <w:r>
        <w:rPr>
          <w:rFonts w:ascii="Arial" w:hAnsi="Arial" w:cs="Arial"/>
          <w:b/>
          <w:bCs/>
          <w:sz w:val="20"/>
          <w:szCs w:val="20"/>
        </w:rPr>
        <w:lastRenderedPageBreak/>
        <w:t xml:space="preserve">     Artículo 505 Resolución sobre las costas.- </w:t>
      </w:r>
      <w:r>
        <w:rPr>
          <w:rFonts w:ascii="Arial" w:hAnsi="Arial" w:cs="Arial"/>
          <w:b/>
          <w:bCs/>
          <w:sz w:val="20"/>
          <w:szCs w:val="20"/>
        </w:rPr>
        <w:br/>
      </w:r>
      <w:r>
        <w:rPr>
          <w:rFonts w:ascii="Arial" w:hAnsi="Arial" w:cs="Arial"/>
          <w:sz w:val="20"/>
          <w:szCs w:val="20"/>
        </w:rPr>
        <w:t> </w:t>
      </w:r>
    </w:p>
    <w:p w14:paraId="117F11E8"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xml:space="preserve"> La condena en costas se establece por cada instancia, pero si la resolución de segunda instancia revoca la de primera instancia, la parte vencida pagará las costas de ambas. Este criterio se aplica también para lo que resuelva la Corte Suprema en el recurso de casación.</w:t>
      </w:r>
    </w:p>
    <w:p w14:paraId="52DE9F36"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Cuando corresponde distribuir el pago de costas entre varios, el órgano judicial fijará con precisión el porcentaje que debe sufragar cada uno de los responsables, sin perjuicio de la solidaridad.</w:t>
      </w:r>
    </w:p>
    <w:p w14:paraId="418EC1B8"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Para fijar los porcentajes se atenderá especialmente a los gastos que cada uno de ellos hubiere provocado, a su conducta procesal, y al resultado del proceso o incidente en proporción a su participación procesal y a las razones para litigar.</w:t>
      </w:r>
    </w:p>
    <w:p w14:paraId="1CAA874A"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506 Liquidación y Ejecución.- </w:t>
      </w:r>
      <w:r>
        <w:rPr>
          <w:rFonts w:ascii="Arial" w:hAnsi="Arial" w:cs="Arial"/>
          <w:b/>
          <w:bCs/>
          <w:sz w:val="20"/>
          <w:szCs w:val="20"/>
        </w:rPr>
        <w:br/>
      </w:r>
      <w:r>
        <w:rPr>
          <w:rFonts w:ascii="Arial" w:hAnsi="Arial" w:cs="Arial"/>
          <w:sz w:val="20"/>
          <w:szCs w:val="20"/>
        </w:rPr>
        <w:t> </w:t>
      </w:r>
    </w:p>
    <w:p w14:paraId="5514D462"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xml:space="preserve"> Las costas serán liquidadas por el Secretario del órgano jurisdiccional, después de quedar firme la resolución que las imponga o la que ordena se cumpla lo ejecutoriado.</w:t>
      </w:r>
    </w:p>
    <w:p w14:paraId="1B249DC7"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La liquidación atenderá todos los rubros citados en el artículo 498, debiéndose incorporar sólo los gastos comprobados y correspondientes a actuaciones legalmente autorizadas.</w:t>
      </w:r>
    </w:p>
    <w:p w14:paraId="66C59D87"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Las partes tendrán tres días para observar la liquidación. Transcurrido el plazo sin que haya observación, la liquidación será aprobada por resolución inimpugnable.</w:t>
      </w:r>
    </w:p>
    <w:p w14:paraId="463933C3"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xml:space="preserve"> Interpuesta la observación, se conferirá traslado a la otra parte por tres días. Con su absolución, se conferirá traslado a la otra parte por tres días. Con su absolución o sin ella, el Juez de la Investigación Preparatoria resolverá. La resolución es apelable sin efecto suspensivo. La Sala Penal Superior absolverá el grado, sin otro trámite que la vista de la causa, en la que los abogados de las partes podrán asistir para hacer uso de la palabra.</w:t>
      </w:r>
    </w:p>
    <w:p w14:paraId="1B839303"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xml:space="preserve"> Las costas deben pagarse inmediatamente después de ejecutoriada la resolución que las aprueba. En caso de mora devengan intereses legales. El Juez de la Investigación Preparatoria exigirá el pago de las costas. Las resoluciones que expida son inimpugnables.</w:t>
      </w:r>
    </w:p>
    <w:p w14:paraId="21ABA565" w14:textId="77777777" w:rsidR="00000000" w:rsidRDefault="00000000">
      <w:pPr>
        <w:pStyle w:val="NormalWeb"/>
      </w:pPr>
      <w:r>
        <w:rPr>
          <w:rFonts w:ascii="Arial" w:hAnsi="Arial" w:cs="Arial"/>
          <w:sz w:val="20"/>
          <w:szCs w:val="20"/>
        </w:rPr>
        <w:t>     </w:t>
      </w:r>
      <w:r>
        <w:rPr>
          <w:rFonts w:ascii="Arial" w:hAnsi="Arial" w:cs="Arial"/>
          <w:b/>
          <w:bCs/>
          <w:sz w:val="20"/>
          <w:szCs w:val="20"/>
        </w:rPr>
        <w:t>6.</w:t>
      </w:r>
      <w:r>
        <w:rPr>
          <w:rFonts w:ascii="Arial" w:hAnsi="Arial" w:cs="Arial"/>
          <w:sz w:val="20"/>
          <w:szCs w:val="20"/>
        </w:rPr>
        <w:t xml:space="preserve"> Las costas se hacen efectivas por el Juez de la Investigación Preparatoria a través del procedimiento establecido en el artículo 716 del Código Procesal Civil.</w:t>
      </w:r>
    </w:p>
    <w:p w14:paraId="50F4DC39"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507 Anticipo de gastos.- </w:t>
      </w:r>
    </w:p>
    <w:p w14:paraId="5CB149F3"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Cuando sea necesario efectuar un gasto, el órgano jurisdiccional respectivo lo estimará, y quien ofreció la medida lo anticipará, consignando la suma necesaria para llevar a cabo la diligencia.</w:t>
      </w:r>
    </w:p>
    <w:p w14:paraId="186EE7EA" w14:textId="77777777" w:rsidR="00000000" w:rsidRDefault="00000000">
      <w:pPr>
        <w:pStyle w:val="NormalWeb"/>
      </w:pPr>
      <w:r>
        <w:rPr>
          <w:rFonts w:ascii="Arial" w:hAnsi="Arial" w:cs="Arial"/>
          <w:b/>
          <w:bCs/>
          <w:sz w:val="20"/>
          <w:szCs w:val="20"/>
        </w:rPr>
        <w:t>     2.</w:t>
      </w:r>
      <w:r>
        <w:rPr>
          <w:rFonts w:ascii="Arial" w:hAnsi="Arial" w:cs="Arial"/>
          <w:sz w:val="20"/>
          <w:szCs w:val="20"/>
        </w:rPr>
        <w:t xml:space="preserve"> Si está en imposibilidad de sufragar el anticipo del gasto, siempre que sea posible y la medida imprescindible, lo hará el Estado con cargo a su devolución cuando corresponda.</w:t>
      </w:r>
    </w:p>
    <w:p w14:paraId="71C3C06A" w14:textId="77777777" w:rsidR="00000000" w:rsidRDefault="00000000">
      <w:pPr>
        <w:pStyle w:val="Ttulo3"/>
        <w:jc w:val="center"/>
        <w:rPr>
          <w:rFonts w:ascii="Arial" w:eastAsia="Times New Roman" w:hAnsi="Arial" w:cs="Arial"/>
          <w:b w:val="0"/>
          <w:bCs w:val="0"/>
          <w:sz w:val="20"/>
          <w:szCs w:val="20"/>
        </w:rPr>
      </w:pPr>
      <w:bookmarkStart w:id="261" w:name="JD_CPP-LSEP"/>
      <w:bookmarkEnd w:id="261"/>
      <w:r>
        <w:rPr>
          <w:rFonts w:ascii="Arial" w:eastAsia="Times New Roman" w:hAnsi="Arial" w:cs="Arial"/>
          <w:color w:val="660000"/>
          <w:sz w:val="24"/>
          <w:szCs w:val="24"/>
        </w:rPr>
        <w:t>LIBRO SÉPTIMO</w:t>
      </w:r>
      <w:r>
        <w:rPr>
          <w:rFonts w:ascii="Arial" w:eastAsia="Times New Roman" w:hAnsi="Arial" w:cs="Arial"/>
          <w:b w:val="0"/>
          <w:bCs w:val="0"/>
          <w:sz w:val="20"/>
          <w:szCs w:val="20"/>
        </w:rPr>
        <w:t xml:space="preserve"> </w:t>
      </w:r>
    </w:p>
    <w:p w14:paraId="7DB99C7D" w14:textId="77777777" w:rsidR="00000000" w:rsidRDefault="00000000">
      <w:pPr>
        <w:pStyle w:val="Ttulo3"/>
        <w:jc w:val="center"/>
        <w:rPr>
          <w:rFonts w:ascii="Arial" w:eastAsia="Times New Roman" w:hAnsi="Arial" w:cs="Arial"/>
          <w:b w:val="0"/>
          <w:bCs w:val="0"/>
          <w:sz w:val="24"/>
          <w:szCs w:val="24"/>
        </w:rPr>
      </w:pPr>
      <w:r>
        <w:rPr>
          <w:rFonts w:ascii="Arial" w:eastAsia="Times New Roman" w:hAnsi="Arial" w:cs="Arial"/>
          <w:color w:val="660000"/>
          <w:sz w:val="24"/>
          <w:szCs w:val="24"/>
        </w:rPr>
        <w:t>LA COOPERACIÓN JUDICIAL INTERNACIONAL</w:t>
      </w:r>
      <w:r>
        <w:rPr>
          <w:rFonts w:ascii="Arial" w:eastAsia="Times New Roman" w:hAnsi="Arial" w:cs="Arial"/>
          <w:b w:val="0"/>
          <w:bCs w:val="0"/>
          <w:sz w:val="24"/>
          <w:szCs w:val="24"/>
        </w:rPr>
        <w:t xml:space="preserve"> </w:t>
      </w:r>
    </w:p>
    <w:p w14:paraId="54B55C86" w14:textId="77777777" w:rsidR="00000000" w:rsidRDefault="00000000">
      <w:pPr>
        <w:pStyle w:val="Ttulo3"/>
        <w:jc w:val="both"/>
        <w:rPr>
          <w:rFonts w:ascii="Arial" w:eastAsia="Times New Roman" w:hAnsi="Arial" w:cs="Arial"/>
          <w:b w:val="0"/>
          <w:bCs w:val="0"/>
          <w:sz w:val="20"/>
          <w:szCs w:val="20"/>
        </w:rPr>
      </w:pPr>
      <w:r>
        <w:rPr>
          <w:rFonts w:ascii="Arial" w:eastAsia="Times New Roman" w:hAnsi="Arial" w:cs="Arial"/>
          <w:b w:val="0"/>
          <w:bCs w:val="0"/>
          <w:sz w:val="24"/>
          <w:szCs w:val="24"/>
        </w:rPr>
        <w:t> </w:t>
      </w:r>
    </w:p>
    <w:p w14:paraId="4CAB56EC" w14:textId="77777777" w:rsidR="00000000" w:rsidRDefault="00000000">
      <w:pPr>
        <w:pStyle w:val="NormalWeb"/>
      </w:pPr>
      <w:bookmarkStart w:id="262" w:name="JD_CPP-LSEP-S1"/>
      <w:bookmarkEnd w:id="262"/>
      <w:r>
        <w:rPr>
          <w:rFonts w:ascii="Arial" w:hAnsi="Arial" w:cs="Arial"/>
          <w:b/>
          <w:bCs/>
          <w:sz w:val="20"/>
          <w:szCs w:val="20"/>
        </w:rPr>
        <w:t>SECCIÓN I</w:t>
      </w:r>
    </w:p>
    <w:p w14:paraId="64327832" w14:textId="77777777" w:rsidR="00000000" w:rsidRDefault="00000000">
      <w:pPr>
        <w:pStyle w:val="NormalWeb"/>
      </w:pPr>
      <w:r>
        <w:rPr>
          <w:rFonts w:ascii="Arial" w:hAnsi="Arial" w:cs="Arial"/>
          <w:b/>
          <w:bCs/>
          <w:color w:val="990000"/>
          <w:sz w:val="20"/>
          <w:szCs w:val="20"/>
        </w:rPr>
        <w:lastRenderedPageBreak/>
        <w:t>PRECEPTOS GENERALES</w:t>
      </w:r>
    </w:p>
    <w:p w14:paraId="7F39F58B" w14:textId="63BBA15E" w:rsidR="00000000" w:rsidRDefault="00000000">
      <w:pPr>
        <w:pStyle w:val="NormalWeb"/>
      </w:pPr>
      <w:r>
        <w:rPr>
          <w:rFonts w:ascii="Arial" w:hAnsi="Arial" w:cs="Arial"/>
          <w:b/>
          <w:bCs/>
          <w:sz w:val="20"/>
          <w:szCs w:val="20"/>
        </w:rPr>
        <w:t>CONCORDANCIAS:     </w:t>
      </w:r>
      <w:r>
        <w:rPr>
          <w:rFonts w:ascii="Arial" w:hAnsi="Arial" w:cs="Arial"/>
          <w:b/>
          <w:bCs/>
          <w:i/>
          <w:iCs/>
          <w:sz w:val="20"/>
          <w:szCs w:val="20"/>
        </w:rPr>
        <w:t xml:space="preserve"> </w:t>
      </w:r>
      <w:hyperlink r:id="rId935" w:history="1">
        <w:r>
          <w:rPr>
            <w:rStyle w:val="Hipervnculo"/>
            <w:rFonts w:ascii="Arial" w:hAnsi="Arial" w:cs="Arial"/>
            <w:b/>
            <w:bCs/>
            <w:i/>
            <w:iCs/>
            <w:color w:val="008000"/>
            <w:sz w:val="20"/>
            <w:szCs w:val="20"/>
          </w:rPr>
          <w:t>D.S. N° 016-2006-JUS (Normas referidas al comportamiento judicial y gubernamental en materia de extradiciones y traslado de condenados)</w:t>
        </w:r>
      </w:hyperlink>
      <w:r>
        <w:rPr>
          <w:rFonts w:ascii="Arial" w:hAnsi="Arial" w:cs="Arial"/>
          <w:b/>
          <w:bCs/>
          <w:sz w:val="20"/>
          <w:szCs w:val="20"/>
        </w:rPr>
        <w:t xml:space="preserve">   </w:t>
      </w:r>
    </w:p>
    <w:p w14:paraId="6D8DDE76" w14:textId="15DCF5F2" w:rsidR="00000000" w:rsidRDefault="00000000">
      <w:pPr>
        <w:pStyle w:val="NormalWeb"/>
      </w:pPr>
      <w:r>
        <w:rPr>
          <w:rFonts w:ascii="Arial" w:hAnsi="Arial" w:cs="Arial"/>
          <w:b/>
          <w:bCs/>
          <w:sz w:val="20"/>
          <w:szCs w:val="20"/>
        </w:rPr>
        <w:t xml:space="preserve">                                   </w:t>
      </w:r>
      <w:hyperlink r:id="rId936" w:history="1">
        <w:r>
          <w:rPr>
            <w:rStyle w:val="Hipervnculo"/>
            <w:rFonts w:ascii="Arial" w:hAnsi="Arial" w:cs="Arial"/>
            <w:b/>
            <w:bCs/>
            <w:color w:val="008000"/>
            <w:sz w:val="20"/>
            <w:szCs w:val="20"/>
          </w:rPr>
          <w:t>R.M. N° 0026-2025-JUS (Disponen publicación del proyecto de Reglamento de actuación de las autoridades que participan en los procedimientos de extradición y traslado de personas condenadas, el Decreto Supremo que lo aprobaría y la Exposición de Motivos que lo sustenta)</w:t>
        </w:r>
      </w:hyperlink>
    </w:p>
    <w:p w14:paraId="769C5691" w14:textId="60BFBCFB" w:rsidR="00000000" w:rsidRDefault="00000000">
      <w:pPr>
        <w:pStyle w:val="NormalWeb"/>
      </w:pPr>
      <w:hyperlink r:id="rId937" w:history="1">
        <w:r>
          <w:rPr>
            <w:rStyle w:val="Hipervnculo"/>
            <w:rFonts w:ascii="Arial" w:hAnsi="Arial" w:cs="Arial"/>
            <w:b/>
            <w:bCs/>
            <w:color w:val="008000"/>
            <w:sz w:val="20"/>
            <w:szCs w:val="20"/>
          </w:rPr>
          <w:t>D.S.N° 015-2025-JUS (Decreto Supremo que aprueba el Reglamento de la actuación de las autoridades que participan en los procedimientos de extradición y traslado de personas condenadas)</w:t>
        </w:r>
      </w:hyperlink>
    </w:p>
    <w:p w14:paraId="66B1E2B3" w14:textId="77777777" w:rsidR="00000000" w:rsidRDefault="00000000">
      <w:pPr>
        <w:pStyle w:val="NormalWeb"/>
      </w:pPr>
      <w:r>
        <w:rPr>
          <w:rFonts w:ascii="Arial" w:hAnsi="Arial" w:cs="Arial"/>
          <w:b/>
          <w:bCs/>
          <w:sz w:val="20"/>
          <w:szCs w:val="20"/>
        </w:rPr>
        <w:t xml:space="preserve">     Artículo 508 Normatividad aplicable.- </w:t>
      </w:r>
    </w:p>
    <w:p w14:paraId="5152C7C4"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Las relaciones de las autoridades peruanas con las extranjeras y con la Corte Penal Internacional en materia de cooperación judicial internacional se rigen por los Tratados Internacionales celebrados por el Perú y, en su defecto, por el principio de reciprocidad en un marco de respeto de los derechos humanos.</w:t>
      </w:r>
    </w:p>
    <w:p w14:paraId="6FC682C4"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Si existiere tratado, sus normas regirán el trámite de cooperación judicial internacional. Sin perjuicio de ello, las normas de derecho interno, y en especial este Código, servirán para interpretarlas y se aplicarán en todo lo que no disponga en especial el Tratado.</w:t>
      </w:r>
    </w:p>
    <w:p w14:paraId="2D938DDE"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509 Documentación.- </w:t>
      </w:r>
    </w:p>
    <w:p w14:paraId="10B65073"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Los requerimientos que presenta la autoridad extranjera y demás documentos que envíen, deben ser acompañados de una traducción al castellano.</w:t>
      </w:r>
    </w:p>
    <w:p w14:paraId="3D38F43D" w14:textId="77777777" w:rsidR="00000000" w:rsidRDefault="00000000">
      <w:pPr>
        <w:pStyle w:val="NormalWeb"/>
      </w:pPr>
      <w:r>
        <w:rPr>
          <w:rFonts w:ascii="Arial" w:hAnsi="Arial" w:cs="Arial"/>
          <w:b/>
          <w:bCs/>
          <w:sz w:val="20"/>
          <w:szCs w:val="20"/>
        </w:rPr>
        <w:t>     2.</w:t>
      </w:r>
      <w:r>
        <w:rPr>
          <w:rFonts w:ascii="Arial" w:hAnsi="Arial" w:cs="Arial"/>
          <w:sz w:val="20"/>
          <w:szCs w:val="20"/>
        </w:rPr>
        <w:t xml:space="preserve"> Si la documentación es remitida por intermedio de la autoridad central del país requirente o por vía diplomática, no necesita legalización.</w:t>
      </w:r>
    </w:p>
    <w:p w14:paraId="4CFEA54C" w14:textId="77777777" w:rsidR="00000000" w:rsidRDefault="00000000">
      <w:pPr>
        <w:pStyle w:val="NormalWeb"/>
      </w:pPr>
      <w:r>
        <w:rPr>
          <w:rFonts w:ascii="Arial" w:hAnsi="Arial" w:cs="Arial"/>
          <w:b/>
          <w:bCs/>
          <w:sz w:val="20"/>
          <w:szCs w:val="20"/>
        </w:rPr>
        <w:t>     3.</w:t>
      </w:r>
      <w:r>
        <w:rPr>
          <w:rFonts w:ascii="Arial" w:hAnsi="Arial" w:cs="Arial"/>
          <w:sz w:val="20"/>
          <w:szCs w:val="20"/>
        </w:rPr>
        <w:t xml:space="preserve"> La presentación en forma de los documentos presume la veracidad de su contenido y la validez de las actuaciones a que se refieran.</w:t>
      </w:r>
    </w:p>
    <w:p w14:paraId="601825FB" w14:textId="77777777" w:rsidR="00000000" w:rsidRDefault="00000000">
      <w:pPr>
        <w:pStyle w:val="NormalWeb"/>
      </w:pPr>
      <w:r>
        <w:rPr>
          <w:rFonts w:ascii="Arial" w:hAnsi="Arial" w:cs="Arial"/>
          <w:b/>
          <w:bCs/>
          <w:sz w:val="20"/>
          <w:szCs w:val="20"/>
        </w:rPr>
        <w:t>     4.</w:t>
      </w:r>
      <w:r>
        <w:rPr>
          <w:rFonts w:ascii="Arial" w:hAnsi="Arial" w:cs="Arial"/>
          <w:sz w:val="20"/>
          <w:szCs w:val="20"/>
        </w:rPr>
        <w:t xml:space="preserve"> Corresponderá a la autoridad central, en coordinación con el Ministerio de Relaciones Exteriores, traducir las solicitudes y la demás documentación que envíen las autoridades peruanas a las extranjeras.</w:t>
      </w:r>
    </w:p>
    <w:p w14:paraId="1975F211"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510 Competencia del país requirente y Ejecución del acto de cooperación.- </w:t>
      </w:r>
    </w:p>
    <w:p w14:paraId="5CD42E85"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Para determinar la competencia del país requirente en las solicitudes de Cooperación Judicial Internacional, salvo en materia de extradición, se estará a su propia legislación.</w:t>
      </w:r>
    </w:p>
    <w:p w14:paraId="530994EF" w14:textId="77777777" w:rsidR="00000000" w:rsidRDefault="00000000">
      <w:pPr>
        <w:pStyle w:val="NormalWeb"/>
      </w:pPr>
      <w:r>
        <w:rPr>
          <w:rFonts w:ascii="Arial" w:hAnsi="Arial" w:cs="Arial"/>
          <w:b/>
          <w:bCs/>
          <w:sz w:val="20"/>
          <w:szCs w:val="20"/>
        </w:rPr>
        <w:t>     2.</w:t>
      </w:r>
      <w:r>
        <w:rPr>
          <w:rFonts w:ascii="Arial" w:hAnsi="Arial" w:cs="Arial"/>
          <w:sz w:val="20"/>
          <w:szCs w:val="20"/>
        </w:rPr>
        <w:t xml:space="preserve"> No será motivo para desestimar la solicitud de cooperación judicial internacional, salvo en materia de extradición, la circunstancia que el delito esté incurso en la jurisdicción nacional.</w:t>
      </w:r>
    </w:p>
    <w:p w14:paraId="31A36EE4" w14:textId="77777777" w:rsidR="00000000" w:rsidRDefault="00000000">
      <w:pPr>
        <w:pStyle w:val="NormalWeb"/>
      </w:pPr>
      <w:r>
        <w:rPr>
          <w:rFonts w:ascii="Arial" w:hAnsi="Arial" w:cs="Arial"/>
          <w:b/>
          <w:bCs/>
          <w:sz w:val="20"/>
          <w:szCs w:val="20"/>
        </w:rPr>
        <w:t>     3.</w:t>
      </w:r>
      <w:r>
        <w:rPr>
          <w:rFonts w:ascii="Arial" w:hAnsi="Arial" w:cs="Arial"/>
          <w:sz w:val="20"/>
          <w:szCs w:val="20"/>
        </w:rPr>
        <w:t xml:space="preserve"> Si se requiere la práctica de algunas diligencias con arreglo a determinadas condiciones, su ejecución está condicionada a que no contraríe el ordenamiento jurídico nacional.</w:t>
      </w:r>
    </w:p>
    <w:p w14:paraId="65E1E10A"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511 Actos de Cooperación Judicial Internacional.- </w:t>
      </w:r>
    </w:p>
    <w:p w14:paraId="25833006" w14:textId="77777777" w:rsidR="00000000" w:rsidRDefault="00000000">
      <w:pPr>
        <w:pStyle w:val="NormalWeb"/>
      </w:pPr>
      <w:r>
        <w:rPr>
          <w:rFonts w:ascii="Arial" w:hAnsi="Arial" w:cs="Arial"/>
          <w:b/>
          <w:bCs/>
          <w:i/>
          <w:iCs/>
          <w:sz w:val="20"/>
          <w:szCs w:val="20"/>
        </w:rPr>
        <w:t>     1.</w:t>
      </w:r>
      <w:r>
        <w:rPr>
          <w:rFonts w:ascii="Arial" w:hAnsi="Arial" w:cs="Arial"/>
          <w:sz w:val="20"/>
          <w:szCs w:val="20"/>
        </w:rPr>
        <w:t xml:space="preserve"> </w:t>
      </w:r>
      <w:r>
        <w:rPr>
          <w:rFonts w:ascii="Arial" w:hAnsi="Arial" w:cs="Arial"/>
          <w:i/>
          <w:iCs/>
          <w:sz w:val="20"/>
          <w:szCs w:val="20"/>
        </w:rPr>
        <w:t>Los actos de cooperación judicial internacional, sin perjuicio de lo que dispongan los Tratados, son los siguientes:</w:t>
      </w:r>
    </w:p>
    <w:p w14:paraId="34D62588" w14:textId="77777777" w:rsidR="00000000" w:rsidRDefault="00000000">
      <w:pPr>
        <w:pStyle w:val="NormalWeb"/>
      </w:pPr>
      <w:r>
        <w:rPr>
          <w:rFonts w:ascii="Arial" w:hAnsi="Arial" w:cs="Arial"/>
          <w:b/>
          <w:bCs/>
          <w:i/>
          <w:iCs/>
          <w:sz w:val="20"/>
          <w:szCs w:val="20"/>
        </w:rPr>
        <w:lastRenderedPageBreak/>
        <w:t>     a)</w:t>
      </w:r>
      <w:r>
        <w:rPr>
          <w:rFonts w:ascii="Arial" w:hAnsi="Arial" w:cs="Arial"/>
          <w:sz w:val="20"/>
          <w:szCs w:val="20"/>
        </w:rPr>
        <w:t xml:space="preserve"> </w:t>
      </w:r>
      <w:r>
        <w:rPr>
          <w:rFonts w:ascii="Arial" w:hAnsi="Arial" w:cs="Arial"/>
          <w:i/>
          <w:iCs/>
          <w:sz w:val="20"/>
          <w:szCs w:val="20"/>
        </w:rPr>
        <w:t>Extradición;</w:t>
      </w:r>
    </w:p>
    <w:p w14:paraId="166A9399" w14:textId="77777777" w:rsidR="00000000" w:rsidRDefault="00000000">
      <w:pPr>
        <w:pStyle w:val="NormalWeb"/>
      </w:pPr>
      <w:r>
        <w:rPr>
          <w:rFonts w:ascii="Arial" w:hAnsi="Arial" w:cs="Arial"/>
          <w:b/>
          <w:bCs/>
          <w:i/>
          <w:iCs/>
          <w:sz w:val="20"/>
          <w:szCs w:val="20"/>
        </w:rPr>
        <w:t>     b)</w:t>
      </w:r>
      <w:r>
        <w:rPr>
          <w:rFonts w:ascii="Arial" w:hAnsi="Arial" w:cs="Arial"/>
          <w:sz w:val="20"/>
          <w:szCs w:val="20"/>
        </w:rPr>
        <w:t xml:space="preserve"> </w:t>
      </w:r>
      <w:r>
        <w:rPr>
          <w:rFonts w:ascii="Arial" w:hAnsi="Arial" w:cs="Arial"/>
          <w:i/>
          <w:iCs/>
          <w:sz w:val="20"/>
          <w:szCs w:val="20"/>
        </w:rPr>
        <w:t>Notificación de resoluciones y sentencias, así como de testigos y peritos a fin de que presenten testimonio;</w:t>
      </w:r>
    </w:p>
    <w:p w14:paraId="11AD091C" w14:textId="77777777" w:rsidR="00000000" w:rsidRDefault="00000000">
      <w:pPr>
        <w:pStyle w:val="NormalWeb"/>
      </w:pPr>
      <w:r>
        <w:rPr>
          <w:rFonts w:ascii="Arial" w:hAnsi="Arial" w:cs="Arial"/>
          <w:b/>
          <w:bCs/>
          <w:i/>
          <w:iCs/>
          <w:sz w:val="20"/>
          <w:szCs w:val="20"/>
        </w:rPr>
        <w:t>     c)</w:t>
      </w:r>
      <w:r>
        <w:rPr>
          <w:rFonts w:ascii="Arial" w:hAnsi="Arial" w:cs="Arial"/>
          <w:sz w:val="20"/>
          <w:szCs w:val="20"/>
        </w:rPr>
        <w:t xml:space="preserve"> </w:t>
      </w:r>
      <w:r>
        <w:rPr>
          <w:rFonts w:ascii="Arial" w:hAnsi="Arial" w:cs="Arial"/>
          <w:i/>
          <w:iCs/>
          <w:sz w:val="20"/>
          <w:szCs w:val="20"/>
        </w:rPr>
        <w:t>Recepción de testimonios y declaraciones de personas;</w:t>
      </w:r>
    </w:p>
    <w:p w14:paraId="36433750" w14:textId="77777777" w:rsidR="00000000" w:rsidRDefault="00000000">
      <w:pPr>
        <w:pStyle w:val="NormalWeb"/>
      </w:pPr>
      <w:r>
        <w:rPr>
          <w:rFonts w:ascii="Arial" w:hAnsi="Arial" w:cs="Arial"/>
          <w:b/>
          <w:bCs/>
          <w:i/>
          <w:iCs/>
          <w:sz w:val="20"/>
          <w:szCs w:val="20"/>
        </w:rPr>
        <w:t>     d)</w:t>
      </w:r>
      <w:r>
        <w:rPr>
          <w:rFonts w:ascii="Arial" w:hAnsi="Arial" w:cs="Arial"/>
          <w:sz w:val="20"/>
          <w:szCs w:val="20"/>
        </w:rPr>
        <w:t xml:space="preserve"> </w:t>
      </w:r>
      <w:r>
        <w:rPr>
          <w:rFonts w:ascii="Arial" w:hAnsi="Arial" w:cs="Arial"/>
          <w:i/>
          <w:iCs/>
          <w:sz w:val="20"/>
          <w:szCs w:val="20"/>
        </w:rPr>
        <w:t>Exhibición y remisión de documentos judiciales o copia de ellos;</w:t>
      </w:r>
    </w:p>
    <w:p w14:paraId="4BADBE1F" w14:textId="77777777" w:rsidR="00000000" w:rsidRDefault="00000000">
      <w:pPr>
        <w:pStyle w:val="NormalWeb"/>
      </w:pPr>
      <w:r>
        <w:rPr>
          <w:rFonts w:ascii="Arial" w:hAnsi="Arial" w:cs="Arial"/>
          <w:b/>
          <w:bCs/>
          <w:i/>
          <w:iCs/>
          <w:sz w:val="20"/>
          <w:szCs w:val="20"/>
        </w:rPr>
        <w:t>     e)</w:t>
      </w:r>
      <w:r>
        <w:rPr>
          <w:rFonts w:ascii="Arial" w:hAnsi="Arial" w:cs="Arial"/>
          <w:sz w:val="20"/>
          <w:szCs w:val="20"/>
        </w:rPr>
        <w:t xml:space="preserve"> </w:t>
      </w:r>
      <w:r>
        <w:rPr>
          <w:rFonts w:ascii="Arial" w:hAnsi="Arial" w:cs="Arial"/>
          <w:i/>
          <w:iCs/>
          <w:sz w:val="20"/>
          <w:szCs w:val="20"/>
        </w:rPr>
        <w:t>Remisión de documentos e informes;</w:t>
      </w:r>
    </w:p>
    <w:p w14:paraId="63637EBB" w14:textId="77777777" w:rsidR="00000000" w:rsidRDefault="00000000">
      <w:pPr>
        <w:pStyle w:val="NormalWeb"/>
      </w:pPr>
      <w:r>
        <w:rPr>
          <w:rFonts w:ascii="Arial" w:hAnsi="Arial" w:cs="Arial"/>
          <w:b/>
          <w:bCs/>
          <w:i/>
          <w:iCs/>
          <w:sz w:val="20"/>
          <w:szCs w:val="20"/>
        </w:rPr>
        <w:t>     f)</w:t>
      </w:r>
      <w:r>
        <w:rPr>
          <w:rFonts w:ascii="Arial" w:hAnsi="Arial" w:cs="Arial"/>
          <w:sz w:val="20"/>
          <w:szCs w:val="20"/>
        </w:rPr>
        <w:t xml:space="preserve"> </w:t>
      </w:r>
      <w:r>
        <w:rPr>
          <w:rFonts w:ascii="Arial" w:hAnsi="Arial" w:cs="Arial"/>
          <w:i/>
          <w:iCs/>
          <w:sz w:val="20"/>
          <w:szCs w:val="20"/>
        </w:rPr>
        <w:t>Realización de indagaciones o de inspecciones;</w:t>
      </w:r>
    </w:p>
    <w:p w14:paraId="7B01B31B" w14:textId="77777777" w:rsidR="00000000" w:rsidRDefault="00000000">
      <w:pPr>
        <w:pStyle w:val="NormalWeb"/>
      </w:pPr>
      <w:r>
        <w:rPr>
          <w:rFonts w:ascii="Arial" w:hAnsi="Arial" w:cs="Arial"/>
          <w:b/>
          <w:bCs/>
          <w:i/>
          <w:iCs/>
          <w:sz w:val="20"/>
          <w:szCs w:val="20"/>
        </w:rPr>
        <w:t>     g)</w:t>
      </w:r>
      <w:r>
        <w:rPr>
          <w:rFonts w:ascii="Arial" w:hAnsi="Arial" w:cs="Arial"/>
          <w:sz w:val="20"/>
          <w:szCs w:val="20"/>
        </w:rPr>
        <w:t xml:space="preserve"> </w:t>
      </w:r>
      <w:r>
        <w:rPr>
          <w:rFonts w:ascii="Arial" w:hAnsi="Arial" w:cs="Arial"/>
          <w:i/>
          <w:iCs/>
          <w:sz w:val="20"/>
          <w:szCs w:val="20"/>
        </w:rPr>
        <w:t>Examen de objetos y lugares;</w:t>
      </w:r>
    </w:p>
    <w:p w14:paraId="0B411796" w14:textId="77777777" w:rsidR="00000000" w:rsidRDefault="00000000">
      <w:pPr>
        <w:pStyle w:val="NormalWeb"/>
      </w:pPr>
      <w:r>
        <w:rPr>
          <w:rFonts w:ascii="Arial" w:hAnsi="Arial" w:cs="Arial"/>
          <w:b/>
          <w:bCs/>
          <w:i/>
          <w:iCs/>
          <w:sz w:val="20"/>
          <w:szCs w:val="20"/>
        </w:rPr>
        <w:t>     h)</w:t>
      </w:r>
      <w:r>
        <w:rPr>
          <w:rFonts w:ascii="Arial" w:hAnsi="Arial" w:cs="Arial"/>
          <w:sz w:val="20"/>
          <w:szCs w:val="20"/>
        </w:rPr>
        <w:t xml:space="preserve"> </w:t>
      </w:r>
      <w:r>
        <w:rPr>
          <w:rFonts w:ascii="Arial" w:hAnsi="Arial" w:cs="Arial"/>
          <w:i/>
          <w:iCs/>
          <w:sz w:val="20"/>
          <w:szCs w:val="20"/>
        </w:rPr>
        <w:t>Práctica de bloqueos de cuentas, embargos, incautaciones o secuestro de bienes delictivos, inmovilización de activos, registros domiciliarios, allanamientos, control de comunicaciones, identificación o ubicación del producto de los bienes o los instrumentos de la comisión de un delito, y de las demás medidas limitativas de derechos;</w:t>
      </w:r>
    </w:p>
    <w:p w14:paraId="5B3283DF" w14:textId="0C667DF4" w:rsidR="00000000" w:rsidRDefault="00000000">
      <w:pPr>
        <w:pStyle w:val="NormalWeb"/>
      </w:pPr>
      <w:r>
        <w:rPr>
          <w:rFonts w:ascii="Arial" w:hAnsi="Arial" w:cs="Arial"/>
          <w:b/>
          <w:bCs/>
          <w:sz w:val="20"/>
          <w:szCs w:val="20"/>
        </w:rPr>
        <w:t xml:space="preserve">CONCORDANCIAS:      </w:t>
      </w:r>
      <w:hyperlink r:id="rId938" w:history="1">
        <w:r>
          <w:rPr>
            <w:rStyle w:val="Hipervnculo"/>
            <w:rFonts w:ascii="Arial" w:hAnsi="Arial" w:cs="Arial"/>
            <w:b/>
            <w:bCs/>
            <w:color w:val="008000"/>
            <w:sz w:val="20"/>
            <w:szCs w:val="20"/>
          </w:rPr>
          <w:t>Ley Nº 30077, Art. 27 (Cooperación judicial y principio de doble incriminación)</w:t>
        </w:r>
      </w:hyperlink>
      <w:r>
        <w:rPr>
          <w:rFonts w:ascii="Arial" w:hAnsi="Arial" w:cs="Arial"/>
          <w:sz w:val="20"/>
          <w:szCs w:val="20"/>
        </w:rPr>
        <w:t xml:space="preserve"> </w:t>
      </w:r>
    </w:p>
    <w:p w14:paraId="3BF9EC8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i)</w:t>
      </w:r>
      <w:r>
        <w:rPr>
          <w:rFonts w:ascii="Arial" w:hAnsi="Arial" w:cs="Arial"/>
          <w:sz w:val="20"/>
          <w:szCs w:val="20"/>
        </w:rPr>
        <w:t xml:space="preserve"> </w:t>
      </w:r>
      <w:r>
        <w:rPr>
          <w:rFonts w:ascii="Arial" w:hAnsi="Arial" w:cs="Arial"/>
          <w:i/>
          <w:iCs/>
          <w:sz w:val="20"/>
          <w:szCs w:val="20"/>
        </w:rPr>
        <w:t>Facilitar información y elementos de prueba;</w:t>
      </w:r>
    </w:p>
    <w:p w14:paraId="7DF50F06" w14:textId="77777777" w:rsidR="00000000" w:rsidRDefault="00000000">
      <w:pPr>
        <w:pStyle w:val="NormalWeb"/>
      </w:pPr>
      <w:r>
        <w:rPr>
          <w:rFonts w:ascii="Arial" w:hAnsi="Arial" w:cs="Arial"/>
          <w:b/>
          <w:bCs/>
          <w:i/>
          <w:iCs/>
          <w:sz w:val="20"/>
          <w:szCs w:val="20"/>
        </w:rPr>
        <w:t>     j)</w:t>
      </w:r>
      <w:r>
        <w:rPr>
          <w:rFonts w:ascii="Arial" w:hAnsi="Arial" w:cs="Arial"/>
          <w:sz w:val="20"/>
          <w:szCs w:val="20"/>
        </w:rPr>
        <w:t xml:space="preserve"> </w:t>
      </w:r>
      <w:r>
        <w:rPr>
          <w:rFonts w:ascii="Arial" w:hAnsi="Arial" w:cs="Arial"/>
          <w:i/>
          <w:iCs/>
          <w:sz w:val="20"/>
          <w:szCs w:val="20"/>
        </w:rPr>
        <w:t>Traslado temporal de detenidos sujetos a un proceso penal o de condenados, cuando su comparecencia como testigo sea necesaria, así como de personas que se encuentran en libertad;</w:t>
      </w:r>
    </w:p>
    <w:p w14:paraId="3D4E5AA8" w14:textId="77777777" w:rsidR="00000000" w:rsidRDefault="00000000">
      <w:pPr>
        <w:pStyle w:val="NormalWeb"/>
      </w:pPr>
      <w:r>
        <w:rPr>
          <w:rFonts w:ascii="Arial" w:hAnsi="Arial" w:cs="Arial"/>
          <w:b/>
          <w:bCs/>
          <w:i/>
          <w:iCs/>
          <w:sz w:val="20"/>
          <w:szCs w:val="20"/>
        </w:rPr>
        <w:t>     k)</w:t>
      </w:r>
      <w:r>
        <w:rPr>
          <w:rFonts w:ascii="Arial" w:hAnsi="Arial" w:cs="Arial"/>
          <w:sz w:val="20"/>
          <w:szCs w:val="20"/>
        </w:rPr>
        <w:t xml:space="preserve"> </w:t>
      </w:r>
      <w:r>
        <w:rPr>
          <w:rFonts w:ascii="Arial" w:hAnsi="Arial" w:cs="Arial"/>
          <w:i/>
          <w:iCs/>
          <w:sz w:val="20"/>
          <w:szCs w:val="20"/>
        </w:rPr>
        <w:t>Traslado de condenados;</w:t>
      </w:r>
    </w:p>
    <w:p w14:paraId="01F8B414" w14:textId="77777777" w:rsidR="00000000" w:rsidRDefault="00000000">
      <w:pPr>
        <w:pStyle w:val="NormalWeb"/>
      </w:pPr>
      <w:r>
        <w:rPr>
          <w:rFonts w:ascii="Arial" w:hAnsi="Arial" w:cs="Arial"/>
          <w:b/>
          <w:bCs/>
          <w:i/>
          <w:iCs/>
          <w:sz w:val="20"/>
          <w:szCs w:val="20"/>
        </w:rPr>
        <w:t>     I)</w:t>
      </w:r>
      <w:r>
        <w:rPr>
          <w:rFonts w:ascii="Arial" w:hAnsi="Arial" w:cs="Arial"/>
          <w:sz w:val="20"/>
          <w:szCs w:val="20"/>
        </w:rPr>
        <w:t xml:space="preserve"> </w:t>
      </w:r>
      <w:r>
        <w:rPr>
          <w:rFonts w:ascii="Arial" w:hAnsi="Arial" w:cs="Arial"/>
          <w:i/>
          <w:iCs/>
          <w:sz w:val="20"/>
          <w:szCs w:val="20"/>
        </w:rPr>
        <w:t>Diligencias en el exterior; y,</w:t>
      </w:r>
    </w:p>
    <w:p w14:paraId="3D211CF6" w14:textId="77777777" w:rsidR="00000000" w:rsidRDefault="00000000">
      <w:pPr>
        <w:pStyle w:val="NormalWeb"/>
      </w:pPr>
      <w:r>
        <w:rPr>
          <w:rFonts w:ascii="Arial" w:hAnsi="Arial" w:cs="Arial"/>
          <w:i/>
          <w:iCs/>
          <w:sz w:val="20"/>
          <w:szCs w:val="20"/>
        </w:rPr>
        <w:t>     </w:t>
      </w:r>
      <w:r>
        <w:rPr>
          <w:rFonts w:ascii="Arial" w:hAnsi="Arial" w:cs="Arial"/>
          <w:b/>
          <w:bCs/>
          <w:i/>
          <w:iCs/>
          <w:sz w:val="20"/>
          <w:szCs w:val="20"/>
        </w:rPr>
        <w:t>m)</w:t>
      </w:r>
      <w:r>
        <w:rPr>
          <w:rFonts w:ascii="Arial" w:hAnsi="Arial" w:cs="Arial"/>
          <w:sz w:val="20"/>
          <w:szCs w:val="20"/>
        </w:rPr>
        <w:t xml:space="preserve"> </w:t>
      </w:r>
      <w:r>
        <w:rPr>
          <w:rFonts w:ascii="Arial" w:hAnsi="Arial" w:cs="Arial"/>
          <w:i/>
          <w:iCs/>
          <w:sz w:val="20"/>
          <w:szCs w:val="20"/>
        </w:rPr>
        <w:t>Entrega vigilada de bienes delictivos.</w:t>
      </w:r>
    </w:p>
    <w:p w14:paraId="3A60DDF7" w14:textId="77777777" w:rsidR="00000000" w:rsidRDefault="00000000">
      <w:pPr>
        <w:pStyle w:val="NormalWeb"/>
      </w:pPr>
      <w:r>
        <w:rPr>
          <w:rFonts w:ascii="Arial" w:hAnsi="Arial" w:cs="Arial"/>
          <w:b/>
          <w:bCs/>
          <w:i/>
          <w:iCs/>
          <w:sz w:val="20"/>
          <w:szCs w:val="20"/>
        </w:rPr>
        <w:t>     2.</w:t>
      </w:r>
      <w:r>
        <w:rPr>
          <w:rFonts w:ascii="Arial" w:hAnsi="Arial" w:cs="Arial"/>
          <w:sz w:val="20"/>
          <w:szCs w:val="20"/>
        </w:rPr>
        <w:t xml:space="preserve"> </w:t>
      </w:r>
      <w:r>
        <w:rPr>
          <w:rFonts w:ascii="Arial" w:hAnsi="Arial" w:cs="Arial"/>
          <w:i/>
          <w:iCs/>
          <w:sz w:val="20"/>
          <w:szCs w:val="20"/>
        </w:rPr>
        <w:t>La Cooperación Judicial Internacional también comprenderá los actos de asistencia establecidos en el Estatuto de la Corte Penal Internacional y desarrollados en este Código</w:t>
      </w:r>
      <w:r>
        <w:rPr>
          <w:rFonts w:ascii="Arial" w:hAnsi="Arial" w:cs="Arial"/>
          <w:sz w:val="20"/>
          <w:szCs w:val="20"/>
        </w:rPr>
        <w:t>.</w:t>
      </w:r>
      <w:r>
        <w:rPr>
          <w:rFonts w:ascii="Arial" w:hAnsi="Arial" w:cs="Arial"/>
          <w:b/>
          <w:bCs/>
          <w:sz w:val="20"/>
          <w:szCs w:val="20"/>
        </w:rPr>
        <w:t>(*)</w:t>
      </w:r>
    </w:p>
    <w:p w14:paraId="313019FC" w14:textId="3A8B7C6E" w:rsidR="00000000" w:rsidRDefault="00000000">
      <w:pPr>
        <w:pStyle w:val="NormalWeb"/>
      </w:pPr>
      <w:r>
        <w:rPr>
          <w:rFonts w:ascii="Arial" w:hAnsi="Arial" w:cs="Arial"/>
          <w:b/>
          <w:bCs/>
          <w:sz w:val="20"/>
          <w:szCs w:val="20"/>
        </w:rPr>
        <w:t xml:space="preserve">(*) Artículo modificado por el </w:t>
      </w:r>
      <w:hyperlink r:id="rId939" w:history="1">
        <w:r>
          <w:rPr>
            <w:rStyle w:val="Hipervnculo"/>
            <w:rFonts w:ascii="Arial" w:hAnsi="Arial" w:cs="Arial"/>
            <w:b/>
            <w:bCs/>
            <w:color w:val="008000"/>
            <w:sz w:val="20"/>
            <w:szCs w:val="20"/>
          </w:rPr>
          <w:t>Artículo 2 del Decreto Legislativo N° 1281</w:t>
        </w:r>
      </w:hyperlink>
      <w:r>
        <w:rPr>
          <w:rFonts w:ascii="Arial" w:hAnsi="Arial" w:cs="Arial"/>
          <w:b/>
          <w:bCs/>
          <w:sz w:val="20"/>
          <w:szCs w:val="20"/>
        </w:rPr>
        <w:t xml:space="preserve">, publicado el </w:t>
      </w:r>
      <w:r>
        <w:rPr>
          <w:rStyle w:val="modartculofecha"/>
          <w:rFonts w:ascii="Arial" w:hAnsi="Arial" w:cs="Arial"/>
          <w:b/>
          <w:bCs/>
          <w:sz w:val="20"/>
          <w:szCs w:val="20"/>
        </w:rPr>
        <w:t>29 diciembre 2016</w:t>
      </w:r>
      <w:r>
        <w:rPr>
          <w:rFonts w:ascii="Arial" w:hAnsi="Arial" w:cs="Arial"/>
          <w:b/>
          <w:bCs/>
          <w:sz w:val="20"/>
          <w:szCs w:val="20"/>
        </w:rPr>
        <w:t>, cuyo texto es el siguiente:</w:t>
      </w:r>
      <w:r>
        <w:rPr>
          <w:rFonts w:ascii="Arial" w:hAnsi="Arial" w:cs="Arial"/>
          <w:sz w:val="20"/>
          <w:szCs w:val="20"/>
        </w:rPr>
        <w:t xml:space="preserve"> </w:t>
      </w:r>
    </w:p>
    <w:p w14:paraId="1D619671"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63" w:name="JD_ulo511ActosdeCoopera"/>
      <w:bookmarkEnd w:id="263"/>
      <w:r>
        <w:rPr>
          <w:rFonts w:ascii="Arial" w:hAnsi="Arial" w:cs="Arial"/>
          <w:b/>
          <w:bCs/>
          <w:sz w:val="20"/>
          <w:szCs w:val="20"/>
        </w:rPr>
        <w:t xml:space="preserve"> Artículo 511 Actos de Cooperación Judicial Internacional.- </w:t>
      </w:r>
    </w:p>
    <w:p w14:paraId="43D521E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Los actos de cooperación judicial internacional, sin perjuicio de lo que dispongan los Tratados, son los siguientes:</w:t>
      </w:r>
    </w:p>
    <w:p w14:paraId="62816A63" w14:textId="77777777" w:rsidR="00000000" w:rsidRDefault="00000000">
      <w:pPr>
        <w:pStyle w:val="NormalWeb"/>
      </w:pPr>
      <w:r>
        <w:rPr>
          <w:rFonts w:ascii="Arial" w:hAnsi="Arial" w:cs="Arial"/>
          <w:sz w:val="20"/>
          <w:szCs w:val="20"/>
        </w:rPr>
        <w:t>     a) Extradición;</w:t>
      </w:r>
    </w:p>
    <w:p w14:paraId="19DB33E8" w14:textId="77777777" w:rsidR="00000000" w:rsidRDefault="00000000">
      <w:pPr>
        <w:pStyle w:val="NormalWeb"/>
      </w:pPr>
      <w:r>
        <w:rPr>
          <w:rFonts w:ascii="Arial" w:hAnsi="Arial" w:cs="Arial"/>
          <w:sz w:val="20"/>
          <w:szCs w:val="20"/>
        </w:rPr>
        <w:t>     b) Notificación de resoluciones y sentencias, así como de testigos y peritos a fin de que presenten testimonio;</w:t>
      </w:r>
    </w:p>
    <w:p w14:paraId="0962F9E4" w14:textId="77777777" w:rsidR="00000000" w:rsidRDefault="00000000">
      <w:pPr>
        <w:pStyle w:val="NormalWeb"/>
      </w:pPr>
      <w:r>
        <w:rPr>
          <w:rFonts w:ascii="Arial" w:hAnsi="Arial" w:cs="Arial"/>
          <w:sz w:val="20"/>
          <w:szCs w:val="20"/>
        </w:rPr>
        <w:t>     c)</w:t>
      </w:r>
      <w:r>
        <w:rPr>
          <w:rFonts w:ascii="Arial" w:hAnsi="Arial" w:cs="Arial"/>
          <w:b/>
          <w:bCs/>
          <w:sz w:val="20"/>
          <w:szCs w:val="20"/>
        </w:rPr>
        <w:t>Recepción de las declaraciones del imputado, testigos, peritos y otras personas;</w:t>
      </w:r>
    </w:p>
    <w:p w14:paraId="3519528E" w14:textId="77777777" w:rsidR="00000000" w:rsidRDefault="00000000">
      <w:pPr>
        <w:pStyle w:val="NormalWeb"/>
      </w:pPr>
      <w:r>
        <w:rPr>
          <w:rFonts w:ascii="Arial" w:hAnsi="Arial" w:cs="Arial"/>
          <w:sz w:val="20"/>
          <w:szCs w:val="20"/>
        </w:rPr>
        <w:t>     d) Exhibición y remisión de documentos judiciales o copia de ellos;</w:t>
      </w:r>
    </w:p>
    <w:p w14:paraId="2780EA4E" w14:textId="77777777" w:rsidR="00000000" w:rsidRDefault="00000000">
      <w:pPr>
        <w:pStyle w:val="NormalWeb"/>
      </w:pPr>
      <w:r>
        <w:rPr>
          <w:rFonts w:ascii="Arial" w:hAnsi="Arial" w:cs="Arial"/>
          <w:sz w:val="20"/>
          <w:szCs w:val="20"/>
        </w:rPr>
        <w:t>     e) Remisión de documentos e informes;</w:t>
      </w:r>
    </w:p>
    <w:p w14:paraId="17A96836" w14:textId="77777777" w:rsidR="00000000" w:rsidRDefault="00000000">
      <w:pPr>
        <w:pStyle w:val="NormalWeb"/>
      </w:pPr>
      <w:r>
        <w:rPr>
          <w:rFonts w:ascii="Arial" w:hAnsi="Arial" w:cs="Arial"/>
          <w:sz w:val="20"/>
          <w:szCs w:val="20"/>
        </w:rPr>
        <w:lastRenderedPageBreak/>
        <w:t>     f) Realización de indagaciones o de inspecciones;</w:t>
      </w:r>
    </w:p>
    <w:p w14:paraId="590FAA18" w14:textId="77777777" w:rsidR="00000000" w:rsidRDefault="00000000">
      <w:pPr>
        <w:pStyle w:val="NormalWeb"/>
      </w:pPr>
      <w:r>
        <w:rPr>
          <w:rFonts w:ascii="Arial" w:hAnsi="Arial" w:cs="Arial"/>
          <w:sz w:val="20"/>
          <w:szCs w:val="20"/>
        </w:rPr>
        <w:t>     g) Examen de objetos y lugares;</w:t>
      </w:r>
    </w:p>
    <w:p w14:paraId="48FD49B0" w14:textId="77777777" w:rsidR="00000000" w:rsidRDefault="00000000">
      <w:pPr>
        <w:pStyle w:val="NormalWeb"/>
      </w:pPr>
      <w:r>
        <w:rPr>
          <w:rFonts w:ascii="Arial" w:hAnsi="Arial" w:cs="Arial"/>
          <w:sz w:val="20"/>
          <w:szCs w:val="20"/>
        </w:rPr>
        <w:t>     h) Práctica de bloqueos de cuentas, embargos, incautaciones o secuestro de bienes delictivos, inmovilización de activos, registros domiciliarios, allanamientos, control de comunicaciones, identificación o ubicación del producto de los bienes o los instrumentos de la comisión de un delito, y de las demás medidas limitativas de derechos;</w:t>
      </w:r>
    </w:p>
    <w:p w14:paraId="3800BF27" w14:textId="77777777" w:rsidR="00000000" w:rsidRDefault="00000000">
      <w:pPr>
        <w:pStyle w:val="NormalWeb"/>
      </w:pPr>
      <w:r>
        <w:rPr>
          <w:rFonts w:ascii="Arial" w:hAnsi="Arial" w:cs="Arial"/>
          <w:sz w:val="20"/>
          <w:szCs w:val="20"/>
        </w:rPr>
        <w:t>     i) Facilitar información y elementos de prueba;</w:t>
      </w:r>
    </w:p>
    <w:p w14:paraId="0FB20952" w14:textId="77777777" w:rsidR="00000000" w:rsidRDefault="00000000">
      <w:pPr>
        <w:pStyle w:val="NormalWeb"/>
      </w:pPr>
      <w:r>
        <w:rPr>
          <w:rFonts w:ascii="Arial" w:hAnsi="Arial" w:cs="Arial"/>
          <w:sz w:val="20"/>
          <w:szCs w:val="20"/>
        </w:rPr>
        <w:t>     j) Traslado temporal de detenidos sujetos a un proceso penal o de condenados, cuando su comparecencia como testigo sea necesaria, así como de personas que se encuentran en libertad;</w:t>
      </w:r>
    </w:p>
    <w:p w14:paraId="3C1C5393" w14:textId="77777777" w:rsidR="00000000" w:rsidRDefault="00000000">
      <w:pPr>
        <w:pStyle w:val="NormalWeb"/>
      </w:pPr>
      <w:r>
        <w:rPr>
          <w:rFonts w:ascii="Arial" w:hAnsi="Arial" w:cs="Arial"/>
          <w:sz w:val="20"/>
          <w:szCs w:val="20"/>
        </w:rPr>
        <w:t>     k) Traslado de condenados;</w:t>
      </w:r>
    </w:p>
    <w:p w14:paraId="25BEFE81" w14:textId="77777777" w:rsidR="00000000" w:rsidRDefault="00000000">
      <w:pPr>
        <w:pStyle w:val="NormalWeb"/>
      </w:pPr>
      <w:r>
        <w:rPr>
          <w:rFonts w:ascii="Arial" w:hAnsi="Arial" w:cs="Arial"/>
          <w:sz w:val="20"/>
          <w:szCs w:val="20"/>
        </w:rPr>
        <w:t>     I) Diligencias en el exterior; y,</w:t>
      </w:r>
    </w:p>
    <w:p w14:paraId="2B365502" w14:textId="77777777" w:rsidR="00000000" w:rsidRDefault="00000000">
      <w:pPr>
        <w:pStyle w:val="NormalWeb"/>
      </w:pPr>
      <w:r>
        <w:rPr>
          <w:rFonts w:ascii="Arial" w:hAnsi="Arial" w:cs="Arial"/>
          <w:sz w:val="20"/>
          <w:szCs w:val="20"/>
        </w:rPr>
        <w:t>     m) Entrega vigilada de bienes delictivos.</w:t>
      </w:r>
    </w:p>
    <w:p w14:paraId="5E6805C4" w14:textId="77777777" w:rsidR="00000000" w:rsidRDefault="00000000">
      <w:pPr>
        <w:pStyle w:val="NormalWeb"/>
      </w:pPr>
      <w:r>
        <w:rPr>
          <w:rFonts w:ascii="Arial" w:hAnsi="Arial" w:cs="Arial"/>
          <w:sz w:val="20"/>
          <w:szCs w:val="20"/>
        </w:rPr>
        <w:t>     2. La Cooperación Judicial Internacional también comprenderá los actos de asistencia establecidos en el Estatuto de la Corte Penal Internacional y desarrollados en este Código.</w:t>
      </w:r>
      <w:r>
        <w:rPr>
          <w:rFonts w:ascii="Arial" w:hAnsi="Arial" w:cs="Arial"/>
          <w:b/>
          <w:bCs/>
          <w:sz w:val="20"/>
          <w:szCs w:val="20"/>
        </w:rPr>
        <w:t xml:space="preserve">” </w:t>
      </w:r>
    </w:p>
    <w:p w14:paraId="57B21A73"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512 Autoridad central.- </w:t>
      </w:r>
    </w:p>
    <w:p w14:paraId="66AD9D58" w14:textId="77777777" w:rsidR="00000000" w:rsidRDefault="00000000">
      <w:pPr>
        <w:pStyle w:val="NormalWeb"/>
      </w:pPr>
      <w:r>
        <w:rPr>
          <w:rFonts w:ascii="Arial" w:hAnsi="Arial" w:cs="Arial"/>
          <w:b/>
          <w:bCs/>
          <w:i/>
          <w:iCs/>
          <w:sz w:val="20"/>
          <w:szCs w:val="20"/>
        </w:rPr>
        <w:t>     1.</w:t>
      </w:r>
      <w:r>
        <w:rPr>
          <w:rFonts w:ascii="Arial" w:hAnsi="Arial" w:cs="Arial"/>
          <w:sz w:val="20"/>
          <w:szCs w:val="20"/>
        </w:rPr>
        <w:t xml:space="preserve"> </w:t>
      </w:r>
      <w:r>
        <w:rPr>
          <w:rFonts w:ascii="Arial" w:hAnsi="Arial" w:cs="Arial"/>
          <w:i/>
          <w:iCs/>
          <w:sz w:val="20"/>
          <w:szCs w:val="20"/>
        </w:rPr>
        <w:t>La autoridad central en materia de Cooperación Judicial Internacional es la Fiscalía de la Nación. La autoridad extranjera se dirigirá a ella para instar los actos de Cooperación Judicial Internacional, y para coordinar y efectuar consultas en esta materia.</w:t>
      </w:r>
    </w:p>
    <w:p w14:paraId="2D7A2491" w14:textId="77777777" w:rsidR="00000000" w:rsidRDefault="00000000">
      <w:pPr>
        <w:pStyle w:val="NormalWeb"/>
      </w:pPr>
      <w:r>
        <w:rPr>
          <w:rFonts w:ascii="Arial" w:hAnsi="Arial" w:cs="Arial"/>
          <w:b/>
          <w:bCs/>
          <w:i/>
          <w:iCs/>
          <w:sz w:val="20"/>
          <w:szCs w:val="20"/>
        </w:rPr>
        <w:t>     2.</w:t>
      </w:r>
      <w:r>
        <w:rPr>
          <w:rFonts w:ascii="Arial" w:hAnsi="Arial" w:cs="Arial"/>
          <w:sz w:val="20"/>
          <w:szCs w:val="20"/>
        </w:rPr>
        <w:t xml:space="preserve"> </w:t>
      </w:r>
      <w:r>
        <w:rPr>
          <w:rFonts w:ascii="Arial" w:hAnsi="Arial" w:cs="Arial"/>
          <w:i/>
          <w:iCs/>
          <w:sz w:val="20"/>
          <w:szCs w:val="20"/>
        </w:rPr>
        <w:t>Corresponde al Ministerio de Relaciones Exteriores brindar el apoyo necesario a la Fiscalía de la Nación, como autoridad central en sus relaciones con los demás países y órganos internacionales, así como intervenir en la tramitación de las solicitudes de cooperación que formulen las autoridades nacionales. De igual manera, si así lo disponen los Tratados, recibir y poner a disposición de la Fiscalía de la Nación las solicitudes de Cooperación Judicial Internacional que presentan las autoridades extranjeras.</w:t>
      </w:r>
    </w:p>
    <w:p w14:paraId="41D9A239" w14:textId="77777777" w:rsidR="00000000" w:rsidRDefault="00000000">
      <w:pPr>
        <w:pStyle w:val="NormalWeb"/>
      </w:pPr>
      <w:r>
        <w:rPr>
          <w:rFonts w:ascii="Arial" w:hAnsi="Arial" w:cs="Arial"/>
          <w:b/>
          <w:bCs/>
          <w:i/>
          <w:iCs/>
          <w:sz w:val="20"/>
          <w:szCs w:val="20"/>
        </w:rPr>
        <w:t>     3.</w:t>
      </w:r>
      <w:r>
        <w:rPr>
          <w:rFonts w:ascii="Arial" w:hAnsi="Arial" w:cs="Arial"/>
          <w:sz w:val="20"/>
          <w:szCs w:val="20"/>
        </w:rPr>
        <w:t xml:space="preserve"> </w:t>
      </w:r>
      <w:r>
        <w:rPr>
          <w:rFonts w:ascii="Arial" w:hAnsi="Arial" w:cs="Arial"/>
          <w:i/>
          <w:iCs/>
          <w:sz w:val="20"/>
          <w:szCs w:val="20"/>
        </w:rPr>
        <w:t>La Fiscalía de la Nación, en coordinación con el Ministerio de Relaciones Exteriores, podrá celebrar con las autoridades centrales del extranjero actos dirigidos al intercambio de tecnología, experiencia, coordinación de la cooperación judicial, capacitación o cualquier otro acto que tenga similares propósitos</w:t>
      </w:r>
      <w:r>
        <w:rPr>
          <w:rFonts w:ascii="Arial" w:hAnsi="Arial" w:cs="Arial"/>
          <w:sz w:val="20"/>
          <w:szCs w:val="20"/>
        </w:rPr>
        <w:t>.</w:t>
      </w:r>
      <w:r>
        <w:rPr>
          <w:rFonts w:ascii="Arial" w:hAnsi="Arial" w:cs="Arial"/>
          <w:b/>
          <w:bCs/>
          <w:sz w:val="20"/>
          <w:szCs w:val="20"/>
        </w:rPr>
        <w:t>(*)</w:t>
      </w:r>
    </w:p>
    <w:p w14:paraId="55312C7D" w14:textId="2FFA1E21" w:rsidR="00000000" w:rsidRDefault="00000000">
      <w:pPr>
        <w:pStyle w:val="NormalWeb"/>
      </w:pPr>
      <w:r>
        <w:rPr>
          <w:rFonts w:ascii="Arial" w:hAnsi="Arial" w:cs="Arial"/>
          <w:b/>
          <w:bCs/>
          <w:sz w:val="20"/>
          <w:szCs w:val="20"/>
        </w:rPr>
        <w:t xml:space="preserve">(*) Artículo modificado por el </w:t>
      </w:r>
      <w:hyperlink r:id="rId940" w:history="1">
        <w:r>
          <w:rPr>
            <w:rStyle w:val="Hipervnculo"/>
            <w:rFonts w:ascii="Arial" w:hAnsi="Arial" w:cs="Arial"/>
            <w:b/>
            <w:bCs/>
            <w:color w:val="008000"/>
            <w:sz w:val="20"/>
            <w:szCs w:val="20"/>
          </w:rPr>
          <w:t>Artículo 2 del Decreto Legislativo N° 1281</w:t>
        </w:r>
      </w:hyperlink>
      <w:r>
        <w:rPr>
          <w:rFonts w:ascii="Arial" w:hAnsi="Arial" w:cs="Arial"/>
          <w:b/>
          <w:bCs/>
          <w:sz w:val="20"/>
          <w:szCs w:val="20"/>
        </w:rPr>
        <w:t xml:space="preserve">, publicado el </w:t>
      </w:r>
      <w:r>
        <w:rPr>
          <w:rStyle w:val="modartculofecha"/>
          <w:rFonts w:ascii="Arial" w:hAnsi="Arial" w:cs="Arial"/>
          <w:b/>
          <w:bCs/>
          <w:sz w:val="20"/>
          <w:szCs w:val="20"/>
        </w:rPr>
        <w:t>29 diciembre 2016</w:t>
      </w:r>
      <w:r>
        <w:rPr>
          <w:rFonts w:ascii="Arial" w:hAnsi="Arial" w:cs="Arial"/>
          <w:b/>
          <w:bCs/>
          <w:sz w:val="20"/>
          <w:szCs w:val="20"/>
        </w:rPr>
        <w:t>, cuyo texto es el siguiente:</w:t>
      </w:r>
      <w:r>
        <w:rPr>
          <w:rFonts w:ascii="Arial" w:hAnsi="Arial" w:cs="Arial"/>
          <w:sz w:val="20"/>
          <w:szCs w:val="20"/>
        </w:rPr>
        <w:t xml:space="preserve"> </w:t>
      </w:r>
    </w:p>
    <w:p w14:paraId="5A8491B3"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64" w:name="JD_tculo512AutoridadCentra"/>
      <w:bookmarkEnd w:id="264"/>
      <w:r>
        <w:rPr>
          <w:rFonts w:ascii="Arial" w:hAnsi="Arial" w:cs="Arial"/>
          <w:b/>
          <w:bCs/>
          <w:sz w:val="20"/>
          <w:szCs w:val="20"/>
        </w:rPr>
        <w:t xml:space="preserve"> Artículo 512 Autoridad Central.- </w:t>
      </w:r>
    </w:p>
    <w:p w14:paraId="2AD6552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La Fiscalía de la Nación es la Autoridad Central en materia de cooperación jurídica internacional, quien, cuando así lo permitan los tratados, se comunica de manera directa con las Autoridades Centrales extranjeras.</w:t>
      </w:r>
    </w:p>
    <w:p w14:paraId="7B8D5377" w14:textId="77777777" w:rsidR="00000000" w:rsidRDefault="00000000">
      <w:pPr>
        <w:pStyle w:val="NormalWeb"/>
      </w:pPr>
      <w:r>
        <w:rPr>
          <w:rFonts w:ascii="Arial" w:hAnsi="Arial" w:cs="Arial"/>
          <w:sz w:val="20"/>
          <w:szCs w:val="20"/>
        </w:rPr>
        <w:t>     2. Corresponde a la Autoridad Central, con el apoyo del Ministerio de Relaciones Exteriores cuando así corresponda, gestionar y realizar el seguimiento de las solicitudes de cooperación jurídica internacional, cautelar los plazos y absolver consultas formuladas por las autoridades extranjeras y nacionales.</w:t>
      </w:r>
    </w:p>
    <w:p w14:paraId="77C7F310" w14:textId="77777777" w:rsidR="00000000" w:rsidRDefault="00000000">
      <w:pPr>
        <w:pStyle w:val="NormalWeb"/>
      </w:pPr>
      <w:r>
        <w:rPr>
          <w:rFonts w:ascii="Arial" w:hAnsi="Arial" w:cs="Arial"/>
          <w:sz w:val="20"/>
          <w:szCs w:val="20"/>
        </w:rPr>
        <w:lastRenderedPageBreak/>
        <w:t>     3. La Autoridad Central recibe y verifica la presentación y otorgamiento de las garantías diplomáticas solicitadas por el Poder Judicial y el Poder Ejecutivo; asimismo, realiza el seguimiento del cumplimiento de las garantías ofrecidas por el Estado peruano o el Estado requirente.</w:t>
      </w:r>
    </w:p>
    <w:p w14:paraId="4CC4B050" w14:textId="77777777" w:rsidR="00000000" w:rsidRDefault="00000000">
      <w:pPr>
        <w:pStyle w:val="NormalWeb"/>
      </w:pPr>
      <w:r>
        <w:rPr>
          <w:rFonts w:ascii="Arial" w:hAnsi="Arial" w:cs="Arial"/>
          <w:sz w:val="20"/>
          <w:szCs w:val="20"/>
        </w:rPr>
        <w:t>     4. La Autoridad Central coadyuva con las autoridades nacionales competentes para verificar el cumplimiento del ordenamiento jurídico internacional y el derecho nacional, en materia de cooperación jurídica internacional.</w:t>
      </w:r>
    </w:p>
    <w:p w14:paraId="30ACBE83" w14:textId="77777777" w:rsidR="00000000" w:rsidRDefault="00000000">
      <w:pPr>
        <w:pStyle w:val="NormalWeb"/>
      </w:pPr>
      <w:r>
        <w:rPr>
          <w:rFonts w:ascii="Arial" w:hAnsi="Arial" w:cs="Arial"/>
          <w:sz w:val="20"/>
          <w:szCs w:val="20"/>
        </w:rPr>
        <w:t>     5. Corresponde al Ministerio de Relaciones Exteriores brindar el apoyo necesario a la Fiscalía de la Nación como Autoridad Central en sus relaciones con los demás países y órganos internacionales, así como intervenir en la tramitación de las solicitudes de cooperación que formulen las autoridades nacionales. De igual manera, si así lo disponen los Tratados, recibir y poner a disposición de la Autoridad Central las solicitudes de cooperación Jurídica internacional que presentan las autoridades extranjeras.</w:t>
      </w:r>
      <w:r>
        <w:rPr>
          <w:rFonts w:ascii="Arial" w:hAnsi="Arial" w:cs="Arial"/>
          <w:b/>
          <w:bCs/>
          <w:sz w:val="20"/>
          <w:szCs w:val="20"/>
        </w:rPr>
        <w:t xml:space="preserve">” </w:t>
      </w:r>
    </w:p>
    <w:p w14:paraId="6E156C12" w14:textId="59F170E3" w:rsidR="00000000" w:rsidRDefault="00000000">
      <w:pPr>
        <w:pStyle w:val="NormalWeb"/>
      </w:pPr>
      <w:r>
        <w:rPr>
          <w:rFonts w:ascii="Arial" w:hAnsi="Arial" w:cs="Arial"/>
          <w:b/>
          <w:bCs/>
          <w:sz w:val="20"/>
          <w:szCs w:val="20"/>
        </w:rPr>
        <w:t>CONCORDANCIAS:      </w:t>
      </w:r>
      <w:hyperlink r:id="rId941" w:history="1">
        <w:r>
          <w:rPr>
            <w:rStyle w:val="Hipervnculo"/>
            <w:rFonts w:ascii="Arial" w:hAnsi="Arial" w:cs="Arial"/>
            <w:b/>
            <w:bCs/>
            <w:color w:val="008000"/>
            <w:sz w:val="20"/>
            <w:szCs w:val="20"/>
          </w:rPr>
          <w:t>R.N° 124-2006-MP-FN (Crean la Unidad de Cooperación Judicial Internacional y Extradiciones)</w:t>
        </w:r>
      </w:hyperlink>
      <w:r>
        <w:rPr>
          <w:rFonts w:ascii="Arial" w:hAnsi="Arial" w:cs="Arial"/>
          <w:sz w:val="20"/>
          <w:szCs w:val="20"/>
        </w:rPr>
        <w:t> </w:t>
      </w:r>
    </w:p>
    <w:p w14:paraId="46DFEF7E" w14:textId="77777777" w:rsidR="00000000" w:rsidRDefault="00000000">
      <w:pPr>
        <w:pStyle w:val="NormalWeb"/>
      </w:pPr>
      <w:bookmarkStart w:id="265" w:name="JD_CPP-LSEP-S2"/>
      <w:bookmarkEnd w:id="265"/>
      <w:r>
        <w:rPr>
          <w:rFonts w:ascii="Arial" w:hAnsi="Arial" w:cs="Arial"/>
          <w:b/>
          <w:bCs/>
          <w:sz w:val="20"/>
          <w:szCs w:val="20"/>
        </w:rPr>
        <w:t>SECCIÓN II</w:t>
      </w:r>
    </w:p>
    <w:p w14:paraId="17F37F7B" w14:textId="77777777" w:rsidR="00000000" w:rsidRDefault="00000000">
      <w:pPr>
        <w:pStyle w:val="NormalWeb"/>
      </w:pPr>
      <w:r>
        <w:rPr>
          <w:rFonts w:ascii="Arial" w:hAnsi="Arial" w:cs="Arial"/>
          <w:b/>
          <w:bCs/>
          <w:color w:val="990000"/>
          <w:sz w:val="20"/>
          <w:szCs w:val="20"/>
        </w:rPr>
        <w:t>LA EXTRADICIÓN</w:t>
      </w:r>
    </w:p>
    <w:p w14:paraId="736E48D4" w14:textId="77777777" w:rsidR="00000000" w:rsidRDefault="00000000">
      <w:pPr>
        <w:pStyle w:val="NormalWeb"/>
      </w:pPr>
      <w:bookmarkStart w:id="266" w:name="JD_CPP-LSEP-S2-T1"/>
      <w:bookmarkEnd w:id="266"/>
      <w:r>
        <w:rPr>
          <w:rFonts w:ascii="Arial" w:hAnsi="Arial" w:cs="Arial"/>
          <w:b/>
          <w:bCs/>
          <w:sz w:val="20"/>
          <w:szCs w:val="20"/>
        </w:rPr>
        <w:t>TÍTULO I</w:t>
      </w:r>
    </w:p>
    <w:p w14:paraId="68ECE13A" w14:textId="77777777" w:rsidR="00000000" w:rsidRDefault="00000000">
      <w:pPr>
        <w:pStyle w:val="NormalWeb"/>
      </w:pPr>
      <w:r>
        <w:rPr>
          <w:rFonts w:ascii="Arial" w:hAnsi="Arial" w:cs="Arial"/>
          <w:b/>
          <w:bCs/>
          <w:color w:val="990000"/>
          <w:sz w:val="20"/>
          <w:szCs w:val="20"/>
        </w:rPr>
        <w:t>CONDICIONES GENERALES</w:t>
      </w:r>
    </w:p>
    <w:p w14:paraId="628963C8" w14:textId="77777777" w:rsidR="00000000" w:rsidRDefault="00000000">
      <w:pPr>
        <w:pStyle w:val="NormalWeb"/>
      </w:pPr>
      <w:r>
        <w:rPr>
          <w:rFonts w:ascii="Arial" w:hAnsi="Arial" w:cs="Arial"/>
          <w:b/>
          <w:bCs/>
          <w:sz w:val="20"/>
          <w:szCs w:val="20"/>
        </w:rPr>
        <w:t xml:space="preserve">     Artículo 513 Procedencia.- </w:t>
      </w:r>
    </w:p>
    <w:p w14:paraId="4BC5D735"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La persona procesada, acusada o condenada como autor o partícipe que se encuentra en otro Estado, puede ser extraditada a fin de ser juzgada o de cumplir la sanción penal que le haya sido impuesta como acusada presente.</w:t>
      </w:r>
    </w:p>
    <w:p w14:paraId="7FDDE723"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7EF93694"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Cuando la extradición, en ausencia de Tratado, se sustente en el principio de reciprocidad, la Fiscalía de la Nación y el Ministerio de Relaciones Exteriores informarán al Poder Judicial los casos en que tal principio ha sido invocado por el Perú y en los que ha sido aceptado por el país extranjero involucrado en el procedimiento de extradición, así como los casos en que el país extranjero ha hecho lo propio y el Perú le hubiere dado curso y aceptado.</w:t>
      </w:r>
    </w:p>
    <w:p w14:paraId="39AFB830" w14:textId="77777777" w:rsidR="00000000" w:rsidRDefault="00000000">
      <w:pPr>
        <w:pStyle w:val="NormalWeb"/>
      </w:pPr>
      <w:hyperlink w:history="1">
        <w:r>
          <w:rPr>
            <w:rStyle w:val="Hipervnculo"/>
            <w:rFonts w:ascii="Arial" w:hAnsi="Arial" w:cs="Arial"/>
            <w:b/>
            <w:bCs/>
            <w:color w:val="008000"/>
            <w:sz w:val="20"/>
            <w:szCs w:val="20"/>
          </w:rPr>
          <w:t>PROCESOS CONSTITUCIONALES</w:t>
        </w:r>
      </w:hyperlink>
    </w:p>
    <w:p w14:paraId="2539DCFC" w14:textId="77777777" w:rsidR="00000000" w:rsidRDefault="00000000">
      <w:pPr>
        <w:pStyle w:val="NormalWeb"/>
      </w:pPr>
      <w:hyperlink w:history="1">
        <w:r>
          <w:rPr>
            <w:rStyle w:val="Hipervnculo"/>
            <w:rFonts w:ascii="Arial" w:hAnsi="Arial" w:cs="Arial"/>
            <w:b/>
            <w:bCs/>
            <w:color w:val="008000"/>
            <w:sz w:val="20"/>
            <w:szCs w:val="20"/>
          </w:rPr>
          <w:t>JURISPRUDENCIA DE LA CORTE SUPREMA DE JUSTICIA</w:t>
        </w:r>
      </w:hyperlink>
      <w:r>
        <w:rPr>
          <w:rFonts w:ascii="Arial" w:hAnsi="Arial" w:cs="Arial"/>
          <w:sz w:val="20"/>
          <w:szCs w:val="20"/>
        </w:rPr>
        <w:t>      </w:t>
      </w:r>
    </w:p>
    <w:p w14:paraId="37DF7754" w14:textId="77777777" w:rsidR="00000000" w:rsidRDefault="00000000">
      <w:pPr>
        <w:pStyle w:val="NormalWeb"/>
      </w:pPr>
      <w:r>
        <w:rPr>
          <w:rFonts w:ascii="Arial" w:hAnsi="Arial" w:cs="Arial"/>
          <w:sz w:val="20"/>
          <w:szCs w:val="20"/>
        </w:rPr>
        <w:t>     </w:t>
      </w:r>
      <w:r>
        <w:rPr>
          <w:rFonts w:ascii="Arial" w:hAnsi="Arial" w:cs="Arial"/>
          <w:b/>
          <w:bCs/>
          <w:sz w:val="20"/>
          <w:szCs w:val="20"/>
        </w:rPr>
        <w:t>Artículo 514 Autoridades que intervienen.-</w:t>
      </w:r>
    </w:p>
    <w:p w14:paraId="12F1ABCF"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Corresponde decidir la extradición, pasiva o activa, al Gobierno mediante Resolución Suprema expedida con acuerdo del Consejo de Ministros, previo informe de una Comisión Oficial presidida por el Ministerio de Justicia e integrada por el Ministerio de Relaciones Exteriores.</w:t>
      </w:r>
    </w:p>
    <w:p w14:paraId="5C58D2F4" w14:textId="1677AFCA" w:rsidR="00000000" w:rsidRDefault="00000000">
      <w:pPr>
        <w:pStyle w:val="NormalWeb"/>
      </w:pPr>
      <w:r>
        <w:rPr>
          <w:rFonts w:ascii="Arial" w:hAnsi="Arial" w:cs="Arial"/>
          <w:b/>
          <w:bCs/>
          <w:sz w:val="20"/>
          <w:szCs w:val="20"/>
        </w:rPr>
        <w:t xml:space="preserve">CONCORDANCIAS:      </w:t>
      </w:r>
      <w:hyperlink r:id="rId942" w:history="1">
        <w:r>
          <w:rPr>
            <w:rStyle w:val="Hipervnculo"/>
            <w:rFonts w:ascii="Arial" w:hAnsi="Arial" w:cs="Arial"/>
            <w:b/>
            <w:bCs/>
            <w:color w:val="008000"/>
            <w:sz w:val="20"/>
            <w:szCs w:val="20"/>
          </w:rPr>
          <w:t>D.S. N° 016-2006-JUS (Normas referidas al comportamiento judicial y gubernamental en materia de extradiciones y traslado de condenados)</w:t>
        </w:r>
      </w:hyperlink>
    </w:p>
    <w:p w14:paraId="56A1C1AA"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2.</w:t>
      </w:r>
      <w:r>
        <w:rPr>
          <w:rFonts w:ascii="Arial" w:hAnsi="Arial" w:cs="Arial"/>
          <w:sz w:val="20"/>
          <w:szCs w:val="20"/>
        </w:rPr>
        <w:t xml:space="preserve"> La decisión del Gobierno requiere la necesaria intervención de la Sala Penal de la Corte Suprema, que emitirá una resolución consultiva, que la remitirá juntamente con las actuaciones formadas al efecto al Ministerio de Justicia, con conocimiento de la Fiscalía de la Nación.</w:t>
      </w:r>
    </w:p>
    <w:p w14:paraId="168F8D99"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515 Carácter de la resolución consultiva de la Corte Suprema.- </w:t>
      </w:r>
    </w:p>
    <w:p w14:paraId="1C37DD35"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Cuando la Sala Penal de la Corte Suprema emita resolución consultiva negativa a la extradición, el Gobierno queda vinculado a esa decisión.</w:t>
      </w:r>
    </w:p>
    <w:p w14:paraId="262DFDB1"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Si la resolución consultiva es favorable a la entrega o considera procedente solicitar la extradición a un país extranjero, el Gobierno puede decidir lo que considere conveniente.</w:t>
      </w:r>
    </w:p>
    <w:p w14:paraId="4D6A350F" w14:textId="77777777" w:rsidR="00000000" w:rsidRDefault="00000000">
      <w:pPr>
        <w:pStyle w:val="NormalWeb"/>
      </w:pPr>
      <w:bookmarkStart w:id="267" w:name="JD_CPP-LSEP-S2-T2"/>
      <w:bookmarkEnd w:id="267"/>
      <w:r>
        <w:rPr>
          <w:rFonts w:ascii="Arial" w:hAnsi="Arial" w:cs="Arial"/>
          <w:b/>
          <w:bCs/>
          <w:sz w:val="20"/>
          <w:szCs w:val="20"/>
        </w:rPr>
        <w:t>TÍTULO II</w:t>
      </w:r>
    </w:p>
    <w:p w14:paraId="7E825E68" w14:textId="77777777" w:rsidR="00000000" w:rsidRDefault="00000000">
      <w:pPr>
        <w:pStyle w:val="NormalWeb"/>
      </w:pPr>
      <w:r>
        <w:rPr>
          <w:rFonts w:ascii="Arial" w:hAnsi="Arial" w:cs="Arial"/>
          <w:b/>
          <w:bCs/>
          <w:color w:val="990000"/>
          <w:sz w:val="20"/>
          <w:szCs w:val="20"/>
        </w:rPr>
        <w:t>LA EXTRADICIÓN PASIVA</w:t>
      </w:r>
    </w:p>
    <w:p w14:paraId="6A6CB371" w14:textId="212A7ED4" w:rsidR="00000000" w:rsidRDefault="00000000">
      <w:pPr>
        <w:pStyle w:val="NormalWeb"/>
      </w:pPr>
      <w:r>
        <w:rPr>
          <w:rFonts w:ascii="Arial" w:hAnsi="Arial" w:cs="Arial"/>
          <w:b/>
          <w:bCs/>
          <w:sz w:val="20"/>
          <w:szCs w:val="20"/>
        </w:rPr>
        <w:t xml:space="preserve">CONCORDANCIAS:      </w:t>
      </w:r>
      <w:hyperlink r:id="rId943" w:history="1">
        <w:r>
          <w:rPr>
            <w:rStyle w:val="Hipervnculo"/>
            <w:rFonts w:ascii="Arial" w:hAnsi="Arial" w:cs="Arial"/>
            <w:b/>
            <w:bCs/>
            <w:color w:val="008000"/>
            <w:sz w:val="20"/>
            <w:szCs w:val="20"/>
          </w:rPr>
          <w:t>D.S. N° 016-2006-JUS, Art. 2 y siguientes</w:t>
        </w:r>
      </w:hyperlink>
    </w:p>
    <w:p w14:paraId="672CD309" w14:textId="77777777" w:rsidR="00000000" w:rsidRDefault="00000000">
      <w:pPr>
        <w:pStyle w:val="NormalWeb"/>
      </w:pPr>
      <w:r>
        <w:rPr>
          <w:rFonts w:ascii="Arial" w:hAnsi="Arial" w:cs="Arial"/>
          <w:b/>
          <w:bCs/>
          <w:sz w:val="20"/>
          <w:szCs w:val="20"/>
        </w:rPr>
        <w:t xml:space="preserve">     Artículo 516 Ámbito.- </w:t>
      </w:r>
    </w:p>
    <w:p w14:paraId="3DA8EA12"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La persona procesada, acusada o condenada como autor o partícipe de un delito cometido en un país extranjero y que se encuentre en territorio nacional, sea como residente, como turista o de paso, puede ser extraditada a fin de ser investigada o juzgada o para que cumpla la sanción impuesta como reo presente.</w:t>
      </w:r>
    </w:p>
    <w:p w14:paraId="14287A4D" w14:textId="77777777" w:rsidR="00000000" w:rsidRDefault="00000000">
      <w:pPr>
        <w:pStyle w:val="NormalWeb"/>
      </w:pPr>
      <w:r>
        <w:rPr>
          <w:rFonts w:ascii="Arial" w:hAnsi="Arial" w:cs="Arial"/>
          <w:b/>
          <w:bCs/>
          <w:sz w:val="20"/>
          <w:szCs w:val="20"/>
        </w:rPr>
        <w:t>     2.</w:t>
      </w:r>
      <w:r>
        <w:rPr>
          <w:rFonts w:ascii="Arial" w:hAnsi="Arial" w:cs="Arial"/>
          <w:sz w:val="20"/>
          <w:szCs w:val="20"/>
        </w:rPr>
        <w:t xml:space="preserve"> La concesión de la extradición está condicionada a la existencia de garantías de una recta impartición de justicia en el Estado requirente; y, si una extradición anteriormente intentada por el Estado requirente, ante un tercer Estado, hubiese sido rechazada por haberla considerado con implicancia política. La Fiscalía de la Nación y el Ministerio de Relaciones Exteriores podrán informar si el Estado requirente presenta algún cuestionamiento o existen antecedentes al respecto.</w:t>
      </w:r>
    </w:p>
    <w:p w14:paraId="6FE89391"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517 Rechazo de la extradición.- </w:t>
      </w:r>
    </w:p>
    <w:p w14:paraId="48721956" w14:textId="77777777" w:rsidR="00000000" w:rsidRDefault="00000000">
      <w:pPr>
        <w:pStyle w:val="NormalWeb"/>
      </w:pPr>
      <w:r>
        <w:rPr>
          <w:rFonts w:ascii="Arial" w:hAnsi="Arial" w:cs="Arial"/>
          <w:b/>
          <w:bCs/>
          <w:i/>
          <w:iCs/>
          <w:sz w:val="20"/>
          <w:szCs w:val="20"/>
        </w:rPr>
        <w:t>     1.</w:t>
      </w:r>
      <w:r>
        <w:rPr>
          <w:rFonts w:ascii="Arial" w:hAnsi="Arial" w:cs="Arial"/>
          <w:sz w:val="20"/>
          <w:szCs w:val="20"/>
        </w:rPr>
        <w:t xml:space="preserve"> </w:t>
      </w:r>
      <w:r>
        <w:rPr>
          <w:rFonts w:ascii="Arial" w:hAnsi="Arial" w:cs="Arial"/>
          <w:i/>
          <w:iCs/>
          <w:sz w:val="20"/>
          <w:szCs w:val="20"/>
        </w:rPr>
        <w:t>No procede la extradición si el hecho materia del proceso no constituye delito tanto en el Estado requirente como en el Perú, y si en ambas legislaciones no tenga prevista una conminación penal, en cualquiera de sus extremos, igual o superior a una pena privativa de un año. Si se requiere una extradición por varios delitos, bastará que uno de ellos cumpla con esa condición para que proceda respecto de los restantes delitos.</w:t>
      </w:r>
    </w:p>
    <w:p w14:paraId="5C42D53A"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xml:space="preserve"> </w:t>
      </w:r>
      <w:r>
        <w:rPr>
          <w:rFonts w:ascii="Arial" w:hAnsi="Arial" w:cs="Arial"/>
          <w:i/>
          <w:iCs/>
          <w:sz w:val="20"/>
          <w:szCs w:val="20"/>
        </w:rPr>
        <w:t>La extradición no tendrá lugar, igualmente:</w:t>
      </w:r>
    </w:p>
    <w:p w14:paraId="0AFAFBDF" w14:textId="77777777" w:rsidR="00000000" w:rsidRDefault="00000000">
      <w:pPr>
        <w:pStyle w:val="NormalWeb"/>
      </w:pPr>
      <w:r>
        <w:rPr>
          <w:rFonts w:ascii="Arial" w:hAnsi="Arial" w:cs="Arial"/>
          <w:b/>
          <w:bCs/>
          <w:i/>
          <w:iCs/>
          <w:sz w:val="20"/>
          <w:szCs w:val="20"/>
        </w:rPr>
        <w:t>     a)</w:t>
      </w:r>
      <w:r>
        <w:rPr>
          <w:rFonts w:ascii="Arial" w:hAnsi="Arial" w:cs="Arial"/>
          <w:sz w:val="20"/>
          <w:szCs w:val="20"/>
        </w:rPr>
        <w:t xml:space="preserve"> </w:t>
      </w:r>
      <w:r>
        <w:rPr>
          <w:rFonts w:ascii="Arial" w:hAnsi="Arial" w:cs="Arial"/>
          <w:i/>
          <w:iCs/>
          <w:sz w:val="20"/>
          <w:szCs w:val="20"/>
        </w:rPr>
        <w:t>Si el Estado solicitante no tuviera jurisdicción o competencia para juzgar el delito;</w:t>
      </w:r>
    </w:p>
    <w:p w14:paraId="599D5FC5" w14:textId="77777777" w:rsidR="00000000" w:rsidRDefault="00000000">
      <w:pPr>
        <w:pStyle w:val="NormalWeb"/>
      </w:pPr>
      <w:r>
        <w:rPr>
          <w:rFonts w:ascii="Arial" w:hAnsi="Arial" w:cs="Arial"/>
          <w:i/>
          <w:iCs/>
          <w:sz w:val="20"/>
          <w:szCs w:val="20"/>
        </w:rPr>
        <w:t>     </w:t>
      </w:r>
      <w:r>
        <w:rPr>
          <w:rFonts w:ascii="Arial" w:hAnsi="Arial" w:cs="Arial"/>
          <w:b/>
          <w:bCs/>
          <w:i/>
          <w:iCs/>
          <w:sz w:val="20"/>
          <w:szCs w:val="20"/>
        </w:rPr>
        <w:t>b)</w:t>
      </w:r>
      <w:r>
        <w:rPr>
          <w:rFonts w:ascii="Arial" w:hAnsi="Arial" w:cs="Arial"/>
          <w:sz w:val="20"/>
          <w:szCs w:val="20"/>
        </w:rPr>
        <w:t xml:space="preserve"> </w:t>
      </w:r>
      <w:r>
        <w:rPr>
          <w:rFonts w:ascii="Arial" w:hAnsi="Arial" w:cs="Arial"/>
          <w:i/>
          <w:iCs/>
          <w:sz w:val="20"/>
          <w:szCs w:val="20"/>
        </w:rPr>
        <w:t>Si el extraditado ya hubiera sido absuelto, condenado, indultado, amnistiado o sujeto a otro derecho de gracia equivalente;</w:t>
      </w:r>
    </w:p>
    <w:p w14:paraId="056FE688" w14:textId="77777777" w:rsidR="00000000" w:rsidRDefault="00000000">
      <w:pPr>
        <w:pStyle w:val="NormalWeb"/>
      </w:pPr>
      <w:r>
        <w:rPr>
          <w:rFonts w:ascii="Arial" w:hAnsi="Arial" w:cs="Arial"/>
          <w:i/>
          <w:iCs/>
          <w:sz w:val="20"/>
          <w:szCs w:val="20"/>
        </w:rPr>
        <w:t>     </w:t>
      </w:r>
      <w:r>
        <w:rPr>
          <w:rFonts w:ascii="Arial" w:hAnsi="Arial" w:cs="Arial"/>
          <w:b/>
          <w:bCs/>
          <w:i/>
          <w:iCs/>
          <w:sz w:val="20"/>
          <w:szCs w:val="20"/>
        </w:rPr>
        <w:t>c)</w:t>
      </w:r>
      <w:r>
        <w:rPr>
          <w:rFonts w:ascii="Arial" w:hAnsi="Arial" w:cs="Arial"/>
          <w:sz w:val="20"/>
          <w:szCs w:val="20"/>
        </w:rPr>
        <w:t xml:space="preserve"> </w:t>
      </w:r>
      <w:r>
        <w:rPr>
          <w:rFonts w:ascii="Arial" w:hAnsi="Arial" w:cs="Arial"/>
          <w:i/>
          <w:iCs/>
          <w:sz w:val="20"/>
          <w:szCs w:val="20"/>
        </w:rPr>
        <w:t>Si hubiera transcurrido el término de la prescripción del delito o de la pena, conforme a la Ley nacional o del Estado requirente, siempre que no sobrepase el término de la legislación peruana;</w:t>
      </w:r>
    </w:p>
    <w:p w14:paraId="30EB9A57" w14:textId="77777777" w:rsidR="00000000" w:rsidRDefault="00000000">
      <w:pPr>
        <w:pStyle w:val="NormalWeb"/>
      </w:pPr>
      <w:r>
        <w:rPr>
          <w:rFonts w:ascii="Arial" w:hAnsi="Arial" w:cs="Arial"/>
          <w:i/>
          <w:iCs/>
          <w:sz w:val="20"/>
          <w:szCs w:val="20"/>
        </w:rPr>
        <w:t>     </w:t>
      </w:r>
      <w:r>
        <w:rPr>
          <w:rFonts w:ascii="Arial" w:hAnsi="Arial" w:cs="Arial"/>
          <w:b/>
          <w:bCs/>
          <w:i/>
          <w:iCs/>
          <w:sz w:val="20"/>
          <w:szCs w:val="20"/>
        </w:rPr>
        <w:t>d)</w:t>
      </w:r>
      <w:r>
        <w:rPr>
          <w:rFonts w:ascii="Arial" w:hAnsi="Arial" w:cs="Arial"/>
          <w:sz w:val="20"/>
          <w:szCs w:val="20"/>
        </w:rPr>
        <w:t xml:space="preserve"> </w:t>
      </w:r>
      <w:r>
        <w:rPr>
          <w:rFonts w:ascii="Arial" w:hAnsi="Arial" w:cs="Arial"/>
          <w:i/>
          <w:iCs/>
          <w:sz w:val="20"/>
          <w:szCs w:val="20"/>
        </w:rPr>
        <w:t>Si el extraditado hubiere de responder en el Estado requirente ante tribunal de excepción o el proceso al que se le va a someter no cumple las exigencias internacionales del debido proceso;</w:t>
      </w:r>
    </w:p>
    <w:p w14:paraId="598CD884" w14:textId="77777777" w:rsidR="00000000" w:rsidRDefault="00000000">
      <w:pPr>
        <w:pStyle w:val="NormalWeb"/>
      </w:pPr>
      <w:r>
        <w:rPr>
          <w:rFonts w:ascii="Arial" w:hAnsi="Arial" w:cs="Arial"/>
          <w:i/>
          <w:iCs/>
          <w:sz w:val="20"/>
          <w:szCs w:val="20"/>
        </w:rPr>
        <w:t>     </w:t>
      </w:r>
      <w:r>
        <w:rPr>
          <w:rFonts w:ascii="Arial" w:hAnsi="Arial" w:cs="Arial"/>
          <w:b/>
          <w:bCs/>
          <w:i/>
          <w:iCs/>
          <w:sz w:val="20"/>
          <w:szCs w:val="20"/>
        </w:rPr>
        <w:t>e)</w:t>
      </w:r>
      <w:r>
        <w:rPr>
          <w:rFonts w:ascii="Arial" w:hAnsi="Arial" w:cs="Arial"/>
          <w:sz w:val="20"/>
          <w:szCs w:val="20"/>
        </w:rPr>
        <w:t xml:space="preserve"> </w:t>
      </w:r>
      <w:r>
        <w:rPr>
          <w:rFonts w:ascii="Arial" w:hAnsi="Arial" w:cs="Arial"/>
          <w:i/>
          <w:iCs/>
          <w:sz w:val="20"/>
          <w:szCs w:val="20"/>
        </w:rPr>
        <w:t xml:space="preserve">Si el delito fuere exclusivamente militar, contra la religión, político o conexo con él, de prensa, o de opinión. La circunstancia de que la víctima del hecho punible de que se trata </w:t>
      </w:r>
      <w:r>
        <w:rPr>
          <w:rFonts w:ascii="Arial" w:hAnsi="Arial" w:cs="Arial"/>
          <w:i/>
          <w:iCs/>
          <w:sz w:val="20"/>
          <w:szCs w:val="20"/>
        </w:rPr>
        <w:lastRenderedPageBreak/>
        <w:t>ejerciera funciones públicas, no justifica por sí sola que dicho delito sea calificado como político. Tampoco politiza el hecho de que el extraditado ejerciere funciones políticas. De igual manera están fuera de la consideración de delitos políticos, los actos de terrorismo, los delitos contra la humanidad y los delitos respecto de los cuales el Perú hubiera asumido una obligación convencional internacional de extraditar o enjuiciar;</w:t>
      </w:r>
    </w:p>
    <w:p w14:paraId="0B5B22C9" w14:textId="77777777" w:rsidR="00000000" w:rsidRDefault="00000000">
      <w:pPr>
        <w:pStyle w:val="NormalWeb"/>
      </w:pPr>
      <w:r>
        <w:rPr>
          <w:rFonts w:ascii="Arial" w:hAnsi="Arial" w:cs="Arial"/>
          <w:i/>
          <w:iCs/>
          <w:sz w:val="20"/>
          <w:szCs w:val="20"/>
        </w:rPr>
        <w:t>     </w:t>
      </w:r>
      <w:r>
        <w:rPr>
          <w:rFonts w:ascii="Arial" w:hAnsi="Arial" w:cs="Arial"/>
          <w:b/>
          <w:bCs/>
          <w:i/>
          <w:iCs/>
          <w:sz w:val="20"/>
          <w:szCs w:val="20"/>
        </w:rPr>
        <w:t>f)</w:t>
      </w:r>
      <w:r>
        <w:rPr>
          <w:rFonts w:ascii="Arial" w:hAnsi="Arial" w:cs="Arial"/>
          <w:sz w:val="20"/>
          <w:szCs w:val="20"/>
        </w:rPr>
        <w:t xml:space="preserve"> </w:t>
      </w:r>
      <w:r>
        <w:rPr>
          <w:rFonts w:ascii="Arial" w:hAnsi="Arial" w:cs="Arial"/>
          <w:i/>
          <w:iCs/>
          <w:sz w:val="20"/>
          <w:szCs w:val="20"/>
        </w:rPr>
        <w:t>Si el delito es perseguible a instancia de parte y si se trata de una falta; y,</w:t>
      </w:r>
    </w:p>
    <w:p w14:paraId="425242E6" w14:textId="77777777" w:rsidR="00000000" w:rsidRDefault="00000000">
      <w:pPr>
        <w:pStyle w:val="NormalWeb"/>
      </w:pPr>
      <w:r>
        <w:rPr>
          <w:rFonts w:ascii="Arial" w:hAnsi="Arial" w:cs="Arial"/>
          <w:i/>
          <w:iCs/>
          <w:sz w:val="20"/>
          <w:szCs w:val="20"/>
        </w:rPr>
        <w:t>     </w:t>
      </w:r>
      <w:r>
        <w:rPr>
          <w:rFonts w:ascii="Arial" w:hAnsi="Arial" w:cs="Arial"/>
          <w:b/>
          <w:bCs/>
          <w:i/>
          <w:iCs/>
          <w:sz w:val="20"/>
          <w:szCs w:val="20"/>
        </w:rPr>
        <w:t>g)</w:t>
      </w:r>
      <w:r>
        <w:rPr>
          <w:rFonts w:ascii="Arial" w:hAnsi="Arial" w:cs="Arial"/>
          <w:sz w:val="20"/>
          <w:szCs w:val="20"/>
        </w:rPr>
        <w:t xml:space="preserve"> </w:t>
      </w:r>
      <w:r>
        <w:rPr>
          <w:rFonts w:ascii="Arial" w:hAnsi="Arial" w:cs="Arial"/>
          <w:i/>
          <w:iCs/>
          <w:sz w:val="20"/>
          <w:szCs w:val="20"/>
        </w:rPr>
        <w:t>Si el delito fuere tributario, salvo que se cometa por una declaración intencionalmente falsa, o por una omisión intencional, con el objeto de ocultar ingresos provenientes de cualquier otro delito.</w:t>
      </w:r>
    </w:p>
    <w:p w14:paraId="68DD4F23" w14:textId="77777777" w:rsidR="00000000" w:rsidRDefault="00000000">
      <w:pPr>
        <w:pStyle w:val="NormalWeb"/>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xml:space="preserve"> </w:t>
      </w:r>
      <w:r>
        <w:rPr>
          <w:rFonts w:ascii="Arial" w:hAnsi="Arial" w:cs="Arial"/>
          <w:i/>
          <w:iCs/>
          <w:sz w:val="20"/>
          <w:szCs w:val="20"/>
        </w:rPr>
        <w:t>Tampoco se dispondrá la extradición, cuando:</w:t>
      </w:r>
    </w:p>
    <w:p w14:paraId="0D31ECE6"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w:t>
      </w:r>
      <w:r>
        <w:rPr>
          <w:rFonts w:ascii="Arial" w:hAnsi="Arial" w:cs="Arial"/>
          <w:sz w:val="20"/>
          <w:szCs w:val="20"/>
        </w:rPr>
        <w:t xml:space="preserve"> </w:t>
      </w:r>
      <w:r>
        <w:rPr>
          <w:rFonts w:ascii="Arial" w:hAnsi="Arial" w:cs="Arial"/>
          <w:i/>
          <w:iCs/>
          <w:sz w:val="20"/>
          <w:szCs w:val="20"/>
        </w:rPr>
        <w:t>La demanda de extradición motivada por una infracción de derecho común ha sido presentada con el fin de perseguir o de castigar a un individuo por consideraciones de raza, religión, nacionalidad o de opiniones políticas o que la situación del extraditado se exponga a agravarse por una u otra de estas razones;</w:t>
      </w:r>
    </w:p>
    <w:p w14:paraId="4F59FEB5" w14:textId="77777777" w:rsidR="00000000" w:rsidRDefault="00000000">
      <w:pPr>
        <w:pStyle w:val="NormalWeb"/>
      </w:pPr>
      <w:r>
        <w:rPr>
          <w:rFonts w:ascii="Arial" w:hAnsi="Arial" w:cs="Arial"/>
          <w:i/>
          <w:iCs/>
          <w:sz w:val="20"/>
          <w:szCs w:val="20"/>
        </w:rPr>
        <w:t>     </w:t>
      </w:r>
      <w:r>
        <w:rPr>
          <w:rFonts w:ascii="Arial" w:hAnsi="Arial" w:cs="Arial"/>
          <w:b/>
          <w:bCs/>
          <w:i/>
          <w:iCs/>
          <w:sz w:val="20"/>
          <w:szCs w:val="20"/>
        </w:rPr>
        <w:t>b)</w:t>
      </w:r>
      <w:r>
        <w:rPr>
          <w:rFonts w:ascii="Arial" w:hAnsi="Arial" w:cs="Arial"/>
          <w:sz w:val="20"/>
          <w:szCs w:val="20"/>
        </w:rPr>
        <w:t xml:space="preserve"> </w:t>
      </w:r>
      <w:r>
        <w:rPr>
          <w:rFonts w:ascii="Arial" w:hAnsi="Arial" w:cs="Arial"/>
          <w:i/>
          <w:iCs/>
          <w:sz w:val="20"/>
          <w:szCs w:val="20"/>
        </w:rPr>
        <w:t>Existan especiales razones de soberanía nacional, seguridad u orden público u otros intereses esenciales del Perú, que tornen inconveniente el acogimiento del pedido;</w:t>
      </w:r>
    </w:p>
    <w:p w14:paraId="4A8D46B6" w14:textId="77777777" w:rsidR="00000000" w:rsidRDefault="00000000">
      <w:pPr>
        <w:pStyle w:val="NormalWeb"/>
      </w:pPr>
      <w:r>
        <w:rPr>
          <w:rFonts w:ascii="Arial" w:hAnsi="Arial" w:cs="Arial"/>
          <w:i/>
          <w:iCs/>
          <w:sz w:val="20"/>
          <w:szCs w:val="20"/>
        </w:rPr>
        <w:t>     </w:t>
      </w:r>
      <w:r>
        <w:rPr>
          <w:rFonts w:ascii="Arial" w:hAnsi="Arial" w:cs="Arial"/>
          <w:b/>
          <w:bCs/>
          <w:i/>
          <w:iCs/>
          <w:sz w:val="20"/>
          <w:szCs w:val="20"/>
        </w:rPr>
        <w:t>c)</w:t>
      </w:r>
      <w:r>
        <w:rPr>
          <w:rFonts w:ascii="Arial" w:hAnsi="Arial" w:cs="Arial"/>
          <w:sz w:val="20"/>
          <w:szCs w:val="20"/>
        </w:rPr>
        <w:t xml:space="preserve"> </w:t>
      </w:r>
      <w:r>
        <w:rPr>
          <w:rFonts w:ascii="Arial" w:hAnsi="Arial" w:cs="Arial"/>
          <w:i/>
          <w:iCs/>
          <w:sz w:val="20"/>
          <w:szCs w:val="20"/>
        </w:rPr>
        <w:t>El Estado requirente no diere seguridades de que se computará el tiempo de privación de libertad que demande el trámite de extradición, así como el tiempo que el extraditado hubiese sufrido en el curso del proceso que motivó el requerimiento.</w:t>
      </w:r>
    </w:p>
    <w:p w14:paraId="28DE8F9B" w14:textId="77777777" w:rsidR="00000000" w:rsidRDefault="00000000">
      <w:pPr>
        <w:pStyle w:val="NormalWeb"/>
      </w:pPr>
      <w:r>
        <w:rPr>
          <w:rFonts w:ascii="Arial" w:hAnsi="Arial" w:cs="Arial"/>
          <w:i/>
          <w:iCs/>
          <w:sz w:val="20"/>
          <w:szCs w:val="20"/>
        </w:rPr>
        <w:t>     </w:t>
      </w:r>
      <w:r>
        <w:rPr>
          <w:rFonts w:ascii="Arial" w:hAnsi="Arial" w:cs="Arial"/>
          <w:b/>
          <w:bCs/>
          <w:i/>
          <w:iCs/>
          <w:sz w:val="20"/>
          <w:szCs w:val="20"/>
        </w:rPr>
        <w:t>d)</w:t>
      </w:r>
      <w:r>
        <w:rPr>
          <w:rFonts w:ascii="Arial" w:hAnsi="Arial" w:cs="Arial"/>
          <w:sz w:val="20"/>
          <w:szCs w:val="20"/>
        </w:rPr>
        <w:t xml:space="preserve"> </w:t>
      </w:r>
      <w:r>
        <w:rPr>
          <w:rFonts w:ascii="Arial" w:hAnsi="Arial" w:cs="Arial"/>
          <w:i/>
          <w:iCs/>
          <w:sz w:val="20"/>
          <w:szCs w:val="20"/>
        </w:rPr>
        <w:t>El delito por el que se solicita la extradición tuviere pena de muerte en el Estado requirente y éste no diere seguridades de que no será aplicable</w:t>
      </w:r>
      <w:r>
        <w:rPr>
          <w:rFonts w:ascii="Arial" w:hAnsi="Arial" w:cs="Arial"/>
          <w:sz w:val="20"/>
          <w:szCs w:val="20"/>
        </w:rPr>
        <w:t>.</w:t>
      </w:r>
      <w:r>
        <w:rPr>
          <w:rFonts w:ascii="Arial" w:hAnsi="Arial" w:cs="Arial"/>
          <w:b/>
          <w:bCs/>
          <w:sz w:val="20"/>
          <w:szCs w:val="20"/>
        </w:rPr>
        <w:t>(*)</w:t>
      </w:r>
    </w:p>
    <w:p w14:paraId="7D37FED4" w14:textId="06DC784D" w:rsidR="00000000" w:rsidRDefault="00000000">
      <w:pPr>
        <w:pStyle w:val="NormalWeb"/>
      </w:pPr>
      <w:r>
        <w:rPr>
          <w:rFonts w:ascii="Arial" w:hAnsi="Arial" w:cs="Arial"/>
          <w:b/>
          <w:bCs/>
          <w:sz w:val="20"/>
          <w:szCs w:val="20"/>
        </w:rPr>
        <w:t xml:space="preserve">(*) Artículo modificado por el </w:t>
      </w:r>
      <w:hyperlink r:id="rId944" w:history="1">
        <w:r>
          <w:rPr>
            <w:rStyle w:val="Hipervnculo"/>
            <w:rFonts w:ascii="Arial" w:hAnsi="Arial" w:cs="Arial"/>
            <w:b/>
            <w:bCs/>
            <w:color w:val="008000"/>
            <w:sz w:val="20"/>
            <w:szCs w:val="20"/>
          </w:rPr>
          <w:t>Artículo 2 del Decreto Legislativo N° 1281</w:t>
        </w:r>
      </w:hyperlink>
      <w:r>
        <w:rPr>
          <w:rFonts w:ascii="Arial" w:hAnsi="Arial" w:cs="Arial"/>
          <w:b/>
          <w:bCs/>
          <w:sz w:val="20"/>
          <w:szCs w:val="20"/>
        </w:rPr>
        <w:t xml:space="preserve">, publicado el </w:t>
      </w:r>
      <w:r>
        <w:rPr>
          <w:rStyle w:val="modartculofecha"/>
          <w:rFonts w:ascii="Arial" w:hAnsi="Arial" w:cs="Arial"/>
          <w:b/>
          <w:bCs/>
          <w:sz w:val="20"/>
          <w:szCs w:val="20"/>
        </w:rPr>
        <w:t>29 diciembre 2016</w:t>
      </w:r>
      <w:r>
        <w:rPr>
          <w:rFonts w:ascii="Arial" w:hAnsi="Arial" w:cs="Arial"/>
          <w:b/>
          <w:bCs/>
          <w:sz w:val="20"/>
          <w:szCs w:val="20"/>
        </w:rPr>
        <w:t>, cuyo texto es el siguiente:</w:t>
      </w:r>
      <w:r>
        <w:rPr>
          <w:rFonts w:ascii="Arial" w:hAnsi="Arial" w:cs="Arial"/>
          <w:sz w:val="20"/>
          <w:szCs w:val="20"/>
        </w:rPr>
        <w:t xml:space="preserve"> </w:t>
      </w:r>
    </w:p>
    <w:p w14:paraId="6837FCD4"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68" w:name="JD_ulo517Rechazodelaextr"/>
      <w:bookmarkEnd w:id="268"/>
      <w:r>
        <w:rPr>
          <w:rFonts w:ascii="Arial" w:hAnsi="Arial" w:cs="Arial"/>
          <w:b/>
          <w:bCs/>
          <w:sz w:val="20"/>
          <w:szCs w:val="20"/>
        </w:rPr>
        <w:t xml:space="preserve"> Artículo 517 Rechazo de la extradición.- </w:t>
      </w:r>
    </w:p>
    <w:p w14:paraId="46EB4DE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No procede la extradición si el hecho materia del proceso no constituya delito tanto en el Estado requirente como en el Perú, y si en ambas legislaciones no tenga prevista una </w:t>
      </w:r>
      <w:r>
        <w:rPr>
          <w:rFonts w:ascii="Arial" w:hAnsi="Arial" w:cs="Arial"/>
          <w:b/>
          <w:bCs/>
          <w:sz w:val="20"/>
          <w:szCs w:val="20"/>
        </w:rPr>
        <w:t>pena privativa de libertad igual o mayor a los dos años.</w:t>
      </w:r>
      <w:r>
        <w:rPr>
          <w:rFonts w:ascii="Arial" w:hAnsi="Arial" w:cs="Arial"/>
          <w:sz w:val="20"/>
          <w:szCs w:val="20"/>
        </w:rPr>
        <w:t xml:space="preserve"> Si se requiere una extradición por varios delitos, bastará que uno de ellos cumpla con esa condición para que proceda respecto de los restantes delitos.</w:t>
      </w:r>
    </w:p>
    <w:p w14:paraId="4C1928B5" w14:textId="77777777" w:rsidR="00000000" w:rsidRDefault="00000000">
      <w:pPr>
        <w:pStyle w:val="NormalWeb"/>
      </w:pPr>
      <w:r>
        <w:rPr>
          <w:rFonts w:ascii="Arial" w:hAnsi="Arial" w:cs="Arial"/>
          <w:sz w:val="20"/>
          <w:szCs w:val="20"/>
        </w:rPr>
        <w:t>     2. La extradición no tendrá lugar, igualmente:</w:t>
      </w:r>
    </w:p>
    <w:p w14:paraId="7C3B76A6" w14:textId="77777777" w:rsidR="00000000" w:rsidRDefault="00000000">
      <w:pPr>
        <w:pStyle w:val="NormalWeb"/>
      </w:pPr>
      <w:r>
        <w:rPr>
          <w:rFonts w:ascii="Arial" w:hAnsi="Arial" w:cs="Arial"/>
          <w:sz w:val="20"/>
          <w:szCs w:val="20"/>
        </w:rPr>
        <w:t>     a) Si el Estado solicitante no tuviera jurisdicción o competencia para juzgar el delito;</w:t>
      </w:r>
    </w:p>
    <w:p w14:paraId="1043C8C7" w14:textId="77777777" w:rsidR="00000000" w:rsidRDefault="00000000">
      <w:pPr>
        <w:pStyle w:val="NormalWeb"/>
      </w:pPr>
      <w:r>
        <w:rPr>
          <w:rFonts w:ascii="Arial" w:hAnsi="Arial" w:cs="Arial"/>
          <w:sz w:val="20"/>
          <w:szCs w:val="20"/>
        </w:rPr>
        <w:t>     b) Si el extraditado ya hubiera sido absuelto, condenado, indultado, amnistiado o sujeto a otro derecho de gracia equivalente;</w:t>
      </w:r>
    </w:p>
    <w:p w14:paraId="137A212F" w14:textId="77777777" w:rsidR="00000000" w:rsidRDefault="00000000">
      <w:pPr>
        <w:pStyle w:val="NormalWeb"/>
      </w:pPr>
      <w:r>
        <w:rPr>
          <w:rFonts w:ascii="Arial" w:hAnsi="Arial" w:cs="Arial"/>
          <w:sz w:val="20"/>
          <w:szCs w:val="20"/>
        </w:rPr>
        <w:t>     c) Si hubiera transcurrido el término de la prescripción del delito o de la pena, conforme a la ley nacional o del Estado requirente; siempre que no sobrepase el término de la legislación peruana;</w:t>
      </w:r>
    </w:p>
    <w:p w14:paraId="4F57C5F7" w14:textId="77777777" w:rsidR="00000000" w:rsidRDefault="00000000">
      <w:pPr>
        <w:pStyle w:val="NormalWeb"/>
      </w:pPr>
      <w:r>
        <w:rPr>
          <w:rFonts w:ascii="Arial" w:hAnsi="Arial" w:cs="Arial"/>
          <w:sz w:val="20"/>
          <w:szCs w:val="20"/>
        </w:rPr>
        <w:t>     d) Si el extraditado hubiere de responder en el Estado requirente ante tribunal de excepción o el proceso al que se le va a someter no cumple las exigencias internacionales del debido proceso;</w:t>
      </w:r>
    </w:p>
    <w:p w14:paraId="75526FEA" w14:textId="77777777" w:rsidR="00000000" w:rsidRDefault="00000000">
      <w:pPr>
        <w:pStyle w:val="NormalWeb"/>
      </w:pPr>
      <w:r>
        <w:rPr>
          <w:rFonts w:ascii="Arial" w:hAnsi="Arial" w:cs="Arial"/>
          <w:sz w:val="20"/>
          <w:szCs w:val="20"/>
        </w:rPr>
        <w:t xml:space="preserve">     e) Si el delito fuere exclusivamente militar, contra la religión, político o conexo con él, de prensa, o de opinión. La circunstancia de que la víctima del hecho punible de que se trata </w:t>
      </w:r>
      <w:r>
        <w:rPr>
          <w:rFonts w:ascii="Arial" w:hAnsi="Arial" w:cs="Arial"/>
          <w:sz w:val="20"/>
          <w:szCs w:val="20"/>
        </w:rPr>
        <w:lastRenderedPageBreak/>
        <w:t>ejerciera funciones públicas, no justifica por sí sola que dicho delito sea calificado como político. Tampoco politiza el hecho de que el extraditado ejerciere funciones políticas. De igual manera están fuera de la consideración de delitos políticos, los actos de terrorismo, los delitos contra la humanidad y los delitos respecto de los cuales el Perú hubiera asumido una obligación convencional internacional de extraditar o enjuiciar;</w:t>
      </w:r>
    </w:p>
    <w:p w14:paraId="769C6661" w14:textId="77777777" w:rsidR="00000000" w:rsidRDefault="00000000">
      <w:pPr>
        <w:pStyle w:val="NormalWeb"/>
      </w:pPr>
      <w:r>
        <w:rPr>
          <w:rFonts w:ascii="Arial" w:hAnsi="Arial" w:cs="Arial"/>
          <w:sz w:val="20"/>
          <w:szCs w:val="20"/>
        </w:rPr>
        <w:t>     f) Si el delito es perseguible a instancia de parte y si se trata de una falta; y,</w:t>
      </w:r>
    </w:p>
    <w:p w14:paraId="69109989" w14:textId="77777777" w:rsidR="00000000" w:rsidRDefault="00000000">
      <w:pPr>
        <w:pStyle w:val="NormalWeb"/>
      </w:pPr>
      <w:r>
        <w:rPr>
          <w:rFonts w:ascii="Arial" w:hAnsi="Arial" w:cs="Arial"/>
          <w:sz w:val="20"/>
          <w:szCs w:val="20"/>
        </w:rPr>
        <w:t>     g) Si el delito fuere tributario, salvo que se cometa por una declaración intencionalmente falsa, o por una omisión intencional, con el objeto de ocultar ingresos provenientes de cualquier otro delito.</w:t>
      </w:r>
    </w:p>
    <w:p w14:paraId="3CDF182D" w14:textId="77777777" w:rsidR="00000000" w:rsidRDefault="00000000">
      <w:pPr>
        <w:pStyle w:val="NormalWeb"/>
      </w:pPr>
      <w:r>
        <w:rPr>
          <w:rFonts w:ascii="Arial" w:hAnsi="Arial" w:cs="Arial"/>
          <w:sz w:val="20"/>
          <w:szCs w:val="20"/>
        </w:rPr>
        <w:t>     3. Tampoco se dispondrá la extradición, cuando:</w:t>
      </w:r>
    </w:p>
    <w:p w14:paraId="55AF5668" w14:textId="77777777" w:rsidR="00000000" w:rsidRDefault="00000000">
      <w:pPr>
        <w:pStyle w:val="NormalWeb"/>
      </w:pPr>
      <w:r>
        <w:rPr>
          <w:rFonts w:ascii="Arial" w:hAnsi="Arial" w:cs="Arial"/>
          <w:sz w:val="20"/>
          <w:szCs w:val="20"/>
        </w:rPr>
        <w:t>     a) La demanda de extradición motivada por una infracción de derecho común ha sido presentada con el fin de perseguir o de castigar a un individuo por consideraciones de raza, religión, nacionalidad o de opiniones políticas o que la situación del extraditado se exponga a agravarse por una u otra de estas razones;</w:t>
      </w:r>
    </w:p>
    <w:p w14:paraId="4292A860" w14:textId="77777777" w:rsidR="00000000" w:rsidRDefault="00000000">
      <w:pPr>
        <w:pStyle w:val="NormalWeb"/>
      </w:pPr>
      <w:r>
        <w:rPr>
          <w:rFonts w:ascii="Arial" w:hAnsi="Arial" w:cs="Arial"/>
          <w:sz w:val="20"/>
          <w:szCs w:val="20"/>
        </w:rPr>
        <w:t>     b) Existan especiales razones de soberanía nacional, seguridad u orden público u otros intereses esenciales del Perú, que tornen inconveniente el acogimiento del pedido;</w:t>
      </w:r>
    </w:p>
    <w:p w14:paraId="0F52477D" w14:textId="77777777" w:rsidR="00000000" w:rsidRDefault="00000000">
      <w:pPr>
        <w:pStyle w:val="NormalWeb"/>
      </w:pPr>
      <w:r>
        <w:rPr>
          <w:rFonts w:ascii="Arial" w:hAnsi="Arial" w:cs="Arial"/>
          <w:sz w:val="20"/>
          <w:szCs w:val="20"/>
        </w:rPr>
        <w:t>     c) El Estado requirente no diere seguridades de que se computará el tiempo de privación de libertad que demande el trámite de extradición, así como el tiempo que el extraditado hubiese sufrido en el curso del proceso que motivó el requerimiento.</w:t>
      </w:r>
    </w:p>
    <w:p w14:paraId="628D4D5E" w14:textId="77777777" w:rsidR="00000000" w:rsidRDefault="00000000">
      <w:pPr>
        <w:pStyle w:val="NormalWeb"/>
      </w:pPr>
      <w:r>
        <w:rPr>
          <w:rFonts w:ascii="Arial" w:hAnsi="Arial" w:cs="Arial"/>
          <w:sz w:val="20"/>
          <w:szCs w:val="20"/>
        </w:rPr>
        <w:t>     d) El delito por el que se solicita la extradición tuviere pena de muerte en el Estado requirente y éste no diere seguridades de que no será aplicable.</w:t>
      </w:r>
      <w:r>
        <w:rPr>
          <w:rFonts w:ascii="Arial" w:hAnsi="Arial" w:cs="Arial"/>
          <w:b/>
          <w:bCs/>
          <w:sz w:val="20"/>
          <w:szCs w:val="20"/>
        </w:rPr>
        <w:t xml:space="preserve">” </w:t>
      </w:r>
    </w:p>
    <w:p w14:paraId="61DDE983"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518 Requisitos de la demanda de extradición.- </w:t>
      </w:r>
    </w:p>
    <w:p w14:paraId="195422AE" w14:textId="77777777" w:rsidR="00000000" w:rsidRDefault="00000000">
      <w:pPr>
        <w:pStyle w:val="NormalWeb"/>
      </w:pPr>
      <w:r>
        <w:rPr>
          <w:rFonts w:ascii="Arial" w:hAnsi="Arial" w:cs="Arial"/>
          <w:b/>
          <w:bCs/>
          <w:i/>
          <w:iCs/>
          <w:sz w:val="20"/>
          <w:szCs w:val="20"/>
        </w:rPr>
        <w:t>     1.</w:t>
      </w:r>
      <w:r>
        <w:rPr>
          <w:rFonts w:ascii="Arial" w:hAnsi="Arial" w:cs="Arial"/>
          <w:sz w:val="20"/>
          <w:szCs w:val="20"/>
        </w:rPr>
        <w:t xml:space="preserve"> </w:t>
      </w:r>
      <w:r>
        <w:rPr>
          <w:rFonts w:ascii="Arial" w:hAnsi="Arial" w:cs="Arial"/>
          <w:i/>
          <w:iCs/>
          <w:sz w:val="20"/>
          <w:szCs w:val="20"/>
        </w:rPr>
        <w:t>La demanda de extradición debe contener:</w:t>
      </w:r>
    </w:p>
    <w:p w14:paraId="4BC329C1" w14:textId="77777777" w:rsidR="00000000" w:rsidRDefault="00000000">
      <w:pPr>
        <w:pStyle w:val="NormalWeb"/>
      </w:pPr>
      <w:r>
        <w:rPr>
          <w:rFonts w:ascii="Arial" w:hAnsi="Arial" w:cs="Arial"/>
          <w:b/>
          <w:bCs/>
          <w:i/>
          <w:iCs/>
          <w:sz w:val="20"/>
          <w:szCs w:val="20"/>
        </w:rPr>
        <w:t>     a)</w:t>
      </w:r>
      <w:r>
        <w:rPr>
          <w:rFonts w:ascii="Arial" w:hAnsi="Arial" w:cs="Arial"/>
          <w:sz w:val="20"/>
          <w:szCs w:val="20"/>
        </w:rPr>
        <w:t xml:space="preserve"> </w:t>
      </w:r>
      <w:r>
        <w:rPr>
          <w:rFonts w:ascii="Arial" w:hAnsi="Arial" w:cs="Arial"/>
          <w:i/>
          <w:iCs/>
          <w:sz w:val="20"/>
          <w:szCs w:val="20"/>
        </w:rPr>
        <w:t>Una descripción del hecho punible, con mención expresa de la fecha, lugar y circunstancias de su comisión y sobre la identificación de la víctima, así como la tipificación legal que corresponda al hecho punible;</w:t>
      </w:r>
    </w:p>
    <w:p w14:paraId="1925A1F7" w14:textId="77777777" w:rsidR="00000000" w:rsidRDefault="00000000">
      <w:pPr>
        <w:pStyle w:val="NormalWeb"/>
      </w:pPr>
      <w:r>
        <w:rPr>
          <w:rFonts w:ascii="Arial" w:hAnsi="Arial" w:cs="Arial"/>
          <w:i/>
          <w:iCs/>
          <w:sz w:val="20"/>
          <w:szCs w:val="20"/>
        </w:rPr>
        <w:t>     </w:t>
      </w:r>
      <w:r>
        <w:rPr>
          <w:rFonts w:ascii="Arial" w:hAnsi="Arial" w:cs="Arial"/>
          <w:b/>
          <w:bCs/>
          <w:i/>
          <w:iCs/>
          <w:sz w:val="20"/>
          <w:szCs w:val="20"/>
        </w:rPr>
        <w:t>b)</w:t>
      </w:r>
      <w:r>
        <w:rPr>
          <w:rFonts w:ascii="Arial" w:hAnsi="Arial" w:cs="Arial"/>
          <w:sz w:val="20"/>
          <w:szCs w:val="20"/>
        </w:rPr>
        <w:t xml:space="preserve"> </w:t>
      </w:r>
      <w:r>
        <w:rPr>
          <w:rFonts w:ascii="Arial" w:hAnsi="Arial" w:cs="Arial"/>
          <w:i/>
          <w:iCs/>
          <w:sz w:val="20"/>
          <w:szCs w:val="20"/>
        </w:rPr>
        <w:t>Una explicación tanto del fundamento de la competencia del Estado requirente, cuanto de los motivos por los cuales no se ha extinguido la acción penal o la pena;</w:t>
      </w:r>
    </w:p>
    <w:p w14:paraId="53C333D5" w14:textId="77777777" w:rsidR="00000000" w:rsidRDefault="00000000">
      <w:pPr>
        <w:pStyle w:val="NormalWeb"/>
      </w:pPr>
      <w:r>
        <w:rPr>
          <w:rFonts w:ascii="Arial" w:hAnsi="Arial" w:cs="Arial"/>
          <w:i/>
          <w:iCs/>
          <w:sz w:val="20"/>
          <w:szCs w:val="20"/>
        </w:rPr>
        <w:t>     </w:t>
      </w:r>
      <w:r>
        <w:rPr>
          <w:rFonts w:ascii="Arial" w:hAnsi="Arial" w:cs="Arial"/>
          <w:b/>
          <w:bCs/>
          <w:i/>
          <w:iCs/>
          <w:sz w:val="20"/>
          <w:szCs w:val="20"/>
        </w:rPr>
        <w:t>c)</w:t>
      </w:r>
      <w:r>
        <w:rPr>
          <w:rFonts w:ascii="Arial" w:hAnsi="Arial" w:cs="Arial"/>
          <w:sz w:val="20"/>
          <w:szCs w:val="20"/>
        </w:rPr>
        <w:t xml:space="preserve"> </w:t>
      </w:r>
      <w:r>
        <w:rPr>
          <w:rFonts w:ascii="Arial" w:hAnsi="Arial" w:cs="Arial"/>
          <w:i/>
          <w:iCs/>
          <w:sz w:val="20"/>
          <w:szCs w:val="20"/>
        </w:rPr>
        <w:t>Copias autenticadas de las resoluciones judiciales que dispusieron el procesamiento y, en su caso, el enjuiciamiento del extraditado o la sentencia condenatoria firme dictada cuando el extraditado se encontraba presente, así como la que ordenó su detención y/o lo declaró reo ausente o contumaz. Asimismo, copias autenticadas de la resolución que ordenó el libramiento de la extradición;</w:t>
      </w:r>
    </w:p>
    <w:p w14:paraId="02A84794" w14:textId="77777777" w:rsidR="00000000" w:rsidRDefault="00000000">
      <w:pPr>
        <w:pStyle w:val="NormalWeb"/>
      </w:pPr>
      <w:r>
        <w:rPr>
          <w:rFonts w:ascii="Arial" w:hAnsi="Arial" w:cs="Arial"/>
          <w:i/>
          <w:iCs/>
          <w:sz w:val="20"/>
          <w:szCs w:val="20"/>
        </w:rPr>
        <w:t>     </w:t>
      </w:r>
      <w:r>
        <w:rPr>
          <w:rFonts w:ascii="Arial" w:hAnsi="Arial" w:cs="Arial"/>
          <w:b/>
          <w:bCs/>
          <w:i/>
          <w:iCs/>
          <w:sz w:val="20"/>
          <w:szCs w:val="20"/>
        </w:rPr>
        <w:t>d)</w:t>
      </w:r>
      <w:r>
        <w:rPr>
          <w:rFonts w:ascii="Arial" w:hAnsi="Arial" w:cs="Arial"/>
          <w:sz w:val="20"/>
          <w:szCs w:val="20"/>
        </w:rPr>
        <w:t xml:space="preserve"> </w:t>
      </w:r>
      <w:r>
        <w:rPr>
          <w:rFonts w:ascii="Arial" w:hAnsi="Arial" w:cs="Arial"/>
          <w:i/>
          <w:iCs/>
          <w:sz w:val="20"/>
          <w:szCs w:val="20"/>
        </w:rPr>
        <w:t>Texto de las normas penales y procesales aplicables al caso, según lo dispuesto en el literal anterior;</w:t>
      </w:r>
    </w:p>
    <w:p w14:paraId="0CCE9A0A" w14:textId="77777777" w:rsidR="00000000" w:rsidRDefault="00000000">
      <w:pPr>
        <w:pStyle w:val="NormalWeb"/>
      </w:pPr>
      <w:r>
        <w:rPr>
          <w:rFonts w:ascii="Arial" w:hAnsi="Arial" w:cs="Arial"/>
          <w:i/>
          <w:iCs/>
          <w:sz w:val="20"/>
          <w:szCs w:val="20"/>
        </w:rPr>
        <w:t>     </w:t>
      </w:r>
      <w:r>
        <w:rPr>
          <w:rFonts w:ascii="Arial" w:hAnsi="Arial" w:cs="Arial"/>
          <w:b/>
          <w:bCs/>
          <w:i/>
          <w:iCs/>
          <w:sz w:val="20"/>
          <w:szCs w:val="20"/>
        </w:rPr>
        <w:t>e)</w:t>
      </w:r>
      <w:r>
        <w:rPr>
          <w:rFonts w:ascii="Arial" w:hAnsi="Arial" w:cs="Arial"/>
          <w:sz w:val="20"/>
          <w:szCs w:val="20"/>
        </w:rPr>
        <w:t xml:space="preserve"> </w:t>
      </w:r>
      <w:r>
        <w:rPr>
          <w:rFonts w:ascii="Arial" w:hAnsi="Arial" w:cs="Arial"/>
          <w:i/>
          <w:iCs/>
          <w:sz w:val="20"/>
          <w:szCs w:val="20"/>
        </w:rPr>
        <w:t>Todos los datos conocidos que identifiquen al reclamado, tales como nombre y apellido, sobrenombres, nacionalidad, fecha de nacimiento, estado civil, profesión u ocupación, señas particulares, fotografías e impresiones digitales, y la información que se tenga acerca de su domicilio o paradero en territorio nacional.</w:t>
      </w:r>
    </w:p>
    <w:p w14:paraId="6CF8179F" w14:textId="5F6C9154" w:rsidR="00000000" w:rsidRDefault="00000000">
      <w:pPr>
        <w:pStyle w:val="NormalWeb"/>
      </w:pPr>
      <w:r>
        <w:rPr>
          <w:rFonts w:ascii="Arial" w:hAnsi="Arial" w:cs="Arial"/>
          <w:b/>
          <w:bCs/>
          <w:sz w:val="20"/>
          <w:szCs w:val="20"/>
        </w:rPr>
        <w:t xml:space="preserve">CONCORDANCIAS:      </w:t>
      </w:r>
      <w:hyperlink r:id="rId945" w:history="1">
        <w:r>
          <w:rPr>
            <w:rStyle w:val="Hipervnculo"/>
            <w:rFonts w:ascii="Arial" w:hAnsi="Arial" w:cs="Arial"/>
            <w:b/>
            <w:bCs/>
            <w:color w:val="008000"/>
            <w:sz w:val="20"/>
            <w:szCs w:val="20"/>
          </w:rPr>
          <w:t>D.S. N° 016-2006-JUS, Art. 11</w:t>
        </w:r>
      </w:hyperlink>
      <w:r>
        <w:rPr>
          <w:rFonts w:ascii="Arial" w:hAnsi="Arial" w:cs="Arial"/>
          <w:sz w:val="20"/>
          <w:szCs w:val="20"/>
        </w:rPr>
        <w:t xml:space="preserve"> </w:t>
      </w:r>
    </w:p>
    <w:p w14:paraId="04AF231F" w14:textId="77777777" w:rsidR="00000000" w:rsidRDefault="00000000">
      <w:pPr>
        <w:pStyle w:val="NormalWeb"/>
      </w:pPr>
      <w:r>
        <w:rPr>
          <w:rFonts w:ascii="Arial" w:hAnsi="Arial" w:cs="Arial"/>
          <w:i/>
          <w:iCs/>
          <w:sz w:val="20"/>
          <w:szCs w:val="20"/>
        </w:rPr>
        <w:lastRenderedPageBreak/>
        <w:t>     </w:t>
      </w:r>
      <w:r>
        <w:rPr>
          <w:rFonts w:ascii="Arial" w:hAnsi="Arial" w:cs="Arial"/>
          <w:b/>
          <w:bCs/>
          <w:i/>
          <w:iCs/>
          <w:sz w:val="20"/>
          <w:szCs w:val="20"/>
        </w:rPr>
        <w:t>2.</w:t>
      </w:r>
      <w:r>
        <w:rPr>
          <w:rFonts w:ascii="Arial" w:hAnsi="Arial" w:cs="Arial"/>
          <w:sz w:val="20"/>
          <w:szCs w:val="20"/>
        </w:rPr>
        <w:t xml:space="preserve"> </w:t>
      </w:r>
      <w:r>
        <w:rPr>
          <w:rFonts w:ascii="Arial" w:hAnsi="Arial" w:cs="Arial"/>
          <w:i/>
          <w:iCs/>
          <w:sz w:val="20"/>
          <w:szCs w:val="20"/>
        </w:rPr>
        <w:t>Cuando lo disponga el Tratado suscrito por el Perú con el Estado requirente o, en aplicación del principio de reciprocidad, la Ley interna de dicho Estado lo exija en su trámite de extradición pasiva, lo que expresamente debe consignar en la demanda de extradición, ésta debe contener la prueba necesaria que establezca indicios suficientes de la comisión del hecho delictuoso y de la participación del extraditado.</w:t>
      </w:r>
    </w:p>
    <w:p w14:paraId="4DE303E6" w14:textId="4D4702B8" w:rsidR="00000000" w:rsidRDefault="00000000">
      <w:pPr>
        <w:pStyle w:val="NormalWeb"/>
      </w:pPr>
      <w:r>
        <w:rPr>
          <w:rFonts w:ascii="Arial" w:hAnsi="Arial" w:cs="Arial"/>
          <w:b/>
          <w:bCs/>
          <w:sz w:val="20"/>
          <w:szCs w:val="20"/>
        </w:rPr>
        <w:t xml:space="preserve">CONCORDANCIAS:      </w:t>
      </w:r>
      <w:hyperlink r:id="rId946" w:history="1">
        <w:r>
          <w:rPr>
            <w:rStyle w:val="Hipervnculo"/>
            <w:rFonts w:ascii="Arial" w:hAnsi="Arial" w:cs="Arial"/>
            <w:b/>
            <w:bCs/>
            <w:color w:val="008000"/>
            <w:sz w:val="20"/>
            <w:szCs w:val="20"/>
          </w:rPr>
          <w:t>D.S. N° 016-2006-JUS, Art. 11</w:t>
        </w:r>
      </w:hyperlink>
      <w:r>
        <w:rPr>
          <w:rFonts w:ascii="Arial" w:hAnsi="Arial" w:cs="Arial"/>
          <w:sz w:val="20"/>
          <w:szCs w:val="20"/>
        </w:rPr>
        <w:t xml:space="preserve"> </w:t>
      </w:r>
    </w:p>
    <w:p w14:paraId="19196BC5" w14:textId="77777777" w:rsidR="00000000" w:rsidRDefault="00000000">
      <w:pPr>
        <w:pStyle w:val="NormalWeb"/>
      </w:pPr>
      <w:r>
        <w:rPr>
          <w:rFonts w:ascii="Arial" w:hAnsi="Arial" w:cs="Arial"/>
          <w:sz w:val="20"/>
          <w:szCs w:val="20"/>
        </w:rPr>
        <w:t>     </w:t>
      </w:r>
      <w:r>
        <w:rPr>
          <w:rFonts w:ascii="Arial" w:hAnsi="Arial" w:cs="Arial"/>
          <w:b/>
          <w:bCs/>
          <w:i/>
          <w:iCs/>
          <w:sz w:val="20"/>
          <w:szCs w:val="20"/>
        </w:rPr>
        <w:t>3.</w:t>
      </w:r>
      <w:r>
        <w:rPr>
          <w:rFonts w:ascii="Arial" w:hAnsi="Arial" w:cs="Arial"/>
          <w:sz w:val="20"/>
          <w:szCs w:val="20"/>
        </w:rPr>
        <w:t xml:space="preserve"> </w:t>
      </w:r>
      <w:r>
        <w:rPr>
          <w:rFonts w:ascii="Arial" w:hAnsi="Arial" w:cs="Arial"/>
          <w:i/>
          <w:iCs/>
          <w:sz w:val="20"/>
          <w:szCs w:val="20"/>
        </w:rPr>
        <w:t>Si la demanda de extradición no estuviera debidamente instruida o completa, la autoridad central a instancia del órgano jurisdiccional y en coordinación con el Ministerio de Relaciones Exteriores pedirá al Estado requirente corrija o complete la solicitud y la documentación.</w:t>
      </w:r>
      <w:r>
        <w:rPr>
          <w:rFonts w:ascii="Arial" w:hAnsi="Arial" w:cs="Arial"/>
          <w:b/>
          <w:bCs/>
          <w:sz w:val="20"/>
          <w:szCs w:val="20"/>
        </w:rPr>
        <w:t>(*)</w:t>
      </w:r>
    </w:p>
    <w:p w14:paraId="7F48168A" w14:textId="56FD98E2" w:rsidR="00000000" w:rsidRDefault="00000000">
      <w:pPr>
        <w:pStyle w:val="NormalWeb"/>
      </w:pPr>
      <w:r>
        <w:rPr>
          <w:rFonts w:ascii="Arial" w:hAnsi="Arial" w:cs="Arial"/>
          <w:b/>
          <w:bCs/>
          <w:sz w:val="20"/>
          <w:szCs w:val="20"/>
        </w:rPr>
        <w:t xml:space="preserve">(*) Artículo modificado por el </w:t>
      </w:r>
      <w:hyperlink r:id="rId947" w:history="1">
        <w:r>
          <w:rPr>
            <w:rStyle w:val="Hipervnculo"/>
            <w:rFonts w:ascii="Arial" w:hAnsi="Arial" w:cs="Arial"/>
            <w:b/>
            <w:bCs/>
            <w:color w:val="008000"/>
            <w:sz w:val="20"/>
            <w:szCs w:val="20"/>
          </w:rPr>
          <w:t>Artículo 2 del Decreto Legislativo N° 1281</w:t>
        </w:r>
      </w:hyperlink>
      <w:r>
        <w:rPr>
          <w:rFonts w:ascii="Arial" w:hAnsi="Arial" w:cs="Arial"/>
          <w:b/>
          <w:bCs/>
          <w:sz w:val="20"/>
          <w:szCs w:val="20"/>
        </w:rPr>
        <w:t xml:space="preserve">, publicado el </w:t>
      </w:r>
      <w:r>
        <w:rPr>
          <w:rStyle w:val="modartculofecha"/>
          <w:rFonts w:ascii="Arial" w:hAnsi="Arial" w:cs="Arial"/>
          <w:b/>
          <w:bCs/>
          <w:sz w:val="20"/>
          <w:szCs w:val="20"/>
        </w:rPr>
        <w:t>29 diciembre 2016</w:t>
      </w:r>
      <w:r>
        <w:rPr>
          <w:rFonts w:ascii="Arial" w:hAnsi="Arial" w:cs="Arial"/>
          <w:b/>
          <w:bCs/>
          <w:sz w:val="20"/>
          <w:szCs w:val="20"/>
        </w:rPr>
        <w:t>, cuyo texto es el siguiente:</w:t>
      </w:r>
      <w:r>
        <w:rPr>
          <w:rFonts w:ascii="Arial" w:hAnsi="Arial" w:cs="Arial"/>
          <w:sz w:val="20"/>
          <w:szCs w:val="20"/>
        </w:rPr>
        <w:t xml:space="preserve"> </w:t>
      </w:r>
    </w:p>
    <w:p w14:paraId="0B95B242"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69" w:name="JD_18Requisitosdelademanda"/>
      <w:bookmarkEnd w:id="269"/>
      <w:r>
        <w:rPr>
          <w:rFonts w:ascii="Arial" w:hAnsi="Arial" w:cs="Arial"/>
          <w:b/>
          <w:bCs/>
          <w:sz w:val="20"/>
          <w:szCs w:val="20"/>
        </w:rPr>
        <w:t xml:space="preserve"> Artículo 518 Requisitos de la demanda de extradición.- </w:t>
      </w:r>
    </w:p>
    <w:p w14:paraId="08E446D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La demanda de extradición debe contener:</w:t>
      </w:r>
    </w:p>
    <w:p w14:paraId="387EC780" w14:textId="77777777" w:rsidR="00000000" w:rsidRDefault="00000000">
      <w:pPr>
        <w:pStyle w:val="NormalWeb"/>
      </w:pPr>
      <w:r>
        <w:rPr>
          <w:rFonts w:ascii="Arial" w:hAnsi="Arial" w:cs="Arial"/>
          <w:sz w:val="20"/>
          <w:szCs w:val="20"/>
        </w:rPr>
        <w:t>     a) Una descripción del hecho punible, con mención expresa de la fecha, lugar y circunstancias de su comisión y sobre la identificación de la víctima, así como la tipificación legal que corresponda al hecho punible;</w:t>
      </w:r>
    </w:p>
    <w:p w14:paraId="72B85D14" w14:textId="77777777" w:rsidR="00000000" w:rsidRDefault="00000000">
      <w:pPr>
        <w:pStyle w:val="NormalWeb"/>
      </w:pPr>
      <w:r>
        <w:rPr>
          <w:rFonts w:ascii="Arial" w:hAnsi="Arial" w:cs="Arial"/>
          <w:sz w:val="20"/>
          <w:szCs w:val="20"/>
        </w:rPr>
        <w:t>     b) Una explicación tanto del fundamento de la competencia del Estado requirente, cuanto de los motivos por los cuales no se ha extinguido la acción penal o la pena;</w:t>
      </w:r>
    </w:p>
    <w:p w14:paraId="25D7B178" w14:textId="77777777" w:rsidR="00000000" w:rsidRDefault="00000000">
      <w:pPr>
        <w:pStyle w:val="NormalWeb"/>
      </w:pPr>
      <w:r>
        <w:rPr>
          <w:rFonts w:ascii="Arial" w:hAnsi="Arial" w:cs="Arial"/>
          <w:sz w:val="20"/>
          <w:szCs w:val="20"/>
        </w:rPr>
        <w:t>     c) Copias autenticadas de las resoluciones judiciales que dispusieron el procesamiento y, en su caso, el enjuiciamiento del extraditado o la sentencia condenatoria firme dictada cuando el extraditado se encontraba presente, así como la que ordenó su detención y/o lo declaró reo ausente o contumaz;</w:t>
      </w:r>
    </w:p>
    <w:p w14:paraId="5EBFFCF8" w14:textId="77777777" w:rsidR="00000000" w:rsidRDefault="00000000">
      <w:pPr>
        <w:pStyle w:val="NormalWeb"/>
      </w:pPr>
      <w:r>
        <w:rPr>
          <w:rFonts w:ascii="Arial" w:hAnsi="Arial" w:cs="Arial"/>
          <w:sz w:val="20"/>
          <w:szCs w:val="20"/>
        </w:rPr>
        <w:t>     d) Texto de las normas penales y procesales aplicables al caso, según lo dispuesto en el literal anterior;</w:t>
      </w:r>
    </w:p>
    <w:p w14:paraId="06588EAA" w14:textId="77777777" w:rsidR="00000000" w:rsidRDefault="00000000">
      <w:pPr>
        <w:pStyle w:val="NormalWeb"/>
      </w:pPr>
      <w:r>
        <w:rPr>
          <w:rFonts w:ascii="Arial" w:hAnsi="Arial" w:cs="Arial"/>
          <w:sz w:val="20"/>
          <w:szCs w:val="20"/>
        </w:rPr>
        <w:t>     e) Todos los datos conocidos que identifiquen al reclamado, tales como nombre y apellido, sobrenombres, nacionalidad, fecha de nacimiento, estado civil, profesión u ocupación, señas particulares, fotografías e impresiones digitales, y la información que se tenga acerca de su domicilio o paradero en territorio nacional.</w:t>
      </w:r>
    </w:p>
    <w:p w14:paraId="0E65B7B3" w14:textId="77777777" w:rsidR="00000000" w:rsidRDefault="00000000">
      <w:pPr>
        <w:pStyle w:val="NormalWeb"/>
      </w:pPr>
      <w:r>
        <w:rPr>
          <w:rFonts w:ascii="Arial" w:hAnsi="Arial" w:cs="Arial"/>
          <w:sz w:val="20"/>
          <w:szCs w:val="20"/>
        </w:rPr>
        <w:t>     2. En todos los casos, con o sin tratado, la demanda de extradición debe contener la prueba necesaria que establezca indicios suficientes de la comisión del hecho delictuoso y de la participación del reclamado en dichos hechos.</w:t>
      </w:r>
    </w:p>
    <w:p w14:paraId="6F44FA62" w14:textId="77777777" w:rsidR="00000000" w:rsidRDefault="00000000">
      <w:pPr>
        <w:pStyle w:val="NormalWeb"/>
      </w:pPr>
      <w:r>
        <w:rPr>
          <w:rFonts w:ascii="Arial" w:hAnsi="Arial" w:cs="Arial"/>
          <w:sz w:val="20"/>
          <w:szCs w:val="20"/>
        </w:rPr>
        <w:t>     3. Si la demanda de extradición no estuviera debidamente instruida o completa, la Autoridad Central a instancia del órgano jurisdiccional y en coordinación con el Ministerio de Relaciones Exteriores pedirá al Estado requirente corrija o complete la solicitud y la documentación.</w:t>
      </w:r>
      <w:r>
        <w:rPr>
          <w:rFonts w:ascii="Arial" w:hAnsi="Arial" w:cs="Arial"/>
          <w:b/>
          <w:bCs/>
          <w:sz w:val="20"/>
          <w:szCs w:val="20"/>
        </w:rPr>
        <w:t xml:space="preserve">” </w:t>
      </w:r>
    </w:p>
    <w:p w14:paraId="44466FD2" w14:textId="1B0DB56D" w:rsidR="00000000" w:rsidRDefault="00000000">
      <w:pPr>
        <w:pStyle w:val="NormalWeb"/>
      </w:pPr>
      <w:r>
        <w:rPr>
          <w:rFonts w:ascii="Arial" w:hAnsi="Arial" w:cs="Arial"/>
          <w:b/>
          <w:bCs/>
          <w:sz w:val="20"/>
          <w:szCs w:val="20"/>
        </w:rPr>
        <w:t xml:space="preserve">CONCORDANCIAS:      </w:t>
      </w:r>
      <w:hyperlink r:id="rId948" w:history="1">
        <w:r>
          <w:rPr>
            <w:rStyle w:val="Hipervnculo"/>
            <w:rFonts w:ascii="Arial" w:hAnsi="Arial" w:cs="Arial"/>
            <w:b/>
            <w:bCs/>
            <w:color w:val="008000"/>
            <w:sz w:val="20"/>
            <w:szCs w:val="20"/>
          </w:rPr>
          <w:t>D.S. N° 016-2006-JUS (Normas referidas al comportamiento judicial y gubernamental en materia de extradiciones y traslado de condenados)</w:t>
        </w:r>
      </w:hyperlink>
    </w:p>
    <w:p w14:paraId="5D3CAC9F"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519 Concurso de extradiciones.- </w:t>
      </w:r>
    </w:p>
    <w:p w14:paraId="7BB727B9"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Si varios Estados solicitan la extradición de la misma persona por el mismo delito, se decidirá la preferencia, según las siguientes circunstancias:</w:t>
      </w:r>
    </w:p>
    <w:p w14:paraId="3C7BEDDA"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xml:space="preserve"> La existencia de Tratados que vinculen al Perú con el Estado requirente;</w:t>
      </w:r>
    </w:p>
    <w:p w14:paraId="79609198"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b)</w:t>
      </w:r>
      <w:r>
        <w:rPr>
          <w:rFonts w:ascii="Arial" w:hAnsi="Arial" w:cs="Arial"/>
          <w:sz w:val="20"/>
          <w:szCs w:val="20"/>
        </w:rPr>
        <w:t xml:space="preserve"> Las fechas de las demandas de extradición y, en especial, el estado de cada procedimiento;</w:t>
      </w:r>
    </w:p>
    <w:p w14:paraId="08BE666A" w14:textId="77777777" w:rsidR="00000000" w:rsidRDefault="00000000">
      <w:pPr>
        <w:pStyle w:val="NormalWeb"/>
      </w:pPr>
      <w:r>
        <w:rPr>
          <w:rFonts w:ascii="Arial" w:hAnsi="Arial" w:cs="Arial"/>
          <w:sz w:val="20"/>
          <w:szCs w:val="20"/>
        </w:rPr>
        <w:t>     </w:t>
      </w:r>
      <w:r>
        <w:rPr>
          <w:rFonts w:ascii="Arial" w:hAnsi="Arial" w:cs="Arial"/>
          <w:b/>
          <w:bCs/>
          <w:sz w:val="20"/>
          <w:szCs w:val="20"/>
        </w:rPr>
        <w:t>c)</w:t>
      </w:r>
      <w:r>
        <w:rPr>
          <w:rFonts w:ascii="Arial" w:hAnsi="Arial" w:cs="Arial"/>
          <w:sz w:val="20"/>
          <w:szCs w:val="20"/>
        </w:rPr>
        <w:t xml:space="preserve"> El hecho de que el delito se haya cometido en el territorio de alguno de los Estados requirentes;</w:t>
      </w:r>
    </w:p>
    <w:p w14:paraId="0B6B9D18" w14:textId="77777777" w:rsidR="00000000" w:rsidRDefault="00000000">
      <w:pPr>
        <w:pStyle w:val="NormalWeb"/>
      </w:pPr>
      <w:r>
        <w:rPr>
          <w:rFonts w:ascii="Arial" w:hAnsi="Arial" w:cs="Arial"/>
          <w:sz w:val="20"/>
          <w:szCs w:val="20"/>
        </w:rPr>
        <w:t>     </w:t>
      </w:r>
      <w:r>
        <w:rPr>
          <w:rFonts w:ascii="Arial" w:hAnsi="Arial" w:cs="Arial"/>
          <w:b/>
          <w:bCs/>
          <w:sz w:val="20"/>
          <w:szCs w:val="20"/>
        </w:rPr>
        <w:t>d)</w:t>
      </w:r>
      <w:r>
        <w:rPr>
          <w:rFonts w:ascii="Arial" w:hAnsi="Arial" w:cs="Arial"/>
          <w:sz w:val="20"/>
          <w:szCs w:val="20"/>
        </w:rPr>
        <w:t xml:space="preserve"> Las facilidades que cada uno de ellos tenga de conseguir las pruebas del delito;</w:t>
      </w:r>
    </w:p>
    <w:p w14:paraId="3A76581E" w14:textId="77777777" w:rsidR="00000000" w:rsidRDefault="00000000">
      <w:pPr>
        <w:pStyle w:val="NormalWeb"/>
      </w:pPr>
      <w:r>
        <w:rPr>
          <w:rFonts w:ascii="Arial" w:hAnsi="Arial" w:cs="Arial"/>
          <w:sz w:val="20"/>
          <w:szCs w:val="20"/>
        </w:rPr>
        <w:t>     </w:t>
      </w:r>
      <w:r>
        <w:rPr>
          <w:rFonts w:ascii="Arial" w:hAnsi="Arial" w:cs="Arial"/>
          <w:b/>
          <w:bCs/>
          <w:sz w:val="20"/>
          <w:szCs w:val="20"/>
        </w:rPr>
        <w:t>e)</w:t>
      </w:r>
      <w:r>
        <w:rPr>
          <w:rFonts w:ascii="Arial" w:hAnsi="Arial" w:cs="Arial"/>
          <w:sz w:val="20"/>
          <w:szCs w:val="20"/>
        </w:rPr>
        <w:t xml:space="preserve"> El domicilio del extraditado o la sede de sus negocios, en la medida que en ambos casos le permitan ejercer con mayor consistencia su derecho de defensa, así como paralelamente el domicilio de la víctima;</w:t>
      </w:r>
    </w:p>
    <w:p w14:paraId="691F4BCA" w14:textId="77777777" w:rsidR="00000000" w:rsidRDefault="00000000">
      <w:pPr>
        <w:pStyle w:val="NormalWeb"/>
      </w:pPr>
      <w:r>
        <w:rPr>
          <w:rFonts w:ascii="Arial" w:hAnsi="Arial" w:cs="Arial"/>
          <w:sz w:val="20"/>
          <w:szCs w:val="20"/>
        </w:rPr>
        <w:t>     </w:t>
      </w:r>
      <w:r>
        <w:rPr>
          <w:rFonts w:ascii="Arial" w:hAnsi="Arial" w:cs="Arial"/>
          <w:b/>
          <w:bCs/>
          <w:sz w:val="20"/>
          <w:szCs w:val="20"/>
        </w:rPr>
        <w:t>f)</w:t>
      </w:r>
      <w:r>
        <w:rPr>
          <w:rFonts w:ascii="Arial" w:hAnsi="Arial" w:cs="Arial"/>
          <w:sz w:val="20"/>
          <w:szCs w:val="20"/>
        </w:rPr>
        <w:t xml:space="preserve"> La nacionalidad del extraditado;</w:t>
      </w:r>
    </w:p>
    <w:p w14:paraId="70AB7CDD" w14:textId="77777777" w:rsidR="00000000" w:rsidRDefault="00000000">
      <w:pPr>
        <w:pStyle w:val="NormalWeb"/>
      </w:pPr>
      <w:r>
        <w:rPr>
          <w:rFonts w:ascii="Arial" w:hAnsi="Arial" w:cs="Arial"/>
          <w:sz w:val="20"/>
          <w:szCs w:val="20"/>
        </w:rPr>
        <w:t>     </w:t>
      </w:r>
      <w:r>
        <w:rPr>
          <w:rFonts w:ascii="Arial" w:hAnsi="Arial" w:cs="Arial"/>
          <w:b/>
          <w:bCs/>
          <w:sz w:val="20"/>
          <w:szCs w:val="20"/>
        </w:rPr>
        <w:t>g)</w:t>
      </w:r>
      <w:r>
        <w:rPr>
          <w:rFonts w:ascii="Arial" w:hAnsi="Arial" w:cs="Arial"/>
          <w:sz w:val="20"/>
          <w:szCs w:val="20"/>
        </w:rPr>
        <w:t xml:space="preserve"> La gravedad del hecho delictivo en función a la pena conminada y su coincidencia con la Ley nacional, en especial que no se prevea la pena de muerte.</w:t>
      </w:r>
    </w:p>
    <w:p w14:paraId="7DE22D7B"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Si varios Estados reclamaren a la misma persona por otros delitos, se decidirá la preferencia, según las siguientes circunstancias:</w:t>
      </w:r>
    </w:p>
    <w:p w14:paraId="68F7C9FB"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xml:space="preserve"> La mayor gravedad de los delitos, según la Ley peruana;</w:t>
      </w:r>
    </w:p>
    <w:p w14:paraId="050C9D98" w14:textId="77777777" w:rsidR="00000000" w:rsidRDefault="00000000">
      <w:pPr>
        <w:pStyle w:val="NormalWeb"/>
      </w:pPr>
      <w:r>
        <w:rPr>
          <w:rFonts w:ascii="Arial" w:hAnsi="Arial" w:cs="Arial"/>
          <w:sz w:val="20"/>
          <w:szCs w:val="20"/>
        </w:rPr>
        <w:t>     </w:t>
      </w:r>
      <w:r>
        <w:rPr>
          <w:rFonts w:ascii="Arial" w:hAnsi="Arial" w:cs="Arial"/>
          <w:b/>
          <w:bCs/>
          <w:sz w:val="20"/>
          <w:szCs w:val="20"/>
        </w:rPr>
        <w:t>b)</w:t>
      </w:r>
      <w:r>
        <w:rPr>
          <w:rFonts w:ascii="Arial" w:hAnsi="Arial" w:cs="Arial"/>
          <w:sz w:val="20"/>
          <w:szCs w:val="20"/>
        </w:rPr>
        <w:t xml:space="preserve"> La nacionalidad del extraditado;</w:t>
      </w:r>
    </w:p>
    <w:p w14:paraId="500689EA" w14:textId="77777777" w:rsidR="00000000" w:rsidRDefault="00000000">
      <w:pPr>
        <w:pStyle w:val="NormalWeb"/>
      </w:pPr>
      <w:r>
        <w:rPr>
          <w:rFonts w:ascii="Arial" w:hAnsi="Arial" w:cs="Arial"/>
          <w:sz w:val="20"/>
          <w:szCs w:val="20"/>
        </w:rPr>
        <w:t>     </w:t>
      </w:r>
      <w:r>
        <w:rPr>
          <w:rFonts w:ascii="Arial" w:hAnsi="Arial" w:cs="Arial"/>
          <w:b/>
          <w:bCs/>
          <w:sz w:val="20"/>
          <w:szCs w:val="20"/>
        </w:rPr>
        <w:t>c)</w:t>
      </w:r>
      <w:r>
        <w:rPr>
          <w:rFonts w:ascii="Arial" w:hAnsi="Arial" w:cs="Arial"/>
          <w:sz w:val="20"/>
          <w:szCs w:val="20"/>
        </w:rPr>
        <w:t xml:space="preserve"> La posibilidad que concedida la extradición a un Estado requirente, éste pueda a su vez acceder luego a la reextradición de la persona reclamada al otro Estado.</w:t>
      </w:r>
    </w:p>
    <w:p w14:paraId="25E5AA9B"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Aún cuando se decida por un Estado requirente, la justicia y el Gobierno deben pronunciarse acerca de la procedencia de la extradición solicitada por el Estado que no la obtuvo de inmediato. En ese caso la extradición no preferida tendrá los efectos de una reextradición autorizada.</w:t>
      </w:r>
    </w:p>
    <w:p w14:paraId="76CEB28E"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520 Efectos de la extradición concedida.- </w:t>
      </w:r>
    </w:p>
    <w:p w14:paraId="72A4DEE7"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El extraditado no podrá ser encausado por hechos anteriores y distintos a los que determinaron la concesión de la extradición sin la previa autorización del Perú. En este caso debe interponerse una demanda ampliatoria de extradición, la Sala Penal de la Corte Suprema, que tendrá a la vista la solicitud del Estado requirente y con los documentos justificativos correspondientes, debe emitir una resolución consultiva y el Consejo de Ministros debe aprobar la correspondiente Resolución Suprema autoritativa.</w:t>
      </w:r>
    </w:p>
    <w:p w14:paraId="3A0844B8"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Si la calificación del hecho delictivo que motivó la extradición fuese posteriormente modificada en el curso del proceso en el Estado requirente, ésta deberá igualmente ser autorizada por el Gobierno del Perú, bajo los mismos trámites que el numeral anterior, con la precisión que sólo deberá atenderse a si la nueva calificación también constituye un delito extraditable.</w:t>
      </w:r>
    </w:p>
    <w:p w14:paraId="6A4129F9"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El extraditado no podrá ser reextraditado a otro Estado sin la previa autorización del Perú. Se seguirá en sede nacional el trámite previsto en el numeral 1). Sin embargo, no será necesaria la autorización del Gobierno del Perú si el extraditado renunciare a esa inmunidad ante una autoridad diplomática o consular peruana y con el asesoramiento de un abogado defensor; o, cuando el extraditado, teniendo la posibilidad de abandonar voluntariamente el territorio del Estado requirente no lo hace en el plazo de treinta días, o cuando regrese voluntariamente a ese territorio después de haberlo abandonado.</w:t>
      </w:r>
    </w:p>
    <w:p w14:paraId="60F41B35"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4.</w:t>
      </w:r>
      <w:r>
        <w:rPr>
          <w:rFonts w:ascii="Arial" w:hAnsi="Arial" w:cs="Arial"/>
          <w:sz w:val="20"/>
          <w:szCs w:val="20"/>
        </w:rPr>
        <w:t xml:space="preserve"> Si el extraditado, después de la entrega al Estado requirente o durante el respectivo proceso, fugue para regresar al Perú, será detenido mediante requisición directa y nuevamente entregado sin otras formalidades.</w:t>
      </w:r>
    </w:p>
    <w:p w14:paraId="0FC4B3B9"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xml:space="preserve"> Los bienes -objetos o documentos- efecto o instrumento del delito y los que constituyen el cuerpo del delito o elementos de prueba, serán entregados al Estado requirente, desde que se hallen en poder del extraditado, aunque éste haya desaparecido o fallecido, salvo si afectan derechos de tercero. Así debe constar en la Resolución Suprema que acepte la extradición.</w:t>
      </w:r>
    </w:p>
    <w:p w14:paraId="082F702A" w14:textId="588D7E20" w:rsidR="00000000" w:rsidRDefault="00000000">
      <w:pPr>
        <w:pStyle w:val="NormalWeb"/>
      </w:pPr>
      <w:r>
        <w:rPr>
          <w:rFonts w:ascii="Arial" w:hAnsi="Arial" w:cs="Arial"/>
          <w:b/>
          <w:bCs/>
          <w:sz w:val="20"/>
          <w:szCs w:val="20"/>
        </w:rPr>
        <w:t xml:space="preserve">CONCORDANCIAS:      </w:t>
      </w:r>
      <w:hyperlink r:id="rId949" w:history="1">
        <w:r>
          <w:rPr>
            <w:rStyle w:val="Hipervnculo"/>
            <w:rFonts w:ascii="Arial" w:hAnsi="Arial" w:cs="Arial"/>
            <w:b/>
            <w:bCs/>
            <w:color w:val="008000"/>
            <w:sz w:val="20"/>
            <w:szCs w:val="20"/>
          </w:rPr>
          <w:t>D.S. N° 016-2006-JUS (Normas referidas al comportamiento judicial y gubernamental en materia de extradiciones y traslado de condenados)</w:t>
        </w:r>
      </w:hyperlink>
    </w:p>
    <w:p w14:paraId="1EEEB854" w14:textId="77777777" w:rsidR="00000000" w:rsidRDefault="00000000">
      <w:pPr>
        <w:pStyle w:val="NormalWeb"/>
      </w:pPr>
      <w:r>
        <w:rPr>
          <w:rFonts w:ascii="Arial" w:hAnsi="Arial" w:cs="Arial"/>
          <w:sz w:val="20"/>
          <w:szCs w:val="20"/>
        </w:rPr>
        <w:t>     </w:t>
      </w:r>
      <w:r>
        <w:rPr>
          <w:rFonts w:ascii="Arial" w:hAnsi="Arial" w:cs="Arial"/>
          <w:b/>
          <w:bCs/>
          <w:i/>
          <w:iCs/>
          <w:sz w:val="20"/>
          <w:szCs w:val="20"/>
        </w:rPr>
        <w:t xml:space="preserve">Artículo 521 Procedimiento de la extradición.- </w:t>
      </w:r>
    </w:p>
    <w:p w14:paraId="4722236A" w14:textId="77777777" w:rsidR="00000000" w:rsidRDefault="00000000">
      <w:pPr>
        <w:pStyle w:val="NormalWeb"/>
      </w:pPr>
      <w:r>
        <w:rPr>
          <w:rFonts w:ascii="Arial" w:hAnsi="Arial" w:cs="Arial"/>
          <w:b/>
          <w:bCs/>
          <w:i/>
          <w:iCs/>
          <w:sz w:val="20"/>
          <w:szCs w:val="20"/>
        </w:rPr>
        <w:t>     1.</w:t>
      </w:r>
      <w:r>
        <w:rPr>
          <w:rFonts w:ascii="Arial" w:hAnsi="Arial" w:cs="Arial"/>
          <w:sz w:val="20"/>
          <w:szCs w:val="20"/>
        </w:rPr>
        <w:t xml:space="preserve"> </w:t>
      </w:r>
      <w:r>
        <w:rPr>
          <w:rFonts w:ascii="Arial" w:hAnsi="Arial" w:cs="Arial"/>
          <w:i/>
          <w:iCs/>
          <w:sz w:val="20"/>
          <w:szCs w:val="20"/>
        </w:rPr>
        <w:t>Recibida por la Fiscalía de la Nación el pedido de extradición, el Juez de la Investigación Preparatoria dictará mandato de detención para fines extradicionales contra la persona requerida, si es que no se encontrare detenida en mérito a una solicitud de arresto provisorio.</w:t>
      </w:r>
    </w:p>
    <w:p w14:paraId="03B57C7E"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xml:space="preserve"> </w:t>
      </w:r>
      <w:r>
        <w:rPr>
          <w:rFonts w:ascii="Arial" w:hAnsi="Arial" w:cs="Arial"/>
          <w:i/>
          <w:iCs/>
          <w:sz w:val="20"/>
          <w:szCs w:val="20"/>
        </w:rPr>
        <w:t>Producida la detención y puesto el extraditado a disposición judicial por la oficina local de la INTERPOL, el Juez de la Investigación Preparatoria, con citación del Fiscal Provincial, le tomará declaración, informándole previamente de los motivos de la detención y de los detalles de la solicitud de extradición. Asimismo, le hará saber el derecho que tiene a nombrar abogado defensor o si no puede hacerlo de la designación de un abogado de oficio. El detenido, si así lo quiere, puede expresar lo que considere conveniente en orden al contenido de la solicitud de extradición, incluyendo el cuestionamiento de la identidad de quien es reclamado por la justicia extranjera, o reservarse su respuesta para la audiencia de control de la extradición. Si el detenido no habla el castellano, se le nombrará un intérprete.</w:t>
      </w:r>
    </w:p>
    <w:p w14:paraId="64759F39" w14:textId="77777777" w:rsidR="00000000" w:rsidRDefault="00000000">
      <w:pPr>
        <w:pStyle w:val="NormalWeb"/>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xml:space="preserve"> </w:t>
      </w:r>
      <w:r>
        <w:rPr>
          <w:rFonts w:ascii="Arial" w:hAnsi="Arial" w:cs="Arial"/>
          <w:i/>
          <w:iCs/>
          <w:sz w:val="20"/>
          <w:szCs w:val="20"/>
        </w:rPr>
        <w:t>Acto seguido, el Juez de la Investigación Preparatoria en un plazo no mayor de quince días, citará a una audiencia pública, con citación del extraditado, su defensor, el Fiscal Provincial, el representante que designe la Embajada y el abogado que nombre al efecto. Los intervinientes podrán presentar pruebas, cuestionar o apoyar las que aparezcan en el expediente de extradición, alegar la pertinencia o la impertinencia, formal o material, de la demanda de extradición, o cuanto motivo a favor de sus pretensiones. La audiencia se inicia con la precisión de las causales de extradición, el detalle del contenido de la demanda de extradición y la glosa de documentos y elementos de prueba acompañados. Luego el extraditado, si así lo considera conveniente, declarará al respecto y se someterá al interrogatorio de las partes. A continuación alegarán las partes por su orden y, finalmente, el imputado tendrá derecho a la última palabra. El expediente se elevará inmediatamente a la Sala Penal de la Corte Suprema.</w:t>
      </w:r>
    </w:p>
    <w:p w14:paraId="0F6A496B" w14:textId="77777777" w:rsidR="00000000" w:rsidRDefault="00000000">
      <w:pPr>
        <w:pStyle w:val="NormalWeb"/>
      </w:pPr>
      <w:r>
        <w:rPr>
          <w:rFonts w:ascii="Arial" w:hAnsi="Arial" w:cs="Arial"/>
          <w:i/>
          <w:iCs/>
          <w:sz w:val="20"/>
          <w:szCs w:val="20"/>
        </w:rPr>
        <w:t>     </w:t>
      </w:r>
      <w:r>
        <w:rPr>
          <w:rFonts w:ascii="Arial" w:hAnsi="Arial" w:cs="Arial"/>
          <w:b/>
          <w:bCs/>
          <w:i/>
          <w:iCs/>
          <w:sz w:val="20"/>
          <w:szCs w:val="20"/>
        </w:rPr>
        <w:t>4.</w:t>
      </w:r>
      <w:r>
        <w:rPr>
          <w:rFonts w:ascii="Arial" w:hAnsi="Arial" w:cs="Arial"/>
          <w:sz w:val="20"/>
          <w:szCs w:val="20"/>
        </w:rPr>
        <w:t xml:space="preserve"> </w:t>
      </w:r>
      <w:r>
        <w:rPr>
          <w:rFonts w:ascii="Arial" w:hAnsi="Arial" w:cs="Arial"/>
          <w:i/>
          <w:iCs/>
          <w:sz w:val="20"/>
          <w:szCs w:val="20"/>
        </w:rPr>
        <w:t>La Sala Penal de la Corte Suprema, previo traslado de las actuaciones elevadas por el Juez de la Investigación Preparatoria al Fiscal Supremo y a los demás intervinientes apersonados, señalará fecha para la audiencia de extradición. La Audiencia se llevará a cabo con los que asistan, quienes por su orden informarán oralmente, empezando por el Fiscal y culminando por el abogado del extraditado. Si éste concurre a la audiencia, lo hará en último lugar. La Corte Suprema emitirá resolución consultiva en el plazo de cinco días. Notificada la resolución y vencido el plazo de tres días se remitirá inmediatamente al Ministerio de Justicia.</w:t>
      </w:r>
    </w:p>
    <w:p w14:paraId="7B8F3D13" w14:textId="717F53A0" w:rsidR="00000000" w:rsidRDefault="00000000">
      <w:pPr>
        <w:pStyle w:val="NormalWeb"/>
      </w:pPr>
      <w:r>
        <w:rPr>
          <w:rFonts w:ascii="Arial" w:hAnsi="Arial" w:cs="Arial"/>
          <w:b/>
          <w:bCs/>
          <w:sz w:val="20"/>
          <w:szCs w:val="20"/>
        </w:rPr>
        <w:t xml:space="preserve">CONCORDANCIAS:      </w:t>
      </w:r>
      <w:hyperlink r:id="rId950" w:history="1">
        <w:r>
          <w:rPr>
            <w:rStyle w:val="Hipervnculo"/>
            <w:rFonts w:ascii="Arial" w:hAnsi="Arial" w:cs="Arial"/>
            <w:b/>
            <w:bCs/>
            <w:color w:val="008000"/>
            <w:sz w:val="20"/>
            <w:szCs w:val="20"/>
          </w:rPr>
          <w:t>D.S. N° 016-2006-JUS (Normas referidas al comportamiento judicial y gubernamental en materia de extradiciones y traslado de condenados)</w:t>
        </w:r>
      </w:hyperlink>
    </w:p>
    <w:p w14:paraId="4126EC60" w14:textId="77777777" w:rsidR="00000000" w:rsidRDefault="00000000">
      <w:pPr>
        <w:pStyle w:val="NormalWeb"/>
      </w:pPr>
      <w:r>
        <w:rPr>
          <w:rFonts w:ascii="Arial" w:hAnsi="Arial" w:cs="Arial"/>
          <w:sz w:val="20"/>
          <w:szCs w:val="20"/>
        </w:rPr>
        <w:t>     </w:t>
      </w:r>
      <w:r>
        <w:rPr>
          <w:rFonts w:ascii="Arial" w:hAnsi="Arial" w:cs="Arial"/>
          <w:b/>
          <w:bCs/>
          <w:i/>
          <w:iCs/>
          <w:sz w:val="20"/>
          <w:szCs w:val="20"/>
        </w:rPr>
        <w:t>5.</w:t>
      </w:r>
      <w:r>
        <w:rPr>
          <w:rFonts w:ascii="Arial" w:hAnsi="Arial" w:cs="Arial"/>
          <w:sz w:val="20"/>
          <w:szCs w:val="20"/>
        </w:rPr>
        <w:t xml:space="preserve"> </w:t>
      </w:r>
      <w:r>
        <w:rPr>
          <w:rFonts w:ascii="Arial" w:hAnsi="Arial" w:cs="Arial"/>
          <w:i/>
          <w:iCs/>
          <w:sz w:val="20"/>
          <w:szCs w:val="20"/>
        </w:rPr>
        <w:t>Si el Juez de la Investigación Preparatoria, en función al cuestionamiento del extraditado, realizadas sumariamente las constataciones que correspondan, comprueba que no es la persona requerida por la justicia extranjera, así lo declarará inmediatamente, sin perjuicio de ordenar la detención de la persona correcta. Esta decisión, aún cuando se dictare antes de la audiencia, impedirá la prosecución del procedimiento. Contra ella procede recurso de apelación ante la Sala Penal Superior.</w:t>
      </w:r>
    </w:p>
    <w:p w14:paraId="0D46FD10" w14:textId="77777777" w:rsidR="00000000" w:rsidRDefault="00000000">
      <w:pPr>
        <w:pStyle w:val="NormalWeb"/>
      </w:pPr>
      <w:r>
        <w:rPr>
          <w:rFonts w:ascii="Arial" w:hAnsi="Arial" w:cs="Arial"/>
          <w:i/>
          <w:iCs/>
          <w:sz w:val="20"/>
          <w:szCs w:val="20"/>
        </w:rPr>
        <w:lastRenderedPageBreak/>
        <w:t>     </w:t>
      </w:r>
      <w:r>
        <w:rPr>
          <w:rFonts w:ascii="Arial" w:hAnsi="Arial" w:cs="Arial"/>
          <w:b/>
          <w:bCs/>
          <w:i/>
          <w:iCs/>
          <w:sz w:val="20"/>
          <w:szCs w:val="20"/>
        </w:rPr>
        <w:t>6.</w:t>
      </w:r>
      <w:r>
        <w:rPr>
          <w:rFonts w:ascii="Arial" w:hAnsi="Arial" w:cs="Arial"/>
          <w:sz w:val="20"/>
          <w:szCs w:val="20"/>
        </w:rPr>
        <w:t xml:space="preserve"> </w:t>
      </w:r>
      <w:r>
        <w:rPr>
          <w:rFonts w:ascii="Arial" w:hAnsi="Arial" w:cs="Arial"/>
          <w:i/>
          <w:iCs/>
          <w:sz w:val="20"/>
          <w:szCs w:val="20"/>
        </w:rPr>
        <w:t>El extraditado, en cualquier estado del procedimiento judicial, podrá dar su consentimiento libre y expreso a ser extraditado. En este caso, el órgano jurisdiccional dará por concluido el procedimiento. La Sala Penal de la Corte Suprema, sin trámite alguno, dictará la resolución consultiva favorable a la extradición, remitiendo los actuados al Ministerio de Justicia para los fines de Ley.</w:t>
      </w:r>
      <w:r>
        <w:rPr>
          <w:rFonts w:ascii="Arial" w:hAnsi="Arial" w:cs="Arial"/>
          <w:b/>
          <w:bCs/>
          <w:sz w:val="20"/>
          <w:szCs w:val="20"/>
        </w:rPr>
        <w:t>(*)</w:t>
      </w:r>
    </w:p>
    <w:p w14:paraId="77670EA6" w14:textId="3F3BF6E2" w:rsidR="00000000" w:rsidRDefault="00000000">
      <w:pPr>
        <w:pStyle w:val="NormalWeb"/>
      </w:pPr>
      <w:r>
        <w:rPr>
          <w:rFonts w:ascii="Arial" w:hAnsi="Arial" w:cs="Arial"/>
          <w:b/>
          <w:bCs/>
          <w:sz w:val="20"/>
          <w:szCs w:val="20"/>
        </w:rPr>
        <w:t xml:space="preserve">(*) Artículo modificado por el </w:t>
      </w:r>
      <w:hyperlink r:id="rId951" w:history="1">
        <w:r>
          <w:rPr>
            <w:rStyle w:val="Hipervnculo"/>
            <w:rFonts w:ascii="Arial" w:hAnsi="Arial" w:cs="Arial"/>
            <w:b/>
            <w:bCs/>
            <w:color w:val="008000"/>
            <w:sz w:val="20"/>
            <w:szCs w:val="20"/>
          </w:rPr>
          <w:t>Artículo 2 del Decreto Legislativo N° 1281</w:t>
        </w:r>
      </w:hyperlink>
      <w:r>
        <w:rPr>
          <w:rFonts w:ascii="Arial" w:hAnsi="Arial" w:cs="Arial"/>
          <w:b/>
          <w:bCs/>
          <w:sz w:val="20"/>
          <w:szCs w:val="20"/>
        </w:rPr>
        <w:t xml:space="preserve">, publicado el </w:t>
      </w:r>
      <w:r>
        <w:rPr>
          <w:rStyle w:val="modartculofecha"/>
          <w:rFonts w:ascii="Arial" w:hAnsi="Arial" w:cs="Arial"/>
          <w:b/>
          <w:bCs/>
          <w:sz w:val="20"/>
          <w:szCs w:val="20"/>
        </w:rPr>
        <w:t>29 diciembre 2016</w:t>
      </w:r>
      <w:r>
        <w:rPr>
          <w:rFonts w:ascii="Arial" w:hAnsi="Arial" w:cs="Arial"/>
          <w:b/>
          <w:bCs/>
          <w:sz w:val="20"/>
          <w:szCs w:val="20"/>
        </w:rPr>
        <w:t>, cuyo texto es el siguiente:</w:t>
      </w:r>
      <w:r>
        <w:rPr>
          <w:rFonts w:ascii="Arial" w:hAnsi="Arial" w:cs="Arial"/>
          <w:sz w:val="20"/>
          <w:szCs w:val="20"/>
        </w:rPr>
        <w:t xml:space="preserve"> </w:t>
      </w:r>
    </w:p>
    <w:p w14:paraId="47A9ED37"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70" w:name="JD_tculo521Iniciodelprocedimie"/>
      <w:bookmarkEnd w:id="270"/>
      <w:r>
        <w:rPr>
          <w:rFonts w:ascii="Arial" w:hAnsi="Arial" w:cs="Arial"/>
          <w:b/>
          <w:bCs/>
          <w:sz w:val="20"/>
          <w:szCs w:val="20"/>
        </w:rPr>
        <w:t xml:space="preserve"> Artículo 521 Inicio del procedimiento de extradición.- </w:t>
      </w:r>
    </w:p>
    <w:p w14:paraId="5CFE3B0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procedimiento de extradición pasiva se inicia:</w:t>
      </w:r>
    </w:p>
    <w:p w14:paraId="202AA860" w14:textId="77777777" w:rsidR="00000000" w:rsidRDefault="00000000">
      <w:pPr>
        <w:pStyle w:val="NormalWeb"/>
      </w:pPr>
      <w:r>
        <w:rPr>
          <w:rFonts w:ascii="Arial" w:hAnsi="Arial" w:cs="Arial"/>
          <w:sz w:val="20"/>
          <w:szCs w:val="20"/>
        </w:rPr>
        <w:t>     1. Con la demanda de extradición presentada por la autoridad del Estado requirente a la Fiscalía de la Nación, la que deriva el pedido al juez de investigación preparatoria competente para que se disponga la detención del reclamado;</w:t>
      </w:r>
    </w:p>
    <w:p w14:paraId="1F8A2CE4" w14:textId="77777777" w:rsidR="00000000" w:rsidRDefault="00000000">
      <w:pPr>
        <w:pStyle w:val="NormalWeb"/>
      </w:pPr>
      <w:r>
        <w:rPr>
          <w:rFonts w:ascii="Arial" w:hAnsi="Arial" w:cs="Arial"/>
          <w:sz w:val="20"/>
          <w:szCs w:val="20"/>
        </w:rPr>
        <w:t>     2. Con la detención del reclamado por mandato judicial a mérito de una solicitud de detención preventiva con fines de extradición; o,</w:t>
      </w:r>
    </w:p>
    <w:p w14:paraId="12E8DB48" w14:textId="77777777" w:rsidR="00000000" w:rsidRDefault="00000000">
      <w:pPr>
        <w:pStyle w:val="NormalWeb"/>
      </w:pPr>
      <w:r>
        <w:rPr>
          <w:rFonts w:ascii="Arial" w:hAnsi="Arial" w:cs="Arial"/>
          <w:sz w:val="20"/>
          <w:szCs w:val="20"/>
        </w:rPr>
        <w:t>     3. Con la detención del reclamado por existir en su contra una orden de captura internacional emitida a través de la INTERPOL, en cuyo caso conoce del proceso el juez penal de turno del lugar donde se produjo la detención.</w:t>
      </w:r>
      <w:r>
        <w:rPr>
          <w:rFonts w:ascii="Arial" w:hAnsi="Arial" w:cs="Arial"/>
          <w:b/>
          <w:bCs/>
          <w:sz w:val="20"/>
          <w:szCs w:val="20"/>
        </w:rPr>
        <w:t xml:space="preserve">” </w:t>
      </w:r>
    </w:p>
    <w:p w14:paraId="0A311255" w14:textId="15553275" w:rsidR="00000000" w:rsidRDefault="00000000">
      <w:pPr>
        <w:pStyle w:val="NormalWeb"/>
      </w:pPr>
      <w:r>
        <w:rPr>
          <w:rFonts w:ascii="Arial" w:hAnsi="Arial" w:cs="Arial"/>
          <w:b/>
          <w:bCs/>
          <w:sz w:val="20"/>
          <w:szCs w:val="20"/>
        </w:rPr>
        <w:t xml:space="preserve">CONCORDANCIAS:      </w:t>
      </w:r>
      <w:hyperlink r:id="rId952" w:history="1">
        <w:r>
          <w:rPr>
            <w:rStyle w:val="Hipervnculo"/>
            <w:rFonts w:ascii="Arial" w:hAnsi="Arial" w:cs="Arial"/>
            <w:b/>
            <w:bCs/>
            <w:color w:val="008000"/>
            <w:sz w:val="20"/>
            <w:szCs w:val="20"/>
          </w:rPr>
          <w:t>D.S. N° 016-2006-JUS (Normas referidas al comportamiento judicial y gubernamental en materia de extradiciones y traslado de condenados)</w:t>
        </w:r>
      </w:hyperlink>
      <w:r>
        <w:rPr>
          <w:rFonts w:ascii="Arial" w:hAnsi="Arial" w:cs="Arial"/>
          <w:b/>
          <w:bCs/>
          <w:sz w:val="20"/>
          <w:szCs w:val="20"/>
        </w:rPr>
        <w:t xml:space="preserve"> </w:t>
      </w:r>
    </w:p>
    <w:p w14:paraId="1798EAB3" w14:textId="4B4D2A05" w:rsidR="00000000" w:rsidRDefault="00000000">
      <w:pPr>
        <w:pStyle w:val="NormalWeb"/>
      </w:pPr>
      <w:r>
        <w:rPr>
          <w:rFonts w:ascii="Arial" w:hAnsi="Arial" w:cs="Arial"/>
          <w:b/>
          <w:bCs/>
          <w:sz w:val="20"/>
          <w:szCs w:val="20"/>
        </w:rPr>
        <w:t>               </w:t>
      </w:r>
      <w:hyperlink r:id="rId953" w:history="1">
        <w:r>
          <w:rPr>
            <w:rStyle w:val="Hipervnculo"/>
            <w:rFonts w:ascii="Arial" w:hAnsi="Arial" w:cs="Arial"/>
            <w:b/>
            <w:bCs/>
            <w:color w:val="008000"/>
            <w:sz w:val="20"/>
            <w:szCs w:val="20"/>
          </w:rPr>
          <w:t>R.A. N° 064-2008-P-PJ (Disponen apertura del Libro denominado “Registro Único de Extradiciones de la Corte Suprema de Justicia de la República”)</w:t>
        </w:r>
      </w:hyperlink>
      <w:r>
        <w:rPr>
          <w:rFonts w:ascii="Arial" w:hAnsi="Arial" w:cs="Arial"/>
          <w:sz w:val="20"/>
          <w:szCs w:val="20"/>
        </w:rPr>
        <w:t> </w:t>
      </w:r>
    </w:p>
    <w:p w14:paraId="607081C2" w14:textId="77777777" w:rsidR="00000000" w:rsidRDefault="00000000">
      <w:pPr>
        <w:pStyle w:val="NormalWeb"/>
      </w:pPr>
      <w:r>
        <w:rPr>
          <w:rFonts w:ascii="Arial" w:hAnsi="Arial" w:cs="Arial"/>
          <w:b/>
          <w:bCs/>
          <w:sz w:val="20"/>
          <w:szCs w:val="20"/>
        </w:rPr>
        <w:t>     “</w:t>
      </w:r>
      <w:bookmarkStart w:id="271" w:name="JD_ulo521-AAudienciadecontro"/>
      <w:bookmarkEnd w:id="271"/>
      <w:r>
        <w:rPr>
          <w:rFonts w:ascii="Arial" w:hAnsi="Arial" w:cs="Arial"/>
          <w:b/>
          <w:bCs/>
          <w:sz w:val="20"/>
          <w:szCs w:val="20"/>
        </w:rPr>
        <w:t xml:space="preserve"> Artículo 521-A Audiencia de control de la detención con fines de extradición.- </w:t>
      </w:r>
    </w:p>
    <w:p w14:paraId="572EDA2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Una vez detenido el reclamado, dentro del plazo de veinticuatro (24) horas o en el término de la distancia debe ser puesto a disposición del juzgado competente con comunicación a la Fiscalía de la Nación, fiscal provincial y el funcionario diplomático y/o consular del Estado requirente.</w:t>
      </w:r>
    </w:p>
    <w:p w14:paraId="3B74BD00" w14:textId="77777777" w:rsidR="00000000" w:rsidRDefault="00000000">
      <w:pPr>
        <w:pStyle w:val="NormalWeb"/>
      </w:pPr>
      <w:r>
        <w:rPr>
          <w:rFonts w:ascii="Arial" w:hAnsi="Arial" w:cs="Arial"/>
          <w:sz w:val="20"/>
          <w:szCs w:val="20"/>
        </w:rPr>
        <w:t>     2. El juez, dentro de las setenta y dos (72) horas, realiza una audiencia de control de la detención con la participación del reclamado, su defensor, el fiscal competente y el representante que acredite la Misión Diplomática. Durante la audiencia, el reclamado es informado sobre los motivos de su detención, los derechos que le asisten y la posibilidad de acogerse a la extradición simplificada conforme al artículo 523-A. La audiencia se instala con los que asistan y tiene carácter de inaplazable.</w:t>
      </w:r>
    </w:p>
    <w:p w14:paraId="08837BE0" w14:textId="77777777" w:rsidR="00000000" w:rsidRDefault="00000000">
      <w:pPr>
        <w:pStyle w:val="NormalWeb"/>
      </w:pPr>
      <w:r>
        <w:rPr>
          <w:rFonts w:ascii="Arial" w:hAnsi="Arial" w:cs="Arial"/>
          <w:sz w:val="20"/>
          <w:szCs w:val="20"/>
        </w:rPr>
        <w:t>     3. El juez resuelve en audiencia la medida de coerción personal que corresponda al caso. De dictarse detención preventiva con fines de extradición, ésta no puede extenderse más allá del plazo razonable.</w:t>
      </w:r>
    </w:p>
    <w:p w14:paraId="3733EFCE" w14:textId="77777777" w:rsidR="00000000" w:rsidRDefault="00000000">
      <w:pPr>
        <w:pStyle w:val="NormalWeb"/>
      </w:pPr>
      <w:r>
        <w:rPr>
          <w:rFonts w:ascii="Arial" w:hAnsi="Arial" w:cs="Arial"/>
          <w:sz w:val="20"/>
          <w:szCs w:val="20"/>
        </w:rPr>
        <w:t>     4. Contra el auto de detención preventiva con fines de extradición procede el recurso de apelación, que puede ser interpuesto en el plazo de tres (3) días de notificada la decisión.</w:t>
      </w:r>
      <w:r>
        <w:rPr>
          <w:rFonts w:ascii="Arial" w:hAnsi="Arial" w:cs="Arial"/>
          <w:b/>
          <w:bCs/>
          <w:sz w:val="20"/>
          <w:szCs w:val="20"/>
        </w:rPr>
        <w:t>”(*)</w:t>
      </w:r>
      <w:r>
        <w:rPr>
          <w:rFonts w:ascii="Arial" w:hAnsi="Arial" w:cs="Arial"/>
          <w:b/>
          <w:bCs/>
          <w:sz w:val="20"/>
          <w:szCs w:val="20"/>
        </w:rPr>
        <w:br/>
      </w:r>
      <w:r>
        <w:rPr>
          <w:rFonts w:ascii="Arial" w:hAnsi="Arial" w:cs="Arial"/>
        </w:rPr>
        <w:t> </w:t>
      </w:r>
    </w:p>
    <w:p w14:paraId="5E838AD9" w14:textId="5A32EB70" w:rsidR="00000000" w:rsidRDefault="00000000">
      <w:pPr>
        <w:pStyle w:val="NormalWeb"/>
      </w:pPr>
      <w:r>
        <w:rPr>
          <w:rFonts w:ascii="Arial" w:hAnsi="Arial" w:cs="Arial"/>
          <w:b/>
          <w:bCs/>
          <w:sz w:val="20"/>
          <w:szCs w:val="20"/>
        </w:rPr>
        <w:t xml:space="preserve">(*) Artículo incorporado por el </w:t>
      </w:r>
      <w:hyperlink r:id="rId954" w:history="1">
        <w:r>
          <w:rPr>
            <w:rStyle w:val="Hipervnculo"/>
            <w:rFonts w:ascii="Arial" w:hAnsi="Arial" w:cs="Arial"/>
            <w:b/>
            <w:bCs/>
            <w:color w:val="008000"/>
            <w:sz w:val="20"/>
            <w:szCs w:val="20"/>
          </w:rPr>
          <w:t>Artículo 3 del Decreto Legislativo N° 1281</w:t>
        </w:r>
      </w:hyperlink>
      <w:r>
        <w:rPr>
          <w:rFonts w:ascii="Arial" w:hAnsi="Arial" w:cs="Arial"/>
          <w:b/>
          <w:bCs/>
          <w:sz w:val="20"/>
          <w:szCs w:val="20"/>
        </w:rPr>
        <w:t xml:space="preserve">, publicado el </w:t>
      </w:r>
      <w:r>
        <w:rPr>
          <w:rStyle w:val="modartculofecha"/>
          <w:rFonts w:ascii="Arial" w:hAnsi="Arial" w:cs="Arial"/>
          <w:b/>
          <w:bCs/>
          <w:sz w:val="20"/>
          <w:szCs w:val="20"/>
        </w:rPr>
        <w:t>29 diciembre 2016.</w:t>
      </w:r>
      <w:r>
        <w:rPr>
          <w:rFonts w:ascii="Arial" w:hAnsi="Arial" w:cs="Arial"/>
          <w:sz w:val="20"/>
          <w:szCs w:val="20"/>
        </w:rPr>
        <w:br/>
      </w:r>
    </w:p>
    <w:p w14:paraId="77729EF0"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72" w:name="JD_tculo521-BRecepciny"/>
      <w:bookmarkEnd w:id="272"/>
      <w:r>
        <w:rPr>
          <w:rFonts w:ascii="Arial" w:hAnsi="Arial" w:cs="Arial"/>
          <w:b/>
          <w:bCs/>
          <w:sz w:val="20"/>
          <w:szCs w:val="20"/>
        </w:rPr>
        <w:t xml:space="preserve"> Artículo 521-B Recepción y calificación de la demanda.- </w:t>
      </w:r>
    </w:p>
    <w:p w14:paraId="034863EA"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1. En el supuesto de los numerales 2) y 3) del artículo 521, el Estado requirente debe presentar la demanda de extradición en un plazo no mayor a sesenta (60) días. Con la presentación de la demanda al Ministerio de Relaciones Exteriores se suspende el plazo antes señalado. De no presentarse la demanda de extradición dentro del plazo establecido, se dispone la inmediata libertad del reclamado.</w:t>
      </w:r>
    </w:p>
    <w:p w14:paraId="0B2DABE7" w14:textId="77777777" w:rsidR="00000000" w:rsidRDefault="00000000">
      <w:pPr>
        <w:pStyle w:val="NormalWeb"/>
      </w:pPr>
      <w:r>
        <w:rPr>
          <w:rFonts w:ascii="Arial" w:hAnsi="Arial" w:cs="Arial"/>
          <w:sz w:val="20"/>
          <w:szCs w:val="20"/>
        </w:rPr>
        <w:t>     2. La Fiscalía de la Nación remite la demanda de extradición al juez que conoce del procedimiento para que califique la demanda. Si advierte que ésta adolece de algún requisito coordina con la Fiscalía de la Nación para que en un plazo no mayor de treinta (30) días de notificado el Estado requirente corrija o complete la demanda y preste las garantías necesarias de ser el caso.</w:t>
      </w:r>
    </w:p>
    <w:p w14:paraId="7228709E" w14:textId="77777777" w:rsidR="00000000" w:rsidRDefault="00000000">
      <w:pPr>
        <w:pStyle w:val="NormalWeb"/>
      </w:pPr>
      <w:r>
        <w:rPr>
          <w:rFonts w:ascii="Arial" w:hAnsi="Arial" w:cs="Arial"/>
        </w:rPr>
        <w:t>     3. Subsanada la demanda, el juez competente remite el cuaderno a la Sala Penal de la Corte Suprema adjuntando un informe ilustrativo en un plazo no mayor de veinticuatro (24) horas.</w:t>
      </w:r>
      <w:r>
        <w:rPr>
          <w:rFonts w:ascii="Arial" w:hAnsi="Arial" w:cs="Arial"/>
          <w:b/>
          <w:bCs/>
        </w:rPr>
        <w:t>” (*)</w:t>
      </w:r>
      <w:r>
        <w:rPr>
          <w:rFonts w:ascii="Arial" w:hAnsi="Arial" w:cs="Arial"/>
          <w:b/>
          <w:bCs/>
        </w:rPr>
        <w:br/>
      </w:r>
      <w:r>
        <w:rPr>
          <w:rFonts w:ascii="Arial" w:hAnsi="Arial" w:cs="Arial"/>
        </w:rPr>
        <w:t> </w:t>
      </w:r>
    </w:p>
    <w:p w14:paraId="14755AF9" w14:textId="49F5E28F" w:rsidR="00000000" w:rsidRDefault="00000000">
      <w:pPr>
        <w:pStyle w:val="NormalWeb"/>
      </w:pPr>
      <w:r>
        <w:rPr>
          <w:rFonts w:ascii="Arial" w:hAnsi="Arial" w:cs="Arial"/>
          <w:b/>
          <w:bCs/>
          <w:sz w:val="20"/>
          <w:szCs w:val="20"/>
        </w:rPr>
        <w:t xml:space="preserve">(*) Artículo incorporado por el </w:t>
      </w:r>
      <w:hyperlink r:id="rId955" w:history="1">
        <w:r>
          <w:rPr>
            <w:rStyle w:val="Hipervnculo"/>
            <w:rFonts w:ascii="Arial" w:hAnsi="Arial" w:cs="Arial"/>
            <w:b/>
            <w:bCs/>
            <w:color w:val="008000"/>
            <w:sz w:val="20"/>
            <w:szCs w:val="20"/>
          </w:rPr>
          <w:t>Artículo 3 del Decreto Legislativo N° 1281</w:t>
        </w:r>
      </w:hyperlink>
      <w:r>
        <w:rPr>
          <w:rFonts w:ascii="Arial" w:hAnsi="Arial" w:cs="Arial"/>
          <w:b/>
          <w:bCs/>
          <w:sz w:val="20"/>
          <w:szCs w:val="20"/>
        </w:rPr>
        <w:t xml:space="preserve">, publicado el </w:t>
      </w:r>
      <w:r>
        <w:rPr>
          <w:rStyle w:val="modartculofecha"/>
          <w:rFonts w:ascii="Arial" w:hAnsi="Arial" w:cs="Arial"/>
          <w:b/>
          <w:bCs/>
          <w:sz w:val="20"/>
          <w:szCs w:val="20"/>
        </w:rPr>
        <w:t>29 diciembre 2016.</w:t>
      </w:r>
      <w:r>
        <w:rPr>
          <w:rFonts w:ascii="Arial" w:hAnsi="Arial" w:cs="Arial"/>
          <w:sz w:val="20"/>
          <w:szCs w:val="20"/>
        </w:rPr>
        <w:br/>
      </w:r>
    </w:p>
    <w:p w14:paraId="752FB747"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73" w:name="JD_rtculo521-CA"/>
      <w:bookmarkEnd w:id="273"/>
      <w:r>
        <w:rPr>
          <w:rFonts w:ascii="Arial" w:hAnsi="Arial" w:cs="Arial"/>
          <w:b/>
          <w:bCs/>
          <w:sz w:val="20"/>
          <w:szCs w:val="20"/>
        </w:rPr>
        <w:t xml:space="preserve"> Artículo 521-C Audiencia ante la Corte Suprema.- </w:t>
      </w:r>
    </w:p>
    <w:p w14:paraId="4297212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Recibido el cuaderno, la Sala Penal, en un plazo no mayor de quince (15) días, realiza la audiencia de extradición con citación del reclamado, su defensor, el fiscal supremo y los demás intervinientes apersonados. La audiencia se instala con los que asistan y tiene carácter de inaplazable.</w:t>
      </w:r>
    </w:p>
    <w:p w14:paraId="3AE04A8F" w14:textId="77777777" w:rsidR="00000000" w:rsidRDefault="00000000">
      <w:pPr>
        <w:pStyle w:val="NormalWeb"/>
      </w:pPr>
      <w:r>
        <w:rPr>
          <w:rFonts w:ascii="Arial" w:hAnsi="Arial" w:cs="Arial"/>
          <w:sz w:val="20"/>
          <w:szCs w:val="20"/>
        </w:rPr>
        <w:t>     2. La Sala Penal escucha a los sujetos procesales, quienes pueden presentar pruebas, cuestionar o apoyar las que aparezcan en el expediente de extradición, alegar la pertinencia o la impertinencia, formal o material, de la demanda de extradición, o cuanto motivo a favor de sus pretensiones. La audiencia se inicia con la precisión de las causales de extradición, el detalle del contenido de la demanda de extradición y la glosa de documentos y elementos de prueba acompañados. Luego el reclamado, si así lo considera conveniente, declara al respecto y se somete al interrogatorio de las partes. A continuación alegan las partes por su orden y, finalmente, el imputado tiene derecho a la última palabra. Concluido el debate, la Sala Penal se pronuncia declarando procedente o improcedente el pedido de extradición emitiendo su decisión en la misma audiencia. Excepcionalmente, cuando resulte necesario, la Sala puede celebrar audiencias utilizando los medios tecnológicos más apropiados, como la videoconferencia u otros.</w:t>
      </w:r>
    </w:p>
    <w:p w14:paraId="499924EB" w14:textId="77777777" w:rsidR="00000000" w:rsidRDefault="00000000">
      <w:pPr>
        <w:pStyle w:val="NormalWeb"/>
      </w:pPr>
      <w:r>
        <w:rPr>
          <w:rFonts w:ascii="Arial" w:hAnsi="Arial" w:cs="Arial"/>
        </w:rPr>
        <w:t>     3. El cuaderno de extradición, es remitido al Ministerio de Justicia y Derechos Humanos dentro del plazo de cinco (05) días, para la decisión final del Poder Ejecutivo.</w:t>
      </w:r>
      <w:r>
        <w:rPr>
          <w:rFonts w:ascii="Arial" w:hAnsi="Arial" w:cs="Arial"/>
          <w:b/>
          <w:bCs/>
        </w:rPr>
        <w:t>”(*)</w:t>
      </w:r>
      <w:r>
        <w:rPr>
          <w:rFonts w:ascii="Arial" w:hAnsi="Arial" w:cs="Arial"/>
          <w:b/>
          <w:bCs/>
        </w:rPr>
        <w:br/>
      </w:r>
      <w:r>
        <w:rPr>
          <w:rFonts w:ascii="Arial" w:hAnsi="Arial" w:cs="Arial"/>
        </w:rPr>
        <w:t> </w:t>
      </w:r>
    </w:p>
    <w:p w14:paraId="132A2477" w14:textId="484DD19E" w:rsidR="00000000" w:rsidRDefault="00000000">
      <w:pPr>
        <w:pStyle w:val="NormalWeb"/>
      </w:pPr>
      <w:r>
        <w:rPr>
          <w:rFonts w:ascii="Arial" w:hAnsi="Arial" w:cs="Arial"/>
          <w:sz w:val="20"/>
          <w:szCs w:val="20"/>
        </w:rPr>
        <w:t xml:space="preserve">(*) Artículo incorporado por el </w:t>
      </w:r>
      <w:hyperlink r:id="rId956" w:history="1">
        <w:r>
          <w:rPr>
            <w:rStyle w:val="Hipervnculo"/>
            <w:rFonts w:ascii="Arial" w:hAnsi="Arial" w:cs="Arial"/>
            <w:b/>
            <w:bCs/>
            <w:color w:val="008000"/>
            <w:sz w:val="20"/>
            <w:szCs w:val="20"/>
          </w:rPr>
          <w:t>Artículo 3 del Decreto Legislativo N° 1281</w:t>
        </w:r>
      </w:hyperlink>
      <w:r>
        <w:rPr>
          <w:rFonts w:ascii="Arial" w:hAnsi="Arial" w:cs="Arial"/>
          <w:sz w:val="20"/>
          <w:szCs w:val="20"/>
        </w:rPr>
        <w:t xml:space="preserve">, publicado el </w:t>
      </w:r>
      <w:r>
        <w:rPr>
          <w:rStyle w:val="modartculofecha"/>
          <w:rFonts w:ascii="Arial" w:hAnsi="Arial" w:cs="Arial"/>
          <w:sz w:val="20"/>
          <w:szCs w:val="20"/>
        </w:rPr>
        <w:t>29 diciembre 2016.</w:t>
      </w:r>
    </w:p>
    <w:p w14:paraId="52C59B95" w14:textId="77777777" w:rsidR="00000000" w:rsidRDefault="00000000">
      <w:pPr>
        <w:pStyle w:val="NormalWeb"/>
      </w:pPr>
      <w:r>
        <w:rPr>
          <w:rFonts w:ascii="Arial" w:hAnsi="Arial" w:cs="Arial"/>
        </w:rPr>
        <w:t>     </w:t>
      </w:r>
      <w:r>
        <w:rPr>
          <w:rFonts w:ascii="Arial" w:hAnsi="Arial" w:cs="Arial"/>
          <w:b/>
          <w:bCs/>
          <w:i/>
          <w:iCs/>
        </w:rPr>
        <w:t xml:space="preserve">Artículo 522 Resolución Suprema y Ejecución.- </w:t>
      </w:r>
      <w:r>
        <w:rPr>
          <w:rFonts w:ascii="Arial" w:hAnsi="Arial" w:cs="Arial"/>
          <w:b/>
          <w:bCs/>
          <w:i/>
          <w:iCs/>
        </w:rPr>
        <w:br/>
      </w:r>
      <w:r>
        <w:rPr>
          <w:rFonts w:ascii="Arial" w:hAnsi="Arial" w:cs="Arial"/>
        </w:rPr>
        <w:t> </w:t>
      </w:r>
    </w:p>
    <w:p w14:paraId="01EE7F5F" w14:textId="77777777" w:rsidR="00000000" w:rsidRDefault="00000000">
      <w:pPr>
        <w:pStyle w:val="NormalWeb"/>
      </w:pPr>
      <w:r>
        <w:rPr>
          <w:rFonts w:ascii="Arial" w:hAnsi="Arial" w:cs="Arial"/>
          <w:b/>
          <w:bCs/>
          <w:i/>
          <w:iCs/>
          <w:sz w:val="20"/>
          <w:szCs w:val="20"/>
        </w:rPr>
        <w:t>     1.</w:t>
      </w:r>
      <w:r>
        <w:rPr>
          <w:rFonts w:ascii="Arial" w:hAnsi="Arial" w:cs="Arial"/>
          <w:sz w:val="20"/>
          <w:szCs w:val="20"/>
        </w:rPr>
        <w:t xml:space="preserve"> </w:t>
      </w:r>
      <w:r>
        <w:rPr>
          <w:rFonts w:ascii="Arial" w:hAnsi="Arial" w:cs="Arial"/>
          <w:i/>
          <w:iCs/>
          <w:sz w:val="20"/>
          <w:szCs w:val="20"/>
        </w:rPr>
        <w:t xml:space="preserve">La Resolución Suprema emitida por el Consejo de Ministros será puesta en conocimiento de la Fiscalía de la Nación y del Estado requirente por la vía diplomática. En la comunicación al Estado requerido se consignarán los condicionamientos que trae consigo la concesión de la </w:t>
      </w:r>
      <w:r>
        <w:rPr>
          <w:rFonts w:ascii="Arial" w:hAnsi="Arial" w:cs="Arial"/>
          <w:i/>
          <w:iCs/>
          <w:sz w:val="20"/>
          <w:szCs w:val="20"/>
        </w:rPr>
        <w:lastRenderedPageBreak/>
        <w:t>extradición. Si la decisión es denegatoria de la extradición la Fiscalía de la Nación comunicará el hecho a la INTERPOL.</w:t>
      </w:r>
    </w:p>
    <w:p w14:paraId="359903A1"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xml:space="preserve"> </w:t>
      </w:r>
      <w:r>
        <w:rPr>
          <w:rFonts w:ascii="Arial" w:hAnsi="Arial" w:cs="Arial"/>
          <w:i/>
          <w:iCs/>
          <w:sz w:val="20"/>
          <w:szCs w:val="20"/>
        </w:rPr>
        <w:t>Decidida definitivamente la demanda de extradición, no dará curso a ningún nuevo pedido de extradición por el mismo Estado requirente basado en el mismo hecho, salvo que la denegación se funde en defectos de forma. Otro Estado que se considere competente podrá intentarla por el mismo hecho si la denegación al primer Estado se sustentó en la incompetencia de dicho Estado para entender el delito que motivó el pedido.</w:t>
      </w:r>
    </w:p>
    <w:p w14:paraId="4A2D0019" w14:textId="77777777" w:rsidR="00000000" w:rsidRDefault="00000000">
      <w:pPr>
        <w:pStyle w:val="NormalWeb"/>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xml:space="preserve"> </w:t>
      </w:r>
      <w:r>
        <w:rPr>
          <w:rFonts w:ascii="Arial" w:hAnsi="Arial" w:cs="Arial"/>
          <w:i/>
          <w:iCs/>
          <w:sz w:val="20"/>
          <w:szCs w:val="20"/>
        </w:rPr>
        <w:t>El Estado requirente deberá efectuar el traslado del extraditado en el plazo de treinta días, contados a partir de la comunicación oficial. La Fiscalía de la Nación, atenta a la solicitud del Estado requirente, cuando éste se viera imposibilitado de realizar el traslado oportunamente, podrá conceder un plazo adicional de diez días. A su vencimiento, el extraditado será puesto inmediatamente en libertad, y el Estado requirente no podrá reiterar la demanda de extradición.</w:t>
      </w:r>
    </w:p>
    <w:p w14:paraId="3B6989F0" w14:textId="77777777" w:rsidR="00000000" w:rsidRDefault="00000000">
      <w:pPr>
        <w:pStyle w:val="NormalWeb"/>
      </w:pPr>
      <w:r>
        <w:rPr>
          <w:rFonts w:ascii="Arial" w:hAnsi="Arial" w:cs="Arial"/>
          <w:i/>
          <w:iCs/>
          <w:sz w:val="20"/>
          <w:szCs w:val="20"/>
        </w:rPr>
        <w:t>     </w:t>
      </w:r>
      <w:r>
        <w:rPr>
          <w:rFonts w:ascii="Arial" w:hAnsi="Arial" w:cs="Arial"/>
          <w:b/>
          <w:bCs/>
          <w:i/>
          <w:iCs/>
          <w:sz w:val="20"/>
          <w:szCs w:val="20"/>
        </w:rPr>
        <w:t>4.</w:t>
      </w:r>
      <w:r>
        <w:rPr>
          <w:rFonts w:ascii="Arial" w:hAnsi="Arial" w:cs="Arial"/>
          <w:sz w:val="20"/>
          <w:szCs w:val="20"/>
        </w:rPr>
        <w:t xml:space="preserve"> </w:t>
      </w:r>
      <w:r>
        <w:rPr>
          <w:rFonts w:ascii="Arial" w:hAnsi="Arial" w:cs="Arial"/>
          <w:i/>
          <w:iCs/>
          <w:sz w:val="20"/>
          <w:szCs w:val="20"/>
        </w:rPr>
        <w:t>Los gastos ocasionados por la carcelería y entrega, así como el transporte internacional del extraditado y de los documentos y bienes incautados, correrán a cargo del Estado requirente.</w:t>
      </w:r>
    </w:p>
    <w:p w14:paraId="5ADD8145" w14:textId="77777777" w:rsidR="00000000" w:rsidRDefault="00000000">
      <w:pPr>
        <w:pStyle w:val="NormalWeb"/>
      </w:pPr>
      <w:r>
        <w:rPr>
          <w:rFonts w:ascii="Arial" w:hAnsi="Arial" w:cs="Arial"/>
          <w:i/>
          <w:iCs/>
        </w:rPr>
        <w:t>     </w:t>
      </w:r>
      <w:r>
        <w:rPr>
          <w:rFonts w:ascii="Arial" w:hAnsi="Arial" w:cs="Arial"/>
          <w:b/>
          <w:bCs/>
          <w:i/>
          <w:iCs/>
        </w:rPr>
        <w:t>5.</w:t>
      </w:r>
      <w:r>
        <w:rPr>
          <w:rFonts w:ascii="Arial" w:hAnsi="Arial" w:cs="Arial"/>
        </w:rPr>
        <w:t xml:space="preserve"> </w:t>
      </w:r>
      <w:r>
        <w:rPr>
          <w:rFonts w:ascii="Arial" w:hAnsi="Arial" w:cs="Arial"/>
          <w:i/>
          <w:iCs/>
        </w:rPr>
        <w:t>El Estado requirente, si absuelve al extraditado, está obligado a comunicar al Perú una copia autenticada de la sentencia</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7EB52009" w14:textId="4315E808" w:rsidR="00000000" w:rsidRDefault="00000000">
      <w:pPr>
        <w:pStyle w:val="NormalWeb"/>
      </w:pPr>
      <w:r>
        <w:rPr>
          <w:rFonts w:ascii="Arial" w:hAnsi="Arial" w:cs="Arial"/>
          <w:b/>
          <w:bCs/>
        </w:rPr>
        <w:t xml:space="preserve">(*) Artículo modificado por el </w:t>
      </w:r>
      <w:hyperlink r:id="rId957" w:history="1">
        <w:r>
          <w:rPr>
            <w:rStyle w:val="Hipervnculo"/>
            <w:rFonts w:ascii="Arial" w:hAnsi="Arial" w:cs="Arial"/>
            <w:b/>
            <w:bCs/>
            <w:color w:val="008000"/>
          </w:rPr>
          <w:t>Artículo 2 del Decreto Legislativo N° 1281</w:t>
        </w:r>
      </w:hyperlink>
      <w:r>
        <w:rPr>
          <w:rFonts w:ascii="Arial" w:hAnsi="Arial" w:cs="Arial"/>
          <w:b/>
          <w:bCs/>
        </w:rPr>
        <w:t xml:space="preserve">, publicado el </w:t>
      </w:r>
      <w:r>
        <w:rPr>
          <w:rStyle w:val="modartculofecha"/>
          <w:rFonts w:ascii="Arial" w:hAnsi="Arial" w:cs="Arial"/>
          <w:b/>
          <w:bCs/>
        </w:rPr>
        <w:t>29 diciembre 2016</w:t>
      </w:r>
      <w:r>
        <w:rPr>
          <w:rFonts w:ascii="Arial" w:hAnsi="Arial" w:cs="Arial"/>
          <w:b/>
          <w:bCs/>
        </w:rPr>
        <w:t>, cuyo texto es el siguiente:</w:t>
      </w:r>
      <w:r>
        <w:rPr>
          <w:rFonts w:ascii="Arial" w:hAnsi="Arial" w:cs="Arial"/>
        </w:rPr>
        <w:t> </w:t>
      </w:r>
    </w:p>
    <w:p w14:paraId="059AEFA9"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74" w:name="JD_culo522Decisinyejecuci"/>
      <w:bookmarkEnd w:id="274"/>
      <w:r>
        <w:rPr>
          <w:rFonts w:ascii="Arial" w:hAnsi="Arial" w:cs="Arial"/>
          <w:b/>
          <w:bCs/>
          <w:sz w:val="20"/>
          <w:szCs w:val="20"/>
        </w:rPr>
        <w:t>Artículo 522 Decisión y ejecución de la extradición</w:t>
      </w:r>
    </w:p>
    <w:p w14:paraId="23E8D99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La decisión de la extradición se resuelve mediante Resolución Suprema con aprobación del Consejo de Ministros la que se comunica a la Fiscalía de la Nación y al Estado requirente por la vía diplomática e INTERPOL. En la comunicación al Estado requirente se consignan las condiciones que se hayan establecido al momento de conceder la extradición.</w:t>
      </w:r>
    </w:p>
    <w:p w14:paraId="36EF9234" w14:textId="77777777" w:rsidR="00000000" w:rsidRDefault="00000000">
      <w:pPr>
        <w:pStyle w:val="NormalWeb"/>
      </w:pPr>
      <w:r>
        <w:rPr>
          <w:rFonts w:ascii="Arial" w:hAnsi="Arial" w:cs="Arial"/>
          <w:sz w:val="20"/>
          <w:szCs w:val="20"/>
        </w:rPr>
        <w:t>     2. Decidida definitivamente la demanda de extradición, el Estado peruano no dará curso a ningún nuevo pedido de extradición por el mismo Estado requirente basado en el mismo hecho, salvo que la denegación se funde en defectos de forma. Otro Estado que se considere competente podrá intentarla por el mismo hecho si la denegación al primer Estado se sustentó en la incompetencia de dicho Estado para entender el delito que motivó el pedido.</w:t>
      </w:r>
    </w:p>
    <w:p w14:paraId="1FC89867" w14:textId="77777777" w:rsidR="00000000" w:rsidRDefault="00000000">
      <w:pPr>
        <w:pStyle w:val="NormalWeb"/>
      </w:pPr>
      <w:r>
        <w:rPr>
          <w:rFonts w:ascii="Arial" w:hAnsi="Arial" w:cs="Arial"/>
          <w:sz w:val="20"/>
          <w:szCs w:val="20"/>
        </w:rPr>
        <w:t>     3. El Estado requirente deberá efectuar el traslado del reclamado en el plazo de treinta días, contados a partir de la comunicación oficial. La Fiscalía de la Nación, atendiendo a la solicitud del Estado requirente, cuando éste se viera imposibilitado de realizar el traslado oportunamente, podrá conceder un plazo adicional de quince días. A su vencimiento, el extraditado será puesto inmediatamente en libertad y el Estado requirente no podrá reiterar la demanda de extradición.</w:t>
      </w:r>
    </w:p>
    <w:p w14:paraId="6D8B7424" w14:textId="77777777" w:rsidR="00000000" w:rsidRDefault="00000000">
      <w:pPr>
        <w:pStyle w:val="NormalWeb"/>
      </w:pPr>
      <w:r>
        <w:rPr>
          <w:rFonts w:ascii="Arial" w:hAnsi="Arial" w:cs="Arial"/>
        </w:rPr>
        <w:t>     4. Los gastos de transporte internacional del extraditado y de los documentos y bienes incautados, corren a cargo del Estado requirente.</w:t>
      </w:r>
      <w:r>
        <w:rPr>
          <w:rFonts w:ascii="Arial" w:hAnsi="Arial" w:cs="Arial"/>
          <w:b/>
          <w:bCs/>
        </w:rPr>
        <w:t xml:space="preserve">” </w:t>
      </w:r>
      <w:r>
        <w:rPr>
          <w:rFonts w:ascii="Arial" w:hAnsi="Arial" w:cs="Arial"/>
          <w:b/>
          <w:bCs/>
        </w:rPr>
        <w:br/>
      </w:r>
      <w:r>
        <w:rPr>
          <w:rFonts w:ascii="Arial" w:hAnsi="Arial" w:cs="Arial"/>
        </w:rPr>
        <w:t> </w:t>
      </w:r>
    </w:p>
    <w:p w14:paraId="19F38948" w14:textId="77777777" w:rsidR="00000000" w:rsidRDefault="00000000">
      <w:pPr>
        <w:pStyle w:val="NormalWeb"/>
      </w:pPr>
      <w:r>
        <w:rPr>
          <w:rFonts w:ascii="Arial" w:hAnsi="Arial" w:cs="Arial"/>
        </w:rPr>
        <w:t>     </w:t>
      </w:r>
      <w:r>
        <w:rPr>
          <w:rFonts w:ascii="Arial" w:hAnsi="Arial" w:cs="Arial"/>
          <w:b/>
          <w:bCs/>
          <w:i/>
          <w:iCs/>
        </w:rPr>
        <w:t xml:space="preserve">Artículo 523 Arresto provisorio o pre-extradición.- </w:t>
      </w:r>
      <w:r>
        <w:rPr>
          <w:rFonts w:ascii="Arial" w:hAnsi="Arial" w:cs="Arial"/>
          <w:b/>
          <w:bCs/>
          <w:i/>
          <w:iCs/>
        </w:rPr>
        <w:br/>
      </w:r>
      <w:r>
        <w:rPr>
          <w:rFonts w:ascii="Arial" w:hAnsi="Arial" w:cs="Arial"/>
        </w:rPr>
        <w:t> </w:t>
      </w:r>
    </w:p>
    <w:p w14:paraId="2EE660E8" w14:textId="77777777" w:rsidR="00000000" w:rsidRDefault="00000000">
      <w:pPr>
        <w:pStyle w:val="NormalWeb"/>
      </w:pPr>
      <w:r>
        <w:rPr>
          <w:rFonts w:ascii="Arial" w:hAnsi="Arial" w:cs="Arial"/>
          <w:b/>
          <w:bCs/>
          <w:i/>
          <w:iCs/>
          <w:sz w:val="20"/>
          <w:szCs w:val="20"/>
        </w:rPr>
        <w:t>     1.</w:t>
      </w:r>
      <w:r>
        <w:rPr>
          <w:rFonts w:ascii="Arial" w:hAnsi="Arial" w:cs="Arial"/>
          <w:sz w:val="20"/>
          <w:szCs w:val="20"/>
        </w:rPr>
        <w:t xml:space="preserve"> </w:t>
      </w:r>
      <w:r>
        <w:rPr>
          <w:rFonts w:ascii="Arial" w:hAnsi="Arial" w:cs="Arial"/>
          <w:i/>
          <w:iCs/>
          <w:sz w:val="20"/>
          <w:szCs w:val="20"/>
        </w:rPr>
        <w:t>El arresto provisorio de una persona reclamada por las autoridades extranjeras procederá cuando:</w:t>
      </w:r>
    </w:p>
    <w:p w14:paraId="57205E46" w14:textId="77777777" w:rsidR="00000000" w:rsidRDefault="00000000">
      <w:pPr>
        <w:pStyle w:val="NormalWeb"/>
      </w:pPr>
      <w:r>
        <w:rPr>
          <w:rFonts w:ascii="Arial" w:hAnsi="Arial" w:cs="Arial"/>
          <w:i/>
          <w:iCs/>
          <w:sz w:val="20"/>
          <w:szCs w:val="20"/>
        </w:rPr>
        <w:lastRenderedPageBreak/>
        <w:t>     </w:t>
      </w:r>
      <w:r>
        <w:rPr>
          <w:rFonts w:ascii="Arial" w:hAnsi="Arial" w:cs="Arial"/>
          <w:b/>
          <w:bCs/>
          <w:i/>
          <w:iCs/>
          <w:sz w:val="20"/>
          <w:szCs w:val="20"/>
        </w:rPr>
        <w:t>a)</w:t>
      </w:r>
      <w:r>
        <w:rPr>
          <w:rFonts w:ascii="Arial" w:hAnsi="Arial" w:cs="Arial"/>
          <w:sz w:val="20"/>
          <w:szCs w:val="20"/>
        </w:rPr>
        <w:t xml:space="preserve"> </w:t>
      </w:r>
      <w:r>
        <w:rPr>
          <w:rFonts w:ascii="Arial" w:hAnsi="Arial" w:cs="Arial"/>
          <w:i/>
          <w:iCs/>
          <w:sz w:val="20"/>
          <w:szCs w:val="20"/>
        </w:rPr>
        <w:t>Haya sido solicitada formalmente por la autoridad central del país interesado;</w:t>
      </w:r>
    </w:p>
    <w:p w14:paraId="0FCD93E6" w14:textId="77777777" w:rsidR="00000000" w:rsidRDefault="00000000">
      <w:pPr>
        <w:pStyle w:val="NormalWeb"/>
      </w:pPr>
      <w:r>
        <w:rPr>
          <w:rFonts w:ascii="Arial" w:hAnsi="Arial" w:cs="Arial"/>
          <w:i/>
          <w:iCs/>
          <w:sz w:val="20"/>
          <w:szCs w:val="20"/>
        </w:rPr>
        <w:t>     </w:t>
      </w:r>
      <w:r>
        <w:rPr>
          <w:rFonts w:ascii="Arial" w:hAnsi="Arial" w:cs="Arial"/>
          <w:b/>
          <w:bCs/>
          <w:i/>
          <w:iCs/>
          <w:sz w:val="20"/>
          <w:szCs w:val="20"/>
        </w:rPr>
        <w:t>b)</w:t>
      </w:r>
      <w:r>
        <w:rPr>
          <w:rFonts w:ascii="Arial" w:hAnsi="Arial" w:cs="Arial"/>
          <w:sz w:val="20"/>
          <w:szCs w:val="20"/>
        </w:rPr>
        <w:t xml:space="preserve"> </w:t>
      </w:r>
      <w:r>
        <w:rPr>
          <w:rFonts w:ascii="Arial" w:hAnsi="Arial" w:cs="Arial"/>
          <w:i/>
          <w:iCs/>
          <w:sz w:val="20"/>
          <w:szCs w:val="20"/>
        </w:rPr>
        <w:t>La persona pretenda ingresar al país mientras es perseguido por la autoridad de un país limítrofe;</w:t>
      </w:r>
    </w:p>
    <w:p w14:paraId="5CAFAAAE" w14:textId="77777777" w:rsidR="00000000" w:rsidRDefault="00000000">
      <w:pPr>
        <w:pStyle w:val="NormalWeb"/>
      </w:pPr>
      <w:r>
        <w:rPr>
          <w:rFonts w:ascii="Arial" w:hAnsi="Arial" w:cs="Arial"/>
          <w:i/>
          <w:iCs/>
        </w:rPr>
        <w:t>     </w:t>
      </w:r>
      <w:r>
        <w:rPr>
          <w:rFonts w:ascii="Arial" w:hAnsi="Arial" w:cs="Arial"/>
          <w:b/>
          <w:bCs/>
          <w:i/>
          <w:iCs/>
        </w:rPr>
        <w:t>"</w:t>
      </w:r>
      <w:r>
        <w:rPr>
          <w:rFonts w:ascii="Arial" w:hAnsi="Arial" w:cs="Arial"/>
          <w:b/>
          <w:bCs/>
          <w:i/>
          <w:iCs/>
          <w:color w:val="000000"/>
          <w:sz w:val="20"/>
          <w:szCs w:val="20"/>
        </w:rPr>
        <w:t>c)</w:t>
      </w:r>
      <w:r>
        <w:rPr>
          <w:rFonts w:ascii="Arial" w:hAnsi="Arial" w:cs="Arial"/>
          <w:color w:val="000000"/>
          <w:sz w:val="20"/>
          <w:szCs w:val="20"/>
        </w:rPr>
        <w:t xml:space="preserve"> </w:t>
      </w:r>
      <w:r>
        <w:rPr>
          <w:rFonts w:ascii="Arial" w:hAnsi="Arial" w:cs="Arial"/>
          <w:i/>
          <w:iCs/>
          <w:color w:val="000000"/>
          <w:sz w:val="20"/>
          <w:szCs w:val="20"/>
        </w:rPr>
        <w:t>La persona se encuentre plenamente ubicada, dentro del territorio nacional, con requerimiento urgente, por intermedio de la Organización Internacional de Policía Criminal - INTERPOL.</w:t>
      </w:r>
      <w:r>
        <w:rPr>
          <w:rFonts w:ascii="Arial" w:hAnsi="Arial" w:cs="Arial"/>
          <w:b/>
          <w:bCs/>
          <w:color w:val="000000"/>
          <w:sz w:val="20"/>
          <w:szCs w:val="20"/>
        </w:rPr>
        <w:t>"</w:t>
      </w:r>
      <w:r>
        <w:rPr>
          <w:rFonts w:ascii="Arial" w:hAnsi="Arial" w:cs="Arial"/>
          <w:b/>
          <w:bCs/>
        </w:rPr>
        <w:t>(*)</w:t>
      </w:r>
      <w:r>
        <w:rPr>
          <w:rFonts w:ascii="Arial" w:hAnsi="Arial" w:cs="Arial"/>
          <w:b/>
          <w:bCs/>
        </w:rPr>
        <w:br/>
      </w:r>
      <w:r>
        <w:rPr>
          <w:rFonts w:ascii="Arial" w:hAnsi="Arial" w:cs="Arial"/>
        </w:rPr>
        <w:t> </w:t>
      </w:r>
    </w:p>
    <w:p w14:paraId="5A33C407" w14:textId="72D4B396" w:rsidR="00000000" w:rsidRDefault="00000000">
      <w:pPr>
        <w:pStyle w:val="NormalWeb"/>
      </w:pPr>
      <w:r>
        <w:rPr>
          <w:rFonts w:ascii="Arial" w:hAnsi="Arial" w:cs="Arial"/>
          <w:b/>
          <w:bCs/>
          <w:sz w:val="20"/>
          <w:szCs w:val="20"/>
        </w:rPr>
        <w:t xml:space="preserve">(*) Inciso adicionado por el </w:t>
      </w:r>
      <w:hyperlink r:id="rId958" w:history="1">
        <w:r>
          <w:rPr>
            <w:rStyle w:val="Hipervnculo"/>
            <w:rFonts w:ascii="Arial" w:hAnsi="Arial" w:cs="Arial"/>
            <w:b/>
            <w:bCs/>
            <w:color w:val="008000"/>
            <w:sz w:val="20"/>
            <w:szCs w:val="20"/>
          </w:rPr>
          <w:t>Artículo 3 del Decreto Legislativo Nº 983</w:t>
        </w:r>
      </w:hyperlink>
      <w:r>
        <w:rPr>
          <w:rFonts w:ascii="Arial" w:hAnsi="Arial" w:cs="Arial"/>
          <w:b/>
          <w:bCs/>
          <w:sz w:val="20"/>
          <w:szCs w:val="20"/>
        </w:rPr>
        <w:t xml:space="preserve">, publicado el </w:t>
      </w:r>
      <w:r>
        <w:rPr>
          <w:rStyle w:val="modartculofecha"/>
          <w:rFonts w:ascii="Arial" w:hAnsi="Arial" w:cs="Arial"/>
          <w:b/>
          <w:bCs/>
          <w:sz w:val="20"/>
          <w:szCs w:val="20"/>
        </w:rPr>
        <w:t>22 julio 2007.</w:t>
      </w:r>
      <w:r>
        <w:rPr>
          <w:rFonts w:ascii="Arial" w:hAnsi="Arial" w:cs="Arial"/>
          <w:sz w:val="20"/>
          <w:szCs w:val="20"/>
        </w:rPr>
        <w:br/>
      </w:r>
    </w:p>
    <w:p w14:paraId="0EF43330" w14:textId="77777777" w:rsidR="00000000" w:rsidRDefault="00000000">
      <w:pPr>
        <w:pStyle w:val="NormalWeb"/>
      </w:pPr>
      <w:r>
        <w:rPr>
          <w:rFonts w:ascii="Arial" w:hAnsi="Arial" w:cs="Arial"/>
          <w:sz w:val="20"/>
          <w:szCs w:val="20"/>
        </w:rPr>
        <w:t>     </w:t>
      </w:r>
      <w:r>
        <w:rPr>
          <w:rFonts w:ascii="Arial" w:hAnsi="Arial" w:cs="Arial"/>
          <w:b/>
          <w:bCs/>
          <w:i/>
          <w:iCs/>
          <w:sz w:val="20"/>
          <w:szCs w:val="20"/>
        </w:rPr>
        <w:t>2.</w:t>
      </w:r>
      <w:r>
        <w:rPr>
          <w:rFonts w:ascii="Arial" w:hAnsi="Arial" w:cs="Arial"/>
          <w:sz w:val="20"/>
          <w:szCs w:val="20"/>
        </w:rPr>
        <w:t xml:space="preserve"> </w:t>
      </w:r>
      <w:r>
        <w:rPr>
          <w:rFonts w:ascii="Arial" w:hAnsi="Arial" w:cs="Arial"/>
          <w:i/>
          <w:iCs/>
          <w:sz w:val="20"/>
          <w:szCs w:val="20"/>
        </w:rPr>
        <w:t>En el supuesto del literal a) del numeral anterior, la solicitud formal será remitida a la Fiscalía de la Nación ya sea por intermedio de su autoridad central o por conducto de la INTERPOL. En casos de urgencia, se requerirá simple requisición hecha por cualquier medio, inclusive telegráfico, telefónico, radiográfico o electrónico. La solicitud formal contendrá:</w:t>
      </w:r>
    </w:p>
    <w:p w14:paraId="495C6877"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w:t>
      </w:r>
      <w:r>
        <w:rPr>
          <w:rFonts w:ascii="Arial" w:hAnsi="Arial" w:cs="Arial"/>
          <w:sz w:val="20"/>
          <w:szCs w:val="20"/>
        </w:rPr>
        <w:t xml:space="preserve"> </w:t>
      </w:r>
      <w:r>
        <w:rPr>
          <w:rFonts w:ascii="Arial" w:hAnsi="Arial" w:cs="Arial"/>
          <w:i/>
          <w:iCs/>
          <w:sz w:val="20"/>
          <w:szCs w:val="20"/>
        </w:rPr>
        <w:t>El nombre de la persona reclamada, con sus datos de identidad personal y las circunstancias que permitan encontrarla en el país;</w:t>
      </w:r>
    </w:p>
    <w:p w14:paraId="792087A0" w14:textId="77777777" w:rsidR="00000000" w:rsidRDefault="00000000">
      <w:pPr>
        <w:pStyle w:val="NormalWeb"/>
      </w:pPr>
      <w:r>
        <w:rPr>
          <w:rFonts w:ascii="Arial" w:hAnsi="Arial" w:cs="Arial"/>
          <w:i/>
          <w:iCs/>
          <w:sz w:val="20"/>
          <w:szCs w:val="20"/>
        </w:rPr>
        <w:t>     </w:t>
      </w:r>
      <w:r>
        <w:rPr>
          <w:rFonts w:ascii="Arial" w:hAnsi="Arial" w:cs="Arial"/>
          <w:b/>
          <w:bCs/>
          <w:i/>
          <w:iCs/>
          <w:sz w:val="20"/>
          <w:szCs w:val="20"/>
        </w:rPr>
        <w:t>b)</w:t>
      </w:r>
      <w:r>
        <w:rPr>
          <w:rFonts w:ascii="Arial" w:hAnsi="Arial" w:cs="Arial"/>
          <w:sz w:val="20"/>
          <w:szCs w:val="20"/>
        </w:rPr>
        <w:t xml:space="preserve"> </w:t>
      </w:r>
      <w:r>
        <w:rPr>
          <w:rFonts w:ascii="Arial" w:hAnsi="Arial" w:cs="Arial"/>
          <w:i/>
          <w:iCs/>
          <w:sz w:val="20"/>
          <w:szCs w:val="20"/>
        </w:rPr>
        <w:t>La fecha, lugar de comisión y tipificación del hecho imputado;</w:t>
      </w:r>
    </w:p>
    <w:p w14:paraId="700002A1" w14:textId="77777777" w:rsidR="00000000" w:rsidRDefault="00000000">
      <w:pPr>
        <w:pStyle w:val="NormalWeb"/>
      </w:pPr>
      <w:r>
        <w:rPr>
          <w:rFonts w:ascii="Arial" w:hAnsi="Arial" w:cs="Arial"/>
          <w:i/>
          <w:iCs/>
          <w:sz w:val="20"/>
          <w:szCs w:val="20"/>
        </w:rPr>
        <w:t>     </w:t>
      </w:r>
      <w:r>
        <w:rPr>
          <w:rFonts w:ascii="Arial" w:hAnsi="Arial" w:cs="Arial"/>
          <w:b/>
          <w:bCs/>
          <w:i/>
          <w:iCs/>
          <w:sz w:val="20"/>
          <w:szCs w:val="20"/>
        </w:rPr>
        <w:t>c)</w:t>
      </w:r>
      <w:r>
        <w:rPr>
          <w:rFonts w:ascii="Arial" w:hAnsi="Arial" w:cs="Arial"/>
          <w:sz w:val="20"/>
          <w:szCs w:val="20"/>
        </w:rPr>
        <w:t xml:space="preserve"> </w:t>
      </w:r>
      <w:r>
        <w:rPr>
          <w:rFonts w:ascii="Arial" w:hAnsi="Arial" w:cs="Arial"/>
          <w:i/>
          <w:iCs/>
          <w:sz w:val="20"/>
          <w:szCs w:val="20"/>
        </w:rPr>
        <w:t>Si el requerido fuese un imputado, indicación de la pena conminada para el hecho perpetrado; y, si fuera un condenado, precisión de la pena impuesta;</w:t>
      </w:r>
    </w:p>
    <w:p w14:paraId="4B71BDEB" w14:textId="77777777" w:rsidR="00000000" w:rsidRDefault="00000000">
      <w:pPr>
        <w:pStyle w:val="NormalWeb"/>
      </w:pPr>
      <w:r>
        <w:rPr>
          <w:rFonts w:ascii="Arial" w:hAnsi="Arial" w:cs="Arial"/>
          <w:i/>
          <w:iCs/>
          <w:sz w:val="20"/>
          <w:szCs w:val="20"/>
        </w:rPr>
        <w:t>     </w:t>
      </w:r>
      <w:r>
        <w:rPr>
          <w:rFonts w:ascii="Arial" w:hAnsi="Arial" w:cs="Arial"/>
          <w:b/>
          <w:bCs/>
          <w:i/>
          <w:iCs/>
          <w:sz w:val="20"/>
          <w:szCs w:val="20"/>
        </w:rPr>
        <w:t>d)</w:t>
      </w:r>
      <w:r>
        <w:rPr>
          <w:rFonts w:ascii="Arial" w:hAnsi="Arial" w:cs="Arial"/>
          <w:sz w:val="20"/>
          <w:szCs w:val="20"/>
        </w:rPr>
        <w:t xml:space="preserve"> </w:t>
      </w:r>
      <w:r>
        <w:rPr>
          <w:rFonts w:ascii="Arial" w:hAnsi="Arial" w:cs="Arial"/>
          <w:i/>
          <w:iCs/>
          <w:sz w:val="20"/>
          <w:szCs w:val="20"/>
        </w:rPr>
        <w:t>La invocación de la existencia de la orden judicial de detención o de prisión, y de ausencia o contumacia en su caso;</w:t>
      </w:r>
    </w:p>
    <w:p w14:paraId="658FBBB5" w14:textId="77777777" w:rsidR="00000000" w:rsidRDefault="00000000">
      <w:pPr>
        <w:pStyle w:val="NormalWeb"/>
      </w:pPr>
      <w:r>
        <w:rPr>
          <w:rFonts w:ascii="Arial" w:hAnsi="Arial" w:cs="Arial"/>
          <w:i/>
          <w:iCs/>
          <w:sz w:val="20"/>
          <w:szCs w:val="20"/>
        </w:rPr>
        <w:t>     </w:t>
      </w:r>
      <w:r>
        <w:rPr>
          <w:rFonts w:ascii="Arial" w:hAnsi="Arial" w:cs="Arial"/>
          <w:b/>
          <w:bCs/>
          <w:i/>
          <w:iCs/>
          <w:sz w:val="20"/>
          <w:szCs w:val="20"/>
        </w:rPr>
        <w:t>e)</w:t>
      </w:r>
      <w:r>
        <w:rPr>
          <w:rFonts w:ascii="Arial" w:hAnsi="Arial" w:cs="Arial"/>
          <w:sz w:val="20"/>
          <w:szCs w:val="20"/>
        </w:rPr>
        <w:t xml:space="preserve"> </w:t>
      </w:r>
      <w:r>
        <w:rPr>
          <w:rFonts w:ascii="Arial" w:hAnsi="Arial" w:cs="Arial"/>
          <w:i/>
          <w:iCs/>
          <w:sz w:val="20"/>
          <w:szCs w:val="20"/>
        </w:rPr>
        <w:t>El compromiso del Estado solicitante a presentar el pedido formal de extradición dentro de treinta días de recibida la requisición. A su vencimiento, de no haberse formalizado la demanda de extradición el arrestado será puesto en inmediata libertad.</w:t>
      </w:r>
    </w:p>
    <w:p w14:paraId="5620F8B4" w14:textId="77777777" w:rsidR="00000000" w:rsidRDefault="00000000">
      <w:pPr>
        <w:pStyle w:val="NormalWeb"/>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xml:space="preserve"> </w:t>
      </w:r>
      <w:r>
        <w:rPr>
          <w:rFonts w:ascii="Arial" w:hAnsi="Arial" w:cs="Arial"/>
          <w:i/>
          <w:iCs/>
          <w:sz w:val="20"/>
          <w:szCs w:val="20"/>
        </w:rPr>
        <w:t>La Fiscalía de la Nación remitirá de inmediato al Juez de la Investigación Preparatoria competente, con aviso al Fiscal Provincial que corresponda.</w:t>
      </w:r>
    </w:p>
    <w:p w14:paraId="49F1E516" w14:textId="77777777" w:rsidR="00000000" w:rsidRDefault="00000000">
      <w:pPr>
        <w:pStyle w:val="NormalWeb"/>
      </w:pPr>
      <w:r>
        <w:rPr>
          <w:rFonts w:ascii="Arial" w:hAnsi="Arial" w:cs="Arial"/>
          <w:i/>
          <w:iCs/>
          <w:sz w:val="20"/>
          <w:szCs w:val="20"/>
        </w:rPr>
        <w:t>     </w:t>
      </w:r>
      <w:r>
        <w:rPr>
          <w:rFonts w:ascii="Arial" w:hAnsi="Arial" w:cs="Arial"/>
          <w:b/>
          <w:bCs/>
          <w:i/>
          <w:iCs/>
          <w:sz w:val="20"/>
          <w:szCs w:val="20"/>
        </w:rPr>
        <w:t>4.</w:t>
      </w:r>
      <w:r>
        <w:rPr>
          <w:rFonts w:ascii="Arial" w:hAnsi="Arial" w:cs="Arial"/>
          <w:sz w:val="20"/>
          <w:szCs w:val="20"/>
        </w:rPr>
        <w:t xml:space="preserve"> </w:t>
      </w:r>
      <w:r>
        <w:rPr>
          <w:rFonts w:ascii="Arial" w:hAnsi="Arial" w:cs="Arial"/>
          <w:i/>
          <w:iCs/>
          <w:sz w:val="20"/>
          <w:szCs w:val="20"/>
        </w:rPr>
        <w:t>El Juez dictará el mandato de arresto provisorio, siempre que el hecho que se repute delictivo también lo sea en el Perú y que no tenga prevista una conminación penal, en cualquiera de sus extremos, igual o superior a una pena privativa de un año. Si se invoca la comisión de varios delitos, bastará que uno de ellos cumpla con esa condición para que proceda respecto de los restantes delitos. La decisión que emita será notificada al Fiscal y comunicada a la Fiscalía de la Nación y a la Oficina Local de INTERPOL.</w:t>
      </w:r>
    </w:p>
    <w:p w14:paraId="5FEE52B5" w14:textId="77777777" w:rsidR="00000000" w:rsidRDefault="00000000">
      <w:pPr>
        <w:pStyle w:val="NormalWeb"/>
      </w:pPr>
      <w:r>
        <w:rPr>
          <w:rFonts w:ascii="Arial" w:hAnsi="Arial" w:cs="Arial"/>
          <w:i/>
          <w:iCs/>
          <w:sz w:val="20"/>
          <w:szCs w:val="20"/>
        </w:rPr>
        <w:t>     </w:t>
      </w:r>
      <w:r>
        <w:rPr>
          <w:rFonts w:ascii="Arial" w:hAnsi="Arial" w:cs="Arial"/>
          <w:b/>
          <w:bCs/>
          <w:i/>
          <w:iCs/>
          <w:sz w:val="20"/>
          <w:szCs w:val="20"/>
        </w:rPr>
        <w:t>5.</w:t>
      </w:r>
      <w:r>
        <w:rPr>
          <w:rFonts w:ascii="Arial" w:hAnsi="Arial" w:cs="Arial"/>
          <w:sz w:val="20"/>
          <w:szCs w:val="20"/>
        </w:rPr>
        <w:t xml:space="preserve"> </w:t>
      </w:r>
      <w:r>
        <w:rPr>
          <w:rFonts w:ascii="Arial" w:hAnsi="Arial" w:cs="Arial"/>
          <w:i/>
          <w:iCs/>
          <w:sz w:val="20"/>
          <w:szCs w:val="20"/>
        </w:rPr>
        <w:t>En el supuesto del literal b) del numeral 1) la Policía destacada en los lugares de frontera deberá poner inmediatamente al detenido a disposición del Juez de la Investigación Preparatoria competente del lugar de la intervención, con aviso al Fiscal Provincial. El Juez por la vía más rápida, que puede ser comunicación telefónica, fax o correo electrónico, pondrá el hecho en conocimiento de la Fiscalía de la Nación y del funcionario diplomático o consular del país de búsqueda. El representante diplomático o consular tendrá un plazo de dos días para requerir el mantenimiento del arresto provisorio, acompañando a su solicitud las condiciones establecidas en el numeral 2) de este artículo. De no hacerlo se dará inmediata libertad al arrestado.</w:t>
      </w:r>
    </w:p>
    <w:p w14:paraId="54E7E22A" w14:textId="77777777" w:rsidR="00000000" w:rsidRDefault="00000000">
      <w:pPr>
        <w:pStyle w:val="NormalWeb"/>
      </w:pPr>
      <w:r>
        <w:rPr>
          <w:rFonts w:ascii="Arial" w:hAnsi="Arial" w:cs="Arial"/>
          <w:i/>
          <w:iCs/>
          <w:sz w:val="20"/>
          <w:szCs w:val="20"/>
        </w:rPr>
        <w:t>     </w:t>
      </w:r>
      <w:r>
        <w:rPr>
          <w:rFonts w:ascii="Arial" w:hAnsi="Arial" w:cs="Arial"/>
          <w:b/>
          <w:bCs/>
          <w:i/>
          <w:iCs/>
          <w:sz w:val="20"/>
          <w:szCs w:val="20"/>
        </w:rPr>
        <w:t>6.</w:t>
      </w:r>
      <w:r>
        <w:rPr>
          <w:rFonts w:ascii="Arial" w:hAnsi="Arial" w:cs="Arial"/>
          <w:sz w:val="20"/>
          <w:szCs w:val="20"/>
        </w:rPr>
        <w:t xml:space="preserve"> </w:t>
      </w:r>
      <w:r>
        <w:rPr>
          <w:rFonts w:ascii="Arial" w:hAnsi="Arial" w:cs="Arial"/>
          <w:i/>
          <w:iCs/>
          <w:sz w:val="20"/>
          <w:szCs w:val="20"/>
        </w:rPr>
        <w:t xml:space="preserve">Dispuesto el arresto provisorio, el Juez de la Investigación Preparatoria oirá a la persona arrestada en el plazo de veinticuatro horas, y le designará abogado defensor de oficio, si aquél no designa uno de su confianza. El arresto se levantará, si inicialmente, el Juez advierte que no </w:t>
      </w:r>
      <w:r>
        <w:rPr>
          <w:rFonts w:ascii="Arial" w:hAnsi="Arial" w:cs="Arial"/>
          <w:i/>
          <w:iCs/>
          <w:sz w:val="20"/>
          <w:szCs w:val="20"/>
        </w:rPr>
        <w:lastRenderedPageBreak/>
        <w:t>se dan las condiciones indicadas en el numeral 4) de este artículo, convirtiéndose en un mandato de comparecencia restrictiva, con impedimento de salida del país. El arresto cesará si se comprobase que el arrestado no es la persona reclamada, o cuando transcurre el plazo de treinta días para la presentación formal de la demanda de extradición.</w:t>
      </w:r>
    </w:p>
    <w:p w14:paraId="5EDC3B20" w14:textId="77777777" w:rsidR="00000000" w:rsidRDefault="00000000">
      <w:pPr>
        <w:pStyle w:val="NormalWeb"/>
      </w:pPr>
      <w:r>
        <w:rPr>
          <w:rFonts w:ascii="Arial" w:hAnsi="Arial" w:cs="Arial"/>
          <w:i/>
          <w:iCs/>
          <w:sz w:val="20"/>
          <w:szCs w:val="20"/>
        </w:rPr>
        <w:t>     </w:t>
      </w:r>
      <w:r>
        <w:rPr>
          <w:rFonts w:ascii="Arial" w:hAnsi="Arial" w:cs="Arial"/>
          <w:b/>
          <w:bCs/>
          <w:i/>
          <w:iCs/>
          <w:sz w:val="20"/>
          <w:szCs w:val="20"/>
        </w:rPr>
        <w:t>7.</w:t>
      </w:r>
      <w:r>
        <w:rPr>
          <w:rFonts w:ascii="Arial" w:hAnsi="Arial" w:cs="Arial"/>
          <w:sz w:val="20"/>
          <w:szCs w:val="20"/>
        </w:rPr>
        <w:t xml:space="preserve"> </w:t>
      </w:r>
      <w:r>
        <w:rPr>
          <w:rFonts w:ascii="Arial" w:hAnsi="Arial" w:cs="Arial"/>
          <w:i/>
          <w:iCs/>
          <w:sz w:val="20"/>
          <w:szCs w:val="20"/>
        </w:rPr>
        <w:t>El arrestado que sea liberado porque no se presentó a tiempo la demanda de extradición, puede ser nuevamente detenido por razón del mismo delito, siempre que se reciba un formal pedido de extradición.</w:t>
      </w:r>
    </w:p>
    <w:p w14:paraId="41D51A9C" w14:textId="77777777" w:rsidR="00000000" w:rsidRDefault="00000000">
      <w:pPr>
        <w:pStyle w:val="NormalWeb"/>
      </w:pPr>
      <w:r>
        <w:rPr>
          <w:rFonts w:ascii="Arial" w:hAnsi="Arial" w:cs="Arial"/>
          <w:i/>
          <w:iCs/>
          <w:sz w:val="20"/>
          <w:szCs w:val="20"/>
        </w:rPr>
        <w:t>     </w:t>
      </w:r>
      <w:r>
        <w:rPr>
          <w:rFonts w:ascii="Arial" w:hAnsi="Arial" w:cs="Arial"/>
          <w:b/>
          <w:bCs/>
          <w:i/>
          <w:iCs/>
          <w:sz w:val="20"/>
          <w:szCs w:val="20"/>
        </w:rPr>
        <w:t>8.</w:t>
      </w:r>
      <w:r>
        <w:rPr>
          <w:rFonts w:ascii="Arial" w:hAnsi="Arial" w:cs="Arial"/>
          <w:sz w:val="20"/>
          <w:szCs w:val="20"/>
        </w:rPr>
        <w:t xml:space="preserve"> </w:t>
      </w:r>
      <w:r>
        <w:rPr>
          <w:rFonts w:ascii="Arial" w:hAnsi="Arial" w:cs="Arial"/>
          <w:i/>
          <w:iCs/>
          <w:sz w:val="20"/>
          <w:szCs w:val="20"/>
        </w:rPr>
        <w:t>Mientras dure el arresto provisorio, el arrestado podrá dar su consentimiento a ser trasladado al Estado requirente. De ser así, se procederá conforme a lo dispuesto en el numeral 6) del artículo 521.</w:t>
      </w:r>
    </w:p>
    <w:p w14:paraId="276AA04D" w14:textId="77777777" w:rsidR="00000000" w:rsidRDefault="00000000">
      <w:pPr>
        <w:pStyle w:val="NormalWeb"/>
      </w:pPr>
      <w:r>
        <w:rPr>
          <w:rFonts w:ascii="Arial" w:hAnsi="Arial" w:cs="Arial"/>
          <w:i/>
          <w:iCs/>
          <w:sz w:val="20"/>
          <w:szCs w:val="20"/>
        </w:rPr>
        <w:t>     </w:t>
      </w:r>
      <w:r>
        <w:rPr>
          <w:rFonts w:ascii="Arial" w:hAnsi="Arial" w:cs="Arial"/>
          <w:b/>
          <w:bCs/>
          <w:i/>
          <w:iCs/>
          <w:sz w:val="20"/>
          <w:szCs w:val="20"/>
        </w:rPr>
        <w:t>9.</w:t>
      </w:r>
      <w:r>
        <w:rPr>
          <w:rFonts w:ascii="Arial" w:hAnsi="Arial" w:cs="Arial"/>
          <w:sz w:val="20"/>
          <w:szCs w:val="20"/>
        </w:rPr>
        <w:t xml:space="preserve"> </w:t>
      </w:r>
      <w:r>
        <w:rPr>
          <w:rFonts w:ascii="Arial" w:hAnsi="Arial" w:cs="Arial"/>
          <w:i/>
          <w:iCs/>
          <w:sz w:val="20"/>
          <w:szCs w:val="20"/>
        </w:rPr>
        <w:t>El arrestado puede obtener libertad provisional, si transcurriesen los plazos legales del tratado o de la Ley justificatorios de la demanda de extradición, o si el extraditado reuniese las condiciones procesales para esa medida. En este último caso se dictará mandato de impedimento de salida del país y se retendrá su pasaporte, sin perjuicio de otras medidas de control que el Juez discrecionalmente acuerde. Se seguirá el trámite previsto para la cesación de la prisión preventiva.</w:t>
      </w:r>
    </w:p>
    <w:p w14:paraId="40946458" w14:textId="77777777" w:rsidR="00000000" w:rsidRDefault="00000000">
      <w:pPr>
        <w:pStyle w:val="NormalWeb"/>
      </w:pPr>
      <w:r>
        <w:rPr>
          <w:rFonts w:ascii="Arial" w:hAnsi="Arial" w:cs="Arial"/>
          <w:i/>
          <w:iCs/>
          <w:sz w:val="20"/>
          <w:szCs w:val="20"/>
        </w:rPr>
        <w:t>     </w:t>
      </w:r>
      <w:r>
        <w:rPr>
          <w:rFonts w:ascii="Arial" w:hAnsi="Arial" w:cs="Arial"/>
          <w:b/>
          <w:bCs/>
          <w:i/>
          <w:iCs/>
          <w:sz w:val="20"/>
          <w:szCs w:val="20"/>
        </w:rPr>
        <w:t>"10.</w:t>
      </w:r>
      <w:r>
        <w:rPr>
          <w:rFonts w:ascii="Arial" w:hAnsi="Arial" w:cs="Arial"/>
          <w:sz w:val="20"/>
          <w:szCs w:val="20"/>
        </w:rPr>
        <w:t xml:space="preserve"> </w:t>
      </w:r>
      <w:r>
        <w:rPr>
          <w:rFonts w:ascii="Arial" w:hAnsi="Arial" w:cs="Arial"/>
          <w:i/>
          <w:iCs/>
          <w:sz w:val="20"/>
          <w:szCs w:val="20"/>
        </w:rPr>
        <w:t>En el caso del inciso “c” del numeral 1 del presente artículo, la Policía Nacional procederá a la intervención y conducción del requerido en forma inmediata, </w:t>
      </w:r>
      <w:r>
        <w:rPr>
          <w:rFonts w:ascii="Arial" w:hAnsi="Arial" w:cs="Arial"/>
          <w:b/>
          <w:bCs/>
          <w:i/>
          <w:iCs/>
          <w:sz w:val="20"/>
          <w:szCs w:val="20"/>
        </w:rPr>
        <w:t>poniéndolo</w:t>
      </w:r>
      <w:r>
        <w:rPr>
          <w:rFonts w:ascii="Arial" w:hAnsi="Arial" w:cs="Arial"/>
          <w:sz w:val="20"/>
          <w:szCs w:val="20"/>
        </w:rPr>
        <w:t xml:space="preserve"> </w:t>
      </w:r>
      <w:r>
        <w:rPr>
          <w:rFonts w:ascii="Arial" w:hAnsi="Arial" w:cs="Arial"/>
          <w:i/>
          <w:iCs/>
          <w:sz w:val="20"/>
          <w:szCs w:val="20"/>
        </w:rPr>
        <w:t>a disposición del Juez competente del lugar de la intervención </w:t>
      </w:r>
      <w:r>
        <w:rPr>
          <w:rFonts w:ascii="Arial" w:hAnsi="Arial" w:cs="Arial"/>
          <w:b/>
          <w:bCs/>
          <w:i/>
          <w:iCs/>
          <w:sz w:val="20"/>
          <w:szCs w:val="20"/>
        </w:rPr>
        <w:t>y</w:t>
      </w:r>
      <w:r>
        <w:rPr>
          <w:rFonts w:ascii="Arial" w:hAnsi="Arial" w:cs="Arial"/>
          <w:sz w:val="20"/>
          <w:szCs w:val="20"/>
        </w:rPr>
        <w:t xml:space="preserve"> </w:t>
      </w:r>
      <w:r>
        <w:rPr>
          <w:rFonts w:ascii="Arial" w:hAnsi="Arial" w:cs="Arial"/>
          <w:i/>
          <w:iCs/>
          <w:sz w:val="20"/>
          <w:szCs w:val="20"/>
        </w:rPr>
        <w:t>comunicando tal hecho al Fiscal Provincial, a la Fiscalía de la Nación y al funcionario diplomático o consular del país requirente.</w:t>
      </w:r>
      <w:r>
        <w:rPr>
          <w:rFonts w:ascii="Arial" w:hAnsi="Arial" w:cs="Arial"/>
          <w:b/>
          <w:bCs/>
          <w:i/>
          <w:iCs/>
          <w:sz w:val="20"/>
          <w:szCs w:val="20"/>
        </w:rPr>
        <w:t>”</w:t>
      </w:r>
      <w:r>
        <w:rPr>
          <w:rFonts w:ascii="Arial" w:hAnsi="Arial" w:cs="Arial"/>
          <w:b/>
          <w:bCs/>
          <w:sz w:val="20"/>
          <w:szCs w:val="20"/>
        </w:rPr>
        <w:t>(*)</w:t>
      </w:r>
      <w:r>
        <w:rPr>
          <w:rFonts w:ascii="Arial" w:hAnsi="Arial" w:cs="Arial"/>
          <w:sz w:val="20"/>
          <w:szCs w:val="20"/>
        </w:rPr>
        <w:t xml:space="preserve"> </w:t>
      </w:r>
      <w:hyperlink w:history="1">
        <w:r>
          <w:rPr>
            <w:rStyle w:val="Hipervnculo"/>
            <w:rFonts w:ascii="Arial" w:hAnsi="Arial" w:cs="Arial"/>
            <w:b/>
            <w:bCs/>
            <w:color w:val="848200"/>
            <w:sz w:val="20"/>
            <w:szCs w:val="20"/>
          </w:rPr>
          <w:t>(*) RECTIFICADO POR FE DE ERRATAS</w:t>
        </w:r>
      </w:hyperlink>
    </w:p>
    <w:p w14:paraId="17DA4A8E" w14:textId="75AE09C4" w:rsidR="00000000" w:rsidRDefault="00000000">
      <w:pPr>
        <w:pStyle w:val="NormalWeb"/>
      </w:pPr>
      <w:r>
        <w:rPr>
          <w:rFonts w:ascii="Arial" w:hAnsi="Arial" w:cs="Arial"/>
          <w:sz w:val="20"/>
          <w:szCs w:val="20"/>
        </w:rPr>
        <w:t xml:space="preserve">(*) Numeral 10) adicionado por el </w:t>
      </w:r>
      <w:hyperlink r:id="rId959" w:history="1">
        <w:r>
          <w:rPr>
            <w:rStyle w:val="Hipervnculo"/>
            <w:rFonts w:ascii="Arial" w:hAnsi="Arial" w:cs="Arial"/>
            <w:b/>
            <w:bCs/>
            <w:color w:val="008000"/>
            <w:sz w:val="20"/>
            <w:szCs w:val="20"/>
          </w:rPr>
          <w:t>Artículo 3 del Decreto Legislativo Nº 983</w:t>
        </w:r>
      </w:hyperlink>
      <w:r>
        <w:rPr>
          <w:rFonts w:ascii="Arial" w:hAnsi="Arial" w:cs="Arial"/>
          <w:sz w:val="20"/>
          <w:szCs w:val="20"/>
        </w:rPr>
        <w:t xml:space="preserve">, publicado el </w:t>
      </w:r>
      <w:r>
        <w:rPr>
          <w:rStyle w:val="modartculofecha"/>
          <w:rFonts w:ascii="Arial" w:hAnsi="Arial" w:cs="Arial"/>
          <w:sz w:val="20"/>
          <w:szCs w:val="20"/>
        </w:rPr>
        <w:t>22 julio 2007.</w:t>
      </w:r>
      <w:r>
        <w:rPr>
          <w:rFonts w:ascii="Arial" w:hAnsi="Arial" w:cs="Arial"/>
          <w:sz w:val="20"/>
          <w:szCs w:val="20"/>
        </w:rPr>
        <w:br/>
      </w:r>
    </w:p>
    <w:p w14:paraId="2C6AE11C" w14:textId="15ECA45B" w:rsidR="00000000" w:rsidRDefault="00000000">
      <w:pPr>
        <w:pStyle w:val="NormalWeb"/>
      </w:pPr>
      <w:r>
        <w:rPr>
          <w:rFonts w:ascii="Arial" w:hAnsi="Arial" w:cs="Arial"/>
          <w:b/>
          <w:bCs/>
        </w:rPr>
        <w:t xml:space="preserve">(*) Artículo modificado por el </w:t>
      </w:r>
      <w:hyperlink r:id="rId960" w:history="1">
        <w:r>
          <w:rPr>
            <w:rStyle w:val="Hipervnculo"/>
            <w:rFonts w:ascii="Arial" w:hAnsi="Arial" w:cs="Arial"/>
            <w:b/>
            <w:bCs/>
            <w:color w:val="008000"/>
          </w:rPr>
          <w:t>Artículo 3 de la Ley Nº 30076</w:t>
        </w:r>
      </w:hyperlink>
      <w:r>
        <w:rPr>
          <w:rFonts w:ascii="Arial" w:hAnsi="Arial" w:cs="Arial"/>
          <w:b/>
          <w:bCs/>
        </w:rPr>
        <w:t xml:space="preserve">, publicada el </w:t>
      </w:r>
      <w:r>
        <w:rPr>
          <w:rStyle w:val="modartculofecha"/>
          <w:rFonts w:ascii="Arial" w:hAnsi="Arial" w:cs="Arial"/>
          <w:b/>
          <w:bCs/>
        </w:rPr>
        <w:t>19 agosto 2013</w:t>
      </w:r>
      <w:r>
        <w:rPr>
          <w:rFonts w:ascii="Arial" w:hAnsi="Arial" w:cs="Arial"/>
          <w:b/>
          <w:bCs/>
        </w:rPr>
        <w:t>, cuyo texto es el siguiente:</w:t>
      </w:r>
      <w:r>
        <w:rPr>
          <w:rFonts w:ascii="Arial" w:hAnsi="Arial" w:cs="Arial"/>
        </w:rPr>
        <w:t> </w:t>
      </w:r>
    </w:p>
    <w:p w14:paraId="1B4AB981" w14:textId="77777777" w:rsidR="00000000" w:rsidRDefault="00000000">
      <w:pPr>
        <w:pStyle w:val="NormalWeb"/>
      </w:pPr>
      <w:r>
        <w:rPr>
          <w:rFonts w:ascii="Arial" w:hAnsi="Arial" w:cs="Arial"/>
          <w:b/>
          <w:bCs/>
        </w:rPr>
        <w:t>     </w:t>
      </w:r>
      <w:r>
        <w:rPr>
          <w:rFonts w:ascii="Arial" w:hAnsi="Arial" w:cs="Arial"/>
        </w:rPr>
        <w:t xml:space="preserve"> </w:t>
      </w:r>
      <w:r>
        <w:rPr>
          <w:rFonts w:ascii="Arial" w:hAnsi="Arial" w:cs="Arial"/>
          <w:b/>
          <w:bCs/>
          <w:i/>
          <w:iCs/>
        </w:rPr>
        <w:t>"Artículo 523. Arresto provisorio o preextradición</w:t>
      </w:r>
      <w:r>
        <w:rPr>
          <w:rFonts w:ascii="Arial" w:hAnsi="Arial" w:cs="Arial"/>
          <w:b/>
          <w:bCs/>
          <w:i/>
          <w:iCs/>
        </w:rPr>
        <w:br/>
      </w:r>
      <w:r>
        <w:rPr>
          <w:rFonts w:ascii="Arial" w:hAnsi="Arial" w:cs="Arial"/>
        </w:rPr>
        <w:t> </w:t>
      </w:r>
    </w:p>
    <w:p w14:paraId="1CBB4489"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1. El arresto provisorio de una persona reclamada por las autoridades extranjeras procederá cuando:</w:t>
      </w:r>
    </w:p>
    <w:p w14:paraId="5740F7DC" w14:textId="77777777" w:rsidR="00000000" w:rsidRDefault="00000000">
      <w:pPr>
        <w:pStyle w:val="NormalWeb"/>
      </w:pPr>
      <w:r>
        <w:rPr>
          <w:rFonts w:ascii="Arial" w:hAnsi="Arial" w:cs="Arial"/>
          <w:i/>
          <w:iCs/>
          <w:sz w:val="20"/>
          <w:szCs w:val="20"/>
        </w:rPr>
        <w:t>     a) Haya sido solicitada formalmente por la autoridad central del país interesado;</w:t>
      </w:r>
    </w:p>
    <w:p w14:paraId="7271A6AF" w14:textId="77777777" w:rsidR="00000000" w:rsidRDefault="00000000">
      <w:pPr>
        <w:pStyle w:val="NormalWeb"/>
      </w:pPr>
      <w:r>
        <w:rPr>
          <w:rFonts w:ascii="Arial" w:hAnsi="Arial" w:cs="Arial"/>
          <w:i/>
          <w:iCs/>
          <w:sz w:val="20"/>
          <w:szCs w:val="20"/>
        </w:rPr>
        <w:t>     b) La persona pretenda ingresar al país mientras es perseguido por la autoridad de un país limítrofe;</w:t>
      </w:r>
    </w:p>
    <w:p w14:paraId="0D1479C5" w14:textId="77777777" w:rsidR="00000000" w:rsidRDefault="00000000">
      <w:pPr>
        <w:pStyle w:val="NormalWeb"/>
      </w:pPr>
      <w:r>
        <w:rPr>
          <w:rFonts w:ascii="Arial" w:hAnsi="Arial" w:cs="Arial"/>
          <w:i/>
          <w:iCs/>
          <w:sz w:val="20"/>
          <w:szCs w:val="20"/>
        </w:rPr>
        <w:t>     c) La persona se encuentre plenamente ubicada, dentro del territorio nacional, con requerimiento urgente, por intermedio de la Organización Internacional de Policía Criminal-INTERPOL.</w:t>
      </w:r>
    </w:p>
    <w:p w14:paraId="65902726" w14:textId="77777777" w:rsidR="00000000" w:rsidRDefault="00000000">
      <w:pPr>
        <w:pStyle w:val="NormalWeb"/>
      </w:pPr>
      <w:r>
        <w:rPr>
          <w:rFonts w:ascii="Arial" w:hAnsi="Arial" w:cs="Arial"/>
          <w:i/>
          <w:iCs/>
          <w:sz w:val="20"/>
          <w:szCs w:val="20"/>
        </w:rPr>
        <w:t>     2. En el supuesto del literal a) del numeral anterior, la solicitud formal será remitida a la Fiscalía de la Nación ya sea por intermedio de su autoridad central o por conducto de la INTERPOL. En casos de urgencia, se requerirá simple requisición hecha por cualquier medio, inclusive telegráfico, telefónico, radiográfico o electrónico. La solicitud formal contendrá:</w:t>
      </w:r>
    </w:p>
    <w:p w14:paraId="663AB990" w14:textId="77777777" w:rsidR="00000000" w:rsidRDefault="00000000">
      <w:pPr>
        <w:pStyle w:val="NormalWeb"/>
      </w:pPr>
      <w:r>
        <w:rPr>
          <w:rFonts w:ascii="Arial" w:hAnsi="Arial" w:cs="Arial"/>
          <w:i/>
          <w:iCs/>
          <w:sz w:val="20"/>
          <w:szCs w:val="20"/>
        </w:rPr>
        <w:t>     a) El nombre de la persona reclamada, con sus datos de identidad personal y las circunstancias que permitan encontrarla en el país;</w:t>
      </w:r>
    </w:p>
    <w:p w14:paraId="75EDC491" w14:textId="77777777" w:rsidR="00000000" w:rsidRDefault="00000000">
      <w:pPr>
        <w:pStyle w:val="NormalWeb"/>
      </w:pPr>
      <w:r>
        <w:rPr>
          <w:rFonts w:ascii="Arial" w:hAnsi="Arial" w:cs="Arial"/>
          <w:i/>
          <w:iCs/>
          <w:sz w:val="20"/>
          <w:szCs w:val="20"/>
        </w:rPr>
        <w:lastRenderedPageBreak/>
        <w:t>     b) La fecha, lugar de comisión y tipificación del hecho imputado;</w:t>
      </w:r>
    </w:p>
    <w:p w14:paraId="3D9AE729" w14:textId="77777777" w:rsidR="00000000" w:rsidRDefault="00000000">
      <w:pPr>
        <w:pStyle w:val="NormalWeb"/>
      </w:pPr>
      <w:r>
        <w:rPr>
          <w:rFonts w:ascii="Arial" w:hAnsi="Arial" w:cs="Arial"/>
          <w:i/>
          <w:iCs/>
          <w:sz w:val="20"/>
          <w:szCs w:val="20"/>
        </w:rPr>
        <w:t>     c) Si el requerido fuese un imputado, indicación de la pena conminada para el hecho perpetrado; y, si fuera un condenado, precisión de la pena impuesta;</w:t>
      </w:r>
    </w:p>
    <w:p w14:paraId="7AA2ECBA" w14:textId="77777777" w:rsidR="00000000" w:rsidRDefault="00000000">
      <w:pPr>
        <w:pStyle w:val="NormalWeb"/>
      </w:pPr>
      <w:r>
        <w:rPr>
          <w:rFonts w:ascii="Arial" w:hAnsi="Arial" w:cs="Arial"/>
          <w:i/>
          <w:iCs/>
          <w:sz w:val="20"/>
          <w:szCs w:val="20"/>
        </w:rPr>
        <w:t>     d) La invocación de la existencia de la orden judicial de detención o de prisión, y de ausencia o contumacia en su caso;</w:t>
      </w:r>
    </w:p>
    <w:p w14:paraId="57609DCB" w14:textId="77777777" w:rsidR="00000000" w:rsidRDefault="00000000">
      <w:pPr>
        <w:pStyle w:val="NormalWeb"/>
      </w:pPr>
      <w:r>
        <w:rPr>
          <w:rFonts w:ascii="Arial" w:hAnsi="Arial" w:cs="Arial"/>
          <w:i/>
          <w:iCs/>
          <w:sz w:val="20"/>
          <w:szCs w:val="20"/>
        </w:rPr>
        <w:t>     e) El compromiso del Estado solicitante a presentar el pedido formal de extradición dentro de sesenta días de producida la detención. A su vencimiento, de no haberse formalizado la demanda de extradición el arrestado será puesto en inmediata libertad.</w:t>
      </w:r>
    </w:p>
    <w:p w14:paraId="30926943" w14:textId="77777777" w:rsidR="00000000" w:rsidRDefault="00000000">
      <w:pPr>
        <w:pStyle w:val="NormalWeb"/>
      </w:pPr>
      <w:r>
        <w:rPr>
          <w:rFonts w:ascii="Arial" w:hAnsi="Arial" w:cs="Arial"/>
          <w:i/>
          <w:iCs/>
          <w:sz w:val="20"/>
          <w:szCs w:val="20"/>
        </w:rPr>
        <w:t>     3. La Fiscalía de la Nación remitirá de inmediato al juez de la Investigación Preparatoria competente, con aviso al fiscal Provincial que corresponda.</w:t>
      </w:r>
    </w:p>
    <w:p w14:paraId="7BDCF41F" w14:textId="77777777" w:rsidR="00000000" w:rsidRDefault="00000000">
      <w:pPr>
        <w:pStyle w:val="NormalWeb"/>
      </w:pPr>
      <w:r>
        <w:rPr>
          <w:rFonts w:ascii="Arial" w:hAnsi="Arial" w:cs="Arial"/>
          <w:i/>
          <w:iCs/>
          <w:sz w:val="20"/>
          <w:szCs w:val="20"/>
        </w:rPr>
        <w:t>     4. El juez dictará el mandato de arresto provisorio, siempre que el hecho que se repute delictivo también lo sea en el Perú y tenga prevista una conminación penal, en cualquiera de sus extremos, igual o superior a una pena privativa de un año. Si se invoca la comisión de varios delitos, bastará que uno de ellos cumpla con esa condición para que proceda respecto de los restantes delitos. La decisión que emita será notificada al fiscal y comunicada a la Fiscalía de la Nación y a la oficina local de la INTERPOL.</w:t>
      </w:r>
    </w:p>
    <w:p w14:paraId="668E3FB9" w14:textId="77777777" w:rsidR="00000000" w:rsidRDefault="00000000">
      <w:pPr>
        <w:pStyle w:val="NormalWeb"/>
      </w:pPr>
      <w:r>
        <w:rPr>
          <w:rFonts w:ascii="Arial" w:hAnsi="Arial" w:cs="Arial"/>
          <w:i/>
          <w:iCs/>
          <w:sz w:val="20"/>
          <w:szCs w:val="20"/>
        </w:rPr>
        <w:t>     5. En el supuesto del literal b) del numeral 1) la Policía destacada en los lugares de frontera deberá poner inmediatamente al detenido a disposición del juez de la Investigación Preparatoria competente del lugar de la intervención, con aviso al fiscal provincial. El juez por la vía más rápida, que puede ser comunicación telefónica, fax o correo electrónico, pondrá el hecho en conocimiento de la Fiscalía de la Nación y del funcionario diplomático o consular del país de búsqueda. El representante diplomático o consular tendrá un plazo de dos días para requerir el mantenimiento del arresto provisorio, acompañando a su solicitud las condiciones establecidas en el numeral 2) de este artículo. De no hacerlo se dará inmediata libertad al arrestado.</w:t>
      </w:r>
    </w:p>
    <w:p w14:paraId="7A2F7CC9" w14:textId="77777777" w:rsidR="00000000" w:rsidRDefault="00000000">
      <w:pPr>
        <w:pStyle w:val="NormalWeb"/>
      </w:pPr>
      <w:r>
        <w:rPr>
          <w:rFonts w:ascii="Arial" w:hAnsi="Arial" w:cs="Arial"/>
          <w:i/>
          <w:iCs/>
          <w:sz w:val="20"/>
          <w:szCs w:val="20"/>
        </w:rPr>
        <w:t>     6. Dispuesto el arresto provisorio, el juez de la Investigación Preparatoria oirá a la persona arrestada en el plazo de veinticuatro horas y le designará abogado defensor de oficio, si aquella no designa uno de su confianza. El arresto se levantará si, inicialmente, el Juez advierte que no se dan las condiciones indicadas en el numeral 4) de este artículo, convirtiéndose en un mandato de comparecencia restrictiva, con impedimento de salida del país. El arresto cesará si se comprobase que el arrestado no es la persona reclamada, o cuando transcurre el plazo de sesenta días para la presentación formal de la demanda de extradición.</w:t>
      </w:r>
    </w:p>
    <w:p w14:paraId="0AD33065" w14:textId="77777777" w:rsidR="00000000" w:rsidRDefault="00000000">
      <w:pPr>
        <w:pStyle w:val="NormalWeb"/>
      </w:pPr>
      <w:r>
        <w:rPr>
          <w:rFonts w:ascii="Arial" w:hAnsi="Arial" w:cs="Arial"/>
          <w:i/>
          <w:iCs/>
          <w:sz w:val="20"/>
          <w:szCs w:val="20"/>
        </w:rPr>
        <w:t>     7. El arrestado que sea liberado porque no se presentó a tiempo la demanda de extradición puede ser nuevamente detenido por razón del mismo delito, siempre que se reciba un formal pedido de extradición.</w:t>
      </w:r>
    </w:p>
    <w:p w14:paraId="62F45274" w14:textId="77777777" w:rsidR="00000000" w:rsidRDefault="00000000">
      <w:pPr>
        <w:pStyle w:val="NormalWeb"/>
      </w:pPr>
      <w:r>
        <w:rPr>
          <w:rFonts w:ascii="Arial" w:hAnsi="Arial" w:cs="Arial"/>
          <w:i/>
          <w:iCs/>
          <w:sz w:val="20"/>
          <w:szCs w:val="20"/>
        </w:rPr>
        <w:t>     8. Mientras dure el arresto provisorio, el arrestado podrá dar su consentimiento a ser trasladado al Estado requirente. De ser así, se procederá conforme a lo dispuesto en el numeral 6) del artículo 521.</w:t>
      </w:r>
    </w:p>
    <w:p w14:paraId="520C1C15" w14:textId="77777777" w:rsidR="00000000" w:rsidRDefault="00000000">
      <w:pPr>
        <w:pStyle w:val="NormalWeb"/>
      </w:pPr>
      <w:r>
        <w:rPr>
          <w:rFonts w:ascii="Arial" w:hAnsi="Arial" w:cs="Arial"/>
          <w:i/>
          <w:iCs/>
          <w:sz w:val="20"/>
          <w:szCs w:val="20"/>
        </w:rPr>
        <w:t>     9. El arrestado puede obtener libertad provisional si transcurriesen los plazos legales del tratado o de la ley justificatorios de la demanda de extradición, o si el extraditado reuniese las condiciones procesales para esa medida. En este último caso se dictará mandato de impedimento de salida del país y se retendrá su pasaporte, sin perjuicio de otras medidas de control que el juez discrecionalmente acuerde. Se seguirá el trámite previsto para la cesación de la prisión preventiva.</w:t>
      </w:r>
    </w:p>
    <w:p w14:paraId="359E39B5" w14:textId="77777777" w:rsidR="00000000" w:rsidRDefault="00000000">
      <w:pPr>
        <w:pStyle w:val="NormalWeb"/>
      </w:pPr>
      <w:r>
        <w:rPr>
          <w:rFonts w:ascii="Arial" w:hAnsi="Arial" w:cs="Arial"/>
          <w:i/>
          <w:iCs/>
        </w:rPr>
        <w:t xml:space="preserve">     10. En el caso del inciso c) del numeral 1) del presente artículo, la Policía Nacional procederá a la intervención y conducción del requerido en forma </w:t>
      </w:r>
      <w:r>
        <w:rPr>
          <w:rFonts w:ascii="Arial" w:hAnsi="Arial" w:cs="Arial"/>
          <w:i/>
          <w:iCs/>
        </w:rPr>
        <w:lastRenderedPageBreak/>
        <w:t>inmediata, poniéndolo a disposición del juez competente del lugar de la intervención y comunicando tal hecho al fiscal provincial, a la Fiscalía de la Nación y al funcionario diplomático o consular del país requirente.</w:t>
      </w:r>
      <w:r>
        <w:rPr>
          <w:rFonts w:ascii="Arial" w:hAnsi="Arial" w:cs="Arial"/>
          <w:b/>
          <w:bCs/>
          <w:i/>
          <w:iCs/>
        </w:rPr>
        <w:t xml:space="preserve">” </w:t>
      </w:r>
      <w:r>
        <w:rPr>
          <w:rFonts w:ascii="Arial" w:hAnsi="Arial" w:cs="Arial"/>
          <w:b/>
          <w:bCs/>
        </w:rPr>
        <w:t>(*)</w:t>
      </w:r>
      <w:r>
        <w:rPr>
          <w:rFonts w:ascii="Arial" w:hAnsi="Arial" w:cs="Arial"/>
          <w:b/>
          <w:bCs/>
        </w:rPr>
        <w:br/>
      </w:r>
      <w:r>
        <w:rPr>
          <w:rFonts w:ascii="Arial" w:hAnsi="Arial" w:cs="Arial"/>
        </w:rPr>
        <w:t> </w:t>
      </w:r>
    </w:p>
    <w:p w14:paraId="121893B2" w14:textId="305C44C1" w:rsidR="00000000" w:rsidRDefault="00000000">
      <w:pPr>
        <w:pStyle w:val="NormalWeb"/>
      </w:pPr>
      <w:r>
        <w:rPr>
          <w:rFonts w:ascii="Arial" w:hAnsi="Arial" w:cs="Arial"/>
          <w:b/>
          <w:bCs/>
        </w:rPr>
        <w:t xml:space="preserve">(*) Artículo modificado por el </w:t>
      </w:r>
      <w:hyperlink r:id="rId961" w:history="1">
        <w:r>
          <w:rPr>
            <w:rStyle w:val="Hipervnculo"/>
            <w:rFonts w:ascii="Arial" w:hAnsi="Arial" w:cs="Arial"/>
            <w:b/>
            <w:bCs/>
            <w:color w:val="008000"/>
          </w:rPr>
          <w:t>Artículo 2 del Decreto Legislativo N° 1281</w:t>
        </w:r>
      </w:hyperlink>
      <w:r>
        <w:rPr>
          <w:rFonts w:ascii="Arial" w:hAnsi="Arial" w:cs="Arial"/>
          <w:b/>
          <w:bCs/>
        </w:rPr>
        <w:t xml:space="preserve">, publicado el </w:t>
      </w:r>
      <w:r>
        <w:rPr>
          <w:rStyle w:val="modartculofecha"/>
          <w:rFonts w:ascii="Arial" w:hAnsi="Arial" w:cs="Arial"/>
          <w:b/>
          <w:bCs/>
        </w:rPr>
        <w:t>29 diciembre 2016</w:t>
      </w:r>
      <w:r>
        <w:rPr>
          <w:rFonts w:ascii="Arial" w:hAnsi="Arial" w:cs="Arial"/>
          <w:b/>
          <w:bCs/>
        </w:rPr>
        <w:t>, cuyo texto es el siguiente:</w:t>
      </w:r>
      <w:r>
        <w:rPr>
          <w:rFonts w:ascii="Arial" w:hAnsi="Arial" w:cs="Arial"/>
        </w:rPr>
        <w:t> </w:t>
      </w:r>
    </w:p>
    <w:p w14:paraId="53E6DD51"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75" w:name="JD_523DetencinPreventivaco"/>
      <w:bookmarkEnd w:id="275"/>
      <w:r>
        <w:rPr>
          <w:rFonts w:ascii="Arial" w:hAnsi="Arial" w:cs="Arial"/>
          <w:sz w:val="20"/>
          <w:szCs w:val="20"/>
        </w:rPr>
        <w:t xml:space="preserve"> </w:t>
      </w:r>
      <w:r>
        <w:rPr>
          <w:rFonts w:ascii="Arial" w:hAnsi="Arial" w:cs="Arial"/>
          <w:b/>
          <w:bCs/>
          <w:sz w:val="20"/>
          <w:szCs w:val="20"/>
        </w:rPr>
        <w:t xml:space="preserve">Artículo 523 Detención Preventiva con fines de extradición.- </w:t>
      </w:r>
    </w:p>
    <w:p w14:paraId="5AC55B7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La detención preventiva con fines de extradición de una persona reclamada por las autoridades extranjeras procede cuando:</w:t>
      </w:r>
    </w:p>
    <w:p w14:paraId="6052EBC6" w14:textId="77777777" w:rsidR="00000000" w:rsidRDefault="00000000">
      <w:pPr>
        <w:pStyle w:val="NormalWeb"/>
      </w:pPr>
      <w:r>
        <w:rPr>
          <w:rFonts w:ascii="Arial" w:hAnsi="Arial" w:cs="Arial"/>
          <w:sz w:val="20"/>
          <w:szCs w:val="20"/>
        </w:rPr>
        <w:t>     a. Haya sido solicitada formalmente por la autoridad central del país interesado;</w:t>
      </w:r>
    </w:p>
    <w:p w14:paraId="682BFB52" w14:textId="77777777" w:rsidR="00000000" w:rsidRDefault="00000000">
      <w:pPr>
        <w:pStyle w:val="NormalWeb"/>
      </w:pPr>
      <w:r>
        <w:rPr>
          <w:rFonts w:ascii="Arial" w:hAnsi="Arial" w:cs="Arial"/>
          <w:sz w:val="20"/>
          <w:szCs w:val="20"/>
        </w:rPr>
        <w:t>     b. La persona reclamada haya sido ubicada dentro del territorio nacional y se encuentre con requerimiento de captura internacional a través la Organización Internacional de la Policía Criminal-INTERPOL.</w:t>
      </w:r>
    </w:p>
    <w:p w14:paraId="7A55644F" w14:textId="77777777" w:rsidR="00000000" w:rsidRDefault="00000000">
      <w:pPr>
        <w:pStyle w:val="NormalWeb"/>
      </w:pPr>
      <w:r>
        <w:rPr>
          <w:rFonts w:ascii="Arial" w:hAnsi="Arial" w:cs="Arial"/>
          <w:sz w:val="20"/>
          <w:szCs w:val="20"/>
        </w:rPr>
        <w:t>     2. La solicitud formal de la detención es remitida a la Fiscalía de la Nación por intermedio de la autoridad central del Estado requirente, o por conducto de la INTERPOL. En casos de urgencia, la solicitud de la detención puede presentarse por cualquier medio, inclusive telegráfico, telefónico, radiográfico o electrónico. La solicitud formal contendrá:</w:t>
      </w:r>
    </w:p>
    <w:p w14:paraId="38F61DA4" w14:textId="77777777" w:rsidR="00000000" w:rsidRDefault="00000000">
      <w:pPr>
        <w:pStyle w:val="NormalWeb"/>
      </w:pPr>
      <w:r>
        <w:rPr>
          <w:rFonts w:ascii="Arial" w:hAnsi="Arial" w:cs="Arial"/>
          <w:sz w:val="20"/>
          <w:szCs w:val="20"/>
        </w:rPr>
        <w:t>     a) El nombre de la persona reclamada, con sus datos de identidad personal y las circunstancias que permitan encontrarla en el país;</w:t>
      </w:r>
    </w:p>
    <w:p w14:paraId="54DBE8A1" w14:textId="77777777" w:rsidR="00000000" w:rsidRDefault="00000000">
      <w:pPr>
        <w:pStyle w:val="NormalWeb"/>
      </w:pPr>
      <w:r>
        <w:rPr>
          <w:rFonts w:ascii="Arial" w:hAnsi="Arial" w:cs="Arial"/>
          <w:sz w:val="20"/>
          <w:szCs w:val="20"/>
        </w:rPr>
        <w:t>     b) La fecha, lugar de comisión y tipificación del hecho imputado;</w:t>
      </w:r>
    </w:p>
    <w:p w14:paraId="13785058" w14:textId="77777777" w:rsidR="00000000" w:rsidRDefault="00000000">
      <w:pPr>
        <w:pStyle w:val="NormalWeb"/>
      </w:pPr>
      <w:r>
        <w:rPr>
          <w:rFonts w:ascii="Arial" w:hAnsi="Arial" w:cs="Arial"/>
          <w:sz w:val="20"/>
          <w:szCs w:val="20"/>
        </w:rPr>
        <w:t>     c) Si el requerido fuese un imputado, indicación de la pena conminada para el hecho perpetrado; y, si fuera un condenado, precisión de la pena impuesta;</w:t>
      </w:r>
    </w:p>
    <w:p w14:paraId="09AEEA02" w14:textId="77777777" w:rsidR="00000000" w:rsidRDefault="00000000">
      <w:pPr>
        <w:pStyle w:val="NormalWeb"/>
      </w:pPr>
      <w:r>
        <w:rPr>
          <w:rFonts w:ascii="Arial" w:hAnsi="Arial" w:cs="Arial"/>
          <w:sz w:val="20"/>
          <w:szCs w:val="20"/>
        </w:rPr>
        <w:t>     d) La invocación de la existencia de la orden judicial de detención o de prisión, y de ausencia o contumacia en su caso;</w:t>
      </w:r>
    </w:p>
    <w:p w14:paraId="1653FE62" w14:textId="77777777" w:rsidR="00000000" w:rsidRDefault="00000000">
      <w:pPr>
        <w:pStyle w:val="NormalWeb"/>
      </w:pPr>
      <w:r>
        <w:rPr>
          <w:rFonts w:ascii="Arial" w:hAnsi="Arial" w:cs="Arial"/>
          <w:sz w:val="20"/>
          <w:szCs w:val="20"/>
        </w:rPr>
        <w:t>     e) El compromiso del Estado solicitante a presentar el pedido formal de extradición.</w:t>
      </w:r>
    </w:p>
    <w:p w14:paraId="2F52BD29" w14:textId="77777777" w:rsidR="00000000" w:rsidRDefault="00000000">
      <w:pPr>
        <w:pStyle w:val="NormalWeb"/>
      </w:pPr>
      <w:r>
        <w:rPr>
          <w:rFonts w:ascii="Arial" w:hAnsi="Arial" w:cs="Arial"/>
          <w:sz w:val="20"/>
          <w:szCs w:val="20"/>
        </w:rPr>
        <w:t>     3. La Fiscalía de la Nación remite la solicitud de detención con fines de extradición dentro de las 24 horas al juez de investigación preparatoria competente, con aviso al fiscal provincial que corresponda.</w:t>
      </w:r>
    </w:p>
    <w:p w14:paraId="142F9348" w14:textId="77777777" w:rsidR="00000000" w:rsidRDefault="00000000">
      <w:pPr>
        <w:pStyle w:val="NormalWeb"/>
      </w:pPr>
      <w:r>
        <w:rPr>
          <w:rFonts w:ascii="Arial" w:hAnsi="Arial" w:cs="Arial"/>
          <w:sz w:val="20"/>
          <w:szCs w:val="20"/>
        </w:rPr>
        <w:t>     4. Conforme al artículo 521-A, el juez puede dictar el mandato de detención preventiva o la medida coercitiva personal que determine, siempre que el hecho que se repute delictivo también lo sea en el Perú y tenga prevista una pena privativa de la libertad igual o mayor a los dos años. Si se invoca la comisión de varios delitos, basta que uno de ellos cumpla con esa condición para que proceda respecto de los restantes delitos. La decisión que emita es notificada al fiscal y comunicada a la Fiscalía de la Nación y a la oficina local de la INTERPOL.</w:t>
      </w:r>
    </w:p>
    <w:p w14:paraId="0031EC47" w14:textId="77777777" w:rsidR="00000000" w:rsidRDefault="00000000">
      <w:pPr>
        <w:pStyle w:val="NormalWeb"/>
      </w:pPr>
      <w:r>
        <w:rPr>
          <w:rFonts w:ascii="Arial" w:hAnsi="Arial" w:cs="Arial"/>
          <w:sz w:val="20"/>
          <w:szCs w:val="20"/>
        </w:rPr>
        <w:t>     5. La detención cesa si se comprobase que el detenido no es la persona reclamada, o no se haya presentado la demanda formal de extradición en el plazo de sesenta (60) días.</w:t>
      </w:r>
    </w:p>
    <w:p w14:paraId="16421F56" w14:textId="77777777" w:rsidR="00000000" w:rsidRDefault="00000000">
      <w:pPr>
        <w:pStyle w:val="NormalWeb"/>
      </w:pPr>
      <w:r>
        <w:rPr>
          <w:rFonts w:ascii="Arial" w:hAnsi="Arial" w:cs="Arial"/>
          <w:sz w:val="20"/>
          <w:szCs w:val="20"/>
        </w:rPr>
        <w:t>     6. El reclamado que sea liberado porque no se presentó a tiempo la demanda de extradición puede ser nuevamente detenido una vez recibida la demanda formal de extradición.</w:t>
      </w:r>
    </w:p>
    <w:p w14:paraId="01B8DAEC" w14:textId="77777777" w:rsidR="00000000" w:rsidRDefault="00000000">
      <w:pPr>
        <w:pStyle w:val="NormalWeb"/>
      </w:pPr>
      <w:r>
        <w:rPr>
          <w:rFonts w:ascii="Arial" w:hAnsi="Arial" w:cs="Arial"/>
          <w:sz w:val="20"/>
          <w:szCs w:val="20"/>
        </w:rPr>
        <w:t xml:space="preserve">     7. En el caso del inciso b) del numeral 1) del presente artículo, la Policía Nacional procede a la intervención y conducción del requerido en forma inmediata, poniéndolo a disposición del </w:t>
      </w:r>
      <w:r>
        <w:rPr>
          <w:rFonts w:ascii="Arial" w:hAnsi="Arial" w:cs="Arial"/>
          <w:sz w:val="20"/>
          <w:szCs w:val="20"/>
        </w:rPr>
        <w:lastRenderedPageBreak/>
        <w:t>juez competente del lugar de la intervención y comunicando tal hecho al fiscal provincial, a la Fiscalía de la Nación y al funcionario diplomático o consular del país requirente.</w:t>
      </w:r>
      <w:r>
        <w:rPr>
          <w:rFonts w:ascii="Arial" w:hAnsi="Arial" w:cs="Arial"/>
          <w:b/>
          <w:bCs/>
          <w:sz w:val="20"/>
          <w:szCs w:val="20"/>
        </w:rPr>
        <w:t xml:space="preserve">” </w:t>
      </w:r>
      <w:hyperlink w:history="1">
        <w:r>
          <w:rPr>
            <w:rStyle w:val="Hipervnculo"/>
            <w:rFonts w:ascii="Arial" w:hAnsi="Arial" w:cs="Arial"/>
            <w:b/>
            <w:bCs/>
            <w:color w:val="848200"/>
            <w:sz w:val="20"/>
            <w:szCs w:val="20"/>
          </w:rPr>
          <w:t>(*) RECTIFICADO POR FE DE ERRATAS</w:t>
        </w:r>
      </w:hyperlink>
    </w:p>
    <w:p w14:paraId="2BB345D1"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76" w:name="JD_rtculo523-AExtradicinsimp"/>
      <w:bookmarkEnd w:id="276"/>
      <w:r>
        <w:rPr>
          <w:rFonts w:ascii="Arial" w:hAnsi="Arial" w:cs="Arial"/>
          <w:b/>
          <w:bCs/>
          <w:sz w:val="20"/>
          <w:szCs w:val="20"/>
        </w:rPr>
        <w:t xml:space="preserve"> Artículo 523-A Extradición simplificada o voluntaria.- </w:t>
      </w:r>
    </w:p>
    <w:p w14:paraId="178A23CD" w14:textId="77777777" w:rsidR="00000000" w:rsidRDefault="00000000">
      <w:pPr>
        <w:pStyle w:val="NormalWeb"/>
      </w:pPr>
      <w:r>
        <w:rPr>
          <w:rFonts w:ascii="Arial" w:hAnsi="Arial" w:cs="Arial"/>
          <w:b/>
          <w:bCs/>
        </w:rPr>
        <w:t>     </w:t>
      </w:r>
      <w:r>
        <w:rPr>
          <w:rFonts w:ascii="Arial" w:hAnsi="Arial" w:cs="Arial"/>
        </w:rPr>
        <w:t xml:space="preserve"> El reclamado en cualquier estado del procedimiento de extradición puede dar su consentimiento libre y expreso a ser extraditado por el delito materia del pedido, no siendo necesario recibir la demanda de extradición. En ese caso, la autoridad que conozca de la detención preventiva o del pedido de extradición da por concluido el procedimiento. La Sala Penal de la Corte Suprema, sin trámite alguno, dicta la resolución consultiva que corresponda a la extradición; en caso de ser favorable, remite los actuados al Ministerio de Justicia y Derechos Humanos para los fines de Ley.</w:t>
      </w:r>
      <w:r>
        <w:rPr>
          <w:rFonts w:ascii="Arial" w:hAnsi="Arial" w:cs="Arial"/>
          <w:b/>
          <w:bCs/>
        </w:rPr>
        <w:t>”(*)</w:t>
      </w:r>
      <w:r>
        <w:rPr>
          <w:rFonts w:ascii="Arial" w:hAnsi="Arial" w:cs="Arial"/>
          <w:b/>
          <w:bCs/>
        </w:rPr>
        <w:br/>
      </w:r>
      <w:r>
        <w:rPr>
          <w:rFonts w:ascii="Arial" w:hAnsi="Arial" w:cs="Arial"/>
        </w:rPr>
        <w:t> </w:t>
      </w:r>
    </w:p>
    <w:p w14:paraId="298C26F5" w14:textId="658168D3" w:rsidR="00000000" w:rsidRDefault="00000000">
      <w:pPr>
        <w:pStyle w:val="NormalWeb"/>
      </w:pPr>
      <w:r>
        <w:rPr>
          <w:rFonts w:ascii="Arial" w:hAnsi="Arial" w:cs="Arial"/>
          <w:sz w:val="20"/>
          <w:szCs w:val="20"/>
        </w:rPr>
        <w:t xml:space="preserve">(*) Artículo incorporado por el </w:t>
      </w:r>
      <w:hyperlink r:id="rId962" w:history="1">
        <w:r>
          <w:rPr>
            <w:rStyle w:val="Hipervnculo"/>
            <w:rFonts w:ascii="Arial" w:hAnsi="Arial" w:cs="Arial"/>
            <w:b/>
            <w:bCs/>
            <w:color w:val="008000"/>
            <w:sz w:val="20"/>
            <w:szCs w:val="20"/>
          </w:rPr>
          <w:t>Artículo 3 del Decreto Legislativo N° 1281</w:t>
        </w:r>
      </w:hyperlink>
      <w:r>
        <w:rPr>
          <w:rFonts w:ascii="Arial" w:hAnsi="Arial" w:cs="Arial"/>
          <w:sz w:val="20"/>
          <w:szCs w:val="20"/>
        </w:rPr>
        <w:t xml:space="preserve">, publicado el </w:t>
      </w:r>
      <w:r>
        <w:rPr>
          <w:rStyle w:val="modartculofecha"/>
          <w:rFonts w:ascii="Arial" w:hAnsi="Arial" w:cs="Arial"/>
          <w:sz w:val="20"/>
          <w:szCs w:val="20"/>
        </w:rPr>
        <w:t>29 diciembre 2016.</w:t>
      </w:r>
    </w:p>
    <w:p w14:paraId="00BF5F09"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77" w:name="JD_tculo523-BEntregadife"/>
      <w:bookmarkEnd w:id="277"/>
      <w:r>
        <w:rPr>
          <w:rFonts w:ascii="Arial" w:hAnsi="Arial" w:cs="Arial"/>
          <w:b/>
          <w:bCs/>
          <w:sz w:val="20"/>
          <w:szCs w:val="20"/>
        </w:rPr>
        <w:t xml:space="preserve"> Artículo 523-B Entrega diferida y temporal.- </w:t>
      </w:r>
    </w:p>
    <w:p w14:paraId="48AD85D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Cuando la persona reclamada es procesada o está cumpliendo condena en el Perú, por hechos distintos a los que motivan la solicitud de extradición, el Estado peruano puede aplazar la entrega de la persona reclamada hasta que concluyan las actuaciones procesales o termine de cumplir su condena. Si el delito hubiera sido cometido con posterioridad al delito que motiva la extradición, el reclamado puede ser entregado siempre que el delito cometido en territorio nacional, sea sancionable con una pena menor.</w:t>
      </w:r>
    </w:p>
    <w:p w14:paraId="43F38532" w14:textId="77777777" w:rsidR="00000000" w:rsidRDefault="00000000">
      <w:pPr>
        <w:pStyle w:val="NormalWeb"/>
      </w:pPr>
      <w:r>
        <w:rPr>
          <w:rFonts w:ascii="Arial" w:hAnsi="Arial" w:cs="Arial"/>
        </w:rPr>
        <w:t>     Si fuera concedida la extradición de una persona que esté cumpliendo condena en el Perú, ésta podrá ser entregada temporalmente al Estado requirente para que sea sometida a proceso. La persona entregada es mantenida bajo custodia en el estado requirente y será devuelta al Perú después de la terminación de su proceso, o cuando ya no sea necesaria su presencia.</w:t>
      </w:r>
      <w:r>
        <w:rPr>
          <w:rFonts w:ascii="Arial" w:hAnsi="Arial" w:cs="Arial"/>
          <w:b/>
          <w:bCs/>
        </w:rPr>
        <w:t>”(*)</w:t>
      </w:r>
      <w:r>
        <w:rPr>
          <w:rFonts w:ascii="Arial" w:hAnsi="Arial" w:cs="Arial"/>
          <w:b/>
          <w:bCs/>
        </w:rPr>
        <w:br/>
      </w:r>
      <w:r>
        <w:rPr>
          <w:rFonts w:ascii="Arial" w:hAnsi="Arial" w:cs="Arial"/>
        </w:rPr>
        <w:t> </w:t>
      </w:r>
    </w:p>
    <w:p w14:paraId="7049A9D3" w14:textId="56B489B1" w:rsidR="00000000" w:rsidRDefault="00000000">
      <w:pPr>
        <w:pStyle w:val="NormalWeb"/>
      </w:pPr>
      <w:r>
        <w:rPr>
          <w:rFonts w:ascii="Arial" w:hAnsi="Arial" w:cs="Arial"/>
          <w:sz w:val="20"/>
          <w:szCs w:val="20"/>
        </w:rPr>
        <w:t xml:space="preserve">(*) Artículo incorporado por el </w:t>
      </w:r>
      <w:hyperlink r:id="rId963" w:history="1">
        <w:r>
          <w:rPr>
            <w:rStyle w:val="Hipervnculo"/>
            <w:rFonts w:ascii="Arial" w:hAnsi="Arial" w:cs="Arial"/>
            <w:b/>
            <w:bCs/>
            <w:color w:val="008000"/>
            <w:sz w:val="20"/>
            <w:szCs w:val="20"/>
          </w:rPr>
          <w:t>Artículo 3 del Decreto Legislativo N° 1281</w:t>
        </w:r>
      </w:hyperlink>
      <w:r>
        <w:rPr>
          <w:rFonts w:ascii="Arial" w:hAnsi="Arial" w:cs="Arial"/>
          <w:sz w:val="20"/>
          <w:szCs w:val="20"/>
        </w:rPr>
        <w:t xml:space="preserve">, publicado el </w:t>
      </w:r>
      <w:r>
        <w:rPr>
          <w:rStyle w:val="modartculofecha"/>
          <w:rFonts w:ascii="Arial" w:hAnsi="Arial" w:cs="Arial"/>
          <w:sz w:val="20"/>
          <w:szCs w:val="20"/>
        </w:rPr>
        <w:t>29 diciembre 2016.</w:t>
      </w:r>
    </w:p>
    <w:p w14:paraId="5504FB9D"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524 Extradición de tránsito.- </w:t>
      </w:r>
    </w:p>
    <w:p w14:paraId="3B358888"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El tránsito de un extraditado de un tercer Estado y el de sus guardas, por el territorio nacional, será permitido, mediante la presentación de copia auténtica del documento que conceda la extradición y de la solicitud correspondiente, salvo si a ello no se opusieren graves motivos de orden público o de derechos humanos. La autorización y, en su caso, la denegación será dispuesta por la Fiscalía de la Nación, en coordinación con los Ministerios de Justicia y de Relaciones Exteriores.</w:t>
      </w:r>
    </w:p>
    <w:p w14:paraId="0FC3A2B9"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Si el medio de transporte empleado es el aéreo, la autorización será necesaria solamente cuando tuviere alguna escala prevista en territorio nacional.</w:t>
      </w:r>
    </w:p>
    <w:p w14:paraId="5F465A76"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La denegación del tránsito podrá darse en el caso de entrega del extraditado hecha sin garantías de justicia.</w:t>
      </w:r>
    </w:p>
    <w:p w14:paraId="2909571B" w14:textId="77777777" w:rsidR="00000000" w:rsidRDefault="00000000">
      <w:pPr>
        <w:pStyle w:val="NormalWeb"/>
      </w:pPr>
      <w:bookmarkStart w:id="278" w:name="JD_CPP-LSEP-S2-T3"/>
      <w:bookmarkEnd w:id="278"/>
      <w:r>
        <w:rPr>
          <w:rFonts w:ascii="Arial" w:hAnsi="Arial" w:cs="Arial"/>
          <w:b/>
          <w:bCs/>
          <w:sz w:val="20"/>
          <w:szCs w:val="20"/>
        </w:rPr>
        <w:t>TÍTULO III</w:t>
      </w:r>
    </w:p>
    <w:p w14:paraId="665F7269" w14:textId="77777777" w:rsidR="00000000" w:rsidRDefault="00000000">
      <w:pPr>
        <w:pStyle w:val="NormalWeb"/>
      </w:pPr>
      <w:r>
        <w:rPr>
          <w:rFonts w:ascii="Arial" w:hAnsi="Arial" w:cs="Arial"/>
          <w:b/>
          <w:bCs/>
          <w:color w:val="990000"/>
          <w:sz w:val="20"/>
          <w:szCs w:val="20"/>
        </w:rPr>
        <w:lastRenderedPageBreak/>
        <w:t>LA EXTRADICIÓN ACTIVA</w:t>
      </w:r>
    </w:p>
    <w:p w14:paraId="76B50A8C" w14:textId="161603C3" w:rsidR="00000000" w:rsidRDefault="00000000">
      <w:pPr>
        <w:pStyle w:val="NormalWeb"/>
      </w:pPr>
      <w:r>
        <w:rPr>
          <w:rFonts w:ascii="Arial" w:hAnsi="Arial" w:cs="Arial"/>
          <w:b/>
          <w:bCs/>
        </w:rPr>
        <w:t xml:space="preserve">CONCORDANCIAS:      </w:t>
      </w:r>
      <w:hyperlink r:id="rId964" w:history="1">
        <w:r>
          <w:rPr>
            <w:rStyle w:val="Hipervnculo"/>
            <w:rFonts w:ascii="Arial" w:hAnsi="Arial" w:cs="Arial"/>
            <w:b/>
            <w:bCs/>
            <w:color w:val="008000"/>
          </w:rPr>
          <w:t>D.S. N° 016-2006-JUS, Art. 6 y siguientes</w:t>
        </w:r>
      </w:hyperlink>
      <w:r>
        <w:rPr>
          <w:rFonts w:ascii="Arial" w:hAnsi="Arial" w:cs="Arial"/>
          <w:b/>
          <w:bCs/>
        </w:rPr>
        <w:br/>
      </w:r>
      <w:r>
        <w:rPr>
          <w:rFonts w:ascii="Arial" w:hAnsi="Arial" w:cs="Arial"/>
        </w:rPr>
        <w:t> </w:t>
      </w:r>
    </w:p>
    <w:p w14:paraId="1A6285FD" w14:textId="77777777" w:rsidR="00000000" w:rsidRDefault="00000000">
      <w:pPr>
        <w:pStyle w:val="NormalWeb"/>
      </w:pPr>
      <w:r>
        <w:rPr>
          <w:rFonts w:ascii="Arial" w:hAnsi="Arial" w:cs="Arial"/>
          <w:b/>
          <w:bCs/>
        </w:rPr>
        <w:t>     </w:t>
      </w:r>
      <w:r>
        <w:rPr>
          <w:rFonts w:ascii="Arial" w:hAnsi="Arial" w:cs="Arial"/>
        </w:rPr>
        <w:t xml:space="preserve"> </w:t>
      </w:r>
      <w:r>
        <w:rPr>
          <w:rFonts w:ascii="Arial" w:hAnsi="Arial" w:cs="Arial"/>
          <w:b/>
          <w:bCs/>
          <w:i/>
          <w:iCs/>
        </w:rPr>
        <w:t xml:space="preserve">Artículo 525 Ámbito e Iniciación.- </w:t>
      </w:r>
      <w:r>
        <w:rPr>
          <w:rFonts w:ascii="Arial" w:hAnsi="Arial" w:cs="Arial"/>
          <w:b/>
          <w:bCs/>
          <w:i/>
          <w:iCs/>
        </w:rPr>
        <w:br/>
      </w:r>
      <w:r>
        <w:rPr>
          <w:rFonts w:ascii="Arial" w:hAnsi="Arial" w:cs="Arial"/>
        </w:rPr>
        <w:t> </w:t>
      </w:r>
    </w:p>
    <w:p w14:paraId="50BAE864" w14:textId="77777777" w:rsidR="00000000" w:rsidRDefault="00000000">
      <w:pPr>
        <w:pStyle w:val="NormalWeb"/>
      </w:pPr>
      <w:r>
        <w:rPr>
          <w:rFonts w:ascii="Arial" w:hAnsi="Arial" w:cs="Arial"/>
          <w:b/>
          <w:bCs/>
          <w:i/>
          <w:iCs/>
          <w:sz w:val="20"/>
          <w:szCs w:val="20"/>
        </w:rPr>
        <w:t>     1.</w:t>
      </w:r>
      <w:r>
        <w:rPr>
          <w:rFonts w:ascii="Arial" w:hAnsi="Arial" w:cs="Arial"/>
          <w:sz w:val="20"/>
          <w:szCs w:val="20"/>
        </w:rPr>
        <w:t xml:space="preserve"> </w:t>
      </w:r>
      <w:r>
        <w:rPr>
          <w:rFonts w:ascii="Arial" w:hAnsi="Arial" w:cs="Arial"/>
          <w:i/>
          <w:iCs/>
          <w:sz w:val="20"/>
          <w:szCs w:val="20"/>
        </w:rPr>
        <w:t>El Poder Ejecutivo del Perú, a instancia de la Sala Penal de la Corte Suprema podrá requerir la extradición de un procesado, acusado o condenado al Estado en que dicha persona se encuentra, siempre que lo permitan los Tratados o, en reciprocidad, la Ley del Estado requerido.</w:t>
      </w:r>
    </w:p>
    <w:p w14:paraId="2D7227FC" w14:textId="77777777" w:rsidR="00000000" w:rsidRDefault="00000000">
      <w:pPr>
        <w:pStyle w:val="NormalWeb"/>
      </w:pPr>
      <w:r>
        <w:rPr>
          <w:rFonts w:ascii="Arial" w:hAnsi="Arial" w:cs="Arial"/>
          <w:i/>
          <w:iCs/>
        </w:rPr>
        <w:t>     </w:t>
      </w:r>
      <w:r>
        <w:rPr>
          <w:rFonts w:ascii="Arial" w:hAnsi="Arial" w:cs="Arial"/>
          <w:b/>
          <w:bCs/>
          <w:i/>
          <w:iCs/>
        </w:rPr>
        <w:t>2.</w:t>
      </w:r>
      <w:r>
        <w:rPr>
          <w:rFonts w:ascii="Arial" w:hAnsi="Arial" w:cs="Arial"/>
        </w:rPr>
        <w:t xml:space="preserve"> </w:t>
      </w:r>
      <w:r>
        <w:rPr>
          <w:rFonts w:ascii="Arial" w:hAnsi="Arial" w:cs="Arial"/>
          <w:i/>
          <w:iCs/>
        </w:rPr>
        <w:t>Para dar curso al procedimiento de extradición activa, el Juez de la Investigación Preparatoria o el Juez Penal, según el caso, de oficio o a solicitud de parte, y sin trámite alguno, deberá pronunciarse al respecto. La resolución de requerimiento de extradición activa deberá precisar los hechos objeto de imputación, su calificación legal, la conminación penal, los fundamentos que acreditan la realidad de los hechos delictivos y la vinculación del imputado en los mismos, como autor o partícipe, y, en su caso, la declaración de ausencia o contumacia, así como la orden de detención con fines de extradición. La resolución desestimatoria es apelable ante la Sala Penal Superior, que la resolverá previa audiencia con citación e intervención de las partes que concurran al acto en el plazo de cinco días.</w:t>
      </w:r>
      <w:r>
        <w:rPr>
          <w:rFonts w:ascii="Arial" w:hAnsi="Arial" w:cs="Arial"/>
          <w:b/>
          <w:bCs/>
        </w:rPr>
        <w:t>(*)</w:t>
      </w:r>
      <w:r>
        <w:rPr>
          <w:rFonts w:ascii="Arial" w:hAnsi="Arial" w:cs="Arial"/>
          <w:b/>
          <w:bCs/>
        </w:rPr>
        <w:br/>
      </w:r>
      <w:r>
        <w:rPr>
          <w:rFonts w:ascii="Arial" w:hAnsi="Arial" w:cs="Arial"/>
        </w:rPr>
        <w:t> </w:t>
      </w:r>
    </w:p>
    <w:p w14:paraId="0F74B85B" w14:textId="10F4253D" w:rsidR="00000000" w:rsidRDefault="00000000">
      <w:pPr>
        <w:pStyle w:val="NormalWeb"/>
      </w:pPr>
      <w:r>
        <w:rPr>
          <w:rFonts w:ascii="Arial" w:hAnsi="Arial" w:cs="Arial"/>
          <w:b/>
          <w:bCs/>
        </w:rPr>
        <w:t xml:space="preserve">(*) Artículo modificado por el </w:t>
      </w:r>
      <w:hyperlink r:id="rId965" w:history="1">
        <w:r>
          <w:rPr>
            <w:rStyle w:val="Hipervnculo"/>
            <w:rFonts w:ascii="Arial" w:hAnsi="Arial" w:cs="Arial"/>
            <w:b/>
            <w:bCs/>
            <w:color w:val="008000"/>
          </w:rPr>
          <w:t>Artículo 2 del Decreto Legislativo N° 1281</w:t>
        </w:r>
      </w:hyperlink>
      <w:r>
        <w:rPr>
          <w:rFonts w:ascii="Arial" w:hAnsi="Arial" w:cs="Arial"/>
          <w:b/>
          <w:bCs/>
        </w:rPr>
        <w:t xml:space="preserve">, publicado el </w:t>
      </w:r>
      <w:r>
        <w:rPr>
          <w:rStyle w:val="modartculofecha"/>
          <w:rFonts w:ascii="Arial" w:hAnsi="Arial" w:cs="Arial"/>
          <w:b/>
          <w:bCs/>
        </w:rPr>
        <w:t>29 diciembre 2016</w:t>
      </w:r>
      <w:r>
        <w:rPr>
          <w:rFonts w:ascii="Arial" w:hAnsi="Arial" w:cs="Arial"/>
          <w:b/>
          <w:bCs/>
        </w:rPr>
        <w:t>, cuyo texto es el siguiente:</w:t>
      </w:r>
      <w:r>
        <w:rPr>
          <w:rFonts w:ascii="Arial" w:hAnsi="Arial" w:cs="Arial"/>
        </w:rPr>
        <w:t> </w:t>
      </w:r>
    </w:p>
    <w:p w14:paraId="0BD12B51"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79" w:name="JD_ulo525mbitoeInicia"/>
      <w:bookmarkEnd w:id="279"/>
      <w:r>
        <w:rPr>
          <w:rFonts w:ascii="Arial" w:hAnsi="Arial" w:cs="Arial"/>
          <w:b/>
          <w:bCs/>
          <w:sz w:val="20"/>
          <w:szCs w:val="20"/>
        </w:rPr>
        <w:t xml:space="preserve"> Artículo 525 Ámbito e Iniciación.- </w:t>
      </w:r>
    </w:p>
    <w:p w14:paraId="7277750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El fiscal o el agraviado puede requerir al juez que conoce del proceso penal la extradición de una persona procesada o condenada que se encuentre en otro Estado.</w:t>
      </w:r>
    </w:p>
    <w:p w14:paraId="6BD07224" w14:textId="77777777" w:rsidR="00000000" w:rsidRDefault="00000000">
      <w:pPr>
        <w:pStyle w:val="NormalWeb"/>
      </w:pPr>
      <w:r>
        <w:rPr>
          <w:rFonts w:ascii="Arial" w:hAnsi="Arial" w:cs="Arial"/>
          <w:sz w:val="20"/>
          <w:szCs w:val="20"/>
        </w:rPr>
        <w:t>     2. El pedido de extradición procede cuando el delito que se persigue tiene una sanción igual o mayor a dos años de pena privativa de la libertad o si el reclamado tiene por cumplir una pena no menor a un año al momento de presentarse la solicitud; siempre que no sea posible utilizar otros mecanismos tecnológicos y de comunicación para la comparecencia a juicio del reclamado, atendiendo a la gravedad del hecho delictivo o a las condiciones especiales del reclamado.</w:t>
      </w:r>
    </w:p>
    <w:p w14:paraId="36B7B3B5" w14:textId="77777777" w:rsidR="00000000" w:rsidRDefault="00000000">
      <w:pPr>
        <w:pStyle w:val="NormalWeb"/>
      </w:pPr>
      <w:r>
        <w:rPr>
          <w:rFonts w:ascii="Arial" w:hAnsi="Arial" w:cs="Arial"/>
        </w:rPr>
        <w:t>     3. Para dar curso al procedimiento de extradición activa, el juez que conoce del proceso penal debe pronunciarse sobre el pedido de extradición. La resolución de requerimiento de extradición activa debe precisar los hechos objeto de imputación, su calificación legal, la conminación penal, los indicios suficientes que vinculen al reclamado como autor o partícipe en los hechos delictivos imputados, y, en su caso, la declaración de ausencia o contumacia, así como la orden de detención con fines de extradición. La resolución desestimatoria es apelable ante la Sala Penal Superior, que resuelve previa audiencia con citación e intervención de las partes que concurran al acto en el plazo de cinco días.</w:t>
      </w:r>
      <w:r>
        <w:rPr>
          <w:rFonts w:ascii="Arial" w:hAnsi="Arial" w:cs="Arial"/>
          <w:b/>
          <w:bCs/>
        </w:rPr>
        <w:t xml:space="preserve">” </w:t>
      </w:r>
      <w:r>
        <w:rPr>
          <w:rFonts w:ascii="Arial" w:hAnsi="Arial" w:cs="Arial"/>
        </w:rPr>
        <w:t> </w:t>
      </w:r>
    </w:p>
    <w:p w14:paraId="4075FE7F" w14:textId="06E1E6FD" w:rsidR="00000000" w:rsidRDefault="00000000">
      <w:pPr>
        <w:pStyle w:val="NormalWeb"/>
      </w:pPr>
      <w:r>
        <w:rPr>
          <w:rFonts w:ascii="Arial" w:hAnsi="Arial" w:cs="Arial"/>
          <w:b/>
          <w:bCs/>
        </w:rPr>
        <w:lastRenderedPageBreak/>
        <w:t xml:space="preserve">CONCORDANCIAS:      </w:t>
      </w:r>
      <w:hyperlink r:id="rId966" w:history="1">
        <w:r>
          <w:rPr>
            <w:rStyle w:val="Hipervnculo"/>
            <w:rFonts w:ascii="Arial" w:hAnsi="Arial" w:cs="Arial"/>
            <w:b/>
            <w:bCs/>
            <w:color w:val="008000"/>
          </w:rPr>
          <w:t>D.S. N° 016-2006-JUS (Normas referidas al comportamiento judicial y gubernamental en materia de extradiciones y traslado de condenados)</w:t>
        </w:r>
      </w:hyperlink>
      <w:r>
        <w:rPr>
          <w:rFonts w:ascii="Arial" w:hAnsi="Arial" w:cs="Arial"/>
          <w:b/>
          <w:bCs/>
        </w:rPr>
        <w:br/>
      </w:r>
      <w:r>
        <w:rPr>
          <w:rFonts w:ascii="Arial" w:hAnsi="Arial" w:cs="Arial"/>
        </w:rPr>
        <w:t> </w:t>
      </w:r>
    </w:p>
    <w:p w14:paraId="09B11C84" w14:textId="77777777" w:rsidR="00000000" w:rsidRDefault="00000000">
      <w:pPr>
        <w:pStyle w:val="NormalWeb"/>
      </w:pPr>
      <w:r>
        <w:rPr>
          <w:rFonts w:ascii="Arial" w:hAnsi="Arial" w:cs="Arial"/>
          <w:i/>
          <w:iCs/>
        </w:rPr>
        <w:t>     </w:t>
      </w:r>
      <w:r>
        <w:rPr>
          <w:rFonts w:ascii="Arial" w:hAnsi="Arial" w:cs="Arial"/>
          <w:b/>
          <w:bCs/>
          <w:i/>
          <w:iCs/>
        </w:rPr>
        <w:t xml:space="preserve">Artículo 526 Procedimiento.- </w:t>
      </w:r>
      <w:r>
        <w:rPr>
          <w:rFonts w:ascii="Arial" w:hAnsi="Arial" w:cs="Arial"/>
          <w:b/>
          <w:bCs/>
          <w:i/>
          <w:iCs/>
        </w:rPr>
        <w:br/>
      </w:r>
      <w:r>
        <w:rPr>
          <w:rFonts w:ascii="Arial" w:hAnsi="Arial" w:cs="Arial"/>
        </w:rPr>
        <w:t> </w:t>
      </w:r>
    </w:p>
    <w:p w14:paraId="6A9FA747" w14:textId="77777777" w:rsidR="00000000" w:rsidRDefault="00000000">
      <w:pPr>
        <w:pStyle w:val="NormalWeb"/>
      </w:pPr>
      <w:r>
        <w:rPr>
          <w:rFonts w:ascii="Arial" w:hAnsi="Arial" w:cs="Arial"/>
          <w:b/>
          <w:bCs/>
          <w:i/>
          <w:iCs/>
          <w:sz w:val="20"/>
          <w:szCs w:val="20"/>
        </w:rPr>
        <w:t>     1.</w:t>
      </w:r>
      <w:r>
        <w:rPr>
          <w:rFonts w:ascii="Arial" w:hAnsi="Arial" w:cs="Arial"/>
          <w:sz w:val="20"/>
          <w:szCs w:val="20"/>
        </w:rPr>
        <w:t xml:space="preserve"> </w:t>
      </w:r>
      <w:r>
        <w:rPr>
          <w:rFonts w:ascii="Arial" w:hAnsi="Arial" w:cs="Arial"/>
          <w:i/>
          <w:iCs/>
          <w:sz w:val="20"/>
          <w:szCs w:val="20"/>
        </w:rPr>
        <w:t>El Juez, luego de emitir la resolución respectiva, formará el cuaderno respectivo conteniendo, en lo pertinente, la documentación señalada en los numerales 1) y 2) del artículo 518, así como la que acredita que el procesado ha sido ubicado en el país requerido, y si el Tratado o la legislación interna de dicho país exige prueba que fundamente la seriedad de los cargos, los medios de investigación o de prueba que lo justifiquen, sin perjuicio de adjuntar las normas de derecho interno y, de ser el caso, el Tratado aplicable al caso.</w:t>
      </w:r>
    </w:p>
    <w:p w14:paraId="09E138E5" w14:textId="26EFB61A" w:rsidR="00000000" w:rsidRDefault="00000000">
      <w:pPr>
        <w:pStyle w:val="NormalWeb"/>
      </w:pPr>
      <w:r>
        <w:rPr>
          <w:rFonts w:ascii="Arial" w:hAnsi="Arial" w:cs="Arial"/>
          <w:b/>
          <w:bCs/>
        </w:rPr>
        <w:t xml:space="preserve">CONCORDANCIAS:      </w:t>
      </w:r>
      <w:hyperlink r:id="rId967" w:history="1">
        <w:r>
          <w:rPr>
            <w:rStyle w:val="Hipervnculo"/>
            <w:rFonts w:ascii="Arial" w:hAnsi="Arial" w:cs="Arial"/>
            <w:b/>
            <w:bCs/>
            <w:color w:val="008000"/>
          </w:rPr>
          <w:t>D.S. N° 016-2006-JUS, Art. 11</w:t>
        </w:r>
      </w:hyperlink>
      <w:r>
        <w:rPr>
          <w:rFonts w:ascii="Arial" w:hAnsi="Arial" w:cs="Arial"/>
          <w:b/>
          <w:bCs/>
        </w:rPr>
        <w:br/>
      </w:r>
      <w:r>
        <w:rPr>
          <w:rFonts w:ascii="Arial" w:hAnsi="Arial" w:cs="Arial"/>
        </w:rPr>
        <w:t> </w:t>
      </w:r>
    </w:p>
    <w:p w14:paraId="20506476" w14:textId="77777777" w:rsidR="00000000" w:rsidRDefault="00000000">
      <w:pPr>
        <w:pStyle w:val="NormalWeb"/>
      </w:pPr>
      <w:r>
        <w:rPr>
          <w:rFonts w:ascii="Arial" w:hAnsi="Arial" w:cs="Arial"/>
          <w:sz w:val="20"/>
          <w:szCs w:val="20"/>
        </w:rPr>
        <w:t>     </w:t>
      </w:r>
      <w:r>
        <w:rPr>
          <w:rFonts w:ascii="Arial" w:hAnsi="Arial" w:cs="Arial"/>
          <w:b/>
          <w:bCs/>
          <w:i/>
          <w:iCs/>
          <w:sz w:val="20"/>
          <w:szCs w:val="20"/>
        </w:rPr>
        <w:t>2.</w:t>
      </w:r>
      <w:r>
        <w:rPr>
          <w:rFonts w:ascii="Arial" w:hAnsi="Arial" w:cs="Arial"/>
          <w:sz w:val="20"/>
          <w:szCs w:val="20"/>
        </w:rPr>
        <w:t xml:space="preserve"> </w:t>
      </w:r>
      <w:r>
        <w:rPr>
          <w:rFonts w:ascii="Arial" w:hAnsi="Arial" w:cs="Arial"/>
          <w:i/>
          <w:iCs/>
          <w:sz w:val="20"/>
          <w:szCs w:val="20"/>
        </w:rPr>
        <w:t>Elevado el cuaderno a la Sala Penal de la Corte Suprema, si la resolución es de requerimiento de extradición activa, procederá en lo pertinente conforme a lo dispuesto en el numeral 4) del artículo 521.</w:t>
      </w:r>
    </w:p>
    <w:p w14:paraId="472AD058" w14:textId="77777777" w:rsidR="00000000" w:rsidRDefault="00000000">
      <w:pPr>
        <w:pStyle w:val="NormalWeb"/>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xml:space="preserve"> </w:t>
      </w:r>
      <w:r>
        <w:rPr>
          <w:rFonts w:ascii="Arial" w:hAnsi="Arial" w:cs="Arial"/>
          <w:i/>
          <w:iCs/>
          <w:sz w:val="20"/>
          <w:szCs w:val="20"/>
        </w:rPr>
        <w:t>Si la resolución consultiva es desfavorable a la extradición activa, se devolverá lo actuado al órgano jurisdiccional inferior. Si es favorable, se remitirá el cuaderno íntegro al Ministerio de Justicia, previa legalización de lo actuado.</w:t>
      </w:r>
    </w:p>
    <w:p w14:paraId="508792C4" w14:textId="77777777" w:rsidR="00000000" w:rsidRDefault="00000000">
      <w:pPr>
        <w:pStyle w:val="NormalWeb"/>
      </w:pPr>
      <w:r>
        <w:rPr>
          <w:rFonts w:ascii="Arial" w:hAnsi="Arial" w:cs="Arial"/>
          <w:i/>
          <w:iCs/>
          <w:sz w:val="20"/>
          <w:szCs w:val="20"/>
        </w:rPr>
        <w:t>     </w:t>
      </w:r>
      <w:r>
        <w:rPr>
          <w:rFonts w:ascii="Arial" w:hAnsi="Arial" w:cs="Arial"/>
          <w:b/>
          <w:bCs/>
          <w:i/>
          <w:iCs/>
          <w:sz w:val="20"/>
          <w:szCs w:val="20"/>
        </w:rPr>
        <w:t>4.</w:t>
      </w:r>
      <w:r>
        <w:rPr>
          <w:rFonts w:ascii="Arial" w:hAnsi="Arial" w:cs="Arial"/>
          <w:sz w:val="20"/>
          <w:szCs w:val="20"/>
        </w:rPr>
        <w:t xml:space="preserve"> </w:t>
      </w:r>
      <w:r>
        <w:rPr>
          <w:rFonts w:ascii="Arial" w:hAnsi="Arial" w:cs="Arial"/>
          <w:i/>
          <w:iCs/>
          <w:sz w:val="20"/>
          <w:szCs w:val="20"/>
        </w:rPr>
        <w:t>El Gobierno se pronunciará mediante Resolución Suprema aprobada en Consejo de Ministros. Para este efecto, una Comisión presidida por el Ministerio de Justicia e integrada por el Ministerio de Relaciones Exteriores, se pronunciará mediante informe motivado. El Consejo de Ministros podrá acordar si accede o deniega la extradición activa.</w:t>
      </w:r>
    </w:p>
    <w:p w14:paraId="7C163806" w14:textId="77777777" w:rsidR="00000000" w:rsidRDefault="00000000">
      <w:pPr>
        <w:pStyle w:val="NormalWeb"/>
      </w:pPr>
      <w:r>
        <w:rPr>
          <w:rFonts w:ascii="Arial" w:hAnsi="Arial" w:cs="Arial"/>
          <w:i/>
          <w:iCs/>
        </w:rPr>
        <w:t>     </w:t>
      </w:r>
      <w:r>
        <w:rPr>
          <w:rFonts w:ascii="Arial" w:hAnsi="Arial" w:cs="Arial"/>
          <w:b/>
          <w:bCs/>
          <w:i/>
          <w:iCs/>
        </w:rPr>
        <w:t>5.</w:t>
      </w:r>
      <w:r>
        <w:rPr>
          <w:rFonts w:ascii="Arial" w:hAnsi="Arial" w:cs="Arial"/>
        </w:rPr>
        <w:t xml:space="preserve"> </w:t>
      </w:r>
      <w:r>
        <w:rPr>
          <w:rFonts w:ascii="Arial" w:hAnsi="Arial" w:cs="Arial"/>
          <w:i/>
          <w:iCs/>
        </w:rPr>
        <w:t>Emitida la Resolución Suprema se dispondrá la traducción del cuaderno de extradición, respecto de las piezas indicadas por la Comisión de Extradición. La presentación formal de la extradición corresponderá a la Fiscalía de la Nación con el concurso del Ministerio de Relaciones Exteriores.</w:t>
      </w:r>
      <w:r>
        <w:rPr>
          <w:rFonts w:ascii="Arial" w:hAnsi="Arial" w:cs="Arial"/>
          <w:b/>
          <w:bCs/>
        </w:rPr>
        <w:t>(*)</w:t>
      </w:r>
      <w:r>
        <w:rPr>
          <w:rFonts w:ascii="Arial" w:hAnsi="Arial" w:cs="Arial"/>
          <w:b/>
          <w:bCs/>
        </w:rPr>
        <w:br/>
      </w:r>
      <w:r>
        <w:rPr>
          <w:rFonts w:ascii="Arial" w:hAnsi="Arial" w:cs="Arial"/>
        </w:rPr>
        <w:t> </w:t>
      </w:r>
    </w:p>
    <w:p w14:paraId="7B7041AD" w14:textId="211393C3" w:rsidR="00000000" w:rsidRDefault="00000000">
      <w:pPr>
        <w:pStyle w:val="NormalWeb"/>
      </w:pPr>
      <w:r>
        <w:rPr>
          <w:rFonts w:ascii="Arial" w:hAnsi="Arial" w:cs="Arial"/>
          <w:sz w:val="20"/>
          <w:szCs w:val="20"/>
        </w:rPr>
        <w:t xml:space="preserve"> (*) Artículo modificado por el </w:t>
      </w:r>
      <w:hyperlink r:id="rId968" w:history="1">
        <w:r>
          <w:rPr>
            <w:rStyle w:val="Hipervnculo"/>
            <w:rFonts w:ascii="Arial" w:hAnsi="Arial" w:cs="Arial"/>
            <w:b/>
            <w:bCs/>
            <w:color w:val="008000"/>
            <w:sz w:val="20"/>
            <w:szCs w:val="20"/>
          </w:rPr>
          <w:t>Artículo 2 del Decreto Legislativo N° 1281</w:t>
        </w:r>
      </w:hyperlink>
      <w:r>
        <w:rPr>
          <w:rFonts w:ascii="Arial" w:hAnsi="Arial" w:cs="Arial"/>
          <w:sz w:val="20"/>
          <w:szCs w:val="20"/>
        </w:rPr>
        <w:t xml:space="preserve">, publicado el </w:t>
      </w:r>
      <w:r>
        <w:rPr>
          <w:rStyle w:val="modartculofecha"/>
          <w:rFonts w:ascii="Arial" w:hAnsi="Arial" w:cs="Arial"/>
          <w:sz w:val="20"/>
          <w:szCs w:val="20"/>
        </w:rPr>
        <w:t>29 diciembre 2016</w:t>
      </w:r>
      <w:r>
        <w:rPr>
          <w:rFonts w:ascii="Arial" w:hAnsi="Arial" w:cs="Arial"/>
          <w:sz w:val="20"/>
          <w:szCs w:val="20"/>
        </w:rPr>
        <w:t>, cuyo texto es el siguiente:</w:t>
      </w:r>
    </w:p>
    <w:p w14:paraId="1C9481A9"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80" w:name="JD_ulo526.Procedi"/>
      <w:bookmarkEnd w:id="280"/>
      <w:r>
        <w:rPr>
          <w:rFonts w:ascii="Arial" w:hAnsi="Arial" w:cs="Arial"/>
          <w:b/>
          <w:bCs/>
          <w:sz w:val="20"/>
          <w:szCs w:val="20"/>
        </w:rPr>
        <w:t xml:space="preserve"> Artículo 526. Procedimiento.- </w:t>
      </w:r>
    </w:p>
    <w:p w14:paraId="083EF4F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El juez, luego de emitir la resolución respectiva, forma el cuaderno de extradición conteniendo, en lo pertinente, la documentación señalada en los numerales 1) y 2) del artículo 518, así como la que acredita que el reclamado ha sido ubicado en el país requerido, además de la justificación y los elementos de prueba conforme a los tratados y la legislación interna del Estado requerido.</w:t>
      </w:r>
    </w:p>
    <w:p w14:paraId="72481632" w14:textId="77777777" w:rsidR="00000000" w:rsidRDefault="00000000">
      <w:pPr>
        <w:pStyle w:val="NormalWeb"/>
      </w:pPr>
      <w:r>
        <w:rPr>
          <w:rFonts w:ascii="Arial" w:hAnsi="Arial" w:cs="Arial"/>
          <w:sz w:val="20"/>
          <w:szCs w:val="20"/>
        </w:rPr>
        <w:t>     2. El cuaderno es remitido a la Sala Penal de la Corte Suprema, la que decide atendiendo al cumplimiento de los plazos establecidos en los tratados de extradición o los que hubiera establecido el Estado requerido. Si la Sala declara procedente el pedido de extradición, el cuaderno se remite dentro de las 24 horas al Ministerio de Justicia y Derechos Humanos. Si se declara improcedente, se devuelve lo actuado al órgano jurisdiccional requirente.</w:t>
      </w:r>
    </w:p>
    <w:p w14:paraId="52886909" w14:textId="77777777" w:rsidR="00000000" w:rsidRDefault="00000000">
      <w:pPr>
        <w:pStyle w:val="NormalWeb"/>
      </w:pPr>
      <w:r>
        <w:rPr>
          <w:rFonts w:ascii="Arial" w:hAnsi="Arial" w:cs="Arial"/>
          <w:sz w:val="20"/>
          <w:szCs w:val="20"/>
        </w:rPr>
        <w:lastRenderedPageBreak/>
        <w:t>     3. El Poder Ejecutivo se pronuncia mediante Resolución Suprema aprobada en Consejo de Ministros, previo informe de la Comisión Oficial de Extradiciones y Traslado de Personas Condenadas.</w:t>
      </w:r>
    </w:p>
    <w:p w14:paraId="56325543" w14:textId="77777777" w:rsidR="00000000" w:rsidRDefault="00000000">
      <w:pPr>
        <w:pStyle w:val="NormalWeb"/>
      </w:pPr>
      <w:r>
        <w:rPr>
          <w:rFonts w:ascii="Arial" w:hAnsi="Arial" w:cs="Arial"/>
          <w:sz w:val="20"/>
          <w:szCs w:val="20"/>
        </w:rPr>
        <w:t>     4. Emitida la Resolución Suprema se dispone la traducción del cuaderno de extradición, de ser el caso. La presentación formal de la extradición corresponde a la Fiscalía de la Nación con el concurso del Ministerio de Relaciones Exteriores.</w:t>
      </w:r>
    </w:p>
    <w:p w14:paraId="63FDC0C2" w14:textId="77777777" w:rsidR="00000000" w:rsidRDefault="00000000">
      <w:pPr>
        <w:pStyle w:val="NormalWeb"/>
      </w:pPr>
      <w:r>
        <w:rPr>
          <w:rFonts w:ascii="Arial" w:hAnsi="Arial" w:cs="Arial"/>
        </w:rPr>
        <w:t>     5. Una vez presentada la solicitud de extradición ante el Estado requerido, corresponde a la Autoridad Central hacer el seguimiento de la solicitud hasta que se obtenga respuesta y supervisar su ejecución según las condiciones que hubiese establecido el Estado requerido.</w:t>
      </w:r>
      <w:r>
        <w:rPr>
          <w:rFonts w:ascii="Arial" w:hAnsi="Arial" w:cs="Arial"/>
          <w:b/>
          <w:bCs/>
        </w:rPr>
        <w:t xml:space="preserve">” </w:t>
      </w:r>
      <w:r>
        <w:rPr>
          <w:rFonts w:ascii="Arial" w:hAnsi="Arial" w:cs="Arial"/>
        </w:rPr>
        <w:t> </w:t>
      </w:r>
    </w:p>
    <w:p w14:paraId="18D8AF04" w14:textId="2B4D47C6" w:rsidR="00000000" w:rsidRDefault="00000000">
      <w:pPr>
        <w:pStyle w:val="NormalWeb"/>
      </w:pPr>
      <w:r>
        <w:rPr>
          <w:rFonts w:ascii="Arial" w:hAnsi="Arial" w:cs="Arial"/>
          <w:b/>
          <w:bCs/>
        </w:rPr>
        <w:t xml:space="preserve">CONCORDANCIAS:      </w:t>
      </w:r>
      <w:hyperlink r:id="rId969" w:history="1">
        <w:r>
          <w:rPr>
            <w:rStyle w:val="Hipervnculo"/>
            <w:rFonts w:ascii="Arial" w:hAnsi="Arial" w:cs="Arial"/>
            <w:b/>
            <w:bCs/>
            <w:color w:val="008000"/>
          </w:rPr>
          <w:t>D.S. N° 016-2006-JUS (Normas referidas al comportamiento judicial y gubernamental en materia de extradiciones y traslado de condenados)</w:t>
        </w:r>
      </w:hyperlink>
      <w:r>
        <w:rPr>
          <w:rFonts w:ascii="Arial" w:hAnsi="Arial" w:cs="Arial"/>
        </w:rPr>
        <w:t> </w:t>
      </w:r>
    </w:p>
    <w:p w14:paraId="4BBEEC71" w14:textId="42B3BCE8" w:rsidR="00000000" w:rsidRDefault="00000000">
      <w:pPr>
        <w:pStyle w:val="NormalWeb"/>
      </w:pPr>
      <w:r>
        <w:rPr>
          <w:rFonts w:ascii="Arial" w:hAnsi="Arial" w:cs="Arial"/>
        </w:rPr>
        <w:t>               </w:t>
      </w:r>
      <w:hyperlink r:id="rId970" w:history="1">
        <w:r>
          <w:rPr>
            <w:rStyle w:val="Hipervnculo"/>
            <w:rFonts w:ascii="Arial" w:hAnsi="Arial" w:cs="Arial"/>
            <w:b/>
            <w:bCs/>
            <w:color w:val="008000"/>
            <w:sz w:val="20"/>
            <w:szCs w:val="20"/>
          </w:rPr>
          <w:t>R.A. N° 064-2008-P-PJ (Disponen apertura del Libro denominado “Registro Único de Extradiciones de la Corte Suprema de Justicia de la República”)</w:t>
        </w:r>
      </w:hyperlink>
      <w:r>
        <w:rPr>
          <w:rFonts w:ascii="Arial" w:hAnsi="Arial" w:cs="Arial"/>
        </w:rPr>
        <w:t> </w:t>
      </w:r>
    </w:p>
    <w:p w14:paraId="76818988" w14:textId="77777777" w:rsidR="00000000" w:rsidRDefault="00000000">
      <w:pPr>
        <w:pStyle w:val="NormalWeb"/>
      </w:pPr>
      <w:r>
        <w:rPr>
          <w:rFonts w:ascii="Arial" w:hAnsi="Arial" w:cs="Arial"/>
        </w:rPr>
        <w:t>     </w:t>
      </w:r>
      <w:r>
        <w:rPr>
          <w:rFonts w:ascii="Arial" w:hAnsi="Arial" w:cs="Arial"/>
          <w:b/>
          <w:bCs/>
          <w:i/>
          <w:iCs/>
        </w:rPr>
        <w:t xml:space="preserve">Artículo 527 Arresto provisorio.- </w:t>
      </w:r>
      <w:r>
        <w:rPr>
          <w:rFonts w:ascii="Arial" w:hAnsi="Arial" w:cs="Arial"/>
          <w:b/>
          <w:bCs/>
          <w:i/>
          <w:iCs/>
        </w:rPr>
        <w:br/>
      </w:r>
      <w:r>
        <w:rPr>
          <w:rFonts w:ascii="Arial" w:hAnsi="Arial" w:cs="Arial"/>
        </w:rPr>
        <w:t> </w:t>
      </w:r>
    </w:p>
    <w:p w14:paraId="6286287B" w14:textId="77777777" w:rsidR="00000000" w:rsidRDefault="00000000">
      <w:pPr>
        <w:pStyle w:val="NormalWeb"/>
      </w:pPr>
      <w:r>
        <w:rPr>
          <w:rFonts w:ascii="Arial" w:hAnsi="Arial" w:cs="Arial"/>
          <w:b/>
          <w:bCs/>
          <w:i/>
          <w:iCs/>
          <w:sz w:val="20"/>
          <w:szCs w:val="20"/>
        </w:rPr>
        <w:t>     1.</w:t>
      </w:r>
      <w:r>
        <w:rPr>
          <w:rFonts w:ascii="Arial" w:hAnsi="Arial" w:cs="Arial"/>
          <w:sz w:val="20"/>
          <w:szCs w:val="20"/>
        </w:rPr>
        <w:t xml:space="preserve"> </w:t>
      </w:r>
      <w:r>
        <w:rPr>
          <w:rFonts w:ascii="Arial" w:hAnsi="Arial" w:cs="Arial"/>
          <w:i/>
          <w:iCs/>
          <w:sz w:val="20"/>
          <w:szCs w:val="20"/>
        </w:rPr>
        <w:t>En casos urgentes, y especialmente cuando haya peligro de fuga, el Juez de la Investigación Preparatoria o en su caso el Juez Penal podrá solicitar al Estado requerido, directamente con conocimiento de la Fiscalía de la Nación y a través de la INTERPOL, dicte mandato de arresto provisorio con fines de extradición.</w:t>
      </w:r>
    </w:p>
    <w:p w14:paraId="4FCBDD1C" w14:textId="77777777" w:rsidR="00000000" w:rsidRDefault="00000000">
      <w:pPr>
        <w:pStyle w:val="NormalWeb"/>
      </w:pPr>
      <w:r>
        <w:rPr>
          <w:rFonts w:ascii="Arial" w:hAnsi="Arial" w:cs="Arial"/>
          <w:b/>
          <w:bCs/>
          <w:i/>
          <w:iCs/>
          <w:sz w:val="20"/>
          <w:szCs w:val="20"/>
        </w:rPr>
        <w:t>     2.</w:t>
      </w:r>
      <w:r>
        <w:rPr>
          <w:rFonts w:ascii="Arial" w:hAnsi="Arial" w:cs="Arial"/>
          <w:sz w:val="20"/>
          <w:szCs w:val="20"/>
        </w:rPr>
        <w:t xml:space="preserve"> </w:t>
      </w:r>
      <w:r>
        <w:rPr>
          <w:rFonts w:ascii="Arial" w:hAnsi="Arial" w:cs="Arial"/>
          <w:i/>
          <w:iCs/>
          <w:sz w:val="20"/>
          <w:szCs w:val="20"/>
        </w:rPr>
        <w:t>Esta medida podrá instarse si el Tratado lo permite o, en su defecto, invocando el principio de reciprocidad. La resolución conteniendo el requerimiento de arresto provisorio, debe acompañar copia de la orden de detención o de la sentencia condenatoria, la descripción del delito, los datos del reclamado y la declaración formal de instar la demanda formal de extradición.</w:t>
      </w:r>
    </w:p>
    <w:p w14:paraId="5AEE60A0" w14:textId="77777777" w:rsidR="00000000" w:rsidRDefault="00000000">
      <w:pPr>
        <w:pStyle w:val="NormalWeb"/>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xml:space="preserve"> </w:t>
      </w:r>
      <w:r>
        <w:rPr>
          <w:rFonts w:ascii="Arial" w:hAnsi="Arial" w:cs="Arial"/>
          <w:i/>
          <w:iCs/>
          <w:sz w:val="20"/>
          <w:szCs w:val="20"/>
        </w:rPr>
        <w:t>Dictada la citada resolución, el Juzgado deberá iniciar los trámites para formar el cuaderno de extradición y obtener la documentación que corresponda. Completará el procedimiento si recibe información categórica de la ubicación del imputado en el Estado requirente o si es aceptado el pedido de arresto provisorio y arrestado el extraditado.</w:t>
      </w:r>
    </w:p>
    <w:p w14:paraId="05FDB1B8" w14:textId="77777777" w:rsidR="00000000" w:rsidRDefault="00000000">
      <w:pPr>
        <w:pStyle w:val="NormalWeb"/>
      </w:pPr>
      <w:r>
        <w:rPr>
          <w:rFonts w:ascii="Arial" w:hAnsi="Arial" w:cs="Arial"/>
          <w:i/>
          <w:iCs/>
        </w:rPr>
        <w:t>     </w:t>
      </w:r>
      <w:r>
        <w:rPr>
          <w:rFonts w:ascii="Arial" w:hAnsi="Arial" w:cs="Arial"/>
          <w:b/>
          <w:bCs/>
          <w:i/>
          <w:iCs/>
        </w:rPr>
        <w:t>4.</w:t>
      </w:r>
      <w:r>
        <w:rPr>
          <w:rFonts w:ascii="Arial" w:hAnsi="Arial" w:cs="Arial"/>
        </w:rPr>
        <w:t xml:space="preserve"> </w:t>
      </w:r>
      <w:r>
        <w:rPr>
          <w:rFonts w:ascii="Arial" w:hAnsi="Arial" w:cs="Arial"/>
          <w:i/>
          <w:iCs/>
        </w:rPr>
        <w:t>El mandato de arresto provisorio también podrá solicitarse conjuntamente con la demanda formal de extradición, acompañando los documentos establecidos en el numeral 1) del artículo 526. En este caso el pedido corresponde formularlo a la Sala Penal de la Corte Suprema y deberá ser objeto de pronunciamiento específico en la Resolución Suprema expedida por el Poder Ejecutivo. </w:t>
      </w:r>
      <w:r>
        <w:rPr>
          <w:rFonts w:ascii="Arial" w:hAnsi="Arial" w:cs="Arial"/>
          <w:b/>
          <w:bCs/>
        </w:rPr>
        <w:t>(*)</w:t>
      </w:r>
      <w:r>
        <w:rPr>
          <w:rFonts w:ascii="Arial" w:hAnsi="Arial" w:cs="Arial"/>
          <w:b/>
          <w:bCs/>
        </w:rPr>
        <w:br/>
      </w:r>
      <w:r>
        <w:rPr>
          <w:rFonts w:ascii="Arial" w:hAnsi="Arial" w:cs="Arial"/>
        </w:rPr>
        <w:t> </w:t>
      </w:r>
    </w:p>
    <w:p w14:paraId="7097A048" w14:textId="5C59ECDB" w:rsidR="00000000" w:rsidRDefault="00000000">
      <w:pPr>
        <w:pStyle w:val="NormalWeb"/>
      </w:pPr>
      <w:r>
        <w:rPr>
          <w:rFonts w:ascii="Arial" w:hAnsi="Arial" w:cs="Arial"/>
          <w:b/>
          <w:bCs/>
        </w:rPr>
        <w:t xml:space="preserve">(*) Artículo modificado por el </w:t>
      </w:r>
      <w:hyperlink r:id="rId971" w:history="1">
        <w:r>
          <w:rPr>
            <w:rStyle w:val="Hipervnculo"/>
            <w:rFonts w:ascii="Arial" w:hAnsi="Arial" w:cs="Arial"/>
            <w:b/>
            <w:bCs/>
            <w:color w:val="008000"/>
          </w:rPr>
          <w:t>Artículo 2 del Decreto Legislativo N° 1281</w:t>
        </w:r>
      </w:hyperlink>
      <w:r>
        <w:rPr>
          <w:rFonts w:ascii="Arial" w:hAnsi="Arial" w:cs="Arial"/>
          <w:b/>
          <w:bCs/>
        </w:rPr>
        <w:t xml:space="preserve">, publicado el </w:t>
      </w:r>
      <w:r>
        <w:rPr>
          <w:rStyle w:val="modartculofecha"/>
          <w:rFonts w:ascii="Arial" w:hAnsi="Arial" w:cs="Arial"/>
          <w:b/>
          <w:bCs/>
        </w:rPr>
        <w:t>29 diciembre 2016</w:t>
      </w:r>
      <w:r>
        <w:rPr>
          <w:rFonts w:ascii="Arial" w:hAnsi="Arial" w:cs="Arial"/>
          <w:b/>
          <w:bCs/>
        </w:rPr>
        <w:t>, cuyo texto es el siguiente:</w:t>
      </w:r>
      <w:r>
        <w:rPr>
          <w:rFonts w:ascii="Arial" w:hAnsi="Arial" w:cs="Arial"/>
        </w:rPr>
        <w:t> </w:t>
      </w:r>
    </w:p>
    <w:p w14:paraId="03ECCC17" w14:textId="77777777" w:rsidR="00000000" w:rsidRDefault="00000000">
      <w:pPr>
        <w:pStyle w:val="NormalWeb"/>
      </w:pPr>
      <w:r>
        <w:rPr>
          <w:rFonts w:ascii="Arial" w:hAnsi="Arial" w:cs="Arial"/>
          <w:b/>
          <w:bCs/>
          <w:sz w:val="20"/>
          <w:szCs w:val="20"/>
        </w:rPr>
        <w:t xml:space="preserve">     “ </w:t>
      </w:r>
      <w:bookmarkStart w:id="281" w:name="JD_tculo527DetencinPreventivaco"/>
      <w:bookmarkEnd w:id="281"/>
      <w:r>
        <w:rPr>
          <w:rFonts w:ascii="Arial" w:hAnsi="Arial" w:cs="Arial"/>
          <w:b/>
          <w:bCs/>
          <w:sz w:val="20"/>
          <w:szCs w:val="20"/>
        </w:rPr>
        <w:t xml:space="preserve">Artículo 527 Detención Preventiva con fines de extradición.- </w:t>
      </w:r>
    </w:p>
    <w:p w14:paraId="2E5E516B"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1. En casos de urgencia, y especialmente cuando haya peligro de fuga, el juez Penal puede solicitar al Estado requerido, por intermedio de la Autoridad Central, dictar mandato de detención preventiva con fines de extradición.</w:t>
      </w:r>
    </w:p>
    <w:p w14:paraId="73663F26" w14:textId="77777777" w:rsidR="00000000" w:rsidRDefault="00000000">
      <w:pPr>
        <w:pStyle w:val="NormalWeb"/>
      </w:pPr>
      <w:r>
        <w:rPr>
          <w:rFonts w:ascii="Arial" w:hAnsi="Arial" w:cs="Arial"/>
        </w:rPr>
        <w:t>     2. El mandato de detención preventiva también puede solicitarse conjuntamente con la demanda formal de extradición.</w:t>
      </w:r>
      <w:r>
        <w:rPr>
          <w:rFonts w:ascii="Arial" w:hAnsi="Arial" w:cs="Arial"/>
          <w:b/>
          <w:bCs/>
        </w:rPr>
        <w:t xml:space="preserve">” </w:t>
      </w:r>
      <w:r>
        <w:rPr>
          <w:rFonts w:ascii="Arial" w:hAnsi="Arial" w:cs="Arial"/>
        </w:rPr>
        <w:t> </w:t>
      </w:r>
    </w:p>
    <w:p w14:paraId="3491875F" w14:textId="27FE9242" w:rsidR="00000000" w:rsidRDefault="00000000">
      <w:pPr>
        <w:pStyle w:val="NormalWeb"/>
      </w:pPr>
      <w:r>
        <w:rPr>
          <w:rFonts w:ascii="Arial" w:hAnsi="Arial" w:cs="Arial"/>
          <w:b/>
          <w:bCs/>
        </w:rPr>
        <w:t xml:space="preserve">CONCORDANCIAS:      </w:t>
      </w:r>
      <w:hyperlink r:id="rId972" w:history="1">
        <w:r>
          <w:rPr>
            <w:rStyle w:val="Hipervnculo"/>
            <w:rFonts w:ascii="Arial" w:hAnsi="Arial" w:cs="Arial"/>
            <w:b/>
            <w:bCs/>
            <w:color w:val="008000"/>
          </w:rPr>
          <w:t>D.S. N° 016-2006-JUS (Normas referidas al comportamiento judicial y gubernamental en materia de extradiciones y traslado de condenados)</w:t>
        </w:r>
      </w:hyperlink>
      <w:r>
        <w:rPr>
          <w:rFonts w:ascii="Arial" w:hAnsi="Arial" w:cs="Arial"/>
          <w:b/>
          <w:bCs/>
        </w:rPr>
        <w:br/>
      </w:r>
      <w:r>
        <w:rPr>
          <w:rFonts w:ascii="Arial" w:hAnsi="Arial" w:cs="Arial"/>
        </w:rPr>
        <w:t> </w:t>
      </w:r>
    </w:p>
    <w:p w14:paraId="4E031703" w14:textId="77777777" w:rsidR="00000000" w:rsidRDefault="00000000">
      <w:pPr>
        <w:pStyle w:val="NormalWeb"/>
      </w:pPr>
      <w:bookmarkStart w:id="282" w:name="JD_CPP-LSEP-S3"/>
      <w:bookmarkEnd w:id="282"/>
      <w:r>
        <w:rPr>
          <w:rFonts w:ascii="Arial" w:hAnsi="Arial" w:cs="Arial"/>
          <w:b/>
          <w:bCs/>
          <w:sz w:val="20"/>
          <w:szCs w:val="20"/>
        </w:rPr>
        <w:t>SECCIÓN III</w:t>
      </w:r>
    </w:p>
    <w:p w14:paraId="67969D36" w14:textId="77777777" w:rsidR="00000000" w:rsidRDefault="00000000">
      <w:pPr>
        <w:pStyle w:val="NormalWeb"/>
      </w:pPr>
      <w:r>
        <w:rPr>
          <w:rFonts w:ascii="Arial" w:hAnsi="Arial" w:cs="Arial"/>
          <w:b/>
          <w:bCs/>
          <w:color w:val="990000"/>
          <w:sz w:val="20"/>
          <w:szCs w:val="20"/>
        </w:rPr>
        <w:t>LA ASISTENCIA JUDICIAL INTERNACIONAL</w:t>
      </w:r>
    </w:p>
    <w:p w14:paraId="181A19A1" w14:textId="77777777" w:rsidR="00000000" w:rsidRDefault="00000000">
      <w:pPr>
        <w:pStyle w:val="NormalWeb"/>
      </w:pPr>
      <w:r>
        <w:rPr>
          <w:rFonts w:ascii="Arial" w:hAnsi="Arial" w:cs="Arial"/>
          <w:b/>
          <w:bCs/>
          <w:sz w:val="20"/>
          <w:szCs w:val="20"/>
        </w:rPr>
        <w:t xml:space="preserve">     Artículo 528 Ámbito y procedencia.- </w:t>
      </w:r>
    </w:p>
    <w:p w14:paraId="3C55F660"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Esta sección rige los actos de cooperación judicial internacional previstos en los incisos b) a j) del numeral 1) del artículo 511.</w:t>
      </w:r>
    </w:p>
    <w:p w14:paraId="48D9A641"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En estos casos, la solicitud de asistencia judicial internacional o carta rogatoria sólo procederá cuando la pena privativa de libertad para el delito investigado o juzgado no sea menor de un año y siempre que no se trate de delito sujeto exclusivamente a la legislación militar.</w:t>
      </w:r>
    </w:p>
    <w:p w14:paraId="60CBDC3C"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529 Motivos de denegación.- </w:t>
      </w:r>
    </w:p>
    <w:p w14:paraId="07CCD4B9"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Podrá denegarse, asimismo, la asistencia cuando:</w:t>
      </w:r>
    </w:p>
    <w:p w14:paraId="58097866"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xml:space="preserve"> El imputado hubiera sido absuelto, condenado, indultado o amnistiado por el delito que origina dicha solicitud;</w:t>
      </w:r>
    </w:p>
    <w:p w14:paraId="7E5CCDEC" w14:textId="77777777" w:rsidR="00000000" w:rsidRDefault="00000000">
      <w:pPr>
        <w:pStyle w:val="NormalWeb"/>
      </w:pPr>
      <w:r>
        <w:rPr>
          <w:rFonts w:ascii="Arial" w:hAnsi="Arial" w:cs="Arial"/>
          <w:sz w:val="20"/>
          <w:szCs w:val="20"/>
        </w:rPr>
        <w:t>     </w:t>
      </w:r>
      <w:r>
        <w:rPr>
          <w:rFonts w:ascii="Arial" w:hAnsi="Arial" w:cs="Arial"/>
          <w:b/>
          <w:bCs/>
          <w:sz w:val="20"/>
          <w:szCs w:val="20"/>
        </w:rPr>
        <w:t>b)</w:t>
      </w:r>
      <w:r>
        <w:rPr>
          <w:rFonts w:ascii="Arial" w:hAnsi="Arial" w:cs="Arial"/>
          <w:sz w:val="20"/>
          <w:szCs w:val="20"/>
        </w:rPr>
        <w:t xml:space="preserve"> El proceso ha sido iniciado con el objeto de perseguir o de castigar a un individuo por razones de sexo, raza, religión, nacionalidad, ideología o condición social;</w:t>
      </w:r>
    </w:p>
    <w:p w14:paraId="4954D404" w14:textId="77777777" w:rsidR="00000000" w:rsidRDefault="00000000">
      <w:pPr>
        <w:pStyle w:val="NormalWeb"/>
      </w:pPr>
      <w:r>
        <w:rPr>
          <w:rFonts w:ascii="Arial" w:hAnsi="Arial" w:cs="Arial"/>
          <w:sz w:val="20"/>
          <w:szCs w:val="20"/>
        </w:rPr>
        <w:t>     </w:t>
      </w:r>
      <w:r>
        <w:rPr>
          <w:rFonts w:ascii="Arial" w:hAnsi="Arial" w:cs="Arial"/>
          <w:b/>
          <w:bCs/>
          <w:sz w:val="20"/>
          <w:szCs w:val="20"/>
        </w:rPr>
        <w:t>c)</w:t>
      </w:r>
      <w:r>
        <w:rPr>
          <w:rFonts w:ascii="Arial" w:hAnsi="Arial" w:cs="Arial"/>
          <w:sz w:val="20"/>
          <w:szCs w:val="20"/>
        </w:rPr>
        <w:t xml:space="preserve"> La solicitud se formula a petición de un tribunal de excepción o Comisiones Especiales creadas al efecto;</w:t>
      </w:r>
    </w:p>
    <w:p w14:paraId="56566BE7" w14:textId="77777777" w:rsidR="00000000" w:rsidRDefault="00000000">
      <w:pPr>
        <w:pStyle w:val="NormalWeb"/>
      </w:pPr>
      <w:r>
        <w:rPr>
          <w:rFonts w:ascii="Arial" w:hAnsi="Arial" w:cs="Arial"/>
          <w:sz w:val="20"/>
          <w:szCs w:val="20"/>
        </w:rPr>
        <w:t>     </w:t>
      </w:r>
      <w:r>
        <w:rPr>
          <w:rFonts w:ascii="Arial" w:hAnsi="Arial" w:cs="Arial"/>
          <w:b/>
          <w:bCs/>
          <w:sz w:val="20"/>
          <w:szCs w:val="20"/>
        </w:rPr>
        <w:t>d)</w:t>
      </w:r>
      <w:r>
        <w:rPr>
          <w:rFonts w:ascii="Arial" w:hAnsi="Arial" w:cs="Arial"/>
          <w:sz w:val="20"/>
          <w:szCs w:val="20"/>
        </w:rPr>
        <w:t xml:space="preserve"> Se afecta el orden público, la soberanía, la seguridad o los intereses fundamentales del Estado; y,</w:t>
      </w:r>
    </w:p>
    <w:p w14:paraId="4C765D93" w14:textId="77777777" w:rsidR="00000000" w:rsidRDefault="00000000">
      <w:pPr>
        <w:pStyle w:val="NormalWeb"/>
      </w:pPr>
      <w:r>
        <w:rPr>
          <w:rFonts w:ascii="Arial" w:hAnsi="Arial" w:cs="Arial"/>
          <w:sz w:val="20"/>
          <w:szCs w:val="20"/>
        </w:rPr>
        <w:t>     </w:t>
      </w:r>
      <w:r>
        <w:rPr>
          <w:rFonts w:ascii="Arial" w:hAnsi="Arial" w:cs="Arial"/>
          <w:b/>
          <w:bCs/>
          <w:sz w:val="20"/>
          <w:szCs w:val="20"/>
        </w:rPr>
        <w:t>e)</w:t>
      </w:r>
      <w:r>
        <w:rPr>
          <w:rFonts w:ascii="Arial" w:hAnsi="Arial" w:cs="Arial"/>
          <w:sz w:val="20"/>
          <w:szCs w:val="20"/>
        </w:rPr>
        <w:t xml:space="preserve"> La solicitud se refiera a un delito tributario, salvo que el delito se comete por una declaración intencionalmente falsa, o por una omisión intencional, con el objeto de ocultar ingresos provenientes de cualquier otro delito.</w:t>
      </w:r>
    </w:p>
    <w:p w14:paraId="73F0B660"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En las solicitudes de asistencia previstas en el literal h) del numeral 1) del artículo 511 se requiere que el hecho que origina la solicitud sea punible en los dos Estados.</w:t>
      </w:r>
    </w:p>
    <w:p w14:paraId="7491893E"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530 Requisitos y trámite de la carta rogatoria.- </w:t>
      </w:r>
    </w:p>
    <w:p w14:paraId="0E4AFFD8"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Las solicitudes de asistencia judicial o cartas rogatorias que se formulen a las autoridades nacionales se harán por escrito y deberán contener las siguientes indicaciones:</w:t>
      </w:r>
    </w:p>
    <w:p w14:paraId="6E45BFBB"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xml:space="preserve"> El nombre de la autoridad extranjera encargada de la investigación o del juzgamiento;</w:t>
      </w:r>
    </w:p>
    <w:p w14:paraId="04D966F8"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b)</w:t>
      </w:r>
      <w:r>
        <w:rPr>
          <w:rFonts w:ascii="Arial" w:hAnsi="Arial" w:cs="Arial"/>
          <w:sz w:val="20"/>
          <w:szCs w:val="20"/>
        </w:rPr>
        <w:t xml:space="preserve"> El delito a que se refiere la causa y descripción del asunto, la índole de la investigación o juzgamiento, y la relación de los hechos a los que se refiere la solicitud;</w:t>
      </w:r>
    </w:p>
    <w:p w14:paraId="234FD94A" w14:textId="77777777" w:rsidR="00000000" w:rsidRDefault="00000000">
      <w:pPr>
        <w:pStyle w:val="NormalWeb"/>
      </w:pPr>
      <w:r>
        <w:rPr>
          <w:rFonts w:ascii="Arial" w:hAnsi="Arial" w:cs="Arial"/>
          <w:sz w:val="20"/>
          <w:szCs w:val="20"/>
        </w:rPr>
        <w:t>     </w:t>
      </w:r>
      <w:r>
        <w:rPr>
          <w:rFonts w:ascii="Arial" w:hAnsi="Arial" w:cs="Arial"/>
          <w:b/>
          <w:bCs/>
          <w:sz w:val="20"/>
          <w:szCs w:val="20"/>
        </w:rPr>
        <w:t>c)</w:t>
      </w:r>
      <w:r>
        <w:rPr>
          <w:rFonts w:ascii="Arial" w:hAnsi="Arial" w:cs="Arial"/>
          <w:sz w:val="20"/>
          <w:szCs w:val="20"/>
        </w:rPr>
        <w:t xml:space="preserve"> Descripción completa de la asistencia que se solicita;</w:t>
      </w:r>
    </w:p>
    <w:p w14:paraId="494FB144"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Cuando no se conozcan las pruebas en particular que se quiere obtener, basta con la mención de los hechos que se buscan demostrar.</w:t>
      </w:r>
    </w:p>
    <w:p w14:paraId="11505F30"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Si la solicitud no se ajusta a lo dispuesto en este artículo o cuando la información suministrada no sea suficiente para su tramitación, se podrá pedir al Estado requirente modifique su solicitud o la complete con información adicional. Durante ese lapso la autoridad nacional podrá adoptar actos de auxilio genéricos en la investigación o medidas provisionales, como bloqueo de cuenta, embargos o confiscaciones preventivas, para evitar perjuicios irreparables.</w:t>
      </w:r>
    </w:p>
    <w:p w14:paraId="536073FA"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531 Medios probatorios.- </w:t>
      </w:r>
    </w:p>
    <w:p w14:paraId="364E18DC"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Para la recepción de testimonios, se especificarán los hechos concretos sobre los cuales debe recaer el interrogatorio o, en todo caso, se adjuntará un pliego interrogatorio.</w:t>
      </w:r>
    </w:p>
    <w:p w14:paraId="6D1C7DFF"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Si se requiere corroborar una prueba o un documento original se acompañaran de ser posibles copias auténticas de aquellas que justificaron el pedido o, en todo caso, podrán condicionarse a su oportuna devolución.</w:t>
      </w:r>
    </w:p>
    <w:p w14:paraId="791A83D0"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Si el cumplimiento de la solicitud de asistencia pudiese entorpecer una investigación en trámite conducida por autoridad competente, podrá disponerse el aplazamiento o el conveniente condicionamiento de la ejecución, informándose al Estado requirente.</w:t>
      </w:r>
    </w:p>
    <w:p w14:paraId="093FBD39"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532 Trámite de las solicitudes.- </w:t>
      </w:r>
    </w:p>
    <w:p w14:paraId="6D4AF484"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La Fiscalía de la Nación cursará las solicitudes de asistencia de las autoridades extranjeras al Juez de la Investigación Preparatoria del lugar donde deba realizarse la diligencia, quien en el plazo de dos días, decidirá acerca de la procedencia de la referida solicitud.</w:t>
      </w:r>
    </w:p>
    <w:p w14:paraId="6F9370B9"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Contra la resolución del Juez de la Investigación Preparatoria procede recurso de apelación sin efecto suspensivo. La Sala Penal Superior correrá traslado de lo actuado al Fiscal Superior y a los interesados debidamente apersonados por el plazo común de tres días, y resolverá, previa vista de la causa, en el plazo de cinco días.</w:t>
      </w:r>
    </w:p>
    <w:p w14:paraId="06586451"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En el trámite de ejecución del acto de asistencia judicial intervendrá el Ministerio Público y se citará a la Embajada del país solicitante para que se haga representar por un Abogado. También se aceptará la intervención de los abogados de quienes resulten ser partes en el proceso del que derive la carta rogatoria.</w:t>
      </w:r>
    </w:p>
    <w:p w14:paraId="080D3BB0"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xml:space="preserve"> Sin perjuicio de lo anterior, en todo lo referente a las condiciones y formas de realización del acto de asistencia, rige la legislación nacional.</w:t>
      </w:r>
    </w:p>
    <w:p w14:paraId="7EB7949E"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xml:space="preserve"> Corresponde actuar la diligencia de asistencia judicial al propio Juez de la Investigación Preparatoria. Luego de ejecutarla, elevará las actuaciones a la Fiscalía de la Nación para su remisión a la autoridad requirente por intermedio del Ministerio de Relaciones Exteriores.</w:t>
      </w:r>
    </w:p>
    <w:p w14:paraId="63CD6EC0"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533 Traslado al extranjero de persona privada de libertad.- </w:t>
      </w:r>
    </w:p>
    <w:p w14:paraId="5B1EB79B"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La comparecencia y el traslado temporal al extranjero de una persona privada de libertad por la justicia peruana, sólo podrá autorizarse si el requerido presta su consentimiento, con </w:t>
      </w:r>
      <w:r>
        <w:rPr>
          <w:rFonts w:ascii="Arial" w:hAnsi="Arial" w:cs="Arial"/>
          <w:sz w:val="20"/>
          <w:szCs w:val="20"/>
        </w:rPr>
        <w:lastRenderedPageBreak/>
        <w:t>asistencia de un abogado defensor, y siempre que su presencia en el país no fuera necesaria para una investigación y juzgamiento.</w:t>
      </w:r>
    </w:p>
    <w:p w14:paraId="447698D0"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La autoridad extranjera deberá comprometerse a mantener en custodia física a la persona traslada y la devolverá luego de acabadas la diligencias</w:t>
      </w:r>
      <w:hyperlink w:history="1">
        <w:r>
          <w:rPr>
            <w:rStyle w:val="Hipervnculo"/>
            <w:rFonts w:ascii="Arial" w:hAnsi="Arial" w:cs="Arial"/>
            <w:b/>
            <w:bCs/>
            <w:color w:val="848200"/>
          </w:rPr>
          <w:t xml:space="preserve">(*) NOTA SPIJ </w:t>
        </w:r>
      </w:hyperlink>
      <w:r>
        <w:rPr>
          <w:rFonts w:ascii="Arial" w:hAnsi="Arial" w:cs="Arial"/>
        </w:rPr>
        <w:t> que originaron su traslado, sin necesidad de extradición o en un tiempo que no exceda de sesenta días o el que le resta para el cumplimiento de la condena, según el plazo que se cumpla primero, a menos que el requerido, la Fiscalía de la Nación y la autoridad extranjera consientan prorrogarlo.</w:t>
      </w:r>
    </w:p>
    <w:p w14:paraId="14D145CC"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534 Salvoconducto.- </w:t>
      </w:r>
    </w:p>
    <w:p w14:paraId="3B6F5B9B"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La comparecencia de toda persona ante la autoridad extranjera, autorizada por la justicia peruana, está condicionada a que se le conceda un salvoconducto, bajo el cual, mientras se encuentre en el Estado requirente, no podrá:</w:t>
      </w:r>
    </w:p>
    <w:p w14:paraId="3A1A2180"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xml:space="preserve"> Ser detenida o enjuiciada por delitos anteriores a su salida del territorio nacional;</w:t>
      </w:r>
    </w:p>
    <w:p w14:paraId="1783FD53" w14:textId="77777777" w:rsidR="00000000" w:rsidRDefault="00000000">
      <w:pPr>
        <w:pStyle w:val="NormalWeb"/>
      </w:pPr>
      <w:r>
        <w:rPr>
          <w:rFonts w:ascii="Arial" w:hAnsi="Arial" w:cs="Arial"/>
          <w:sz w:val="20"/>
          <w:szCs w:val="20"/>
        </w:rPr>
        <w:t>     </w:t>
      </w:r>
      <w:r>
        <w:rPr>
          <w:rFonts w:ascii="Arial" w:hAnsi="Arial" w:cs="Arial"/>
          <w:b/>
          <w:bCs/>
          <w:sz w:val="20"/>
          <w:szCs w:val="20"/>
        </w:rPr>
        <w:t>b)</w:t>
      </w:r>
      <w:r>
        <w:rPr>
          <w:rFonts w:ascii="Arial" w:hAnsi="Arial" w:cs="Arial"/>
          <w:sz w:val="20"/>
          <w:szCs w:val="20"/>
        </w:rPr>
        <w:t xml:space="preserve"> Ser requerida para declarar o dar testimonio en procedimientos no especificados en la solicitud;</w:t>
      </w:r>
    </w:p>
    <w:p w14:paraId="3D9A1A1E" w14:textId="77777777" w:rsidR="00000000" w:rsidRDefault="00000000">
      <w:pPr>
        <w:pStyle w:val="NormalWeb"/>
      </w:pPr>
      <w:r>
        <w:rPr>
          <w:rFonts w:ascii="Arial" w:hAnsi="Arial" w:cs="Arial"/>
          <w:sz w:val="20"/>
          <w:szCs w:val="20"/>
        </w:rPr>
        <w:t>     </w:t>
      </w:r>
      <w:r>
        <w:rPr>
          <w:rFonts w:ascii="Arial" w:hAnsi="Arial" w:cs="Arial"/>
          <w:b/>
          <w:bCs/>
          <w:sz w:val="20"/>
          <w:szCs w:val="20"/>
        </w:rPr>
        <w:t>c)</w:t>
      </w:r>
      <w:r>
        <w:rPr>
          <w:rFonts w:ascii="Arial" w:hAnsi="Arial" w:cs="Arial"/>
          <w:sz w:val="20"/>
          <w:szCs w:val="20"/>
        </w:rPr>
        <w:t xml:space="preserve"> Ser detenida o enjuiciada con base en la declaración que preste, salvo el caso de desacato o falso testimonio.</w:t>
      </w:r>
    </w:p>
    <w:p w14:paraId="5BE8B6E1"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El salvoconducto cesará cuando la persona prolongue voluntariamente su estadía por más de quince días a partir del momento en que su presencia ya no fuere necesaria.</w:t>
      </w:r>
    </w:p>
    <w:p w14:paraId="09BCC89B"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535 Prohibiciones.- </w:t>
      </w:r>
    </w:p>
    <w:p w14:paraId="2A68A73F"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Los documentos, antecedentes, informaciones o pruebas obtenidas en aplicación de la asistencia judicial no podrán divulgarse o utilizarse para propósitos diferentes de aquellos especificados en la carta rogatoria, sin previo consentimiento de la Fiscalía de la Nación.</w:t>
      </w:r>
    </w:p>
    <w:p w14:paraId="0BE4D390"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La autoridad judicial nacional al aceptar la solicitud de asistencia o, en su caso y posteriormente, la Fiscalía de la Nación podrá disponer que la información o las pruebas suministradas al Estado requirente se conserven en confidencialidad. Corresponde a la Fiscalía de la Nación realizar las coordinaciones con la autoridad central del país requirente para determinar las condiciones de confidencialidad que mutuamente resulten convenientes.</w:t>
      </w:r>
    </w:p>
    <w:p w14:paraId="6494ED3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536 Requisitos y trámite de la carta rogatoria a autoridades extranjeras.- </w:t>
      </w:r>
    </w:p>
    <w:p w14:paraId="405D2FC5"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Las solicitudes de asistencia judicial que se formulen a las autoridades extranjeras se harán por escrito y en el idioma del país requerido. Deberán contener las siguientes indicaciones:</w:t>
      </w:r>
    </w:p>
    <w:p w14:paraId="51FE7BC5"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xml:space="preserve"> El nombre de la autoridad peruana encargada de la investigación o del juzgamiento;</w:t>
      </w:r>
    </w:p>
    <w:p w14:paraId="2ADF214A" w14:textId="77777777" w:rsidR="00000000" w:rsidRDefault="00000000">
      <w:pPr>
        <w:pStyle w:val="NormalWeb"/>
      </w:pPr>
      <w:r>
        <w:rPr>
          <w:rFonts w:ascii="Arial" w:hAnsi="Arial" w:cs="Arial"/>
          <w:sz w:val="20"/>
          <w:szCs w:val="20"/>
        </w:rPr>
        <w:t>     </w:t>
      </w:r>
      <w:r>
        <w:rPr>
          <w:rFonts w:ascii="Arial" w:hAnsi="Arial" w:cs="Arial"/>
          <w:b/>
          <w:bCs/>
          <w:sz w:val="20"/>
          <w:szCs w:val="20"/>
        </w:rPr>
        <w:t>b)</w:t>
      </w:r>
      <w:r>
        <w:rPr>
          <w:rFonts w:ascii="Arial" w:hAnsi="Arial" w:cs="Arial"/>
          <w:sz w:val="20"/>
          <w:szCs w:val="20"/>
        </w:rPr>
        <w:t xml:space="preserve"> El delito a que se refiere la causa y descripción del asunto, la índole de la investigación o juzgamiento, y la relación de los hechos a los que se refiere la solicitud;</w:t>
      </w:r>
    </w:p>
    <w:p w14:paraId="4D0CDCDD" w14:textId="77777777" w:rsidR="00000000" w:rsidRDefault="00000000">
      <w:pPr>
        <w:pStyle w:val="NormalWeb"/>
      </w:pPr>
      <w:r>
        <w:rPr>
          <w:rFonts w:ascii="Arial" w:hAnsi="Arial" w:cs="Arial"/>
          <w:sz w:val="20"/>
          <w:szCs w:val="20"/>
        </w:rPr>
        <w:t>     </w:t>
      </w:r>
      <w:r>
        <w:rPr>
          <w:rFonts w:ascii="Arial" w:hAnsi="Arial" w:cs="Arial"/>
          <w:b/>
          <w:bCs/>
          <w:sz w:val="20"/>
          <w:szCs w:val="20"/>
        </w:rPr>
        <w:t>c)</w:t>
      </w:r>
      <w:r>
        <w:rPr>
          <w:rFonts w:ascii="Arial" w:hAnsi="Arial" w:cs="Arial"/>
          <w:sz w:val="20"/>
          <w:szCs w:val="20"/>
        </w:rPr>
        <w:t xml:space="preserve"> Descripción completa de la asistencia que se solicita y, en su caso, remisión de la documentación pertinente;</w:t>
      </w:r>
    </w:p>
    <w:p w14:paraId="0181E0FB"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Cuando no se conozcan las pruebas en particular que quieren obtenerse, se mencionará los hechos que se buscan acreditar.</w:t>
      </w:r>
    </w:p>
    <w:p w14:paraId="6EA0B6BA"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3.</w:t>
      </w:r>
      <w:r>
        <w:rPr>
          <w:rFonts w:ascii="Arial" w:hAnsi="Arial" w:cs="Arial"/>
          <w:sz w:val="20"/>
          <w:szCs w:val="20"/>
        </w:rPr>
        <w:t xml:space="preserve"> Corresponde a los jueces y fiscales, en el ámbito de sus respectivas atribuciones, cursar la carta rogatoria a las autoridades extranjeras. Ésta se tramitará por intermedio de la Fiscalía de la Nación.</w:t>
      </w:r>
    </w:p>
    <w:p w14:paraId="268EEA98"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537 Solicitud a las autoridades extranjeras para el traslado del detenido o condenado.- </w:t>
      </w:r>
    </w:p>
    <w:p w14:paraId="53CA9352"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El Juez de la Investigación Preparatoria o, en su caso, el Juez Penal, a requerimiento del Fiscal o de las otras partes, siempre que se cumplan los requisitos de procedencia previstos en el Código y resulte necesaria la presencia de un procesado detenido o de un condenado que en el extranjero está sufriendo privación de la libertad o medida restrictiva de la libertad, podrá solicitar su traslado al Perú a las autoridades de ese país, a fin de que preste testimonio, colabore en las investigaciones o intervenga en las actuaciones correspondientes.</w:t>
      </w:r>
    </w:p>
    <w:p w14:paraId="1D82A348"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La solicitud de traslado estará condicionada a la concesión por parte de Estado Peruano del salvoconducto correspondiente y a las exigencias mutuamente acordadas con la autoridad extranjera, previa coordinación con la Fiscalía de la Nación.</w:t>
      </w:r>
    </w:p>
    <w:p w14:paraId="37BEC99D"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Contra la resolución que emite el Juez procede recurso de apelación con efecto suspensivo. Rige, en lo pertinente, el numeral 2) del artículo 517.</w:t>
      </w:r>
    </w:p>
    <w:p w14:paraId="2D495850" w14:textId="77777777" w:rsidR="00000000" w:rsidRDefault="00000000">
      <w:pPr>
        <w:pStyle w:val="NormalWeb"/>
      </w:pPr>
      <w:bookmarkStart w:id="283" w:name="JD_CPP-LSEP-S4"/>
      <w:bookmarkEnd w:id="283"/>
      <w:r>
        <w:rPr>
          <w:rFonts w:ascii="Arial" w:hAnsi="Arial" w:cs="Arial"/>
          <w:b/>
          <w:bCs/>
          <w:sz w:val="20"/>
          <w:szCs w:val="20"/>
        </w:rPr>
        <w:t>SECCIÓN IV</w:t>
      </w:r>
    </w:p>
    <w:p w14:paraId="71CDCB74" w14:textId="77777777" w:rsidR="00000000" w:rsidRDefault="00000000">
      <w:pPr>
        <w:pStyle w:val="NormalWeb"/>
      </w:pPr>
      <w:r>
        <w:rPr>
          <w:rFonts w:ascii="Arial" w:hAnsi="Arial" w:cs="Arial"/>
          <w:b/>
          <w:bCs/>
          <w:color w:val="990000"/>
          <w:sz w:val="20"/>
          <w:szCs w:val="20"/>
        </w:rPr>
        <w:t>LAS DILIGENCIAS EN EL EXTERIOR</w:t>
      </w:r>
    </w:p>
    <w:p w14:paraId="7F030B89" w14:textId="77777777" w:rsidR="00000000" w:rsidRDefault="00000000">
      <w:pPr>
        <w:pStyle w:val="NormalWeb"/>
      </w:pPr>
      <w:r>
        <w:rPr>
          <w:rFonts w:ascii="Arial" w:hAnsi="Arial" w:cs="Arial"/>
          <w:b/>
          <w:bCs/>
          <w:sz w:val="20"/>
          <w:szCs w:val="20"/>
        </w:rPr>
        <w:t xml:space="preserve">     Artículo 538.- Práctica de diligencias en el extranjero por Fiscal o Juez peruanos.- </w:t>
      </w:r>
    </w:p>
    <w:p w14:paraId="32DE8447"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Cuando sea necesaria la práctica de diligencias en territorio extranjero, el Fiscal Superior o la Sala Penal Superior competente, según corresponda realizarla al Fiscal o al Juez, podrán de acuerdo con la naturaleza de la actuación y la urgencia de la misma, previa aceptación del Estado extranjero, autorizar el traslado del Fiscal o del Juez. La decisión que se emite no es recurrible.</w:t>
      </w:r>
    </w:p>
    <w:p w14:paraId="1D8554DD"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El Fiscal o el Juez dispondrá se forme cuaderno aparte conteniendo copia certificada de los actuados pertinentes que resulten necesarios para determinar la necesidad y urgencia. La resolución que acuerde solicitar la autorización será motivada y precisará las diligencias que deben practicarse en el extranjero.</w:t>
      </w:r>
    </w:p>
    <w:p w14:paraId="1F155730"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La Fiscalía de la Nación recibirá por conducto del Ministerio de Relaciones Exteriores la respuesta del Estado requerido sobre la posibilidad de realizarse en su territorio estas diligencias y las anexará a los actuados.</w:t>
      </w:r>
    </w:p>
    <w:p w14:paraId="10BE890F"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xml:space="preserve"> Expedida la autorización a que se refiere el primer párrafo de este artículo, dará aviso al Ministerio de Relaciones Exteriores y a la representación diplomática acreditada en Perú del país donde debe realizarse la diligencia.</w:t>
      </w:r>
    </w:p>
    <w:p w14:paraId="789CB5E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539 Caso de que autoridades extranjeras consideren necesaria la práctica de diligencias en el Perú.- </w:t>
      </w:r>
    </w:p>
    <w:p w14:paraId="2EFB3443"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xml:space="preserve"> En caso que autoridades extranjeras consideren necesaria la práctica de diligencias en el Perú, lo harán saber a la Fiscalía de la Nación por conducto de su autoridad central o vía diplomática.</w:t>
      </w:r>
    </w:p>
    <w:p w14:paraId="7610C3FB"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La Fiscalía de la Nación derivará la solicitud al Juez de la Investigación Preparatoria del lugar donde debe realizarse la diligencia, la cual previo traslado al Fiscal y a los interesados debidamente apersonados, decidirá luego de la vista de la causa en el plazo de cinco días. La </w:t>
      </w:r>
      <w:r>
        <w:rPr>
          <w:rFonts w:ascii="Arial" w:hAnsi="Arial" w:cs="Arial"/>
          <w:sz w:val="20"/>
          <w:szCs w:val="20"/>
        </w:rPr>
        <w:lastRenderedPageBreak/>
        <w:t>decisión es recurrible con efecto suspensivo ante la Sala Penal Superior. Rige lo dispuesto en el numeral 2) del artículo 532.</w:t>
      </w:r>
    </w:p>
    <w:p w14:paraId="7C3B659F"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Si se acepta la solicitud de la autoridad extranjera, su ejecución está condicionada a que no se afecten derechos y garantías consagradas por el ordenamiento jurídico peruano. En este caso, prestará a la autoridad extranjera el auxilio que requiere para el cumplimiento de dichas diligencias. El Ministerio Público será citado y participará activamente en el procedimiento de ejecución.</w:t>
      </w:r>
    </w:p>
    <w:p w14:paraId="0DB68544" w14:textId="77777777" w:rsidR="00000000" w:rsidRDefault="00000000">
      <w:pPr>
        <w:pStyle w:val="NormalWeb"/>
      </w:pPr>
      <w:bookmarkStart w:id="284" w:name="JD_CPP-LSEP-S5"/>
      <w:bookmarkEnd w:id="284"/>
      <w:r>
        <w:rPr>
          <w:rFonts w:ascii="Arial" w:hAnsi="Arial" w:cs="Arial"/>
          <w:b/>
          <w:bCs/>
          <w:sz w:val="20"/>
          <w:szCs w:val="20"/>
        </w:rPr>
        <w:t>SECCIÓN V</w:t>
      </w:r>
    </w:p>
    <w:p w14:paraId="2E2348F6" w14:textId="77777777" w:rsidR="00000000" w:rsidRDefault="00000000">
      <w:pPr>
        <w:pStyle w:val="NormalWeb"/>
      </w:pPr>
      <w:r>
        <w:rPr>
          <w:rFonts w:ascii="Arial" w:hAnsi="Arial" w:cs="Arial"/>
          <w:b/>
          <w:bCs/>
          <w:color w:val="990000"/>
          <w:sz w:val="20"/>
          <w:szCs w:val="20"/>
        </w:rPr>
        <w:t>EL CUMPLIMIENTO DE CONDENAS</w:t>
      </w:r>
    </w:p>
    <w:p w14:paraId="1AB2D53E" w14:textId="77777777" w:rsidR="00000000" w:rsidRDefault="00000000">
      <w:pPr>
        <w:pStyle w:val="NormalWeb"/>
      </w:pPr>
      <w:bookmarkStart w:id="285" w:name="JD_CPP-LSEP-S5-T1"/>
      <w:bookmarkEnd w:id="285"/>
      <w:r>
        <w:rPr>
          <w:rFonts w:ascii="Arial" w:hAnsi="Arial" w:cs="Arial"/>
          <w:b/>
          <w:bCs/>
          <w:sz w:val="20"/>
          <w:szCs w:val="20"/>
        </w:rPr>
        <w:t>TÍTULO I</w:t>
      </w:r>
    </w:p>
    <w:p w14:paraId="59AB7720" w14:textId="77777777" w:rsidR="00000000" w:rsidRDefault="00000000">
      <w:pPr>
        <w:pStyle w:val="NormalWeb"/>
      </w:pPr>
      <w:r>
        <w:rPr>
          <w:rFonts w:ascii="Arial" w:hAnsi="Arial" w:cs="Arial"/>
          <w:b/>
          <w:bCs/>
          <w:color w:val="990000"/>
          <w:sz w:val="20"/>
          <w:szCs w:val="20"/>
        </w:rPr>
        <w:t>LAS PENAS Y LAS MEDIDAS PRIVATIVAS DE LIBERTAD EFECTIVAS</w:t>
      </w:r>
    </w:p>
    <w:p w14:paraId="2205EB08" w14:textId="77777777" w:rsidR="00000000" w:rsidRDefault="00000000">
      <w:pPr>
        <w:pStyle w:val="NormalWeb"/>
      </w:pPr>
      <w:r>
        <w:rPr>
          <w:rFonts w:ascii="Arial" w:hAnsi="Arial" w:cs="Arial"/>
          <w:b/>
          <w:bCs/>
        </w:rPr>
        <w:t>     </w:t>
      </w:r>
      <w:r>
        <w:rPr>
          <w:rFonts w:ascii="Arial" w:hAnsi="Arial" w:cs="Arial"/>
        </w:rPr>
        <w:t xml:space="preserve"> </w:t>
      </w:r>
      <w:r>
        <w:rPr>
          <w:rFonts w:ascii="Arial" w:hAnsi="Arial" w:cs="Arial"/>
          <w:b/>
          <w:bCs/>
          <w:i/>
          <w:iCs/>
        </w:rPr>
        <w:t xml:space="preserve">Artículo 540 Bases y requisitos.- </w:t>
      </w:r>
      <w:r>
        <w:rPr>
          <w:rFonts w:ascii="Arial" w:hAnsi="Arial" w:cs="Arial"/>
          <w:b/>
          <w:bCs/>
          <w:i/>
          <w:iCs/>
        </w:rPr>
        <w:br/>
      </w:r>
      <w:r>
        <w:rPr>
          <w:rFonts w:ascii="Arial" w:hAnsi="Arial" w:cs="Arial"/>
        </w:rPr>
        <w:t> </w:t>
      </w:r>
    </w:p>
    <w:p w14:paraId="581654AB" w14:textId="77777777" w:rsidR="00000000" w:rsidRDefault="00000000">
      <w:pPr>
        <w:pStyle w:val="NormalWeb"/>
      </w:pPr>
      <w:r>
        <w:rPr>
          <w:rFonts w:ascii="Arial" w:hAnsi="Arial" w:cs="Arial"/>
          <w:b/>
          <w:bCs/>
          <w:i/>
          <w:iCs/>
          <w:sz w:val="20"/>
          <w:szCs w:val="20"/>
        </w:rPr>
        <w:t>     1.</w:t>
      </w:r>
      <w:r>
        <w:rPr>
          <w:rFonts w:ascii="Arial" w:hAnsi="Arial" w:cs="Arial"/>
          <w:sz w:val="20"/>
          <w:szCs w:val="20"/>
        </w:rPr>
        <w:t xml:space="preserve"> </w:t>
      </w:r>
      <w:r>
        <w:rPr>
          <w:rFonts w:ascii="Arial" w:hAnsi="Arial" w:cs="Arial"/>
          <w:i/>
          <w:iCs/>
          <w:sz w:val="20"/>
          <w:szCs w:val="20"/>
        </w:rPr>
        <w:t>Las sentencias de la justicia penal nacional que imponen penas privativas de libertad o medidas de seguridad privativas de libertad a nacionales de otro país podrán ser cumplidas en ese país. Asimismo, las sentencias de la justicia penal extranjera que impongan penas y medidas de seguridad privativas de libertad a peruanos podrán ser cumplidas en el Perú.</w:t>
      </w:r>
    </w:p>
    <w:p w14:paraId="6BBAF7E3"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xml:space="preserve"> </w:t>
      </w:r>
      <w:r>
        <w:rPr>
          <w:rFonts w:ascii="Arial" w:hAnsi="Arial" w:cs="Arial"/>
          <w:i/>
          <w:iCs/>
          <w:sz w:val="20"/>
          <w:szCs w:val="20"/>
        </w:rPr>
        <w:t>Corresponde decidir el traslado de condenados, activo o pasivo, al Gobierno mediante Resolución Suprema expedida con acuerdo del Consejo de Ministros, previo informe de la Comisión a que hace referencia el artículo 514. La decisión del Gobierno requiere la necesaria intervención judicial en los términos establecidos en esta Sección.</w:t>
      </w:r>
    </w:p>
    <w:p w14:paraId="7EC4C283" w14:textId="2F87F41C" w:rsidR="00000000" w:rsidRDefault="00000000">
      <w:pPr>
        <w:pStyle w:val="NormalWeb"/>
      </w:pPr>
      <w:r>
        <w:rPr>
          <w:rFonts w:ascii="Arial" w:hAnsi="Arial" w:cs="Arial"/>
          <w:b/>
          <w:bCs/>
        </w:rPr>
        <w:t xml:space="preserve">CONCORDANCIAS:      </w:t>
      </w:r>
      <w:hyperlink r:id="rId973" w:history="1">
        <w:r>
          <w:rPr>
            <w:rStyle w:val="Hipervnculo"/>
            <w:rFonts w:ascii="Arial" w:hAnsi="Arial" w:cs="Arial"/>
            <w:b/>
            <w:bCs/>
            <w:color w:val="008000"/>
          </w:rPr>
          <w:t>D.S. N° 016-2006-JUS (Normas referidas al comportamiento judicial y gubernamental en materia de extradiciones y traslado de condenados)</w:t>
        </w:r>
      </w:hyperlink>
      <w:r>
        <w:rPr>
          <w:rFonts w:ascii="Arial" w:hAnsi="Arial" w:cs="Arial"/>
          <w:b/>
          <w:bCs/>
        </w:rPr>
        <w:br/>
      </w:r>
      <w:r>
        <w:rPr>
          <w:rFonts w:ascii="Arial" w:hAnsi="Arial" w:cs="Arial"/>
        </w:rPr>
        <w:t> </w:t>
      </w:r>
    </w:p>
    <w:p w14:paraId="5D670FF4" w14:textId="77777777" w:rsidR="00000000" w:rsidRDefault="00000000">
      <w:pPr>
        <w:pStyle w:val="NormalWeb"/>
      </w:pPr>
      <w:r>
        <w:rPr>
          <w:rFonts w:ascii="Arial" w:hAnsi="Arial" w:cs="Arial"/>
          <w:i/>
          <w:iCs/>
        </w:rPr>
        <w:t>     </w:t>
      </w:r>
      <w:r>
        <w:rPr>
          <w:rFonts w:ascii="Arial" w:hAnsi="Arial" w:cs="Arial"/>
          <w:b/>
          <w:bCs/>
          <w:i/>
          <w:iCs/>
        </w:rPr>
        <w:t>3.</w:t>
      </w:r>
      <w:r>
        <w:rPr>
          <w:rFonts w:ascii="Arial" w:hAnsi="Arial" w:cs="Arial"/>
        </w:rPr>
        <w:t xml:space="preserve"> </w:t>
      </w:r>
      <w:r>
        <w:rPr>
          <w:rFonts w:ascii="Arial" w:hAnsi="Arial" w:cs="Arial"/>
          <w:i/>
          <w:iCs/>
        </w:rPr>
        <w:t>La ejecución de la sanción del trasladado se cumplirá de acuerdo a las normas de ejecución o del régimen penitenciario del Estado de cumplimiento.</w:t>
      </w:r>
      <w:r>
        <w:rPr>
          <w:rFonts w:ascii="Arial" w:hAnsi="Arial" w:cs="Arial"/>
          <w:b/>
          <w:bCs/>
        </w:rPr>
        <w:t>(*)</w:t>
      </w:r>
      <w:r>
        <w:rPr>
          <w:rFonts w:ascii="Arial" w:hAnsi="Arial" w:cs="Arial"/>
          <w:b/>
          <w:bCs/>
        </w:rPr>
        <w:br/>
      </w:r>
      <w:r>
        <w:rPr>
          <w:rFonts w:ascii="Arial" w:hAnsi="Arial" w:cs="Arial"/>
        </w:rPr>
        <w:t> </w:t>
      </w:r>
    </w:p>
    <w:p w14:paraId="55DBE0ED" w14:textId="2D750909" w:rsidR="00000000" w:rsidRDefault="00000000">
      <w:pPr>
        <w:pStyle w:val="NormalWeb"/>
      </w:pPr>
      <w:r>
        <w:rPr>
          <w:rFonts w:ascii="Arial" w:hAnsi="Arial" w:cs="Arial"/>
          <w:b/>
          <w:bCs/>
        </w:rPr>
        <w:t xml:space="preserve">(*) Artículo modificado por el </w:t>
      </w:r>
      <w:hyperlink r:id="rId974" w:history="1">
        <w:r>
          <w:rPr>
            <w:rStyle w:val="Hipervnculo"/>
            <w:rFonts w:ascii="Arial" w:hAnsi="Arial" w:cs="Arial"/>
            <w:b/>
            <w:bCs/>
            <w:color w:val="008000"/>
          </w:rPr>
          <w:t>Artículo 2 del Decreto Legislativo N° 1281</w:t>
        </w:r>
      </w:hyperlink>
      <w:r>
        <w:rPr>
          <w:rFonts w:ascii="Arial" w:hAnsi="Arial" w:cs="Arial"/>
          <w:b/>
          <w:bCs/>
        </w:rPr>
        <w:t xml:space="preserve">, publicado el </w:t>
      </w:r>
      <w:r>
        <w:rPr>
          <w:rStyle w:val="modartculofecha"/>
          <w:rFonts w:ascii="Arial" w:hAnsi="Arial" w:cs="Arial"/>
          <w:b/>
          <w:bCs/>
        </w:rPr>
        <w:t>29 diciembre 2016</w:t>
      </w:r>
      <w:r>
        <w:rPr>
          <w:rFonts w:ascii="Arial" w:hAnsi="Arial" w:cs="Arial"/>
          <w:b/>
          <w:bCs/>
        </w:rPr>
        <w:t>, cuyo texto es el siguiente:</w:t>
      </w:r>
      <w:r>
        <w:rPr>
          <w:rFonts w:ascii="Arial" w:hAnsi="Arial" w:cs="Arial"/>
        </w:rPr>
        <w:t> </w:t>
      </w:r>
    </w:p>
    <w:p w14:paraId="6F50C367"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86" w:name="JD_tculo540Basesy"/>
      <w:bookmarkEnd w:id="286"/>
      <w:r>
        <w:rPr>
          <w:rFonts w:ascii="Arial" w:hAnsi="Arial" w:cs="Arial"/>
          <w:b/>
          <w:bCs/>
          <w:sz w:val="20"/>
          <w:szCs w:val="20"/>
        </w:rPr>
        <w:t xml:space="preserve"> Artículo 540 Bases y requisitos.- </w:t>
      </w:r>
    </w:p>
    <w:p w14:paraId="0865486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Las sentencias de la justicia penal nacional que imponen penas privativas de libertad o medidas de seguridad privativas de libertad a nacionales de otro país pueden ser cumplidas en el país de origen de la persona condenada o en el que acredite arraigo. Asimismo, las sentencias de la justicia penal extranjera que impongan penas y medidas de seguridad privativas de libertad a peruanos pueden ser cumplidas en el Perú.</w:t>
      </w:r>
    </w:p>
    <w:p w14:paraId="30981068" w14:textId="77777777" w:rsidR="00000000" w:rsidRDefault="00000000">
      <w:pPr>
        <w:pStyle w:val="NormalWeb"/>
      </w:pPr>
      <w:r>
        <w:rPr>
          <w:rFonts w:ascii="Arial" w:hAnsi="Arial" w:cs="Arial"/>
          <w:sz w:val="20"/>
          <w:szCs w:val="20"/>
        </w:rPr>
        <w:t>     2. Corresponde decidir el traslado activo o pasivo de personas condenadas al Poder Ejecutivo, mediante Resolución Suprema expedida con acuerdo del Consejo de Ministros, previo informe de la Comisión de Extradiciones y Traslado de Personas Condenadas.</w:t>
      </w:r>
    </w:p>
    <w:p w14:paraId="54BA2FF6" w14:textId="77777777" w:rsidR="00000000" w:rsidRDefault="00000000">
      <w:pPr>
        <w:pStyle w:val="NormalWeb"/>
      </w:pPr>
      <w:r>
        <w:rPr>
          <w:rFonts w:ascii="Arial" w:hAnsi="Arial" w:cs="Arial"/>
        </w:rPr>
        <w:lastRenderedPageBreak/>
        <w:t>     3. La ejecución de la pena se cumplirá de acuerdo a las normas de ejecución o del régimen penitenciario del Estado de cumplimiento.</w:t>
      </w:r>
      <w:r>
        <w:rPr>
          <w:rFonts w:ascii="Arial" w:hAnsi="Arial" w:cs="Arial"/>
          <w:b/>
          <w:bCs/>
        </w:rPr>
        <w:t xml:space="preserve">” </w:t>
      </w:r>
      <w:r>
        <w:rPr>
          <w:rFonts w:ascii="Arial" w:hAnsi="Arial" w:cs="Arial"/>
          <w:b/>
          <w:bCs/>
        </w:rPr>
        <w:br/>
      </w:r>
      <w:r>
        <w:rPr>
          <w:rFonts w:ascii="Arial" w:hAnsi="Arial" w:cs="Arial"/>
        </w:rPr>
        <w:t> </w:t>
      </w:r>
    </w:p>
    <w:p w14:paraId="05CEC377" w14:textId="77777777" w:rsidR="00000000" w:rsidRDefault="00000000">
      <w:pPr>
        <w:pStyle w:val="NormalWeb"/>
      </w:pPr>
      <w:r>
        <w:rPr>
          <w:rFonts w:ascii="Arial" w:hAnsi="Arial" w:cs="Arial"/>
        </w:rPr>
        <w:t>     </w:t>
      </w:r>
      <w:r>
        <w:rPr>
          <w:rFonts w:ascii="Arial" w:hAnsi="Arial" w:cs="Arial"/>
          <w:b/>
          <w:bCs/>
          <w:i/>
          <w:iCs/>
        </w:rPr>
        <w:t xml:space="preserve">Artículo 541 Jurisdicción del Perú sobre la condena impuesta.- </w:t>
      </w:r>
      <w:r>
        <w:rPr>
          <w:rFonts w:ascii="Arial" w:hAnsi="Arial" w:cs="Arial"/>
          <w:b/>
          <w:bCs/>
          <w:i/>
          <w:iCs/>
        </w:rPr>
        <w:br/>
      </w:r>
      <w:r>
        <w:rPr>
          <w:rFonts w:ascii="Arial" w:hAnsi="Arial" w:cs="Arial"/>
        </w:rPr>
        <w:t> </w:t>
      </w:r>
    </w:p>
    <w:p w14:paraId="682D7090" w14:textId="77777777" w:rsidR="00000000" w:rsidRDefault="00000000">
      <w:pPr>
        <w:pStyle w:val="NormalWeb"/>
      </w:pPr>
      <w:r>
        <w:rPr>
          <w:rFonts w:ascii="Arial" w:hAnsi="Arial" w:cs="Arial"/>
          <w:b/>
          <w:bCs/>
          <w:i/>
          <w:iCs/>
          <w:sz w:val="20"/>
          <w:szCs w:val="20"/>
        </w:rPr>
        <w:t>     1.</w:t>
      </w:r>
      <w:r>
        <w:rPr>
          <w:rFonts w:ascii="Arial" w:hAnsi="Arial" w:cs="Arial"/>
          <w:sz w:val="20"/>
          <w:szCs w:val="20"/>
        </w:rPr>
        <w:t xml:space="preserve"> </w:t>
      </w:r>
      <w:r>
        <w:rPr>
          <w:rFonts w:ascii="Arial" w:hAnsi="Arial" w:cs="Arial"/>
          <w:i/>
          <w:iCs/>
          <w:sz w:val="20"/>
          <w:szCs w:val="20"/>
        </w:rPr>
        <w:t>El Perú, cuando acepte el traslado del condenado extranjero, mantendrá jurisdicción exclusiva sobre la condena impuesta y cualquier otro procedimiento que disponga la revisión o modificación de las sentencias dictadas por sus órganos judiciales. También retendrá la facultad de indultar o conceder amnistía o remitir la pena a la persona condenada.</w:t>
      </w:r>
    </w:p>
    <w:p w14:paraId="32443754"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xml:space="preserve"> </w:t>
      </w:r>
      <w:r>
        <w:rPr>
          <w:rFonts w:ascii="Arial" w:hAnsi="Arial" w:cs="Arial"/>
          <w:i/>
          <w:iCs/>
          <w:sz w:val="20"/>
          <w:szCs w:val="20"/>
        </w:rPr>
        <w:t>La Fiscalía de la Nación, previa coordinación con el Ministerio de Justicia, aceptará las decisiones que sobre estos extremos adopte el Estado extranjero, siempre y cuando respete la legislación nacional; y, realizará las necesarias consultas y coordinaciones con el Estado extranjero para que se respete lo dispuesto en el numeral anterior.</w:t>
      </w:r>
    </w:p>
    <w:p w14:paraId="7E0B6462" w14:textId="77777777" w:rsidR="00000000" w:rsidRDefault="00000000">
      <w:pPr>
        <w:pStyle w:val="NormalWeb"/>
      </w:pPr>
      <w:r>
        <w:rPr>
          <w:rFonts w:ascii="Arial" w:hAnsi="Arial" w:cs="Arial"/>
          <w:i/>
          <w:iCs/>
        </w:rPr>
        <w:t>     </w:t>
      </w:r>
      <w:r>
        <w:rPr>
          <w:rFonts w:ascii="Arial" w:hAnsi="Arial" w:cs="Arial"/>
          <w:b/>
          <w:bCs/>
          <w:i/>
          <w:iCs/>
        </w:rPr>
        <w:t>3.</w:t>
      </w:r>
      <w:r>
        <w:rPr>
          <w:rFonts w:ascii="Arial" w:hAnsi="Arial" w:cs="Arial"/>
        </w:rPr>
        <w:t xml:space="preserve"> </w:t>
      </w:r>
      <w:r>
        <w:rPr>
          <w:rFonts w:ascii="Arial" w:hAnsi="Arial" w:cs="Arial"/>
          <w:i/>
          <w:iCs/>
        </w:rPr>
        <w:t>De igual manera, el Perú en ningún caso modificará, por su duración, la pena privativa de libertad o la medida privativa de libertad pronunciada por la autoridad judicial extranjera. </w:t>
      </w:r>
      <w:r>
        <w:rPr>
          <w:rFonts w:ascii="Arial" w:hAnsi="Arial" w:cs="Arial"/>
          <w:b/>
          <w:bCs/>
        </w:rPr>
        <w:t>(*)</w:t>
      </w:r>
      <w:r>
        <w:rPr>
          <w:rFonts w:ascii="Arial" w:hAnsi="Arial" w:cs="Arial"/>
          <w:b/>
          <w:bCs/>
        </w:rPr>
        <w:br/>
      </w:r>
      <w:r>
        <w:rPr>
          <w:rFonts w:ascii="Arial" w:hAnsi="Arial" w:cs="Arial"/>
        </w:rPr>
        <w:t> </w:t>
      </w:r>
    </w:p>
    <w:p w14:paraId="1616FFC3" w14:textId="54C88D3E" w:rsidR="00000000" w:rsidRDefault="00000000">
      <w:pPr>
        <w:pStyle w:val="NormalWeb"/>
      </w:pPr>
      <w:r>
        <w:rPr>
          <w:rFonts w:ascii="Arial" w:hAnsi="Arial" w:cs="Arial"/>
          <w:b/>
          <w:bCs/>
        </w:rPr>
        <w:t xml:space="preserve">(*) Artículo modificado por el </w:t>
      </w:r>
      <w:hyperlink r:id="rId975" w:history="1">
        <w:r>
          <w:rPr>
            <w:rStyle w:val="Hipervnculo"/>
            <w:rFonts w:ascii="Arial" w:hAnsi="Arial" w:cs="Arial"/>
            <w:b/>
            <w:bCs/>
            <w:color w:val="008000"/>
          </w:rPr>
          <w:t>Artículo 2 del Decreto Legislativo N° 1281</w:t>
        </w:r>
      </w:hyperlink>
      <w:r>
        <w:rPr>
          <w:rFonts w:ascii="Arial" w:hAnsi="Arial" w:cs="Arial"/>
          <w:b/>
          <w:bCs/>
        </w:rPr>
        <w:t xml:space="preserve">, publicado el </w:t>
      </w:r>
      <w:r>
        <w:rPr>
          <w:rStyle w:val="modartculofecha"/>
          <w:rFonts w:ascii="Arial" w:hAnsi="Arial" w:cs="Arial"/>
          <w:b/>
          <w:bCs/>
        </w:rPr>
        <w:t>29 diciembre 2016</w:t>
      </w:r>
      <w:r>
        <w:rPr>
          <w:rFonts w:ascii="Arial" w:hAnsi="Arial" w:cs="Arial"/>
          <w:b/>
          <w:bCs/>
        </w:rPr>
        <w:t>, cuyo texto es el siguiente:</w:t>
      </w:r>
      <w:r>
        <w:rPr>
          <w:rFonts w:ascii="Arial" w:hAnsi="Arial" w:cs="Arial"/>
        </w:rPr>
        <w:t> </w:t>
      </w:r>
    </w:p>
    <w:p w14:paraId="0B5E8E92"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87" w:name="JD_culo541JurisdiccindelP"/>
      <w:bookmarkEnd w:id="287"/>
      <w:r>
        <w:rPr>
          <w:rFonts w:ascii="Arial" w:hAnsi="Arial" w:cs="Arial"/>
          <w:b/>
          <w:bCs/>
          <w:sz w:val="20"/>
          <w:szCs w:val="20"/>
        </w:rPr>
        <w:t xml:space="preserve"> Artículo 541 Jurisdicción del Perú sobre la condena impuesta.- </w:t>
      </w:r>
    </w:p>
    <w:p w14:paraId="4590296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El Perú, cuando acepte el traslado del condenado extranjero, mantiene jurisdicción sobre la condena impuesta y cualquier otro procedimiento que disponga la revisión o modificación de las sentencias dictadas por sus órganos judiciales. También retiene la facultad de indultar o conceder amnistía o redimir la pena a la persona condenada.</w:t>
      </w:r>
    </w:p>
    <w:p w14:paraId="4690BD91" w14:textId="77777777" w:rsidR="00000000" w:rsidRDefault="00000000">
      <w:pPr>
        <w:pStyle w:val="NormalWeb"/>
      </w:pPr>
      <w:r>
        <w:rPr>
          <w:rFonts w:ascii="Arial" w:hAnsi="Arial" w:cs="Arial"/>
        </w:rPr>
        <w:t>     2. La Fiscalía de la Nación, en coordinación con el Ministerio de Justicia y Derechos Humanos, acepta las decisiones que sobre estos extremos adopte el Estado extranjero, previas consultas y coordinaciones.</w:t>
      </w:r>
      <w:r>
        <w:rPr>
          <w:rFonts w:ascii="Arial" w:hAnsi="Arial" w:cs="Arial"/>
          <w:b/>
          <w:bCs/>
        </w:rPr>
        <w:t xml:space="preserve">” </w:t>
      </w:r>
      <w:r>
        <w:rPr>
          <w:rFonts w:ascii="Arial" w:hAnsi="Arial" w:cs="Arial"/>
          <w:b/>
          <w:bCs/>
        </w:rPr>
        <w:br/>
      </w:r>
      <w:r>
        <w:rPr>
          <w:rFonts w:ascii="Arial" w:hAnsi="Arial" w:cs="Arial"/>
        </w:rPr>
        <w:t> </w:t>
      </w:r>
    </w:p>
    <w:p w14:paraId="39C52E28" w14:textId="77777777" w:rsidR="00000000" w:rsidRDefault="00000000">
      <w:pPr>
        <w:pStyle w:val="NormalWeb"/>
      </w:pPr>
      <w:r>
        <w:rPr>
          <w:rFonts w:ascii="Arial" w:hAnsi="Arial" w:cs="Arial"/>
        </w:rPr>
        <w:t>     </w:t>
      </w:r>
      <w:r>
        <w:rPr>
          <w:rFonts w:ascii="Arial" w:hAnsi="Arial" w:cs="Arial"/>
          <w:b/>
          <w:bCs/>
          <w:i/>
          <w:iCs/>
        </w:rPr>
        <w:t xml:space="preserve">Artículo 542 Condiciones para el traslado y el cumplimiento de condenas.- </w:t>
      </w:r>
      <w:r>
        <w:rPr>
          <w:rFonts w:ascii="Arial" w:hAnsi="Arial" w:cs="Arial"/>
          <w:b/>
          <w:bCs/>
          <w:i/>
          <w:iCs/>
        </w:rPr>
        <w:br/>
      </w:r>
      <w:r>
        <w:rPr>
          <w:rFonts w:ascii="Arial" w:hAnsi="Arial" w:cs="Arial"/>
        </w:rPr>
        <w:t> </w:t>
      </w:r>
    </w:p>
    <w:p w14:paraId="5C887D23" w14:textId="77777777" w:rsidR="00000000" w:rsidRDefault="00000000">
      <w:pPr>
        <w:pStyle w:val="NormalWeb"/>
      </w:pPr>
      <w:r>
        <w:rPr>
          <w:rFonts w:ascii="Arial" w:hAnsi="Arial" w:cs="Arial"/>
          <w:b/>
          <w:bCs/>
          <w:i/>
          <w:iCs/>
          <w:sz w:val="20"/>
          <w:szCs w:val="20"/>
        </w:rPr>
        <w:t>     1.</w:t>
      </w:r>
      <w:r>
        <w:rPr>
          <w:rFonts w:ascii="Arial" w:hAnsi="Arial" w:cs="Arial"/>
          <w:sz w:val="20"/>
          <w:szCs w:val="20"/>
        </w:rPr>
        <w:t xml:space="preserve"> </w:t>
      </w:r>
      <w:r>
        <w:rPr>
          <w:rFonts w:ascii="Arial" w:hAnsi="Arial" w:cs="Arial"/>
          <w:i/>
          <w:iCs/>
          <w:sz w:val="20"/>
          <w:szCs w:val="20"/>
        </w:rPr>
        <w:t>El traslado de condenados será posible, si se cumplen las siguientes condiciones:</w:t>
      </w:r>
    </w:p>
    <w:p w14:paraId="7B3581ED" w14:textId="77777777" w:rsidR="00000000" w:rsidRDefault="00000000">
      <w:pPr>
        <w:pStyle w:val="NormalWeb"/>
      </w:pPr>
      <w:r>
        <w:rPr>
          <w:rFonts w:ascii="Arial" w:hAnsi="Arial" w:cs="Arial"/>
          <w:i/>
          <w:iCs/>
          <w:sz w:val="20"/>
          <w:szCs w:val="20"/>
        </w:rPr>
        <w:t>     </w:t>
      </w:r>
      <w:r>
        <w:rPr>
          <w:rFonts w:ascii="Arial" w:hAnsi="Arial" w:cs="Arial"/>
          <w:b/>
          <w:bCs/>
          <w:i/>
          <w:iCs/>
          <w:sz w:val="20"/>
          <w:szCs w:val="20"/>
        </w:rPr>
        <w:t>a)</w:t>
      </w:r>
      <w:r>
        <w:rPr>
          <w:rFonts w:ascii="Arial" w:hAnsi="Arial" w:cs="Arial"/>
          <w:sz w:val="20"/>
          <w:szCs w:val="20"/>
        </w:rPr>
        <w:t xml:space="preserve"> </w:t>
      </w:r>
      <w:r>
        <w:rPr>
          <w:rFonts w:ascii="Arial" w:hAnsi="Arial" w:cs="Arial"/>
          <w:i/>
          <w:iCs/>
          <w:sz w:val="20"/>
          <w:szCs w:val="20"/>
        </w:rPr>
        <w:t>Que el hecho que origina la solicitud sea punible en ambos Estados;</w:t>
      </w:r>
    </w:p>
    <w:p w14:paraId="4EC6559C" w14:textId="77777777" w:rsidR="00000000" w:rsidRDefault="00000000">
      <w:pPr>
        <w:pStyle w:val="NormalWeb"/>
      </w:pPr>
      <w:r>
        <w:rPr>
          <w:rFonts w:ascii="Arial" w:hAnsi="Arial" w:cs="Arial"/>
          <w:i/>
          <w:iCs/>
          <w:sz w:val="20"/>
          <w:szCs w:val="20"/>
        </w:rPr>
        <w:t>     </w:t>
      </w:r>
      <w:r>
        <w:rPr>
          <w:rFonts w:ascii="Arial" w:hAnsi="Arial" w:cs="Arial"/>
          <w:b/>
          <w:bCs/>
          <w:i/>
          <w:iCs/>
          <w:sz w:val="20"/>
          <w:szCs w:val="20"/>
        </w:rPr>
        <w:t>b)</w:t>
      </w:r>
      <w:r>
        <w:rPr>
          <w:rFonts w:ascii="Arial" w:hAnsi="Arial" w:cs="Arial"/>
          <w:sz w:val="20"/>
          <w:szCs w:val="20"/>
        </w:rPr>
        <w:t xml:space="preserve"> </w:t>
      </w:r>
      <w:r>
        <w:rPr>
          <w:rFonts w:ascii="Arial" w:hAnsi="Arial" w:cs="Arial"/>
          <w:i/>
          <w:iCs/>
          <w:sz w:val="20"/>
          <w:szCs w:val="20"/>
        </w:rPr>
        <w:t>Que el reo no haya sido declarado culpable de un delito exclusivamente militar;</w:t>
      </w:r>
    </w:p>
    <w:p w14:paraId="29CF2CE5" w14:textId="77777777" w:rsidR="00000000" w:rsidRDefault="00000000">
      <w:pPr>
        <w:pStyle w:val="NormalWeb"/>
      </w:pPr>
      <w:r>
        <w:rPr>
          <w:rFonts w:ascii="Arial" w:hAnsi="Arial" w:cs="Arial"/>
          <w:i/>
          <w:iCs/>
          <w:sz w:val="20"/>
          <w:szCs w:val="20"/>
        </w:rPr>
        <w:t>     </w:t>
      </w:r>
      <w:r>
        <w:rPr>
          <w:rFonts w:ascii="Arial" w:hAnsi="Arial" w:cs="Arial"/>
          <w:b/>
          <w:bCs/>
          <w:i/>
          <w:iCs/>
          <w:sz w:val="20"/>
          <w:szCs w:val="20"/>
        </w:rPr>
        <w:t>c)</w:t>
      </w:r>
      <w:r>
        <w:rPr>
          <w:rFonts w:ascii="Arial" w:hAnsi="Arial" w:cs="Arial"/>
          <w:sz w:val="20"/>
          <w:szCs w:val="20"/>
        </w:rPr>
        <w:t xml:space="preserve"> </w:t>
      </w:r>
      <w:r>
        <w:rPr>
          <w:rFonts w:ascii="Arial" w:hAnsi="Arial" w:cs="Arial"/>
          <w:i/>
          <w:iCs/>
          <w:sz w:val="20"/>
          <w:szCs w:val="20"/>
        </w:rPr>
        <w:t>Que la parte de la condena del reo que puede cumplirse en el momento de hacerse la solicitud sea por lo menos de seis meses;</w:t>
      </w:r>
    </w:p>
    <w:p w14:paraId="0BFA2443" w14:textId="77777777" w:rsidR="00000000" w:rsidRDefault="00000000">
      <w:pPr>
        <w:pStyle w:val="NormalWeb"/>
      </w:pPr>
      <w:r>
        <w:rPr>
          <w:rFonts w:ascii="Arial" w:hAnsi="Arial" w:cs="Arial"/>
          <w:i/>
          <w:iCs/>
          <w:sz w:val="20"/>
          <w:szCs w:val="20"/>
        </w:rPr>
        <w:t>     </w:t>
      </w:r>
      <w:r>
        <w:rPr>
          <w:rFonts w:ascii="Arial" w:hAnsi="Arial" w:cs="Arial"/>
          <w:b/>
          <w:bCs/>
          <w:i/>
          <w:iCs/>
          <w:sz w:val="20"/>
          <w:szCs w:val="20"/>
        </w:rPr>
        <w:t>d)</w:t>
      </w:r>
      <w:r>
        <w:rPr>
          <w:rFonts w:ascii="Arial" w:hAnsi="Arial" w:cs="Arial"/>
          <w:sz w:val="20"/>
          <w:szCs w:val="20"/>
        </w:rPr>
        <w:t xml:space="preserve"> </w:t>
      </w:r>
      <w:r>
        <w:rPr>
          <w:rFonts w:ascii="Arial" w:hAnsi="Arial" w:cs="Arial"/>
          <w:i/>
          <w:iCs/>
          <w:sz w:val="20"/>
          <w:szCs w:val="20"/>
        </w:rPr>
        <w:t>Que la sentencia se encuentre firme;</w:t>
      </w:r>
    </w:p>
    <w:p w14:paraId="164DD45E" w14:textId="77777777" w:rsidR="00000000" w:rsidRDefault="00000000">
      <w:pPr>
        <w:pStyle w:val="NormalWeb"/>
      </w:pPr>
      <w:r>
        <w:rPr>
          <w:rFonts w:ascii="Arial" w:hAnsi="Arial" w:cs="Arial"/>
        </w:rPr>
        <w:lastRenderedPageBreak/>
        <w:t>     </w:t>
      </w:r>
      <w:r>
        <w:rPr>
          <w:rFonts w:ascii="Arial" w:hAnsi="Arial" w:cs="Arial"/>
          <w:b/>
          <w:bCs/>
          <w:i/>
          <w:iCs/>
        </w:rPr>
        <w:t>e)</w:t>
      </w:r>
      <w:r>
        <w:rPr>
          <w:rFonts w:ascii="Arial" w:hAnsi="Arial" w:cs="Arial"/>
        </w:rPr>
        <w:t xml:space="preserve"> </w:t>
      </w:r>
      <w:r>
        <w:rPr>
          <w:rFonts w:ascii="Arial" w:hAnsi="Arial" w:cs="Arial"/>
          <w:i/>
          <w:iCs/>
        </w:rPr>
        <w:t>Que las disposiciones de la sentencia, fuera de la privación de libertad, hayan sido satisfechas o garantizadas, especialmente tratándose de multa, reparación civil y demás consecuencias accesorias; y,</w:t>
      </w:r>
      <w:r>
        <w:rPr>
          <w:rFonts w:ascii="Arial" w:hAnsi="Arial" w:cs="Arial"/>
          <w:b/>
          <w:bCs/>
        </w:rPr>
        <w:t>(*)</w:t>
      </w:r>
      <w:r>
        <w:rPr>
          <w:rFonts w:ascii="Arial" w:hAnsi="Arial" w:cs="Arial"/>
          <w:b/>
          <w:bCs/>
        </w:rPr>
        <w:br/>
      </w:r>
      <w:r>
        <w:rPr>
          <w:rFonts w:ascii="Arial" w:hAnsi="Arial" w:cs="Arial"/>
        </w:rPr>
        <w:t> </w:t>
      </w:r>
    </w:p>
    <w:p w14:paraId="42D8CC33" w14:textId="086738FB" w:rsidR="00000000" w:rsidRDefault="00000000">
      <w:pPr>
        <w:pStyle w:val="NormalWeb"/>
      </w:pPr>
      <w:r>
        <w:rPr>
          <w:rFonts w:ascii="Arial" w:hAnsi="Arial" w:cs="Arial"/>
          <w:b/>
          <w:bCs/>
        </w:rPr>
        <w:t xml:space="preserve">(*) Literal modificado por el </w:t>
      </w:r>
      <w:hyperlink r:id="rId976" w:history="1">
        <w:r>
          <w:rPr>
            <w:rStyle w:val="Hipervnculo"/>
            <w:rFonts w:ascii="Arial" w:hAnsi="Arial" w:cs="Arial"/>
            <w:b/>
            <w:bCs/>
            <w:color w:val="008000"/>
          </w:rPr>
          <w:t>Artículo Único de la Ley Nº 29305</w:t>
        </w:r>
      </w:hyperlink>
      <w:r>
        <w:rPr>
          <w:rFonts w:ascii="Arial" w:hAnsi="Arial" w:cs="Arial"/>
          <w:b/>
          <w:bCs/>
        </w:rPr>
        <w:t xml:space="preserve">, publicada el </w:t>
      </w:r>
      <w:r>
        <w:rPr>
          <w:rStyle w:val="modartculofecha"/>
          <w:rFonts w:ascii="Arial" w:hAnsi="Arial" w:cs="Arial"/>
          <w:b/>
          <w:bCs/>
        </w:rPr>
        <w:t>22 diciembre 2008</w:t>
      </w:r>
      <w:r>
        <w:rPr>
          <w:rFonts w:ascii="Arial" w:hAnsi="Arial" w:cs="Arial"/>
          <w:b/>
          <w:bCs/>
        </w:rPr>
        <w:t>, cuyo texto es el siguiente:</w:t>
      </w:r>
      <w:r>
        <w:rPr>
          <w:rFonts w:ascii="Arial" w:hAnsi="Arial" w:cs="Arial"/>
          <w:b/>
          <w:bCs/>
        </w:rPr>
        <w:br/>
      </w:r>
      <w:r>
        <w:rPr>
          <w:rFonts w:ascii="Arial" w:hAnsi="Arial" w:cs="Arial"/>
        </w:rPr>
        <w:t> </w:t>
      </w:r>
    </w:p>
    <w:p w14:paraId="121EA742" w14:textId="77777777" w:rsidR="00000000" w:rsidRDefault="00000000">
      <w:pPr>
        <w:pStyle w:val="NormalWeb"/>
      </w:pPr>
      <w:r>
        <w:rPr>
          <w:rFonts w:ascii="Arial" w:hAnsi="Arial" w:cs="Arial"/>
          <w:sz w:val="20"/>
          <w:szCs w:val="20"/>
        </w:rPr>
        <w:t>     </w:t>
      </w:r>
      <w:r>
        <w:rPr>
          <w:rFonts w:ascii="Arial" w:hAnsi="Arial" w:cs="Arial"/>
          <w:b/>
          <w:bCs/>
          <w:i/>
          <w:iCs/>
          <w:sz w:val="20"/>
          <w:szCs w:val="20"/>
        </w:rPr>
        <w:t>"e)</w:t>
      </w:r>
      <w:r>
        <w:rPr>
          <w:rFonts w:ascii="Arial" w:hAnsi="Arial" w:cs="Arial"/>
          <w:sz w:val="20"/>
          <w:szCs w:val="20"/>
        </w:rPr>
        <w:t xml:space="preserve"> </w:t>
      </w:r>
      <w:r>
        <w:rPr>
          <w:rFonts w:ascii="Arial" w:hAnsi="Arial" w:cs="Arial"/>
          <w:i/>
          <w:iCs/>
          <w:sz w:val="20"/>
          <w:szCs w:val="20"/>
        </w:rPr>
        <w:t>Que las disposiciones de la sentencia, fuera de la privación de libertad, hayan sido satisfechas o garantizadas, especialmente tratándose de multa, reparación civil y demás consecuencias accesorias.</w:t>
      </w:r>
    </w:p>
    <w:p w14:paraId="3D034394" w14:textId="77777777" w:rsidR="00000000" w:rsidRDefault="00000000">
      <w:pPr>
        <w:pStyle w:val="NormalWeb"/>
      </w:pPr>
      <w:r>
        <w:rPr>
          <w:rFonts w:ascii="Arial" w:hAnsi="Arial" w:cs="Arial"/>
          <w:i/>
          <w:iCs/>
          <w:sz w:val="20"/>
          <w:szCs w:val="20"/>
        </w:rPr>
        <w:t>     Tratándose de Cooperación Judicial Internacional, el condenado que solicite ser trasladado a su país de origen, al amparo de los tratados o convenios internacionales sobre la materia o bajo el principio de reciprocidad, podrá solicitar al órgano jurisdiccional correspondiente la reducción o exoneración del pago de la reparación civil y multa, siempre que cumpla con los siguientes supuestos:</w:t>
      </w:r>
    </w:p>
    <w:p w14:paraId="41444BDF" w14:textId="77777777" w:rsidR="00000000" w:rsidRDefault="00000000">
      <w:pPr>
        <w:pStyle w:val="NormalWeb"/>
      </w:pPr>
      <w:r>
        <w:rPr>
          <w:rFonts w:ascii="Arial" w:hAnsi="Arial" w:cs="Arial"/>
          <w:i/>
          <w:iCs/>
          <w:sz w:val="20"/>
          <w:szCs w:val="20"/>
        </w:rPr>
        <w:t>     a) Que el agraviado sea únicamente el Estado o en su defecto haya satisfecho completamente la reparación civil fijada expresamente en la sentencia a favor de otros agraviados.</w:t>
      </w:r>
    </w:p>
    <w:p w14:paraId="741F924F" w14:textId="77777777" w:rsidR="00000000" w:rsidRDefault="00000000">
      <w:pPr>
        <w:pStyle w:val="NormalWeb"/>
      </w:pPr>
      <w:r>
        <w:rPr>
          <w:rFonts w:ascii="Arial" w:hAnsi="Arial" w:cs="Arial"/>
          <w:i/>
          <w:iCs/>
          <w:sz w:val="20"/>
          <w:szCs w:val="20"/>
        </w:rPr>
        <w:t>     b) Acredite razones humanitarias debidamente fundadas o carezca de medios económicos suficientes, previo informe socio-económico del funcionario competente del Instituto Nacional Penitenciario que corrobore dicha situación.</w:t>
      </w:r>
    </w:p>
    <w:p w14:paraId="7A3CDAE7" w14:textId="77777777" w:rsidR="00000000" w:rsidRDefault="00000000">
      <w:pPr>
        <w:pStyle w:val="NormalWeb"/>
      </w:pPr>
      <w:r>
        <w:rPr>
          <w:rFonts w:ascii="Arial" w:hAnsi="Arial" w:cs="Arial"/>
          <w:i/>
          <w:iCs/>
          <w:sz w:val="20"/>
          <w:szCs w:val="20"/>
        </w:rPr>
        <w:t>     La autoridad judicial, previa evaluación de los antecedentes y mediante resolución motivada, podrá aprobar o denegar la solicitud de exoneración y/o reducción del pago de la reparación civil y multa.</w:t>
      </w:r>
    </w:p>
    <w:p w14:paraId="0BA6DA04" w14:textId="77777777" w:rsidR="00000000" w:rsidRDefault="00000000">
      <w:pPr>
        <w:pStyle w:val="NormalWeb"/>
      </w:pPr>
      <w:r>
        <w:rPr>
          <w:rFonts w:ascii="Arial" w:hAnsi="Arial" w:cs="Arial"/>
          <w:i/>
          <w:iCs/>
          <w:sz w:val="20"/>
          <w:szCs w:val="20"/>
        </w:rPr>
        <w:t>     En el caso de que se trate de reparaciones civiles solidarias, se hará extensivo dicho beneficio a los demás condenados extranjeros, que se encuentran en la misma condición de insolvencia.</w:t>
      </w:r>
    </w:p>
    <w:p w14:paraId="1B0675F1" w14:textId="77777777" w:rsidR="00000000" w:rsidRDefault="00000000">
      <w:pPr>
        <w:pStyle w:val="NormalWeb"/>
      </w:pPr>
      <w:r>
        <w:rPr>
          <w:rFonts w:ascii="Arial" w:hAnsi="Arial" w:cs="Arial"/>
          <w:i/>
          <w:iCs/>
        </w:rPr>
        <w:t>     En el caso de condenados con doble nacionalidad, una de las cuales es la peruana, la pena se cumplirá en el Perú.</w:t>
      </w:r>
      <w:r>
        <w:rPr>
          <w:rFonts w:ascii="Arial" w:hAnsi="Arial" w:cs="Arial"/>
          <w:b/>
          <w:bCs/>
          <w:i/>
          <w:iCs/>
        </w:rPr>
        <w:t>"</w:t>
      </w:r>
      <w:r>
        <w:rPr>
          <w:rFonts w:ascii="Arial" w:hAnsi="Arial" w:cs="Arial"/>
          <w:b/>
          <w:bCs/>
          <w:i/>
          <w:iCs/>
        </w:rPr>
        <w:br/>
      </w:r>
      <w:r>
        <w:rPr>
          <w:rFonts w:ascii="Arial" w:hAnsi="Arial" w:cs="Arial"/>
        </w:rPr>
        <w:t> </w:t>
      </w:r>
    </w:p>
    <w:p w14:paraId="61E751A6" w14:textId="77777777" w:rsidR="00000000" w:rsidRDefault="00000000">
      <w:pPr>
        <w:pStyle w:val="NormalWeb"/>
      </w:pPr>
      <w:r>
        <w:rPr>
          <w:rFonts w:ascii="Arial" w:hAnsi="Arial" w:cs="Arial"/>
          <w:i/>
          <w:iCs/>
          <w:sz w:val="20"/>
          <w:szCs w:val="20"/>
        </w:rPr>
        <w:t>     </w:t>
      </w:r>
      <w:r>
        <w:rPr>
          <w:rFonts w:ascii="Arial" w:hAnsi="Arial" w:cs="Arial"/>
          <w:b/>
          <w:bCs/>
          <w:i/>
          <w:iCs/>
          <w:sz w:val="20"/>
          <w:szCs w:val="20"/>
        </w:rPr>
        <w:t>f)</w:t>
      </w:r>
      <w:r>
        <w:rPr>
          <w:rFonts w:ascii="Arial" w:hAnsi="Arial" w:cs="Arial"/>
          <w:sz w:val="20"/>
          <w:szCs w:val="20"/>
        </w:rPr>
        <w:t xml:space="preserve"> </w:t>
      </w:r>
      <w:r>
        <w:rPr>
          <w:rFonts w:ascii="Arial" w:hAnsi="Arial" w:cs="Arial"/>
          <w:i/>
          <w:iCs/>
          <w:sz w:val="20"/>
          <w:szCs w:val="20"/>
        </w:rPr>
        <w:t>Que no exista actuación procesal en curso ni sentencia ejecutoriada de jueces locales sobre los mismos hechos.</w:t>
      </w:r>
    </w:p>
    <w:p w14:paraId="023448DE" w14:textId="77777777" w:rsidR="00000000" w:rsidRDefault="00000000">
      <w:pPr>
        <w:pStyle w:val="NormalWeb"/>
      </w:pPr>
      <w:r>
        <w:rPr>
          <w:rFonts w:ascii="Arial" w:hAnsi="Arial" w:cs="Arial"/>
          <w:i/>
          <w:iCs/>
        </w:rPr>
        <w:t>     </w:t>
      </w:r>
      <w:r>
        <w:rPr>
          <w:rFonts w:ascii="Arial" w:hAnsi="Arial" w:cs="Arial"/>
          <w:b/>
          <w:bCs/>
          <w:i/>
          <w:iCs/>
        </w:rPr>
        <w:t>2.</w:t>
      </w:r>
      <w:r>
        <w:rPr>
          <w:rFonts w:ascii="Arial" w:hAnsi="Arial" w:cs="Arial"/>
        </w:rPr>
        <w:t xml:space="preserve"> </w:t>
      </w:r>
      <w:r>
        <w:rPr>
          <w:rFonts w:ascii="Arial" w:hAnsi="Arial" w:cs="Arial"/>
          <w:i/>
          <w:iCs/>
        </w:rPr>
        <w:t>Excepcionalmente, previo acuerdo entre las autoridades centrales, podrá convenirse en el traslado, aunque la duración de la condena sea inferior a la prevista en el literal c) del numeral 1). El acuerdo de la Fiscalía de la Nación requerirá la conformidad del Gobierno, que la recabará previa coordinación con el Ministerio de Justicia.</w:t>
      </w:r>
      <w:r>
        <w:rPr>
          <w:rFonts w:ascii="Arial" w:hAnsi="Arial" w:cs="Arial"/>
          <w:b/>
          <w:bCs/>
        </w:rPr>
        <w:t>(*)</w:t>
      </w:r>
      <w:r>
        <w:rPr>
          <w:rFonts w:ascii="Arial" w:hAnsi="Arial" w:cs="Arial"/>
          <w:b/>
          <w:bCs/>
        </w:rPr>
        <w:br/>
      </w:r>
      <w:r>
        <w:rPr>
          <w:rFonts w:ascii="Arial" w:hAnsi="Arial" w:cs="Arial"/>
        </w:rPr>
        <w:t> </w:t>
      </w:r>
    </w:p>
    <w:p w14:paraId="2ADC0DEB" w14:textId="4A56D32E" w:rsidR="00000000" w:rsidRDefault="00000000">
      <w:pPr>
        <w:pStyle w:val="NormalWeb"/>
      </w:pPr>
      <w:r>
        <w:rPr>
          <w:rFonts w:ascii="Arial" w:hAnsi="Arial" w:cs="Arial"/>
          <w:b/>
          <w:bCs/>
        </w:rPr>
        <w:t xml:space="preserve">(*) Artículo modificado por el </w:t>
      </w:r>
      <w:hyperlink r:id="rId977" w:history="1">
        <w:r>
          <w:rPr>
            <w:rStyle w:val="Hipervnculo"/>
            <w:rFonts w:ascii="Arial" w:hAnsi="Arial" w:cs="Arial"/>
            <w:b/>
            <w:bCs/>
            <w:color w:val="008000"/>
          </w:rPr>
          <w:t>Artículo 2 del Decreto Legislativo N° 1281</w:t>
        </w:r>
      </w:hyperlink>
      <w:r>
        <w:rPr>
          <w:rFonts w:ascii="Arial" w:hAnsi="Arial" w:cs="Arial"/>
          <w:b/>
          <w:bCs/>
        </w:rPr>
        <w:t xml:space="preserve">, publicado el </w:t>
      </w:r>
      <w:r>
        <w:rPr>
          <w:rStyle w:val="modartculofecha"/>
          <w:rFonts w:ascii="Arial" w:hAnsi="Arial" w:cs="Arial"/>
          <w:b/>
          <w:bCs/>
        </w:rPr>
        <w:t>29 diciembre 2016</w:t>
      </w:r>
      <w:r>
        <w:rPr>
          <w:rFonts w:ascii="Arial" w:hAnsi="Arial" w:cs="Arial"/>
          <w:b/>
          <w:bCs/>
        </w:rPr>
        <w:t>, cuyo texto es el siguiente:</w:t>
      </w:r>
      <w:r>
        <w:rPr>
          <w:rFonts w:ascii="Arial" w:hAnsi="Arial" w:cs="Arial"/>
        </w:rPr>
        <w:t> </w:t>
      </w:r>
    </w:p>
    <w:p w14:paraId="570EBCB9"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88" w:name="JD_ulo542Condicionesparaeltraslad"/>
      <w:bookmarkEnd w:id="288"/>
      <w:r>
        <w:rPr>
          <w:rFonts w:ascii="Arial" w:hAnsi="Arial" w:cs="Arial"/>
          <w:b/>
          <w:bCs/>
          <w:sz w:val="20"/>
          <w:szCs w:val="20"/>
        </w:rPr>
        <w:t xml:space="preserve"> Artículo 542 Condiciones para el traslado y el cumplimiento de condenas.- </w:t>
      </w:r>
    </w:p>
    <w:p w14:paraId="6B6AF991"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1. El traslado de la persona condenada es posible, si se cumplen las siguientes condiciones:</w:t>
      </w:r>
    </w:p>
    <w:p w14:paraId="01F53341" w14:textId="77777777" w:rsidR="00000000" w:rsidRDefault="00000000">
      <w:pPr>
        <w:pStyle w:val="NormalWeb"/>
      </w:pPr>
      <w:r>
        <w:rPr>
          <w:rFonts w:ascii="Arial" w:hAnsi="Arial" w:cs="Arial"/>
          <w:sz w:val="20"/>
          <w:szCs w:val="20"/>
        </w:rPr>
        <w:t>     a) Que el hecho que origina la solicitud sea punible en ambos Estados;</w:t>
      </w:r>
    </w:p>
    <w:p w14:paraId="36BBF697" w14:textId="77777777" w:rsidR="00000000" w:rsidRDefault="00000000">
      <w:pPr>
        <w:pStyle w:val="NormalWeb"/>
      </w:pPr>
      <w:r>
        <w:rPr>
          <w:rFonts w:ascii="Arial" w:hAnsi="Arial" w:cs="Arial"/>
          <w:sz w:val="20"/>
          <w:szCs w:val="20"/>
        </w:rPr>
        <w:t>     b) Que el reo no haya sido declarado culpable de un delito exclusivamente militar;</w:t>
      </w:r>
    </w:p>
    <w:p w14:paraId="63EFDE9D" w14:textId="77777777" w:rsidR="00000000" w:rsidRDefault="00000000">
      <w:pPr>
        <w:pStyle w:val="NormalWeb"/>
      </w:pPr>
      <w:r>
        <w:rPr>
          <w:rFonts w:ascii="Arial" w:hAnsi="Arial" w:cs="Arial"/>
          <w:sz w:val="20"/>
          <w:szCs w:val="20"/>
        </w:rPr>
        <w:t>     c) Que la parte de la condena por cumplirse al momento de presentar la solicitud, sea por lo menos de seis (06) meses. Excepcionalmente, las autoridades centrales pueden convenir el traslado aunque la duración de la condena por cumplirse sea inferior;</w:t>
      </w:r>
    </w:p>
    <w:p w14:paraId="043C2320" w14:textId="77777777" w:rsidR="00000000" w:rsidRDefault="00000000">
      <w:pPr>
        <w:pStyle w:val="NormalWeb"/>
      </w:pPr>
      <w:r>
        <w:rPr>
          <w:rFonts w:ascii="Arial" w:hAnsi="Arial" w:cs="Arial"/>
          <w:sz w:val="20"/>
          <w:szCs w:val="20"/>
        </w:rPr>
        <w:t>     d) Que la sentencia se encuentre firme;</w:t>
      </w:r>
    </w:p>
    <w:p w14:paraId="121C404B" w14:textId="77777777" w:rsidR="00000000" w:rsidRDefault="00000000">
      <w:pPr>
        <w:pStyle w:val="NormalWeb"/>
      </w:pPr>
      <w:r>
        <w:rPr>
          <w:rFonts w:ascii="Arial" w:hAnsi="Arial" w:cs="Arial"/>
        </w:rPr>
        <w:t>     </w:t>
      </w:r>
      <w:r>
        <w:rPr>
          <w:rFonts w:ascii="Arial" w:hAnsi="Arial" w:cs="Arial"/>
          <w:i/>
          <w:iCs/>
        </w:rPr>
        <w:t>e) Que las otras disposiciones de la sentencia, hayan sido satisfechas o garantizadas, especialmente tratándose de multa, reparación civil y demás consecuencias accesorias.</w:t>
      </w:r>
      <w:r>
        <w:rPr>
          <w:rFonts w:ascii="Arial" w:hAnsi="Arial" w:cs="Arial"/>
          <w:b/>
          <w:bCs/>
        </w:rPr>
        <w:t>(*)</w:t>
      </w:r>
      <w:r>
        <w:rPr>
          <w:rFonts w:ascii="Arial" w:hAnsi="Arial" w:cs="Arial"/>
        </w:rPr>
        <w:t> </w:t>
      </w:r>
    </w:p>
    <w:p w14:paraId="60DB4387" w14:textId="1955C192" w:rsidR="00000000" w:rsidRDefault="00000000">
      <w:pPr>
        <w:pStyle w:val="NormalWeb"/>
      </w:pPr>
      <w:r>
        <w:rPr>
          <w:rFonts w:ascii="Arial" w:hAnsi="Arial" w:cs="Arial"/>
          <w:b/>
          <w:bCs/>
        </w:rPr>
        <w:t xml:space="preserve">(*) Extremo modificado por el </w:t>
      </w:r>
      <w:hyperlink r:id="rId978" w:history="1">
        <w:r>
          <w:rPr>
            <w:rStyle w:val="Hipervnculo"/>
            <w:rFonts w:ascii="Arial" w:hAnsi="Arial" w:cs="Arial"/>
            <w:b/>
            <w:bCs/>
            <w:color w:val="008000"/>
          </w:rPr>
          <w:t>Artículo 3 del Decreto de Urgencia N° 018-2020</w:t>
        </w:r>
      </w:hyperlink>
      <w:r>
        <w:rPr>
          <w:rFonts w:ascii="Arial" w:hAnsi="Arial" w:cs="Arial"/>
          <w:b/>
          <w:bCs/>
        </w:rPr>
        <w:t xml:space="preserve">, publicado el </w:t>
      </w:r>
      <w:r>
        <w:rPr>
          <w:rStyle w:val="modartculofecha"/>
          <w:rFonts w:ascii="Arial" w:hAnsi="Arial" w:cs="Arial"/>
          <w:b/>
          <w:bCs/>
        </w:rPr>
        <w:t>24 enero 2020</w:t>
      </w:r>
      <w:r>
        <w:rPr>
          <w:rFonts w:ascii="Arial" w:hAnsi="Arial" w:cs="Arial"/>
          <w:b/>
          <w:bCs/>
        </w:rPr>
        <w:t>, cuyo texto es el siguiente:</w:t>
      </w:r>
      <w:r>
        <w:rPr>
          <w:rFonts w:ascii="Arial" w:hAnsi="Arial" w:cs="Arial"/>
        </w:rPr>
        <w:t> </w:t>
      </w:r>
    </w:p>
    <w:p w14:paraId="56BA7A6B" w14:textId="77777777" w:rsidR="00000000" w:rsidRDefault="00000000">
      <w:pPr>
        <w:pStyle w:val="NormalWeb"/>
      </w:pPr>
      <w:r>
        <w:rPr>
          <w:rFonts w:ascii="Arial" w:hAnsi="Arial" w:cs="Arial"/>
        </w:rPr>
        <w:t>     </w:t>
      </w:r>
      <w:r>
        <w:rPr>
          <w:rFonts w:ascii="Arial" w:hAnsi="Arial" w:cs="Arial"/>
          <w:b/>
          <w:bCs/>
        </w:rPr>
        <w:t>"</w:t>
      </w:r>
      <w:bookmarkStart w:id="289" w:name="JD_otrasdisposicionesdel"/>
      <w:bookmarkEnd w:id="289"/>
      <w:r>
        <w:rPr>
          <w:rFonts w:ascii="Arial" w:hAnsi="Arial" w:cs="Arial"/>
        </w:rPr>
        <w:t xml:space="preserve"> e) Que las otras disposiciones de la sentencia hayan sido satisfechas o garantizadas, especialmente tratándose de multa, reparación civil y demás consecuencias accesorias, salvo en los casos en los que el Estado aparece como el único agraviado; en estos no se exige el pago o la garantía de la reparación civil o días multa, lo cual no afecta el derecho de cobro posterior de ambos montos por parte del Estado.</w:t>
      </w:r>
      <w:r>
        <w:rPr>
          <w:rFonts w:ascii="Arial" w:hAnsi="Arial" w:cs="Arial"/>
          <w:b/>
          <w:bCs/>
        </w:rPr>
        <w:t>"</w:t>
      </w:r>
      <w:r>
        <w:rPr>
          <w:rFonts w:ascii="Arial" w:hAnsi="Arial" w:cs="Arial"/>
        </w:rPr>
        <w:t> </w:t>
      </w:r>
    </w:p>
    <w:p w14:paraId="4AF735AF" w14:textId="77777777" w:rsidR="00000000" w:rsidRDefault="00000000">
      <w:pPr>
        <w:pStyle w:val="NormalWeb"/>
      </w:pPr>
      <w:r>
        <w:rPr>
          <w:rFonts w:ascii="Arial" w:hAnsi="Arial" w:cs="Arial"/>
          <w:sz w:val="20"/>
          <w:szCs w:val="20"/>
        </w:rPr>
        <w:t>     e.1) Excepcionalmente, el condenado que solicita su traslado al extranjero, puede requerir al juez penal competente que reduzca o le exonere el pago de la reparación civil y multas, acreditando razones humanitarias debidamente fundadas o carecer de medios económicos suficientes, previo informe socio-económico del funcionario competente del Instituto Nacional Penitenciario que corrobore dicha situación. En el caso de reparaciones civiles solidarias, el beneficio se extiende a los demás condenados extranjeros que soliciten su traslado y se encuentren en la misma condición.</w:t>
      </w:r>
    </w:p>
    <w:p w14:paraId="08D35A1D" w14:textId="77777777" w:rsidR="00000000" w:rsidRDefault="00000000">
      <w:pPr>
        <w:pStyle w:val="NormalWeb"/>
      </w:pPr>
      <w:r>
        <w:rPr>
          <w:rFonts w:ascii="Arial" w:hAnsi="Arial" w:cs="Arial"/>
          <w:sz w:val="20"/>
          <w:szCs w:val="20"/>
        </w:rPr>
        <w:t>     e.2) El condenado puede solicitar la reducción o exoneración con fines de traslado desde el momento que la sentencia de condena quede firme. La solicitud se pone en conocimiento del actor civil. Luego de recibir el informe socio-económico del Instituto Nacional Penitenciario y siempre que no exista oposición, el juez resuelve en un plazo de cinco (05) días.</w:t>
      </w:r>
    </w:p>
    <w:p w14:paraId="2F34AE5A" w14:textId="77777777" w:rsidR="00000000" w:rsidRDefault="00000000">
      <w:pPr>
        <w:pStyle w:val="NormalWeb"/>
      </w:pPr>
      <w:r>
        <w:rPr>
          <w:rFonts w:ascii="Arial" w:hAnsi="Arial" w:cs="Arial"/>
          <w:sz w:val="20"/>
          <w:szCs w:val="20"/>
        </w:rPr>
        <w:t>     e.3) El actor civil puede interponer recurso de apelación contra el auto que aprueba la exoneración o reducción de la reparación civil.</w:t>
      </w:r>
    </w:p>
    <w:p w14:paraId="131185CB" w14:textId="77777777" w:rsidR="00000000" w:rsidRDefault="00000000">
      <w:pPr>
        <w:pStyle w:val="NormalWeb"/>
      </w:pPr>
      <w:r>
        <w:rPr>
          <w:rFonts w:ascii="Arial" w:hAnsi="Arial" w:cs="Arial"/>
          <w:sz w:val="20"/>
          <w:szCs w:val="20"/>
        </w:rPr>
        <w:t>     f) Que no exista contra el solicitante proceso penal pendiente.</w:t>
      </w:r>
    </w:p>
    <w:p w14:paraId="22468115" w14:textId="77777777" w:rsidR="00000000" w:rsidRDefault="00000000">
      <w:pPr>
        <w:pStyle w:val="NormalWeb"/>
      </w:pPr>
      <w:r>
        <w:rPr>
          <w:rFonts w:ascii="Arial" w:hAnsi="Arial" w:cs="Arial"/>
        </w:rPr>
        <w:t>     2. La persona condenada puede cumplir su condena en un país distinto al de su nacionalidad, siempre que demuestre arraigo, previa aceptación del Estado de cumplimiento.</w:t>
      </w:r>
      <w:r>
        <w:rPr>
          <w:rFonts w:ascii="Arial" w:hAnsi="Arial" w:cs="Arial"/>
          <w:b/>
          <w:bCs/>
        </w:rPr>
        <w:t xml:space="preserve">” </w:t>
      </w:r>
      <w:r>
        <w:rPr>
          <w:rFonts w:ascii="Arial" w:hAnsi="Arial" w:cs="Arial"/>
          <w:b/>
          <w:bCs/>
        </w:rPr>
        <w:br/>
      </w:r>
      <w:r>
        <w:rPr>
          <w:rFonts w:ascii="Arial" w:hAnsi="Arial" w:cs="Arial"/>
        </w:rPr>
        <w:t> </w:t>
      </w:r>
    </w:p>
    <w:p w14:paraId="05D2CF49" w14:textId="77777777" w:rsidR="00000000" w:rsidRDefault="00000000">
      <w:pPr>
        <w:pStyle w:val="NormalWeb"/>
      </w:pPr>
      <w:r>
        <w:rPr>
          <w:rFonts w:ascii="Arial" w:hAnsi="Arial" w:cs="Arial"/>
        </w:rPr>
        <w:t>     </w:t>
      </w:r>
      <w:r>
        <w:rPr>
          <w:rFonts w:ascii="Arial" w:hAnsi="Arial" w:cs="Arial"/>
          <w:b/>
          <w:bCs/>
          <w:i/>
          <w:iCs/>
        </w:rPr>
        <w:t xml:space="preserve">Artículo 543 Trámite para disponer el traslado de extranjero condenado en el Perú.- </w:t>
      </w:r>
      <w:r>
        <w:rPr>
          <w:rFonts w:ascii="Arial" w:hAnsi="Arial" w:cs="Arial"/>
          <w:b/>
          <w:bCs/>
          <w:i/>
          <w:iCs/>
        </w:rPr>
        <w:br/>
      </w:r>
      <w:r>
        <w:rPr>
          <w:rFonts w:ascii="Arial" w:hAnsi="Arial" w:cs="Arial"/>
        </w:rPr>
        <w:t> </w:t>
      </w:r>
    </w:p>
    <w:p w14:paraId="0366D008" w14:textId="77777777" w:rsidR="00000000" w:rsidRDefault="00000000">
      <w:pPr>
        <w:pStyle w:val="NormalWeb"/>
      </w:pPr>
      <w:r>
        <w:rPr>
          <w:rFonts w:ascii="Arial" w:hAnsi="Arial" w:cs="Arial"/>
          <w:b/>
          <w:bCs/>
          <w:i/>
          <w:iCs/>
          <w:sz w:val="20"/>
          <w:szCs w:val="20"/>
        </w:rPr>
        <w:lastRenderedPageBreak/>
        <w:t>     1.</w:t>
      </w:r>
      <w:r>
        <w:rPr>
          <w:rFonts w:ascii="Arial" w:hAnsi="Arial" w:cs="Arial"/>
          <w:sz w:val="20"/>
          <w:szCs w:val="20"/>
        </w:rPr>
        <w:t xml:space="preserve"> </w:t>
      </w:r>
      <w:r>
        <w:rPr>
          <w:rFonts w:ascii="Arial" w:hAnsi="Arial" w:cs="Arial"/>
          <w:i/>
          <w:iCs/>
          <w:sz w:val="20"/>
          <w:szCs w:val="20"/>
        </w:rPr>
        <w:t>La Fiscalía de la Nación remitirá la solicitud de traslado formulada por el Estado extranjero al Juzgado Penal Colegiado del lugar donde el condenado se encuentra cumpliendo, el cual decidirá en el plazo de cinco días, previo traslado al Fiscal y a los interesados debidamente personados, y luego de celebrarse la vista de la causa. La decisión es recurrible con efecto suspensivo ante la Sala Penal Superior. Rige lo dispuesto en el numeral 2) del artículo 532.</w:t>
      </w:r>
    </w:p>
    <w:p w14:paraId="1A477257"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w:t>
      </w:r>
      <w:r>
        <w:rPr>
          <w:rFonts w:ascii="Arial" w:hAnsi="Arial" w:cs="Arial"/>
          <w:sz w:val="20"/>
          <w:szCs w:val="20"/>
        </w:rPr>
        <w:t xml:space="preserve"> </w:t>
      </w:r>
      <w:r>
        <w:rPr>
          <w:rFonts w:ascii="Arial" w:hAnsi="Arial" w:cs="Arial"/>
          <w:i/>
          <w:iCs/>
          <w:sz w:val="20"/>
          <w:szCs w:val="20"/>
        </w:rPr>
        <w:t>La solicitud estará acompañada de copia certificada de la sentencia relativa al reo, haciendo constar su firmeza y, cuando corresponda, del acuerdo celebrado entre la Fiscalía de la Nación y la respectiva autoridad extranjera sobre los puntos indicados en el artículo 541. Asimismo, debe constar la aceptación expresa del reo prestada con asesoramiento de su abogado defensor. Si se considera que la documentación acompañada es insuficiente se podrá solicitar mayor información u otro informe adicional.</w:t>
      </w:r>
    </w:p>
    <w:p w14:paraId="41FA2642" w14:textId="77777777" w:rsidR="00000000" w:rsidRDefault="00000000">
      <w:pPr>
        <w:pStyle w:val="NormalWeb"/>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xml:space="preserve"> </w:t>
      </w:r>
      <w:r>
        <w:rPr>
          <w:rFonts w:ascii="Arial" w:hAnsi="Arial" w:cs="Arial"/>
          <w:i/>
          <w:iCs/>
          <w:sz w:val="20"/>
          <w:szCs w:val="20"/>
        </w:rPr>
        <w:t>Para tomar la decisión el Juez Penal considerará, entre otros factores, la gravedad del delito, los antecedentes del reo, su estado de salud y los vínculos que pueda tener con el Estado donde cumplirá la condena.</w:t>
      </w:r>
    </w:p>
    <w:p w14:paraId="349A83B9" w14:textId="77777777" w:rsidR="00000000" w:rsidRDefault="00000000">
      <w:pPr>
        <w:pStyle w:val="NormalWeb"/>
      </w:pPr>
      <w:r>
        <w:rPr>
          <w:rFonts w:ascii="Arial" w:hAnsi="Arial" w:cs="Arial"/>
          <w:i/>
          <w:iCs/>
          <w:sz w:val="20"/>
          <w:szCs w:val="20"/>
        </w:rPr>
        <w:t>     </w:t>
      </w:r>
      <w:r>
        <w:rPr>
          <w:rFonts w:ascii="Arial" w:hAnsi="Arial" w:cs="Arial"/>
          <w:b/>
          <w:bCs/>
          <w:i/>
          <w:iCs/>
          <w:sz w:val="20"/>
          <w:szCs w:val="20"/>
        </w:rPr>
        <w:t>4.</w:t>
      </w:r>
      <w:r>
        <w:rPr>
          <w:rFonts w:ascii="Arial" w:hAnsi="Arial" w:cs="Arial"/>
          <w:sz w:val="20"/>
          <w:szCs w:val="20"/>
        </w:rPr>
        <w:t xml:space="preserve"> </w:t>
      </w:r>
      <w:r>
        <w:rPr>
          <w:rFonts w:ascii="Arial" w:hAnsi="Arial" w:cs="Arial"/>
          <w:i/>
          <w:iCs/>
          <w:sz w:val="20"/>
          <w:szCs w:val="20"/>
        </w:rPr>
        <w:t>Firme que sea la resolución judicial, que tendrá carácter consultiva, se remitirá conjuntamente con las actuaciones formadas al efecto al Ministerio de Justicia, con conocimiento de la Fiscalía de la Nación.</w:t>
      </w:r>
    </w:p>
    <w:p w14:paraId="26BC3091" w14:textId="77777777" w:rsidR="00000000" w:rsidRDefault="00000000">
      <w:pPr>
        <w:pStyle w:val="NormalWeb"/>
      </w:pPr>
      <w:r>
        <w:rPr>
          <w:rFonts w:ascii="Arial" w:hAnsi="Arial" w:cs="Arial"/>
          <w:i/>
          <w:iCs/>
        </w:rPr>
        <w:t>     </w:t>
      </w:r>
      <w:r>
        <w:rPr>
          <w:rFonts w:ascii="Arial" w:hAnsi="Arial" w:cs="Arial"/>
          <w:b/>
          <w:bCs/>
          <w:i/>
          <w:iCs/>
        </w:rPr>
        <w:t>5.</w:t>
      </w:r>
      <w:r>
        <w:rPr>
          <w:rFonts w:ascii="Arial" w:hAnsi="Arial" w:cs="Arial"/>
        </w:rPr>
        <w:t xml:space="preserve"> </w:t>
      </w:r>
      <w:r>
        <w:rPr>
          <w:rFonts w:ascii="Arial" w:hAnsi="Arial" w:cs="Arial"/>
          <w:i/>
          <w:iCs/>
        </w:rPr>
        <w:t>Cuando la resolución judicial es negativa al traslado, el Gobierno queda vinculado a esa decisión. Si la resolución judicial consultiva es favorable al traslado, el Gobierno puede decidir lo que considere conveniente.</w:t>
      </w:r>
      <w:r>
        <w:rPr>
          <w:rFonts w:ascii="Arial" w:hAnsi="Arial" w:cs="Arial"/>
          <w:b/>
          <w:bCs/>
        </w:rPr>
        <w:t>(*)</w:t>
      </w:r>
      <w:r>
        <w:rPr>
          <w:rFonts w:ascii="Arial" w:hAnsi="Arial" w:cs="Arial"/>
          <w:b/>
          <w:bCs/>
        </w:rPr>
        <w:br/>
      </w:r>
      <w:r>
        <w:rPr>
          <w:rFonts w:ascii="Arial" w:hAnsi="Arial" w:cs="Arial"/>
        </w:rPr>
        <w:t> </w:t>
      </w:r>
    </w:p>
    <w:p w14:paraId="1C9FF4C8" w14:textId="6515EA02" w:rsidR="00000000" w:rsidRDefault="00000000">
      <w:pPr>
        <w:pStyle w:val="NormalWeb"/>
      </w:pPr>
      <w:r>
        <w:rPr>
          <w:rFonts w:ascii="Arial" w:hAnsi="Arial" w:cs="Arial"/>
          <w:b/>
          <w:bCs/>
        </w:rPr>
        <w:t xml:space="preserve">(*) Artículo modificado por el </w:t>
      </w:r>
      <w:hyperlink r:id="rId979" w:history="1">
        <w:r>
          <w:rPr>
            <w:rStyle w:val="Hipervnculo"/>
            <w:rFonts w:ascii="Arial" w:hAnsi="Arial" w:cs="Arial"/>
            <w:b/>
            <w:bCs/>
            <w:color w:val="008000"/>
          </w:rPr>
          <w:t>Artículo 2 del Decreto Legislativo N° 1281</w:t>
        </w:r>
      </w:hyperlink>
      <w:r>
        <w:rPr>
          <w:rFonts w:ascii="Arial" w:hAnsi="Arial" w:cs="Arial"/>
          <w:b/>
          <w:bCs/>
        </w:rPr>
        <w:t xml:space="preserve">, publicado el </w:t>
      </w:r>
      <w:r>
        <w:rPr>
          <w:rStyle w:val="modartculofecha"/>
          <w:rFonts w:ascii="Arial" w:hAnsi="Arial" w:cs="Arial"/>
          <w:b/>
          <w:bCs/>
        </w:rPr>
        <w:t>29 diciembre 2016</w:t>
      </w:r>
      <w:r>
        <w:rPr>
          <w:rFonts w:ascii="Arial" w:hAnsi="Arial" w:cs="Arial"/>
          <w:b/>
          <w:bCs/>
        </w:rPr>
        <w:t>, cuyo texto es el siguiente:</w:t>
      </w:r>
      <w:r>
        <w:rPr>
          <w:rFonts w:ascii="Arial" w:hAnsi="Arial" w:cs="Arial"/>
        </w:rPr>
        <w:t> </w:t>
      </w:r>
    </w:p>
    <w:p w14:paraId="3F7E68C9"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90" w:name="JD_paradisponereltrasladodeextranjer"/>
      <w:bookmarkEnd w:id="290"/>
      <w:r>
        <w:rPr>
          <w:rFonts w:ascii="Arial" w:hAnsi="Arial" w:cs="Arial"/>
          <w:b/>
          <w:bCs/>
          <w:sz w:val="20"/>
          <w:szCs w:val="20"/>
        </w:rPr>
        <w:t xml:space="preserve"> Artículo 543. Trámite para disponer el traslado de extranjero condenado en el Perú.- </w:t>
      </w:r>
    </w:p>
    <w:p w14:paraId="6F86AF7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La Autoridad central forma el cuaderno de traslado con los siguientes documentos:</w:t>
      </w:r>
    </w:p>
    <w:p w14:paraId="1D06A79A" w14:textId="77777777" w:rsidR="00000000" w:rsidRDefault="00000000">
      <w:pPr>
        <w:pStyle w:val="NormalWeb"/>
      </w:pPr>
      <w:r>
        <w:rPr>
          <w:rFonts w:ascii="Arial" w:hAnsi="Arial" w:cs="Arial"/>
          <w:sz w:val="20"/>
          <w:szCs w:val="20"/>
        </w:rPr>
        <w:t>     a) La solicitud expresa de la persona condenada o su representante;</w:t>
      </w:r>
    </w:p>
    <w:p w14:paraId="23586F20" w14:textId="77777777" w:rsidR="00000000" w:rsidRDefault="00000000">
      <w:pPr>
        <w:pStyle w:val="NormalWeb"/>
      </w:pPr>
      <w:r>
        <w:rPr>
          <w:rFonts w:ascii="Arial" w:hAnsi="Arial" w:cs="Arial"/>
          <w:sz w:val="20"/>
          <w:szCs w:val="20"/>
        </w:rPr>
        <w:t>     b) La aceptación del Estado de cumplimiento;</w:t>
      </w:r>
    </w:p>
    <w:p w14:paraId="12ABF09A" w14:textId="77777777" w:rsidR="00000000" w:rsidRDefault="00000000">
      <w:pPr>
        <w:pStyle w:val="NormalWeb"/>
      </w:pPr>
      <w:r>
        <w:rPr>
          <w:rFonts w:ascii="Arial" w:hAnsi="Arial" w:cs="Arial"/>
          <w:sz w:val="20"/>
          <w:szCs w:val="20"/>
        </w:rPr>
        <w:t>     c) Copia de la sentencia de condena y la resolución que la declara firme, y la norma legal del Estado de cumplimiento;</w:t>
      </w:r>
    </w:p>
    <w:p w14:paraId="6939EC7B" w14:textId="77777777" w:rsidR="00000000" w:rsidRDefault="00000000">
      <w:pPr>
        <w:pStyle w:val="NormalWeb"/>
      </w:pPr>
      <w:r>
        <w:rPr>
          <w:rFonts w:ascii="Arial" w:hAnsi="Arial" w:cs="Arial"/>
          <w:sz w:val="20"/>
          <w:szCs w:val="20"/>
        </w:rPr>
        <w:t>     d) Copia de la resolución judicial que acredita la cancelación del pago de la reparación civil o su exoneración si fuera el caso;</w:t>
      </w:r>
    </w:p>
    <w:p w14:paraId="6E320EC9" w14:textId="77777777" w:rsidR="00000000" w:rsidRDefault="00000000">
      <w:pPr>
        <w:pStyle w:val="NormalWeb"/>
      </w:pPr>
      <w:r>
        <w:rPr>
          <w:rFonts w:ascii="Arial" w:hAnsi="Arial" w:cs="Arial"/>
          <w:sz w:val="20"/>
          <w:szCs w:val="20"/>
        </w:rPr>
        <w:t>     e) Los informes correspondientes del Instituto Nacional Penitenciario;</w:t>
      </w:r>
    </w:p>
    <w:p w14:paraId="116E28A3" w14:textId="77777777" w:rsidR="00000000" w:rsidRDefault="00000000">
      <w:pPr>
        <w:pStyle w:val="NormalWeb"/>
      </w:pPr>
      <w:r>
        <w:rPr>
          <w:rFonts w:ascii="Arial" w:hAnsi="Arial" w:cs="Arial"/>
          <w:sz w:val="20"/>
          <w:szCs w:val="20"/>
        </w:rPr>
        <w:t>     f) Documento que acredite que la persona condenada no registre proceso penal pendiente; y,</w:t>
      </w:r>
    </w:p>
    <w:p w14:paraId="4A19B32E" w14:textId="77777777" w:rsidR="00000000" w:rsidRDefault="00000000">
      <w:pPr>
        <w:pStyle w:val="NormalWeb"/>
      </w:pPr>
      <w:r>
        <w:rPr>
          <w:rFonts w:ascii="Arial" w:hAnsi="Arial" w:cs="Arial"/>
          <w:sz w:val="20"/>
          <w:szCs w:val="20"/>
        </w:rPr>
        <w:t>     g) Otros necesarios para la toma de decisión.</w:t>
      </w:r>
    </w:p>
    <w:p w14:paraId="56FBCDDE" w14:textId="77777777" w:rsidR="00000000" w:rsidRDefault="00000000">
      <w:pPr>
        <w:pStyle w:val="NormalWeb"/>
      </w:pPr>
      <w:r>
        <w:rPr>
          <w:rFonts w:ascii="Arial" w:hAnsi="Arial" w:cs="Arial"/>
          <w:sz w:val="20"/>
          <w:szCs w:val="20"/>
        </w:rPr>
        <w:t>     2. Formado el cuaderno, la Autoridad Central lo remite al Ministerio de Justicia y Derechos Humanos, para la decisión final del Poder Ejecutivo.</w:t>
      </w:r>
    </w:p>
    <w:p w14:paraId="1515958B" w14:textId="77777777" w:rsidR="00000000" w:rsidRDefault="00000000">
      <w:pPr>
        <w:pStyle w:val="NormalWeb"/>
      </w:pPr>
      <w:r>
        <w:rPr>
          <w:rFonts w:ascii="Arial" w:hAnsi="Arial" w:cs="Arial"/>
        </w:rPr>
        <w:lastRenderedPageBreak/>
        <w:t>     3. La ejecución del traslado corresponde al Instituto Nacional Penitenciario.</w:t>
      </w:r>
      <w:r>
        <w:rPr>
          <w:rFonts w:ascii="Arial" w:hAnsi="Arial" w:cs="Arial"/>
          <w:b/>
          <w:bCs/>
        </w:rPr>
        <w:t xml:space="preserve">” </w:t>
      </w:r>
      <w:r>
        <w:rPr>
          <w:rFonts w:ascii="Arial" w:hAnsi="Arial" w:cs="Arial"/>
        </w:rPr>
        <w:t> </w:t>
      </w:r>
    </w:p>
    <w:p w14:paraId="7816AB71" w14:textId="505E716E" w:rsidR="00000000" w:rsidRDefault="00000000">
      <w:pPr>
        <w:pStyle w:val="NormalWeb"/>
      </w:pPr>
      <w:r>
        <w:rPr>
          <w:rFonts w:ascii="Arial" w:hAnsi="Arial" w:cs="Arial"/>
          <w:b/>
          <w:bCs/>
        </w:rPr>
        <w:t xml:space="preserve">CONCORDANCIAS:      </w:t>
      </w:r>
      <w:hyperlink r:id="rId980" w:history="1">
        <w:r>
          <w:rPr>
            <w:rStyle w:val="Hipervnculo"/>
            <w:rFonts w:ascii="Arial" w:hAnsi="Arial" w:cs="Arial"/>
            <w:b/>
            <w:bCs/>
            <w:color w:val="008000"/>
          </w:rPr>
          <w:t>D.S. N° 016-2006-JUS (Normas referidas al comportamiento judicial y gubernamental en materia de extradiciones y traslado de condenados)</w:t>
        </w:r>
      </w:hyperlink>
      <w:r>
        <w:rPr>
          <w:rFonts w:ascii="Arial" w:hAnsi="Arial" w:cs="Arial"/>
          <w:b/>
          <w:bCs/>
        </w:rPr>
        <w:br/>
        <w:t>                </w:t>
      </w:r>
      <w:hyperlink r:id="rId981" w:history="1">
        <w:r>
          <w:rPr>
            <w:rStyle w:val="Hipervnculo"/>
            <w:rFonts w:ascii="Arial" w:hAnsi="Arial" w:cs="Arial"/>
            <w:b/>
            <w:bCs/>
            <w:color w:val="008000"/>
            <w:sz w:val="20"/>
            <w:szCs w:val="20"/>
          </w:rPr>
          <w:t>R.A.N° 086-2020-CE-PJ (Disponen que el RENAJU atienda requerimientos de copias fedateadas de sentencias condenatorias, para trámites que tienen por finalidad disponer el traslado de extranjero condenado en el Perú, y dictan otras disposiciones)</w:t>
        </w:r>
      </w:hyperlink>
    </w:p>
    <w:p w14:paraId="18BC05DD" w14:textId="77777777" w:rsidR="00000000" w:rsidRDefault="00000000">
      <w:pPr>
        <w:pStyle w:val="NormalWeb"/>
      </w:pPr>
      <w:r>
        <w:rPr>
          <w:rFonts w:ascii="Arial" w:hAnsi="Arial" w:cs="Arial"/>
        </w:rPr>
        <w:t>     </w:t>
      </w:r>
      <w:r>
        <w:rPr>
          <w:rFonts w:ascii="Arial" w:hAnsi="Arial" w:cs="Arial"/>
          <w:b/>
          <w:bCs/>
          <w:i/>
          <w:iCs/>
        </w:rPr>
        <w:t xml:space="preserve">Artículo 544 Trámite cuando el Perú solicita el traslado del extranjero.- </w:t>
      </w:r>
      <w:r>
        <w:rPr>
          <w:rFonts w:ascii="Arial" w:hAnsi="Arial" w:cs="Arial"/>
          <w:b/>
          <w:bCs/>
          <w:i/>
          <w:iCs/>
        </w:rPr>
        <w:br/>
      </w:r>
      <w:r>
        <w:rPr>
          <w:rFonts w:ascii="Arial" w:hAnsi="Arial" w:cs="Arial"/>
        </w:rPr>
        <w:t> </w:t>
      </w:r>
    </w:p>
    <w:p w14:paraId="0039B3D9" w14:textId="77777777" w:rsidR="00000000" w:rsidRDefault="00000000">
      <w:pPr>
        <w:pStyle w:val="NormalWeb"/>
      </w:pPr>
      <w:r>
        <w:rPr>
          <w:rFonts w:ascii="Arial" w:hAnsi="Arial" w:cs="Arial"/>
          <w:b/>
          <w:bCs/>
          <w:i/>
          <w:iCs/>
          <w:sz w:val="20"/>
          <w:szCs w:val="20"/>
        </w:rPr>
        <w:t>     1.</w:t>
      </w:r>
      <w:r>
        <w:rPr>
          <w:rFonts w:ascii="Arial" w:hAnsi="Arial" w:cs="Arial"/>
          <w:sz w:val="20"/>
          <w:szCs w:val="20"/>
        </w:rPr>
        <w:t xml:space="preserve"> </w:t>
      </w:r>
      <w:r>
        <w:rPr>
          <w:rFonts w:ascii="Arial" w:hAnsi="Arial" w:cs="Arial"/>
          <w:i/>
          <w:iCs/>
          <w:sz w:val="20"/>
          <w:szCs w:val="20"/>
        </w:rPr>
        <w:t>La solicitud por el Estado Peruano para instar el traslado de un reo extranjero condenado en el país o de un nacional condenado en el extranjero corresponde, en el primer supuesto, al Juzgado Penal Colegiado del lugar donde cumple la condena; y, en el último supuesto, al Juzgado Penal Colegiado de la Corte Superior de Lima a instancia del Fiscal en coordinación con la Fiscalía de la Nación.</w:t>
      </w:r>
    </w:p>
    <w:p w14:paraId="40B54707" w14:textId="77777777" w:rsidR="00000000" w:rsidRDefault="00000000">
      <w:pPr>
        <w:pStyle w:val="NormalWeb"/>
      </w:pPr>
      <w:r>
        <w:rPr>
          <w:rFonts w:ascii="Arial" w:hAnsi="Arial" w:cs="Arial"/>
        </w:rPr>
        <w:t>     </w:t>
      </w:r>
      <w:r>
        <w:rPr>
          <w:rFonts w:ascii="Arial" w:hAnsi="Arial" w:cs="Arial"/>
          <w:b/>
          <w:bCs/>
          <w:i/>
          <w:iCs/>
        </w:rPr>
        <w:t>2.</w:t>
      </w:r>
      <w:r>
        <w:rPr>
          <w:rFonts w:ascii="Arial" w:hAnsi="Arial" w:cs="Arial"/>
        </w:rPr>
        <w:t xml:space="preserve"> </w:t>
      </w:r>
      <w:r>
        <w:rPr>
          <w:rFonts w:ascii="Arial" w:hAnsi="Arial" w:cs="Arial"/>
          <w:i/>
          <w:iCs/>
        </w:rPr>
        <w:t>En ambos casos, La Fiscalía designada por la Fiscalía de la Nación formará el cuaderno respectivo, ya sea de oficio o a solicitud del propio condenado. En todo caso se requiere que el condenado haya dado ante la autoridad judicial, y con asistencia de abogado defensor, su libre y expreso consentimiento al traslado, después de ser informado de sus consecuencias, y cumplido con el pago de la reparación civil y demás consecuencias accesorias.</w:t>
      </w:r>
      <w:r>
        <w:rPr>
          <w:rFonts w:ascii="Arial" w:hAnsi="Arial" w:cs="Arial"/>
          <w:b/>
          <w:bCs/>
        </w:rPr>
        <w:t>(*)</w:t>
      </w:r>
      <w:r>
        <w:rPr>
          <w:rFonts w:ascii="Arial" w:hAnsi="Arial" w:cs="Arial"/>
          <w:b/>
          <w:bCs/>
        </w:rPr>
        <w:br/>
      </w:r>
      <w:r>
        <w:rPr>
          <w:rFonts w:ascii="Arial" w:hAnsi="Arial" w:cs="Arial"/>
        </w:rPr>
        <w:t> </w:t>
      </w:r>
    </w:p>
    <w:p w14:paraId="05729E0E" w14:textId="0180C535" w:rsidR="00000000" w:rsidRDefault="00000000">
      <w:pPr>
        <w:pStyle w:val="NormalWeb"/>
      </w:pPr>
      <w:r>
        <w:rPr>
          <w:rFonts w:ascii="Arial" w:hAnsi="Arial" w:cs="Arial"/>
          <w:b/>
          <w:bCs/>
        </w:rPr>
        <w:t xml:space="preserve">(*) Numeral modificado por el </w:t>
      </w:r>
      <w:hyperlink r:id="rId982" w:history="1">
        <w:r>
          <w:rPr>
            <w:rStyle w:val="Hipervnculo"/>
            <w:rFonts w:ascii="Arial" w:hAnsi="Arial" w:cs="Arial"/>
            <w:b/>
            <w:bCs/>
            <w:color w:val="008000"/>
          </w:rPr>
          <w:t>Artículo Único de la Ley Nº 29305</w:t>
        </w:r>
      </w:hyperlink>
      <w:r>
        <w:rPr>
          <w:rFonts w:ascii="Arial" w:hAnsi="Arial" w:cs="Arial"/>
          <w:b/>
          <w:bCs/>
        </w:rPr>
        <w:t xml:space="preserve">, publicada el </w:t>
      </w:r>
      <w:r>
        <w:rPr>
          <w:rStyle w:val="modartculofecha"/>
          <w:rFonts w:ascii="Arial" w:hAnsi="Arial" w:cs="Arial"/>
          <w:b/>
          <w:bCs/>
        </w:rPr>
        <w:t>22 diciembre 2008</w:t>
      </w:r>
      <w:r>
        <w:rPr>
          <w:rFonts w:ascii="Arial" w:hAnsi="Arial" w:cs="Arial"/>
          <w:b/>
          <w:bCs/>
        </w:rPr>
        <w:t>, cuyo texto es el siguiente:</w:t>
      </w:r>
      <w:r>
        <w:rPr>
          <w:rFonts w:ascii="Arial" w:hAnsi="Arial" w:cs="Arial"/>
        </w:rPr>
        <w:t> </w:t>
      </w:r>
    </w:p>
    <w:p w14:paraId="19263E07" w14:textId="77777777" w:rsidR="00000000" w:rsidRDefault="00000000">
      <w:pPr>
        <w:pStyle w:val="NormalWeb"/>
      </w:pPr>
      <w:r>
        <w:rPr>
          <w:rFonts w:ascii="Arial" w:hAnsi="Arial" w:cs="Arial"/>
          <w:sz w:val="20"/>
          <w:szCs w:val="20"/>
        </w:rPr>
        <w:t>     </w:t>
      </w:r>
      <w:r>
        <w:rPr>
          <w:rFonts w:ascii="Arial" w:hAnsi="Arial" w:cs="Arial"/>
          <w:b/>
          <w:bCs/>
          <w:i/>
          <w:iCs/>
          <w:sz w:val="20"/>
          <w:szCs w:val="20"/>
        </w:rPr>
        <w:t>"</w:t>
      </w:r>
      <w:r>
        <w:rPr>
          <w:rFonts w:ascii="Arial" w:hAnsi="Arial" w:cs="Arial"/>
          <w:sz w:val="20"/>
          <w:szCs w:val="20"/>
        </w:rPr>
        <w:t xml:space="preserve"> </w:t>
      </w:r>
      <w:r>
        <w:rPr>
          <w:rFonts w:ascii="Arial" w:hAnsi="Arial" w:cs="Arial"/>
          <w:i/>
          <w:iCs/>
          <w:sz w:val="20"/>
          <w:szCs w:val="20"/>
        </w:rPr>
        <w:t>2. En ambos casos, la Fiscalía designada por la Fiscalía de la Nación formará el cuaderno respectivo, ya sea de oficio o a solicitud del propio condenado. En todo caso se requiere que el condenado haya dado ante la autoridad judicial, y con asistencia de abogado defensor, su libre y expreso consentimiento al traslado, después de ser informado de sus consecuencias, y cumplido con el pago de la reparación civil y demás consecuencias accesorias, salvo los que se encuentren incursos en el artículo 542 inciso e) de este Código.</w:t>
      </w:r>
      <w:r>
        <w:rPr>
          <w:rFonts w:ascii="Arial" w:hAnsi="Arial" w:cs="Arial"/>
          <w:b/>
          <w:bCs/>
          <w:i/>
          <w:iCs/>
          <w:sz w:val="20"/>
          <w:szCs w:val="20"/>
        </w:rPr>
        <w:t xml:space="preserve">” </w:t>
      </w:r>
    </w:p>
    <w:p w14:paraId="6B265C32" w14:textId="77777777" w:rsidR="00000000" w:rsidRDefault="00000000">
      <w:pPr>
        <w:pStyle w:val="NormalWeb"/>
      </w:pPr>
      <w:r>
        <w:rPr>
          <w:rFonts w:ascii="Arial" w:hAnsi="Arial" w:cs="Arial"/>
          <w:i/>
          <w:iCs/>
          <w:sz w:val="20"/>
          <w:szCs w:val="20"/>
        </w:rPr>
        <w:t>     </w:t>
      </w:r>
      <w:r>
        <w:rPr>
          <w:rFonts w:ascii="Arial" w:hAnsi="Arial" w:cs="Arial"/>
          <w:b/>
          <w:bCs/>
          <w:i/>
          <w:iCs/>
          <w:sz w:val="20"/>
          <w:szCs w:val="20"/>
        </w:rPr>
        <w:t>3.</w:t>
      </w:r>
      <w:r>
        <w:rPr>
          <w:rFonts w:ascii="Arial" w:hAnsi="Arial" w:cs="Arial"/>
          <w:sz w:val="20"/>
          <w:szCs w:val="20"/>
        </w:rPr>
        <w:t xml:space="preserve"> </w:t>
      </w:r>
      <w:r>
        <w:rPr>
          <w:rFonts w:ascii="Arial" w:hAnsi="Arial" w:cs="Arial"/>
          <w:i/>
          <w:iCs/>
          <w:sz w:val="20"/>
          <w:szCs w:val="20"/>
        </w:rPr>
        <w:t>El Juzgado Penal Colegiado se pronunciará si corresponde iniciar formalmente la indicada solicitud de traslado. Para ello correrá traslado a las partes personadas por el plazo de cinco días y celebrará la audiencia de vista de la causa en similar plazo.</w:t>
      </w:r>
    </w:p>
    <w:p w14:paraId="39ABD935" w14:textId="77777777" w:rsidR="00000000" w:rsidRDefault="00000000">
      <w:pPr>
        <w:pStyle w:val="NormalWeb"/>
      </w:pPr>
      <w:r>
        <w:rPr>
          <w:rFonts w:ascii="Arial" w:hAnsi="Arial" w:cs="Arial"/>
          <w:i/>
          <w:iCs/>
        </w:rPr>
        <w:t>     </w:t>
      </w:r>
      <w:r>
        <w:rPr>
          <w:rFonts w:ascii="Arial" w:hAnsi="Arial" w:cs="Arial"/>
          <w:b/>
          <w:bCs/>
          <w:i/>
          <w:iCs/>
        </w:rPr>
        <w:t>4.</w:t>
      </w:r>
      <w:r>
        <w:rPr>
          <w:rFonts w:ascii="Arial" w:hAnsi="Arial" w:cs="Arial"/>
        </w:rPr>
        <w:t xml:space="preserve"> </w:t>
      </w:r>
      <w:r>
        <w:rPr>
          <w:rFonts w:ascii="Arial" w:hAnsi="Arial" w:cs="Arial"/>
          <w:i/>
          <w:iCs/>
        </w:rPr>
        <w:t>Rige lo dispuesto en los numerales 4) y 5) del artículo anterior.</w:t>
      </w:r>
      <w:r>
        <w:rPr>
          <w:rFonts w:ascii="Arial" w:hAnsi="Arial" w:cs="Arial"/>
          <w:b/>
          <w:bCs/>
        </w:rPr>
        <w:t>(*)</w:t>
      </w:r>
      <w:r>
        <w:rPr>
          <w:rFonts w:ascii="Arial" w:hAnsi="Arial" w:cs="Arial"/>
          <w:b/>
          <w:bCs/>
        </w:rPr>
        <w:br/>
      </w:r>
      <w:r>
        <w:rPr>
          <w:rFonts w:ascii="Arial" w:hAnsi="Arial" w:cs="Arial"/>
        </w:rPr>
        <w:t> </w:t>
      </w:r>
    </w:p>
    <w:p w14:paraId="10B8A797" w14:textId="6AA50D75" w:rsidR="00000000" w:rsidRDefault="00000000">
      <w:pPr>
        <w:pStyle w:val="NormalWeb"/>
      </w:pPr>
      <w:r>
        <w:rPr>
          <w:rFonts w:ascii="Arial" w:hAnsi="Arial" w:cs="Arial"/>
          <w:b/>
          <w:bCs/>
        </w:rPr>
        <w:t xml:space="preserve">(*) Artículo modificado por el </w:t>
      </w:r>
      <w:hyperlink r:id="rId983" w:history="1">
        <w:r>
          <w:rPr>
            <w:rStyle w:val="Hipervnculo"/>
            <w:rFonts w:ascii="Arial" w:hAnsi="Arial" w:cs="Arial"/>
            <w:b/>
            <w:bCs/>
            <w:color w:val="008000"/>
          </w:rPr>
          <w:t>Artículo 2 del Decreto Legislativo N° 1281</w:t>
        </w:r>
      </w:hyperlink>
      <w:r>
        <w:rPr>
          <w:rFonts w:ascii="Arial" w:hAnsi="Arial" w:cs="Arial"/>
          <w:b/>
          <w:bCs/>
        </w:rPr>
        <w:t xml:space="preserve">, publicado el </w:t>
      </w:r>
      <w:r>
        <w:rPr>
          <w:rStyle w:val="modartculofecha"/>
          <w:rFonts w:ascii="Arial" w:hAnsi="Arial" w:cs="Arial"/>
          <w:b/>
          <w:bCs/>
        </w:rPr>
        <w:t>29 diciembre 2016</w:t>
      </w:r>
      <w:r>
        <w:rPr>
          <w:rFonts w:ascii="Arial" w:hAnsi="Arial" w:cs="Arial"/>
          <w:b/>
          <w:bCs/>
        </w:rPr>
        <w:t>, cuyo texto es el siguiente:</w:t>
      </w:r>
      <w:r>
        <w:rPr>
          <w:rFonts w:ascii="Arial" w:hAnsi="Arial" w:cs="Arial"/>
        </w:rPr>
        <w:t> </w:t>
      </w:r>
    </w:p>
    <w:p w14:paraId="1701FD76" w14:textId="77777777" w:rsidR="00000000" w:rsidRDefault="00000000">
      <w:pPr>
        <w:pStyle w:val="NormalWeb"/>
      </w:pPr>
      <w:r>
        <w:rPr>
          <w:rFonts w:ascii="Arial" w:hAnsi="Arial" w:cs="Arial"/>
          <w:b/>
          <w:bCs/>
          <w:sz w:val="20"/>
          <w:szCs w:val="20"/>
        </w:rPr>
        <w:t>     “</w:t>
      </w:r>
      <w:bookmarkStart w:id="291" w:name="JD_544TrmitecuandoelPerso"/>
      <w:bookmarkEnd w:id="291"/>
      <w:r>
        <w:rPr>
          <w:rFonts w:ascii="Arial" w:hAnsi="Arial" w:cs="Arial"/>
          <w:b/>
          <w:bCs/>
          <w:sz w:val="20"/>
          <w:szCs w:val="20"/>
        </w:rPr>
        <w:t xml:space="preserve"> Artículo 544 Trámite cuando el Perú solicita el traslado del nacional.- </w:t>
      </w:r>
    </w:p>
    <w:p w14:paraId="426554C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El nacional condenado en el extranjero o su representante pueden solicitar su traslado ante las autoridades del Estado de condena, ante el Consulado peruano más cercano a su lugar de detención o ante la Fiscalía de la Nación.</w:t>
      </w:r>
    </w:p>
    <w:p w14:paraId="44727058" w14:textId="77777777" w:rsidR="00000000" w:rsidRDefault="00000000">
      <w:pPr>
        <w:pStyle w:val="NormalWeb"/>
      </w:pPr>
      <w:r>
        <w:rPr>
          <w:rFonts w:ascii="Arial" w:hAnsi="Arial" w:cs="Arial"/>
          <w:sz w:val="20"/>
          <w:szCs w:val="20"/>
        </w:rPr>
        <w:lastRenderedPageBreak/>
        <w:t>     2. La Autoridad central forma el cuaderno de traslado con los siguientes documentos:</w:t>
      </w:r>
    </w:p>
    <w:p w14:paraId="754CCB30" w14:textId="77777777" w:rsidR="00000000" w:rsidRDefault="00000000">
      <w:pPr>
        <w:pStyle w:val="NormalWeb"/>
      </w:pPr>
      <w:r>
        <w:rPr>
          <w:rFonts w:ascii="Arial" w:hAnsi="Arial" w:cs="Arial"/>
          <w:sz w:val="20"/>
          <w:szCs w:val="20"/>
        </w:rPr>
        <w:t>     a) La solicitud expresa de la persona condenada o su representante;</w:t>
      </w:r>
    </w:p>
    <w:p w14:paraId="1E1BEDDF" w14:textId="77777777" w:rsidR="00000000" w:rsidRDefault="00000000">
      <w:pPr>
        <w:pStyle w:val="NormalWeb"/>
      </w:pPr>
      <w:r>
        <w:rPr>
          <w:rFonts w:ascii="Arial" w:hAnsi="Arial" w:cs="Arial"/>
          <w:sz w:val="20"/>
          <w:szCs w:val="20"/>
        </w:rPr>
        <w:t>     b) Documento que acredite su nacionalidad;</w:t>
      </w:r>
    </w:p>
    <w:p w14:paraId="30813A30" w14:textId="77777777" w:rsidR="00000000" w:rsidRDefault="00000000">
      <w:pPr>
        <w:pStyle w:val="NormalWeb"/>
      </w:pPr>
      <w:r>
        <w:rPr>
          <w:rFonts w:ascii="Arial" w:hAnsi="Arial" w:cs="Arial"/>
          <w:sz w:val="20"/>
          <w:szCs w:val="20"/>
        </w:rPr>
        <w:t>     c) Copia de la sentencia de condena y la resolución que la declara firme, y la norma legal del Estado de condena; y,</w:t>
      </w:r>
    </w:p>
    <w:p w14:paraId="68A2036D" w14:textId="77777777" w:rsidR="00000000" w:rsidRDefault="00000000">
      <w:pPr>
        <w:pStyle w:val="NormalWeb"/>
      </w:pPr>
      <w:r>
        <w:rPr>
          <w:rFonts w:ascii="Arial" w:hAnsi="Arial" w:cs="Arial"/>
          <w:sz w:val="20"/>
          <w:szCs w:val="20"/>
        </w:rPr>
        <w:t>     d) Otros necesarios para la toma de decisión.</w:t>
      </w:r>
    </w:p>
    <w:p w14:paraId="2A6A4B15" w14:textId="77777777" w:rsidR="00000000" w:rsidRDefault="00000000">
      <w:pPr>
        <w:pStyle w:val="NormalWeb"/>
      </w:pPr>
      <w:r>
        <w:rPr>
          <w:rFonts w:ascii="Arial" w:hAnsi="Arial" w:cs="Arial"/>
          <w:sz w:val="20"/>
          <w:szCs w:val="20"/>
        </w:rPr>
        <w:t>     3. Formado el cuaderno, la Autoridad Central lo remite al Ministerio de Justicia y Derechos Humanos, para la decisión final del Poder Ejecutivo.</w:t>
      </w:r>
    </w:p>
    <w:p w14:paraId="4ACF4057" w14:textId="77777777" w:rsidR="00000000" w:rsidRDefault="00000000">
      <w:pPr>
        <w:pStyle w:val="NormalWeb"/>
      </w:pPr>
      <w:r>
        <w:rPr>
          <w:rFonts w:ascii="Arial" w:hAnsi="Arial" w:cs="Arial"/>
        </w:rPr>
        <w:t>     4. La ejecución del traslado corresponde al Instituto Nacional Penitenciario.</w:t>
      </w:r>
      <w:r>
        <w:rPr>
          <w:rFonts w:ascii="Arial" w:hAnsi="Arial" w:cs="Arial"/>
          <w:b/>
          <w:bCs/>
        </w:rPr>
        <w:t xml:space="preserve">” </w:t>
      </w:r>
      <w:r>
        <w:rPr>
          <w:rFonts w:ascii="Arial" w:hAnsi="Arial" w:cs="Arial"/>
        </w:rPr>
        <w:t> </w:t>
      </w:r>
    </w:p>
    <w:p w14:paraId="0BE43009" w14:textId="6327082B" w:rsidR="00000000" w:rsidRDefault="00000000">
      <w:pPr>
        <w:pStyle w:val="NormalWeb"/>
      </w:pPr>
      <w:r>
        <w:rPr>
          <w:rFonts w:ascii="Arial" w:hAnsi="Arial" w:cs="Arial"/>
          <w:b/>
          <w:bCs/>
        </w:rPr>
        <w:t xml:space="preserve">CONCORDANCIAS:      </w:t>
      </w:r>
      <w:hyperlink r:id="rId984" w:history="1">
        <w:r>
          <w:rPr>
            <w:rStyle w:val="Hipervnculo"/>
            <w:rFonts w:ascii="Arial" w:hAnsi="Arial" w:cs="Arial"/>
            <w:b/>
            <w:bCs/>
            <w:color w:val="008000"/>
          </w:rPr>
          <w:t>D.S. N° 016-2006-JUS (Normas referidas al comportamiento judicial y gubernamental en materia de extradiciones y traslado de condenados)</w:t>
        </w:r>
      </w:hyperlink>
      <w:r>
        <w:rPr>
          <w:rFonts w:ascii="Arial" w:hAnsi="Arial" w:cs="Arial"/>
          <w:b/>
          <w:bCs/>
        </w:rPr>
        <w:br/>
      </w:r>
      <w:r>
        <w:rPr>
          <w:rFonts w:ascii="Arial" w:hAnsi="Arial" w:cs="Arial"/>
        </w:rPr>
        <w:t> </w:t>
      </w:r>
    </w:p>
    <w:p w14:paraId="4C13885C"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292" w:name="JD_lo544-AEjecucindelacond"/>
      <w:bookmarkEnd w:id="292"/>
      <w:r>
        <w:rPr>
          <w:rFonts w:ascii="Arial" w:hAnsi="Arial" w:cs="Arial"/>
          <w:b/>
          <w:bCs/>
          <w:sz w:val="20"/>
          <w:szCs w:val="20"/>
        </w:rPr>
        <w:t xml:space="preserve"> Artículo 544-A Ejecución de la condena en el Estado peruano.- </w:t>
      </w:r>
    </w:p>
    <w:p w14:paraId="2463090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Ejecutado el traslado de un nacional, la Fiscalía de la Nación remite el cuaderno de traslado al juez competente, a quien corresponde adecuar a la normatividad penal nacional el tipo penal previsto en la sentencia impuesta por la autoridad extranjera. Es competente el juez penal del lugar donde el nacional se encuentre cumpliendo condena.</w:t>
      </w:r>
    </w:p>
    <w:p w14:paraId="065D9EE5" w14:textId="77777777" w:rsidR="00000000" w:rsidRDefault="00000000">
      <w:pPr>
        <w:pStyle w:val="NormalWeb"/>
      </w:pPr>
      <w:r>
        <w:rPr>
          <w:rFonts w:ascii="Arial" w:hAnsi="Arial" w:cs="Arial"/>
        </w:rPr>
        <w:t>     2. Adecuada la sentencia extranjera, el juez remite copia de la resolución de adecuación al Registro Central de Condenas del Poder Judicial y al Registro Penitenciario del Instituto Nacional Penitenciario, para su inscripción y cumplimiento conforme a la normatividad nacional.</w:t>
      </w:r>
      <w:r>
        <w:rPr>
          <w:rFonts w:ascii="Arial" w:hAnsi="Arial" w:cs="Arial"/>
          <w:b/>
          <w:bCs/>
        </w:rPr>
        <w:t>”(*)</w:t>
      </w:r>
      <w:r>
        <w:rPr>
          <w:rFonts w:ascii="Arial" w:hAnsi="Arial" w:cs="Arial"/>
          <w:b/>
          <w:bCs/>
        </w:rPr>
        <w:br/>
      </w:r>
      <w:r>
        <w:rPr>
          <w:rFonts w:ascii="Arial" w:hAnsi="Arial" w:cs="Arial"/>
        </w:rPr>
        <w:t> </w:t>
      </w:r>
    </w:p>
    <w:p w14:paraId="50A572C2" w14:textId="3387ACC5" w:rsidR="00000000" w:rsidRDefault="00000000">
      <w:pPr>
        <w:pStyle w:val="NormalWeb"/>
      </w:pPr>
      <w:r>
        <w:rPr>
          <w:rFonts w:ascii="Arial" w:hAnsi="Arial" w:cs="Arial"/>
          <w:b/>
          <w:bCs/>
          <w:sz w:val="20"/>
          <w:szCs w:val="20"/>
        </w:rPr>
        <w:t xml:space="preserve">(*) Artículo incorporado por el </w:t>
      </w:r>
      <w:hyperlink r:id="rId985" w:history="1">
        <w:r>
          <w:rPr>
            <w:rStyle w:val="Hipervnculo"/>
            <w:rFonts w:ascii="Arial" w:hAnsi="Arial" w:cs="Arial"/>
            <w:b/>
            <w:bCs/>
            <w:color w:val="008000"/>
            <w:sz w:val="20"/>
            <w:szCs w:val="20"/>
          </w:rPr>
          <w:t>Artículo 3 del Decreto Legislativo N° 1281</w:t>
        </w:r>
      </w:hyperlink>
      <w:r>
        <w:rPr>
          <w:rFonts w:ascii="Arial" w:hAnsi="Arial" w:cs="Arial"/>
          <w:b/>
          <w:bCs/>
          <w:sz w:val="20"/>
          <w:szCs w:val="20"/>
        </w:rPr>
        <w:t xml:space="preserve">, publicado el </w:t>
      </w:r>
      <w:r>
        <w:rPr>
          <w:rStyle w:val="modartculofecha"/>
          <w:rFonts w:ascii="Arial" w:hAnsi="Arial" w:cs="Arial"/>
          <w:b/>
          <w:bCs/>
          <w:sz w:val="20"/>
          <w:szCs w:val="20"/>
        </w:rPr>
        <w:t>29 diciembre 2016.</w:t>
      </w:r>
      <w:r>
        <w:rPr>
          <w:rFonts w:ascii="Arial" w:hAnsi="Arial" w:cs="Arial"/>
          <w:sz w:val="20"/>
          <w:szCs w:val="20"/>
        </w:rPr>
        <w:br/>
      </w:r>
    </w:p>
    <w:p w14:paraId="763065D3" w14:textId="77777777" w:rsidR="00000000" w:rsidRDefault="00000000">
      <w:pPr>
        <w:pStyle w:val="NormalWeb"/>
      </w:pPr>
      <w:bookmarkStart w:id="293" w:name="JD_CPP-LSEP-S5-T2"/>
      <w:bookmarkEnd w:id="293"/>
      <w:r>
        <w:rPr>
          <w:rFonts w:ascii="Arial" w:hAnsi="Arial" w:cs="Arial"/>
          <w:b/>
          <w:bCs/>
          <w:sz w:val="20"/>
          <w:szCs w:val="20"/>
        </w:rPr>
        <w:t>TÍTULO II</w:t>
      </w:r>
    </w:p>
    <w:p w14:paraId="39BF3854" w14:textId="77777777" w:rsidR="00000000" w:rsidRDefault="00000000">
      <w:pPr>
        <w:pStyle w:val="NormalWeb"/>
      </w:pPr>
      <w:r>
        <w:rPr>
          <w:rFonts w:ascii="Arial" w:hAnsi="Arial" w:cs="Arial"/>
          <w:b/>
          <w:bCs/>
          <w:color w:val="990000"/>
          <w:sz w:val="20"/>
          <w:szCs w:val="20"/>
        </w:rPr>
        <w:t>LAS OTRAS PENAS Y MEDIDAS DE SEGURIDAD</w:t>
      </w:r>
    </w:p>
    <w:p w14:paraId="77E0BEE9" w14:textId="77777777" w:rsidR="00000000" w:rsidRDefault="00000000">
      <w:pPr>
        <w:pStyle w:val="NormalWeb"/>
      </w:pPr>
      <w:r>
        <w:rPr>
          <w:rFonts w:ascii="Arial" w:hAnsi="Arial" w:cs="Arial"/>
          <w:b/>
          <w:bCs/>
          <w:sz w:val="20"/>
          <w:szCs w:val="20"/>
        </w:rPr>
        <w:t xml:space="preserve">     Artículo 545 Penas no privativas de libertad.- </w:t>
      </w:r>
    </w:p>
    <w:p w14:paraId="0408ED08"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El condenado de nacionalidad peruana por un órgano jurisdiccional extranjero a cumplir una pena de condena condicional o la suspensión del fallo condenatorio, o de prestación de servicios a la comunidad, o de limitación de días libres, o una medida de seguridad no privativa de libertad, podrá cumplirla en el Perú bajo la vigilancia de la autoridad competente.</w:t>
      </w:r>
    </w:p>
    <w:p w14:paraId="6579ED19"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La aceptación de la solicitud está condicionada al cumplimiento de la reparación civil y de las demás consecuencias accesorias, y a la aceptación del condenado prestada con asistencia de su abogado defensor.</w:t>
      </w:r>
    </w:p>
    <w:p w14:paraId="1189C3D5"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3.</w:t>
      </w:r>
      <w:r>
        <w:rPr>
          <w:rFonts w:ascii="Arial" w:hAnsi="Arial" w:cs="Arial"/>
          <w:sz w:val="20"/>
          <w:szCs w:val="20"/>
        </w:rPr>
        <w:t xml:space="preserve"> La solicitud de la autoridad extranjera requiere copia certificada de la sentencia firme, información completa de haberse cumplido la reparación civil y las demás consecuencias accesorias, información sobre la fecha de llegada al Perú, y explicación de las obligaciones asumidas por el condenado y del control que se requiere de la autoridad peruana, con determinación de la fecha de finalización del control. No se aceptará la solicitud cuando las obligaciones asumidas por el condenado o las medidas de control requeridas contraríen la legislación nacional.</w:t>
      </w:r>
    </w:p>
    <w:p w14:paraId="6D2A7D7F"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xml:space="preserve"> Si el condenado fuere peruano, podrá presentar la solicitud por sí o a través de terceros a su nombre.</w:t>
      </w:r>
    </w:p>
    <w:p w14:paraId="121D570B"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xml:space="preserve"> Resolverá la solicitud el Juez para la Investigación Preparatoria. Rige, en lo pertinente, los numerales 1) y 2) del artículo 532. En estos casos se requiere informe del Instituto Nacional Penitenciario.</w:t>
      </w:r>
    </w:p>
    <w:p w14:paraId="0AA0F5AD" w14:textId="77777777" w:rsidR="00000000" w:rsidRDefault="00000000">
      <w:pPr>
        <w:pStyle w:val="NormalWeb"/>
      </w:pPr>
      <w:r>
        <w:rPr>
          <w:rFonts w:ascii="Arial" w:hAnsi="Arial" w:cs="Arial"/>
          <w:sz w:val="20"/>
          <w:szCs w:val="20"/>
        </w:rPr>
        <w:t>     </w:t>
      </w:r>
      <w:r>
        <w:rPr>
          <w:rFonts w:ascii="Arial" w:hAnsi="Arial" w:cs="Arial"/>
          <w:b/>
          <w:bCs/>
          <w:sz w:val="20"/>
          <w:szCs w:val="20"/>
        </w:rPr>
        <w:t>6.</w:t>
      </w:r>
      <w:r>
        <w:rPr>
          <w:rFonts w:ascii="Arial" w:hAnsi="Arial" w:cs="Arial"/>
          <w:sz w:val="20"/>
          <w:szCs w:val="20"/>
        </w:rPr>
        <w:t xml:space="preserve"> Corresponde a la autoridad peruana informar periódicamente al Estado de condena acerca de la forma en que se lleva a cabo el control. Está obligada a comunicar de inmediato el incumplimiento por parte del condenado de las obligaciones asumidas, para que el Estado de condena adopte las medidas que correspondan al caso.</w:t>
      </w:r>
    </w:p>
    <w:p w14:paraId="5BFD958F"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546 Cumplimiento de penas no privativas de libertad en el Perú.- </w:t>
      </w:r>
    </w:p>
    <w:p w14:paraId="2A5F7321"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El condenado extranjero por un órgano jurisdiccional peruano a cumplir una pena de condena condicional o la suspensión del fallo condenatorio, o de prestación de servicios a la comunidad, o de limitación de días libres, o una medida de seguridad no privativa de libertad, podrá ser cumplido en el país de su nacionalidad.</w:t>
      </w:r>
    </w:p>
    <w:p w14:paraId="2AD08D36"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Las condiciones serán, analógicamente, las establecidas en el artículo anterior.</w:t>
      </w:r>
    </w:p>
    <w:p w14:paraId="1DC60A64"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La solicitud debe ser presentada ante el Juez de la Investigación Preparatoria. La Fiscalía de la Nación coordinará con la autoridad extranjera los requisitos y condiciones que el Estado de condena establece al respecto, y las remitirá al Juez de la causa para su decisión.</w:t>
      </w:r>
    </w:p>
    <w:p w14:paraId="51895387"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547 Pena de multa y el decomiso.- </w:t>
      </w:r>
    </w:p>
    <w:p w14:paraId="1C563A89"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xml:space="preserve"> Las condenas de multa o la consecuencia accesoria del decomiso dictadas por autoridad judicial extranjera, podrán ser ejecutadas en el Perú, a solicitud de su autoridad central, cuando:</w:t>
      </w:r>
    </w:p>
    <w:p w14:paraId="3310611A"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xml:space="preserve"> El delito fuere de competencia del Estado requirente, según su propia legislación;</w:t>
      </w:r>
    </w:p>
    <w:p w14:paraId="1669F94A" w14:textId="77777777" w:rsidR="00000000" w:rsidRDefault="00000000">
      <w:pPr>
        <w:pStyle w:val="NormalWeb"/>
      </w:pPr>
      <w:r>
        <w:rPr>
          <w:rFonts w:ascii="Arial" w:hAnsi="Arial" w:cs="Arial"/>
          <w:sz w:val="20"/>
          <w:szCs w:val="20"/>
        </w:rPr>
        <w:t>     </w:t>
      </w:r>
      <w:r>
        <w:rPr>
          <w:rFonts w:ascii="Arial" w:hAnsi="Arial" w:cs="Arial"/>
          <w:b/>
          <w:bCs/>
          <w:sz w:val="20"/>
          <w:szCs w:val="20"/>
        </w:rPr>
        <w:t>b)</w:t>
      </w:r>
      <w:r>
        <w:rPr>
          <w:rFonts w:ascii="Arial" w:hAnsi="Arial" w:cs="Arial"/>
          <w:sz w:val="20"/>
          <w:szCs w:val="20"/>
        </w:rPr>
        <w:t xml:space="preserve"> La condena esté firme;</w:t>
      </w:r>
    </w:p>
    <w:p w14:paraId="7A8D535C" w14:textId="77777777" w:rsidR="00000000" w:rsidRDefault="00000000">
      <w:pPr>
        <w:pStyle w:val="NormalWeb"/>
      </w:pPr>
      <w:r>
        <w:rPr>
          <w:rFonts w:ascii="Arial" w:hAnsi="Arial" w:cs="Arial"/>
          <w:sz w:val="20"/>
          <w:szCs w:val="20"/>
        </w:rPr>
        <w:t>     </w:t>
      </w:r>
      <w:r>
        <w:rPr>
          <w:rFonts w:ascii="Arial" w:hAnsi="Arial" w:cs="Arial"/>
          <w:b/>
          <w:bCs/>
          <w:sz w:val="20"/>
          <w:szCs w:val="20"/>
        </w:rPr>
        <w:t>c)</w:t>
      </w:r>
      <w:r>
        <w:rPr>
          <w:rFonts w:ascii="Arial" w:hAnsi="Arial" w:cs="Arial"/>
          <w:sz w:val="20"/>
          <w:szCs w:val="20"/>
        </w:rPr>
        <w:t xml:space="preserve"> El hecho que la motiva constituya delito para la Ley peruana, aun cuando no tuviera prescritas las mismas penas;</w:t>
      </w:r>
    </w:p>
    <w:p w14:paraId="1AC3FB91" w14:textId="77777777" w:rsidR="00000000" w:rsidRDefault="00000000">
      <w:pPr>
        <w:pStyle w:val="NormalWeb"/>
      </w:pPr>
      <w:r>
        <w:rPr>
          <w:rFonts w:ascii="Arial" w:hAnsi="Arial" w:cs="Arial"/>
          <w:sz w:val="20"/>
          <w:szCs w:val="20"/>
        </w:rPr>
        <w:t>     </w:t>
      </w:r>
      <w:r>
        <w:rPr>
          <w:rFonts w:ascii="Arial" w:hAnsi="Arial" w:cs="Arial"/>
          <w:b/>
          <w:bCs/>
          <w:sz w:val="20"/>
          <w:szCs w:val="20"/>
        </w:rPr>
        <w:t>d)</w:t>
      </w:r>
      <w:r>
        <w:rPr>
          <w:rFonts w:ascii="Arial" w:hAnsi="Arial" w:cs="Arial"/>
          <w:sz w:val="20"/>
          <w:szCs w:val="20"/>
        </w:rPr>
        <w:t xml:space="preserve"> No se trate de un delito político o el proceso se instó por propósitos políticos o motivos discriminatorios rechazados por el Derecho Internacional;</w:t>
      </w:r>
    </w:p>
    <w:p w14:paraId="6B96A8FD" w14:textId="77777777" w:rsidR="00000000" w:rsidRDefault="00000000">
      <w:pPr>
        <w:pStyle w:val="NormalWeb"/>
      </w:pPr>
      <w:r>
        <w:rPr>
          <w:rFonts w:ascii="Arial" w:hAnsi="Arial" w:cs="Arial"/>
          <w:sz w:val="20"/>
          <w:szCs w:val="20"/>
        </w:rPr>
        <w:t>     </w:t>
      </w:r>
      <w:r>
        <w:rPr>
          <w:rFonts w:ascii="Arial" w:hAnsi="Arial" w:cs="Arial"/>
          <w:b/>
          <w:bCs/>
          <w:sz w:val="20"/>
          <w:szCs w:val="20"/>
        </w:rPr>
        <w:t>e)</w:t>
      </w:r>
      <w:r>
        <w:rPr>
          <w:rFonts w:ascii="Arial" w:hAnsi="Arial" w:cs="Arial"/>
          <w:sz w:val="20"/>
          <w:szCs w:val="20"/>
        </w:rPr>
        <w:t xml:space="preserve"> El condenado no hubiese sido juzgado en el Perú o en otro país por el hecho que motiva el pedido; y,</w:t>
      </w:r>
    </w:p>
    <w:p w14:paraId="0DDDDE69" w14:textId="77777777" w:rsidR="00000000" w:rsidRDefault="00000000">
      <w:pPr>
        <w:pStyle w:val="NormalWeb"/>
      </w:pPr>
      <w:r>
        <w:rPr>
          <w:rFonts w:ascii="Arial" w:hAnsi="Arial" w:cs="Arial"/>
          <w:sz w:val="20"/>
          <w:szCs w:val="20"/>
        </w:rPr>
        <w:t>     </w:t>
      </w:r>
      <w:r>
        <w:rPr>
          <w:rFonts w:ascii="Arial" w:hAnsi="Arial" w:cs="Arial"/>
          <w:b/>
          <w:bCs/>
          <w:sz w:val="20"/>
          <w:szCs w:val="20"/>
        </w:rPr>
        <w:t>f)</w:t>
      </w:r>
      <w:r>
        <w:rPr>
          <w:rFonts w:ascii="Arial" w:hAnsi="Arial" w:cs="Arial"/>
          <w:sz w:val="20"/>
          <w:szCs w:val="20"/>
        </w:rPr>
        <w:t xml:space="preserve"> No se trata de una condena dictada en ausencia.</w:t>
      </w:r>
    </w:p>
    <w:p w14:paraId="13AA1639"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La autoridad central, en coordinación con el Ministerio de Relaciones Exteriores, podrá convenir con el Estado requirente, sobre la base de reciprocidad, que parte del dinero o de los </w:t>
      </w:r>
      <w:r>
        <w:rPr>
          <w:rFonts w:ascii="Arial" w:hAnsi="Arial" w:cs="Arial"/>
          <w:sz w:val="20"/>
          <w:szCs w:val="20"/>
        </w:rPr>
        <w:lastRenderedPageBreak/>
        <w:t>bienes obtenidos como consecuencia del procedimiento de ejecución, queden en poder del Estado peruano.</w:t>
      </w:r>
    </w:p>
    <w:p w14:paraId="7F234565"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Para todo lo relacionado con la solicitud y el procedimiento necesario para resolver el pedido del Estado requirente, rigen en lo pertinente los artículos 530 y 532.</w:t>
      </w:r>
    </w:p>
    <w:p w14:paraId="072A38D8"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xml:space="preserve"> El procedimiento judicial para la ejecución forzosa de la multa y del decomiso será el previsto en este Código y podrán adoptarse medidas de coerción patrimonial. Intervendrá necesariamente el Fiscal Provincial.</w:t>
      </w:r>
    </w:p>
    <w:p w14:paraId="79D36166"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xml:space="preserve"> La multa se ejecutará por el monto y las condiciones establecidas en la condena, el cual se convertirá a la moneda nacional o a otra moneda según los acuerdos que se arriben y siempre que no prohíba la legislación nacional.</w:t>
      </w:r>
    </w:p>
    <w:p w14:paraId="3D4C8954" w14:textId="77777777" w:rsidR="00000000" w:rsidRDefault="00000000">
      <w:pPr>
        <w:pStyle w:val="NormalWeb"/>
      </w:pPr>
      <w:r>
        <w:rPr>
          <w:rFonts w:ascii="Arial" w:hAnsi="Arial" w:cs="Arial"/>
          <w:sz w:val="20"/>
          <w:szCs w:val="20"/>
        </w:rPr>
        <w:t>     </w:t>
      </w:r>
      <w:r>
        <w:rPr>
          <w:rFonts w:ascii="Arial" w:hAnsi="Arial" w:cs="Arial"/>
          <w:b/>
          <w:bCs/>
          <w:sz w:val="20"/>
          <w:szCs w:val="20"/>
        </w:rPr>
        <w:t>6.</w:t>
      </w:r>
      <w:r>
        <w:rPr>
          <w:rFonts w:ascii="Arial" w:hAnsi="Arial" w:cs="Arial"/>
          <w:sz w:val="20"/>
          <w:szCs w:val="20"/>
        </w:rPr>
        <w:t xml:space="preserve"> Los gastos que ocasione la ejecución serán de cargo del Estado requirente.</w:t>
      </w:r>
    </w:p>
    <w:p w14:paraId="3C3D3E59" w14:textId="77777777" w:rsidR="00000000" w:rsidRDefault="00000000">
      <w:pPr>
        <w:pStyle w:val="NormalWeb"/>
      </w:pPr>
      <w:r>
        <w:rPr>
          <w:rFonts w:ascii="Arial" w:hAnsi="Arial" w:cs="Arial"/>
          <w:sz w:val="20"/>
          <w:szCs w:val="20"/>
        </w:rPr>
        <w:t>     </w:t>
      </w:r>
      <w:r>
        <w:rPr>
          <w:rFonts w:ascii="Arial" w:hAnsi="Arial" w:cs="Arial"/>
          <w:b/>
          <w:bCs/>
          <w:sz w:val="20"/>
          <w:szCs w:val="20"/>
        </w:rPr>
        <w:t>7.</w:t>
      </w:r>
      <w:r>
        <w:rPr>
          <w:rFonts w:ascii="Arial" w:hAnsi="Arial" w:cs="Arial"/>
          <w:sz w:val="20"/>
          <w:szCs w:val="20"/>
        </w:rPr>
        <w:t xml:space="preserve"> El dinero o los bienes obtenidos serán depositados a la orden de la Fiscalía de la Nación, la que los transferirá o entregará a la autoridad central del país requirente o a la que ésta designe.</w:t>
      </w:r>
    </w:p>
    <w:p w14:paraId="148DA637"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548 Pena de Inhabilitación.- </w:t>
      </w:r>
    </w:p>
    <w:p w14:paraId="192E4335"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Las penas de inhabilitación impuestas por un órgano jurisdiccional extranjero serán ejecutadas en el Perú, a solicitud de su autoridad central, siempre que se cumplan las condiciones establecidas en el numeral 1) del artículo 532.</w:t>
      </w:r>
    </w:p>
    <w:p w14:paraId="1ED4F6B6"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El procedimiento de admisión y el de ejecución, con la intervención necesaria del Fiscal Provincial, será el previsto en los artículos 530 y 532, así como las normas sobre ejecución de sentencia establecidas en el Código.</w:t>
      </w:r>
    </w:p>
    <w:p w14:paraId="6B096F45"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549 Penas de multa e inhabilitación y decomiso objeto de cumplimiento en el extranjero.- </w:t>
      </w:r>
    </w:p>
    <w:p w14:paraId="63FE8B06"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El órgano jurisdiccional peruano que haya impuesto una condena de multa, inhabilitación o decomiso, podrá requerir que se ejecute la condena en un país extranjero.</w:t>
      </w:r>
    </w:p>
    <w:p w14:paraId="372840D1"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Las condiciones serán, analógicamente, las establecidas por el numeral 1) del artículo 532.</w:t>
      </w:r>
    </w:p>
    <w:p w14:paraId="1E4B7163"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El procedimiento de admisión y el de ejecución, con la intervención necesaria del Fiscal Provincial, será el previsto en los artículos 530 y 532, así como las normas sobre ejecución de sentencia establecidas en el Código.</w:t>
      </w:r>
    </w:p>
    <w:p w14:paraId="4F49A62D" w14:textId="77777777" w:rsidR="00000000" w:rsidRDefault="00000000">
      <w:pPr>
        <w:pStyle w:val="NormalWeb"/>
      </w:pPr>
      <w:bookmarkStart w:id="294" w:name="JD_CPP-LSEP-S6"/>
      <w:bookmarkEnd w:id="294"/>
      <w:r>
        <w:rPr>
          <w:rFonts w:ascii="Arial" w:hAnsi="Arial" w:cs="Arial"/>
          <w:b/>
          <w:bCs/>
          <w:sz w:val="20"/>
          <w:szCs w:val="20"/>
        </w:rPr>
        <w:t>SECCIÓN VI</w:t>
      </w:r>
    </w:p>
    <w:p w14:paraId="5778E390" w14:textId="77777777" w:rsidR="00000000" w:rsidRDefault="00000000">
      <w:pPr>
        <w:pStyle w:val="NormalWeb"/>
      </w:pPr>
      <w:r>
        <w:rPr>
          <w:rFonts w:ascii="Arial" w:hAnsi="Arial" w:cs="Arial"/>
          <w:b/>
          <w:bCs/>
          <w:color w:val="990000"/>
          <w:sz w:val="20"/>
          <w:szCs w:val="20"/>
        </w:rPr>
        <w:t>LA ENTREGA VIGILADA</w:t>
      </w:r>
    </w:p>
    <w:p w14:paraId="53BEF5A3" w14:textId="77777777" w:rsidR="00000000" w:rsidRDefault="00000000">
      <w:pPr>
        <w:pStyle w:val="NormalWeb"/>
      </w:pPr>
      <w:r>
        <w:rPr>
          <w:rFonts w:ascii="Arial" w:hAnsi="Arial" w:cs="Arial"/>
          <w:b/>
          <w:bCs/>
          <w:sz w:val="20"/>
          <w:szCs w:val="20"/>
        </w:rPr>
        <w:t xml:space="preserve">     Artículo 550 Disposición de entrega vigilada al exterior.- </w:t>
      </w:r>
    </w:p>
    <w:p w14:paraId="5FE23E63"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La Fiscalía Provincial del lugar donde ocurra el hecho, previa coordinación con la Fiscalía de la Nación y mediando solicitud expresa y motivada de la autoridad competente extranjera, podrá autorizar la entrega vigilada con el fin de descubrir a las personas implicadas en delitos de naturaleza internacional o transnacional y de entablar acciones penales contra ellas.</w:t>
      </w:r>
    </w:p>
    <w:p w14:paraId="05804372"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La entrega vigilada se acordará mediante una Disposición, que se guardará en reserva, y que se comunicará a la autoridad central extranjera o, por razones de urgencia, a la autoridad que ha de realizar la investigación.</w:t>
      </w:r>
    </w:p>
    <w:p w14:paraId="24A819F9" w14:textId="77777777" w:rsidR="00000000" w:rsidRDefault="00000000">
      <w:pPr>
        <w:pStyle w:val="NormalWeb"/>
      </w:pPr>
      <w:r>
        <w:rPr>
          <w:rFonts w:ascii="Arial" w:hAnsi="Arial" w:cs="Arial"/>
          <w:b/>
          <w:bCs/>
          <w:sz w:val="20"/>
          <w:szCs w:val="20"/>
        </w:rPr>
        <w:lastRenderedPageBreak/>
        <w:t>     3.</w:t>
      </w:r>
      <w:r>
        <w:rPr>
          <w:rFonts w:ascii="Arial" w:hAnsi="Arial" w:cs="Arial"/>
          <w:sz w:val="20"/>
          <w:szCs w:val="20"/>
        </w:rPr>
        <w:t xml:space="preserve"> La Disposición determinará, según el caso, que las remesas ilícitas cuya entrega vigilada se haya acordado puedan ser interceptadas, y autorizadas a proseguir intactas o a sustituir su contenido, total o parcialmente.</w:t>
      </w:r>
    </w:p>
    <w:p w14:paraId="5FF929B7"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xml:space="preserve"> Corresponde al Fiscal Provincial conducir, con la activa intervención de la Policía Nacional, todo el procedimiento de entrega vigilada.</w:t>
      </w:r>
    </w:p>
    <w:p w14:paraId="74C23D8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551 Entrega vigilada y protección de la jurisdicción nacional.- </w:t>
      </w:r>
    </w:p>
    <w:p w14:paraId="5ABF3B09"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La Disposición que autoriza la entrega vigilada del bien delictivo se adoptará caso por caso.</w:t>
      </w:r>
    </w:p>
    <w:p w14:paraId="75489DC3"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Los gastos que en territorio nacional demande este mecanismo de cooperación serán de cuenta del Ministerio Público. Sin embargo, la Fiscalía de la Nación está facultada para arribar a un acuerdo específico sobre la materia.</w:t>
      </w:r>
    </w:p>
    <w:p w14:paraId="7DD92557"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La Fiscalía de la Nación cuidará que el ámbito de la jurisdicción nacional no se limite indebidamente.</w:t>
      </w:r>
    </w:p>
    <w:p w14:paraId="0E7A8334" w14:textId="77777777" w:rsidR="00000000" w:rsidRDefault="00000000">
      <w:pPr>
        <w:pStyle w:val="NormalWeb"/>
      </w:pPr>
      <w:r>
        <w:rPr>
          <w:rFonts w:ascii="Arial" w:hAnsi="Arial" w:cs="Arial"/>
        </w:rPr>
        <w:t>     </w:t>
      </w:r>
      <w:r>
        <w:rPr>
          <w:rFonts w:ascii="Arial" w:hAnsi="Arial" w:cs="Arial"/>
          <w:b/>
          <w:bCs/>
        </w:rPr>
        <w:t xml:space="preserve">Artículo 552 Función de la Fiscalía de la Nación.- </w:t>
      </w:r>
      <w:r>
        <w:rPr>
          <w:rFonts w:ascii="Arial" w:hAnsi="Arial" w:cs="Arial"/>
          <w:b/>
          <w:bCs/>
        </w:rPr>
        <w:br/>
      </w:r>
      <w:r>
        <w:rPr>
          <w:rFonts w:ascii="Arial" w:hAnsi="Arial" w:cs="Arial"/>
        </w:rPr>
        <w:t> </w:t>
      </w:r>
    </w:p>
    <w:p w14:paraId="0D081A77"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La Fiscalía de Nación establecerá, en coordinación con la autoridad competente extranjera, el procedimiento mutuamente convenido para la entrega vigilada.</w:t>
      </w:r>
    </w:p>
    <w:p w14:paraId="0AEC0008"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Asimismo, precisará, con pleno respeto a la vigencia de Ley penal nacional, la atribución que corresponde al Ministerio Público de promover la acción penal en el país, en caso el procedimiento de entrega vigilada dé resultados positivos.</w:t>
      </w:r>
    </w:p>
    <w:p w14:paraId="1AC9DA3F" w14:textId="77777777" w:rsidR="00000000" w:rsidRDefault="00000000">
      <w:pPr>
        <w:pStyle w:val="NormalWeb"/>
      </w:pPr>
      <w:r>
        <w:rPr>
          <w:rFonts w:ascii="Arial" w:hAnsi="Arial" w:cs="Arial"/>
        </w:rPr>
        <w:t>     </w:t>
      </w:r>
      <w:r>
        <w:rPr>
          <w:rFonts w:ascii="Arial" w:hAnsi="Arial" w:cs="Arial"/>
          <w:b/>
          <w:bCs/>
        </w:rPr>
        <w:t xml:space="preserve">Artículo 553 Autorización para utilizar la entrega vigilada.- </w:t>
      </w:r>
      <w:r>
        <w:rPr>
          <w:rFonts w:ascii="Arial" w:hAnsi="Arial" w:cs="Arial"/>
          <w:b/>
          <w:bCs/>
        </w:rPr>
        <w:br/>
      </w:r>
      <w:r>
        <w:rPr>
          <w:rFonts w:ascii="Arial" w:hAnsi="Arial" w:cs="Arial"/>
        </w:rPr>
        <w:t> </w:t>
      </w:r>
    </w:p>
    <w:p w14:paraId="4CC66439"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La Fiscalía que investiga un delito previsto en el artículo 340, previa coordinación con la Fiscalía de la Nación, podrá autorizar se solicite a la autoridad extranjera competente la utilización de la entrega vigilada.</w:t>
      </w:r>
    </w:p>
    <w:p w14:paraId="71FFC787"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En virtud de la urgencia podrá utilizarse el canal directo con la autoridad central del país requerido o, con autorización de ella, con el órgano que de inmediato tendrá a su cargo la ejecución de dicha técnica de cooperación.</w:t>
      </w:r>
    </w:p>
    <w:p w14:paraId="7C968AAA" w14:textId="77777777" w:rsidR="00000000" w:rsidRDefault="00000000">
      <w:pPr>
        <w:pStyle w:val="NormalWeb"/>
      </w:pPr>
      <w:bookmarkStart w:id="295" w:name="JD_CPP-LSEP-S7"/>
      <w:bookmarkEnd w:id="295"/>
      <w:r>
        <w:rPr>
          <w:rFonts w:ascii="Arial" w:hAnsi="Arial" w:cs="Arial"/>
          <w:b/>
          <w:bCs/>
          <w:color w:val="990000"/>
        </w:rPr>
        <w:t>SECCIÓN VII</w:t>
      </w:r>
      <w:r>
        <w:rPr>
          <w:rFonts w:ascii="Arial" w:hAnsi="Arial" w:cs="Arial"/>
          <w:b/>
          <w:bCs/>
          <w:color w:val="990000"/>
        </w:rPr>
        <w:br/>
      </w:r>
      <w:r>
        <w:rPr>
          <w:rFonts w:ascii="Arial" w:hAnsi="Arial" w:cs="Arial"/>
          <w:color w:val="990000"/>
        </w:rPr>
        <w:t> </w:t>
      </w:r>
    </w:p>
    <w:p w14:paraId="36528914" w14:textId="77777777" w:rsidR="00000000" w:rsidRDefault="00000000">
      <w:pPr>
        <w:pStyle w:val="NormalWeb"/>
      </w:pPr>
      <w:r>
        <w:rPr>
          <w:rFonts w:ascii="Arial" w:hAnsi="Arial" w:cs="Arial"/>
          <w:b/>
          <w:bCs/>
          <w:color w:val="990000"/>
        </w:rPr>
        <w:t>COOPERACIÓN CON LA CORTE PENAL INTERNACIONAL</w:t>
      </w:r>
      <w:r>
        <w:rPr>
          <w:rFonts w:ascii="Arial" w:hAnsi="Arial" w:cs="Arial"/>
          <w:b/>
          <w:bCs/>
          <w:color w:val="990000"/>
        </w:rPr>
        <w:br/>
      </w:r>
      <w:r>
        <w:rPr>
          <w:rFonts w:ascii="Arial" w:hAnsi="Arial" w:cs="Arial"/>
        </w:rPr>
        <w:t> </w:t>
      </w:r>
    </w:p>
    <w:p w14:paraId="17619EB5" w14:textId="77777777" w:rsidR="00000000" w:rsidRDefault="00000000">
      <w:pPr>
        <w:pStyle w:val="NormalWeb"/>
      </w:pPr>
      <w:bookmarkStart w:id="296" w:name="JD_CPP-LSEP-S7-T1"/>
      <w:bookmarkEnd w:id="296"/>
      <w:r>
        <w:rPr>
          <w:rFonts w:ascii="Arial" w:hAnsi="Arial" w:cs="Arial"/>
          <w:b/>
          <w:bCs/>
          <w:color w:val="990000"/>
        </w:rPr>
        <w:t>TÍTULO I</w:t>
      </w:r>
      <w:r>
        <w:rPr>
          <w:rFonts w:ascii="Arial" w:hAnsi="Arial" w:cs="Arial"/>
          <w:b/>
          <w:bCs/>
          <w:color w:val="990000"/>
        </w:rPr>
        <w:br/>
      </w:r>
      <w:r>
        <w:rPr>
          <w:rFonts w:ascii="Arial" w:hAnsi="Arial" w:cs="Arial"/>
          <w:color w:val="990000"/>
        </w:rPr>
        <w:t> </w:t>
      </w:r>
    </w:p>
    <w:p w14:paraId="17124273" w14:textId="77777777" w:rsidR="00000000" w:rsidRDefault="00000000">
      <w:pPr>
        <w:pStyle w:val="NormalWeb"/>
      </w:pPr>
      <w:r>
        <w:rPr>
          <w:rFonts w:ascii="Arial" w:hAnsi="Arial" w:cs="Arial"/>
          <w:b/>
          <w:bCs/>
          <w:color w:val="990000"/>
        </w:rPr>
        <w:t>ASPECTOS GENERALES</w:t>
      </w:r>
      <w:r>
        <w:rPr>
          <w:rFonts w:ascii="Arial" w:hAnsi="Arial" w:cs="Arial"/>
          <w:b/>
          <w:bCs/>
          <w:color w:val="990000"/>
        </w:rPr>
        <w:br/>
      </w:r>
      <w:r>
        <w:rPr>
          <w:rFonts w:ascii="Arial" w:hAnsi="Arial" w:cs="Arial"/>
        </w:rPr>
        <w:t> </w:t>
      </w:r>
    </w:p>
    <w:p w14:paraId="328BEE33" w14:textId="77777777" w:rsidR="00000000" w:rsidRDefault="00000000">
      <w:pPr>
        <w:pStyle w:val="NormalWeb"/>
      </w:pPr>
      <w:r>
        <w:rPr>
          <w:rFonts w:ascii="Arial" w:hAnsi="Arial" w:cs="Arial"/>
          <w:b/>
          <w:bCs/>
        </w:rPr>
        <w:t xml:space="preserve">     Artículo 554 Ámbito de la Cooperación.- </w:t>
      </w:r>
      <w:r>
        <w:rPr>
          <w:rFonts w:ascii="Arial" w:hAnsi="Arial" w:cs="Arial"/>
          <w:b/>
          <w:bCs/>
        </w:rPr>
        <w:br/>
      </w:r>
      <w:r>
        <w:rPr>
          <w:rFonts w:ascii="Arial" w:hAnsi="Arial" w:cs="Arial"/>
        </w:rPr>
        <w:t> </w:t>
      </w:r>
    </w:p>
    <w:p w14:paraId="3D3DEBC0" w14:textId="77777777" w:rsidR="00000000" w:rsidRDefault="00000000">
      <w:pPr>
        <w:pStyle w:val="NormalWeb"/>
      </w:pPr>
      <w:r>
        <w:rPr>
          <w:rFonts w:ascii="Arial" w:hAnsi="Arial" w:cs="Arial"/>
          <w:b/>
          <w:bCs/>
          <w:sz w:val="20"/>
          <w:szCs w:val="20"/>
        </w:rPr>
        <w:lastRenderedPageBreak/>
        <w:t>     1.</w:t>
      </w:r>
      <w:r>
        <w:rPr>
          <w:rFonts w:ascii="Arial" w:hAnsi="Arial" w:cs="Arial"/>
          <w:sz w:val="20"/>
          <w:szCs w:val="20"/>
        </w:rPr>
        <w:t xml:space="preserve"> Los actos de cooperación del Perú con la Corte Penal Internacional son:</w:t>
      </w:r>
    </w:p>
    <w:p w14:paraId="0B89FAB2"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xml:space="preserve"> La detención y entrega de personas;</w:t>
      </w:r>
    </w:p>
    <w:p w14:paraId="47633F41" w14:textId="77777777" w:rsidR="00000000" w:rsidRDefault="00000000">
      <w:pPr>
        <w:pStyle w:val="NormalWeb"/>
      </w:pPr>
      <w:r>
        <w:rPr>
          <w:rFonts w:ascii="Arial" w:hAnsi="Arial" w:cs="Arial"/>
          <w:sz w:val="20"/>
          <w:szCs w:val="20"/>
        </w:rPr>
        <w:t>     </w:t>
      </w:r>
      <w:r>
        <w:rPr>
          <w:rFonts w:ascii="Arial" w:hAnsi="Arial" w:cs="Arial"/>
          <w:b/>
          <w:bCs/>
          <w:sz w:val="20"/>
          <w:szCs w:val="20"/>
        </w:rPr>
        <w:t>b)</w:t>
      </w:r>
      <w:r>
        <w:rPr>
          <w:rFonts w:ascii="Arial" w:hAnsi="Arial" w:cs="Arial"/>
          <w:sz w:val="20"/>
          <w:szCs w:val="20"/>
        </w:rPr>
        <w:t xml:space="preserve"> La detención provisional;</w:t>
      </w:r>
    </w:p>
    <w:p w14:paraId="457E6A1E" w14:textId="77777777" w:rsidR="00000000" w:rsidRDefault="00000000">
      <w:pPr>
        <w:pStyle w:val="NormalWeb"/>
      </w:pPr>
      <w:r>
        <w:rPr>
          <w:rFonts w:ascii="Arial" w:hAnsi="Arial" w:cs="Arial"/>
          <w:sz w:val="20"/>
          <w:szCs w:val="20"/>
        </w:rPr>
        <w:t>     </w:t>
      </w:r>
      <w:r>
        <w:rPr>
          <w:rFonts w:ascii="Arial" w:hAnsi="Arial" w:cs="Arial"/>
          <w:b/>
          <w:bCs/>
          <w:sz w:val="20"/>
          <w:szCs w:val="20"/>
        </w:rPr>
        <w:t>c)</w:t>
      </w:r>
      <w:r>
        <w:rPr>
          <w:rFonts w:ascii="Arial" w:hAnsi="Arial" w:cs="Arial"/>
          <w:sz w:val="20"/>
          <w:szCs w:val="20"/>
        </w:rPr>
        <w:t xml:space="preserve"> Los actos de cooperación previstos en el artículo 93 del Estatuto de la Corte Penal Internacional.</w:t>
      </w:r>
    </w:p>
    <w:p w14:paraId="1DB9E202"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Asimismo, en cuanto no estén incluidos específicamente en dicha norma internacional, procede otorgar asistencia en los supuestos previstos en los literales b) al m) del numeral 1) del artículo 511, así como en lo relativo a la ejecución de penas impuestas a nacionales por la Corte Penal Internacional.</w:t>
      </w:r>
    </w:p>
    <w:p w14:paraId="7F2029C9" w14:textId="77777777" w:rsidR="00000000" w:rsidRDefault="00000000">
      <w:pPr>
        <w:pStyle w:val="NormalWeb"/>
      </w:pPr>
      <w:r>
        <w:rPr>
          <w:rFonts w:ascii="Arial" w:hAnsi="Arial" w:cs="Arial"/>
        </w:rPr>
        <w:t>     </w:t>
      </w:r>
      <w:r>
        <w:rPr>
          <w:rFonts w:ascii="Arial" w:hAnsi="Arial" w:cs="Arial"/>
          <w:b/>
          <w:bCs/>
        </w:rPr>
        <w:t xml:space="preserve">Artículo 555 Trámite inicial de las solicitudes de Cooperación.- </w:t>
      </w:r>
      <w:r>
        <w:rPr>
          <w:rFonts w:ascii="Arial" w:hAnsi="Arial" w:cs="Arial"/>
          <w:b/>
          <w:bCs/>
        </w:rPr>
        <w:br/>
      </w:r>
      <w:r>
        <w:rPr>
          <w:rFonts w:ascii="Arial" w:hAnsi="Arial" w:cs="Arial"/>
        </w:rPr>
        <w:t> </w:t>
      </w:r>
    </w:p>
    <w:p w14:paraId="0FEFF3AA"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Las solicitudes de cooperación de un órgano de la Corte Penal Internacional serán recibidas vía diplomática y remitidas inmediatamente a la Fiscalía de la Nación, como autoridad central. También pueden cursarse directamente a la Fiscalía de la Nación.</w:t>
      </w:r>
    </w:p>
    <w:p w14:paraId="03638D1D"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La Fiscalía de la Nación cursará al Juez de la Investigación Preparatoria las solicitudes de cooperación de detención y entrega, de detención provisional, y de todas aquellas establecidas en el artículo 511.</w:t>
      </w:r>
    </w:p>
    <w:p w14:paraId="1D294889"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Si el acto de cooperación consiste en: </w:t>
      </w:r>
      <w:r>
        <w:rPr>
          <w:rFonts w:ascii="Arial" w:hAnsi="Arial" w:cs="Arial"/>
          <w:b/>
          <w:bCs/>
          <w:sz w:val="20"/>
          <w:szCs w:val="20"/>
        </w:rPr>
        <w:t>a)</w:t>
      </w:r>
      <w:r>
        <w:rPr>
          <w:rFonts w:ascii="Arial" w:hAnsi="Arial" w:cs="Arial"/>
          <w:sz w:val="20"/>
          <w:szCs w:val="20"/>
        </w:rPr>
        <w:t xml:space="preserve"> la identificación y búsqueda de personas u objetos; </w:t>
      </w:r>
      <w:r>
        <w:rPr>
          <w:rFonts w:ascii="Arial" w:hAnsi="Arial" w:cs="Arial"/>
          <w:b/>
          <w:bCs/>
          <w:sz w:val="20"/>
          <w:szCs w:val="20"/>
        </w:rPr>
        <w:t>b)</w:t>
      </w:r>
      <w:r>
        <w:rPr>
          <w:rFonts w:ascii="Arial" w:hAnsi="Arial" w:cs="Arial"/>
          <w:sz w:val="20"/>
          <w:szCs w:val="20"/>
        </w:rPr>
        <w:t xml:space="preserve"> la realización de exhumaciones y el examen de cadáveres y fosas comunes; y,</w:t>
      </w:r>
      <w:r>
        <w:rPr>
          <w:rFonts w:ascii="Arial" w:hAnsi="Arial" w:cs="Arial"/>
          <w:b/>
          <w:bCs/>
          <w:sz w:val="20"/>
          <w:szCs w:val="20"/>
        </w:rPr>
        <w:t>c)</w:t>
      </w:r>
      <w:r>
        <w:rPr>
          <w:rFonts w:ascii="Arial" w:hAnsi="Arial" w:cs="Arial"/>
          <w:sz w:val="20"/>
          <w:szCs w:val="20"/>
        </w:rPr>
        <w:t xml:space="preserve"> la identificación y determinación del paradero de bienes delictivos, corresponderá su admisión y ejecución al Fiscal Provincial del lugar de la diligencia. Si la solicitud, a su vez, exige la realización de inspecciones oculares; el congelamiento o la incautación de bienes delictivos, el Fiscal Provincial instará al Juez de la Investigación Preparatoria dicte la resolución autoritativa que corresponda. Salvo que requiera autorización jurisdiccional, el Fiscal Provincial estará encargado de la conducción de las labores de protección de víctimas y testigos.</w:t>
      </w:r>
    </w:p>
    <w:p w14:paraId="53D06FAF"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xml:space="preserve"> Cuando fuera necesario, y el interés de la justicia lo exige, las autoridades nacionales que intervienen en un acto de cooperación estarán obligadas a preservar el secreto de las actuaciones en que intervengan. Con especial énfasis se entenderán secretas las diligencias en tanto ellas puedan afectar la seguridad e integridad corporal y psicológica de los investigados, de las víctimas, de los posibles testigos y de sus familiares.</w:t>
      </w:r>
    </w:p>
    <w:p w14:paraId="7E596416" w14:textId="77777777" w:rsidR="00000000" w:rsidRDefault="00000000">
      <w:pPr>
        <w:pStyle w:val="NormalWeb"/>
      </w:pPr>
      <w:r>
        <w:rPr>
          <w:rFonts w:ascii="Arial" w:hAnsi="Arial" w:cs="Arial"/>
        </w:rPr>
        <w:t>     </w:t>
      </w:r>
      <w:r>
        <w:rPr>
          <w:rFonts w:ascii="Arial" w:hAnsi="Arial" w:cs="Arial"/>
          <w:b/>
          <w:bCs/>
        </w:rPr>
        <w:t xml:space="preserve">Artículo 556 Consultas y acuerdos con la Corte Penal Internacional.- </w:t>
      </w:r>
      <w:r>
        <w:rPr>
          <w:rFonts w:ascii="Arial" w:hAnsi="Arial" w:cs="Arial"/>
          <w:b/>
          <w:bCs/>
        </w:rPr>
        <w:br/>
      </w:r>
      <w:r>
        <w:rPr>
          <w:rFonts w:ascii="Arial" w:hAnsi="Arial" w:cs="Arial"/>
        </w:rPr>
        <w:t> </w:t>
      </w:r>
    </w:p>
    <w:p w14:paraId="4661A630"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Si la ejecución de un acto de cooperación con la Corte Penal Internacional puede vulnerar una norma de orden público y un principio fundamental del derecho, el órgano que deba decidir su admisión y desarrollo, previamente, expresará mediante resolución o disposición consultiva -según se trata del Juez o del Fiscal, respectivamente- los motivos de la probable colisión y, reservadamente, las pondrá en conocimiento de la Fiscalía de la Nación.</w:t>
      </w:r>
    </w:p>
    <w:p w14:paraId="2B316591"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La Fiscalía de la Nación realizará las consultas indispensables con la Corte Penal Internacional a fin de resolver la cuestión. A su finalización, la Fiscalía de la Nación se pronunciará, pudiendo fijar en coordinación con la Corte Penal Internacional el ámbito posible de la cooperación que se le daría a la misma, aclarar los puntos de cuestionamiento de la decisión fiscal o judicial o dictar cualquier otra recomendación que considere conveniente. Con esa respuesta, el Fiscal encargado o el Juez competente decidirán lo que considere arreglado a derecho, con conocimiento de la Fiscalía de la Nación.</w:t>
      </w:r>
    </w:p>
    <w:p w14:paraId="21123542"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3.</w:t>
      </w:r>
      <w:r>
        <w:rPr>
          <w:rFonts w:ascii="Arial" w:hAnsi="Arial" w:cs="Arial"/>
          <w:sz w:val="20"/>
          <w:szCs w:val="20"/>
        </w:rPr>
        <w:t xml:space="preserve"> Si la cooperación consiste en la presentación de documentos, informaciones o divulgación de pruebas que puedan poner en riesgo la seguridad nacional o se trate de secretos de Estado, se procederá conforme a los numerales anteriores. En este caso, la Fiscalía de la Nación coordinará con los Ministerios u órganos del Estado involucrados e iniciará las consultas con la Corte Penal Internacional. Si la autoridad judicial acuerda que es imposible cumplir el acto de cooperación solicitado, comunicará su resolución a la Fiscalía de la Nación y ésta a la Corte Penal Internacional.</w:t>
      </w:r>
    </w:p>
    <w:p w14:paraId="5291E6B0"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xml:space="preserve"> La Fiscalía de la Nación, en sus relaciones con la Corte Penal Internacional, informará de las normas de derecho interno y de los requisitos necesarios para el debido cumplimiento de los actos de cooperación solicitados.</w:t>
      </w:r>
    </w:p>
    <w:p w14:paraId="424BD33E" w14:textId="77777777" w:rsidR="00000000" w:rsidRDefault="00000000">
      <w:pPr>
        <w:pStyle w:val="NormalWeb"/>
      </w:pPr>
      <w:bookmarkStart w:id="297" w:name="JD_CPP-LSEP-S7-T2"/>
      <w:bookmarkEnd w:id="297"/>
      <w:r>
        <w:rPr>
          <w:rFonts w:ascii="Arial" w:hAnsi="Arial" w:cs="Arial"/>
          <w:b/>
          <w:bCs/>
          <w:color w:val="990000"/>
        </w:rPr>
        <w:t>TÍTULO II</w:t>
      </w:r>
      <w:r>
        <w:rPr>
          <w:rFonts w:ascii="Arial" w:hAnsi="Arial" w:cs="Arial"/>
          <w:b/>
          <w:bCs/>
          <w:color w:val="990000"/>
        </w:rPr>
        <w:br/>
      </w:r>
      <w:r>
        <w:rPr>
          <w:rFonts w:ascii="Arial" w:hAnsi="Arial" w:cs="Arial"/>
          <w:color w:val="990000"/>
        </w:rPr>
        <w:t> </w:t>
      </w:r>
    </w:p>
    <w:p w14:paraId="71F3BB2D" w14:textId="77777777" w:rsidR="00000000" w:rsidRDefault="00000000">
      <w:pPr>
        <w:pStyle w:val="NormalWeb"/>
      </w:pPr>
      <w:r>
        <w:rPr>
          <w:rFonts w:ascii="Arial" w:hAnsi="Arial" w:cs="Arial"/>
          <w:b/>
          <w:bCs/>
          <w:color w:val="990000"/>
        </w:rPr>
        <w:t>LA DETENCIÓN Y ENTREGA DE PERSONAS Y LA DETENCIÓN PROVISIONAL</w:t>
      </w:r>
      <w:r>
        <w:rPr>
          <w:rFonts w:ascii="Arial" w:hAnsi="Arial" w:cs="Arial"/>
          <w:b/>
          <w:bCs/>
          <w:color w:val="990000"/>
        </w:rPr>
        <w:br/>
      </w:r>
      <w:r>
        <w:rPr>
          <w:rFonts w:ascii="Arial" w:hAnsi="Arial" w:cs="Arial"/>
        </w:rPr>
        <w:t> </w:t>
      </w:r>
    </w:p>
    <w:p w14:paraId="2E609C65" w14:textId="77777777" w:rsidR="00000000" w:rsidRDefault="00000000">
      <w:pPr>
        <w:pStyle w:val="NormalWeb"/>
      </w:pPr>
      <w:r>
        <w:rPr>
          <w:rFonts w:ascii="Arial" w:hAnsi="Arial" w:cs="Arial"/>
          <w:b/>
          <w:bCs/>
        </w:rPr>
        <w:t xml:space="preserve">     Artículo 557 Recepción y trámite.- </w:t>
      </w:r>
      <w:r>
        <w:rPr>
          <w:rFonts w:ascii="Arial" w:hAnsi="Arial" w:cs="Arial"/>
          <w:b/>
          <w:bCs/>
        </w:rPr>
        <w:br/>
      </w:r>
      <w:r>
        <w:rPr>
          <w:rFonts w:ascii="Arial" w:hAnsi="Arial" w:cs="Arial"/>
        </w:rPr>
        <w:t> </w:t>
      </w:r>
    </w:p>
    <w:p w14:paraId="4B5C89A9"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Una vez que la Fiscalía de la Nación reciba la solicitud de detención y entrega, con todos los documentos a que hace referencia el artículo 91 del Estatuto de la Corte Penal Internacional, remitirá las actuaciones al Juez de la Investigación Preliminar del lugar donde se encuentre el requerido, con conocimiento de la Sala Penal de la Corte Suprema.</w:t>
      </w:r>
    </w:p>
    <w:p w14:paraId="3819F05C"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El Juez de la Investigación Preparatoria, inmediatamente, expedirá mandato de detención.</w:t>
      </w:r>
    </w:p>
    <w:p w14:paraId="5626DCB3"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Producida la detención y puesto el extraditado a disposición judicial por la oficina local de la INTERPOL, el Juez de la Investigación Preparatoria, con citación del Fiscal Provincial y dando cuenta del hecho a la Fiscalía de la Nación, le tomará declaración, informándole previamente de los motivos de la detención y de los detalles de la solicitud de entrega, entregándole copia de la misma. Asimismo, le hará saber del derecho que tiene a nombrar abogado defensor o si no puede hacerlo de la designación de un abogado de oficio. El detenido, si así lo quiere, puede expresar lo que considere conveniente en orden al contenido de la solicitud de entrega, incluyendo el cuestionamiento de la identidad de quien es reclamado por la justicia internacional, o reservarse su respuesta para la audiencia de control de la entrega. Si el detenido no habla el castellano, se le nombrará un intérprete.</w:t>
      </w:r>
    </w:p>
    <w:p w14:paraId="2BEDB2B8"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 LA CORTE INTERAMERICANA DE DERECHOS HUMANOS</w:t>
        </w:r>
      </w:hyperlink>
    </w:p>
    <w:p w14:paraId="58EE01B4"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xml:space="preserve"> Acto seguido, el Juez de la Investigación Preparatoria en un plazo no mayor de quince días, citará a una audiencia pública, con citación del requerido, su defensor, el Fiscal Provincial, el representante que nombre la Corte Penal Internacional y, de ser el caso, el representante que designe la embajada del país del que es nacional el detenido. Los intervinientes podrán presentar pruebas, cuestionar o apoyar las que aparezcan en el expediente de entrega, alegar la pertinencia o la impertinencia, formal o material, de la solicitud de entrega, o cuanto motivo a favor de sus pretensiones. La audiencia se inicia con la precisión de las causales de entrega, el detalle del contenido de la solicitud de entrega y la glosa de documentos y elementos de prueba que deben acompañarse al efecto. Luego el detenido, si así lo considera conveniente, declarará al respecto y se someterá al interrogatorio de los participantes. A continuación éstos alegarán por su orden y, finalmente, el imputado tendrá derecho a la última palabra. El expediente se elevará inmediatamente a la Sala Penal de la Corte Suprema, con conocimiento de la Fiscalía de la Nación.</w:t>
      </w:r>
    </w:p>
    <w:p w14:paraId="3DC42D75"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5.</w:t>
      </w:r>
      <w:r>
        <w:rPr>
          <w:rFonts w:ascii="Arial" w:hAnsi="Arial" w:cs="Arial"/>
          <w:sz w:val="20"/>
          <w:szCs w:val="20"/>
        </w:rPr>
        <w:t xml:space="preserve"> La Sala Penal de la Corte Suprema, previo traslado de las actuaciones elevadas por el Juez de la Investigación Preparatoria al Fiscal Supremo y a los demás participantes personados, señalará fecha para la audiencia de entrega. La Audiencia se llevará a cabo con los que asistan, quienes por su orden informarán oralmente, empezando por el Fiscal y culminando por el abogado del requerido. Si éste concurre a la audiencia, lo hará en último lugar. La Corte Suprema emitirá resolución consultiva en el plazo de cinco días. Notificada la resolución y vencido el plazo de tres días se remitirá inmediatamente al Ministerio de Justicia.</w:t>
      </w:r>
    </w:p>
    <w:p w14:paraId="2A10BDE4" w14:textId="77777777" w:rsidR="00000000" w:rsidRDefault="00000000">
      <w:pPr>
        <w:pStyle w:val="NormalWeb"/>
      </w:pPr>
      <w:r>
        <w:rPr>
          <w:rFonts w:ascii="Arial" w:hAnsi="Arial" w:cs="Arial"/>
          <w:sz w:val="20"/>
          <w:szCs w:val="20"/>
        </w:rPr>
        <w:t>     </w:t>
      </w:r>
      <w:r>
        <w:rPr>
          <w:rFonts w:ascii="Arial" w:hAnsi="Arial" w:cs="Arial"/>
          <w:b/>
          <w:bCs/>
          <w:sz w:val="20"/>
          <w:szCs w:val="20"/>
        </w:rPr>
        <w:t>6.</w:t>
      </w:r>
      <w:r>
        <w:rPr>
          <w:rFonts w:ascii="Arial" w:hAnsi="Arial" w:cs="Arial"/>
          <w:sz w:val="20"/>
          <w:szCs w:val="20"/>
        </w:rPr>
        <w:t xml:space="preserve"> Si el detenido contestara la solicitud de entrega, alegando la ocurrencia de cosa juzgada, sin perjuicio de la continuación del trámite, el Juez de la Investigación Preparatoria formará cuaderno con copia certificada de lo actuado y lo elevará a la Fiscalía de la Nación, la cual inmediatamente consultará a la Corte Penal Internacional para que informe si hubo decisión de admisibilidad de la causa. El expediente principal, en el estado en que se encuentre, quedará suspendido hasta la respuesta de la Corte Penal Internacional. En este caso:</w:t>
      </w:r>
    </w:p>
    <w:p w14:paraId="5F51AC3E"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xml:space="preserve"> Si la causa fue admitida, la autoridad judicial dará curso al pedido de detención y entrega;</w:t>
      </w:r>
    </w:p>
    <w:p w14:paraId="5B49AD40" w14:textId="77777777" w:rsidR="00000000" w:rsidRDefault="00000000">
      <w:pPr>
        <w:pStyle w:val="NormalWeb"/>
      </w:pPr>
      <w:r>
        <w:rPr>
          <w:rFonts w:ascii="Arial" w:hAnsi="Arial" w:cs="Arial"/>
          <w:sz w:val="20"/>
          <w:szCs w:val="20"/>
        </w:rPr>
        <w:t>     </w:t>
      </w:r>
      <w:r>
        <w:rPr>
          <w:rFonts w:ascii="Arial" w:hAnsi="Arial" w:cs="Arial"/>
          <w:b/>
          <w:bCs/>
          <w:sz w:val="20"/>
          <w:szCs w:val="20"/>
        </w:rPr>
        <w:t>b)</w:t>
      </w:r>
      <w:r>
        <w:rPr>
          <w:rFonts w:ascii="Arial" w:hAnsi="Arial" w:cs="Arial"/>
          <w:sz w:val="20"/>
          <w:szCs w:val="20"/>
        </w:rPr>
        <w:t xml:space="preserve"> Si estuviese pendiente la decisión sobre la admisibilidad, la autoridad judicial podrá determinar la suspensión del procedimiento de entrega, a la espera de la decisión de la Corte Penal Internacional.</w:t>
      </w:r>
    </w:p>
    <w:p w14:paraId="34884B37" w14:textId="77777777" w:rsidR="00000000" w:rsidRDefault="00000000">
      <w:pPr>
        <w:pStyle w:val="NormalWeb"/>
      </w:pPr>
      <w:r>
        <w:rPr>
          <w:rFonts w:ascii="Arial" w:hAnsi="Arial" w:cs="Arial"/>
          <w:sz w:val="20"/>
          <w:szCs w:val="20"/>
        </w:rPr>
        <w:t>     </w:t>
      </w:r>
      <w:r>
        <w:rPr>
          <w:rFonts w:ascii="Arial" w:hAnsi="Arial" w:cs="Arial"/>
          <w:b/>
          <w:bCs/>
          <w:sz w:val="20"/>
          <w:szCs w:val="20"/>
        </w:rPr>
        <w:t>7.</w:t>
      </w:r>
      <w:r>
        <w:rPr>
          <w:rFonts w:ascii="Arial" w:hAnsi="Arial" w:cs="Arial"/>
          <w:sz w:val="20"/>
          <w:szCs w:val="20"/>
        </w:rPr>
        <w:t xml:space="preserve"> Si el Juez de la Investigación Preparatoria, en función al cuestionamiento del detenido, realizadas sumariamente las constataciones que correspondan, comprueba que no es la persona requerida por la justicia penal internacional, así lo declarará inmediatamente, sin perjuicio de ordenar la detención de la persona correcta y ponerla en conocimiento de la Fiscalía de la Nación y de la Sala Penal de la Corte Suprema. Esta decisión, aún cuando se dictare antes de la audiencia, impedirá la prosecución del procedimiento. Contra ella procede recurso de apelación ante la Sala Penal Superior.</w:t>
      </w:r>
    </w:p>
    <w:p w14:paraId="6BBA4416" w14:textId="77777777" w:rsidR="00000000" w:rsidRDefault="00000000">
      <w:pPr>
        <w:pStyle w:val="NormalWeb"/>
      </w:pPr>
      <w:r>
        <w:rPr>
          <w:rFonts w:ascii="Arial" w:hAnsi="Arial" w:cs="Arial"/>
          <w:sz w:val="20"/>
          <w:szCs w:val="20"/>
        </w:rPr>
        <w:t>     </w:t>
      </w:r>
      <w:r>
        <w:rPr>
          <w:rFonts w:ascii="Arial" w:hAnsi="Arial" w:cs="Arial"/>
          <w:b/>
          <w:bCs/>
          <w:sz w:val="20"/>
          <w:szCs w:val="20"/>
        </w:rPr>
        <w:t>8.</w:t>
      </w:r>
      <w:r>
        <w:rPr>
          <w:rFonts w:ascii="Arial" w:hAnsi="Arial" w:cs="Arial"/>
          <w:sz w:val="20"/>
          <w:szCs w:val="20"/>
        </w:rPr>
        <w:t xml:space="preserve"> El requerido, en cualquier estado del procedimiento judicial, podrá dar su consentimiento libre y expreso a ser entregado a la Corte Penal Internacional. En este caso, el órgano jurisdiccional dará por concluido el procedimiento. La Sala Penal de la Corte Suprema, sin trámite alguno, dictará la resolución consultiva favorable a la entrega, remitiendo los actuados al Ministerio de Justicia para los fines de Ley.</w:t>
      </w:r>
    </w:p>
    <w:p w14:paraId="63D2E84A" w14:textId="77777777" w:rsidR="00000000" w:rsidRDefault="00000000">
      <w:pPr>
        <w:pStyle w:val="NormalWeb"/>
      </w:pPr>
      <w:r>
        <w:rPr>
          <w:rFonts w:ascii="Arial" w:hAnsi="Arial" w:cs="Arial"/>
        </w:rPr>
        <w:t>     </w:t>
      </w:r>
      <w:r>
        <w:rPr>
          <w:rFonts w:ascii="Arial" w:hAnsi="Arial" w:cs="Arial"/>
          <w:b/>
          <w:bCs/>
        </w:rPr>
        <w:t xml:space="preserve">Artículo 558 Resolución Suprema y Ejecución.- </w:t>
      </w:r>
      <w:r>
        <w:rPr>
          <w:rFonts w:ascii="Arial" w:hAnsi="Arial" w:cs="Arial"/>
          <w:b/>
          <w:bCs/>
        </w:rPr>
        <w:br/>
      </w:r>
      <w:r>
        <w:rPr>
          <w:rFonts w:ascii="Arial" w:hAnsi="Arial" w:cs="Arial"/>
        </w:rPr>
        <w:t> </w:t>
      </w:r>
    </w:p>
    <w:p w14:paraId="2D265918"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La decisión sobre la entrega será mediante Resolución Suprema emitida por el Consejo de Ministros, que será puesta en conocimiento de la Fiscalía de la Nación y la Corte Penal Internacional por la vía diplomática. Si la resolución consultiva de la Corte Suprema es por la denegación de la entrega, así lo declarará el Poder Ejecutivo. En caso contrario, el Poder Ejecutivo puede dictar la decisión que corresponda. Si ésta es denegatoria de la entrega, la Fiscalía de la Nación comunicará el hecho a la INTERPOL.</w:t>
      </w:r>
    </w:p>
    <w:p w14:paraId="3334AB03"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Decidida definitivamente la solicitud de entrega, la Corte Penal Internacional podrá dar curso a otra solicitud por el mismo hecho, si la denegación se fundó en defectos de forma.</w:t>
      </w:r>
    </w:p>
    <w:p w14:paraId="06915BE6"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La Corte Penal Internacional deberá efectuar el traslado del detenido en el plazo de treinta días, contados a partir de la comunicación oficial. La Fiscalía de la Nación, atento a la solicitud de la Corte Penal Internacional, cuando ésta se viera imposibilitada de realizar el traslado oportunamente, podrá conceder un plazo adicional de diez días. A su vencimiento, el detenido será puesto inmediatamente en libertad, y el Estado requirente no podrá reiterar la demanda de extradición.</w:t>
      </w:r>
    </w:p>
    <w:p w14:paraId="117F36D0"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xml:space="preserve"> La Corte Penal Internacional, si absuelve a la persona entregada, comunicará al Perú tal hecho y le enviará copia autenticada de la sentencia.</w:t>
      </w:r>
    </w:p>
    <w:p w14:paraId="58667C23"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5.</w:t>
      </w:r>
      <w:r>
        <w:rPr>
          <w:rFonts w:ascii="Arial" w:hAnsi="Arial" w:cs="Arial"/>
          <w:sz w:val="20"/>
          <w:szCs w:val="20"/>
        </w:rPr>
        <w:t xml:space="preserve"> La Corte Penal Internacional solicitará al Perú la dispensa del numeral 1) del artículo 101 del Estatuto de la Corte Penal Internacional. Previamente celebrará consultas con la Fiscalía de la Nación. La solicitud de dispensa será cursada directamente a la Sala Penal de la Corte Suprema. Rige, en lo pertinente, el numeral 4) del artículo anterior y las demás normas siguientes.</w:t>
      </w:r>
    </w:p>
    <w:p w14:paraId="6EB53BDB" w14:textId="77777777" w:rsidR="00000000" w:rsidRDefault="00000000">
      <w:pPr>
        <w:pStyle w:val="NormalWeb"/>
      </w:pPr>
      <w:r>
        <w:rPr>
          <w:rFonts w:ascii="Arial" w:hAnsi="Arial" w:cs="Arial"/>
        </w:rPr>
        <w:t>     </w:t>
      </w:r>
      <w:r>
        <w:rPr>
          <w:rFonts w:ascii="Arial" w:hAnsi="Arial" w:cs="Arial"/>
          <w:b/>
          <w:bCs/>
        </w:rPr>
        <w:t xml:space="preserve">Artículo 559 Plazo de la detención y libertad provisional.- </w:t>
      </w:r>
      <w:r>
        <w:rPr>
          <w:rFonts w:ascii="Arial" w:hAnsi="Arial" w:cs="Arial"/>
          <w:b/>
          <w:bCs/>
        </w:rPr>
        <w:br/>
      </w:r>
      <w:r>
        <w:rPr>
          <w:rFonts w:ascii="Arial" w:hAnsi="Arial" w:cs="Arial"/>
        </w:rPr>
        <w:t> </w:t>
      </w:r>
    </w:p>
    <w:p w14:paraId="39C6250A"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La detención, en ningún caso, puede exceder de noventa días. Vencido el plazo sin haber resuelto la solicitud de entrega, se dispondrá por la autoridad judicial su inmediata libertad, sin perjuicio de imponer las medidas restrictivas o de control que discrecionalmente se acuerden; asimismo, se dictará mandato de impedimento de salida del país y se retendrá su pasaporte.</w:t>
      </w:r>
    </w:p>
    <w:p w14:paraId="0187BA71"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El detenido puede solicitar libertad provisional ante el órgano jurisdiccional que, en ese momento, conozca de la solicitud de entrega. Presentada la solicitud, la autoridad judicial dará cuenta de la misma a la Fiscalía de la Nación, la que se comunicará con la Corte Penal Internacional para que dé las recomendaciones necesarias.</w:t>
      </w:r>
    </w:p>
    <w:p w14:paraId="4F08314E"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El órgano jurisdiccional, para resolver la solicitud de libertad provisional tendrá en consideración las recomendaciones de la Corte Penal Internacional. Ésta será concedida si se presentan circunstancias que la justifiquen y si existen garantías suficientes para la realización de la entrega. En este caso se dictará mandato de impedimento de salida del país y se retendrá el pasaporte del requerido, sin perjuicio de otras medidas de control que el Juez discrecionalmente acuerde para impedir la fuga y asegurar la realización de la entrega. Se seguirá, en lo pertinente, el trámite previsto para la cesación de la prisión preventiva.</w:t>
      </w:r>
    </w:p>
    <w:p w14:paraId="08585648" w14:textId="77777777" w:rsidR="00000000" w:rsidRDefault="00000000">
      <w:pPr>
        <w:pStyle w:val="NormalWeb"/>
      </w:pPr>
      <w:r>
        <w:rPr>
          <w:rFonts w:ascii="Arial" w:hAnsi="Arial" w:cs="Arial"/>
        </w:rPr>
        <w:t>     </w:t>
      </w:r>
      <w:r>
        <w:rPr>
          <w:rFonts w:ascii="Arial" w:hAnsi="Arial" w:cs="Arial"/>
          <w:b/>
          <w:bCs/>
        </w:rPr>
        <w:t xml:space="preserve">Artículo 560 Detención provisional con fines de entrega.- </w:t>
      </w:r>
      <w:r>
        <w:rPr>
          <w:rFonts w:ascii="Arial" w:hAnsi="Arial" w:cs="Arial"/>
          <w:b/>
          <w:bCs/>
        </w:rPr>
        <w:br/>
      </w:r>
      <w:r>
        <w:rPr>
          <w:rFonts w:ascii="Arial" w:hAnsi="Arial" w:cs="Arial"/>
        </w:rPr>
        <w:t> </w:t>
      </w:r>
    </w:p>
    <w:p w14:paraId="3FF2B809"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A solicitud de la Corte Penal Internacional, el Juez de la Investigación Preparatoria, cumplidos los requisitos que establece el artículo 92 del Estatuto de la Corte Penal Internacional, dictará mandato de detención provisional con fines de entrega.</w:t>
      </w:r>
    </w:p>
    <w:p w14:paraId="5D8B0DBB"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El detenido será puesto en libertad si la Fiscalía de la Nación no hubiese recibido la solicitud de entrega y los documentos que correspondan en el plazo de sesenta días de la fecha de detención.</w:t>
      </w:r>
    </w:p>
    <w:p w14:paraId="3A9A9E51"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El detenido provisionalmente podrá consentir en su entrega antes de que transcurra el plazo estipulado en el numeral anterior. Rige, en lo pertinente, el numeral 6) del artículo 521.</w:t>
      </w:r>
    </w:p>
    <w:p w14:paraId="58B86C08"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xml:space="preserve"> Ejecutada la detención provisional, el Juez de la Investigación Preparatoria oirá a la persona detenida en el plazo de veinticuatro horas, y le designará abogado defensor de oficio, si aquél no designa uno de su confianza. La detención cesará si se comprobase que el detenido no es la persona reclamada.</w:t>
      </w:r>
    </w:p>
    <w:p w14:paraId="36154A3F"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xml:space="preserve"> El detenido liberado porque no se presentó a tiempo la solicitud de entrega, puede ser nuevamente detenido, si la solicitud de entrega y los documentos que lo juzgan fuesen recibidos en una fecha posterior.</w:t>
      </w:r>
    </w:p>
    <w:p w14:paraId="69CE1678" w14:textId="77777777" w:rsidR="00000000" w:rsidRDefault="00000000">
      <w:pPr>
        <w:pStyle w:val="NormalWeb"/>
      </w:pPr>
      <w:r>
        <w:rPr>
          <w:rFonts w:ascii="Arial" w:hAnsi="Arial" w:cs="Arial"/>
        </w:rPr>
        <w:t>     </w:t>
      </w:r>
      <w:r>
        <w:rPr>
          <w:rFonts w:ascii="Arial" w:hAnsi="Arial" w:cs="Arial"/>
          <w:b/>
          <w:bCs/>
        </w:rPr>
        <w:t xml:space="preserve">Artículo 561 Concurrencia de solicitud de entrega y demanda de extradición.- </w:t>
      </w:r>
      <w:r>
        <w:rPr>
          <w:rFonts w:ascii="Arial" w:hAnsi="Arial" w:cs="Arial"/>
          <w:b/>
          <w:bCs/>
        </w:rPr>
        <w:br/>
      </w:r>
      <w:r>
        <w:rPr>
          <w:rFonts w:ascii="Arial" w:hAnsi="Arial" w:cs="Arial"/>
        </w:rPr>
        <w:t> </w:t>
      </w:r>
    </w:p>
    <w:p w14:paraId="2240F3A7"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Habiendo concurrencia entre la solicitud de entrega y una demanda de extradición relativa a la misma conducta que constituya la base del crimen en razón del cual la Corte Penal </w:t>
      </w:r>
      <w:r>
        <w:rPr>
          <w:rFonts w:ascii="Arial" w:hAnsi="Arial" w:cs="Arial"/>
          <w:sz w:val="20"/>
          <w:szCs w:val="20"/>
        </w:rPr>
        <w:lastRenderedPageBreak/>
        <w:t>Internacional ha pedido la entrega, la autoridad competente, con conocimiento de la Fiscalía de la Nación, notificará el hecho a la Corte Penal Internacional y al Estado requirente. La Fiscalía de la Nación establecerá las consultas correspondientes para una decisión en armonía con el artículo 90 del Estatuto de la Corte Penal Internacional. El resultado de su intervención será comunicado por escrito a la autoridad judicial.</w:t>
      </w:r>
    </w:p>
    <w:p w14:paraId="30D02363"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La demanda de extradición en trámite quedará pendiente hasta la decisión sobre la solicitud de entrega.</w:t>
      </w:r>
    </w:p>
    <w:p w14:paraId="3BEA5F03"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La solicitud de entrega prevalecerá sobre la demanda de extradición de acuerdo con lo dispuesto en el artículo 90 del Estatuto de la Corte Penal Internacional.</w:t>
      </w:r>
    </w:p>
    <w:p w14:paraId="294BCBF6" w14:textId="77777777" w:rsidR="00000000" w:rsidRDefault="00000000">
      <w:pPr>
        <w:pStyle w:val="NormalWeb"/>
      </w:pPr>
      <w:bookmarkStart w:id="298" w:name="JD_CPP-LSEP-S7-T3"/>
      <w:bookmarkEnd w:id="298"/>
      <w:r>
        <w:rPr>
          <w:rFonts w:ascii="Arial" w:hAnsi="Arial" w:cs="Arial"/>
          <w:b/>
          <w:bCs/>
          <w:color w:val="990000"/>
        </w:rPr>
        <w:t>TÍTULO III</w:t>
      </w:r>
      <w:r>
        <w:rPr>
          <w:rFonts w:ascii="Arial" w:hAnsi="Arial" w:cs="Arial"/>
          <w:b/>
          <w:bCs/>
          <w:color w:val="990000"/>
        </w:rPr>
        <w:br/>
      </w:r>
      <w:r>
        <w:rPr>
          <w:rFonts w:ascii="Arial" w:hAnsi="Arial" w:cs="Arial"/>
          <w:color w:val="990000"/>
        </w:rPr>
        <w:t> </w:t>
      </w:r>
    </w:p>
    <w:p w14:paraId="5BDC55FC" w14:textId="77777777" w:rsidR="00000000" w:rsidRDefault="00000000">
      <w:pPr>
        <w:pStyle w:val="NormalWeb"/>
      </w:pPr>
      <w:r>
        <w:rPr>
          <w:rFonts w:ascii="Arial" w:hAnsi="Arial" w:cs="Arial"/>
          <w:b/>
          <w:bCs/>
          <w:color w:val="990000"/>
        </w:rPr>
        <w:t>LOS DEMÁS ACTOS DE COOPERACIÓN</w:t>
      </w:r>
      <w:r>
        <w:rPr>
          <w:rFonts w:ascii="Arial" w:hAnsi="Arial" w:cs="Arial"/>
          <w:b/>
          <w:bCs/>
          <w:color w:val="990000"/>
        </w:rPr>
        <w:br/>
      </w:r>
      <w:r>
        <w:rPr>
          <w:rFonts w:ascii="Arial" w:hAnsi="Arial" w:cs="Arial"/>
        </w:rPr>
        <w:t> </w:t>
      </w:r>
    </w:p>
    <w:p w14:paraId="2EDB988A" w14:textId="77777777" w:rsidR="00000000" w:rsidRDefault="00000000">
      <w:pPr>
        <w:pStyle w:val="NormalWeb"/>
      </w:pPr>
      <w:r>
        <w:rPr>
          <w:rFonts w:ascii="Arial" w:hAnsi="Arial" w:cs="Arial"/>
          <w:b/>
          <w:bCs/>
        </w:rPr>
        <w:t xml:space="preserve">     Artículo 562 Asistencia Judicial.- </w:t>
      </w:r>
      <w:r>
        <w:rPr>
          <w:rFonts w:ascii="Arial" w:hAnsi="Arial" w:cs="Arial"/>
          <w:b/>
          <w:bCs/>
        </w:rPr>
        <w:br/>
      </w:r>
      <w:r>
        <w:rPr>
          <w:rFonts w:ascii="Arial" w:hAnsi="Arial" w:cs="Arial"/>
        </w:rPr>
        <w:t> </w:t>
      </w:r>
    </w:p>
    <w:p w14:paraId="3977A081"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La Fiscalía de la Nación cursará a la autoridad que corresponda, de conformidad con el artículo 555, las solicitudes de cooperación de la Corte Penal Internacional establecidas en el literal b) del numeral 1) y en el primer extremo del numeral 2) del artículo 554.</w:t>
      </w:r>
    </w:p>
    <w:p w14:paraId="3D553B72"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El trámite que seguirán las solicitudes es el previsto, en lo pertinente, en los artículos 532 a 537.</w:t>
      </w:r>
    </w:p>
    <w:p w14:paraId="09D6624E"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El traslado provisional de un detenido a los fines de su identificación o de que preste testimonio o asistencia de otra índole, requerirá que el detenido preste su libre consentimiento, con el concurso de un abogado defensor, y que se asegure al trasladado no ser detenido o enjuiciado con base en la declaración que preste, salvo el caso de desacato o falso testimonio.</w:t>
      </w:r>
    </w:p>
    <w:p w14:paraId="0085EE4E"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xml:space="preserve"> Si existen concurrencia entre solicitudes de asistencia judicial con otro país, la autoridad judicial inmediatamente dará cuenta a la Fiscalía de la Nación a fin que establezca las consultas con la Corte Penal Internacional y el Estado requirente, a fin de dar debido cumplimiento. El trámite se reanudará a las resultas de la comunicación que curse la Fiscalía de la Nación como consecuencia de las consultas entabladas al respecto. Se tendrá en consideración lo dispuesto en el numeral 9) del artículo 93 del Estatuto de la Corte Penal Internacional.</w:t>
      </w:r>
    </w:p>
    <w:p w14:paraId="2D13E102"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xml:space="preserve"> La solicitud de la Corte Penal Internacional que originara dificultades de ejecución, sin perjuicio de lo dispuesto en el artículo 95 del Estatuto de la Corte Penal Internacional, será comunicada por la autoridad a cargo de la misma a la Fiscalía de la Nación a fin de que inicie consultas con la Corte Penal Internacional, en los siguientes casos:</w:t>
      </w:r>
    </w:p>
    <w:p w14:paraId="6EABC5D1" w14:textId="77777777" w:rsidR="00000000" w:rsidRDefault="00000000">
      <w:pPr>
        <w:pStyle w:val="NormalWeb"/>
      </w:pPr>
      <w:r>
        <w:rPr>
          <w:rFonts w:ascii="Arial" w:hAnsi="Arial" w:cs="Arial"/>
          <w:sz w:val="20"/>
          <w:szCs w:val="20"/>
        </w:rPr>
        <w:t>     </w:t>
      </w:r>
      <w:r>
        <w:rPr>
          <w:rFonts w:ascii="Arial" w:hAnsi="Arial" w:cs="Arial"/>
          <w:b/>
          <w:bCs/>
          <w:sz w:val="20"/>
          <w:szCs w:val="20"/>
        </w:rPr>
        <w:t>a)</w:t>
      </w:r>
      <w:r>
        <w:rPr>
          <w:rFonts w:ascii="Arial" w:hAnsi="Arial" w:cs="Arial"/>
          <w:sz w:val="20"/>
          <w:szCs w:val="20"/>
        </w:rPr>
        <w:t xml:space="preserve"> Si la información fuese insuficiente para la ejecución de la solicitud;</w:t>
      </w:r>
    </w:p>
    <w:p w14:paraId="4ED0E231" w14:textId="77777777" w:rsidR="00000000" w:rsidRDefault="00000000">
      <w:pPr>
        <w:pStyle w:val="NormalWeb"/>
      </w:pPr>
      <w:r>
        <w:rPr>
          <w:rFonts w:ascii="Arial" w:hAnsi="Arial" w:cs="Arial"/>
          <w:sz w:val="20"/>
          <w:szCs w:val="20"/>
        </w:rPr>
        <w:t>     </w:t>
      </w:r>
      <w:r>
        <w:rPr>
          <w:rFonts w:ascii="Arial" w:hAnsi="Arial" w:cs="Arial"/>
          <w:b/>
          <w:bCs/>
          <w:sz w:val="20"/>
          <w:szCs w:val="20"/>
        </w:rPr>
        <w:t>b)</w:t>
      </w:r>
      <w:r>
        <w:rPr>
          <w:rFonts w:ascii="Arial" w:hAnsi="Arial" w:cs="Arial"/>
          <w:sz w:val="20"/>
          <w:szCs w:val="20"/>
        </w:rPr>
        <w:t xml:space="preserve"> Si fuere imposible ubicar a la persona buscada, dentro de la solicitud de entrega;</w:t>
      </w:r>
    </w:p>
    <w:p w14:paraId="3E824C64" w14:textId="77777777" w:rsidR="00000000" w:rsidRDefault="00000000">
      <w:pPr>
        <w:pStyle w:val="NormalWeb"/>
      </w:pPr>
      <w:r>
        <w:rPr>
          <w:rFonts w:ascii="Arial" w:hAnsi="Arial" w:cs="Arial"/>
          <w:sz w:val="20"/>
          <w:szCs w:val="20"/>
        </w:rPr>
        <w:t>     </w:t>
      </w:r>
      <w:r>
        <w:rPr>
          <w:rFonts w:ascii="Arial" w:hAnsi="Arial" w:cs="Arial"/>
          <w:b/>
          <w:bCs/>
          <w:sz w:val="20"/>
          <w:szCs w:val="20"/>
        </w:rPr>
        <w:t>c)</w:t>
      </w:r>
      <w:r>
        <w:rPr>
          <w:rFonts w:ascii="Arial" w:hAnsi="Arial" w:cs="Arial"/>
          <w:sz w:val="20"/>
          <w:szCs w:val="20"/>
        </w:rPr>
        <w:t xml:space="preserve"> Si la ejecución de la solicitud, conforme a sus propios términos, estuviere en aparente conflicto con una obligación asumida por el Perú con otro Estado, por medio de un Tratado.</w:t>
      </w:r>
    </w:p>
    <w:p w14:paraId="27B962F5" w14:textId="77777777" w:rsidR="00000000" w:rsidRDefault="00000000">
      <w:pPr>
        <w:pStyle w:val="NormalWeb"/>
      </w:pPr>
      <w:r>
        <w:rPr>
          <w:rFonts w:ascii="Arial" w:hAnsi="Arial" w:cs="Arial"/>
          <w:sz w:val="20"/>
          <w:szCs w:val="20"/>
        </w:rPr>
        <w:t>     </w:t>
      </w:r>
      <w:r>
        <w:rPr>
          <w:rFonts w:ascii="Arial" w:hAnsi="Arial" w:cs="Arial"/>
          <w:b/>
          <w:bCs/>
          <w:sz w:val="20"/>
          <w:szCs w:val="20"/>
        </w:rPr>
        <w:t>6.</w:t>
      </w:r>
      <w:r>
        <w:rPr>
          <w:rFonts w:ascii="Arial" w:hAnsi="Arial" w:cs="Arial"/>
          <w:sz w:val="20"/>
          <w:szCs w:val="20"/>
        </w:rPr>
        <w:t xml:space="preserve"> En caso que la ejecución de una solicitud de asistencia interfiera una investigación o enjuiciamiento en curso de un hecho distinto del que es materia de la solicitud de la Corte Penal Internacional, podrá aplazarse la ejecución por el tiempo que se acuerde con la Corte </w:t>
      </w:r>
      <w:r>
        <w:rPr>
          <w:rFonts w:ascii="Arial" w:hAnsi="Arial" w:cs="Arial"/>
          <w:sz w:val="20"/>
          <w:szCs w:val="20"/>
        </w:rPr>
        <w:lastRenderedPageBreak/>
        <w:t>Penal Internacional. En todo caso, la autoridad judicial, luego de declarar la presencia de una interferencia, dará cuenta a la Fiscalía de la Nación, a fin de que inicie consultas con la Corte para determinar, alternativamente, el plazo del aplazamiento, la ejecución de la solicitud bajo ciertas condiciones o, en su caso, para acordar medidas de protección de pruebas o de testigos, durante el lapso del aplazamiento.</w:t>
      </w:r>
    </w:p>
    <w:p w14:paraId="0E16278D" w14:textId="77777777" w:rsidR="00000000" w:rsidRDefault="00000000">
      <w:pPr>
        <w:pStyle w:val="NormalWeb"/>
      </w:pPr>
      <w:r>
        <w:rPr>
          <w:rFonts w:ascii="Arial" w:hAnsi="Arial" w:cs="Arial"/>
        </w:rPr>
        <w:t>     </w:t>
      </w:r>
      <w:r>
        <w:rPr>
          <w:rFonts w:ascii="Arial" w:hAnsi="Arial" w:cs="Arial"/>
          <w:b/>
          <w:bCs/>
        </w:rPr>
        <w:t xml:space="preserve">Artículo 563 Cooperación con el Fiscal de la Corte Penal Internacional.- </w:t>
      </w:r>
      <w:r>
        <w:rPr>
          <w:rFonts w:ascii="Arial" w:hAnsi="Arial" w:cs="Arial"/>
          <w:b/>
          <w:bCs/>
        </w:rPr>
        <w:br/>
      </w:r>
      <w:r>
        <w:rPr>
          <w:rFonts w:ascii="Arial" w:hAnsi="Arial" w:cs="Arial"/>
        </w:rPr>
        <w:t> </w:t>
      </w:r>
    </w:p>
    <w:p w14:paraId="02F7F7D6"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El Fiscal de la Corte Penal Internacional, de conformidad con el artículo 54 del Estatuto de la Corte Penal Internacional, podrá solicitar los actos de cooperación previstos en el artículo anterior, que se tramitarán y ejecutarán conforme a las reglas establecidas en dicha norma. En todo caso, antes de solicitar formalmente el acto de coordinación consultará con la Fiscalía de la Nación, a fin de establecer las condiciones de operatividad y eficacia de la solicitud que pretenda.</w:t>
      </w:r>
    </w:p>
    <w:p w14:paraId="7DEB7546"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El Fiscal de la Corte Penal Internacional podrá realizar en territorio nacional las diligencias de investigación que considere conveniente y se encuentren autorizadas en el Estatuto de la Corte Penal Internacional. A este efecto, cursará la solicitud de cooperación a la Fiscalía de la Nación, la cual previas coordinaciones con aquélla, la derivará al Juez de la Investigación Preparatoria del lugar donde debe realizarse la diligencia, la cual previo traslado al Fiscal y a los interesados debidamente personados, decidirá luego de la vista de la causa en el plazo de cinco días. La decisión es recurrible con efecto suspensivo ante la Sala Penal Superior. Rige lo dispuesto en el numeral 2) del artículo 532.</w:t>
      </w:r>
    </w:p>
    <w:p w14:paraId="4CFF08E6"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Si se acepta la solicitud de la Fiscalía de la Corte Penal Internacional, en tanto se cumplan los presupuestos y las condiciones establecidas en el Estatuto de la Corte Penal Internacional, su ejecución está condicionada a que no se afecten derechos y garantías consagradas por el ordenamiento jurídico peruano. En caso afirmativo, prestará a la autoridad extranjera el auxilio que requiere para el cumplimiento de dichas diligencias. El Ministerio Público será citado y participará activamente en el procedimiento de ejecución.</w:t>
      </w:r>
    </w:p>
    <w:p w14:paraId="6F0543E2" w14:textId="77777777" w:rsidR="00000000" w:rsidRDefault="00000000">
      <w:pPr>
        <w:pStyle w:val="NormalWeb"/>
      </w:pPr>
      <w:r>
        <w:rPr>
          <w:rFonts w:ascii="Arial" w:hAnsi="Arial" w:cs="Arial"/>
        </w:rPr>
        <w:t>     </w:t>
      </w:r>
      <w:r>
        <w:rPr>
          <w:rFonts w:ascii="Arial" w:hAnsi="Arial" w:cs="Arial"/>
          <w:b/>
          <w:bCs/>
        </w:rPr>
        <w:t xml:space="preserve">Artículo 564 Restricciones a la divulgación y gastos.- </w:t>
      </w:r>
      <w:r>
        <w:rPr>
          <w:rFonts w:ascii="Arial" w:hAnsi="Arial" w:cs="Arial"/>
          <w:b/>
          <w:bCs/>
        </w:rPr>
        <w:br/>
      </w:r>
      <w:r>
        <w:rPr>
          <w:rFonts w:ascii="Arial" w:hAnsi="Arial" w:cs="Arial"/>
        </w:rPr>
        <w:t> </w:t>
      </w:r>
    </w:p>
    <w:p w14:paraId="380A1742"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Se aplican a todas las solicitudes de cooperación las restricciones previstas para impedir la divulgación de información confidencial relacionada con la defensa o la seguridad nacional.</w:t>
      </w:r>
    </w:p>
    <w:p w14:paraId="762B1704"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Los gastos ordinarios que se deriven del cumplimiento de las solicitudes de cooperación corren por cuenta del Estado peruano, con las excepciones estipuladas en el artículo 100 del Estatuto de la Corte Penal Internacional.</w:t>
      </w:r>
    </w:p>
    <w:p w14:paraId="6E1EDEB3" w14:textId="77777777" w:rsidR="00000000" w:rsidRDefault="00000000">
      <w:pPr>
        <w:pStyle w:val="NormalWeb"/>
      </w:pPr>
      <w:bookmarkStart w:id="299" w:name="JD_CPP-LSEP-S7-T4"/>
      <w:bookmarkEnd w:id="299"/>
      <w:r>
        <w:rPr>
          <w:rFonts w:ascii="Arial" w:hAnsi="Arial" w:cs="Arial"/>
          <w:b/>
          <w:bCs/>
          <w:color w:val="990000"/>
        </w:rPr>
        <w:t>TÍTULO IV</w:t>
      </w:r>
      <w:r>
        <w:rPr>
          <w:rFonts w:ascii="Arial" w:hAnsi="Arial" w:cs="Arial"/>
          <w:b/>
          <w:bCs/>
          <w:color w:val="990000"/>
        </w:rPr>
        <w:br/>
      </w:r>
      <w:r>
        <w:rPr>
          <w:rFonts w:ascii="Arial" w:hAnsi="Arial" w:cs="Arial"/>
          <w:color w:val="990000"/>
        </w:rPr>
        <w:t> </w:t>
      </w:r>
    </w:p>
    <w:p w14:paraId="315268BF" w14:textId="77777777" w:rsidR="00000000" w:rsidRDefault="00000000">
      <w:pPr>
        <w:pStyle w:val="NormalWeb"/>
      </w:pPr>
      <w:r>
        <w:rPr>
          <w:rFonts w:ascii="Arial" w:hAnsi="Arial" w:cs="Arial"/>
          <w:b/>
          <w:bCs/>
          <w:color w:val="990000"/>
        </w:rPr>
        <w:t>LA EJECUCIÓN DE LA PENA</w:t>
      </w:r>
      <w:r>
        <w:rPr>
          <w:rFonts w:ascii="Arial" w:hAnsi="Arial" w:cs="Arial"/>
          <w:b/>
          <w:bCs/>
          <w:color w:val="990000"/>
        </w:rPr>
        <w:br/>
      </w:r>
      <w:r>
        <w:rPr>
          <w:rFonts w:ascii="Arial" w:hAnsi="Arial" w:cs="Arial"/>
        </w:rPr>
        <w:t> </w:t>
      </w:r>
    </w:p>
    <w:p w14:paraId="41893AA2" w14:textId="77777777" w:rsidR="00000000" w:rsidRDefault="00000000">
      <w:pPr>
        <w:pStyle w:val="NormalWeb"/>
      </w:pPr>
      <w:r>
        <w:rPr>
          <w:rFonts w:ascii="Arial" w:hAnsi="Arial" w:cs="Arial"/>
          <w:b/>
          <w:bCs/>
        </w:rPr>
        <w:t xml:space="preserve">     Artículo 565 Cumplimiento de penas impuestas a nacionales.- </w:t>
      </w:r>
      <w:r>
        <w:rPr>
          <w:rFonts w:ascii="Arial" w:hAnsi="Arial" w:cs="Arial"/>
          <w:b/>
          <w:bCs/>
        </w:rPr>
        <w:br/>
      </w:r>
      <w:r>
        <w:rPr>
          <w:rFonts w:ascii="Arial" w:hAnsi="Arial" w:cs="Arial"/>
        </w:rPr>
        <w:t> </w:t>
      </w:r>
    </w:p>
    <w:p w14:paraId="489B2B1F"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El Estado Peruano podrá manifestar a la Corte Penal Internacional su disposición para recibir condenados de nacionalidad peruana. Esta decisión requiere informe favorable de la Fiscalía de la Nación y Resolución Suprema del Sector Justicia con aprobación del Consejo de Ministros.</w:t>
      </w:r>
    </w:p>
    <w:p w14:paraId="03D22F0A"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2.</w:t>
      </w:r>
      <w:r>
        <w:rPr>
          <w:rFonts w:ascii="Arial" w:hAnsi="Arial" w:cs="Arial"/>
          <w:sz w:val="20"/>
          <w:szCs w:val="20"/>
        </w:rPr>
        <w:t xml:space="preserve"> El Estado Peruano iniciará consultas con la Corte Penal Internacional para determinar el ámbito de la ejecución de las penas y la aplicación del régimen jurídico de su aplicación, así como las bases de la supervisión que compete a la Corte Penal Internacional.</w:t>
      </w:r>
    </w:p>
    <w:p w14:paraId="31633FE4" w14:textId="77777777" w:rsidR="00000000" w:rsidRDefault="00000000">
      <w:pPr>
        <w:pStyle w:val="NormalWeb"/>
      </w:pPr>
      <w:r>
        <w:rPr>
          <w:rFonts w:ascii="Arial" w:hAnsi="Arial" w:cs="Arial"/>
        </w:rPr>
        <w:t>     </w:t>
      </w:r>
      <w:r>
        <w:rPr>
          <w:rFonts w:ascii="Arial" w:hAnsi="Arial" w:cs="Arial"/>
          <w:b/>
          <w:bCs/>
        </w:rPr>
        <w:t xml:space="preserve">Artículo 566 Ejecución de las penas.- </w:t>
      </w:r>
      <w:r>
        <w:rPr>
          <w:rFonts w:ascii="Arial" w:hAnsi="Arial" w:cs="Arial"/>
          <w:b/>
          <w:bCs/>
        </w:rPr>
        <w:br/>
      </w:r>
      <w:r>
        <w:rPr>
          <w:rFonts w:ascii="Arial" w:hAnsi="Arial" w:cs="Arial"/>
        </w:rPr>
        <w:t> </w:t>
      </w:r>
    </w:p>
    <w:p w14:paraId="4796DC94"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Si la pena es privativa de libertad, la Fiscalía de la Nación en coordinación con el Ministerio de Justicia, comunicarán a la Corte Penal Internacional el establecimiento penal de cumplimiento de la pena. Se acompañará copia autenticada de la sentencia.</w:t>
      </w:r>
    </w:p>
    <w:p w14:paraId="0198EFF0"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La ejecución de la pena privativa de libertad dependerá del Acuerdo expreso a que llegue el Estado Peruano con la Corte Penal Internacional. La pena no puede ser modificada por la jurisdicción peruana. Todo pedido de revisión, unificación de penas, beneficios penitenciarios, traslado para la detención en otro país y otros incidentes de ejecución, así como los recursos, son de competencia exclusiva de la Corte Penal Internacional. El interno podrá dirigir los pedidos a la Fiscalía de la Nación, órgano que los trasladará inmediatamente a la Corte Penal Internacional.</w:t>
      </w:r>
    </w:p>
    <w:p w14:paraId="63397951"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Las autoridades nacionales permitirán la libre y confidencial comunicación del sentenciado con la Corte Penal Internacional.</w:t>
      </w:r>
    </w:p>
    <w:p w14:paraId="2EEFFBEF"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sz w:val="20"/>
          <w:szCs w:val="20"/>
        </w:rPr>
        <w:t xml:space="preserve"> Las penas de multa y el decomiso de bienes impuestos por la Corte Penal Internacional podrán ser ejecutadas por la jurisdicción nacional. Rige, en lo pertinente, el artículo 547.</w:t>
      </w:r>
    </w:p>
    <w:p w14:paraId="47A0C728" w14:textId="77777777" w:rsidR="00000000" w:rsidRDefault="00000000">
      <w:pPr>
        <w:pStyle w:val="NormalWeb"/>
      </w:pPr>
      <w:r>
        <w:rPr>
          <w:rFonts w:ascii="Arial" w:hAnsi="Arial" w:cs="Arial"/>
          <w:sz w:val="20"/>
          <w:szCs w:val="20"/>
        </w:rPr>
        <w:t>     </w:t>
      </w:r>
      <w:r>
        <w:rPr>
          <w:rFonts w:ascii="Arial" w:hAnsi="Arial" w:cs="Arial"/>
          <w:b/>
          <w:bCs/>
          <w:sz w:val="20"/>
          <w:szCs w:val="20"/>
        </w:rPr>
        <w:t>5.</w:t>
      </w:r>
      <w:r>
        <w:rPr>
          <w:rFonts w:ascii="Arial" w:hAnsi="Arial" w:cs="Arial"/>
          <w:sz w:val="20"/>
          <w:szCs w:val="20"/>
        </w:rPr>
        <w:t xml:space="preserve"> En caso de evasión del condenado, se dará cuenta a la Corte Penal Internacional a través de la Fiscalía de la Nación, que iniciará consultas para proceder con arreglo al artículo 111 del Estatuto de la Corte Penal Internacional.</w:t>
      </w:r>
    </w:p>
    <w:p w14:paraId="7E05205F" w14:textId="77777777" w:rsidR="00000000" w:rsidRDefault="00000000">
      <w:pPr>
        <w:pStyle w:val="NormalWeb"/>
      </w:pPr>
      <w:bookmarkStart w:id="300" w:name="JD_CPP-DC"/>
      <w:bookmarkEnd w:id="300"/>
      <w:r>
        <w:rPr>
          <w:rFonts w:ascii="Arial" w:hAnsi="Arial" w:cs="Arial"/>
          <w:b/>
          <w:bCs/>
          <w:color w:val="990000"/>
        </w:rPr>
        <w:t>DISPOSICIONES COMPLEMENTARIAS</w:t>
      </w:r>
      <w:r>
        <w:rPr>
          <w:rFonts w:ascii="Arial" w:hAnsi="Arial" w:cs="Arial"/>
          <w:b/>
          <w:bCs/>
          <w:color w:val="990000"/>
        </w:rPr>
        <w:br/>
      </w:r>
      <w:r>
        <w:rPr>
          <w:rFonts w:ascii="Arial" w:hAnsi="Arial" w:cs="Arial"/>
        </w:rPr>
        <w:t> </w:t>
      </w:r>
    </w:p>
    <w:p w14:paraId="25B7CA5C" w14:textId="77777777" w:rsidR="00000000" w:rsidRDefault="00000000">
      <w:pPr>
        <w:pStyle w:val="NormalWeb"/>
      </w:pPr>
      <w:bookmarkStart w:id="301" w:name="JD_CPP-DF"/>
      <w:bookmarkEnd w:id="301"/>
      <w:r>
        <w:rPr>
          <w:rFonts w:ascii="Arial" w:hAnsi="Arial" w:cs="Arial"/>
          <w:b/>
          <w:bCs/>
          <w:color w:val="990000"/>
        </w:rPr>
        <w:t>DISPOSICIONES FINALES</w:t>
      </w:r>
      <w:r>
        <w:rPr>
          <w:rFonts w:ascii="Arial" w:hAnsi="Arial" w:cs="Arial"/>
          <w:b/>
          <w:bCs/>
          <w:color w:val="990000"/>
        </w:rPr>
        <w:br/>
      </w:r>
      <w:r>
        <w:rPr>
          <w:rFonts w:ascii="Arial" w:hAnsi="Arial" w:cs="Arial"/>
        </w:rPr>
        <w:t> </w:t>
      </w:r>
    </w:p>
    <w:p w14:paraId="16DAE9FD" w14:textId="7C33963A" w:rsidR="00000000" w:rsidRDefault="00000000">
      <w:pPr>
        <w:pStyle w:val="NormalWeb"/>
      </w:pPr>
      <w:r>
        <w:rPr>
          <w:rFonts w:ascii="Arial" w:hAnsi="Arial" w:cs="Arial"/>
          <w:b/>
          <w:bCs/>
          <w:sz w:val="20"/>
          <w:szCs w:val="20"/>
        </w:rPr>
        <w:t xml:space="preserve">CONCORDANCIAS:      </w:t>
      </w:r>
      <w:hyperlink r:id="rId986" w:history="1">
        <w:r>
          <w:rPr>
            <w:rStyle w:val="Hipervnculo"/>
            <w:rFonts w:ascii="Arial" w:hAnsi="Arial" w:cs="Arial"/>
            <w:b/>
            <w:bCs/>
            <w:color w:val="008000"/>
            <w:sz w:val="20"/>
            <w:szCs w:val="20"/>
          </w:rPr>
          <w:t>D.S.N° 013-2005-JUS (Aprueban Plan de Implementación y Calendario Oficial de la Aplicación Progresiva del Código Procesal Penal)</w:t>
        </w:r>
      </w:hyperlink>
      <w:r>
        <w:rPr>
          <w:rFonts w:ascii="Arial" w:hAnsi="Arial" w:cs="Arial"/>
          <w:sz w:val="20"/>
          <w:szCs w:val="20"/>
        </w:rPr>
        <w:t xml:space="preserve"> </w:t>
      </w:r>
    </w:p>
    <w:p w14:paraId="674F5C16" w14:textId="77777777" w:rsidR="00000000" w:rsidRDefault="00000000">
      <w:pPr>
        <w:pStyle w:val="NormalWeb"/>
      </w:pPr>
      <w:r>
        <w:rPr>
          <w:rFonts w:ascii="Arial" w:hAnsi="Arial" w:cs="Arial"/>
          <w:b/>
          <w:bCs/>
        </w:rPr>
        <w:t xml:space="preserve">      </w:t>
      </w:r>
      <w:bookmarkStart w:id="302" w:name="JD_ncppvigencia"/>
      <w:bookmarkEnd w:id="302"/>
      <w:r>
        <w:rPr>
          <w:rFonts w:ascii="Arial" w:hAnsi="Arial" w:cs="Arial"/>
          <w:b/>
          <w:bCs/>
        </w:rPr>
        <w:t xml:space="preserve">Primera.- Vigencia del Código Procesal Penal.- </w:t>
      </w:r>
      <w:r>
        <w:rPr>
          <w:rFonts w:ascii="Arial" w:hAnsi="Arial" w:cs="Arial"/>
          <w:b/>
          <w:bCs/>
        </w:rPr>
        <w:br/>
      </w:r>
      <w:r>
        <w:rPr>
          <w:rFonts w:ascii="Arial" w:hAnsi="Arial" w:cs="Arial"/>
        </w:rPr>
        <w:t> </w:t>
      </w:r>
    </w:p>
    <w:p w14:paraId="6A8C9547" w14:textId="77777777" w:rsidR="00000000" w:rsidRDefault="00000000">
      <w:pPr>
        <w:pStyle w:val="NormalWeb"/>
      </w:pPr>
      <w:r>
        <w:rPr>
          <w:rFonts w:ascii="Arial" w:hAnsi="Arial" w:cs="Arial"/>
          <w:b/>
          <w:bCs/>
        </w:rPr>
        <w:t>      </w:t>
      </w:r>
      <w:bookmarkStart w:id="303" w:name="REF_56954_1647536736460"/>
      <w:bookmarkStart w:id="304" w:name="JD_m46320"/>
      <w:bookmarkEnd w:id="303"/>
      <w:bookmarkEnd w:id="304"/>
      <w:r>
        <w:rPr>
          <w:rFonts w:ascii="Arial" w:hAnsi="Arial" w:cs="Arial"/>
          <w:b/>
          <w:bCs/>
        </w:rPr>
        <w:t>1.</w:t>
      </w:r>
      <w:r>
        <w:rPr>
          <w:rFonts w:ascii="Arial" w:hAnsi="Arial" w:cs="Arial"/>
        </w:rPr>
        <w:t xml:space="preserve"> El Código Procesal Penal entrará en vigencia progresivamente en los diferentes Distritos Judiciales según un Calendario Oficial, aprobado por Decreto Supremo, dictado de conformidad con lo dispuesto en el Decreto Legislativo que establecerá las normas complementarias y de implementación del Código Procesal Penal.</w:t>
      </w:r>
    </w:p>
    <w:p w14:paraId="2E47A41A" w14:textId="77777777" w:rsidR="00000000" w:rsidRDefault="00000000">
      <w:pPr>
        <w:pStyle w:val="NormalWeb"/>
      </w:pPr>
      <w:r>
        <w:rPr>
          <w:rFonts w:ascii="Arial" w:hAnsi="Arial" w:cs="Arial"/>
          <w:b/>
          <w:bCs/>
        </w:rPr>
        <w:t>      </w:t>
      </w:r>
      <w:bookmarkStart w:id="305" w:name="REF_61236_1647536765531"/>
      <w:bookmarkStart w:id="306" w:name="JD_m46321"/>
      <w:bookmarkEnd w:id="305"/>
      <w:bookmarkEnd w:id="306"/>
      <w:r>
        <w:rPr>
          <w:rFonts w:ascii="Arial" w:hAnsi="Arial" w:cs="Arial"/>
          <w:b/>
          <w:bCs/>
          <w:i/>
          <w:iCs/>
        </w:rPr>
        <w:t>2.</w:t>
      </w:r>
      <w:r>
        <w:rPr>
          <w:rFonts w:ascii="Arial" w:hAnsi="Arial" w:cs="Arial"/>
          <w:b/>
          <w:bCs/>
        </w:rPr>
        <w:t> </w:t>
      </w:r>
      <w:r>
        <w:rPr>
          <w:rFonts w:ascii="Arial" w:hAnsi="Arial" w:cs="Arial"/>
        </w:rPr>
        <w:t>El día 1 de febrero de 2006 se pondrá en vigencia este Código en el Distrito Judicial designado por la Comisión Especial de Implementación que al efecto creará el Decreto Legislativo correspondiente. El Distrito Judicial de Lima será el Distrito Judicial que culminará la aplicación progresiva de este Código.</w:t>
      </w:r>
      <w:r>
        <w:rPr>
          <w:rFonts w:ascii="Arial" w:hAnsi="Arial" w:cs="Arial"/>
          <w:b/>
          <w:bCs/>
        </w:rPr>
        <w:t>(*)</w:t>
      </w:r>
    </w:p>
    <w:p w14:paraId="0D6F5516" w14:textId="0642FBF4" w:rsidR="00000000" w:rsidRDefault="00000000">
      <w:pPr>
        <w:pStyle w:val="NormalWeb"/>
      </w:pPr>
      <w:r>
        <w:rPr>
          <w:rFonts w:ascii="Arial" w:hAnsi="Arial" w:cs="Arial"/>
          <w:b/>
          <w:bCs/>
        </w:rPr>
        <w:lastRenderedPageBreak/>
        <w:t xml:space="preserve">(*) Inciso modificado por el </w:t>
      </w:r>
      <w:hyperlink r:id="rId987" w:history="1">
        <w:r>
          <w:rPr>
            <w:rStyle w:val="Hipervnculo"/>
            <w:rFonts w:ascii="Arial" w:hAnsi="Arial" w:cs="Arial"/>
            <w:b/>
            <w:bCs/>
            <w:color w:val="008000"/>
          </w:rPr>
          <w:t>Artículo 1 de la Ley N° 28671</w:t>
        </w:r>
      </w:hyperlink>
      <w:r>
        <w:rPr>
          <w:rFonts w:ascii="Arial" w:hAnsi="Arial" w:cs="Arial"/>
          <w:b/>
          <w:bCs/>
        </w:rPr>
        <w:t xml:space="preserve">, publicada el </w:t>
      </w:r>
      <w:r>
        <w:rPr>
          <w:rStyle w:val="modartculofecha"/>
          <w:rFonts w:ascii="Arial" w:hAnsi="Arial" w:cs="Arial"/>
          <w:b/>
          <w:bCs/>
        </w:rPr>
        <w:t>31 enero 2006</w:t>
      </w:r>
      <w:r>
        <w:rPr>
          <w:rFonts w:ascii="Arial" w:hAnsi="Arial" w:cs="Arial"/>
          <w:b/>
          <w:bCs/>
        </w:rPr>
        <w:t>, cuyo texto es el siguiente:</w:t>
      </w:r>
      <w:r>
        <w:rPr>
          <w:rFonts w:ascii="Arial" w:hAnsi="Arial" w:cs="Arial"/>
          <w:b/>
          <w:bCs/>
        </w:rPr>
        <w:br/>
      </w:r>
      <w:r>
        <w:rPr>
          <w:rFonts w:ascii="Arial" w:hAnsi="Arial" w:cs="Arial"/>
        </w:rPr>
        <w:t> </w:t>
      </w:r>
    </w:p>
    <w:p w14:paraId="031FE617" w14:textId="77777777" w:rsidR="00000000" w:rsidRDefault="00000000">
      <w:pPr>
        <w:pStyle w:val="NormalWeb"/>
      </w:pPr>
      <w:r>
        <w:rPr>
          <w:rFonts w:ascii="Arial" w:hAnsi="Arial" w:cs="Arial"/>
        </w:rPr>
        <w:t xml:space="preserve">      </w:t>
      </w:r>
      <w:bookmarkStart w:id="307" w:name="JD_DLEG957-2DF"/>
      <w:bookmarkEnd w:id="307"/>
      <w:r>
        <w:rPr>
          <w:rFonts w:ascii="Arial" w:hAnsi="Arial" w:cs="Arial"/>
          <w:b/>
          <w:bCs/>
        </w:rPr>
        <w:t>"2.</w:t>
      </w:r>
      <w:r>
        <w:rPr>
          <w:rFonts w:ascii="Arial" w:hAnsi="Arial" w:cs="Arial"/>
        </w:rPr>
        <w:t xml:space="preserve"> El día 1 de julio de 2006 se pondrá en vigencia este Código en el Distrito Judicial designado por la Comisión Especial de Implementación creada por el Decreto Legislativo Nº 958. El Distrito Judicial de Lima será el Distrito Judicial que culminará la aplicación progresiva de este Código.</w:t>
      </w:r>
      <w:r>
        <w:rPr>
          <w:rFonts w:ascii="Arial" w:hAnsi="Arial" w:cs="Arial"/>
          <w:b/>
          <w:bCs/>
        </w:rPr>
        <w:t>"</w:t>
      </w:r>
      <w:r>
        <w:rPr>
          <w:rFonts w:ascii="Arial" w:hAnsi="Arial" w:cs="Arial"/>
          <w:b/>
          <w:bCs/>
        </w:rPr>
        <w:br/>
      </w:r>
      <w:r>
        <w:rPr>
          <w:rFonts w:ascii="Arial" w:hAnsi="Arial" w:cs="Arial"/>
        </w:rPr>
        <w:t> </w:t>
      </w:r>
    </w:p>
    <w:p w14:paraId="79CAC390" w14:textId="77777777" w:rsidR="00000000" w:rsidRDefault="00000000">
      <w:pPr>
        <w:pStyle w:val="NormalWeb"/>
      </w:pPr>
      <w:r>
        <w:rPr>
          <w:rFonts w:ascii="Arial" w:hAnsi="Arial" w:cs="Arial"/>
          <w:sz w:val="20"/>
          <w:szCs w:val="20"/>
        </w:rPr>
        <w:t>     </w:t>
      </w:r>
      <w:r>
        <w:rPr>
          <w:rFonts w:ascii="Arial" w:hAnsi="Arial" w:cs="Arial"/>
          <w:b/>
          <w:bCs/>
          <w:sz w:val="20"/>
          <w:szCs w:val="20"/>
        </w:rPr>
        <w:t>3.</w:t>
      </w:r>
      <w:r>
        <w:rPr>
          <w:rFonts w:ascii="Arial" w:hAnsi="Arial" w:cs="Arial"/>
          <w:sz w:val="20"/>
          <w:szCs w:val="20"/>
        </w:rPr>
        <w:t xml:space="preserve"> El mencionado Decreto Legislativo establecerá, asimismo, las disposiciones transitorias y las referidas al tratamiento de los procesos seguidos con arreglo a la legislación anterior.</w:t>
      </w:r>
    </w:p>
    <w:p w14:paraId="72BD68E4" w14:textId="77777777" w:rsidR="00000000" w:rsidRDefault="00000000">
      <w:pPr>
        <w:pStyle w:val="NormalWeb"/>
      </w:pPr>
      <w:r>
        <w:rPr>
          <w:rFonts w:ascii="Arial" w:hAnsi="Arial" w:cs="Arial"/>
        </w:rPr>
        <w:t xml:space="preserve">      </w:t>
      </w:r>
      <w:bookmarkStart w:id="308" w:name="JD_m46323"/>
      <w:bookmarkEnd w:id="308"/>
      <w:r>
        <w:rPr>
          <w:rFonts w:ascii="Arial" w:hAnsi="Arial" w:cs="Arial"/>
          <w:b/>
          <w:bCs/>
          <w:i/>
          <w:iCs/>
        </w:rPr>
        <w:t>4.</w:t>
      </w:r>
      <w:r>
        <w:rPr>
          <w:rFonts w:ascii="Arial" w:hAnsi="Arial" w:cs="Arial"/>
        </w:rPr>
        <w:t xml:space="preserve"> </w:t>
      </w:r>
      <w:r>
        <w:rPr>
          <w:rFonts w:ascii="Arial" w:hAnsi="Arial" w:cs="Arial"/>
          <w:i/>
          <w:iCs/>
        </w:rPr>
        <w:t>No obstante lo dispuesto en el numeral 2, a los noventa días de la publicación de este código entrarán en vigencia en todo el país los artículos 205-210. El día 1 de febrero de 2006, asimismo, entrarán en vigencia en todo el país los artículos 468 - 471, y el libro Libro Séptimo “La Cooperación Judicial Internacional” y las disposiciones modificatorias contenidas en este Código</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676DF43A" w14:textId="2A534BAF" w:rsidR="00000000" w:rsidRDefault="00000000">
      <w:pPr>
        <w:pStyle w:val="NormalWeb"/>
      </w:pPr>
      <w:r>
        <w:rPr>
          <w:rFonts w:ascii="Arial" w:hAnsi="Arial" w:cs="Arial"/>
          <w:b/>
          <w:bCs/>
        </w:rPr>
        <w:t xml:space="preserve">(*) Inciso modificado por el </w:t>
      </w:r>
      <w:hyperlink r:id="rId988" w:history="1">
        <w:r>
          <w:rPr>
            <w:rStyle w:val="Hipervnculo"/>
            <w:rFonts w:ascii="Arial" w:hAnsi="Arial" w:cs="Arial"/>
            <w:b/>
            <w:bCs/>
            <w:color w:val="008000"/>
          </w:rPr>
          <w:t>Artículo Único de la Ley N° 28460</w:t>
        </w:r>
      </w:hyperlink>
      <w:r>
        <w:rPr>
          <w:rFonts w:ascii="Arial" w:hAnsi="Arial" w:cs="Arial"/>
          <w:b/>
          <w:bCs/>
        </w:rPr>
        <w:t xml:space="preserve">, publicada el </w:t>
      </w:r>
      <w:r>
        <w:rPr>
          <w:rStyle w:val="modartculofecha"/>
          <w:rFonts w:ascii="Arial" w:hAnsi="Arial" w:cs="Arial"/>
          <w:b/>
          <w:bCs/>
        </w:rPr>
        <w:t>11 enero 2005</w:t>
      </w:r>
      <w:r>
        <w:rPr>
          <w:rFonts w:ascii="Arial" w:hAnsi="Arial" w:cs="Arial"/>
          <w:b/>
          <w:bCs/>
        </w:rPr>
        <w:t>, cuyo texto es el siguiente:</w:t>
      </w:r>
      <w:r>
        <w:rPr>
          <w:rFonts w:ascii="Arial" w:hAnsi="Arial" w:cs="Arial"/>
          <w:b/>
          <w:bCs/>
        </w:rPr>
        <w:br/>
      </w:r>
      <w:r>
        <w:rPr>
          <w:rFonts w:ascii="Arial" w:hAnsi="Arial" w:cs="Arial"/>
        </w:rPr>
        <w:t> </w:t>
      </w:r>
    </w:p>
    <w:p w14:paraId="003F4997" w14:textId="77777777" w:rsidR="00000000" w:rsidRDefault="00000000">
      <w:pPr>
        <w:pStyle w:val="NormalWeb"/>
      </w:pPr>
      <w:r>
        <w:rPr>
          <w:rFonts w:ascii="Arial" w:hAnsi="Arial" w:cs="Arial"/>
          <w:i/>
          <w:iCs/>
        </w:rPr>
        <w:t>     </w:t>
      </w:r>
      <w:r>
        <w:rPr>
          <w:rFonts w:ascii="Arial" w:hAnsi="Arial" w:cs="Arial"/>
          <w:b/>
          <w:bCs/>
          <w:i/>
          <w:iCs/>
        </w:rPr>
        <w:t>"4.</w:t>
      </w:r>
      <w:r>
        <w:rPr>
          <w:rFonts w:ascii="Arial" w:hAnsi="Arial" w:cs="Arial"/>
        </w:rPr>
        <w:t xml:space="preserve"> </w:t>
      </w:r>
      <w:r>
        <w:rPr>
          <w:rFonts w:ascii="Arial" w:hAnsi="Arial" w:cs="Arial"/>
          <w:i/>
          <w:iCs/>
        </w:rPr>
        <w:t>No obstante lo dispuesto en el numeral 2, el día 1 de febrero de 2006 entrarán en vigencia en todo el país los artículos 468 - 471, y el Libro Sétimo "La Cooperación Judicial Internacional" y las disposiciones modificatorias contenidas en este Código</w:t>
      </w:r>
      <w:r>
        <w:rPr>
          <w:rFonts w:ascii="Arial" w:hAnsi="Arial" w:cs="Arial"/>
          <w:b/>
          <w:bCs/>
          <w:i/>
          <w:iCs/>
        </w:rPr>
        <w:t>"</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16F6C447" w14:textId="4511F8CF" w:rsidR="00000000" w:rsidRDefault="00000000">
      <w:pPr>
        <w:pStyle w:val="NormalWeb"/>
      </w:pPr>
      <w:r>
        <w:rPr>
          <w:rFonts w:ascii="Arial" w:hAnsi="Arial" w:cs="Arial"/>
          <w:b/>
          <w:bCs/>
        </w:rPr>
        <w:t xml:space="preserve">(*) Inciso modificado por el </w:t>
      </w:r>
      <w:hyperlink r:id="rId989" w:history="1">
        <w:r>
          <w:rPr>
            <w:rStyle w:val="Hipervnculo"/>
            <w:rFonts w:ascii="Arial" w:hAnsi="Arial" w:cs="Arial"/>
            <w:b/>
            <w:bCs/>
            <w:color w:val="008000"/>
          </w:rPr>
          <w:t>Artículo 1 de la Ley N° 28671</w:t>
        </w:r>
      </w:hyperlink>
      <w:r>
        <w:rPr>
          <w:rFonts w:ascii="Arial" w:hAnsi="Arial" w:cs="Arial"/>
          <w:b/>
          <w:bCs/>
        </w:rPr>
        <w:t xml:space="preserve">, publicada el </w:t>
      </w:r>
      <w:r>
        <w:rPr>
          <w:rStyle w:val="modartculofecha"/>
          <w:rFonts w:ascii="Arial" w:hAnsi="Arial" w:cs="Arial"/>
          <w:b/>
          <w:bCs/>
        </w:rPr>
        <w:t>31 enero 2006</w:t>
      </w:r>
      <w:r>
        <w:rPr>
          <w:rFonts w:ascii="Arial" w:hAnsi="Arial" w:cs="Arial"/>
          <w:b/>
          <w:bCs/>
        </w:rPr>
        <w:t>, cuyo texto es el siguiente:</w:t>
      </w:r>
      <w:r>
        <w:rPr>
          <w:rFonts w:ascii="Arial" w:hAnsi="Arial" w:cs="Arial"/>
          <w:b/>
          <w:bCs/>
        </w:rPr>
        <w:br/>
      </w:r>
      <w:r>
        <w:rPr>
          <w:rFonts w:ascii="Arial" w:hAnsi="Arial" w:cs="Arial"/>
        </w:rPr>
        <w:t> </w:t>
      </w:r>
    </w:p>
    <w:p w14:paraId="13D4A7E5" w14:textId="77777777" w:rsidR="00000000" w:rsidRDefault="00000000">
      <w:pPr>
        <w:pStyle w:val="NormalWeb"/>
      </w:pPr>
      <w:r>
        <w:rPr>
          <w:rFonts w:ascii="Arial" w:hAnsi="Arial" w:cs="Arial"/>
          <w:i/>
          <w:iCs/>
        </w:rPr>
        <w:t xml:space="preserve">      </w:t>
      </w:r>
      <w:bookmarkStart w:id="309" w:name="JD_DLEG957-1DCF-i4"/>
      <w:bookmarkEnd w:id="309"/>
      <w:r>
        <w:rPr>
          <w:rFonts w:ascii="Arial" w:hAnsi="Arial" w:cs="Arial"/>
          <w:b/>
          <w:bCs/>
        </w:rPr>
        <w:t xml:space="preserve">"4. </w:t>
      </w:r>
      <w:r>
        <w:rPr>
          <w:rFonts w:ascii="Arial" w:hAnsi="Arial" w:cs="Arial"/>
        </w:rPr>
        <w:t>No obstante lo dispuesto en el numeral 2, el día 1 de febrero de 2006 entrarán en vigencia en todo el país los artículos 468-471 y el Libro Sétimo “La Cooperación Judicial Internacional” y las disposiciones modificatorias contenidas en este Código, excepto las contenidas en los numerales 5, 6 y 7 de la Segunda Disposición Modificatoria, que entrarán en vigencia el 1 de julio de 2006.</w:t>
      </w:r>
      <w:r>
        <w:rPr>
          <w:rFonts w:ascii="Arial" w:hAnsi="Arial" w:cs="Arial"/>
          <w:b/>
          <w:bCs/>
        </w:rPr>
        <w:t xml:space="preserve">” </w:t>
      </w:r>
      <w:r>
        <w:rPr>
          <w:rFonts w:ascii="Arial" w:hAnsi="Arial" w:cs="Arial"/>
          <w:b/>
          <w:bCs/>
        </w:rPr>
        <w:br/>
      </w:r>
      <w:r>
        <w:rPr>
          <w:rFonts w:ascii="Arial" w:hAnsi="Arial" w:cs="Arial"/>
        </w:rPr>
        <w:t> </w:t>
      </w:r>
    </w:p>
    <w:p w14:paraId="6039C4B4" w14:textId="77777777" w:rsidR="00000000" w:rsidRDefault="00000000">
      <w:pPr>
        <w:pStyle w:val="NormalWeb"/>
      </w:pPr>
      <w:r>
        <w:rPr>
          <w:rFonts w:ascii="Arial" w:hAnsi="Arial" w:cs="Arial"/>
          <w:i/>
          <w:iCs/>
        </w:rPr>
        <w:t>     </w:t>
      </w:r>
      <w:r>
        <w:rPr>
          <w:rFonts w:ascii="Arial" w:hAnsi="Arial" w:cs="Arial"/>
          <w:b/>
          <w:bCs/>
          <w:i/>
          <w:iCs/>
          <w:color w:val="000000"/>
          <w:sz w:val="20"/>
          <w:szCs w:val="20"/>
        </w:rPr>
        <w:t xml:space="preserve"> “</w:t>
      </w:r>
      <w:r>
        <w:rPr>
          <w:rFonts w:ascii="Arial" w:hAnsi="Arial" w:cs="Arial"/>
          <w:color w:val="000000"/>
          <w:sz w:val="20"/>
          <w:szCs w:val="20"/>
        </w:rPr>
        <w:t xml:space="preserve"> </w:t>
      </w:r>
      <w:r>
        <w:rPr>
          <w:rFonts w:ascii="Arial" w:hAnsi="Arial" w:cs="Arial"/>
          <w:i/>
          <w:iCs/>
          <w:color w:val="000000"/>
          <w:sz w:val="20"/>
          <w:szCs w:val="20"/>
        </w:rPr>
        <w:t>Asimismo, entra en vigencia el Código Procesal Penal para los delitos tipificados en las Secciones II, III y IV, artículos del 382 al 401, del Capítulo II, del Título XVIII, del Libro II del Código Penal, a los ciento veinte (120) días de publicada la presente Ley en el diario oficial El Peruano.</w:t>
      </w:r>
      <w:r>
        <w:rPr>
          <w:rFonts w:ascii="Arial" w:hAnsi="Arial" w:cs="Arial"/>
          <w:b/>
          <w:bCs/>
          <w:i/>
          <w:iCs/>
          <w:color w:val="000000"/>
          <w:sz w:val="20"/>
          <w:szCs w:val="20"/>
        </w:rPr>
        <w:t>”</w:t>
      </w:r>
      <w:r>
        <w:rPr>
          <w:rFonts w:ascii="Arial" w:hAnsi="Arial" w:cs="Arial"/>
          <w:b/>
          <w:bCs/>
        </w:rPr>
        <w:t>(*)</w:t>
      </w:r>
      <w:r>
        <w:rPr>
          <w:rFonts w:ascii="Arial" w:hAnsi="Arial" w:cs="Arial"/>
          <w:b/>
          <w:bCs/>
        </w:rPr>
        <w:br/>
      </w:r>
      <w:r>
        <w:rPr>
          <w:rFonts w:ascii="Arial" w:hAnsi="Arial" w:cs="Arial"/>
        </w:rPr>
        <w:t> </w:t>
      </w:r>
    </w:p>
    <w:p w14:paraId="233C087D" w14:textId="1FA7A889" w:rsidR="00000000" w:rsidRDefault="00000000">
      <w:pPr>
        <w:pStyle w:val="NormalWeb"/>
      </w:pPr>
      <w:r>
        <w:rPr>
          <w:rFonts w:ascii="Arial" w:hAnsi="Arial" w:cs="Arial"/>
          <w:sz w:val="20"/>
          <w:szCs w:val="20"/>
        </w:rPr>
        <w:t xml:space="preserve">(*) Párrafo incorporado por el </w:t>
      </w:r>
      <w:hyperlink r:id="rId990" w:history="1">
        <w:r>
          <w:rPr>
            <w:rStyle w:val="Hipervnculo"/>
            <w:rFonts w:ascii="Arial" w:hAnsi="Arial" w:cs="Arial"/>
            <w:b/>
            <w:bCs/>
            <w:color w:val="008000"/>
            <w:sz w:val="20"/>
            <w:szCs w:val="20"/>
          </w:rPr>
          <w:t>Artículo 2 de la Ley Nº 29574</w:t>
        </w:r>
      </w:hyperlink>
      <w:r>
        <w:rPr>
          <w:rFonts w:ascii="Arial" w:hAnsi="Arial" w:cs="Arial"/>
          <w:sz w:val="20"/>
          <w:szCs w:val="20"/>
        </w:rPr>
        <w:t xml:space="preserve">, publicada el </w:t>
      </w:r>
      <w:r>
        <w:rPr>
          <w:rStyle w:val="modartculofecha"/>
          <w:rFonts w:ascii="Arial" w:hAnsi="Arial" w:cs="Arial"/>
          <w:sz w:val="20"/>
          <w:szCs w:val="20"/>
        </w:rPr>
        <w:t>17 septiembre 2010</w:t>
      </w:r>
      <w:r>
        <w:rPr>
          <w:rFonts w:ascii="Arial" w:hAnsi="Arial" w:cs="Arial"/>
          <w:sz w:val="20"/>
          <w:szCs w:val="20"/>
        </w:rPr>
        <w:t xml:space="preserve">. </w:t>
      </w:r>
      <w:r>
        <w:rPr>
          <w:rFonts w:ascii="Arial" w:hAnsi="Arial" w:cs="Arial"/>
          <w:i/>
          <w:iCs/>
          <w:sz w:val="20"/>
          <w:szCs w:val="20"/>
        </w:rPr>
        <w:t xml:space="preserve">Asimismo, en la </w:t>
      </w:r>
      <w:hyperlink r:id="rId991" w:history="1">
        <w:r>
          <w:rPr>
            <w:rStyle w:val="Hipervnculo"/>
            <w:rFonts w:ascii="Arial" w:hAnsi="Arial" w:cs="Arial"/>
            <w:b/>
            <w:bCs/>
            <w:i/>
            <w:iCs/>
            <w:color w:val="008000"/>
            <w:sz w:val="20"/>
            <w:szCs w:val="20"/>
          </w:rPr>
          <w:t>Única Disposición Transitoria de la Ley N° 29754</w:t>
        </w:r>
      </w:hyperlink>
      <w:r>
        <w:rPr>
          <w:rFonts w:ascii="Arial" w:hAnsi="Arial" w:cs="Arial"/>
          <w:i/>
          <w:iCs/>
          <w:sz w:val="20"/>
          <w:szCs w:val="20"/>
        </w:rPr>
        <w:t>, se señala que l</w:t>
      </w:r>
      <w:r>
        <w:rPr>
          <w:rFonts w:ascii="Arial" w:hAnsi="Arial" w:cs="Arial"/>
          <w:sz w:val="20"/>
          <w:szCs w:val="20"/>
        </w:rPr>
        <w:t xml:space="preserve"> </w:t>
      </w:r>
      <w:r>
        <w:rPr>
          <w:rFonts w:ascii="Arial" w:hAnsi="Arial" w:cs="Arial"/>
          <w:i/>
          <w:iCs/>
          <w:color w:val="000000"/>
          <w:sz w:val="20"/>
          <w:szCs w:val="20"/>
        </w:rPr>
        <w:t xml:space="preserve">as normas procesales previstas en los artículos 2 y 3 de la citada Ley son de aplicación inmediata </w:t>
      </w:r>
      <w:r>
        <w:rPr>
          <w:rFonts w:ascii="Arial" w:hAnsi="Arial" w:cs="Arial"/>
          <w:i/>
          <w:iCs/>
          <w:color w:val="000000"/>
          <w:sz w:val="20"/>
          <w:szCs w:val="20"/>
        </w:rPr>
        <w:lastRenderedPageBreak/>
        <w:t>para los procesos en los que no se hubiera dictado acusación fiscal, conservándose los actos procesales realizados. Sin embargo, continúan rigiéndose por la norma anterior los medios impugnatorios interpuestos, los actos procesales con el proceso de ejecución y los plazos que hubieran empezado.</w:t>
      </w:r>
      <w:r>
        <w:rPr>
          <w:rFonts w:ascii="Arial" w:hAnsi="Arial" w:cs="Arial"/>
          <w:color w:val="000000"/>
          <w:sz w:val="20"/>
          <w:szCs w:val="20"/>
        </w:rPr>
        <w:t xml:space="preserve"> Posteriormente, la citada disposición fue modificada por el </w:t>
      </w:r>
      <w:hyperlink r:id="rId992" w:history="1">
        <w:r>
          <w:rPr>
            <w:rStyle w:val="Hipervnculo"/>
            <w:rFonts w:ascii="Arial" w:hAnsi="Arial" w:cs="Arial"/>
            <w:b/>
            <w:bCs/>
            <w:color w:val="008000"/>
            <w:sz w:val="20"/>
            <w:szCs w:val="20"/>
          </w:rPr>
          <w:t>Artículo 1 de la Ley Nº 29648</w:t>
        </w:r>
      </w:hyperlink>
      <w:r>
        <w:rPr>
          <w:rFonts w:ascii="Arial" w:hAnsi="Arial" w:cs="Arial"/>
          <w:color w:val="000000"/>
          <w:sz w:val="20"/>
          <w:szCs w:val="20"/>
        </w:rPr>
        <w:t xml:space="preserve">, publicada el 01 enero 2011 </w:t>
      </w:r>
      <w:r>
        <w:rPr>
          <w:rStyle w:val="modartculofecha"/>
          <w:rFonts w:ascii="Arial" w:hAnsi="Arial" w:cs="Arial"/>
          <w:color w:val="000000"/>
          <w:sz w:val="20"/>
          <w:szCs w:val="20"/>
        </w:rPr>
        <w:t>.</w:t>
      </w:r>
      <w:r>
        <w:rPr>
          <w:rFonts w:ascii="Arial" w:hAnsi="Arial" w:cs="Arial"/>
          <w:color w:val="000000"/>
          <w:sz w:val="20"/>
          <w:szCs w:val="20"/>
        </w:rPr>
        <w:br/>
      </w:r>
    </w:p>
    <w:p w14:paraId="511E59F5" w14:textId="41C413CC" w:rsidR="00000000" w:rsidRDefault="00000000">
      <w:pPr>
        <w:pStyle w:val="NormalWeb"/>
      </w:pPr>
      <w:r>
        <w:rPr>
          <w:rFonts w:ascii="Arial" w:hAnsi="Arial" w:cs="Arial"/>
          <w:b/>
          <w:bCs/>
        </w:rPr>
        <w:t xml:space="preserve">(*) Párrafo modificado por el </w:t>
      </w:r>
      <w:hyperlink r:id="rId993" w:history="1">
        <w:r>
          <w:rPr>
            <w:rStyle w:val="Hipervnculo"/>
            <w:rFonts w:ascii="Arial" w:hAnsi="Arial" w:cs="Arial"/>
            <w:b/>
            <w:bCs/>
            <w:color w:val="008000"/>
          </w:rPr>
          <w:t>Artículo 2 de la Ley Nº 29648</w:t>
        </w:r>
      </w:hyperlink>
      <w:r>
        <w:rPr>
          <w:rFonts w:ascii="Arial" w:hAnsi="Arial" w:cs="Arial"/>
          <w:b/>
          <w:bCs/>
        </w:rPr>
        <w:t xml:space="preserve">, publicada el </w:t>
      </w:r>
      <w:r>
        <w:rPr>
          <w:rStyle w:val="modartculofecha"/>
          <w:rFonts w:ascii="Arial" w:hAnsi="Arial" w:cs="Arial"/>
          <w:b/>
          <w:bCs/>
        </w:rPr>
        <w:t>01 enero 2011</w:t>
      </w:r>
      <w:r>
        <w:rPr>
          <w:rFonts w:ascii="Arial" w:hAnsi="Arial" w:cs="Arial"/>
          <w:b/>
          <w:bCs/>
        </w:rPr>
        <w:t>, cuyo texto es el siguiente:</w:t>
      </w:r>
      <w:r>
        <w:rPr>
          <w:rFonts w:ascii="Arial" w:hAnsi="Arial" w:cs="Arial"/>
        </w:rPr>
        <w:t> </w:t>
      </w:r>
    </w:p>
    <w:p w14:paraId="146DEED6" w14:textId="77777777" w:rsidR="00000000" w:rsidRDefault="00000000">
      <w:pPr>
        <w:pStyle w:val="NormalWeb"/>
      </w:pPr>
      <w:r>
        <w:rPr>
          <w:rFonts w:ascii="Arial" w:hAnsi="Arial" w:cs="Arial"/>
          <w:sz w:val="20"/>
          <w:szCs w:val="20"/>
        </w:rPr>
        <w:t>     </w:t>
      </w:r>
      <w:r>
        <w:rPr>
          <w:rFonts w:ascii="Arial" w:hAnsi="Arial" w:cs="Arial"/>
          <w:b/>
          <w:bCs/>
          <w:sz w:val="20"/>
          <w:szCs w:val="20"/>
        </w:rPr>
        <w:t>"</w:t>
      </w:r>
      <w:r>
        <w:rPr>
          <w:rFonts w:ascii="Arial" w:hAnsi="Arial" w:cs="Arial"/>
          <w:sz w:val="20"/>
          <w:szCs w:val="20"/>
        </w:rPr>
        <w:t>Asimismo, entra en vigencia el Código Procesal Penal para los delitos tipificados en las secciones II, III y IV, del artículo 382 al artículo 401, del capítulo II, del título XVIII del libro II del Código Penal, de acuerdo a lo siguiente:</w:t>
      </w:r>
    </w:p>
    <w:p w14:paraId="5870519F" w14:textId="77777777" w:rsidR="00000000" w:rsidRDefault="00000000">
      <w:pPr>
        <w:pStyle w:val="NormalWeb"/>
      </w:pPr>
      <w:r>
        <w:rPr>
          <w:rFonts w:ascii="Arial" w:hAnsi="Arial" w:cs="Arial"/>
          <w:sz w:val="20"/>
          <w:szCs w:val="20"/>
        </w:rPr>
        <w:t>     a) En el Distrito Judicial de Lima, el 15 de enero de 2011.</w:t>
      </w:r>
    </w:p>
    <w:p w14:paraId="67F81E58" w14:textId="77777777" w:rsidR="00000000" w:rsidRDefault="00000000">
      <w:pPr>
        <w:pStyle w:val="NormalWeb"/>
      </w:pPr>
      <w:r>
        <w:rPr>
          <w:rFonts w:ascii="Arial" w:hAnsi="Arial" w:cs="Arial"/>
          <w:sz w:val="20"/>
          <w:szCs w:val="20"/>
        </w:rPr>
        <w:t>     b) En los Distritos Judiciales de Lima Norte, Lima Sur y Callao, el 1 de abril de 2011.</w:t>
      </w:r>
    </w:p>
    <w:p w14:paraId="34B11127" w14:textId="77777777" w:rsidR="00000000" w:rsidRDefault="00000000">
      <w:pPr>
        <w:pStyle w:val="NormalWeb"/>
      </w:pPr>
      <w:r>
        <w:rPr>
          <w:rFonts w:ascii="Arial" w:hAnsi="Arial" w:cs="Arial"/>
        </w:rPr>
        <w:t>     c) En los demás distritos judiciales en los que el Código Procesal Penal aún no ha entrado en vigencia integralmente, el 1 de junio de 2011.</w:t>
      </w:r>
      <w:r>
        <w:rPr>
          <w:rFonts w:ascii="Arial" w:hAnsi="Arial" w:cs="Arial"/>
          <w:b/>
          <w:bCs/>
        </w:rPr>
        <w:t xml:space="preserve">” </w:t>
      </w:r>
      <w:r>
        <w:rPr>
          <w:rFonts w:ascii="Arial" w:hAnsi="Arial" w:cs="Arial"/>
        </w:rPr>
        <w:t> </w:t>
      </w:r>
    </w:p>
    <w:p w14:paraId="07EBD053" w14:textId="77777777" w:rsidR="00000000" w:rsidRDefault="00000000">
      <w:pPr>
        <w:pStyle w:val="NormalWeb"/>
      </w:pPr>
      <w:r>
        <w:rPr>
          <w:rFonts w:ascii="Arial" w:hAnsi="Arial" w:cs="Arial"/>
        </w:rPr>
        <w:t>     </w:t>
      </w:r>
      <w:r>
        <w:rPr>
          <w:rFonts w:ascii="Arial" w:hAnsi="Arial" w:cs="Arial"/>
          <w:b/>
          <w:bCs/>
          <w:i/>
          <w:iCs/>
        </w:rPr>
        <w:t>5.</w:t>
      </w:r>
      <w:r>
        <w:rPr>
          <w:rFonts w:ascii="Arial" w:hAnsi="Arial" w:cs="Arial"/>
        </w:rPr>
        <w:t xml:space="preserve"> </w:t>
      </w:r>
      <w:r>
        <w:rPr>
          <w:rFonts w:ascii="Arial" w:hAnsi="Arial" w:cs="Arial"/>
          <w:i/>
          <w:iCs/>
        </w:rPr>
        <w:t>Las normas que establecen plazos para las medidas de prisión preventiva y detención domiciliaria entrarán en vigencia en todo el país el día 1 de febrero de 2006. Para estos efectos, y a fin de definir en concreto el plazo razonable de duración de las indicadas medidas coercitivas, el órgano jurisdiccional, sin perjuicio de los plazos máximos fijados en este Código, deberá tomar en consideración, proporcionalmente: </w:t>
      </w:r>
      <w:r>
        <w:rPr>
          <w:rFonts w:ascii="Arial" w:hAnsi="Arial" w:cs="Arial"/>
          <w:b/>
          <w:bCs/>
          <w:i/>
          <w:iCs/>
        </w:rPr>
        <w:t>a)</w:t>
      </w:r>
      <w:r>
        <w:rPr>
          <w:rFonts w:ascii="Arial" w:hAnsi="Arial" w:cs="Arial"/>
        </w:rPr>
        <w:t xml:space="preserve"> </w:t>
      </w:r>
      <w:r>
        <w:rPr>
          <w:rFonts w:ascii="Arial" w:hAnsi="Arial" w:cs="Arial"/>
          <w:i/>
          <w:iCs/>
        </w:rPr>
        <w:t>la subsistencia de los presupuestos materiales de la medida; </w:t>
      </w:r>
      <w:r>
        <w:rPr>
          <w:rFonts w:ascii="Arial" w:hAnsi="Arial" w:cs="Arial"/>
          <w:b/>
          <w:bCs/>
          <w:i/>
          <w:iCs/>
        </w:rPr>
        <w:t>b)</w:t>
      </w:r>
      <w:r>
        <w:rPr>
          <w:rFonts w:ascii="Arial" w:hAnsi="Arial" w:cs="Arial"/>
        </w:rPr>
        <w:t xml:space="preserve"> </w:t>
      </w:r>
      <w:r>
        <w:rPr>
          <w:rFonts w:ascii="Arial" w:hAnsi="Arial" w:cs="Arial"/>
          <w:i/>
          <w:iCs/>
        </w:rPr>
        <w:t>la complejidad e implicancias del proceso en orden al esclarecimiento de los hechos investigados; </w:t>
      </w:r>
      <w:r>
        <w:rPr>
          <w:rFonts w:ascii="Arial" w:hAnsi="Arial" w:cs="Arial"/>
          <w:b/>
          <w:bCs/>
          <w:i/>
          <w:iCs/>
        </w:rPr>
        <w:t>c)</w:t>
      </w:r>
      <w:r>
        <w:rPr>
          <w:rFonts w:ascii="Arial" w:hAnsi="Arial" w:cs="Arial"/>
        </w:rPr>
        <w:t xml:space="preserve"> </w:t>
      </w:r>
      <w:r>
        <w:rPr>
          <w:rFonts w:ascii="Arial" w:hAnsi="Arial" w:cs="Arial"/>
          <w:i/>
          <w:iCs/>
        </w:rPr>
        <w:t>la naturaleza y gravedad del delito imputado; </w:t>
      </w:r>
      <w:r>
        <w:rPr>
          <w:rFonts w:ascii="Arial" w:hAnsi="Arial" w:cs="Arial"/>
          <w:b/>
          <w:bCs/>
          <w:i/>
          <w:iCs/>
        </w:rPr>
        <w:t>d)</w:t>
      </w:r>
      <w:r>
        <w:rPr>
          <w:rFonts w:ascii="Arial" w:hAnsi="Arial" w:cs="Arial"/>
        </w:rPr>
        <w:t xml:space="preserve"> </w:t>
      </w:r>
      <w:r>
        <w:rPr>
          <w:rFonts w:ascii="Arial" w:hAnsi="Arial" w:cs="Arial"/>
          <w:i/>
          <w:iCs/>
        </w:rPr>
        <w:t>la actividad desarrollada por el órgano jurisdiccional; y, </w:t>
      </w:r>
      <w:r>
        <w:rPr>
          <w:rFonts w:ascii="Arial" w:hAnsi="Arial" w:cs="Arial"/>
          <w:b/>
          <w:bCs/>
          <w:i/>
          <w:iCs/>
        </w:rPr>
        <w:t>e)</w:t>
      </w:r>
      <w:r>
        <w:rPr>
          <w:rFonts w:ascii="Arial" w:hAnsi="Arial" w:cs="Arial"/>
        </w:rPr>
        <w:t xml:space="preserve"> </w:t>
      </w:r>
      <w:r>
        <w:rPr>
          <w:rFonts w:ascii="Arial" w:hAnsi="Arial" w:cs="Arial"/>
          <w:i/>
          <w:iCs/>
        </w:rPr>
        <w:t>la conducta procesal del imputado y el tiempo efectivo de privación de libertad</w:t>
      </w:r>
      <w:r>
        <w:rPr>
          <w:rFonts w:ascii="Arial" w:hAnsi="Arial" w:cs="Arial"/>
        </w:rPr>
        <w:t>.</w:t>
      </w:r>
      <w:r>
        <w:rPr>
          <w:rFonts w:ascii="Arial" w:hAnsi="Arial" w:cs="Arial"/>
          <w:b/>
          <w:bCs/>
        </w:rPr>
        <w:t>(*)</w:t>
      </w:r>
      <w:r>
        <w:rPr>
          <w:rFonts w:ascii="Arial" w:hAnsi="Arial" w:cs="Arial"/>
          <w:b/>
          <w:bCs/>
        </w:rPr>
        <w:br/>
      </w:r>
      <w:r>
        <w:rPr>
          <w:rFonts w:ascii="Arial" w:hAnsi="Arial" w:cs="Arial"/>
        </w:rPr>
        <w:t> </w:t>
      </w:r>
    </w:p>
    <w:p w14:paraId="7CA3BABE" w14:textId="1CB19BDD" w:rsidR="00000000" w:rsidRDefault="00000000">
      <w:pPr>
        <w:pStyle w:val="NormalWeb"/>
      </w:pPr>
      <w:r>
        <w:rPr>
          <w:rFonts w:ascii="Arial" w:hAnsi="Arial" w:cs="Arial"/>
          <w:b/>
          <w:bCs/>
        </w:rPr>
        <w:t xml:space="preserve">(*) Numeral derogado por el </w:t>
      </w:r>
      <w:hyperlink r:id="rId994" w:history="1">
        <w:r>
          <w:rPr>
            <w:rStyle w:val="Hipervnculo"/>
            <w:rFonts w:ascii="Arial" w:hAnsi="Arial" w:cs="Arial"/>
            <w:b/>
            <w:bCs/>
            <w:color w:val="008000"/>
          </w:rPr>
          <w:t>Artículo 7 de la Ley N° 28671</w:t>
        </w:r>
      </w:hyperlink>
      <w:r>
        <w:rPr>
          <w:rFonts w:ascii="Arial" w:hAnsi="Arial" w:cs="Arial"/>
          <w:b/>
          <w:bCs/>
        </w:rPr>
        <w:t xml:space="preserve">, publicada el </w:t>
      </w:r>
      <w:r>
        <w:rPr>
          <w:rStyle w:val="derartculofecha"/>
          <w:rFonts w:ascii="Arial" w:hAnsi="Arial" w:cs="Arial"/>
          <w:b/>
          <w:bCs/>
        </w:rPr>
        <w:t>31 enero 2006</w:t>
      </w:r>
      <w:r>
        <w:rPr>
          <w:rFonts w:ascii="Arial" w:hAnsi="Arial" w:cs="Arial"/>
          <w:b/>
          <w:bCs/>
        </w:rPr>
        <w:t>.</w:t>
      </w:r>
      <w:r>
        <w:rPr>
          <w:rFonts w:ascii="Arial" w:hAnsi="Arial" w:cs="Arial"/>
          <w:b/>
          <w:bCs/>
        </w:rPr>
        <w:br/>
      </w:r>
      <w:r>
        <w:rPr>
          <w:rFonts w:ascii="Arial" w:hAnsi="Arial" w:cs="Arial"/>
        </w:rPr>
        <w:t> </w:t>
      </w:r>
    </w:p>
    <w:p w14:paraId="30400CE0"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r>
        <w:rPr>
          <w:rFonts w:ascii="Arial" w:hAnsi="Arial" w:cs="Arial"/>
          <w:sz w:val="20"/>
          <w:szCs w:val="20"/>
        </w:rPr>
        <w:t>6. Los artículos 259 y 260 entran en vigencia en todo el país el 1 de julio de 2009.</w:t>
      </w:r>
      <w:r>
        <w:rPr>
          <w:rFonts w:ascii="Arial" w:hAnsi="Arial" w:cs="Arial"/>
          <w:b/>
          <w:bCs/>
          <w:sz w:val="20"/>
          <w:szCs w:val="20"/>
        </w:rPr>
        <w:t>”</w:t>
      </w:r>
      <w:r>
        <w:rPr>
          <w:rFonts w:ascii="Arial" w:hAnsi="Arial" w:cs="Arial"/>
          <w:b/>
          <w:bCs/>
          <w:color w:val="000000"/>
          <w:sz w:val="20"/>
          <w:szCs w:val="20"/>
        </w:rPr>
        <w:t>(*)</w:t>
      </w:r>
    </w:p>
    <w:p w14:paraId="243ABEF9" w14:textId="22E558E3" w:rsidR="00000000" w:rsidRDefault="00000000">
      <w:pPr>
        <w:pStyle w:val="NormalWeb"/>
      </w:pPr>
      <w:r>
        <w:rPr>
          <w:rFonts w:ascii="Arial" w:hAnsi="Arial" w:cs="Arial"/>
          <w:b/>
          <w:bCs/>
          <w:color w:val="000000"/>
          <w:sz w:val="20"/>
          <w:szCs w:val="20"/>
        </w:rPr>
        <w:t xml:space="preserve">(*) Inciso incorporado por el </w:t>
      </w:r>
      <w:hyperlink r:id="rId995" w:history="1">
        <w:r>
          <w:rPr>
            <w:rStyle w:val="Hipervnculo"/>
            <w:rFonts w:ascii="Arial" w:hAnsi="Arial" w:cs="Arial"/>
            <w:b/>
            <w:bCs/>
            <w:color w:val="008000"/>
            <w:sz w:val="20"/>
            <w:szCs w:val="20"/>
          </w:rPr>
          <w:t>Artículo 2 de la Ley N° 29372</w:t>
        </w:r>
      </w:hyperlink>
      <w:r>
        <w:rPr>
          <w:rFonts w:ascii="Arial" w:hAnsi="Arial" w:cs="Arial"/>
          <w:b/>
          <w:bCs/>
          <w:color w:val="000000"/>
          <w:sz w:val="20"/>
          <w:szCs w:val="20"/>
        </w:rPr>
        <w:t xml:space="preserve">, publicada el </w:t>
      </w:r>
      <w:r>
        <w:rPr>
          <w:rStyle w:val="modartculofecha"/>
          <w:rFonts w:ascii="Arial" w:hAnsi="Arial" w:cs="Arial"/>
          <w:b/>
          <w:bCs/>
          <w:color w:val="000000"/>
          <w:sz w:val="20"/>
          <w:szCs w:val="20"/>
        </w:rPr>
        <w:t>09 junio 2009</w:t>
      </w:r>
      <w:r>
        <w:rPr>
          <w:rFonts w:ascii="Arial" w:hAnsi="Arial" w:cs="Arial"/>
          <w:b/>
          <w:bCs/>
          <w:color w:val="000000"/>
          <w:sz w:val="20"/>
          <w:szCs w:val="20"/>
        </w:rPr>
        <w:t>.</w:t>
      </w:r>
    </w:p>
    <w:p w14:paraId="7CBD28E0" w14:textId="77777777" w:rsidR="00000000" w:rsidRDefault="00000000">
      <w:pPr>
        <w:pStyle w:val="NormalWeb"/>
      </w:pPr>
      <w:r>
        <w:rPr>
          <w:rFonts w:ascii="Arial" w:hAnsi="Arial" w:cs="Arial"/>
        </w:rPr>
        <w:t>     </w:t>
      </w:r>
      <w:r>
        <w:rPr>
          <w:rFonts w:ascii="Arial" w:hAnsi="Arial" w:cs="Arial"/>
          <w:b/>
          <w:bCs/>
        </w:rPr>
        <w:t xml:space="preserve">Segunda.- Normas generales de aplicación.- </w:t>
      </w:r>
      <w:r>
        <w:rPr>
          <w:rFonts w:ascii="Arial" w:hAnsi="Arial" w:cs="Arial"/>
          <w:b/>
          <w:bCs/>
        </w:rPr>
        <w:br/>
      </w:r>
      <w:r>
        <w:rPr>
          <w:rFonts w:ascii="Arial" w:hAnsi="Arial" w:cs="Arial"/>
        </w:rPr>
        <w:t> </w:t>
      </w:r>
    </w:p>
    <w:p w14:paraId="7FD61215"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Al entrar en vigencia este Código según las previsiones de la Disposición anterior, los procesos en trámite se regirán por las normas que se establezcan en las normas complementarias y de implementación de este cuerpo normativo.</w:t>
      </w:r>
    </w:p>
    <w:p w14:paraId="5280A172"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En todo caso, salvo disposición expresa en contrario, continuarán rigiéndose por la norma procesal anterior las reglas de competencia, los recursos impugnatorios interpuestos, los actos procesales que se encuentren en vía de ejecución, y los plazos que hubieran empezado a computarse.</w:t>
      </w:r>
    </w:p>
    <w:p w14:paraId="2BBE68F5"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 xml:space="preserve">Tercera.- Vigencia de requisitos de procedibilidad.- </w:t>
      </w:r>
      <w:r>
        <w:rPr>
          <w:rFonts w:ascii="Arial" w:hAnsi="Arial" w:cs="Arial"/>
          <w:sz w:val="20"/>
          <w:szCs w:val="20"/>
        </w:rPr>
        <w:t>Siguen vigentes las disposiciones legales que consagran requisitos de procedibilidad o imponen autorizaciones o informes previos de órganos públicos para disponer la formalización de la investigación preparatoria.</w:t>
      </w:r>
    </w:p>
    <w:p w14:paraId="42CD50FA" w14:textId="77777777" w:rsidR="00000000" w:rsidRDefault="00000000">
      <w:pPr>
        <w:pStyle w:val="NormalWeb"/>
      </w:pPr>
      <w:r>
        <w:rPr>
          <w:rFonts w:ascii="Arial" w:hAnsi="Arial" w:cs="Arial"/>
        </w:rPr>
        <w:t>     </w:t>
      </w:r>
      <w:r>
        <w:rPr>
          <w:rFonts w:ascii="Arial" w:hAnsi="Arial" w:cs="Arial"/>
          <w:b/>
          <w:bCs/>
        </w:rPr>
        <w:t xml:space="preserve">Cuarta.- Normas Reglamentarias.- </w:t>
      </w:r>
      <w:r>
        <w:rPr>
          <w:rFonts w:ascii="Arial" w:hAnsi="Arial" w:cs="Arial"/>
          <w:b/>
          <w:bCs/>
        </w:rPr>
        <w:br/>
      </w:r>
      <w:r>
        <w:rPr>
          <w:rFonts w:ascii="Arial" w:hAnsi="Arial" w:cs="Arial"/>
        </w:rPr>
        <w:t> </w:t>
      </w:r>
    </w:p>
    <w:p w14:paraId="59A855B8"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El Poder Ejecutivo, mediante Decreto Supremo, reglamentará los alcances del proceso por colaboración eficaz previsto en la Sección VI del Libro Quinto “Los procesos especiales” de este Código. Asimismo, hará lo propio respecto de las medidas de protección, prevista en el Título V de la Sección II “La Prueba” del Libro Segundo “La actividad procesal”.</w:t>
      </w:r>
    </w:p>
    <w:p w14:paraId="29ED57F3"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Los órganos de Gobierno del Poder Judicial y del Ministerio Público, asimismo, dictarán las normas reglamentarias que prevé este Código en el plazo y mediando las coordinaciones que establecerán las normas complementarias y de implementación del Código Procesal Penal.</w:t>
      </w:r>
    </w:p>
    <w:p w14:paraId="1153D288"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310" w:name="JD_cindeMedidasCaute"/>
      <w:bookmarkEnd w:id="310"/>
      <w:r>
        <w:rPr>
          <w:rFonts w:ascii="Arial" w:hAnsi="Arial" w:cs="Arial"/>
          <w:b/>
          <w:bCs/>
          <w:sz w:val="20"/>
          <w:szCs w:val="20"/>
        </w:rPr>
        <w:t xml:space="preserve"> Quinta.- Inscripción de Medidas Cautelares</w:t>
      </w:r>
      <w:r>
        <w:rPr>
          <w:rFonts w:ascii="Arial" w:hAnsi="Arial" w:cs="Arial"/>
          <w:sz w:val="20"/>
          <w:szCs w:val="20"/>
        </w:rPr>
        <w:t xml:space="preserve"> </w:t>
      </w:r>
    </w:p>
    <w:p w14:paraId="57C0694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medidas cautelares sobre bienes inscribibles dictadas por el órgano judicial conforme a este Código o en el proceso de Extinción de Dominio, se inscriben en el registro público correspondiente por el solo mérito de la resolución que ordena la medida.</w:t>
      </w:r>
    </w:p>
    <w:p w14:paraId="0B9463CD" w14:textId="77777777" w:rsidR="00000000" w:rsidRDefault="00000000">
      <w:pPr>
        <w:pStyle w:val="NormalWeb"/>
      </w:pPr>
      <w:r>
        <w:rPr>
          <w:rFonts w:ascii="Arial" w:hAnsi="Arial" w:cs="Arial"/>
        </w:rPr>
        <w:t>     Aun cuando no exista coincidencia entre el titular registral del bien objeto de la medida cautelar y el inculpado, se inscribirá dicha medida cursándose los partes a los Registros Públicos, debiendo el funcionario competente cumplir con el mandato judicial</w:t>
      </w:r>
      <w:r>
        <w:rPr>
          <w:rFonts w:ascii="Arial" w:hAnsi="Arial" w:cs="Arial"/>
          <w:b/>
          <w:bCs/>
        </w:rPr>
        <w:t>”</w:t>
      </w:r>
      <w:r>
        <w:rPr>
          <w:rFonts w:ascii="Arial" w:hAnsi="Arial" w:cs="Arial"/>
        </w:rPr>
        <w:t>.</w:t>
      </w:r>
      <w:r>
        <w:rPr>
          <w:rFonts w:ascii="Arial" w:hAnsi="Arial" w:cs="Arial"/>
          <w:b/>
          <w:bCs/>
        </w:rPr>
        <w:t>(*)</w:t>
      </w:r>
      <w:r>
        <w:rPr>
          <w:rFonts w:ascii="Arial" w:hAnsi="Arial" w:cs="Arial"/>
        </w:rPr>
        <w:t> </w:t>
      </w:r>
    </w:p>
    <w:p w14:paraId="56C5651F" w14:textId="2CF9A795" w:rsidR="00000000" w:rsidRDefault="00000000">
      <w:pPr>
        <w:pStyle w:val="NormalWeb"/>
      </w:pPr>
      <w:r>
        <w:rPr>
          <w:rFonts w:ascii="Arial" w:hAnsi="Arial" w:cs="Arial"/>
          <w:b/>
          <w:bCs/>
        </w:rPr>
        <w:t xml:space="preserve">(*) Disposición incorporada por la </w:t>
      </w:r>
      <w:hyperlink r:id="rId996" w:history="1">
        <w:r>
          <w:rPr>
            <w:rStyle w:val="Hipervnculo"/>
            <w:rFonts w:ascii="Arial" w:hAnsi="Arial" w:cs="Arial"/>
            <w:b/>
            <w:bCs/>
            <w:color w:val="008000"/>
          </w:rPr>
          <w:t>Cuarta Disposición Complementaria Modificatoria del Decreto Legislativo N° 1373</w:t>
        </w:r>
      </w:hyperlink>
      <w:r>
        <w:rPr>
          <w:rFonts w:ascii="Arial" w:hAnsi="Arial" w:cs="Arial"/>
          <w:b/>
          <w:bCs/>
        </w:rPr>
        <w:t xml:space="preserve">, publicado el </w:t>
      </w:r>
      <w:r>
        <w:rPr>
          <w:rStyle w:val="modartculofecha"/>
          <w:rFonts w:ascii="Arial" w:hAnsi="Arial" w:cs="Arial"/>
          <w:b/>
          <w:bCs/>
        </w:rPr>
        <w:t>04 agosto 2018</w:t>
      </w:r>
      <w:r>
        <w:rPr>
          <w:rFonts w:ascii="Arial" w:hAnsi="Arial" w:cs="Arial"/>
          <w:b/>
          <w:bCs/>
        </w:rPr>
        <w:t xml:space="preserve">, </w:t>
      </w:r>
      <w:hyperlink r:id="rId997" w:history="1">
        <w:r>
          <w:rPr>
            <w:rStyle w:val="Hipervnculo"/>
            <w:rFonts w:ascii="Arial" w:hAnsi="Arial" w:cs="Arial"/>
            <w:b/>
            <w:bCs/>
            <w:color w:val="008000"/>
          </w:rPr>
          <w:t>vigente</w:t>
        </w:r>
      </w:hyperlink>
      <w:r>
        <w:rPr>
          <w:rFonts w:ascii="Arial" w:hAnsi="Arial" w:cs="Arial"/>
          <w:b/>
          <w:bCs/>
        </w:rPr>
        <w:t xml:space="preserve"> al día siguiente de la publicación de su Reglamento en el diario oficial.</w:t>
      </w:r>
      <w:r>
        <w:rPr>
          <w:rFonts w:ascii="Arial" w:hAnsi="Arial" w:cs="Arial"/>
        </w:rPr>
        <w:t> </w:t>
      </w:r>
    </w:p>
    <w:p w14:paraId="6DC53232" w14:textId="77777777" w:rsidR="00000000" w:rsidRDefault="00000000">
      <w:pPr>
        <w:pStyle w:val="NormalWeb"/>
      </w:pPr>
      <w:bookmarkStart w:id="311" w:name="JD_CPP-DMD"/>
      <w:bookmarkEnd w:id="311"/>
      <w:r>
        <w:rPr>
          <w:rFonts w:ascii="Arial" w:hAnsi="Arial" w:cs="Arial"/>
          <w:b/>
          <w:bCs/>
          <w:color w:val="990000"/>
        </w:rPr>
        <w:t>DISPOSICIONES MODIFICATORIAS Y DEROGATORIAS</w:t>
      </w:r>
      <w:r>
        <w:rPr>
          <w:rFonts w:ascii="Arial" w:hAnsi="Arial" w:cs="Arial"/>
          <w:b/>
          <w:bCs/>
          <w:color w:val="990000"/>
        </w:rPr>
        <w:br/>
      </w:r>
      <w:r>
        <w:rPr>
          <w:rFonts w:ascii="Arial" w:hAnsi="Arial" w:cs="Arial"/>
        </w:rPr>
        <w:t> </w:t>
      </w:r>
    </w:p>
    <w:p w14:paraId="4123A37F" w14:textId="77777777" w:rsidR="00000000" w:rsidRDefault="00000000">
      <w:pPr>
        <w:pStyle w:val="NormalWeb"/>
      </w:pPr>
      <w:r>
        <w:rPr>
          <w:rFonts w:ascii="Arial" w:hAnsi="Arial" w:cs="Arial"/>
          <w:b/>
          <w:bCs/>
        </w:rPr>
        <w:t xml:space="preserve">     Primera.- Control del Ministerio Público de los bienes incautados.- </w:t>
      </w:r>
      <w:r>
        <w:rPr>
          <w:rFonts w:ascii="Arial" w:hAnsi="Arial" w:cs="Arial"/>
          <w:b/>
          <w:bCs/>
        </w:rPr>
        <w:br/>
      </w:r>
      <w:r>
        <w:rPr>
          <w:rFonts w:ascii="Arial" w:hAnsi="Arial" w:cs="Arial"/>
        </w:rPr>
        <w:t> </w:t>
      </w:r>
    </w:p>
    <w:p w14:paraId="0F441861"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Corresponde al Ministerio Público la supervisión de los organismos que por Ley se han creado o habilitado para el depósito, administración y disposición durante el proceso de bienes incautados.</w:t>
      </w:r>
    </w:p>
    <w:p w14:paraId="42680187"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El Fiscal de la Nación dictará las normas reglamentarias que hagan efectiva la supervisión de dichas entidades por el Ministerio Público.</w:t>
      </w:r>
    </w:p>
    <w:p w14:paraId="2B0F6C0A" w14:textId="00BD9BED" w:rsidR="00000000" w:rsidRDefault="00000000">
      <w:pPr>
        <w:pStyle w:val="NormalWeb"/>
      </w:pPr>
      <w:r>
        <w:rPr>
          <w:rFonts w:ascii="Arial" w:hAnsi="Arial" w:cs="Arial"/>
          <w:b/>
          <w:bCs/>
          <w:sz w:val="20"/>
          <w:szCs w:val="20"/>
        </w:rPr>
        <w:t xml:space="preserve">CONCORDANCIAS:      </w:t>
      </w:r>
      <w:hyperlink r:id="rId998" w:history="1">
        <w:r>
          <w:rPr>
            <w:rStyle w:val="Hipervnculo"/>
            <w:rFonts w:ascii="Arial" w:hAnsi="Arial" w:cs="Arial"/>
            <w:b/>
            <w:bCs/>
            <w:color w:val="008000"/>
            <w:sz w:val="20"/>
            <w:szCs w:val="20"/>
          </w:rPr>
          <w:t>R. N° 728-2006-MP-FN (Reglamento de Supervisión de Organismos de Bienes Incautados)</w:t>
        </w:r>
      </w:hyperlink>
      <w:r>
        <w:rPr>
          <w:rFonts w:ascii="Arial" w:hAnsi="Arial" w:cs="Arial"/>
          <w:b/>
          <w:bCs/>
          <w:sz w:val="20"/>
          <w:szCs w:val="20"/>
        </w:rPr>
        <w:br/>
        <w:t>                </w:t>
      </w:r>
      <w:hyperlink r:id="rId999" w:history="1">
        <w:r>
          <w:rPr>
            <w:rStyle w:val="Hipervnculo"/>
            <w:rFonts w:ascii="Arial" w:hAnsi="Arial" w:cs="Arial"/>
            <w:b/>
            <w:bCs/>
            <w:color w:val="008000"/>
            <w:sz w:val="20"/>
            <w:szCs w:val="20"/>
          </w:rPr>
          <w:t>R.N° 729-2006-MP-FN (Reglamentos elaborados por la Comisión Interna de Reglamentación, Directivas y demás normas de adecuación al Nuevo Código Procesal Penal)</w:t>
        </w:r>
      </w:hyperlink>
      <w:r>
        <w:rPr>
          <w:rFonts w:ascii="Arial" w:hAnsi="Arial" w:cs="Arial"/>
          <w:sz w:val="20"/>
          <w:szCs w:val="20"/>
        </w:rPr>
        <w:t xml:space="preserve"> </w:t>
      </w:r>
    </w:p>
    <w:p w14:paraId="09B086DD"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Segunda.- Modificaciones de normas procesales.- </w:t>
      </w:r>
      <w:r>
        <w:rPr>
          <w:rFonts w:ascii="Arial" w:hAnsi="Arial" w:cs="Arial"/>
          <w:sz w:val="20"/>
          <w:szCs w:val="20"/>
        </w:rPr>
        <w:t>Los artículos de las normas que a continuación se señalan, quedan redactados según el tenor siguiente:</w:t>
      </w:r>
    </w:p>
    <w:p w14:paraId="54328DD9" w14:textId="77777777" w:rsidR="00000000" w:rsidRDefault="00000000">
      <w:pPr>
        <w:pStyle w:val="NormalWeb"/>
      </w:pPr>
      <w:r>
        <w:rPr>
          <w:rFonts w:ascii="Arial" w:hAnsi="Arial" w:cs="Arial"/>
          <w:i/>
          <w:iCs/>
        </w:rPr>
        <w:lastRenderedPageBreak/>
        <w:t>      </w:t>
      </w:r>
      <w:bookmarkStart w:id="312" w:name="REF_29321_1646141697068"/>
      <w:bookmarkStart w:id="313" w:name="JD_m46324"/>
      <w:bookmarkEnd w:id="312"/>
      <w:bookmarkEnd w:id="313"/>
      <w:r>
        <w:rPr>
          <w:rFonts w:ascii="Arial" w:hAnsi="Arial" w:cs="Arial"/>
          <w:i/>
          <w:iCs/>
        </w:rPr>
        <w:t xml:space="preserve">1. </w:t>
      </w:r>
      <w:r>
        <w:rPr>
          <w:rFonts w:ascii="Arial" w:hAnsi="Arial" w:cs="Arial"/>
          <w:b/>
          <w:bCs/>
          <w:i/>
          <w:iCs/>
        </w:rPr>
        <w:t>“Artículo 11, Ley Nº 23506. Responsabilidad y sanciones al agresor.-</w:t>
      </w:r>
    </w:p>
    <w:p w14:paraId="32789533" w14:textId="77777777" w:rsidR="00000000" w:rsidRDefault="00000000">
      <w:pPr>
        <w:pStyle w:val="NormalWeb"/>
      </w:pPr>
      <w:r>
        <w:rPr>
          <w:rFonts w:ascii="Arial" w:hAnsi="Arial" w:cs="Arial"/>
          <w:b/>
          <w:bCs/>
          <w:i/>
          <w:iCs/>
          <w:sz w:val="20"/>
          <w:szCs w:val="20"/>
        </w:rPr>
        <w:t>     1.</w:t>
      </w:r>
      <w:r>
        <w:rPr>
          <w:rFonts w:ascii="Arial" w:hAnsi="Arial" w:cs="Arial"/>
          <w:sz w:val="20"/>
          <w:szCs w:val="20"/>
        </w:rPr>
        <w:t xml:space="preserve"> </w:t>
      </w:r>
      <w:r>
        <w:rPr>
          <w:rFonts w:ascii="Arial" w:hAnsi="Arial" w:cs="Arial"/>
          <w:i/>
          <w:iCs/>
          <w:sz w:val="20"/>
          <w:szCs w:val="20"/>
        </w:rPr>
        <w:t>Si al concluir los procesos de Hábeas Corpus y Amparo, se ha identificado al responsable de la agresión y aparezcan indicios de la comisión de un delito de persecución pública, se dispondrá se remita copia certificada de lo actuado al Ministerio Público para que proceda con arreglo a sus atribuciones.</w:t>
      </w:r>
    </w:p>
    <w:p w14:paraId="5700976C" w14:textId="7F5024F7" w:rsidR="00000000" w:rsidRDefault="00000000">
      <w:pPr>
        <w:pStyle w:val="NormalWeb"/>
      </w:pPr>
      <w:r>
        <w:rPr>
          <w:rFonts w:ascii="Arial" w:hAnsi="Arial" w:cs="Arial"/>
          <w:i/>
          <w:iCs/>
        </w:rPr>
        <w:t>     2.</w:t>
      </w:r>
      <w:r>
        <w:rPr>
          <w:rFonts w:ascii="Arial" w:hAnsi="Arial" w:cs="Arial"/>
        </w:rPr>
        <w:t xml:space="preserve"> </w:t>
      </w:r>
      <w:r>
        <w:rPr>
          <w:rFonts w:ascii="Arial" w:hAnsi="Arial" w:cs="Arial"/>
          <w:i/>
          <w:iCs/>
        </w:rPr>
        <w:t>El haber procedido por orden superior no libera al ejecutor de los hechos de la responsabilidad penal a que hubiera lugar. Si el responsable de la vulneración fuera una de las personas comprendidas en el artículo 99 de la Constitución se dará cuenta inmediata al Congreso para los fines consiguientes”.</w:t>
      </w:r>
      <w:r>
        <w:rPr>
          <w:rFonts w:ascii="Arial" w:hAnsi="Arial" w:cs="Arial"/>
          <w:b/>
          <w:bCs/>
        </w:rPr>
        <w:t>(*)</w:t>
      </w:r>
      <w:r>
        <w:rPr>
          <w:rFonts w:ascii="Arial" w:hAnsi="Arial" w:cs="Arial"/>
          <w:b/>
          <w:bCs/>
        </w:rPr>
        <w:br/>
      </w:r>
      <w:r>
        <w:rPr>
          <w:rFonts w:ascii="Arial" w:hAnsi="Arial" w:cs="Arial"/>
          <w:b/>
          <w:bCs/>
        </w:rPr>
        <w:br/>
        <w:t xml:space="preserve">(*) Numeral 1) derogado por el </w:t>
      </w:r>
      <w:hyperlink r:id="rId1000" w:history="1">
        <w:r>
          <w:rPr>
            <w:rStyle w:val="Hipervnculo"/>
            <w:rFonts w:ascii="Arial" w:hAnsi="Arial" w:cs="Arial"/>
            <w:b/>
            <w:bCs/>
            <w:color w:val="008000"/>
          </w:rPr>
          <w:t>Artículo Único de la Ley N° 28395</w:t>
        </w:r>
      </w:hyperlink>
      <w:r>
        <w:rPr>
          <w:rFonts w:ascii="Arial" w:hAnsi="Arial" w:cs="Arial"/>
          <w:b/>
          <w:bCs/>
        </w:rPr>
        <w:t xml:space="preserve">, publicada el </w:t>
      </w:r>
      <w:r>
        <w:rPr>
          <w:rStyle w:val="derartculofecha"/>
          <w:rFonts w:ascii="Arial" w:hAnsi="Arial" w:cs="Arial"/>
          <w:b/>
          <w:bCs/>
        </w:rPr>
        <w:t>23 noviembre 2004</w:t>
      </w:r>
      <w:r>
        <w:rPr>
          <w:rFonts w:ascii="Arial" w:hAnsi="Arial" w:cs="Arial"/>
          <w:b/>
          <w:bCs/>
        </w:rPr>
        <w:t>.</w:t>
      </w:r>
      <w:r>
        <w:rPr>
          <w:rFonts w:ascii="Arial" w:hAnsi="Arial" w:cs="Arial"/>
          <w:b/>
          <w:bCs/>
        </w:rPr>
        <w:br/>
      </w:r>
      <w:r>
        <w:rPr>
          <w:rFonts w:ascii="Arial" w:hAnsi="Arial" w:cs="Arial"/>
        </w:rPr>
        <w:t> </w:t>
      </w:r>
    </w:p>
    <w:p w14:paraId="4CBDF887" w14:textId="77777777" w:rsidR="00000000" w:rsidRDefault="00000000">
      <w:pPr>
        <w:pStyle w:val="NormalWeb"/>
      </w:pPr>
      <w:r>
        <w:rPr>
          <w:rFonts w:ascii="Arial" w:hAnsi="Arial" w:cs="Arial"/>
        </w:rPr>
        <w:t xml:space="preserve">      </w:t>
      </w:r>
      <w:bookmarkStart w:id="314" w:name="JD_m46325"/>
      <w:bookmarkEnd w:id="314"/>
      <w:r>
        <w:rPr>
          <w:rFonts w:ascii="Arial" w:hAnsi="Arial" w:cs="Arial"/>
          <w:b/>
          <w:bCs/>
        </w:rPr>
        <w:t xml:space="preserve">2. “Artículo 4, Decreto Supremo Nº 006-97-JUS (Texto Único Ordenado de la Ley de Protección Frente a la Violencia Familiar). La Denuncia Policial.- </w:t>
      </w:r>
      <w:r>
        <w:rPr>
          <w:rFonts w:ascii="Arial" w:hAnsi="Arial" w:cs="Arial"/>
          <w:b/>
          <w:bCs/>
        </w:rPr>
        <w:br/>
      </w:r>
      <w:r>
        <w:rPr>
          <w:rFonts w:ascii="Arial" w:hAnsi="Arial" w:cs="Arial"/>
        </w:rPr>
        <w:t> </w:t>
      </w:r>
    </w:p>
    <w:p w14:paraId="2EF43B45"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La Policía Nacional, en todas sus delegaciones, recibirá las denuncias por violencia familiar y, sin perjuicio de lo dispuesto en el Código Procesal Penal, realizará las investigaciones que correspondan, bajo la conducción del Ministerio Público, y practicará las notificaciones a que hubiere lugar.</w:t>
      </w:r>
    </w:p>
    <w:p w14:paraId="6A9292F1"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Las denuncias podrán ser formuladas por la víctima o cualquier persona que conozca de estos hechos y podrán ser presentadas en forma verbal o escrita”.</w:t>
      </w:r>
    </w:p>
    <w:p w14:paraId="141C0F54" w14:textId="77777777" w:rsidR="00000000" w:rsidRDefault="00000000">
      <w:pPr>
        <w:pStyle w:val="NormalWeb"/>
      </w:pPr>
      <w:r>
        <w:rPr>
          <w:rFonts w:ascii="Arial" w:hAnsi="Arial" w:cs="Arial"/>
        </w:rPr>
        <w:t xml:space="preserve">      </w:t>
      </w:r>
      <w:bookmarkStart w:id="315" w:name="JD_m46326"/>
      <w:bookmarkEnd w:id="315"/>
      <w:r>
        <w:rPr>
          <w:rFonts w:ascii="Arial" w:hAnsi="Arial" w:cs="Arial"/>
          <w:b/>
          <w:bCs/>
        </w:rPr>
        <w:t xml:space="preserve">3. “Artículo 6, Decreto Supremo Nº 006-97-JUS (Texto Único Ordenado de la Ley de Protección Frente a la Violencia Familiar). La Investigación Preliminar Policial.- </w:t>
      </w:r>
      <w:r>
        <w:rPr>
          <w:rFonts w:ascii="Arial" w:hAnsi="Arial" w:cs="Arial"/>
          <w:b/>
          <w:bCs/>
        </w:rPr>
        <w:br/>
      </w:r>
      <w:r>
        <w:rPr>
          <w:rFonts w:ascii="Arial" w:hAnsi="Arial" w:cs="Arial"/>
        </w:rPr>
        <w:t> </w:t>
      </w:r>
    </w:p>
    <w:p w14:paraId="1384D2F3"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La investigación preliminar policial se sigue de oficio, independientemente del denunciante, bajo la conducción del Ministerio Público.</w:t>
      </w:r>
    </w:p>
    <w:p w14:paraId="699D680D"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La Policía Nacional, a solicitud de la víctima, con conocimiento del Ministerio Público brindará las garantías necesarias en resguardo de su integridad”.</w:t>
      </w:r>
    </w:p>
    <w:p w14:paraId="56ADA844" w14:textId="77777777" w:rsidR="00000000" w:rsidRDefault="00000000">
      <w:pPr>
        <w:pStyle w:val="NormalWeb"/>
      </w:pPr>
      <w:r>
        <w:rPr>
          <w:rFonts w:ascii="Arial" w:hAnsi="Arial" w:cs="Arial"/>
        </w:rPr>
        <w:t xml:space="preserve">      </w:t>
      </w:r>
      <w:bookmarkStart w:id="316" w:name="JD_m46327"/>
      <w:bookmarkEnd w:id="316"/>
      <w:r>
        <w:rPr>
          <w:rFonts w:ascii="Arial" w:hAnsi="Arial" w:cs="Arial"/>
          <w:b/>
          <w:bCs/>
        </w:rPr>
        <w:t xml:space="preserve">4. “Artículo 8, Decreto Supremo Nº 006-97-JUS (Texto Único Ordenado de la Ley de Protección Frente a la Violencia Familiar). El Informe Policial.- </w:t>
      </w:r>
      <w:r>
        <w:rPr>
          <w:rFonts w:ascii="Arial" w:hAnsi="Arial" w:cs="Arial"/>
          <w:b/>
          <w:bCs/>
        </w:rPr>
        <w:br/>
      </w:r>
      <w:r>
        <w:rPr>
          <w:rFonts w:ascii="Arial" w:hAnsi="Arial" w:cs="Arial"/>
        </w:rPr>
        <w:t> </w:t>
      </w:r>
    </w:p>
    <w:p w14:paraId="5F1D27F8"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El Informe Policial será remitido, según corresponda, al Juez de Paz o al Fiscal Provincial en lo Penal o al Fiscal de Familia, para ejercer las atribuciones que le señala la presente ley.</w:t>
      </w:r>
    </w:p>
    <w:p w14:paraId="7C934B2D"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La parte interesada podrá igualmente pedir copia del Informe Policial para los efectos que considere pertinente o solicitar su remisión al juzgado que conociera de un proceso sobre la materia o vinculado a ésta”.</w:t>
      </w:r>
    </w:p>
    <w:p w14:paraId="39B807BE" w14:textId="77777777" w:rsidR="00000000" w:rsidRDefault="00000000">
      <w:pPr>
        <w:pStyle w:val="NormalWeb"/>
      </w:pPr>
      <w:r>
        <w:rPr>
          <w:rFonts w:ascii="Arial" w:hAnsi="Arial" w:cs="Arial"/>
        </w:rPr>
        <w:lastRenderedPageBreak/>
        <w:t xml:space="preserve">      </w:t>
      </w:r>
      <w:bookmarkStart w:id="317" w:name="JD_m46328"/>
      <w:bookmarkEnd w:id="317"/>
      <w:r>
        <w:rPr>
          <w:rFonts w:ascii="Arial" w:hAnsi="Arial" w:cs="Arial"/>
          <w:b/>
          <w:bCs/>
        </w:rPr>
        <w:t xml:space="preserve">5. “Artículo 7, Decreto Legislativo Nº 813. Requisito de procedibilidad.- </w:t>
      </w:r>
      <w:r>
        <w:rPr>
          <w:rFonts w:ascii="Arial" w:hAnsi="Arial" w:cs="Arial"/>
          <w:b/>
          <w:bCs/>
        </w:rPr>
        <w:br/>
      </w:r>
      <w:r>
        <w:rPr>
          <w:rFonts w:ascii="Arial" w:hAnsi="Arial" w:cs="Arial"/>
        </w:rPr>
        <w:t> </w:t>
      </w:r>
    </w:p>
    <w:p w14:paraId="640DCA61"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El Ministerio Público, en los casos de delito tributario, dispondrá la formalización de la Investigación Preparatoria previo informe motivado del Órgano Administrador del Tributo.</w:t>
      </w:r>
    </w:p>
    <w:p w14:paraId="0019DA96"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Las Diligencias Preliminares y, cuando lo considere necesario el Juez o el Fiscal en su caso, los demás actos de la Instrucción o Investigación Preparatoria, deben contar con la participación especializada del Órgano Administrador del Tributo”.</w:t>
      </w:r>
    </w:p>
    <w:p w14:paraId="7AE35CD1" w14:textId="77777777" w:rsidR="00000000" w:rsidRDefault="00000000">
      <w:pPr>
        <w:pStyle w:val="NormalWeb"/>
      </w:pPr>
      <w:r>
        <w:rPr>
          <w:rFonts w:ascii="Arial" w:hAnsi="Arial" w:cs="Arial"/>
        </w:rPr>
        <w:t xml:space="preserve">      </w:t>
      </w:r>
      <w:bookmarkStart w:id="318" w:name="JD_m46329"/>
      <w:bookmarkEnd w:id="318"/>
      <w:r>
        <w:rPr>
          <w:rFonts w:ascii="Arial" w:hAnsi="Arial" w:cs="Arial"/>
          <w:b/>
          <w:bCs/>
        </w:rPr>
        <w:t xml:space="preserve">6. “Artículo 8, Decreto Legislativo Nº 813. Investigación y promoción de la acción penal.- </w:t>
      </w:r>
      <w:r>
        <w:rPr>
          <w:rFonts w:ascii="Arial" w:hAnsi="Arial" w:cs="Arial"/>
          <w:b/>
          <w:bCs/>
        </w:rPr>
        <w:br/>
      </w:r>
      <w:r>
        <w:rPr>
          <w:rFonts w:ascii="Arial" w:hAnsi="Arial" w:cs="Arial"/>
        </w:rPr>
        <w:t> </w:t>
      </w:r>
    </w:p>
    <w:p w14:paraId="7F6CC432" w14:textId="77777777" w:rsidR="00000000" w:rsidRDefault="00000000">
      <w:pPr>
        <w:pStyle w:val="NormalWeb"/>
      </w:pPr>
      <w:r>
        <w:rPr>
          <w:rFonts w:ascii="Arial" w:hAnsi="Arial" w:cs="Arial"/>
          <w:b/>
          <w:bCs/>
          <w:sz w:val="20"/>
          <w:szCs w:val="20"/>
        </w:rPr>
        <w:t>     1.</w:t>
      </w:r>
      <w:r>
        <w:rPr>
          <w:rFonts w:ascii="Arial" w:hAnsi="Arial" w:cs="Arial"/>
          <w:sz w:val="20"/>
          <w:szCs w:val="20"/>
        </w:rPr>
        <w:t xml:space="preserve"> El Órgano Administrador del Tributo cuando, en el curso de sus actuaciones administrativas, considere que existen indicios de la comisión de un delito tributario, inmediatamente lo comunicará al Ministerio Público, sin perjuicio de continuar con el procedimiento que corresponda.</w:t>
      </w:r>
    </w:p>
    <w:p w14:paraId="0AAFACFA"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El Fiscal, recibida la comunicación, en coordinación con el Órgano Administrador del Tributo, dispondrá lo conveniente. En todo caso, podrá ordenar la ejecución de determinadas diligencias a la Administración o realizarlas por sí mismo. En cualquier momento, podrá ordenar al Órgano Administrador del Tributo le remita las actuaciones en el estado en que se encuentran y realizar por sí mismo o por la Policía las demás investigaciones a que hubiere lugar”.</w:t>
      </w:r>
    </w:p>
    <w:p w14:paraId="108B9B36" w14:textId="77777777" w:rsidR="00000000" w:rsidRDefault="00000000">
      <w:pPr>
        <w:pStyle w:val="NormalWeb"/>
      </w:pPr>
      <w:r>
        <w:rPr>
          <w:rFonts w:ascii="Arial" w:hAnsi="Arial" w:cs="Arial"/>
          <w:sz w:val="20"/>
          <w:szCs w:val="20"/>
        </w:rPr>
        <w:t xml:space="preserve">      </w:t>
      </w:r>
      <w:bookmarkStart w:id="319" w:name="JD_m46330"/>
      <w:bookmarkEnd w:id="319"/>
      <w:r>
        <w:rPr>
          <w:rFonts w:ascii="Arial" w:hAnsi="Arial" w:cs="Arial"/>
          <w:b/>
          <w:bCs/>
          <w:sz w:val="20"/>
          <w:szCs w:val="20"/>
        </w:rPr>
        <w:t xml:space="preserve">7. “Artículo 19, Ley Nº 28008. Competencia del Ministerio Público.- </w:t>
      </w:r>
      <w:r>
        <w:rPr>
          <w:rFonts w:ascii="Arial" w:hAnsi="Arial" w:cs="Arial"/>
          <w:sz w:val="20"/>
          <w:szCs w:val="20"/>
        </w:rPr>
        <w:t>Los delitos aduaneros son perseguibles de oficio. Cuando en el curso de sus actuaciones la Administración Aduanera considere que existen indicios de la comisión de un delito, inmediatamente comunicará al Ministerio Público, sin perjuicio de continuar el procedimiento que corresponda.”</w:t>
      </w:r>
    </w:p>
    <w:p w14:paraId="56CE166C" w14:textId="77777777" w:rsidR="00000000" w:rsidRDefault="00000000">
      <w:pPr>
        <w:pStyle w:val="NormalWeb"/>
      </w:pPr>
      <w:bookmarkStart w:id="320" w:name="REF_87640_1646754675467"/>
      <w:bookmarkEnd w:id="320"/>
      <w:r>
        <w:rPr>
          <w:rFonts w:ascii="Arial" w:hAnsi="Arial" w:cs="Arial"/>
          <w:sz w:val="20"/>
          <w:szCs w:val="20"/>
        </w:rPr>
        <w:t xml:space="preserve">      </w:t>
      </w:r>
      <w:bookmarkStart w:id="321" w:name="JD_m46331"/>
      <w:bookmarkEnd w:id="321"/>
      <w:r>
        <w:rPr>
          <w:rFonts w:ascii="Arial" w:hAnsi="Arial" w:cs="Arial"/>
          <w:b/>
          <w:bCs/>
          <w:sz w:val="20"/>
          <w:szCs w:val="20"/>
        </w:rPr>
        <w:t>8. “Artículo 19, Decreto Legislativo Nº 701.</w:t>
      </w:r>
      <w:r>
        <w:rPr>
          <w:rFonts w:ascii="Arial" w:hAnsi="Arial" w:cs="Arial"/>
          <w:sz w:val="20"/>
          <w:szCs w:val="20"/>
        </w:rPr>
        <w:t xml:space="preserve"> El ejercicio de la acción penal es de oficio. Cuando la Comisión estimara que se ha infringido el artículo 232 del C.P. pondrá tal hecho en conocimiento del Ministerio Público.”</w:t>
      </w:r>
    </w:p>
    <w:p w14:paraId="3B3F02BA" w14:textId="77777777" w:rsidR="00000000" w:rsidRDefault="00000000">
      <w:pPr>
        <w:pStyle w:val="NormalWeb"/>
      </w:pPr>
      <w:r>
        <w:rPr>
          <w:rFonts w:ascii="Arial" w:hAnsi="Arial" w:cs="Arial"/>
        </w:rPr>
        <w:t>     </w:t>
      </w:r>
      <w:bookmarkStart w:id="322" w:name="JD_D.LEG957-TERCERADISP.DEROG."/>
      <w:bookmarkEnd w:id="322"/>
      <w:r>
        <w:rPr>
          <w:rFonts w:ascii="Arial" w:hAnsi="Arial" w:cs="Arial"/>
          <w:b/>
          <w:bCs/>
        </w:rPr>
        <w:t xml:space="preserve">Tercera.- Disposición Derogatoria.- </w:t>
      </w:r>
      <w:r>
        <w:rPr>
          <w:rFonts w:ascii="Arial" w:hAnsi="Arial" w:cs="Arial"/>
        </w:rPr>
        <w:t>Quedan derogados:</w:t>
      </w:r>
    </w:p>
    <w:p w14:paraId="7B587D12" w14:textId="77777777" w:rsidR="00000000" w:rsidRDefault="00000000">
      <w:pPr>
        <w:pStyle w:val="NormalWeb"/>
      </w:pPr>
      <w:r>
        <w:rPr>
          <w:rFonts w:ascii="Arial" w:hAnsi="Arial" w:cs="Arial"/>
        </w:rPr>
        <w:t>       </w:t>
      </w:r>
      <w:bookmarkStart w:id="323" w:name="REF_63902_1647536625781"/>
      <w:bookmarkStart w:id="324" w:name="JD_m46332"/>
      <w:bookmarkEnd w:id="323"/>
      <w:bookmarkEnd w:id="324"/>
      <w:r>
        <w:rPr>
          <w:rFonts w:ascii="Arial" w:hAnsi="Arial" w:cs="Arial"/>
          <w:b/>
          <w:bCs/>
        </w:rPr>
        <w:t>1.</w:t>
      </w:r>
      <w:r>
        <w:rPr>
          <w:rFonts w:ascii="Arial" w:hAnsi="Arial" w:cs="Arial"/>
        </w:rPr>
        <w:t xml:space="preserve"> El Código de Procedimientos Penales, promulgado por Ley Nº 9024 y las demás normas ampliatorias y modificatorias.</w:t>
      </w:r>
    </w:p>
    <w:p w14:paraId="0CC32423" w14:textId="77777777" w:rsidR="00000000" w:rsidRDefault="00000000">
      <w:pPr>
        <w:pStyle w:val="NormalWeb"/>
      </w:pPr>
      <w:r>
        <w:rPr>
          <w:rFonts w:ascii="Arial" w:hAnsi="Arial" w:cs="Arial"/>
          <w:sz w:val="20"/>
          <w:szCs w:val="20"/>
        </w:rPr>
        <w:t xml:space="preserve">      </w:t>
      </w:r>
      <w:bookmarkStart w:id="325" w:name="JD_m46333"/>
      <w:bookmarkEnd w:id="325"/>
      <w:r>
        <w:rPr>
          <w:rFonts w:ascii="Arial" w:hAnsi="Arial" w:cs="Arial"/>
          <w:b/>
          <w:bCs/>
          <w:sz w:val="20"/>
          <w:szCs w:val="20"/>
        </w:rPr>
        <w:t>2.</w:t>
      </w:r>
      <w:r>
        <w:rPr>
          <w:rFonts w:ascii="Arial" w:hAnsi="Arial" w:cs="Arial"/>
          <w:sz w:val="20"/>
          <w:szCs w:val="20"/>
        </w:rPr>
        <w:t xml:space="preserve"> El Código Procesal Penal, aprobado por Decreto Legislativo Nº 638, y las demás normas ampliatorias y modificatorias.</w:t>
      </w:r>
    </w:p>
    <w:p w14:paraId="354E0B49" w14:textId="77777777" w:rsidR="00000000" w:rsidRDefault="00000000">
      <w:pPr>
        <w:pStyle w:val="NormalWeb"/>
        <w:spacing w:after="240" w:afterAutospacing="0"/>
      </w:pPr>
      <w:r>
        <w:rPr>
          <w:rFonts w:ascii="Arial" w:hAnsi="Arial" w:cs="Arial"/>
        </w:rPr>
        <w:t>     </w:t>
      </w:r>
      <w:r>
        <w:rPr>
          <w:rFonts w:ascii="Arial" w:hAnsi="Arial" w:cs="Arial"/>
          <w:b/>
          <w:bCs/>
        </w:rPr>
        <w:t>3.</w:t>
      </w:r>
      <w:r>
        <w:rPr>
          <w:rFonts w:ascii="Arial" w:hAnsi="Arial" w:cs="Arial"/>
        </w:rPr>
        <w:t xml:space="preserve"> Todas las leyes y disposiciones que se opongan a la presente ley.</w:t>
      </w:r>
    </w:p>
    <w:p w14:paraId="0E13CEAF" w14:textId="4892112D" w:rsidR="00000000" w:rsidRDefault="00000000">
      <w:pPr>
        <w:pStyle w:val="NormalWeb"/>
      </w:pPr>
      <w:hyperlink r:id="rId1001" w:history="1">
        <w:r>
          <w:rPr>
            <w:rStyle w:val="Hipervnculo"/>
            <w:rFonts w:ascii="Arial" w:hAnsi="Arial" w:cs="Arial"/>
            <w:b/>
            <w:bCs/>
            <w:color w:val="008000"/>
            <w:sz w:val="20"/>
            <w:szCs w:val="20"/>
          </w:rPr>
          <w:t>Link de Acceso al CUADRO DE MODIFICACIONES DEL NUEVO CODIGO PROCESAL PENAL</w:t>
        </w:r>
      </w:hyperlink>
    </w:p>
    <w:p w14:paraId="28ECB6EA" w14:textId="77777777" w:rsidR="00000000" w:rsidRDefault="00000000">
      <w:pPr>
        <w:jc w:val="both"/>
        <w:divId w:val="2084596403"/>
        <w:rPr>
          <w:rFonts w:ascii="Arial" w:eastAsia="Times New Roman" w:hAnsi="Arial" w:cs="Arial"/>
          <w:sz w:val="20"/>
          <w:szCs w:val="20"/>
        </w:rPr>
      </w:pPr>
      <w:r>
        <w:rPr>
          <w:rStyle w:val="popup"/>
          <w:rFonts w:ascii="Arial" w:eastAsia="Times New Roman" w:hAnsi="Arial" w:cs="Arial"/>
          <w:b/>
          <w:bCs/>
          <w:sz w:val="20"/>
          <w:szCs w:val="20"/>
        </w:rPr>
        <w:t>CONCORDANCIAS AL DECRETO LEGISLATIVO N° 957</w:t>
      </w:r>
      <w:r>
        <w:rPr>
          <w:rFonts w:ascii="Arial" w:eastAsia="Times New Roman" w:hAnsi="Arial" w:cs="Arial"/>
          <w:sz w:val="20"/>
          <w:szCs w:val="20"/>
        </w:rPr>
        <w:t xml:space="preserve"> </w:t>
      </w:r>
    </w:p>
    <w:p w14:paraId="1C31F059" w14:textId="77777777" w:rsidR="00000000" w:rsidRDefault="00000000">
      <w:pPr>
        <w:jc w:val="both"/>
        <w:divId w:val="2084596403"/>
        <w:rPr>
          <w:rFonts w:ascii="Arial" w:eastAsia="Times New Roman" w:hAnsi="Arial" w:cs="Arial"/>
          <w:sz w:val="20"/>
          <w:szCs w:val="20"/>
        </w:rPr>
      </w:pPr>
    </w:p>
    <w:p w14:paraId="42DE48CB" w14:textId="7B6ED490" w:rsidR="00000000" w:rsidRDefault="00000000">
      <w:pPr>
        <w:jc w:val="both"/>
        <w:divId w:val="2084596403"/>
        <w:rPr>
          <w:rFonts w:ascii="Arial" w:eastAsia="Times New Roman" w:hAnsi="Arial" w:cs="Arial"/>
          <w:sz w:val="20"/>
          <w:szCs w:val="20"/>
        </w:rPr>
      </w:pPr>
      <w:r>
        <w:rPr>
          <w:rFonts w:ascii="Arial" w:eastAsia="Times New Roman" w:hAnsi="Arial" w:cs="Arial"/>
          <w:b/>
          <w:bCs/>
        </w:rPr>
        <w:t xml:space="preserve">- </w:t>
      </w:r>
      <w:hyperlink r:id="rId1002" w:history="1">
        <w:r>
          <w:rPr>
            <w:rStyle w:val="Hipervnculo"/>
            <w:rFonts w:ascii="Arial" w:eastAsia="Times New Roman" w:hAnsi="Arial" w:cs="Arial"/>
            <w:b/>
            <w:bCs/>
            <w:color w:val="008000"/>
          </w:rPr>
          <w:t>Decreto Legislativo N° 958 (Que regula Proceso de Implementación y Transitoriedad del Nuevo Código Procesal Penal)</w:t>
        </w:r>
      </w:hyperlink>
      <w:r>
        <w:rPr>
          <w:rFonts w:ascii="Arial" w:eastAsia="Times New Roman" w:hAnsi="Arial" w:cs="Arial"/>
          <w:sz w:val="20"/>
          <w:szCs w:val="20"/>
        </w:rPr>
        <w:t xml:space="preserve"> </w:t>
      </w:r>
    </w:p>
    <w:p w14:paraId="649B7201" w14:textId="58710F89" w:rsidR="00000000" w:rsidRDefault="00000000">
      <w:pPr>
        <w:jc w:val="both"/>
        <w:divId w:val="2084596403"/>
        <w:rPr>
          <w:rFonts w:ascii="Arial" w:eastAsia="Times New Roman" w:hAnsi="Arial" w:cs="Arial"/>
          <w:sz w:val="20"/>
          <w:szCs w:val="20"/>
        </w:rPr>
      </w:pPr>
      <w:r>
        <w:rPr>
          <w:rFonts w:ascii="Arial" w:eastAsia="Times New Roman" w:hAnsi="Arial" w:cs="Arial"/>
          <w:b/>
          <w:bCs/>
        </w:rPr>
        <w:t xml:space="preserve">- </w:t>
      </w:r>
      <w:hyperlink r:id="rId1003" w:history="1">
        <w:r>
          <w:rPr>
            <w:rStyle w:val="Hipervnculo"/>
            <w:rFonts w:ascii="Arial" w:eastAsia="Times New Roman" w:hAnsi="Arial" w:cs="Arial"/>
            <w:b/>
            <w:bCs/>
            <w:color w:val="008000"/>
          </w:rPr>
          <w:t>D.S. N° 013-2005-JUS (Aprueban Plan de Implementación y Calendario Oficial de la Aplicación Progresiva del Código Procesal Penal)</w:t>
        </w:r>
      </w:hyperlink>
      <w:r>
        <w:rPr>
          <w:rFonts w:ascii="Arial" w:eastAsia="Times New Roman" w:hAnsi="Arial" w:cs="Arial"/>
          <w:sz w:val="20"/>
          <w:szCs w:val="20"/>
        </w:rPr>
        <w:t xml:space="preserve"> </w:t>
      </w:r>
    </w:p>
    <w:p w14:paraId="3A717D89" w14:textId="12B0EFDD" w:rsidR="00000000" w:rsidRDefault="00000000">
      <w:pPr>
        <w:jc w:val="both"/>
        <w:divId w:val="2084596403"/>
        <w:rPr>
          <w:rFonts w:ascii="Arial" w:eastAsia="Times New Roman" w:hAnsi="Arial" w:cs="Arial"/>
          <w:sz w:val="20"/>
          <w:szCs w:val="20"/>
        </w:rPr>
      </w:pPr>
      <w:r>
        <w:rPr>
          <w:rFonts w:ascii="Arial" w:eastAsia="Times New Roman" w:hAnsi="Arial" w:cs="Arial"/>
          <w:b/>
          <w:bCs/>
        </w:rPr>
        <w:lastRenderedPageBreak/>
        <w:t xml:space="preserve">- </w:t>
      </w:r>
      <w:hyperlink r:id="rId1004" w:history="1">
        <w:r>
          <w:rPr>
            <w:rStyle w:val="Hipervnculo"/>
            <w:rFonts w:ascii="Arial" w:eastAsia="Times New Roman" w:hAnsi="Arial" w:cs="Arial"/>
            <w:b/>
            <w:bCs/>
            <w:color w:val="008000"/>
          </w:rPr>
          <w:t>R.A. N° 096-2006-CE-PJ (Aprueban Reglamentos que regularán los proceso judiciales al amparo del Nuevo Código Procesal Penal)</w:t>
        </w:r>
      </w:hyperlink>
      <w:r>
        <w:rPr>
          <w:rFonts w:ascii="Arial" w:eastAsia="Times New Roman" w:hAnsi="Arial" w:cs="Arial"/>
          <w:sz w:val="20"/>
          <w:szCs w:val="20"/>
        </w:rPr>
        <w:t xml:space="preserve"> </w:t>
      </w:r>
    </w:p>
    <w:p w14:paraId="2EE9BD33" w14:textId="10BBB1F8" w:rsidR="00000000" w:rsidRDefault="00000000">
      <w:pPr>
        <w:jc w:val="both"/>
        <w:divId w:val="2084596403"/>
        <w:rPr>
          <w:rFonts w:ascii="Arial" w:eastAsia="Times New Roman" w:hAnsi="Arial" w:cs="Arial"/>
          <w:sz w:val="20"/>
          <w:szCs w:val="20"/>
        </w:rPr>
      </w:pPr>
      <w:r>
        <w:rPr>
          <w:rFonts w:ascii="Arial" w:eastAsia="Times New Roman" w:hAnsi="Arial" w:cs="Arial"/>
          <w:b/>
          <w:bCs/>
        </w:rPr>
        <w:t xml:space="preserve">- </w:t>
      </w:r>
      <w:hyperlink r:id="rId1005" w:history="1">
        <w:r>
          <w:rPr>
            <w:rStyle w:val="Hipervnculo"/>
            <w:rFonts w:ascii="Arial" w:eastAsia="Times New Roman" w:hAnsi="Arial" w:cs="Arial"/>
            <w:b/>
            <w:bCs/>
            <w:color w:val="008000"/>
          </w:rPr>
          <w:t>Ley Nº 30077, Art.4 (Ámbito de aplicación)</w:t>
        </w:r>
      </w:hyperlink>
      <w:r>
        <w:rPr>
          <w:rFonts w:ascii="Arial" w:eastAsia="Times New Roman" w:hAnsi="Arial" w:cs="Arial"/>
          <w:sz w:val="20"/>
          <w:szCs w:val="20"/>
        </w:rPr>
        <w:t xml:space="preserve"> </w:t>
      </w:r>
    </w:p>
    <w:p w14:paraId="580C0B7E" w14:textId="4702B4E7" w:rsidR="00000000" w:rsidRDefault="00000000">
      <w:pPr>
        <w:jc w:val="both"/>
        <w:divId w:val="2084596403"/>
        <w:rPr>
          <w:rFonts w:ascii="Arial" w:eastAsia="Times New Roman" w:hAnsi="Arial" w:cs="Arial"/>
          <w:sz w:val="20"/>
          <w:szCs w:val="20"/>
        </w:rPr>
      </w:pPr>
      <w:r>
        <w:rPr>
          <w:rFonts w:ascii="Arial" w:eastAsia="Times New Roman" w:hAnsi="Arial" w:cs="Arial"/>
          <w:b/>
          <w:bCs/>
        </w:rPr>
        <w:t xml:space="preserve">- </w:t>
      </w:r>
      <w:hyperlink r:id="rId1006" w:history="1">
        <w:r>
          <w:rPr>
            <w:rStyle w:val="Hipervnculo"/>
            <w:rFonts w:ascii="Arial" w:eastAsia="Times New Roman" w:hAnsi="Arial" w:cs="Arial"/>
            <w:b/>
            <w:bCs/>
            <w:color w:val="008000"/>
          </w:rPr>
          <w:t>R.A.N° 262-2018-CE-PJ (Aprueban Directiva “Formulación de Requerimientos de Prórroga, Conversión, Reubicación o Variación de competencia de Órganos Jurisdiccionales del Código de Procedimientos Penales de 1940 y del Código Procesal Penal de 2004”)</w:t>
        </w:r>
      </w:hyperlink>
      <w:r>
        <w:rPr>
          <w:rFonts w:ascii="Arial" w:eastAsia="Times New Roman" w:hAnsi="Arial" w:cs="Arial"/>
          <w:sz w:val="20"/>
          <w:szCs w:val="20"/>
        </w:rPr>
        <w:t xml:space="preserve"> </w:t>
      </w:r>
    </w:p>
    <w:p w14:paraId="6121C2EE" w14:textId="0976985C" w:rsidR="00000000" w:rsidRDefault="00000000">
      <w:pPr>
        <w:jc w:val="both"/>
        <w:divId w:val="2084596403"/>
        <w:rPr>
          <w:rFonts w:ascii="Arial" w:eastAsia="Times New Roman" w:hAnsi="Arial" w:cs="Arial"/>
          <w:sz w:val="20"/>
          <w:szCs w:val="20"/>
        </w:rPr>
      </w:pPr>
      <w:r>
        <w:rPr>
          <w:rFonts w:ascii="Arial" w:eastAsia="Times New Roman" w:hAnsi="Arial" w:cs="Arial"/>
          <w:b/>
          <w:bCs/>
        </w:rPr>
        <w:t xml:space="preserve">- </w:t>
      </w:r>
      <w:hyperlink r:id="rId1007" w:history="1">
        <w:r>
          <w:rPr>
            <w:rStyle w:val="Hipervnculo"/>
            <w:rFonts w:ascii="Arial" w:eastAsia="Times New Roman" w:hAnsi="Arial" w:cs="Arial"/>
            <w:b/>
            <w:bCs/>
            <w:color w:val="008000"/>
          </w:rPr>
          <w:t>R.N° 2497-2019-MP-FN (Aprueban la Directiva Nº 01-2019-MP-FN-OTI-NCPP-STI de “Inventario de denuncias y expedientes para las Fiscalías Superiores Penales, Provinciales Penales y/o Mixtas del Distrito Fiscal de Lima Este” y sus anexos)</w:t>
        </w:r>
      </w:hyperlink>
      <w:r>
        <w:rPr>
          <w:rFonts w:ascii="Arial" w:eastAsia="Times New Roman" w:hAnsi="Arial" w:cs="Arial"/>
          <w:sz w:val="20"/>
          <w:szCs w:val="20"/>
        </w:rPr>
        <w:t xml:space="preserve"> </w:t>
      </w:r>
    </w:p>
    <w:p w14:paraId="673FFC5A" w14:textId="275169D9" w:rsidR="00000000" w:rsidRDefault="00000000">
      <w:pPr>
        <w:jc w:val="both"/>
        <w:divId w:val="2084596403"/>
        <w:rPr>
          <w:rFonts w:ascii="Arial" w:eastAsia="Times New Roman" w:hAnsi="Arial" w:cs="Arial"/>
          <w:sz w:val="20"/>
          <w:szCs w:val="20"/>
        </w:rPr>
      </w:pPr>
      <w:r>
        <w:rPr>
          <w:rFonts w:ascii="Arial" w:eastAsia="Times New Roman" w:hAnsi="Arial" w:cs="Arial"/>
          <w:b/>
          <w:bCs/>
        </w:rPr>
        <w:t xml:space="preserve">- </w:t>
      </w:r>
      <w:hyperlink r:id="rId1008" w:history="1">
        <w:r>
          <w:rPr>
            <w:rStyle w:val="Hipervnculo"/>
            <w:rFonts w:ascii="Arial" w:eastAsia="Times New Roman" w:hAnsi="Arial" w:cs="Arial"/>
            <w:b/>
            <w:bCs/>
            <w:color w:val="008000"/>
          </w:rPr>
          <w:t>R.A.N° 075-2020-CE-PJ (Aprueban el “Plan Anual de Acciones de la Unidad de Equipo Técnico Institucional del Código Procesal Penal 2020”)</w:t>
        </w:r>
      </w:hyperlink>
      <w:r>
        <w:rPr>
          <w:rFonts w:ascii="Arial" w:eastAsia="Times New Roman" w:hAnsi="Arial" w:cs="Arial"/>
          <w:sz w:val="20"/>
          <w:szCs w:val="20"/>
        </w:rPr>
        <w:t xml:space="preserve"> </w:t>
      </w:r>
    </w:p>
    <w:p w14:paraId="1CC0E502" w14:textId="5639CED3" w:rsidR="00000000" w:rsidRDefault="00000000">
      <w:pPr>
        <w:jc w:val="both"/>
        <w:divId w:val="2084596403"/>
        <w:rPr>
          <w:rFonts w:ascii="Arial" w:eastAsia="Times New Roman" w:hAnsi="Arial" w:cs="Arial"/>
          <w:sz w:val="20"/>
          <w:szCs w:val="20"/>
        </w:rPr>
      </w:pPr>
      <w:r>
        <w:rPr>
          <w:rFonts w:ascii="Arial" w:eastAsia="Times New Roman" w:hAnsi="Arial" w:cs="Arial"/>
          <w:b/>
          <w:bCs/>
        </w:rPr>
        <w:t xml:space="preserve">- </w:t>
      </w:r>
      <w:hyperlink r:id="rId1009" w:history="1">
        <w:r>
          <w:rPr>
            <w:rStyle w:val="Hipervnculo"/>
            <w:rFonts w:ascii="Arial" w:eastAsia="Times New Roman" w:hAnsi="Arial" w:cs="Arial"/>
            <w:b/>
            <w:bCs/>
            <w:color w:val="008000"/>
          </w:rPr>
          <w:t>R.M.N° 0134-2025-JUS (Crean Grupo de Trabajo Multisectorial encargado de revisar y proponer mejoras a las disposiciones contenidas en el Código Procesal Penal y/o normas conexas en la materia)</w:t>
        </w:r>
      </w:hyperlink>
      <w:r>
        <w:rPr>
          <w:rFonts w:ascii="Arial" w:eastAsia="Times New Roman" w:hAnsi="Arial" w:cs="Arial"/>
          <w:sz w:val="20"/>
          <w:szCs w:val="20"/>
        </w:rPr>
        <w:t xml:space="preserve"> </w:t>
      </w:r>
    </w:p>
    <w:p w14:paraId="2F1E4F2D" w14:textId="544EC18C" w:rsidR="00000000" w:rsidRDefault="00000000">
      <w:pPr>
        <w:jc w:val="both"/>
        <w:divId w:val="2084596403"/>
        <w:rPr>
          <w:rFonts w:ascii="Arial" w:eastAsia="Times New Roman" w:hAnsi="Arial" w:cs="Arial"/>
          <w:sz w:val="20"/>
          <w:szCs w:val="20"/>
        </w:rPr>
      </w:pPr>
      <w:r>
        <w:rPr>
          <w:rFonts w:ascii="Arial" w:eastAsia="Times New Roman" w:hAnsi="Arial" w:cs="Arial"/>
          <w:b/>
          <w:bCs/>
        </w:rPr>
        <w:t xml:space="preserve">- </w:t>
      </w:r>
      <w:hyperlink r:id="rId1010" w:history="1">
        <w:r>
          <w:rPr>
            <w:rStyle w:val="Hipervnculo"/>
            <w:rFonts w:ascii="Arial" w:eastAsia="Times New Roman" w:hAnsi="Arial" w:cs="Arial"/>
            <w:b/>
            <w:bCs/>
            <w:color w:val="008000"/>
          </w:rPr>
          <w:t>D.S. Nº 017-2025-JUS (Decreto Supremo que aprueba el Protocolo de Actuación Interinstitucional para la Aplicación de la Conclusión Anticipada del juicio)</w:t>
        </w:r>
      </w:hyperlink>
      <w:r>
        <w:rPr>
          <w:rFonts w:ascii="Arial" w:eastAsia="Times New Roman" w:hAnsi="Arial" w:cs="Arial"/>
          <w:sz w:val="20"/>
          <w:szCs w:val="20"/>
        </w:rPr>
        <w:t xml:space="preserve"> </w:t>
      </w:r>
    </w:p>
    <w:p w14:paraId="38D035D5" w14:textId="77777777" w:rsidR="00000000" w:rsidRDefault="00000000">
      <w:pPr>
        <w:pStyle w:val="NormalWeb"/>
        <w:jc w:val="both"/>
        <w:divId w:val="2084596403"/>
        <w:rPr>
          <w:rFonts w:ascii="Arial" w:hAnsi="Arial" w:cs="Arial"/>
          <w:sz w:val="20"/>
          <w:szCs w:val="20"/>
        </w:rPr>
      </w:pPr>
      <w:r>
        <w:rPr>
          <w:rFonts w:ascii="Arial" w:hAnsi="Arial" w:cs="Arial"/>
          <w:b/>
          <w:bCs/>
          <w:sz w:val="16"/>
          <w:szCs w:val="16"/>
        </w:rPr>
        <w:br/>
      </w:r>
    </w:p>
    <w:p w14:paraId="26AE06F8" w14:textId="77777777" w:rsidR="00000000" w:rsidRDefault="00000000">
      <w:pPr>
        <w:pStyle w:val="NormalWeb"/>
        <w:jc w:val="both"/>
        <w:divId w:val="1896313901"/>
        <w:rPr>
          <w:rFonts w:ascii="Arial" w:hAnsi="Arial" w:cs="Arial"/>
          <w:sz w:val="20"/>
          <w:szCs w:val="20"/>
        </w:rPr>
      </w:pPr>
      <w:r>
        <w:rPr>
          <w:rStyle w:val="popup"/>
          <w:rFonts w:ascii="Arial" w:hAnsi="Arial" w:cs="Arial"/>
          <w:b/>
          <w:bCs/>
          <w:sz w:val="20"/>
          <w:szCs w:val="20"/>
        </w:rPr>
        <w:t>NOTA SPIJ:</w:t>
      </w:r>
      <w:r>
        <w:rPr>
          <w:rFonts w:ascii="Arial" w:hAnsi="Arial" w:cs="Arial"/>
          <w:b/>
          <w:bCs/>
          <w:sz w:val="20"/>
          <w:szCs w:val="20"/>
        </w:rPr>
        <w:br/>
      </w:r>
      <w:r>
        <w:rPr>
          <w:rStyle w:val="popup"/>
          <w:rFonts w:ascii="Arial" w:hAnsi="Arial" w:cs="Arial"/>
          <w:sz w:val="20"/>
          <w:szCs w:val="20"/>
        </w:rPr>
        <w:t>En la presente Edición de Normas Legales del Diario Oficial El Peruano, se publicó en el Indice:DISPOSICIONES TRANSITORIAS, sin embargo, dichas Disposiciones no figuran en el texto del presente Decreto.</w:t>
      </w:r>
    </w:p>
    <w:p w14:paraId="7D4E22B8" w14:textId="77777777" w:rsidR="00000000" w:rsidRDefault="00000000">
      <w:pPr>
        <w:divId w:val="333069973"/>
        <w:rPr>
          <w:rFonts w:ascii="Arial" w:eastAsia="Times New Roman" w:hAnsi="Arial" w:cs="Arial"/>
          <w:sz w:val="20"/>
          <w:szCs w:val="20"/>
        </w:rPr>
      </w:pPr>
      <w:r>
        <w:rPr>
          <w:rFonts w:ascii="Arial" w:eastAsia="Times New Roman" w:hAnsi="Arial" w:cs="Arial"/>
          <w:b/>
          <w:bCs/>
          <w:sz w:val="20"/>
          <w:szCs w:val="20"/>
        </w:rPr>
        <w:t>CONCORDANCIAS AL INCISO 2 DEL ARTÍCULO I DEL TÍTULO PRELIMINAR DEL CÓDIGO PROCESAL PENAL</w:t>
      </w:r>
      <w:r>
        <w:rPr>
          <w:rFonts w:ascii="Arial" w:eastAsia="Times New Roman" w:hAnsi="Arial" w:cs="Arial"/>
          <w:sz w:val="20"/>
          <w:szCs w:val="20"/>
        </w:rPr>
        <w:t xml:space="preserve"> </w:t>
      </w:r>
    </w:p>
    <w:p w14:paraId="3996E9C0" w14:textId="77777777" w:rsidR="00000000" w:rsidRDefault="00000000">
      <w:pPr>
        <w:divId w:val="1844975241"/>
        <w:rPr>
          <w:rFonts w:ascii="Arial" w:eastAsia="Times New Roman" w:hAnsi="Arial" w:cs="Arial"/>
          <w:sz w:val="20"/>
          <w:szCs w:val="20"/>
        </w:rPr>
      </w:pPr>
    </w:p>
    <w:p w14:paraId="6D923CCB" w14:textId="77777777" w:rsidR="00000000" w:rsidRDefault="00000000">
      <w:pPr>
        <w:divId w:val="156921352"/>
        <w:rPr>
          <w:rFonts w:ascii="Arial" w:eastAsia="Times New Roman" w:hAnsi="Arial" w:cs="Arial"/>
          <w:sz w:val="20"/>
          <w:szCs w:val="20"/>
        </w:rPr>
      </w:pPr>
      <w:r>
        <w:rPr>
          <w:rFonts w:ascii="Arial" w:eastAsia="Times New Roman" w:hAnsi="Arial" w:cs="Arial"/>
          <w:b/>
          <w:bCs/>
          <w:sz w:val="20"/>
          <w:szCs w:val="20"/>
        </w:rPr>
        <w:t>SENTENCIA DE LA CORTE INTERAMERICANA DE DERECHOS HUMANOS</w:t>
      </w:r>
      <w:r>
        <w:rPr>
          <w:rFonts w:ascii="Arial" w:eastAsia="Times New Roman" w:hAnsi="Arial" w:cs="Arial"/>
          <w:sz w:val="20"/>
          <w:szCs w:val="20"/>
        </w:rPr>
        <w:t xml:space="preserve"> </w:t>
      </w:r>
    </w:p>
    <w:p w14:paraId="1E3333FB" w14:textId="77777777" w:rsidR="00000000" w:rsidRDefault="00000000">
      <w:pPr>
        <w:divId w:val="1375035095"/>
        <w:rPr>
          <w:rFonts w:ascii="Arial" w:eastAsia="Times New Roman" w:hAnsi="Arial" w:cs="Arial"/>
          <w:sz w:val="20"/>
          <w:szCs w:val="20"/>
        </w:rPr>
      </w:pPr>
    </w:p>
    <w:p w14:paraId="2D5DDDF4" w14:textId="365E719F" w:rsidR="00000000" w:rsidRDefault="00000000">
      <w:pPr>
        <w:numPr>
          <w:ilvl w:val="0"/>
          <w:numId w:val="1"/>
        </w:numPr>
        <w:spacing w:before="100" w:beforeAutospacing="1" w:after="100" w:afterAutospacing="1"/>
        <w:divId w:val="514541337"/>
        <w:rPr>
          <w:rFonts w:ascii="Arial" w:eastAsia="Times New Roman" w:hAnsi="Arial" w:cs="Arial"/>
          <w:sz w:val="20"/>
          <w:szCs w:val="20"/>
        </w:rPr>
      </w:pPr>
      <w:hyperlink r:id="rId1011" w:history="1">
        <w:r>
          <w:rPr>
            <w:rStyle w:val="Hipervnculo"/>
            <w:rFonts w:ascii="Arial" w:eastAsia="Times New Roman" w:hAnsi="Arial" w:cs="Arial"/>
            <w:b/>
            <w:bCs/>
            <w:color w:val="008000"/>
            <w:sz w:val="20"/>
            <w:szCs w:val="20"/>
          </w:rPr>
          <w:t>Caso de las Masacres de Ituango vs. Colombia, Capítulo IX, Párrafo 131</w:t>
        </w:r>
      </w:hyperlink>
    </w:p>
    <w:p w14:paraId="0518B535" w14:textId="5A818A30" w:rsidR="00000000" w:rsidRDefault="00000000">
      <w:pPr>
        <w:numPr>
          <w:ilvl w:val="0"/>
          <w:numId w:val="1"/>
        </w:numPr>
        <w:spacing w:before="100" w:beforeAutospacing="1" w:after="100" w:afterAutospacing="1"/>
        <w:divId w:val="514541337"/>
        <w:rPr>
          <w:rFonts w:ascii="Arial" w:eastAsia="Times New Roman" w:hAnsi="Arial" w:cs="Arial"/>
          <w:sz w:val="20"/>
          <w:szCs w:val="20"/>
        </w:rPr>
      </w:pPr>
      <w:hyperlink r:id="rId1012" w:history="1">
        <w:r>
          <w:rPr>
            <w:rStyle w:val="Hipervnculo"/>
            <w:rFonts w:ascii="Arial" w:eastAsia="Times New Roman" w:hAnsi="Arial" w:cs="Arial"/>
            <w:b/>
            <w:bCs/>
            <w:color w:val="008000"/>
            <w:sz w:val="20"/>
            <w:szCs w:val="20"/>
          </w:rPr>
          <w:t>Caso La Cantuta Vs. Perú</w:t>
        </w:r>
      </w:hyperlink>
    </w:p>
    <w:p w14:paraId="1FEC6462" w14:textId="220C8D6A" w:rsidR="00000000" w:rsidRDefault="00000000">
      <w:pPr>
        <w:numPr>
          <w:ilvl w:val="0"/>
          <w:numId w:val="1"/>
        </w:numPr>
        <w:spacing w:before="100" w:beforeAutospacing="1" w:after="100" w:afterAutospacing="1"/>
        <w:divId w:val="514541337"/>
        <w:rPr>
          <w:rFonts w:ascii="Arial" w:eastAsia="Times New Roman" w:hAnsi="Arial" w:cs="Arial"/>
          <w:sz w:val="20"/>
          <w:szCs w:val="20"/>
        </w:rPr>
      </w:pPr>
      <w:hyperlink r:id="rId1013" w:history="1">
        <w:r>
          <w:rPr>
            <w:rStyle w:val="Hipervnculo"/>
            <w:rFonts w:ascii="Arial" w:eastAsia="Times New Roman" w:hAnsi="Arial" w:cs="Arial"/>
            <w:b/>
            <w:bCs/>
            <w:color w:val="008000"/>
            <w:sz w:val="16"/>
            <w:szCs w:val="16"/>
          </w:rPr>
          <w:t>Caso Fernández Prieto y Tumbeiro vs. Argentina</w:t>
        </w:r>
      </w:hyperlink>
    </w:p>
    <w:p w14:paraId="4AD3CAEF" w14:textId="74A2799E" w:rsidR="00000000" w:rsidRDefault="00000000">
      <w:pPr>
        <w:numPr>
          <w:ilvl w:val="0"/>
          <w:numId w:val="1"/>
        </w:numPr>
        <w:spacing w:before="100" w:beforeAutospacing="1" w:after="100" w:afterAutospacing="1"/>
        <w:divId w:val="514541337"/>
        <w:rPr>
          <w:rFonts w:ascii="Arial" w:eastAsia="Times New Roman" w:hAnsi="Arial" w:cs="Arial"/>
          <w:sz w:val="20"/>
          <w:szCs w:val="20"/>
        </w:rPr>
      </w:pPr>
      <w:hyperlink r:id="rId1014" w:history="1">
        <w:r>
          <w:rPr>
            <w:rStyle w:val="Hipervnculo"/>
            <w:rFonts w:ascii="Arial" w:eastAsia="Times New Roman" w:hAnsi="Arial" w:cs="Arial"/>
            <w:b/>
            <w:bCs/>
            <w:color w:val="008000"/>
            <w:sz w:val="16"/>
            <w:szCs w:val="16"/>
          </w:rPr>
          <w:t>Caso Chaparro Álvarez y Lapo Íñiguez vs. Ecuador</w:t>
        </w:r>
      </w:hyperlink>
    </w:p>
    <w:p w14:paraId="3A1D09AB" w14:textId="77777777" w:rsidR="00000000" w:rsidRDefault="00000000">
      <w:pPr>
        <w:divId w:val="133178898"/>
        <w:rPr>
          <w:rFonts w:ascii="Arial" w:eastAsia="Times New Roman" w:hAnsi="Arial" w:cs="Arial"/>
          <w:sz w:val="20"/>
          <w:szCs w:val="20"/>
        </w:rPr>
      </w:pPr>
      <w:r>
        <w:rPr>
          <w:rFonts w:ascii="Arial" w:eastAsia="Times New Roman" w:hAnsi="Arial" w:cs="Arial"/>
          <w:b/>
          <w:bCs/>
          <w:sz w:val="20"/>
          <w:szCs w:val="20"/>
        </w:rPr>
        <w:t>CONCORDANCIAS AL INCISO 3 DEL ARTÍCULO I DEL TÍTULO PRELIMINAR DEL CÓDIGO PROCESAL PENAL</w:t>
      </w:r>
      <w:r>
        <w:rPr>
          <w:rFonts w:ascii="Arial" w:eastAsia="Times New Roman" w:hAnsi="Arial" w:cs="Arial"/>
          <w:sz w:val="20"/>
          <w:szCs w:val="20"/>
        </w:rPr>
        <w:t xml:space="preserve"> </w:t>
      </w:r>
    </w:p>
    <w:p w14:paraId="0708AC9B" w14:textId="77777777" w:rsidR="00000000" w:rsidRDefault="00000000">
      <w:pPr>
        <w:divId w:val="485129371"/>
        <w:rPr>
          <w:rFonts w:ascii="Arial" w:eastAsia="Times New Roman" w:hAnsi="Arial" w:cs="Arial"/>
          <w:sz w:val="20"/>
          <w:szCs w:val="20"/>
        </w:rPr>
      </w:pPr>
    </w:p>
    <w:p w14:paraId="72D274B9" w14:textId="77777777" w:rsidR="00000000" w:rsidRDefault="00000000">
      <w:pPr>
        <w:divId w:val="36898544"/>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0ED4C2D0" w14:textId="1FF7E985" w:rsidR="00000000" w:rsidRDefault="00000000">
      <w:pPr>
        <w:numPr>
          <w:ilvl w:val="0"/>
          <w:numId w:val="2"/>
        </w:numPr>
        <w:spacing w:before="100" w:beforeAutospacing="1" w:after="100" w:afterAutospacing="1"/>
        <w:divId w:val="407311963"/>
        <w:rPr>
          <w:rFonts w:ascii="Arial" w:eastAsia="Times New Roman" w:hAnsi="Arial" w:cs="Arial"/>
          <w:sz w:val="20"/>
          <w:szCs w:val="20"/>
        </w:rPr>
      </w:pPr>
      <w:hyperlink r:id="rId1015" w:history="1">
        <w:r>
          <w:rPr>
            <w:rStyle w:val="Hipervnculo"/>
            <w:rFonts w:ascii="Arial" w:eastAsia="Times New Roman" w:hAnsi="Arial" w:cs="Arial"/>
            <w:b/>
            <w:bCs/>
            <w:color w:val="008000"/>
            <w:sz w:val="20"/>
            <w:szCs w:val="20"/>
          </w:rPr>
          <w:t>EXP. 00001-2010-CC-TC</w:t>
        </w:r>
      </w:hyperlink>
    </w:p>
    <w:p w14:paraId="134264BB" w14:textId="36A79703" w:rsidR="00000000" w:rsidRDefault="00000000">
      <w:pPr>
        <w:numPr>
          <w:ilvl w:val="0"/>
          <w:numId w:val="2"/>
        </w:numPr>
        <w:spacing w:before="100" w:beforeAutospacing="1" w:after="100" w:afterAutospacing="1"/>
        <w:divId w:val="407311963"/>
        <w:rPr>
          <w:rFonts w:ascii="Arial" w:eastAsia="Times New Roman" w:hAnsi="Arial" w:cs="Arial"/>
          <w:sz w:val="20"/>
          <w:szCs w:val="20"/>
        </w:rPr>
      </w:pPr>
      <w:hyperlink r:id="rId1016" w:history="1">
        <w:r>
          <w:rPr>
            <w:rStyle w:val="Hipervnculo"/>
            <w:rFonts w:ascii="Arial" w:eastAsia="Times New Roman" w:hAnsi="Arial" w:cs="Arial"/>
            <w:b/>
            <w:bCs/>
            <w:color w:val="008000"/>
            <w:sz w:val="20"/>
            <w:szCs w:val="20"/>
          </w:rPr>
          <w:t>EXP. N°0025-2013-PI-TC;0003-2014-PI-TC;0008-2014-PI-TCY0017-2014-PI-TC</w:t>
        </w:r>
      </w:hyperlink>
    </w:p>
    <w:p w14:paraId="751F1220" w14:textId="77777777" w:rsidR="00000000" w:rsidRDefault="00000000">
      <w:pPr>
        <w:divId w:val="1244098037"/>
        <w:rPr>
          <w:rFonts w:ascii="Arial" w:eastAsia="Times New Roman" w:hAnsi="Arial" w:cs="Arial"/>
          <w:sz w:val="20"/>
          <w:szCs w:val="20"/>
        </w:rPr>
      </w:pPr>
      <w:r>
        <w:rPr>
          <w:rFonts w:ascii="Arial" w:eastAsia="Times New Roman" w:hAnsi="Arial" w:cs="Arial"/>
          <w:sz w:val="20"/>
          <w:szCs w:val="20"/>
        </w:rPr>
        <w:br/>
      </w:r>
    </w:p>
    <w:p w14:paraId="44075EAB" w14:textId="59878A89" w:rsidR="00000000" w:rsidRDefault="00000000">
      <w:pPr>
        <w:pStyle w:val="NormalWeb"/>
        <w:divId w:val="124409803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II DEL TÍTULO PRELIMINAR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lastRenderedPageBreak/>
        <w:t>   </w:t>
      </w:r>
      <w:r>
        <w:rPr>
          <w:rStyle w:val="popup"/>
          <w:rFonts w:ascii="Arial" w:hAnsi="Arial" w:cs="Arial"/>
        </w:rPr>
        <w:t xml:space="preserve">   </w:t>
      </w:r>
      <w:hyperlink r:id="rId1017" w:history="1">
        <w:r>
          <w:rPr>
            <w:rStyle w:val="Hipervnculo"/>
            <w:rFonts w:ascii="Arial" w:hAnsi="Arial" w:cs="Arial"/>
            <w:b/>
            <w:bCs/>
            <w:color w:val="008000"/>
          </w:rPr>
          <w:t>EXP. 05575-2009-PHC-TC</w:t>
        </w:r>
      </w:hyperlink>
      <w:r>
        <w:rPr>
          <w:rFonts w:ascii="Arial" w:hAnsi="Arial" w:cs="Arial"/>
          <w:b/>
          <w:bCs/>
          <w:sz w:val="20"/>
          <w:szCs w:val="20"/>
        </w:rPr>
        <w:br/>
      </w:r>
      <w:r>
        <w:rPr>
          <w:rStyle w:val="popup"/>
          <w:rFonts w:ascii="Arial" w:hAnsi="Arial" w:cs="Arial"/>
        </w:rPr>
        <w:t xml:space="preserve">      </w:t>
      </w:r>
      <w:hyperlink r:id="rId1018" w:history="1">
        <w:r>
          <w:rPr>
            <w:rStyle w:val="Hipervnculo"/>
            <w:rFonts w:ascii="Arial" w:hAnsi="Arial" w:cs="Arial"/>
            <w:b/>
            <w:bCs/>
            <w:color w:val="008000"/>
          </w:rPr>
          <w:t>EXP. 01860-2009-PHC-TC</w:t>
        </w:r>
      </w:hyperlink>
      <w:r>
        <w:rPr>
          <w:rFonts w:ascii="Arial" w:hAnsi="Arial" w:cs="Arial"/>
          <w:b/>
          <w:bCs/>
          <w:sz w:val="20"/>
          <w:szCs w:val="20"/>
        </w:rPr>
        <w:br/>
      </w:r>
      <w:r>
        <w:rPr>
          <w:rStyle w:val="popup"/>
          <w:rFonts w:ascii="Arial" w:hAnsi="Arial" w:cs="Arial"/>
        </w:rPr>
        <w:t xml:space="preserve">      </w:t>
      </w:r>
      <w:hyperlink r:id="rId1019" w:history="1">
        <w:r>
          <w:rPr>
            <w:rStyle w:val="Hipervnculo"/>
            <w:rFonts w:ascii="Arial" w:hAnsi="Arial" w:cs="Arial"/>
            <w:b/>
            <w:bCs/>
            <w:color w:val="008000"/>
          </w:rPr>
          <w:t>EXP. 0014-2006-PI-TC</w:t>
        </w:r>
      </w:hyperlink>
      <w:r>
        <w:rPr>
          <w:rFonts w:ascii="Arial" w:hAnsi="Arial" w:cs="Arial"/>
          <w:b/>
          <w:bCs/>
          <w:sz w:val="20"/>
          <w:szCs w:val="20"/>
        </w:rPr>
        <w:br/>
      </w:r>
      <w:r>
        <w:rPr>
          <w:rStyle w:val="popup"/>
          <w:rFonts w:ascii="Arial" w:hAnsi="Arial" w:cs="Arial"/>
        </w:rPr>
        <w:t xml:space="preserve">      </w:t>
      </w:r>
      <w:hyperlink r:id="rId1020" w:history="1">
        <w:r>
          <w:rPr>
            <w:rStyle w:val="Hipervnculo"/>
            <w:rFonts w:ascii="Arial" w:hAnsi="Arial" w:cs="Arial"/>
            <w:b/>
            <w:bCs/>
            <w:color w:val="008000"/>
          </w:rPr>
          <w:t>EXP. 03798-2011-PHC-TC</w:t>
        </w:r>
      </w:hyperlink>
      <w:r>
        <w:rPr>
          <w:rFonts w:ascii="Arial" w:hAnsi="Arial" w:cs="Arial"/>
          <w:b/>
          <w:bCs/>
          <w:sz w:val="20"/>
          <w:szCs w:val="20"/>
        </w:rPr>
        <w:br/>
      </w:r>
      <w:r>
        <w:rPr>
          <w:rStyle w:val="popup"/>
          <w:rFonts w:ascii="Arial" w:hAnsi="Arial" w:cs="Arial"/>
        </w:rPr>
        <w:t xml:space="preserve">      </w:t>
      </w:r>
      <w:hyperlink r:id="rId1021" w:history="1">
        <w:r>
          <w:rPr>
            <w:rStyle w:val="Hipervnculo"/>
            <w:rFonts w:ascii="Arial" w:hAnsi="Arial" w:cs="Arial"/>
            <w:b/>
            <w:bCs/>
            <w:color w:val="008000"/>
          </w:rPr>
          <w:t>EXP. 00461-2011-PHC-TC</w:t>
        </w:r>
      </w:hyperlink>
      <w:r>
        <w:rPr>
          <w:rFonts w:ascii="Arial" w:hAnsi="Arial" w:cs="Arial"/>
          <w:b/>
          <w:bCs/>
          <w:sz w:val="20"/>
          <w:szCs w:val="20"/>
        </w:rPr>
        <w:br/>
      </w:r>
      <w:r>
        <w:rPr>
          <w:rStyle w:val="popup"/>
          <w:rFonts w:ascii="Arial" w:hAnsi="Arial" w:cs="Arial"/>
        </w:rPr>
        <w:t xml:space="preserve">      </w:t>
      </w:r>
      <w:hyperlink r:id="rId1022" w:history="1">
        <w:r>
          <w:rPr>
            <w:rStyle w:val="Hipervnculo"/>
            <w:rFonts w:ascii="Arial" w:hAnsi="Arial" w:cs="Arial"/>
            <w:b/>
            <w:bCs/>
            <w:color w:val="008000"/>
          </w:rPr>
          <w:t>EXP. 03337-2011-PHC-TC</w:t>
        </w:r>
      </w:hyperlink>
    </w:p>
    <w:p w14:paraId="69C7A880" w14:textId="286384AA" w:rsidR="00000000" w:rsidRDefault="00000000">
      <w:pPr>
        <w:pStyle w:val="NormalWeb"/>
        <w:divId w:val="1244098037"/>
        <w:rPr>
          <w:rFonts w:ascii="Arial" w:hAnsi="Arial" w:cs="Arial"/>
          <w:sz w:val="20"/>
          <w:szCs w:val="20"/>
        </w:rPr>
      </w:pPr>
      <w:r>
        <w:rPr>
          <w:rStyle w:val="popup"/>
          <w:rFonts w:ascii="Arial" w:hAnsi="Arial" w:cs="Arial"/>
        </w:rPr>
        <w:t>      </w:t>
      </w:r>
      <w:hyperlink r:id="rId1023" w:history="1">
        <w:r>
          <w:rPr>
            <w:rStyle w:val="Hipervnculo"/>
            <w:rFonts w:ascii="Arial" w:hAnsi="Arial" w:cs="Arial"/>
            <w:b/>
            <w:bCs/>
            <w:color w:val="008000"/>
            <w:sz w:val="20"/>
            <w:szCs w:val="20"/>
          </w:rPr>
          <w:t>EXP. 03028-2011-PHC-TC</w:t>
        </w:r>
      </w:hyperlink>
    </w:p>
    <w:p w14:paraId="2B98234C" w14:textId="6C641167" w:rsidR="00000000" w:rsidRDefault="00000000">
      <w:pPr>
        <w:pStyle w:val="NormalWeb"/>
        <w:divId w:val="1244098037"/>
        <w:rPr>
          <w:rFonts w:ascii="Arial" w:hAnsi="Arial" w:cs="Arial"/>
          <w:sz w:val="20"/>
          <w:szCs w:val="20"/>
        </w:rPr>
      </w:pPr>
      <w:r>
        <w:rPr>
          <w:rFonts w:ascii="Arial" w:hAnsi="Arial" w:cs="Arial"/>
          <w:sz w:val="20"/>
          <w:szCs w:val="20"/>
        </w:rPr>
        <w:t>      </w:t>
      </w:r>
      <w:hyperlink r:id="rId1024" w:history="1">
        <w:r>
          <w:rPr>
            <w:rStyle w:val="Hipervnculo"/>
            <w:rFonts w:ascii="Arial" w:hAnsi="Arial" w:cs="Arial"/>
            <w:b/>
            <w:bCs/>
            <w:color w:val="008000"/>
            <w:sz w:val="20"/>
            <w:szCs w:val="20"/>
          </w:rPr>
          <w:t>EXP. 04415-2013-PHC-TC</w:t>
        </w:r>
      </w:hyperlink>
    </w:p>
    <w:p w14:paraId="068EEA90" w14:textId="77777777" w:rsidR="00000000" w:rsidRDefault="00000000">
      <w:pPr>
        <w:divId w:val="1802919251"/>
        <w:rPr>
          <w:rFonts w:ascii="Arial" w:eastAsia="Times New Roman" w:hAnsi="Arial" w:cs="Arial"/>
          <w:sz w:val="20"/>
          <w:szCs w:val="20"/>
        </w:rPr>
      </w:pPr>
    </w:p>
    <w:p w14:paraId="33C94285" w14:textId="23298CAC" w:rsidR="00000000" w:rsidRDefault="00000000">
      <w:pPr>
        <w:pStyle w:val="NormalWeb"/>
        <w:jc w:val="both"/>
        <w:divId w:val="180291925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II DEL TÍTULO PRELIMINAR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bookmarkStart w:id="326" w:name="JD_Sentenciade26denoviembrede2010"/>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"C:\\spij-ext-web\\detallenorma\\H70883"</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Cabrera García y Montiel Flores Vs. México - Sentencia de fondo, excepciones y costas, Capítulo IX, Párrafo 182</w:t>
      </w:r>
      <w:r>
        <w:rPr>
          <w:rStyle w:val="popup"/>
          <w:rFonts w:ascii="Arial" w:hAnsi="Arial" w:cs="Arial"/>
          <w:sz w:val="20"/>
          <w:szCs w:val="20"/>
        </w:rPr>
        <w:fldChar w:fldCharType="end"/>
      </w:r>
      <w:r>
        <w:rPr>
          <w:rFonts w:ascii="Arial" w:hAnsi="Arial" w:cs="Arial"/>
          <w:b/>
          <w:bCs/>
          <w:sz w:val="16"/>
          <w:szCs w:val="16"/>
        </w:rPr>
        <w:br/>
      </w:r>
      <w:r>
        <w:rPr>
          <w:rStyle w:val="popup"/>
          <w:rFonts w:ascii="Arial" w:hAnsi="Arial" w:cs="Arial"/>
          <w:sz w:val="20"/>
          <w:szCs w:val="20"/>
        </w:rPr>
        <w:t xml:space="preserve">      </w:t>
      </w:r>
      <w:hyperlink r:id="rId1025" w:history="1">
        <w:r>
          <w:rPr>
            <w:rStyle w:val="Hipervnculo"/>
            <w:rFonts w:ascii="Arial" w:hAnsi="Arial" w:cs="Arial"/>
            <w:b/>
            <w:bCs/>
            <w:color w:val="008000"/>
            <w:sz w:val="20"/>
            <w:szCs w:val="20"/>
          </w:rPr>
          <w:t>Caso Cantoral Benavides Vs. Perú - Sentencia de fondo, Capítulo VII, Párrafo 125</w:t>
        </w:r>
      </w:hyperlink>
      <w:r>
        <w:rPr>
          <w:rFonts w:ascii="Arial" w:hAnsi="Arial" w:cs="Arial"/>
          <w:b/>
          <w:bCs/>
          <w:sz w:val="16"/>
          <w:szCs w:val="16"/>
        </w:rPr>
        <w:br/>
      </w:r>
      <w:r>
        <w:rPr>
          <w:rStyle w:val="popup"/>
          <w:rFonts w:ascii="Arial" w:hAnsi="Arial" w:cs="Arial"/>
          <w:sz w:val="20"/>
          <w:szCs w:val="20"/>
        </w:rPr>
        <w:t xml:space="preserve">      </w:t>
      </w:r>
      <w:hyperlink r:id="rId1026" w:history="1">
        <w:r>
          <w:rPr>
            <w:rStyle w:val="Hipervnculo"/>
            <w:rFonts w:ascii="Arial" w:hAnsi="Arial" w:cs="Arial"/>
            <w:b/>
            <w:bCs/>
            <w:color w:val="008000"/>
            <w:sz w:val="20"/>
            <w:szCs w:val="20"/>
          </w:rPr>
          <w:t>Caso Cabrera García y Montiel Flores vs. México - Sentencia de fondo, reparaciones y costas, Capítulo IX, Párrafo 182</w:t>
        </w:r>
      </w:hyperlink>
      <w:r>
        <w:rPr>
          <w:rFonts w:ascii="Arial" w:hAnsi="Arial" w:cs="Arial"/>
          <w:b/>
          <w:bCs/>
          <w:sz w:val="16"/>
          <w:szCs w:val="16"/>
        </w:rPr>
        <w:br/>
      </w:r>
      <w:r>
        <w:rPr>
          <w:rFonts w:ascii="Arial" w:hAnsi="Arial" w:cs="Arial"/>
          <w:b/>
          <w:bCs/>
          <w:sz w:val="16"/>
          <w:szCs w:val="16"/>
        </w:rPr>
        <w:br/>
      </w:r>
    </w:p>
    <w:p w14:paraId="4B09C899" w14:textId="77777777" w:rsidR="00000000" w:rsidRDefault="00000000">
      <w:pPr>
        <w:divId w:val="1333603050"/>
        <w:rPr>
          <w:rFonts w:ascii="Arial" w:eastAsia="Times New Roman" w:hAnsi="Arial" w:cs="Arial"/>
          <w:sz w:val="20"/>
          <w:szCs w:val="20"/>
        </w:rPr>
      </w:pPr>
    </w:p>
    <w:p w14:paraId="51617F15" w14:textId="47EA79C6" w:rsidR="00000000" w:rsidRDefault="00000000">
      <w:pPr>
        <w:pStyle w:val="NormalWeb"/>
        <w:jc w:val="both"/>
        <w:divId w:val="133360305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II DEL TÍTULO PRELIMINAR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27" w:history="1">
        <w:r>
          <w:rPr>
            <w:rStyle w:val="Hipervnculo"/>
            <w:rFonts w:ascii="Arial" w:hAnsi="Arial" w:cs="Arial"/>
            <w:b/>
            <w:bCs/>
            <w:color w:val="008000"/>
            <w:sz w:val="20"/>
            <w:szCs w:val="20"/>
          </w:rPr>
          <w:t>EXP. 00728-2008-PHC-TC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245518E1" w14:textId="77777777" w:rsidR="00000000" w:rsidRDefault="00000000">
      <w:pPr>
        <w:pStyle w:val="NormalWeb"/>
        <w:divId w:val="694503586"/>
        <w:rPr>
          <w:rFonts w:ascii="Arial" w:hAnsi="Arial" w:cs="Arial"/>
          <w:sz w:val="20"/>
          <w:szCs w:val="20"/>
        </w:rPr>
      </w:pPr>
      <w:r>
        <w:rPr>
          <w:rFonts w:ascii="Arial" w:hAnsi="Arial" w:cs="Arial"/>
          <w:b/>
          <w:bCs/>
          <w:sz w:val="20"/>
          <w:szCs w:val="20"/>
        </w:rPr>
        <w:t>CONCORDANCIAS AL INCISO 1 DEL ARTÍCULO IV DEL TÍTULO PRELIMINAR DEL CÓDIGO PROCESAL PENAL</w:t>
      </w:r>
    </w:p>
    <w:p w14:paraId="6FA837D1" w14:textId="6CF40690" w:rsidR="00000000" w:rsidRDefault="00000000">
      <w:pPr>
        <w:numPr>
          <w:ilvl w:val="0"/>
          <w:numId w:val="3"/>
        </w:numPr>
        <w:spacing w:before="100" w:beforeAutospacing="1" w:after="100" w:afterAutospacing="1"/>
        <w:divId w:val="694503586"/>
        <w:rPr>
          <w:rFonts w:ascii="Arial" w:eastAsia="Times New Roman" w:hAnsi="Arial" w:cs="Arial"/>
          <w:sz w:val="20"/>
          <w:szCs w:val="20"/>
        </w:rPr>
      </w:pPr>
      <w:hyperlink r:id="rId1028" w:history="1">
        <w:r>
          <w:rPr>
            <w:rStyle w:val="Hipervnculo"/>
            <w:rFonts w:ascii="Arial" w:eastAsia="Times New Roman" w:hAnsi="Arial" w:cs="Arial"/>
            <w:b/>
            <w:bCs/>
            <w:color w:val="008000"/>
            <w:sz w:val="20"/>
            <w:szCs w:val="20"/>
          </w:rPr>
          <w:t>EXP. 003-2005-PI-TC</w:t>
        </w:r>
      </w:hyperlink>
    </w:p>
    <w:p w14:paraId="23724317" w14:textId="3D4A615B" w:rsidR="00000000" w:rsidRDefault="00000000">
      <w:pPr>
        <w:numPr>
          <w:ilvl w:val="0"/>
          <w:numId w:val="3"/>
        </w:numPr>
        <w:spacing w:before="100" w:beforeAutospacing="1" w:after="100" w:afterAutospacing="1"/>
        <w:divId w:val="694503586"/>
        <w:rPr>
          <w:rFonts w:ascii="Arial" w:eastAsia="Times New Roman" w:hAnsi="Arial" w:cs="Arial"/>
          <w:sz w:val="20"/>
          <w:szCs w:val="20"/>
        </w:rPr>
      </w:pPr>
      <w:hyperlink r:id="rId1029" w:history="1">
        <w:r>
          <w:rPr>
            <w:rStyle w:val="Hipervnculo"/>
            <w:rFonts w:ascii="Arial" w:eastAsia="Times New Roman" w:hAnsi="Arial" w:cs="Arial"/>
            <w:b/>
            <w:bCs/>
            <w:color w:val="008000"/>
            <w:sz w:val="20"/>
            <w:szCs w:val="20"/>
          </w:rPr>
          <w:t>EXP. 0004-2006-PI-TC</w:t>
        </w:r>
      </w:hyperlink>
    </w:p>
    <w:p w14:paraId="71848E10" w14:textId="287631DD" w:rsidR="00000000" w:rsidRDefault="00000000">
      <w:pPr>
        <w:numPr>
          <w:ilvl w:val="0"/>
          <w:numId w:val="3"/>
        </w:numPr>
        <w:spacing w:before="100" w:beforeAutospacing="1" w:after="100" w:afterAutospacing="1"/>
        <w:divId w:val="694503586"/>
        <w:rPr>
          <w:rFonts w:ascii="Arial" w:eastAsia="Times New Roman" w:hAnsi="Arial" w:cs="Arial"/>
          <w:sz w:val="20"/>
          <w:szCs w:val="20"/>
        </w:rPr>
      </w:pPr>
      <w:hyperlink r:id="rId1030" w:history="1">
        <w:r>
          <w:rPr>
            <w:rStyle w:val="Hipervnculo"/>
            <w:rFonts w:ascii="Arial" w:eastAsia="Times New Roman" w:hAnsi="Arial" w:cs="Arial"/>
            <w:b/>
            <w:bCs/>
            <w:color w:val="008000"/>
            <w:sz w:val="20"/>
            <w:szCs w:val="20"/>
          </w:rPr>
          <w:t>EXP. 00001-2010-CC-TC</w:t>
        </w:r>
      </w:hyperlink>
    </w:p>
    <w:p w14:paraId="054AEB4F" w14:textId="0E0653AE" w:rsidR="00000000" w:rsidRDefault="00000000">
      <w:pPr>
        <w:numPr>
          <w:ilvl w:val="0"/>
          <w:numId w:val="3"/>
        </w:numPr>
        <w:spacing w:before="100" w:beforeAutospacing="1" w:after="100" w:afterAutospacing="1"/>
        <w:divId w:val="694503586"/>
        <w:rPr>
          <w:rFonts w:ascii="Arial" w:eastAsia="Times New Roman" w:hAnsi="Arial" w:cs="Arial"/>
          <w:sz w:val="20"/>
          <w:szCs w:val="20"/>
        </w:rPr>
      </w:pPr>
      <w:hyperlink r:id="rId1031" w:history="1">
        <w:r>
          <w:rPr>
            <w:rStyle w:val="Hipervnculo"/>
            <w:rFonts w:ascii="Arial" w:eastAsia="Times New Roman" w:hAnsi="Arial" w:cs="Arial"/>
            <w:b/>
            <w:bCs/>
            <w:color w:val="008000"/>
            <w:sz w:val="20"/>
            <w:szCs w:val="20"/>
          </w:rPr>
          <w:t>EXP. 03379-2010-PA-TC</w:t>
        </w:r>
      </w:hyperlink>
    </w:p>
    <w:p w14:paraId="2631F3F7" w14:textId="69AA6106" w:rsidR="00000000" w:rsidRDefault="00000000">
      <w:pPr>
        <w:numPr>
          <w:ilvl w:val="0"/>
          <w:numId w:val="3"/>
        </w:numPr>
        <w:spacing w:before="100" w:beforeAutospacing="1" w:after="100" w:afterAutospacing="1"/>
        <w:divId w:val="694503586"/>
        <w:rPr>
          <w:rFonts w:ascii="Arial" w:eastAsia="Times New Roman" w:hAnsi="Arial" w:cs="Arial"/>
          <w:sz w:val="20"/>
          <w:szCs w:val="20"/>
        </w:rPr>
      </w:pPr>
      <w:hyperlink r:id="rId1032" w:history="1">
        <w:r>
          <w:rPr>
            <w:rStyle w:val="Hipervnculo"/>
            <w:rFonts w:ascii="Arial" w:eastAsia="Times New Roman" w:hAnsi="Arial" w:cs="Arial"/>
            <w:b/>
            <w:bCs/>
            <w:color w:val="008000"/>
            <w:sz w:val="20"/>
            <w:szCs w:val="20"/>
          </w:rPr>
          <w:t>EXP. 01321-2010-PA-TC</w:t>
        </w:r>
      </w:hyperlink>
    </w:p>
    <w:p w14:paraId="65692265" w14:textId="34129DCB" w:rsidR="00000000" w:rsidRDefault="00000000">
      <w:pPr>
        <w:numPr>
          <w:ilvl w:val="0"/>
          <w:numId w:val="3"/>
        </w:numPr>
        <w:spacing w:before="100" w:beforeAutospacing="1" w:after="100" w:afterAutospacing="1"/>
        <w:divId w:val="694503586"/>
        <w:rPr>
          <w:rFonts w:ascii="Arial" w:eastAsia="Times New Roman" w:hAnsi="Arial" w:cs="Arial"/>
          <w:sz w:val="20"/>
          <w:szCs w:val="20"/>
        </w:rPr>
      </w:pPr>
      <w:hyperlink r:id="rId1033" w:history="1">
        <w:r>
          <w:rPr>
            <w:rStyle w:val="Hipervnculo"/>
            <w:rFonts w:ascii="Arial" w:eastAsia="Times New Roman" w:hAnsi="Arial" w:cs="Arial"/>
            <w:b/>
            <w:bCs/>
            <w:color w:val="008000"/>
            <w:sz w:val="16"/>
            <w:szCs w:val="16"/>
          </w:rPr>
          <w:t>EXP. 01129-2017-0-2201-JR-PE-02</w:t>
        </w:r>
      </w:hyperlink>
    </w:p>
    <w:p w14:paraId="0D596A77" w14:textId="77777777" w:rsidR="00000000" w:rsidRDefault="00000000">
      <w:pPr>
        <w:pStyle w:val="NormalWeb"/>
        <w:divId w:val="1427649320"/>
        <w:rPr>
          <w:rFonts w:ascii="Arial" w:hAnsi="Arial" w:cs="Arial"/>
          <w:sz w:val="20"/>
          <w:szCs w:val="20"/>
        </w:rPr>
      </w:pPr>
      <w:r>
        <w:rPr>
          <w:rFonts w:ascii="Arial" w:hAnsi="Arial" w:cs="Arial"/>
          <w:b/>
          <w:bCs/>
          <w:sz w:val="16"/>
          <w:szCs w:val="16"/>
        </w:rPr>
        <w:t>CONCORDANCIAS AL INCISO 2 DEL ARTÍCULO IV DEL TÍTULO PRELIMINAR DEL CÓDIGO PROCESAL PENAL</w:t>
      </w:r>
    </w:p>
    <w:p w14:paraId="3A560EAE" w14:textId="4518C927" w:rsidR="00000000" w:rsidRDefault="00000000">
      <w:pPr>
        <w:numPr>
          <w:ilvl w:val="0"/>
          <w:numId w:val="4"/>
        </w:numPr>
        <w:spacing w:before="100" w:beforeAutospacing="1" w:after="100" w:afterAutospacing="1"/>
        <w:divId w:val="1427649320"/>
        <w:rPr>
          <w:rFonts w:ascii="Arial" w:eastAsia="Times New Roman" w:hAnsi="Arial" w:cs="Arial"/>
          <w:sz w:val="20"/>
          <w:szCs w:val="20"/>
        </w:rPr>
      </w:pPr>
      <w:hyperlink r:id="rId1034" w:history="1">
        <w:r>
          <w:rPr>
            <w:rStyle w:val="Hipervnculo"/>
            <w:rFonts w:ascii="Arial" w:eastAsia="Times New Roman" w:hAnsi="Arial" w:cs="Arial"/>
            <w:b/>
            <w:bCs/>
            <w:color w:val="008000"/>
            <w:sz w:val="20"/>
            <w:szCs w:val="20"/>
          </w:rPr>
          <w:t>EXP. 2986-2005-PHC-TC</w:t>
        </w:r>
      </w:hyperlink>
    </w:p>
    <w:p w14:paraId="127DEC93" w14:textId="3EDE3CE3" w:rsidR="00000000" w:rsidRDefault="00000000">
      <w:pPr>
        <w:numPr>
          <w:ilvl w:val="0"/>
          <w:numId w:val="4"/>
        </w:numPr>
        <w:spacing w:before="100" w:beforeAutospacing="1" w:after="100" w:afterAutospacing="1"/>
        <w:divId w:val="1427649320"/>
        <w:rPr>
          <w:rFonts w:ascii="Arial" w:eastAsia="Times New Roman" w:hAnsi="Arial" w:cs="Arial"/>
          <w:sz w:val="20"/>
          <w:szCs w:val="20"/>
        </w:rPr>
      </w:pPr>
      <w:hyperlink r:id="rId1035" w:history="1">
        <w:r>
          <w:rPr>
            <w:rStyle w:val="Hipervnculo"/>
            <w:rFonts w:ascii="Arial" w:eastAsia="Times New Roman" w:hAnsi="Arial" w:cs="Arial"/>
            <w:b/>
            <w:bCs/>
            <w:color w:val="008000"/>
            <w:sz w:val="20"/>
            <w:szCs w:val="20"/>
          </w:rPr>
          <w:t>EXP. 0012-2018-PI-TC Y 0013-2018-PI-TC</w:t>
        </w:r>
      </w:hyperlink>
    </w:p>
    <w:p w14:paraId="03E98232" w14:textId="77777777" w:rsidR="00000000" w:rsidRDefault="00000000">
      <w:pPr>
        <w:pStyle w:val="NormalWeb"/>
        <w:divId w:val="1427649320"/>
        <w:rPr>
          <w:rFonts w:ascii="Arial" w:hAnsi="Arial" w:cs="Arial"/>
          <w:sz w:val="20"/>
          <w:szCs w:val="20"/>
        </w:rPr>
      </w:pPr>
      <w:r>
        <w:rPr>
          <w:rFonts w:ascii="Arial" w:hAnsi="Arial" w:cs="Arial"/>
          <w:sz w:val="20"/>
          <w:szCs w:val="20"/>
        </w:rPr>
        <w:br/>
      </w:r>
    </w:p>
    <w:p w14:paraId="303473E2" w14:textId="77777777" w:rsidR="00000000" w:rsidRDefault="00000000">
      <w:pPr>
        <w:divId w:val="568350208"/>
        <w:rPr>
          <w:rFonts w:ascii="Arial" w:eastAsia="Times New Roman" w:hAnsi="Arial" w:cs="Arial"/>
          <w:sz w:val="20"/>
          <w:szCs w:val="20"/>
        </w:rPr>
      </w:pPr>
    </w:p>
    <w:p w14:paraId="674E7606" w14:textId="0CF2CFFC" w:rsidR="00000000" w:rsidRDefault="00000000">
      <w:pPr>
        <w:pStyle w:val="NormalWeb"/>
        <w:jc w:val="both"/>
        <w:divId w:val="568350208"/>
        <w:rPr>
          <w:rFonts w:ascii="Arial" w:hAnsi="Arial" w:cs="Arial"/>
          <w:sz w:val="20"/>
          <w:szCs w:val="20"/>
        </w:rPr>
      </w:pPr>
      <w:r>
        <w:rPr>
          <w:rStyle w:val="popup"/>
          <w:rFonts w:ascii="Arial" w:hAnsi="Arial" w:cs="Arial"/>
          <w:sz w:val="20"/>
          <w:szCs w:val="20"/>
        </w:rPr>
        <w:lastRenderedPageBreak/>
        <w:t>     </w:t>
      </w:r>
      <w:r>
        <w:rPr>
          <w:rStyle w:val="popup"/>
          <w:rFonts w:ascii="Arial" w:hAnsi="Arial" w:cs="Arial"/>
          <w:b/>
          <w:bCs/>
          <w:sz w:val="16"/>
          <w:szCs w:val="16"/>
        </w:rPr>
        <w:t>CONCORDANCIAS AL INCISO 2 DEL ARTÍCULO IV DEL TÍTULO PRELIMINAR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bookmarkStart w:id="327" w:name="JD_Sentenciade20denoviembrede2009"/>
      <w:bookmarkStart w:id="328" w:name="#JD_Sentenciade20denoviembrede2009"/>
      <w:bookmarkEnd w:id="327"/>
      <w:bookmarkEnd w:id="328"/>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"C:\\spij-ext-web\\detallenorma\\H70942"</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Usón Ramírez Vs. Venezuela - Sentencia de fondo, reparaciones y costas, Capítulo VII, Párrafo 117</w:t>
      </w:r>
      <w:r>
        <w:rPr>
          <w:rStyle w:val="popup"/>
          <w:rFonts w:ascii="Arial" w:hAnsi="Arial" w:cs="Arial"/>
          <w:sz w:val="20"/>
          <w:szCs w:val="20"/>
        </w:rPr>
        <w:fldChar w:fldCharType="end"/>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4812A49D" w14:textId="77777777" w:rsidR="00000000" w:rsidRDefault="00000000">
      <w:pPr>
        <w:pStyle w:val="NormalWeb"/>
        <w:divId w:val="194736851"/>
        <w:rPr>
          <w:rFonts w:ascii="Arial" w:hAnsi="Arial" w:cs="Arial"/>
          <w:sz w:val="20"/>
          <w:szCs w:val="20"/>
        </w:rPr>
      </w:pPr>
      <w:r>
        <w:rPr>
          <w:rFonts w:ascii="Arial" w:hAnsi="Arial" w:cs="Arial"/>
          <w:b/>
          <w:bCs/>
          <w:sz w:val="20"/>
          <w:szCs w:val="20"/>
        </w:rPr>
        <w:t>CONCORDANCIAS AL INCISO 3 DEL ARTÍCULO IV DEL TÍTULO PRELIMINAR DEL NUEVO CÓDIGO PROCESAL PENAL</w:t>
      </w:r>
    </w:p>
    <w:p w14:paraId="0E41EC1C" w14:textId="784A2FF4" w:rsidR="00000000" w:rsidRDefault="00000000">
      <w:pPr>
        <w:numPr>
          <w:ilvl w:val="0"/>
          <w:numId w:val="5"/>
        </w:numPr>
        <w:spacing w:before="100" w:beforeAutospacing="1" w:after="100" w:afterAutospacing="1"/>
        <w:divId w:val="194736851"/>
        <w:rPr>
          <w:rFonts w:ascii="Arial" w:eastAsia="Times New Roman" w:hAnsi="Arial" w:cs="Arial"/>
          <w:sz w:val="20"/>
          <w:szCs w:val="20"/>
        </w:rPr>
      </w:pPr>
      <w:hyperlink r:id="rId1036" w:history="1">
        <w:r>
          <w:rPr>
            <w:rStyle w:val="Hipervnculo"/>
            <w:rFonts w:ascii="Arial" w:eastAsia="Times New Roman" w:hAnsi="Arial" w:cs="Arial"/>
            <w:b/>
            <w:bCs/>
            <w:color w:val="008000"/>
            <w:sz w:val="20"/>
            <w:szCs w:val="20"/>
          </w:rPr>
          <w:t>EXP. 00013-2009-PI-TC</w:t>
        </w:r>
      </w:hyperlink>
    </w:p>
    <w:p w14:paraId="120BB62E" w14:textId="45B30C07" w:rsidR="00000000" w:rsidRDefault="00000000">
      <w:pPr>
        <w:numPr>
          <w:ilvl w:val="0"/>
          <w:numId w:val="5"/>
        </w:numPr>
        <w:spacing w:before="100" w:beforeAutospacing="1" w:after="100" w:afterAutospacing="1"/>
        <w:divId w:val="194736851"/>
        <w:rPr>
          <w:rFonts w:ascii="Arial" w:eastAsia="Times New Roman" w:hAnsi="Arial" w:cs="Arial"/>
          <w:sz w:val="20"/>
          <w:szCs w:val="20"/>
        </w:rPr>
      </w:pPr>
      <w:hyperlink r:id="rId1037" w:history="1">
        <w:r>
          <w:rPr>
            <w:rStyle w:val="Hipervnculo"/>
            <w:rFonts w:ascii="Arial" w:eastAsia="Times New Roman" w:hAnsi="Arial" w:cs="Arial"/>
            <w:b/>
            <w:bCs/>
            <w:color w:val="008000"/>
            <w:sz w:val="20"/>
            <w:szCs w:val="20"/>
          </w:rPr>
          <w:t>EXP. 00012-2008-PI-TC</w:t>
        </w:r>
      </w:hyperlink>
    </w:p>
    <w:p w14:paraId="6658CB8A" w14:textId="3603EE10" w:rsidR="00000000" w:rsidRDefault="00000000">
      <w:pPr>
        <w:numPr>
          <w:ilvl w:val="0"/>
          <w:numId w:val="5"/>
        </w:numPr>
        <w:spacing w:before="100" w:beforeAutospacing="1" w:after="100" w:afterAutospacing="1"/>
        <w:divId w:val="194736851"/>
        <w:rPr>
          <w:rFonts w:ascii="Arial" w:eastAsia="Times New Roman" w:hAnsi="Arial" w:cs="Arial"/>
          <w:sz w:val="20"/>
          <w:szCs w:val="20"/>
        </w:rPr>
      </w:pPr>
      <w:hyperlink r:id="rId1038" w:history="1">
        <w:r>
          <w:rPr>
            <w:rStyle w:val="Hipervnculo"/>
            <w:rFonts w:ascii="Arial" w:eastAsia="Times New Roman" w:hAnsi="Arial" w:cs="Arial"/>
            <w:b/>
            <w:bCs/>
            <w:color w:val="008000"/>
            <w:sz w:val="20"/>
            <w:szCs w:val="20"/>
          </w:rPr>
          <w:t>EXP. 03673-2011-PHC-TC</w:t>
        </w:r>
      </w:hyperlink>
    </w:p>
    <w:p w14:paraId="77855C40" w14:textId="77777777" w:rsidR="00000000" w:rsidRDefault="00000000">
      <w:pPr>
        <w:pStyle w:val="NormalWeb"/>
        <w:divId w:val="194736851"/>
        <w:rPr>
          <w:rFonts w:ascii="Arial" w:hAnsi="Arial" w:cs="Arial"/>
          <w:sz w:val="20"/>
          <w:szCs w:val="20"/>
        </w:rPr>
      </w:pPr>
      <w:r>
        <w:rPr>
          <w:rFonts w:ascii="Arial" w:hAnsi="Arial" w:cs="Arial"/>
          <w:sz w:val="20"/>
          <w:szCs w:val="20"/>
        </w:rPr>
        <w:br/>
      </w:r>
    </w:p>
    <w:p w14:paraId="5230EB66" w14:textId="77777777" w:rsidR="00000000" w:rsidRDefault="00000000">
      <w:pPr>
        <w:pStyle w:val="NormalWeb"/>
        <w:divId w:val="725448653"/>
        <w:rPr>
          <w:rFonts w:ascii="Arial" w:hAnsi="Arial" w:cs="Arial"/>
          <w:sz w:val="20"/>
          <w:szCs w:val="20"/>
        </w:rPr>
      </w:pPr>
      <w:r>
        <w:rPr>
          <w:rStyle w:val="popup"/>
          <w:rFonts w:ascii="Arial" w:hAnsi="Arial" w:cs="Arial"/>
          <w:b/>
          <w:bCs/>
          <w:sz w:val="20"/>
          <w:szCs w:val="20"/>
        </w:rPr>
        <w:t>CONCORDANCIAS AL INCISO 3 DEL ARTÍCULO IV DEL TÍTULO PRELIMINAR DEL CÓDIGO PROCESAL PENAL</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SENTENCIA DE LA CORTE INTERAMERICANA DE DERECHOS HUMANOS</w:t>
      </w:r>
    </w:p>
    <w:p w14:paraId="39C3947A" w14:textId="77777777" w:rsidR="00000000" w:rsidRDefault="00000000">
      <w:pPr>
        <w:numPr>
          <w:ilvl w:val="0"/>
          <w:numId w:val="6"/>
        </w:numPr>
        <w:spacing w:before="100" w:beforeAutospacing="1" w:after="100" w:afterAutospacing="1"/>
        <w:divId w:val="725448653"/>
        <w:rPr>
          <w:rFonts w:ascii="Arial" w:eastAsia="Times New Roman" w:hAnsi="Arial" w:cs="Arial"/>
          <w:sz w:val="20"/>
          <w:szCs w:val="20"/>
        </w:rPr>
      </w:pPr>
    </w:p>
    <w:p w14:paraId="1F23DFCB" w14:textId="4A1D0427" w:rsidR="00000000" w:rsidRDefault="00000000">
      <w:pPr>
        <w:numPr>
          <w:ilvl w:val="0"/>
          <w:numId w:val="6"/>
        </w:numPr>
        <w:spacing w:before="100" w:beforeAutospacing="1" w:after="100" w:afterAutospacing="1"/>
        <w:divId w:val="725448653"/>
        <w:rPr>
          <w:rFonts w:ascii="Arial" w:eastAsia="Times New Roman" w:hAnsi="Arial" w:cs="Arial"/>
          <w:sz w:val="20"/>
          <w:szCs w:val="20"/>
        </w:rPr>
      </w:pPr>
      <w:hyperlink r:id="rId1039" w:history="1">
        <w:r>
          <w:rPr>
            <w:rStyle w:val="Hipervnculo"/>
            <w:rFonts w:ascii="Arial" w:eastAsia="Times New Roman" w:hAnsi="Arial" w:cs="Arial"/>
            <w:b/>
            <w:bCs/>
            <w:color w:val="008000"/>
            <w:sz w:val="20"/>
            <w:szCs w:val="20"/>
          </w:rPr>
          <w:t>Caso Cabrera García y Montiel Flores vs. México - Sentencia de fondo, reparaciones y costas, Capítulo IX, Párrafo 191</w:t>
        </w:r>
      </w:hyperlink>
    </w:p>
    <w:p w14:paraId="3E4D2F8F" w14:textId="77777777" w:rsidR="00000000" w:rsidRDefault="00000000">
      <w:pPr>
        <w:pStyle w:val="NormalWeb"/>
        <w:jc w:val="both"/>
        <w:divId w:val="2131704844"/>
        <w:rPr>
          <w:rFonts w:ascii="Arial" w:hAnsi="Arial" w:cs="Arial"/>
          <w:sz w:val="20"/>
          <w:szCs w:val="20"/>
        </w:rPr>
      </w:pPr>
      <w:r>
        <w:rPr>
          <w:rFonts w:ascii="Arial" w:hAnsi="Arial" w:cs="Arial"/>
          <w:sz w:val="20"/>
          <w:szCs w:val="20"/>
        </w:rPr>
        <w:t>CONCORDANCIAS AL INCISO 1 DEL ARTÍCULO V DEL TÍTULO PRELIMINAR DEL NUEVO CÓDIGO PROCESAL PENAL</w:t>
      </w:r>
    </w:p>
    <w:p w14:paraId="32265F5C" w14:textId="77777777" w:rsidR="00000000" w:rsidRDefault="00000000">
      <w:pPr>
        <w:pStyle w:val="NormalWeb"/>
        <w:jc w:val="both"/>
        <w:divId w:val="2131704844"/>
        <w:rPr>
          <w:rFonts w:ascii="Arial" w:hAnsi="Arial" w:cs="Arial"/>
          <w:sz w:val="20"/>
          <w:szCs w:val="20"/>
        </w:rPr>
      </w:pPr>
      <w:r>
        <w:rPr>
          <w:rFonts w:ascii="Arial" w:hAnsi="Arial" w:cs="Arial"/>
          <w:sz w:val="20"/>
          <w:szCs w:val="20"/>
        </w:rPr>
        <w:t>SENTENCIAS DEL TRIBUNAL CONSTITUCIONAL</w:t>
      </w:r>
    </w:p>
    <w:p w14:paraId="0525212B" w14:textId="59C94079" w:rsidR="00000000" w:rsidRDefault="00000000">
      <w:pPr>
        <w:numPr>
          <w:ilvl w:val="0"/>
          <w:numId w:val="7"/>
        </w:numPr>
        <w:spacing w:before="100" w:beforeAutospacing="1" w:after="100" w:afterAutospacing="1"/>
        <w:divId w:val="2131704844"/>
        <w:rPr>
          <w:rFonts w:ascii="Arial" w:eastAsia="Times New Roman" w:hAnsi="Arial" w:cs="Arial"/>
          <w:sz w:val="20"/>
          <w:szCs w:val="20"/>
        </w:rPr>
      </w:pPr>
      <w:hyperlink r:id="rId1040" w:history="1">
        <w:r>
          <w:rPr>
            <w:rStyle w:val="Hipervnculo"/>
            <w:rFonts w:ascii="Arial" w:eastAsia="Times New Roman" w:hAnsi="Arial" w:cs="Arial"/>
            <w:b/>
            <w:bCs/>
            <w:color w:val="008000"/>
            <w:sz w:val="20"/>
            <w:szCs w:val="20"/>
          </w:rPr>
          <w:t>EXP. 00008-2012-PI-TC</w:t>
        </w:r>
      </w:hyperlink>
    </w:p>
    <w:p w14:paraId="7C7632CD" w14:textId="018AFCDB" w:rsidR="00000000" w:rsidRDefault="00000000">
      <w:pPr>
        <w:numPr>
          <w:ilvl w:val="0"/>
          <w:numId w:val="7"/>
        </w:numPr>
        <w:spacing w:before="100" w:beforeAutospacing="1" w:after="100" w:afterAutospacing="1"/>
        <w:divId w:val="2131704844"/>
        <w:rPr>
          <w:rFonts w:ascii="Arial" w:eastAsia="Times New Roman" w:hAnsi="Arial" w:cs="Arial"/>
          <w:sz w:val="20"/>
          <w:szCs w:val="20"/>
        </w:rPr>
      </w:pPr>
      <w:hyperlink r:id="rId1041" w:history="1">
        <w:r>
          <w:rPr>
            <w:rStyle w:val="Hipervnculo"/>
            <w:rFonts w:ascii="Arial" w:eastAsia="Times New Roman" w:hAnsi="Arial" w:cs="Arial"/>
            <w:b/>
            <w:bCs/>
            <w:color w:val="008000"/>
            <w:sz w:val="20"/>
            <w:szCs w:val="20"/>
          </w:rPr>
          <w:t>EXP. 01321-2010-PA-TC</w:t>
        </w:r>
      </w:hyperlink>
    </w:p>
    <w:p w14:paraId="5D87EDEA" w14:textId="77777777" w:rsidR="00000000" w:rsidRDefault="00000000">
      <w:pPr>
        <w:pStyle w:val="NormalWeb"/>
        <w:divId w:val="900680257"/>
        <w:rPr>
          <w:rFonts w:ascii="Arial" w:hAnsi="Arial" w:cs="Arial"/>
          <w:sz w:val="20"/>
          <w:szCs w:val="20"/>
        </w:rPr>
      </w:pPr>
      <w:r>
        <w:rPr>
          <w:rFonts w:ascii="Arial" w:hAnsi="Arial" w:cs="Arial"/>
          <w:b/>
          <w:bCs/>
          <w:sz w:val="20"/>
          <w:szCs w:val="20"/>
        </w:rPr>
        <w:t>CONCORDANCIAS AL ARTÍCULO VI DEL TÍTULO PRELIMINAR DEL CÓDIGO PROCESAL PENAL</w:t>
      </w:r>
    </w:p>
    <w:p w14:paraId="42BF0532" w14:textId="3CE131BB" w:rsidR="00000000" w:rsidRDefault="00000000">
      <w:pPr>
        <w:numPr>
          <w:ilvl w:val="0"/>
          <w:numId w:val="8"/>
        </w:numPr>
        <w:spacing w:before="100" w:beforeAutospacing="1" w:after="100" w:afterAutospacing="1"/>
        <w:divId w:val="900680257"/>
        <w:rPr>
          <w:rFonts w:ascii="Arial" w:eastAsia="Times New Roman" w:hAnsi="Arial" w:cs="Arial"/>
          <w:sz w:val="20"/>
          <w:szCs w:val="20"/>
        </w:rPr>
      </w:pPr>
      <w:hyperlink r:id="rId1042" w:history="1">
        <w:r>
          <w:rPr>
            <w:rStyle w:val="Hipervnculo"/>
            <w:rFonts w:ascii="Arial" w:eastAsia="Times New Roman" w:hAnsi="Arial" w:cs="Arial"/>
            <w:b/>
            <w:bCs/>
            <w:color w:val="008000"/>
            <w:sz w:val="20"/>
            <w:szCs w:val="20"/>
          </w:rPr>
          <w:t>EXP. 2222-2005-HC-TC</w:t>
        </w:r>
      </w:hyperlink>
    </w:p>
    <w:p w14:paraId="35372B2D" w14:textId="24F634ED" w:rsidR="00000000" w:rsidRDefault="00000000">
      <w:pPr>
        <w:numPr>
          <w:ilvl w:val="0"/>
          <w:numId w:val="8"/>
        </w:numPr>
        <w:spacing w:before="100" w:beforeAutospacing="1" w:after="100" w:afterAutospacing="1"/>
        <w:divId w:val="900680257"/>
        <w:rPr>
          <w:rFonts w:ascii="Arial" w:eastAsia="Times New Roman" w:hAnsi="Arial" w:cs="Arial"/>
          <w:sz w:val="20"/>
          <w:szCs w:val="20"/>
        </w:rPr>
      </w:pPr>
      <w:hyperlink r:id="rId1043" w:history="1">
        <w:r>
          <w:rPr>
            <w:rStyle w:val="Hipervnculo"/>
            <w:rFonts w:ascii="Arial" w:eastAsia="Times New Roman" w:hAnsi="Arial" w:cs="Arial"/>
            <w:b/>
            <w:bCs/>
            <w:color w:val="008000"/>
            <w:sz w:val="20"/>
            <w:szCs w:val="20"/>
          </w:rPr>
          <w:t>EXP. 05497-2008-PHC-TC</w:t>
        </w:r>
      </w:hyperlink>
    </w:p>
    <w:p w14:paraId="20803949" w14:textId="57E86F93" w:rsidR="00000000" w:rsidRDefault="00000000">
      <w:pPr>
        <w:numPr>
          <w:ilvl w:val="0"/>
          <w:numId w:val="8"/>
        </w:numPr>
        <w:spacing w:before="100" w:beforeAutospacing="1" w:after="100" w:afterAutospacing="1"/>
        <w:divId w:val="900680257"/>
        <w:rPr>
          <w:rFonts w:ascii="Arial" w:eastAsia="Times New Roman" w:hAnsi="Arial" w:cs="Arial"/>
          <w:sz w:val="20"/>
          <w:szCs w:val="20"/>
        </w:rPr>
      </w:pPr>
      <w:hyperlink r:id="rId1044" w:history="1">
        <w:r>
          <w:rPr>
            <w:rStyle w:val="Hipervnculo"/>
            <w:rFonts w:ascii="Arial" w:eastAsia="Times New Roman" w:hAnsi="Arial" w:cs="Arial"/>
            <w:b/>
            <w:bCs/>
            <w:color w:val="008000"/>
            <w:sz w:val="20"/>
            <w:szCs w:val="20"/>
          </w:rPr>
          <w:t>EXP. 03016-2007-PHC-TC</w:t>
        </w:r>
      </w:hyperlink>
    </w:p>
    <w:p w14:paraId="72227A7C" w14:textId="77171707" w:rsidR="00000000" w:rsidRDefault="00000000">
      <w:pPr>
        <w:numPr>
          <w:ilvl w:val="0"/>
          <w:numId w:val="8"/>
        </w:numPr>
        <w:spacing w:before="100" w:beforeAutospacing="1" w:after="100" w:afterAutospacing="1"/>
        <w:divId w:val="900680257"/>
        <w:rPr>
          <w:rFonts w:ascii="Arial" w:eastAsia="Times New Roman" w:hAnsi="Arial" w:cs="Arial"/>
          <w:sz w:val="20"/>
          <w:szCs w:val="20"/>
        </w:rPr>
      </w:pPr>
      <w:hyperlink r:id="rId1045" w:history="1">
        <w:r>
          <w:rPr>
            <w:rStyle w:val="Hipervnculo"/>
            <w:rFonts w:ascii="Arial" w:eastAsia="Times New Roman" w:hAnsi="Arial" w:cs="Arial"/>
            <w:b/>
            <w:bCs/>
            <w:color w:val="008000"/>
            <w:sz w:val="20"/>
            <w:szCs w:val="20"/>
          </w:rPr>
          <w:t>EXP. 469-2010-AYACUCHO</w:t>
        </w:r>
      </w:hyperlink>
    </w:p>
    <w:p w14:paraId="2FC1E680" w14:textId="36A349AB" w:rsidR="00000000" w:rsidRDefault="00000000">
      <w:pPr>
        <w:numPr>
          <w:ilvl w:val="0"/>
          <w:numId w:val="8"/>
        </w:numPr>
        <w:spacing w:before="100" w:beforeAutospacing="1" w:after="100" w:afterAutospacing="1"/>
        <w:divId w:val="900680257"/>
        <w:rPr>
          <w:rFonts w:ascii="Arial" w:eastAsia="Times New Roman" w:hAnsi="Arial" w:cs="Arial"/>
          <w:sz w:val="20"/>
          <w:szCs w:val="20"/>
        </w:rPr>
      </w:pPr>
      <w:hyperlink r:id="rId1046" w:history="1">
        <w:r>
          <w:rPr>
            <w:rStyle w:val="Hipervnculo"/>
            <w:rFonts w:ascii="Arial" w:eastAsia="Times New Roman" w:hAnsi="Arial" w:cs="Arial"/>
            <w:b/>
            <w:bCs/>
            <w:color w:val="008000"/>
            <w:sz w:val="20"/>
            <w:szCs w:val="20"/>
          </w:rPr>
          <w:t>EXP. 03425-2010-PHC-TC</w:t>
        </w:r>
      </w:hyperlink>
    </w:p>
    <w:p w14:paraId="3CB4954A" w14:textId="5575BC4F" w:rsidR="00000000" w:rsidRDefault="00000000">
      <w:pPr>
        <w:numPr>
          <w:ilvl w:val="0"/>
          <w:numId w:val="8"/>
        </w:numPr>
        <w:spacing w:before="100" w:beforeAutospacing="1" w:after="100" w:afterAutospacing="1"/>
        <w:divId w:val="900680257"/>
        <w:rPr>
          <w:rFonts w:ascii="Arial" w:eastAsia="Times New Roman" w:hAnsi="Arial" w:cs="Arial"/>
          <w:sz w:val="20"/>
          <w:szCs w:val="20"/>
        </w:rPr>
      </w:pPr>
      <w:hyperlink r:id="rId1047" w:history="1">
        <w:r>
          <w:rPr>
            <w:rStyle w:val="Hipervnculo"/>
            <w:rFonts w:ascii="Arial" w:eastAsia="Times New Roman" w:hAnsi="Arial" w:cs="Arial"/>
            <w:b/>
            <w:bCs/>
            <w:color w:val="008000"/>
            <w:sz w:val="20"/>
            <w:szCs w:val="20"/>
          </w:rPr>
          <w:t>EXP. 03798-2011-PHC-TC</w:t>
        </w:r>
      </w:hyperlink>
    </w:p>
    <w:p w14:paraId="76D01B16" w14:textId="5F1C0008" w:rsidR="00000000" w:rsidRDefault="00000000">
      <w:pPr>
        <w:numPr>
          <w:ilvl w:val="0"/>
          <w:numId w:val="8"/>
        </w:numPr>
        <w:spacing w:before="100" w:beforeAutospacing="1" w:after="100" w:afterAutospacing="1"/>
        <w:divId w:val="900680257"/>
        <w:rPr>
          <w:rFonts w:ascii="Arial" w:eastAsia="Times New Roman" w:hAnsi="Arial" w:cs="Arial"/>
          <w:sz w:val="20"/>
          <w:szCs w:val="20"/>
        </w:rPr>
      </w:pPr>
      <w:hyperlink r:id="rId1048" w:history="1">
        <w:r>
          <w:rPr>
            <w:rStyle w:val="Hipervnculo"/>
            <w:rFonts w:ascii="Arial" w:eastAsia="Times New Roman" w:hAnsi="Arial" w:cs="Arial"/>
            <w:b/>
            <w:bCs/>
            <w:color w:val="008000"/>
            <w:sz w:val="20"/>
            <w:szCs w:val="20"/>
          </w:rPr>
          <w:t>EXP. 00461-2011-PHC-TC</w:t>
        </w:r>
      </w:hyperlink>
    </w:p>
    <w:p w14:paraId="28AC07B7" w14:textId="7B15EA3B" w:rsidR="00000000" w:rsidRDefault="00000000">
      <w:pPr>
        <w:numPr>
          <w:ilvl w:val="0"/>
          <w:numId w:val="8"/>
        </w:numPr>
        <w:spacing w:before="100" w:beforeAutospacing="1" w:after="100" w:afterAutospacing="1"/>
        <w:divId w:val="900680257"/>
        <w:rPr>
          <w:rFonts w:ascii="Arial" w:eastAsia="Times New Roman" w:hAnsi="Arial" w:cs="Arial"/>
          <w:sz w:val="20"/>
          <w:szCs w:val="20"/>
        </w:rPr>
      </w:pPr>
      <w:hyperlink r:id="rId1049" w:history="1">
        <w:r>
          <w:rPr>
            <w:rStyle w:val="Hipervnculo"/>
            <w:rFonts w:ascii="Arial" w:eastAsia="Times New Roman" w:hAnsi="Arial" w:cs="Arial"/>
            <w:b/>
            <w:bCs/>
            <w:color w:val="008000"/>
            <w:sz w:val="20"/>
            <w:szCs w:val="20"/>
          </w:rPr>
          <w:t>EXP. 03337-2011-PHC-TC</w:t>
        </w:r>
      </w:hyperlink>
    </w:p>
    <w:p w14:paraId="6AB0C089" w14:textId="20A35732" w:rsidR="00000000" w:rsidRDefault="00000000">
      <w:pPr>
        <w:numPr>
          <w:ilvl w:val="0"/>
          <w:numId w:val="8"/>
        </w:numPr>
        <w:spacing w:before="100" w:beforeAutospacing="1" w:after="100" w:afterAutospacing="1"/>
        <w:divId w:val="900680257"/>
        <w:rPr>
          <w:rFonts w:ascii="Arial" w:eastAsia="Times New Roman" w:hAnsi="Arial" w:cs="Arial"/>
          <w:sz w:val="20"/>
          <w:szCs w:val="20"/>
        </w:rPr>
      </w:pPr>
      <w:hyperlink r:id="rId1050" w:history="1">
        <w:r>
          <w:rPr>
            <w:rStyle w:val="Hipervnculo"/>
            <w:rFonts w:ascii="Arial" w:eastAsia="Times New Roman" w:hAnsi="Arial" w:cs="Arial"/>
            <w:b/>
            <w:bCs/>
            <w:color w:val="008000"/>
            <w:sz w:val="20"/>
            <w:szCs w:val="20"/>
          </w:rPr>
          <w:t>EXP. 03028-2011-PHC-TC</w:t>
        </w:r>
      </w:hyperlink>
    </w:p>
    <w:p w14:paraId="19D7256F" w14:textId="42F6B208" w:rsidR="00000000" w:rsidRDefault="00000000">
      <w:pPr>
        <w:numPr>
          <w:ilvl w:val="0"/>
          <w:numId w:val="8"/>
        </w:numPr>
        <w:spacing w:before="100" w:beforeAutospacing="1" w:after="100" w:afterAutospacing="1"/>
        <w:divId w:val="900680257"/>
        <w:rPr>
          <w:rFonts w:ascii="Arial" w:eastAsia="Times New Roman" w:hAnsi="Arial" w:cs="Arial"/>
          <w:sz w:val="20"/>
          <w:szCs w:val="20"/>
        </w:rPr>
      </w:pPr>
      <w:hyperlink r:id="rId1051" w:history="1">
        <w:r>
          <w:rPr>
            <w:rStyle w:val="Hipervnculo"/>
            <w:rFonts w:ascii="Arial" w:eastAsia="Times New Roman" w:hAnsi="Arial" w:cs="Arial"/>
            <w:b/>
            <w:bCs/>
            <w:color w:val="008000"/>
            <w:sz w:val="20"/>
            <w:szCs w:val="20"/>
          </w:rPr>
          <w:t>EXP. 02775-2011-PHC-TC</w:t>
        </w:r>
      </w:hyperlink>
    </w:p>
    <w:p w14:paraId="6DC3C8BF" w14:textId="34460F34" w:rsidR="00000000" w:rsidRDefault="00000000">
      <w:pPr>
        <w:numPr>
          <w:ilvl w:val="0"/>
          <w:numId w:val="8"/>
        </w:numPr>
        <w:spacing w:before="100" w:beforeAutospacing="1" w:after="100" w:afterAutospacing="1"/>
        <w:divId w:val="900680257"/>
        <w:rPr>
          <w:rFonts w:ascii="Arial" w:eastAsia="Times New Roman" w:hAnsi="Arial" w:cs="Arial"/>
          <w:sz w:val="20"/>
          <w:szCs w:val="20"/>
        </w:rPr>
      </w:pPr>
      <w:hyperlink r:id="rId1052" w:history="1">
        <w:r>
          <w:rPr>
            <w:rStyle w:val="Hipervnculo"/>
            <w:rFonts w:ascii="Arial" w:eastAsia="Times New Roman" w:hAnsi="Arial" w:cs="Arial"/>
            <w:b/>
            <w:bCs/>
            <w:color w:val="008000"/>
            <w:sz w:val="20"/>
            <w:szCs w:val="20"/>
          </w:rPr>
          <w:t>EXP. 00245-2019-0-0504-JR-PE-02</w:t>
        </w:r>
      </w:hyperlink>
    </w:p>
    <w:p w14:paraId="0AF934C9" w14:textId="77777777" w:rsidR="00000000" w:rsidRDefault="00000000">
      <w:pPr>
        <w:divId w:val="766461209"/>
        <w:rPr>
          <w:rFonts w:ascii="Arial" w:eastAsia="Times New Roman" w:hAnsi="Arial" w:cs="Arial"/>
          <w:sz w:val="20"/>
          <w:szCs w:val="20"/>
        </w:rPr>
      </w:pPr>
    </w:p>
    <w:p w14:paraId="156ABDFE" w14:textId="7D3F0E17" w:rsidR="00000000" w:rsidRDefault="00000000">
      <w:pPr>
        <w:pStyle w:val="NormalWeb"/>
        <w:jc w:val="both"/>
        <w:divId w:val="76646120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2 DEL ARTÍCULO VII DEL TÍTULO PRELIMINAR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lastRenderedPageBreak/>
        <w:br/>
      </w:r>
      <w:r>
        <w:rPr>
          <w:rStyle w:val="popup"/>
          <w:rFonts w:ascii="Arial" w:hAnsi="Arial" w:cs="Arial"/>
          <w:sz w:val="20"/>
          <w:szCs w:val="20"/>
        </w:rPr>
        <w:t xml:space="preserve">      </w:t>
      </w:r>
      <w:hyperlink r:id="rId1053" w:history="1">
        <w:r>
          <w:rPr>
            <w:rStyle w:val="Hipervnculo"/>
            <w:rFonts w:ascii="Arial" w:hAnsi="Arial" w:cs="Arial"/>
            <w:b/>
            <w:bCs/>
            <w:color w:val="008000"/>
            <w:sz w:val="20"/>
            <w:szCs w:val="20"/>
          </w:rPr>
          <w:t>EXP. 00008-2012-PI-TC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3B076AE0" w14:textId="77777777" w:rsidR="00000000" w:rsidRDefault="00000000">
      <w:pPr>
        <w:divId w:val="2063871000"/>
        <w:rPr>
          <w:rFonts w:ascii="Arial" w:eastAsia="Times New Roman" w:hAnsi="Arial" w:cs="Arial"/>
          <w:sz w:val="20"/>
          <w:szCs w:val="20"/>
        </w:rPr>
      </w:pPr>
    </w:p>
    <w:p w14:paraId="269BF6A8" w14:textId="4B6CC65A" w:rsidR="00000000" w:rsidRDefault="00000000">
      <w:pPr>
        <w:pStyle w:val="NormalWeb"/>
        <w:jc w:val="both"/>
        <w:divId w:val="206387100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VIII DEL TÍTULO PRELIMINAR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54" w:history="1">
        <w:r>
          <w:rPr>
            <w:rStyle w:val="Hipervnculo"/>
            <w:rFonts w:ascii="Arial" w:hAnsi="Arial" w:cs="Arial"/>
            <w:b/>
            <w:bCs/>
            <w:color w:val="008000"/>
            <w:sz w:val="20"/>
            <w:szCs w:val="20"/>
          </w:rPr>
          <w:t>EXP. 03562-2009-PHC-TC</w:t>
        </w:r>
      </w:hyperlink>
      <w:r>
        <w:rPr>
          <w:rFonts w:ascii="Arial" w:hAnsi="Arial" w:cs="Arial"/>
          <w:b/>
          <w:bCs/>
          <w:sz w:val="16"/>
          <w:szCs w:val="16"/>
        </w:rPr>
        <w:br/>
      </w:r>
      <w:r>
        <w:rPr>
          <w:rStyle w:val="popup"/>
          <w:rFonts w:ascii="Arial" w:hAnsi="Arial" w:cs="Arial"/>
          <w:sz w:val="20"/>
          <w:szCs w:val="20"/>
        </w:rPr>
        <w:t xml:space="preserve">      </w:t>
      </w:r>
      <w:hyperlink r:id="rId1055" w:history="1">
        <w:r>
          <w:rPr>
            <w:rStyle w:val="Hipervnculo"/>
            <w:rFonts w:ascii="Arial" w:hAnsi="Arial" w:cs="Arial"/>
            <w:b/>
            <w:bCs/>
            <w:color w:val="008000"/>
            <w:sz w:val="20"/>
            <w:szCs w:val="20"/>
          </w:rPr>
          <w:t>EXP. 04122-2011-PHC-TC</w:t>
        </w:r>
      </w:hyperlink>
      <w:r>
        <w:rPr>
          <w:rFonts w:ascii="Arial" w:hAnsi="Arial" w:cs="Arial"/>
          <w:b/>
          <w:bCs/>
          <w:sz w:val="16"/>
          <w:szCs w:val="16"/>
        </w:rPr>
        <w:br/>
      </w:r>
      <w:r>
        <w:rPr>
          <w:rStyle w:val="popup"/>
          <w:rFonts w:ascii="Arial" w:hAnsi="Arial" w:cs="Arial"/>
          <w:sz w:val="20"/>
          <w:szCs w:val="20"/>
        </w:rPr>
        <w:t xml:space="preserve">      </w:t>
      </w:r>
      <w:hyperlink r:id="rId1056" w:history="1">
        <w:r>
          <w:rPr>
            <w:rStyle w:val="Hipervnculo"/>
            <w:rFonts w:ascii="Arial" w:hAnsi="Arial" w:cs="Arial"/>
            <w:b/>
            <w:bCs/>
            <w:color w:val="008000"/>
            <w:sz w:val="20"/>
            <w:szCs w:val="20"/>
          </w:rPr>
          <w:t>EXP. 03386-2011-PHC-TC</w:t>
        </w:r>
      </w:hyperlink>
      <w:r>
        <w:rPr>
          <w:rFonts w:ascii="Arial" w:hAnsi="Arial" w:cs="Arial"/>
          <w:b/>
          <w:bCs/>
          <w:sz w:val="16"/>
          <w:szCs w:val="16"/>
        </w:rPr>
        <w:br/>
      </w:r>
      <w:r>
        <w:rPr>
          <w:rFonts w:ascii="Arial" w:hAnsi="Arial" w:cs="Arial"/>
          <w:b/>
          <w:bCs/>
          <w:sz w:val="16"/>
          <w:szCs w:val="16"/>
        </w:rPr>
        <w:br/>
      </w:r>
    </w:p>
    <w:p w14:paraId="4852585B" w14:textId="77777777" w:rsidR="00000000" w:rsidRDefault="00000000">
      <w:pPr>
        <w:divId w:val="527985144"/>
        <w:rPr>
          <w:rFonts w:ascii="Arial" w:eastAsia="Times New Roman" w:hAnsi="Arial" w:cs="Arial"/>
          <w:sz w:val="20"/>
          <w:szCs w:val="20"/>
        </w:rPr>
      </w:pPr>
    </w:p>
    <w:p w14:paraId="1A148649" w14:textId="2585246E" w:rsidR="00000000" w:rsidRDefault="00000000">
      <w:pPr>
        <w:pStyle w:val="NormalWeb"/>
        <w:jc w:val="both"/>
        <w:divId w:val="52798514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VIII DEL TÍTULO PRELIMINAR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bookmarkStart w:id="329" w:name="JD_Sentenciade13deoctubrede2011"/>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"C:\\spij-ext-web\\detallenorma\\H70923"</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Barbani Duarte y Otros* vs. Uruguay - Sentencia de fondo, reparaciones y costas. Capítulo VI, Párrafo 190</w:t>
      </w:r>
      <w:r>
        <w:rPr>
          <w:rStyle w:val="popup"/>
          <w:rFonts w:ascii="Arial" w:hAnsi="Arial" w:cs="Arial"/>
          <w:sz w:val="20"/>
          <w:szCs w:val="20"/>
        </w:rPr>
        <w:fldChar w:fldCharType="end"/>
      </w:r>
      <w:r>
        <w:rPr>
          <w:rFonts w:ascii="Arial" w:hAnsi="Arial" w:cs="Arial"/>
          <w:b/>
          <w:bCs/>
          <w:sz w:val="16"/>
          <w:szCs w:val="16"/>
        </w:rPr>
        <w:br/>
      </w:r>
      <w:r>
        <w:rPr>
          <w:rFonts w:ascii="Arial" w:hAnsi="Arial" w:cs="Arial"/>
          <w:b/>
          <w:bCs/>
          <w:sz w:val="16"/>
          <w:szCs w:val="16"/>
        </w:rPr>
        <w:br/>
      </w:r>
    </w:p>
    <w:p w14:paraId="20704F3A" w14:textId="77777777" w:rsidR="00000000" w:rsidRDefault="00000000">
      <w:pPr>
        <w:divId w:val="1913855753"/>
        <w:rPr>
          <w:rFonts w:ascii="Arial" w:eastAsia="Times New Roman" w:hAnsi="Arial" w:cs="Arial"/>
          <w:sz w:val="20"/>
          <w:szCs w:val="20"/>
        </w:rPr>
      </w:pPr>
    </w:p>
    <w:p w14:paraId="0F9C1A19" w14:textId="223E5623" w:rsidR="00000000" w:rsidRDefault="00000000">
      <w:pPr>
        <w:pStyle w:val="NormalWeb"/>
        <w:jc w:val="both"/>
        <w:divId w:val="191385575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2 DEL ARTÍCULO VIII DEL TÍTULO PRELIMINAR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57" w:history="1">
        <w:r>
          <w:rPr>
            <w:rStyle w:val="Hipervnculo"/>
            <w:rFonts w:ascii="Arial" w:hAnsi="Arial" w:cs="Arial"/>
            <w:b/>
            <w:bCs/>
            <w:color w:val="008000"/>
            <w:sz w:val="20"/>
            <w:szCs w:val="20"/>
          </w:rPr>
          <w:t>Caso Escher y Otros Vs. Brasil - Sentencia de fondo, reparaciones y costas, Capítulo VII, Párrafo 85</w:t>
        </w:r>
      </w:hyperlink>
      <w:r>
        <w:rPr>
          <w:rFonts w:ascii="Arial" w:hAnsi="Arial" w:cs="Arial"/>
          <w:b/>
          <w:bCs/>
          <w:sz w:val="16"/>
          <w:szCs w:val="16"/>
        </w:rPr>
        <w:br/>
      </w:r>
      <w:r>
        <w:rPr>
          <w:rFonts w:ascii="Arial" w:hAnsi="Arial" w:cs="Arial"/>
          <w:b/>
          <w:bCs/>
          <w:sz w:val="16"/>
          <w:szCs w:val="16"/>
        </w:rPr>
        <w:br/>
      </w:r>
    </w:p>
    <w:p w14:paraId="72A1E322" w14:textId="77777777" w:rsidR="00000000" w:rsidRDefault="00000000">
      <w:pPr>
        <w:pStyle w:val="NormalWeb"/>
        <w:divId w:val="911161582"/>
        <w:rPr>
          <w:rFonts w:ascii="Arial" w:hAnsi="Arial" w:cs="Arial"/>
          <w:sz w:val="20"/>
          <w:szCs w:val="20"/>
        </w:rPr>
      </w:pPr>
      <w:r>
        <w:rPr>
          <w:rStyle w:val="popup"/>
          <w:rFonts w:ascii="Arial" w:hAnsi="Arial" w:cs="Arial"/>
          <w:b/>
          <w:bCs/>
          <w:sz w:val="20"/>
          <w:szCs w:val="20"/>
        </w:rPr>
        <w:t>CONCORDANCIAS AL ARTÍCULO VIII DEL TÍTULO PRELIMINAR DEL CÓDIGO PROCESAL PENAL</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SENTENCIA DE LA CORTE INTERAMERICANA DE DERECHOS HUMANOS</w:t>
      </w:r>
    </w:p>
    <w:p w14:paraId="47937614" w14:textId="77777777" w:rsidR="00000000" w:rsidRDefault="00000000">
      <w:pPr>
        <w:numPr>
          <w:ilvl w:val="0"/>
          <w:numId w:val="9"/>
        </w:numPr>
        <w:spacing w:before="100" w:beforeAutospacing="1" w:after="100" w:afterAutospacing="1"/>
        <w:divId w:val="911161582"/>
        <w:rPr>
          <w:rFonts w:ascii="Arial" w:eastAsia="Times New Roman" w:hAnsi="Arial" w:cs="Arial"/>
          <w:sz w:val="20"/>
          <w:szCs w:val="20"/>
        </w:rPr>
      </w:pPr>
      <w:bookmarkStart w:id="330" w:name="JD_Sentenciade28deenerode2009"/>
      <w:bookmarkStart w:id="331" w:name="#JD_Sentenciade28deenerode2009"/>
      <w:bookmarkEnd w:id="330"/>
      <w:bookmarkEnd w:id="331"/>
    </w:p>
    <w:p w14:paraId="7F25B84D" w14:textId="5A6FC888" w:rsidR="00000000" w:rsidRDefault="00000000">
      <w:pPr>
        <w:numPr>
          <w:ilvl w:val="0"/>
          <w:numId w:val="9"/>
        </w:numPr>
        <w:spacing w:before="100" w:beforeAutospacing="1" w:after="100" w:afterAutospacing="1"/>
        <w:divId w:val="911161582"/>
        <w:rPr>
          <w:rFonts w:ascii="Arial" w:eastAsia="Times New Roman" w:hAnsi="Arial" w:cs="Arial"/>
          <w:sz w:val="20"/>
          <w:szCs w:val="20"/>
        </w:rPr>
      </w:pPr>
      <w:hyperlink r:id="rId1058" w:history="1">
        <w:r>
          <w:rPr>
            <w:rStyle w:val="Hipervnculo"/>
            <w:rFonts w:ascii="Arial" w:eastAsia="Times New Roman" w:hAnsi="Arial" w:cs="Arial"/>
            <w:b/>
            <w:bCs/>
            <w:color w:val="008000"/>
            <w:sz w:val="20"/>
            <w:szCs w:val="20"/>
          </w:rPr>
          <w:t>Caso Perozo y Otros vs. Venezuela - Sentencia de fondo, reparaciones y costas, Capítulo VIII, Párrafo 282</w:t>
        </w:r>
      </w:hyperlink>
    </w:p>
    <w:p w14:paraId="651C5669" w14:textId="77777777" w:rsidR="00000000" w:rsidRDefault="00000000">
      <w:pPr>
        <w:pStyle w:val="NormalWeb"/>
        <w:divId w:val="911161582"/>
        <w:rPr>
          <w:rFonts w:ascii="Arial" w:hAnsi="Arial" w:cs="Arial"/>
          <w:sz w:val="20"/>
          <w:szCs w:val="20"/>
        </w:rPr>
      </w:pPr>
      <w:r>
        <w:rPr>
          <w:rFonts w:ascii="Arial" w:hAnsi="Arial" w:cs="Arial"/>
          <w:b/>
          <w:bCs/>
          <w:sz w:val="16"/>
          <w:szCs w:val="16"/>
        </w:rPr>
        <w:br/>
      </w:r>
      <w:r>
        <w:rPr>
          <w:rFonts w:ascii="Arial" w:hAnsi="Arial" w:cs="Arial"/>
          <w:b/>
          <w:bCs/>
          <w:sz w:val="16"/>
          <w:szCs w:val="16"/>
        </w:rPr>
        <w:br/>
      </w:r>
    </w:p>
    <w:p w14:paraId="0B2BDE7A" w14:textId="77777777" w:rsidR="00000000" w:rsidRDefault="00000000">
      <w:pPr>
        <w:pStyle w:val="NormalWeb"/>
        <w:divId w:val="947856388"/>
        <w:rPr>
          <w:rFonts w:ascii="Arial" w:hAnsi="Arial" w:cs="Arial"/>
          <w:sz w:val="20"/>
          <w:szCs w:val="20"/>
        </w:rPr>
      </w:pPr>
      <w:r>
        <w:rPr>
          <w:rFonts w:ascii="Arial" w:hAnsi="Arial" w:cs="Arial"/>
          <w:b/>
          <w:bCs/>
          <w:sz w:val="16"/>
          <w:szCs w:val="16"/>
        </w:rPr>
        <w:t>CONCORDANCIAS AL ARTÍCULO VIII DEL TÍTULO PRELIMINAR DEL CÓDIGO PROCESAL PENAL</w:t>
      </w:r>
    </w:p>
    <w:p w14:paraId="2D02AA1D" w14:textId="77777777" w:rsidR="00000000" w:rsidRDefault="00000000">
      <w:pPr>
        <w:pStyle w:val="NormalWeb"/>
        <w:divId w:val="947856388"/>
        <w:rPr>
          <w:rFonts w:ascii="Arial" w:hAnsi="Arial" w:cs="Arial"/>
          <w:sz w:val="20"/>
          <w:szCs w:val="20"/>
        </w:rPr>
      </w:pPr>
      <w:r>
        <w:rPr>
          <w:rFonts w:ascii="Arial" w:hAnsi="Arial" w:cs="Arial"/>
          <w:b/>
          <w:bCs/>
          <w:sz w:val="16"/>
          <w:szCs w:val="16"/>
        </w:rPr>
        <w:t>SENTENCIAS DEL TRIBUNAL CONSTITUCIONAL</w:t>
      </w:r>
    </w:p>
    <w:p w14:paraId="5A44F26D" w14:textId="71271706" w:rsidR="00000000" w:rsidRDefault="00000000">
      <w:pPr>
        <w:numPr>
          <w:ilvl w:val="0"/>
          <w:numId w:val="10"/>
        </w:numPr>
        <w:spacing w:before="100" w:beforeAutospacing="1" w:after="100" w:afterAutospacing="1"/>
        <w:divId w:val="947856388"/>
        <w:rPr>
          <w:rFonts w:ascii="Arial" w:eastAsia="Times New Roman" w:hAnsi="Arial" w:cs="Arial"/>
          <w:sz w:val="20"/>
          <w:szCs w:val="20"/>
        </w:rPr>
      </w:pPr>
      <w:hyperlink r:id="rId1059" w:history="1">
        <w:r>
          <w:rPr>
            <w:rStyle w:val="Hipervnculo"/>
            <w:rFonts w:ascii="Arial" w:eastAsia="Times New Roman" w:hAnsi="Arial" w:cs="Arial"/>
            <w:b/>
            <w:bCs/>
            <w:color w:val="008000"/>
            <w:sz w:val="16"/>
            <w:szCs w:val="16"/>
          </w:rPr>
          <w:t>EXP. 02914-2012-HC-TC</w:t>
        </w:r>
      </w:hyperlink>
    </w:p>
    <w:p w14:paraId="22151BE9" w14:textId="7AD57DFA" w:rsidR="00000000" w:rsidRDefault="00000000">
      <w:pPr>
        <w:numPr>
          <w:ilvl w:val="0"/>
          <w:numId w:val="10"/>
        </w:numPr>
        <w:spacing w:before="100" w:beforeAutospacing="1" w:after="100" w:afterAutospacing="1"/>
        <w:divId w:val="947856388"/>
        <w:rPr>
          <w:rFonts w:ascii="Arial" w:eastAsia="Times New Roman" w:hAnsi="Arial" w:cs="Arial"/>
          <w:sz w:val="20"/>
          <w:szCs w:val="20"/>
        </w:rPr>
      </w:pPr>
      <w:hyperlink r:id="rId1060" w:history="1">
        <w:r>
          <w:rPr>
            <w:rStyle w:val="Hipervnculo"/>
            <w:rFonts w:ascii="Arial" w:eastAsia="Times New Roman" w:hAnsi="Arial" w:cs="Arial"/>
            <w:b/>
            <w:bCs/>
            <w:color w:val="008000"/>
            <w:sz w:val="16"/>
            <w:szCs w:val="16"/>
          </w:rPr>
          <w:t>EXP. 03673-2011-PHC-TC</w:t>
        </w:r>
      </w:hyperlink>
    </w:p>
    <w:p w14:paraId="1EDC8B18" w14:textId="66C988C6" w:rsidR="00000000" w:rsidRDefault="00000000">
      <w:pPr>
        <w:numPr>
          <w:ilvl w:val="0"/>
          <w:numId w:val="10"/>
        </w:numPr>
        <w:spacing w:before="100" w:beforeAutospacing="1" w:after="100" w:afterAutospacing="1"/>
        <w:divId w:val="947856388"/>
        <w:rPr>
          <w:rFonts w:ascii="Arial" w:eastAsia="Times New Roman" w:hAnsi="Arial" w:cs="Arial"/>
          <w:sz w:val="20"/>
          <w:szCs w:val="20"/>
        </w:rPr>
      </w:pPr>
      <w:hyperlink r:id="rId1061" w:history="1">
        <w:r>
          <w:rPr>
            <w:rStyle w:val="Hipervnculo"/>
            <w:rFonts w:ascii="Arial" w:eastAsia="Times New Roman" w:hAnsi="Arial" w:cs="Arial"/>
            <w:b/>
            <w:bCs/>
            <w:color w:val="008000"/>
            <w:sz w:val="16"/>
            <w:szCs w:val="16"/>
          </w:rPr>
          <w:t>EXP. 00832-2015-0-0601-JR-PE-05</w:t>
        </w:r>
      </w:hyperlink>
    </w:p>
    <w:p w14:paraId="0DD0DC35" w14:textId="77777777" w:rsidR="00000000" w:rsidRDefault="00000000">
      <w:pPr>
        <w:pStyle w:val="NormalWeb"/>
        <w:divId w:val="947856388"/>
        <w:rPr>
          <w:rFonts w:ascii="Arial" w:hAnsi="Arial" w:cs="Arial"/>
          <w:sz w:val="20"/>
          <w:szCs w:val="20"/>
        </w:rPr>
      </w:pPr>
      <w:r>
        <w:rPr>
          <w:rFonts w:ascii="Arial" w:hAnsi="Arial" w:cs="Arial"/>
          <w:b/>
          <w:bCs/>
          <w:sz w:val="16"/>
          <w:szCs w:val="16"/>
        </w:rPr>
        <w:br/>
      </w:r>
    </w:p>
    <w:p w14:paraId="209C917B" w14:textId="77777777" w:rsidR="00000000" w:rsidRDefault="00000000">
      <w:pPr>
        <w:pStyle w:val="NormalWeb"/>
        <w:divId w:val="351764160"/>
        <w:rPr>
          <w:rFonts w:ascii="Arial" w:hAnsi="Arial" w:cs="Arial"/>
          <w:sz w:val="20"/>
          <w:szCs w:val="20"/>
        </w:rPr>
      </w:pPr>
      <w:r>
        <w:rPr>
          <w:rStyle w:val="popup"/>
          <w:rFonts w:ascii="Arial" w:hAnsi="Arial" w:cs="Arial"/>
          <w:b/>
          <w:bCs/>
          <w:sz w:val="20"/>
          <w:szCs w:val="20"/>
        </w:rPr>
        <w:t>CONCORDANCIAS AL INCISO 1 DEL ARTÍCULO IX DEL TÍTULO PRELIMINAR DEL CÓDIGO PROCESAL PENAL</w:t>
      </w:r>
      <w:r>
        <w:rPr>
          <w:rFonts w:ascii="Arial" w:hAnsi="Arial" w:cs="Arial"/>
          <w:b/>
          <w:bCs/>
          <w:sz w:val="20"/>
          <w:szCs w:val="20"/>
        </w:rPr>
        <w:br/>
      </w:r>
      <w:r>
        <w:rPr>
          <w:rFonts w:ascii="Arial" w:hAnsi="Arial" w:cs="Arial"/>
          <w:b/>
          <w:bCs/>
          <w:sz w:val="20"/>
          <w:szCs w:val="20"/>
        </w:rPr>
        <w:br/>
      </w:r>
    </w:p>
    <w:p w14:paraId="3185E650" w14:textId="226C8957" w:rsidR="00000000" w:rsidRDefault="00000000">
      <w:pPr>
        <w:numPr>
          <w:ilvl w:val="0"/>
          <w:numId w:val="11"/>
        </w:numPr>
        <w:spacing w:before="100" w:beforeAutospacing="1" w:after="100" w:afterAutospacing="1"/>
        <w:divId w:val="351764160"/>
        <w:rPr>
          <w:rFonts w:ascii="Arial" w:eastAsia="Times New Roman" w:hAnsi="Arial" w:cs="Arial"/>
          <w:sz w:val="20"/>
          <w:szCs w:val="20"/>
        </w:rPr>
      </w:pPr>
      <w:hyperlink r:id="rId1062" w:history="1">
        <w:r>
          <w:rPr>
            <w:rStyle w:val="Hipervnculo"/>
            <w:rFonts w:ascii="Arial" w:eastAsia="Times New Roman" w:hAnsi="Arial" w:cs="Arial"/>
            <w:b/>
            <w:bCs/>
            <w:color w:val="008000"/>
            <w:sz w:val="20"/>
            <w:szCs w:val="20"/>
          </w:rPr>
          <w:t>EXP. 2222-2005-HC-TC</w:t>
        </w:r>
      </w:hyperlink>
    </w:p>
    <w:p w14:paraId="78E1619A" w14:textId="3F3A59F8" w:rsidR="00000000" w:rsidRDefault="00000000">
      <w:pPr>
        <w:numPr>
          <w:ilvl w:val="0"/>
          <w:numId w:val="11"/>
        </w:numPr>
        <w:spacing w:before="100" w:beforeAutospacing="1" w:after="100" w:afterAutospacing="1"/>
        <w:divId w:val="351764160"/>
        <w:rPr>
          <w:rFonts w:ascii="Arial" w:eastAsia="Times New Roman" w:hAnsi="Arial" w:cs="Arial"/>
          <w:sz w:val="20"/>
          <w:szCs w:val="20"/>
        </w:rPr>
      </w:pPr>
      <w:hyperlink r:id="rId1063" w:history="1">
        <w:r>
          <w:rPr>
            <w:rStyle w:val="Hipervnculo"/>
            <w:rFonts w:ascii="Arial" w:eastAsia="Times New Roman" w:hAnsi="Arial" w:cs="Arial"/>
            <w:b/>
            <w:bCs/>
            <w:color w:val="008000"/>
            <w:sz w:val="20"/>
            <w:szCs w:val="20"/>
          </w:rPr>
          <w:t>EXP. 0500-2007-PHC-TC</w:t>
        </w:r>
      </w:hyperlink>
    </w:p>
    <w:p w14:paraId="796A4947" w14:textId="77777777" w:rsidR="00000000" w:rsidRDefault="00000000">
      <w:pPr>
        <w:numPr>
          <w:ilvl w:val="0"/>
          <w:numId w:val="11"/>
        </w:numPr>
        <w:spacing w:before="100" w:beforeAutospacing="1" w:after="100" w:afterAutospacing="1"/>
        <w:divId w:val="351764160"/>
        <w:rPr>
          <w:rFonts w:ascii="Arial" w:eastAsia="Times New Roman" w:hAnsi="Arial" w:cs="Arial"/>
          <w:sz w:val="20"/>
          <w:szCs w:val="20"/>
        </w:rPr>
      </w:pPr>
      <w:bookmarkStart w:id="332" w:name="JD_E0500-2007-PHC-TC"/>
      <w:bookmarkStart w:id="333" w:name="#JD_E0500-2007-PHC-TC"/>
      <w:bookmarkEnd w:id="332"/>
      <w:bookmarkEnd w:id="333"/>
    </w:p>
    <w:p w14:paraId="7D8A1E34" w14:textId="22E47199" w:rsidR="00000000" w:rsidRDefault="00000000">
      <w:pPr>
        <w:numPr>
          <w:ilvl w:val="0"/>
          <w:numId w:val="11"/>
        </w:numPr>
        <w:spacing w:before="100" w:beforeAutospacing="1" w:after="100" w:afterAutospacing="1"/>
        <w:divId w:val="351764160"/>
        <w:rPr>
          <w:rFonts w:ascii="Arial" w:eastAsia="Times New Roman" w:hAnsi="Arial" w:cs="Arial"/>
          <w:sz w:val="20"/>
          <w:szCs w:val="20"/>
        </w:rPr>
      </w:pPr>
      <w:hyperlink r:id="rId1064" w:history="1">
        <w:r>
          <w:rPr>
            <w:rStyle w:val="Hipervnculo"/>
            <w:rFonts w:ascii="Arial" w:eastAsia="Times New Roman" w:hAnsi="Arial" w:cs="Arial"/>
            <w:b/>
            <w:bCs/>
            <w:color w:val="008000"/>
            <w:sz w:val="20"/>
            <w:szCs w:val="20"/>
          </w:rPr>
          <w:t>EXP. 3062-2006-PHC-TC</w:t>
        </w:r>
      </w:hyperlink>
    </w:p>
    <w:p w14:paraId="36B5A302" w14:textId="256A5451" w:rsidR="00000000" w:rsidRDefault="00000000">
      <w:pPr>
        <w:numPr>
          <w:ilvl w:val="0"/>
          <w:numId w:val="11"/>
        </w:numPr>
        <w:spacing w:before="100" w:beforeAutospacing="1" w:after="100" w:afterAutospacing="1"/>
        <w:divId w:val="351764160"/>
        <w:rPr>
          <w:rFonts w:ascii="Arial" w:eastAsia="Times New Roman" w:hAnsi="Arial" w:cs="Arial"/>
          <w:sz w:val="20"/>
          <w:szCs w:val="20"/>
        </w:rPr>
      </w:pPr>
      <w:hyperlink r:id="rId1065" w:history="1">
        <w:r>
          <w:rPr>
            <w:rStyle w:val="Hipervnculo"/>
            <w:rFonts w:ascii="Arial" w:eastAsia="Times New Roman" w:hAnsi="Arial" w:cs="Arial"/>
            <w:b/>
            <w:bCs/>
            <w:color w:val="008000"/>
            <w:sz w:val="20"/>
            <w:szCs w:val="20"/>
          </w:rPr>
          <w:t>EXP. 04025-2007-PHC-TC</w:t>
        </w:r>
      </w:hyperlink>
    </w:p>
    <w:p w14:paraId="713B4FC7" w14:textId="77777777" w:rsidR="00000000" w:rsidRDefault="00000000">
      <w:pPr>
        <w:numPr>
          <w:ilvl w:val="0"/>
          <w:numId w:val="11"/>
        </w:numPr>
        <w:spacing w:before="100" w:beforeAutospacing="1" w:after="100" w:afterAutospacing="1"/>
        <w:divId w:val="351764160"/>
        <w:rPr>
          <w:rFonts w:ascii="Arial" w:eastAsia="Times New Roman" w:hAnsi="Arial" w:cs="Arial"/>
          <w:sz w:val="20"/>
          <w:szCs w:val="20"/>
        </w:rPr>
      </w:pPr>
      <w:bookmarkStart w:id="334" w:name="JD_E04025-2007-PHC-TC"/>
      <w:bookmarkStart w:id="335" w:name="#JD_E04025-2007-PHC-TC"/>
      <w:bookmarkEnd w:id="334"/>
      <w:bookmarkEnd w:id="335"/>
    </w:p>
    <w:p w14:paraId="0B706D26" w14:textId="790B517C" w:rsidR="00000000" w:rsidRDefault="00000000">
      <w:pPr>
        <w:numPr>
          <w:ilvl w:val="0"/>
          <w:numId w:val="11"/>
        </w:numPr>
        <w:spacing w:before="100" w:beforeAutospacing="1" w:after="100" w:afterAutospacing="1"/>
        <w:divId w:val="351764160"/>
        <w:rPr>
          <w:rFonts w:ascii="Arial" w:eastAsia="Times New Roman" w:hAnsi="Arial" w:cs="Arial"/>
          <w:sz w:val="20"/>
          <w:szCs w:val="20"/>
        </w:rPr>
      </w:pPr>
      <w:hyperlink r:id="rId1066" w:history="1">
        <w:r>
          <w:rPr>
            <w:rStyle w:val="Hipervnculo"/>
            <w:rFonts w:ascii="Arial" w:eastAsia="Times New Roman" w:hAnsi="Arial" w:cs="Arial"/>
            <w:b/>
            <w:bCs/>
            <w:color w:val="008000"/>
            <w:sz w:val="20"/>
            <w:szCs w:val="20"/>
          </w:rPr>
          <w:t>EXP. 02065-2009-PHC-TC</w:t>
        </w:r>
      </w:hyperlink>
    </w:p>
    <w:p w14:paraId="7317F4FD" w14:textId="508E373E" w:rsidR="00000000" w:rsidRDefault="00000000">
      <w:pPr>
        <w:numPr>
          <w:ilvl w:val="0"/>
          <w:numId w:val="11"/>
        </w:numPr>
        <w:spacing w:before="100" w:beforeAutospacing="1" w:after="100" w:afterAutospacing="1"/>
        <w:divId w:val="351764160"/>
        <w:rPr>
          <w:rFonts w:ascii="Arial" w:eastAsia="Times New Roman" w:hAnsi="Arial" w:cs="Arial"/>
          <w:sz w:val="20"/>
          <w:szCs w:val="20"/>
        </w:rPr>
      </w:pPr>
      <w:hyperlink r:id="rId1067" w:history="1">
        <w:r>
          <w:rPr>
            <w:rStyle w:val="Hipervnculo"/>
            <w:rFonts w:ascii="Arial" w:eastAsia="Times New Roman" w:hAnsi="Arial" w:cs="Arial"/>
            <w:b/>
            <w:bCs/>
            <w:color w:val="008000"/>
            <w:sz w:val="20"/>
            <w:szCs w:val="20"/>
          </w:rPr>
          <w:t>EXP. 01860-2009-PHC-TC</w:t>
        </w:r>
      </w:hyperlink>
    </w:p>
    <w:p w14:paraId="791E71DD" w14:textId="6DEB527C" w:rsidR="00000000" w:rsidRDefault="00000000">
      <w:pPr>
        <w:numPr>
          <w:ilvl w:val="0"/>
          <w:numId w:val="11"/>
        </w:numPr>
        <w:spacing w:before="100" w:beforeAutospacing="1" w:after="100" w:afterAutospacing="1"/>
        <w:divId w:val="351764160"/>
        <w:rPr>
          <w:rFonts w:ascii="Arial" w:eastAsia="Times New Roman" w:hAnsi="Arial" w:cs="Arial"/>
          <w:sz w:val="20"/>
          <w:szCs w:val="20"/>
        </w:rPr>
      </w:pPr>
      <w:hyperlink r:id="rId1068" w:history="1">
        <w:r>
          <w:rPr>
            <w:rStyle w:val="Hipervnculo"/>
            <w:rFonts w:ascii="Arial" w:eastAsia="Times New Roman" w:hAnsi="Arial" w:cs="Arial"/>
            <w:b/>
            <w:bCs/>
            <w:color w:val="008000"/>
            <w:sz w:val="20"/>
            <w:szCs w:val="20"/>
          </w:rPr>
          <w:t>EXP. 0896-2009-PHC-TC</w:t>
        </w:r>
      </w:hyperlink>
    </w:p>
    <w:p w14:paraId="2003111D" w14:textId="5BB0367C" w:rsidR="00000000" w:rsidRDefault="00000000">
      <w:pPr>
        <w:numPr>
          <w:ilvl w:val="0"/>
          <w:numId w:val="11"/>
        </w:numPr>
        <w:spacing w:before="100" w:beforeAutospacing="1" w:after="100" w:afterAutospacing="1"/>
        <w:divId w:val="351764160"/>
        <w:rPr>
          <w:rFonts w:ascii="Arial" w:eastAsia="Times New Roman" w:hAnsi="Arial" w:cs="Arial"/>
          <w:sz w:val="20"/>
          <w:szCs w:val="20"/>
        </w:rPr>
      </w:pPr>
      <w:hyperlink r:id="rId1069" w:history="1">
        <w:r>
          <w:rPr>
            <w:rStyle w:val="Hipervnculo"/>
            <w:rFonts w:ascii="Arial" w:eastAsia="Times New Roman" w:hAnsi="Arial" w:cs="Arial"/>
            <w:b/>
            <w:bCs/>
            <w:color w:val="008000"/>
            <w:sz w:val="20"/>
            <w:szCs w:val="20"/>
          </w:rPr>
          <w:t>EXP. 04061-2008-PHC-TC</w:t>
        </w:r>
      </w:hyperlink>
    </w:p>
    <w:p w14:paraId="30B459AE" w14:textId="4C5F1AB0" w:rsidR="00000000" w:rsidRDefault="00000000">
      <w:pPr>
        <w:numPr>
          <w:ilvl w:val="0"/>
          <w:numId w:val="11"/>
        </w:numPr>
        <w:spacing w:before="100" w:beforeAutospacing="1" w:after="100" w:afterAutospacing="1"/>
        <w:divId w:val="351764160"/>
        <w:rPr>
          <w:rFonts w:ascii="Arial" w:eastAsia="Times New Roman" w:hAnsi="Arial" w:cs="Arial"/>
          <w:sz w:val="20"/>
          <w:szCs w:val="20"/>
        </w:rPr>
      </w:pPr>
      <w:hyperlink r:id="rId1070" w:history="1">
        <w:r>
          <w:rPr>
            <w:rStyle w:val="Hipervnculo"/>
            <w:rFonts w:ascii="Arial" w:eastAsia="Times New Roman" w:hAnsi="Arial" w:cs="Arial"/>
            <w:b/>
            <w:bCs/>
            <w:color w:val="008000"/>
            <w:sz w:val="20"/>
            <w:szCs w:val="20"/>
          </w:rPr>
          <w:t>EXP. 03562-2009-PHC-TC</w:t>
        </w:r>
      </w:hyperlink>
    </w:p>
    <w:p w14:paraId="11E14161" w14:textId="122D10A3" w:rsidR="00000000" w:rsidRDefault="00000000">
      <w:pPr>
        <w:numPr>
          <w:ilvl w:val="0"/>
          <w:numId w:val="11"/>
        </w:numPr>
        <w:spacing w:before="100" w:beforeAutospacing="1" w:after="100" w:afterAutospacing="1"/>
        <w:divId w:val="351764160"/>
        <w:rPr>
          <w:rFonts w:ascii="Arial" w:eastAsia="Times New Roman" w:hAnsi="Arial" w:cs="Arial"/>
          <w:sz w:val="20"/>
          <w:szCs w:val="20"/>
        </w:rPr>
      </w:pPr>
      <w:hyperlink r:id="rId1071" w:history="1">
        <w:r>
          <w:rPr>
            <w:rStyle w:val="Hipervnculo"/>
            <w:rFonts w:ascii="Arial" w:eastAsia="Times New Roman" w:hAnsi="Arial" w:cs="Arial"/>
            <w:b/>
            <w:bCs/>
            <w:color w:val="008000"/>
            <w:sz w:val="20"/>
            <w:szCs w:val="20"/>
          </w:rPr>
          <w:t>EXP. 03425-2010-PHC-TC</w:t>
        </w:r>
      </w:hyperlink>
    </w:p>
    <w:p w14:paraId="0995DF90" w14:textId="47949668" w:rsidR="00000000" w:rsidRDefault="00000000">
      <w:pPr>
        <w:numPr>
          <w:ilvl w:val="0"/>
          <w:numId w:val="11"/>
        </w:numPr>
        <w:spacing w:before="100" w:beforeAutospacing="1" w:after="100" w:afterAutospacing="1"/>
        <w:divId w:val="351764160"/>
        <w:rPr>
          <w:rFonts w:ascii="Arial" w:eastAsia="Times New Roman" w:hAnsi="Arial" w:cs="Arial"/>
          <w:sz w:val="20"/>
          <w:szCs w:val="20"/>
        </w:rPr>
      </w:pPr>
      <w:hyperlink r:id="rId1072" w:history="1">
        <w:r>
          <w:rPr>
            <w:rStyle w:val="Hipervnculo"/>
            <w:rFonts w:ascii="Arial" w:eastAsia="Times New Roman" w:hAnsi="Arial" w:cs="Arial"/>
            <w:b/>
            <w:bCs/>
            <w:color w:val="008000"/>
            <w:sz w:val="20"/>
            <w:szCs w:val="20"/>
          </w:rPr>
          <w:t>EXP. 02488-2011-PHC-TC</w:t>
        </w:r>
      </w:hyperlink>
    </w:p>
    <w:p w14:paraId="55AE4910" w14:textId="25751F3D" w:rsidR="00000000" w:rsidRDefault="00000000">
      <w:pPr>
        <w:numPr>
          <w:ilvl w:val="0"/>
          <w:numId w:val="11"/>
        </w:numPr>
        <w:spacing w:before="100" w:beforeAutospacing="1" w:after="100" w:afterAutospacing="1"/>
        <w:divId w:val="351764160"/>
        <w:rPr>
          <w:rFonts w:ascii="Arial" w:eastAsia="Times New Roman" w:hAnsi="Arial" w:cs="Arial"/>
          <w:sz w:val="20"/>
          <w:szCs w:val="20"/>
        </w:rPr>
      </w:pPr>
      <w:hyperlink r:id="rId1073" w:history="1">
        <w:r>
          <w:rPr>
            <w:rStyle w:val="Hipervnculo"/>
            <w:rFonts w:ascii="Arial" w:eastAsia="Times New Roman" w:hAnsi="Arial" w:cs="Arial"/>
            <w:b/>
            <w:bCs/>
            <w:color w:val="008000"/>
            <w:sz w:val="20"/>
            <w:szCs w:val="20"/>
          </w:rPr>
          <w:t>EXP. 03798-2011-PHC-TC</w:t>
        </w:r>
      </w:hyperlink>
    </w:p>
    <w:p w14:paraId="1A35DC08" w14:textId="1DADEB3E" w:rsidR="00000000" w:rsidRDefault="00000000">
      <w:pPr>
        <w:numPr>
          <w:ilvl w:val="0"/>
          <w:numId w:val="11"/>
        </w:numPr>
        <w:spacing w:before="100" w:beforeAutospacing="1" w:after="100" w:afterAutospacing="1"/>
        <w:divId w:val="351764160"/>
        <w:rPr>
          <w:rFonts w:ascii="Arial" w:eastAsia="Times New Roman" w:hAnsi="Arial" w:cs="Arial"/>
          <w:sz w:val="20"/>
          <w:szCs w:val="20"/>
        </w:rPr>
      </w:pPr>
      <w:hyperlink r:id="rId1074" w:history="1">
        <w:r>
          <w:rPr>
            <w:rStyle w:val="Hipervnculo"/>
            <w:rFonts w:ascii="Arial" w:eastAsia="Times New Roman" w:hAnsi="Arial" w:cs="Arial"/>
            <w:b/>
            <w:bCs/>
            <w:color w:val="008000"/>
            <w:sz w:val="20"/>
            <w:szCs w:val="20"/>
          </w:rPr>
          <w:t>EXP. 00461-2011-PHC-TC</w:t>
        </w:r>
      </w:hyperlink>
    </w:p>
    <w:p w14:paraId="1F46E3FE" w14:textId="23B0E8D0" w:rsidR="00000000" w:rsidRDefault="00000000">
      <w:pPr>
        <w:numPr>
          <w:ilvl w:val="0"/>
          <w:numId w:val="11"/>
        </w:numPr>
        <w:spacing w:before="100" w:beforeAutospacing="1" w:after="100" w:afterAutospacing="1"/>
        <w:divId w:val="351764160"/>
        <w:rPr>
          <w:rFonts w:ascii="Arial" w:eastAsia="Times New Roman" w:hAnsi="Arial" w:cs="Arial"/>
          <w:sz w:val="20"/>
          <w:szCs w:val="20"/>
        </w:rPr>
      </w:pPr>
      <w:hyperlink r:id="rId1075" w:history="1">
        <w:r>
          <w:rPr>
            <w:rStyle w:val="Hipervnculo"/>
            <w:rFonts w:ascii="Arial" w:eastAsia="Times New Roman" w:hAnsi="Arial" w:cs="Arial"/>
            <w:b/>
            <w:bCs/>
            <w:color w:val="008000"/>
            <w:sz w:val="20"/>
            <w:szCs w:val="20"/>
          </w:rPr>
          <w:t>EXP. 03337-2011-PHC-TC</w:t>
        </w:r>
      </w:hyperlink>
    </w:p>
    <w:p w14:paraId="7DA54CE1" w14:textId="0DECFF7B" w:rsidR="00000000" w:rsidRDefault="00000000">
      <w:pPr>
        <w:numPr>
          <w:ilvl w:val="0"/>
          <w:numId w:val="11"/>
        </w:numPr>
        <w:spacing w:before="100" w:beforeAutospacing="1" w:after="100" w:afterAutospacing="1"/>
        <w:divId w:val="351764160"/>
        <w:rPr>
          <w:rFonts w:ascii="Arial" w:eastAsia="Times New Roman" w:hAnsi="Arial" w:cs="Arial"/>
          <w:sz w:val="20"/>
          <w:szCs w:val="20"/>
        </w:rPr>
      </w:pPr>
      <w:hyperlink r:id="rId1076" w:history="1">
        <w:r>
          <w:rPr>
            <w:rStyle w:val="Hipervnculo"/>
            <w:rFonts w:ascii="Arial" w:eastAsia="Times New Roman" w:hAnsi="Arial" w:cs="Arial"/>
            <w:b/>
            <w:bCs/>
            <w:color w:val="008000"/>
            <w:sz w:val="20"/>
            <w:szCs w:val="20"/>
          </w:rPr>
          <w:t>EXP. 04122-2011-PHC-TC</w:t>
        </w:r>
      </w:hyperlink>
    </w:p>
    <w:p w14:paraId="49834A20" w14:textId="751C0405" w:rsidR="00000000" w:rsidRDefault="00000000">
      <w:pPr>
        <w:numPr>
          <w:ilvl w:val="0"/>
          <w:numId w:val="11"/>
        </w:numPr>
        <w:spacing w:before="100" w:beforeAutospacing="1" w:after="100" w:afterAutospacing="1"/>
        <w:divId w:val="351764160"/>
        <w:rPr>
          <w:rFonts w:ascii="Arial" w:eastAsia="Times New Roman" w:hAnsi="Arial" w:cs="Arial"/>
          <w:sz w:val="20"/>
          <w:szCs w:val="20"/>
        </w:rPr>
      </w:pPr>
      <w:hyperlink r:id="rId1077" w:history="1">
        <w:r>
          <w:rPr>
            <w:rStyle w:val="Hipervnculo"/>
            <w:rFonts w:ascii="Arial" w:eastAsia="Times New Roman" w:hAnsi="Arial" w:cs="Arial"/>
            <w:b/>
            <w:bCs/>
            <w:color w:val="008000"/>
            <w:sz w:val="20"/>
            <w:szCs w:val="20"/>
          </w:rPr>
          <w:t>EXP. 02914-2012-HC-TC</w:t>
        </w:r>
      </w:hyperlink>
    </w:p>
    <w:p w14:paraId="4CBF872A" w14:textId="4D81C2D0" w:rsidR="00000000" w:rsidRDefault="00000000">
      <w:pPr>
        <w:numPr>
          <w:ilvl w:val="0"/>
          <w:numId w:val="11"/>
        </w:numPr>
        <w:spacing w:before="100" w:beforeAutospacing="1" w:after="100" w:afterAutospacing="1"/>
        <w:divId w:val="351764160"/>
        <w:rPr>
          <w:rFonts w:ascii="Arial" w:eastAsia="Times New Roman" w:hAnsi="Arial" w:cs="Arial"/>
          <w:sz w:val="20"/>
          <w:szCs w:val="20"/>
        </w:rPr>
      </w:pPr>
      <w:hyperlink r:id="rId1078" w:history="1">
        <w:r>
          <w:rPr>
            <w:rStyle w:val="Hipervnculo"/>
            <w:rFonts w:ascii="Arial" w:eastAsia="Times New Roman" w:hAnsi="Arial" w:cs="Arial"/>
            <w:b/>
            <w:bCs/>
            <w:color w:val="008000"/>
            <w:sz w:val="20"/>
            <w:szCs w:val="20"/>
          </w:rPr>
          <w:t>EXP. 03673-2011-PHC-TC</w:t>
        </w:r>
      </w:hyperlink>
    </w:p>
    <w:p w14:paraId="6AB1326B" w14:textId="28EF8EA5" w:rsidR="00000000" w:rsidRDefault="00000000">
      <w:pPr>
        <w:numPr>
          <w:ilvl w:val="0"/>
          <w:numId w:val="11"/>
        </w:numPr>
        <w:spacing w:before="100" w:beforeAutospacing="1" w:after="100" w:afterAutospacing="1"/>
        <w:divId w:val="351764160"/>
        <w:rPr>
          <w:rFonts w:ascii="Arial" w:eastAsia="Times New Roman" w:hAnsi="Arial" w:cs="Arial"/>
          <w:sz w:val="20"/>
          <w:szCs w:val="20"/>
        </w:rPr>
      </w:pPr>
      <w:hyperlink r:id="rId1079" w:history="1">
        <w:r>
          <w:rPr>
            <w:rStyle w:val="Hipervnculo"/>
            <w:rFonts w:ascii="Arial" w:eastAsia="Times New Roman" w:hAnsi="Arial" w:cs="Arial"/>
            <w:b/>
            <w:bCs/>
            <w:color w:val="008000"/>
            <w:sz w:val="20"/>
            <w:szCs w:val="20"/>
          </w:rPr>
          <w:t>EXP. 04124-2011-PHC-TC</w:t>
        </w:r>
      </w:hyperlink>
    </w:p>
    <w:p w14:paraId="2AE81CBF" w14:textId="103E2C7E" w:rsidR="00000000" w:rsidRDefault="00000000">
      <w:pPr>
        <w:numPr>
          <w:ilvl w:val="0"/>
          <w:numId w:val="11"/>
        </w:numPr>
        <w:spacing w:before="100" w:beforeAutospacing="1" w:after="100" w:afterAutospacing="1"/>
        <w:divId w:val="351764160"/>
        <w:rPr>
          <w:rFonts w:ascii="Arial" w:eastAsia="Times New Roman" w:hAnsi="Arial" w:cs="Arial"/>
          <w:sz w:val="20"/>
          <w:szCs w:val="20"/>
        </w:rPr>
      </w:pPr>
      <w:hyperlink r:id="rId1080" w:history="1">
        <w:r>
          <w:rPr>
            <w:rStyle w:val="Hipervnculo"/>
            <w:rFonts w:ascii="Arial" w:eastAsia="Times New Roman" w:hAnsi="Arial" w:cs="Arial"/>
            <w:b/>
            <w:bCs/>
            <w:color w:val="008000"/>
            <w:sz w:val="20"/>
            <w:szCs w:val="20"/>
          </w:rPr>
          <w:t>EXP. 04801-2011-PHC-TC</w:t>
        </w:r>
      </w:hyperlink>
    </w:p>
    <w:p w14:paraId="25A3981D" w14:textId="6673FC04" w:rsidR="00000000" w:rsidRDefault="00000000">
      <w:pPr>
        <w:numPr>
          <w:ilvl w:val="0"/>
          <w:numId w:val="11"/>
        </w:numPr>
        <w:spacing w:before="100" w:beforeAutospacing="1" w:after="100" w:afterAutospacing="1"/>
        <w:divId w:val="351764160"/>
        <w:rPr>
          <w:rFonts w:ascii="Arial" w:eastAsia="Times New Roman" w:hAnsi="Arial" w:cs="Arial"/>
          <w:sz w:val="20"/>
          <w:szCs w:val="20"/>
        </w:rPr>
      </w:pPr>
      <w:hyperlink r:id="rId1081" w:history="1">
        <w:r>
          <w:rPr>
            <w:rStyle w:val="Hipervnculo"/>
            <w:rFonts w:ascii="Arial" w:eastAsia="Times New Roman" w:hAnsi="Arial" w:cs="Arial"/>
            <w:b/>
            <w:bCs/>
            <w:color w:val="008000"/>
            <w:sz w:val="20"/>
            <w:szCs w:val="20"/>
          </w:rPr>
          <w:t>EXP. 01010-2012-PHC-TC</w:t>
        </w:r>
      </w:hyperlink>
    </w:p>
    <w:p w14:paraId="100F6A61" w14:textId="508753AC" w:rsidR="00000000" w:rsidRDefault="00000000">
      <w:pPr>
        <w:numPr>
          <w:ilvl w:val="0"/>
          <w:numId w:val="11"/>
        </w:numPr>
        <w:spacing w:before="100" w:beforeAutospacing="1" w:after="100" w:afterAutospacing="1"/>
        <w:divId w:val="351764160"/>
        <w:rPr>
          <w:rFonts w:ascii="Arial" w:eastAsia="Times New Roman" w:hAnsi="Arial" w:cs="Arial"/>
          <w:sz w:val="20"/>
          <w:szCs w:val="20"/>
        </w:rPr>
      </w:pPr>
      <w:hyperlink r:id="rId1082" w:history="1">
        <w:r>
          <w:rPr>
            <w:rStyle w:val="Hipervnculo"/>
            <w:rFonts w:ascii="Arial" w:eastAsia="Times New Roman" w:hAnsi="Arial" w:cs="Arial"/>
            <w:b/>
            <w:bCs/>
            <w:color w:val="008000"/>
            <w:sz w:val="20"/>
            <w:szCs w:val="20"/>
          </w:rPr>
          <w:t>EXP. 02787-2012-PHC-TC</w:t>
        </w:r>
      </w:hyperlink>
    </w:p>
    <w:p w14:paraId="3A70B68C" w14:textId="492990AB" w:rsidR="00000000" w:rsidRDefault="00000000">
      <w:pPr>
        <w:numPr>
          <w:ilvl w:val="0"/>
          <w:numId w:val="11"/>
        </w:numPr>
        <w:spacing w:before="100" w:beforeAutospacing="1" w:after="100" w:afterAutospacing="1"/>
        <w:divId w:val="351764160"/>
        <w:rPr>
          <w:rFonts w:ascii="Arial" w:eastAsia="Times New Roman" w:hAnsi="Arial" w:cs="Arial"/>
          <w:sz w:val="20"/>
          <w:szCs w:val="20"/>
        </w:rPr>
      </w:pPr>
      <w:hyperlink r:id="rId1083" w:history="1">
        <w:r>
          <w:rPr>
            <w:rStyle w:val="Hipervnculo"/>
            <w:rFonts w:ascii="Arial" w:eastAsia="Times New Roman" w:hAnsi="Arial" w:cs="Arial"/>
            <w:b/>
            <w:bCs/>
            <w:color w:val="008000"/>
            <w:sz w:val="20"/>
            <w:szCs w:val="20"/>
          </w:rPr>
          <w:t>EXP. 03335-2012-HC-TC</w:t>
        </w:r>
      </w:hyperlink>
    </w:p>
    <w:p w14:paraId="1117F241" w14:textId="405D7860" w:rsidR="00000000" w:rsidRDefault="00000000">
      <w:pPr>
        <w:numPr>
          <w:ilvl w:val="0"/>
          <w:numId w:val="11"/>
        </w:numPr>
        <w:spacing w:before="100" w:beforeAutospacing="1" w:after="100" w:afterAutospacing="1"/>
        <w:divId w:val="351764160"/>
        <w:rPr>
          <w:rFonts w:ascii="Arial" w:eastAsia="Times New Roman" w:hAnsi="Arial" w:cs="Arial"/>
          <w:sz w:val="20"/>
          <w:szCs w:val="20"/>
        </w:rPr>
      </w:pPr>
      <w:hyperlink r:id="rId1084" w:history="1">
        <w:r>
          <w:rPr>
            <w:rStyle w:val="Hipervnculo"/>
            <w:rFonts w:ascii="Arial" w:eastAsia="Times New Roman" w:hAnsi="Arial" w:cs="Arial"/>
            <w:b/>
            <w:bCs/>
            <w:color w:val="008000"/>
            <w:sz w:val="20"/>
            <w:szCs w:val="20"/>
          </w:rPr>
          <w:t>EXP. 02172-2012-PHC-TC</w:t>
        </w:r>
      </w:hyperlink>
    </w:p>
    <w:p w14:paraId="5EB54F79" w14:textId="5CBF2B2B" w:rsidR="00000000" w:rsidRDefault="00000000">
      <w:pPr>
        <w:numPr>
          <w:ilvl w:val="0"/>
          <w:numId w:val="11"/>
        </w:numPr>
        <w:spacing w:before="100" w:beforeAutospacing="1" w:after="100" w:afterAutospacing="1"/>
        <w:divId w:val="351764160"/>
        <w:rPr>
          <w:rFonts w:ascii="Arial" w:eastAsia="Times New Roman" w:hAnsi="Arial" w:cs="Arial"/>
          <w:sz w:val="20"/>
          <w:szCs w:val="20"/>
        </w:rPr>
      </w:pPr>
      <w:hyperlink r:id="rId1085" w:history="1">
        <w:r>
          <w:rPr>
            <w:rStyle w:val="Hipervnculo"/>
            <w:rFonts w:ascii="Arial" w:eastAsia="Times New Roman" w:hAnsi="Arial" w:cs="Arial"/>
            <w:b/>
            <w:bCs/>
            <w:color w:val="008000"/>
            <w:sz w:val="20"/>
            <w:szCs w:val="20"/>
          </w:rPr>
          <w:t>EXP. 02098-2010-PA-TC</w:t>
        </w:r>
      </w:hyperlink>
      <w:r>
        <w:rPr>
          <w:rFonts w:ascii="Arial" w:eastAsia="Times New Roman" w:hAnsi="Arial" w:cs="Arial"/>
          <w:b/>
          <w:bCs/>
          <w:sz w:val="20"/>
          <w:szCs w:val="20"/>
        </w:rPr>
        <w:br/>
      </w:r>
    </w:p>
    <w:p w14:paraId="6CB6C712" w14:textId="46B9CBC5" w:rsidR="00000000" w:rsidRDefault="00000000">
      <w:pPr>
        <w:numPr>
          <w:ilvl w:val="0"/>
          <w:numId w:val="11"/>
        </w:numPr>
        <w:spacing w:before="100" w:beforeAutospacing="1" w:after="100" w:afterAutospacing="1"/>
        <w:divId w:val="351764160"/>
        <w:rPr>
          <w:rFonts w:ascii="Arial" w:eastAsia="Times New Roman" w:hAnsi="Arial" w:cs="Arial"/>
          <w:sz w:val="20"/>
          <w:szCs w:val="20"/>
        </w:rPr>
      </w:pPr>
      <w:hyperlink r:id="rId1086" w:history="1">
        <w:r>
          <w:rPr>
            <w:rStyle w:val="Hipervnculo"/>
            <w:rFonts w:ascii="Arial" w:eastAsia="Times New Roman" w:hAnsi="Arial" w:cs="Arial"/>
            <w:b/>
            <w:bCs/>
            <w:color w:val="008000"/>
            <w:sz w:val="20"/>
            <w:szCs w:val="20"/>
          </w:rPr>
          <w:t>EXP. 01817-2019-0-1308-JR-PE-02</w:t>
        </w:r>
      </w:hyperlink>
    </w:p>
    <w:p w14:paraId="3AFFEFE1" w14:textId="0DF618B5" w:rsidR="00000000" w:rsidRDefault="00000000">
      <w:pPr>
        <w:numPr>
          <w:ilvl w:val="0"/>
          <w:numId w:val="11"/>
        </w:numPr>
        <w:spacing w:before="100" w:beforeAutospacing="1" w:after="100" w:afterAutospacing="1"/>
        <w:divId w:val="351764160"/>
        <w:rPr>
          <w:rFonts w:ascii="Arial" w:eastAsia="Times New Roman" w:hAnsi="Arial" w:cs="Arial"/>
          <w:sz w:val="20"/>
          <w:szCs w:val="20"/>
        </w:rPr>
      </w:pPr>
      <w:hyperlink r:id="rId1087" w:history="1">
        <w:r>
          <w:rPr>
            <w:rStyle w:val="Hipervnculo"/>
            <w:rFonts w:ascii="Arial" w:eastAsia="Times New Roman" w:hAnsi="Arial" w:cs="Arial"/>
            <w:b/>
            <w:bCs/>
            <w:color w:val="008000"/>
            <w:sz w:val="20"/>
            <w:szCs w:val="20"/>
          </w:rPr>
          <w:t>EXP. 00235-2019</w:t>
        </w:r>
      </w:hyperlink>
    </w:p>
    <w:p w14:paraId="07A26BC6" w14:textId="77777777" w:rsidR="00000000" w:rsidRDefault="00000000">
      <w:pPr>
        <w:pStyle w:val="NormalWeb"/>
        <w:divId w:val="165747571"/>
        <w:rPr>
          <w:rFonts w:ascii="Arial" w:hAnsi="Arial" w:cs="Arial"/>
          <w:sz w:val="20"/>
          <w:szCs w:val="20"/>
        </w:rPr>
      </w:pPr>
      <w:r>
        <w:rPr>
          <w:rStyle w:val="popup"/>
          <w:rFonts w:ascii="Arial" w:hAnsi="Arial" w:cs="Arial"/>
          <w:b/>
          <w:bCs/>
          <w:sz w:val="20"/>
          <w:szCs w:val="20"/>
        </w:rPr>
        <w:t>CONCORDANCIAS AL INCISO 1 DEL ARTÍCULO IX DEL TÍTULO PRELIMINAR DEL CÓDIGO PROCESAL PENAL</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SENTENCIAS DE LA CORTE INTERAMERICANA DE DERECHOS HUMANOS</w:t>
      </w:r>
      <w:r>
        <w:rPr>
          <w:rFonts w:ascii="Arial" w:hAnsi="Arial" w:cs="Arial"/>
          <w:b/>
          <w:bCs/>
          <w:sz w:val="20"/>
          <w:szCs w:val="20"/>
        </w:rPr>
        <w:br/>
      </w:r>
      <w:r>
        <w:rPr>
          <w:rFonts w:ascii="Arial" w:hAnsi="Arial" w:cs="Arial"/>
          <w:b/>
          <w:bCs/>
          <w:sz w:val="20"/>
          <w:szCs w:val="20"/>
        </w:rPr>
        <w:br/>
      </w:r>
    </w:p>
    <w:p w14:paraId="7D0D4705" w14:textId="77777777" w:rsidR="00000000" w:rsidRDefault="00000000">
      <w:pPr>
        <w:numPr>
          <w:ilvl w:val="0"/>
          <w:numId w:val="12"/>
        </w:numPr>
        <w:spacing w:before="100" w:beforeAutospacing="1" w:after="100" w:afterAutospacing="1"/>
        <w:divId w:val="165747571"/>
        <w:rPr>
          <w:rFonts w:ascii="Arial" w:eastAsia="Times New Roman" w:hAnsi="Arial" w:cs="Arial"/>
          <w:sz w:val="20"/>
          <w:szCs w:val="20"/>
        </w:rPr>
      </w:pPr>
      <w:bookmarkStart w:id="336" w:name="JD_Sentenciade17dejuniode2005"/>
    </w:p>
    <w:p w14:paraId="016A7E96" w14:textId="748E6F49" w:rsidR="00000000" w:rsidRDefault="00000000">
      <w:pPr>
        <w:numPr>
          <w:ilvl w:val="0"/>
          <w:numId w:val="12"/>
        </w:numPr>
        <w:spacing w:before="100" w:beforeAutospacing="1" w:after="100" w:afterAutospacing="1"/>
        <w:divId w:val="165747571"/>
        <w:rPr>
          <w:rFonts w:ascii="Arial" w:eastAsia="Times New Roman" w:hAnsi="Arial" w:cs="Arial"/>
          <w:sz w:val="20"/>
          <w:szCs w:val="20"/>
        </w:rPr>
      </w:pPr>
      <w:hyperlink r:id="rId1088" w:history="1">
        <w:r>
          <w:rPr>
            <w:rStyle w:val="Hipervnculo"/>
            <w:rFonts w:ascii="Arial" w:eastAsia="Times New Roman" w:hAnsi="Arial" w:cs="Arial"/>
            <w:b/>
            <w:bCs/>
            <w:color w:val="008000"/>
            <w:sz w:val="20"/>
            <w:szCs w:val="20"/>
          </w:rPr>
          <w:t>Caso Comunidad indígena Yakye Axa Vs. Paraguay - Sentencia de fondo, reparaciones y costas, Capítulo VIII, Párrafo 107</w:t>
        </w:r>
      </w:hyperlink>
    </w:p>
    <w:p w14:paraId="6D86E607" w14:textId="10D0BB82" w:rsidR="00000000" w:rsidRDefault="00000000">
      <w:pPr>
        <w:numPr>
          <w:ilvl w:val="0"/>
          <w:numId w:val="12"/>
        </w:numPr>
        <w:spacing w:before="100" w:beforeAutospacing="1" w:after="100" w:afterAutospacing="1"/>
        <w:divId w:val="165747571"/>
        <w:rPr>
          <w:rFonts w:ascii="Arial" w:eastAsia="Times New Roman" w:hAnsi="Arial" w:cs="Arial"/>
          <w:sz w:val="20"/>
          <w:szCs w:val="20"/>
        </w:rPr>
      </w:pPr>
      <w:hyperlink r:id="rId1089" w:history="1">
        <w:r>
          <w:rPr>
            <w:rStyle w:val="Hipervnculo"/>
            <w:rFonts w:ascii="Arial" w:eastAsia="Times New Roman" w:hAnsi="Arial" w:cs="Arial"/>
            <w:b/>
            <w:bCs/>
            <w:color w:val="008000"/>
            <w:sz w:val="20"/>
            <w:szCs w:val="20"/>
          </w:rPr>
          <w:t>Caso Cabrera García y Montiel Flores Vs. México - Sentencia de fondo, excepciones y costas, Capítulo IX, Párrafo 154</w:t>
        </w:r>
      </w:hyperlink>
    </w:p>
    <w:p w14:paraId="6B339AD2" w14:textId="77777777" w:rsidR="00000000" w:rsidRDefault="00000000">
      <w:pPr>
        <w:numPr>
          <w:ilvl w:val="0"/>
          <w:numId w:val="12"/>
        </w:numPr>
        <w:spacing w:before="100" w:beforeAutospacing="1" w:after="100" w:afterAutospacing="1"/>
        <w:divId w:val="165747571"/>
        <w:rPr>
          <w:rFonts w:ascii="Arial" w:eastAsia="Times New Roman" w:hAnsi="Arial" w:cs="Arial"/>
          <w:sz w:val="20"/>
          <w:szCs w:val="20"/>
        </w:rPr>
      </w:pPr>
    </w:p>
    <w:p w14:paraId="35C74E78" w14:textId="6F87C8BC" w:rsidR="00000000" w:rsidRDefault="00000000">
      <w:pPr>
        <w:numPr>
          <w:ilvl w:val="0"/>
          <w:numId w:val="12"/>
        </w:numPr>
        <w:spacing w:before="100" w:beforeAutospacing="1" w:after="100" w:afterAutospacing="1"/>
        <w:divId w:val="165747571"/>
        <w:rPr>
          <w:rFonts w:ascii="Arial" w:eastAsia="Times New Roman" w:hAnsi="Arial" w:cs="Arial"/>
          <w:sz w:val="20"/>
          <w:szCs w:val="20"/>
        </w:rPr>
      </w:pPr>
      <w:hyperlink r:id="rId1090" w:history="1">
        <w:r>
          <w:rPr>
            <w:rStyle w:val="Hipervnculo"/>
            <w:rFonts w:ascii="Arial" w:eastAsia="Times New Roman" w:hAnsi="Arial" w:cs="Arial"/>
            <w:b/>
            <w:bCs/>
            <w:color w:val="008000"/>
            <w:sz w:val="20"/>
            <w:szCs w:val="20"/>
          </w:rPr>
          <w:t>Caso Cantoral Benavides Vs. Perú - Sentencia de fondo, Capítulo VII, Párrafo 125</w:t>
        </w:r>
      </w:hyperlink>
    </w:p>
    <w:p w14:paraId="3A1A25E4" w14:textId="77777777" w:rsidR="00000000" w:rsidRDefault="00000000">
      <w:pPr>
        <w:numPr>
          <w:ilvl w:val="0"/>
          <w:numId w:val="12"/>
        </w:numPr>
        <w:spacing w:before="100" w:beforeAutospacing="1" w:after="100" w:afterAutospacing="1"/>
        <w:divId w:val="165747571"/>
        <w:rPr>
          <w:rFonts w:ascii="Arial" w:eastAsia="Times New Roman" w:hAnsi="Arial" w:cs="Arial"/>
          <w:sz w:val="20"/>
          <w:szCs w:val="20"/>
        </w:rPr>
      </w:pPr>
      <w:bookmarkStart w:id="337" w:name="JD_Sentenciade25demayode2010"/>
    </w:p>
    <w:p w14:paraId="182C5C92" w14:textId="77777777" w:rsidR="00000000" w:rsidRDefault="00000000">
      <w:pPr>
        <w:numPr>
          <w:ilvl w:val="0"/>
          <w:numId w:val="12"/>
        </w:numPr>
        <w:spacing w:before="100" w:beforeAutospacing="1" w:after="100" w:afterAutospacing="1"/>
        <w:divId w:val="165747571"/>
        <w:rPr>
          <w:rFonts w:ascii="Arial" w:eastAsia="Times New Roman" w:hAnsi="Arial" w:cs="Arial"/>
          <w:sz w:val="20"/>
          <w:szCs w:val="20"/>
        </w:rPr>
      </w:pPr>
      <w:r>
        <w:rPr>
          <w:rStyle w:val="popup"/>
          <w:rFonts w:ascii="Arial" w:eastAsia="Times New Roman" w:hAnsi="Arial" w:cs="Arial"/>
          <w:b/>
          <w:bCs/>
          <w:sz w:val="20"/>
          <w:szCs w:val="20"/>
        </w:rPr>
        <w:lastRenderedPageBreak/>
        <w:t>${ES_1622844747459_48163}$</w:t>
      </w:r>
    </w:p>
    <w:p w14:paraId="78E7FE1D" w14:textId="77777777" w:rsidR="00000000" w:rsidRDefault="00000000">
      <w:pPr>
        <w:numPr>
          <w:ilvl w:val="0"/>
          <w:numId w:val="12"/>
        </w:numPr>
        <w:spacing w:before="100" w:beforeAutospacing="1" w:after="100" w:afterAutospacing="1"/>
        <w:divId w:val="165747571"/>
        <w:rPr>
          <w:rFonts w:ascii="Arial" w:eastAsia="Times New Roman" w:hAnsi="Arial" w:cs="Arial"/>
          <w:sz w:val="20"/>
          <w:szCs w:val="20"/>
        </w:rPr>
      </w:pPr>
    </w:p>
    <w:p w14:paraId="770C9DC3" w14:textId="409B3D39" w:rsidR="00000000" w:rsidRDefault="00000000">
      <w:pPr>
        <w:numPr>
          <w:ilvl w:val="0"/>
          <w:numId w:val="12"/>
        </w:numPr>
        <w:spacing w:before="100" w:beforeAutospacing="1" w:after="100" w:afterAutospacing="1"/>
        <w:divId w:val="165747571"/>
        <w:rPr>
          <w:rFonts w:ascii="Arial" w:eastAsia="Times New Roman" w:hAnsi="Arial" w:cs="Arial"/>
          <w:sz w:val="20"/>
          <w:szCs w:val="20"/>
        </w:rPr>
      </w:pPr>
      <w:hyperlink r:id="rId1091" w:history="1">
        <w:r>
          <w:rPr>
            <w:rStyle w:val="Hipervnculo"/>
            <w:rFonts w:ascii="Arial" w:eastAsia="Times New Roman" w:hAnsi="Arial" w:cs="Arial"/>
            <w:b/>
            <w:bCs/>
            <w:color w:val="008000"/>
            <w:sz w:val="20"/>
            <w:szCs w:val="20"/>
          </w:rPr>
          <w:t>Caso Cabrera García y Montiel Flores vs. México - Sentencia de fondo, reparaciones y costas, Capítulo IX, Párrafo 154</w:t>
        </w:r>
      </w:hyperlink>
    </w:p>
    <w:p w14:paraId="3A0D2C2A" w14:textId="77777777" w:rsidR="00000000" w:rsidRDefault="00000000">
      <w:pPr>
        <w:pStyle w:val="NormalWeb"/>
        <w:divId w:val="165747571"/>
        <w:rPr>
          <w:rFonts w:ascii="Arial" w:hAnsi="Arial" w:cs="Arial"/>
          <w:sz w:val="20"/>
          <w:szCs w:val="20"/>
        </w:rPr>
      </w:pPr>
      <w:r>
        <w:rPr>
          <w:rFonts w:ascii="Arial" w:hAnsi="Arial" w:cs="Arial"/>
          <w:b/>
          <w:bCs/>
          <w:sz w:val="16"/>
          <w:szCs w:val="16"/>
        </w:rPr>
        <w:br/>
      </w:r>
    </w:p>
    <w:p w14:paraId="26641782" w14:textId="77777777" w:rsidR="00000000" w:rsidRDefault="00000000">
      <w:pPr>
        <w:divId w:val="434787549"/>
        <w:rPr>
          <w:rFonts w:ascii="Arial" w:eastAsia="Times New Roman" w:hAnsi="Arial" w:cs="Arial"/>
          <w:sz w:val="20"/>
          <w:szCs w:val="20"/>
        </w:rPr>
      </w:pPr>
    </w:p>
    <w:p w14:paraId="68E69E4E" w14:textId="79DB9D72" w:rsidR="00000000" w:rsidRDefault="00000000">
      <w:pPr>
        <w:pStyle w:val="NormalWeb"/>
        <w:jc w:val="both"/>
        <w:divId w:val="43478754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3 DEL ARTÍCULO IX DEL TÍTULO PRELIMINAR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92" w:history="1">
        <w:r>
          <w:rPr>
            <w:rStyle w:val="Hipervnculo"/>
            <w:rFonts w:ascii="Arial" w:hAnsi="Arial" w:cs="Arial"/>
            <w:b/>
            <w:bCs/>
            <w:color w:val="008000"/>
            <w:sz w:val="20"/>
            <w:szCs w:val="20"/>
          </w:rPr>
          <w:t>EXP. 05212-2009-PA-TC</w:t>
        </w:r>
      </w:hyperlink>
      <w:r>
        <w:rPr>
          <w:rFonts w:ascii="Arial" w:hAnsi="Arial" w:cs="Arial"/>
          <w:b/>
          <w:bCs/>
          <w:sz w:val="16"/>
          <w:szCs w:val="16"/>
        </w:rPr>
        <w:br/>
      </w:r>
      <w:r>
        <w:rPr>
          <w:rFonts w:ascii="Arial" w:hAnsi="Arial" w:cs="Arial"/>
          <w:b/>
          <w:bCs/>
          <w:sz w:val="16"/>
          <w:szCs w:val="16"/>
        </w:rPr>
        <w:br/>
      </w:r>
    </w:p>
    <w:p w14:paraId="72540C7F" w14:textId="77777777" w:rsidR="00000000" w:rsidRDefault="00000000">
      <w:pPr>
        <w:divId w:val="873033656"/>
        <w:rPr>
          <w:rFonts w:ascii="Arial" w:eastAsia="Times New Roman" w:hAnsi="Arial" w:cs="Arial"/>
          <w:sz w:val="20"/>
          <w:szCs w:val="20"/>
        </w:rPr>
      </w:pPr>
    </w:p>
    <w:p w14:paraId="1D704F23" w14:textId="31B48F89" w:rsidR="00000000" w:rsidRDefault="00000000">
      <w:pPr>
        <w:pStyle w:val="NormalWeb"/>
        <w:jc w:val="both"/>
        <w:divId w:val="87303365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3 DEL ARTÍCULO IX DEL TÍTULO PRELIMINAR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bookmarkStart w:id="338" w:name="JD_Sentenciade15dejuniode2005"/>
      <w:bookmarkStart w:id="339" w:name="#JD_Sentenciade15dejuniode2005"/>
      <w:bookmarkEnd w:id="338"/>
      <w:bookmarkEnd w:id="339"/>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"C:\\spij-ext-web\\detallenorma\\H70915"</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de la Comunidad Moiwana Vs. Suriname - Sentencia de fondo, reparaciones y costas, Capítulo XII, Párrafo 136, a)</w:t>
      </w:r>
      <w:r>
        <w:rPr>
          <w:rStyle w:val="popup"/>
          <w:rFonts w:ascii="Arial" w:hAnsi="Arial" w:cs="Arial"/>
          <w:sz w:val="20"/>
          <w:szCs w:val="20"/>
        </w:rPr>
        <w:fldChar w:fldCharType="end"/>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898B3E0" w14:textId="77777777" w:rsidR="00000000" w:rsidRDefault="00000000">
      <w:pPr>
        <w:divId w:val="436488412"/>
        <w:rPr>
          <w:rFonts w:ascii="Arial" w:eastAsia="Times New Roman" w:hAnsi="Arial" w:cs="Arial"/>
          <w:sz w:val="20"/>
          <w:szCs w:val="20"/>
        </w:rPr>
      </w:pPr>
    </w:p>
    <w:p w14:paraId="15398121" w14:textId="4442A6AD" w:rsidR="00000000" w:rsidRDefault="00000000">
      <w:pPr>
        <w:pStyle w:val="NormalWeb"/>
        <w:jc w:val="both"/>
        <w:divId w:val="43648841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IX DEL TÍTULO PRELIMINAR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93" w:history="1">
        <w:r>
          <w:rPr>
            <w:rStyle w:val="Hipervnculo"/>
            <w:rFonts w:ascii="Arial" w:hAnsi="Arial" w:cs="Arial"/>
            <w:b/>
            <w:bCs/>
            <w:color w:val="008000"/>
            <w:sz w:val="20"/>
            <w:szCs w:val="20"/>
          </w:rPr>
          <w:t>EXP. 00273-2008-PHC-TC</w:t>
        </w:r>
      </w:hyperlink>
      <w:r>
        <w:rPr>
          <w:rFonts w:ascii="Arial" w:hAnsi="Arial" w:cs="Arial"/>
          <w:b/>
          <w:bCs/>
          <w:sz w:val="16"/>
          <w:szCs w:val="16"/>
        </w:rPr>
        <w:br/>
      </w:r>
      <w:r>
        <w:rPr>
          <w:rStyle w:val="popup"/>
          <w:rFonts w:ascii="Arial" w:hAnsi="Arial" w:cs="Arial"/>
          <w:sz w:val="20"/>
          <w:szCs w:val="20"/>
        </w:rPr>
        <w:t xml:space="preserve">      </w:t>
      </w:r>
      <w:hyperlink r:id="rId1094" w:history="1">
        <w:r>
          <w:rPr>
            <w:rStyle w:val="Hipervnculo"/>
            <w:rFonts w:ascii="Arial" w:hAnsi="Arial" w:cs="Arial"/>
            <w:b/>
            <w:bCs/>
            <w:color w:val="008000"/>
            <w:sz w:val="20"/>
            <w:szCs w:val="20"/>
          </w:rPr>
          <w:t>EXP. 01452-2009-PHC-TC</w:t>
        </w:r>
      </w:hyperlink>
      <w:r>
        <w:rPr>
          <w:rFonts w:ascii="Arial" w:hAnsi="Arial" w:cs="Arial"/>
          <w:b/>
          <w:bCs/>
          <w:sz w:val="16"/>
          <w:szCs w:val="16"/>
        </w:rPr>
        <w:br/>
      </w:r>
      <w:r>
        <w:rPr>
          <w:rStyle w:val="popup"/>
          <w:rFonts w:ascii="Arial" w:hAnsi="Arial" w:cs="Arial"/>
          <w:sz w:val="20"/>
          <w:szCs w:val="20"/>
        </w:rPr>
        <w:t xml:space="preserve">      </w:t>
      </w:r>
      <w:hyperlink r:id="rId1095" w:history="1">
        <w:r>
          <w:rPr>
            <w:rStyle w:val="Hipervnculo"/>
            <w:rFonts w:ascii="Arial" w:hAnsi="Arial" w:cs="Arial"/>
            <w:b/>
            <w:bCs/>
            <w:color w:val="008000"/>
            <w:sz w:val="20"/>
            <w:szCs w:val="20"/>
          </w:rPr>
          <w:t>EXP. 03226-2008-PHC-TC</w:t>
        </w:r>
      </w:hyperlink>
      <w:r>
        <w:rPr>
          <w:rFonts w:ascii="Arial" w:hAnsi="Arial" w:cs="Arial"/>
          <w:b/>
          <w:bCs/>
          <w:sz w:val="16"/>
          <w:szCs w:val="16"/>
        </w:rPr>
        <w:br/>
      </w:r>
      <w:r>
        <w:rPr>
          <w:rFonts w:ascii="Arial" w:hAnsi="Arial" w:cs="Arial"/>
          <w:b/>
          <w:bCs/>
          <w:sz w:val="16"/>
          <w:szCs w:val="16"/>
        </w:rPr>
        <w:br/>
      </w:r>
    </w:p>
    <w:p w14:paraId="5A1B8011" w14:textId="77777777" w:rsidR="00000000" w:rsidRDefault="00000000">
      <w:pPr>
        <w:divId w:val="1273517773"/>
        <w:rPr>
          <w:rFonts w:ascii="Arial" w:eastAsia="Times New Roman" w:hAnsi="Arial" w:cs="Arial"/>
          <w:sz w:val="20"/>
          <w:szCs w:val="20"/>
        </w:rPr>
      </w:pPr>
    </w:p>
    <w:p w14:paraId="6C0CE50A" w14:textId="1533F25C" w:rsidR="00000000" w:rsidRDefault="00000000">
      <w:pPr>
        <w:pStyle w:val="NormalWeb"/>
        <w:jc w:val="both"/>
        <w:divId w:val="127351777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1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096" w:history="1">
        <w:r>
          <w:rPr>
            <w:rStyle w:val="Hipervnculo"/>
            <w:rFonts w:ascii="Arial" w:hAnsi="Arial" w:cs="Arial"/>
            <w:b/>
            <w:bCs/>
            <w:color w:val="008000"/>
            <w:sz w:val="16"/>
            <w:szCs w:val="16"/>
          </w:rPr>
          <w:t>EXP. 5064-2005-PHC-TC</w:t>
        </w:r>
      </w:hyperlink>
      <w:r>
        <w:rPr>
          <w:rFonts w:ascii="Arial" w:hAnsi="Arial" w:cs="Arial"/>
          <w:b/>
          <w:bCs/>
          <w:sz w:val="16"/>
          <w:szCs w:val="16"/>
        </w:rPr>
        <w:br/>
      </w:r>
      <w:r>
        <w:rPr>
          <w:rStyle w:val="popup"/>
          <w:rFonts w:ascii="Arial" w:hAnsi="Arial" w:cs="Arial"/>
          <w:sz w:val="20"/>
          <w:szCs w:val="20"/>
        </w:rPr>
        <w:t xml:space="preserve">      </w:t>
      </w:r>
      <w:hyperlink r:id="rId1097" w:history="1">
        <w:r>
          <w:rPr>
            <w:rStyle w:val="Hipervnculo"/>
            <w:rFonts w:ascii="Arial" w:hAnsi="Arial" w:cs="Arial"/>
            <w:b/>
            <w:bCs/>
            <w:color w:val="008000"/>
            <w:sz w:val="20"/>
            <w:szCs w:val="20"/>
          </w:rPr>
          <w:t>EXP. 00001-2010-CC-TC</w:t>
        </w:r>
      </w:hyperlink>
      <w:r>
        <w:rPr>
          <w:rFonts w:ascii="Arial" w:hAnsi="Arial" w:cs="Arial"/>
          <w:b/>
          <w:bCs/>
          <w:sz w:val="16"/>
          <w:szCs w:val="16"/>
        </w:rPr>
        <w:br/>
      </w:r>
      <w:r>
        <w:rPr>
          <w:rStyle w:val="popup"/>
          <w:rFonts w:ascii="Arial" w:hAnsi="Arial" w:cs="Arial"/>
          <w:sz w:val="20"/>
          <w:szCs w:val="20"/>
        </w:rPr>
        <w:t xml:space="preserve">      </w:t>
      </w:r>
      <w:hyperlink r:id="rId1098" w:history="1">
        <w:r>
          <w:rPr>
            <w:rStyle w:val="Hipervnculo"/>
            <w:rFonts w:ascii="Arial" w:hAnsi="Arial" w:cs="Arial"/>
            <w:b/>
            <w:bCs/>
            <w:color w:val="008000"/>
            <w:sz w:val="20"/>
            <w:szCs w:val="20"/>
          </w:rPr>
          <w:t>EXP. 01446-2012-AA-TC</w:t>
        </w:r>
      </w:hyperlink>
      <w:r>
        <w:rPr>
          <w:rFonts w:ascii="Arial" w:hAnsi="Arial" w:cs="Arial"/>
          <w:b/>
          <w:bCs/>
          <w:sz w:val="16"/>
          <w:szCs w:val="16"/>
        </w:rPr>
        <w:br/>
      </w:r>
      <w:r>
        <w:rPr>
          <w:rFonts w:ascii="Arial" w:hAnsi="Arial" w:cs="Arial"/>
          <w:b/>
          <w:bCs/>
          <w:sz w:val="16"/>
          <w:szCs w:val="16"/>
        </w:rPr>
        <w:br/>
      </w:r>
    </w:p>
    <w:p w14:paraId="45BB9ACE" w14:textId="77777777" w:rsidR="00000000" w:rsidRDefault="00000000">
      <w:pPr>
        <w:pStyle w:val="NormalWeb"/>
        <w:divId w:val="843208763"/>
        <w:rPr>
          <w:rFonts w:ascii="Arial" w:hAnsi="Arial" w:cs="Arial"/>
          <w:sz w:val="20"/>
          <w:szCs w:val="20"/>
        </w:rPr>
      </w:pPr>
      <w:r>
        <w:rPr>
          <w:rFonts w:ascii="Arial" w:hAnsi="Arial" w:cs="Arial"/>
          <w:b/>
          <w:bCs/>
          <w:sz w:val="16"/>
          <w:szCs w:val="16"/>
        </w:rPr>
        <w:t>CONCORDANCIAS AL  ARTÍCULO 1 DEL CÓDIGO PROCESAL PENAL</w:t>
      </w:r>
    </w:p>
    <w:p w14:paraId="492EB983" w14:textId="77777777" w:rsidR="00000000" w:rsidRDefault="00000000">
      <w:pPr>
        <w:pStyle w:val="NormalWeb"/>
        <w:divId w:val="843208763"/>
        <w:rPr>
          <w:rFonts w:ascii="Arial" w:hAnsi="Arial" w:cs="Arial"/>
          <w:sz w:val="20"/>
          <w:szCs w:val="20"/>
        </w:rPr>
      </w:pPr>
      <w:r>
        <w:rPr>
          <w:rFonts w:ascii="Arial" w:hAnsi="Arial" w:cs="Arial"/>
          <w:b/>
          <w:bCs/>
          <w:sz w:val="16"/>
          <w:szCs w:val="16"/>
        </w:rPr>
        <w:t>SENTENCIAS DE LA CORTE INTERAMERICANA DE DERECHOS HUMANOS</w:t>
      </w:r>
    </w:p>
    <w:p w14:paraId="208FA6EA" w14:textId="12C7F1B2" w:rsidR="00000000" w:rsidRDefault="00000000">
      <w:pPr>
        <w:numPr>
          <w:ilvl w:val="0"/>
          <w:numId w:val="13"/>
        </w:numPr>
        <w:spacing w:before="100" w:beforeAutospacing="1" w:after="100" w:afterAutospacing="1"/>
        <w:divId w:val="843208763"/>
        <w:rPr>
          <w:rFonts w:ascii="Arial" w:eastAsia="Times New Roman" w:hAnsi="Arial" w:cs="Arial"/>
          <w:sz w:val="20"/>
          <w:szCs w:val="20"/>
        </w:rPr>
      </w:pPr>
      <w:hyperlink r:id="rId1099" w:history="1">
        <w:r>
          <w:rPr>
            <w:rStyle w:val="Hipervnculo"/>
            <w:rFonts w:ascii="Arial" w:eastAsia="Times New Roman" w:hAnsi="Arial" w:cs="Arial"/>
            <w:b/>
            <w:bCs/>
            <w:color w:val="008000"/>
            <w:sz w:val="16"/>
            <w:szCs w:val="16"/>
          </w:rPr>
          <w:t>Caso Ticona Estrada y Otros Vs. Bolivia</w:t>
        </w:r>
      </w:hyperlink>
      <w:r>
        <w:rPr>
          <w:rFonts w:ascii="Arial" w:eastAsia="Times New Roman" w:hAnsi="Arial" w:cs="Arial"/>
          <w:b/>
          <w:bCs/>
          <w:sz w:val="16"/>
          <w:szCs w:val="16"/>
        </w:rPr>
        <w:t xml:space="preserve"> </w:t>
      </w:r>
    </w:p>
    <w:p w14:paraId="42032E0F" w14:textId="31A79D04" w:rsidR="00000000" w:rsidRDefault="00000000">
      <w:pPr>
        <w:numPr>
          <w:ilvl w:val="0"/>
          <w:numId w:val="13"/>
        </w:numPr>
        <w:spacing w:before="100" w:beforeAutospacing="1" w:after="100" w:afterAutospacing="1"/>
        <w:divId w:val="843208763"/>
        <w:rPr>
          <w:rFonts w:ascii="Arial" w:eastAsia="Times New Roman" w:hAnsi="Arial" w:cs="Arial"/>
          <w:sz w:val="20"/>
          <w:szCs w:val="20"/>
        </w:rPr>
      </w:pPr>
      <w:hyperlink r:id="rId1100" w:history="1">
        <w:r>
          <w:rPr>
            <w:rStyle w:val="Hipervnculo"/>
            <w:rFonts w:ascii="Arial" w:eastAsia="Times New Roman" w:hAnsi="Arial" w:cs="Arial"/>
            <w:b/>
            <w:bCs/>
            <w:color w:val="008000"/>
            <w:sz w:val="16"/>
            <w:szCs w:val="16"/>
          </w:rPr>
          <w:t>Caso Albán Cornejo y otros vs. Ecuador</w:t>
        </w:r>
      </w:hyperlink>
    </w:p>
    <w:p w14:paraId="0F0AC121" w14:textId="263357B0" w:rsidR="00000000" w:rsidRDefault="00000000">
      <w:pPr>
        <w:numPr>
          <w:ilvl w:val="0"/>
          <w:numId w:val="13"/>
        </w:numPr>
        <w:spacing w:before="100" w:beforeAutospacing="1" w:after="100" w:afterAutospacing="1"/>
        <w:divId w:val="843208763"/>
        <w:rPr>
          <w:rFonts w:ascii="Arial" w:eastAsia="Times New Roman" w:hAnsi="Arial" w:cs="Arial"/>
          <w:sz w:val="20"/>
          <w:szCs w:val="20"/>
        </w:rPr>
      </w:pPr>
      <w:hyperlink r:id="rId1101" w:history="1">
        <w:r>
          <w:rPr>
            <w:rStyle w:val="Hipervnculo"/>
            <w:rFonts w:ascii="Arial" w:eastAsia="Times New Roman" w:hAnsi="Arial" w:cs="Arial"/>
            <w:b/>
            <w:bCs/>
            <w:color w:val="008000"/>
            <w:sz w:val="16"/>
            <w:szCs w:val="16"/>
          </w:rPr>
          <w:t>Caso Vera Vera y Otra Vs. Ecuador</w:t>
        </w:r>
      </w:hyperlink>
    </w:p>
    <w:p w14:paraId="2A9FD400" w14:textId="77777777" w:rsidR="00000000" w:rsidRDefault="00000000">
      <w:pPr>
        <w:divId w:val="1721633433"/>
        <w:rPr>
          <w:rFonts w:ascii="Arial" w:eastAsia="Times New Roman" w:hAnsi="Arial" w:cs="Arial"/>
          <w:sz w:val="20"/>
          <w:szCs w:val="20"/>
        </w:rPr>
      </w:pPr>
    </w:p>
    <w:p w14:paraId="5094C2A4" w14:textId="03204DDA" w:rsidR="00000000" w:rsidRDefault="00000000">
      <w:pPr>
        <w:pStyle w:val="NormalWeb"/>
        <w:jc w:val="both"/>
        <w:divId w:val="172163343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2 DEL ARTÍCULO 1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02" w:history="1">
        <w:r>
          <w:rPr>
            <w:rStyle w:val="Hipervnculo"/>
            <w:rFonts w:ascii="Arial" w:hAnsi="Arial" w:cs="Arial"/>
            <w:b/>
            <w:bCs/>
            <w:color w:val="008000"/>
            <w:sz w:val="20"/>
            <w:szCs w:val="20"/>
          </w:rPr>
          <w:t>Caso Escher y Otros Vs. Brasil - Sentencia de fondo, reparaciones y costas, Capítulo VII, Párrafo 116</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5FBE1B8" w14:textId="77777777" w:rsidR="00000000" w:rsidRDefault="00000000">
      <w:pPr>
        <w:divId w:val="153493142"/>
        <w:rPr>
          <w:rFonts w:ascii="Arial" w:eastAsia="Times New Roman" w:hAnsi="Arial" w:cs="Arial"/>
          <w:sz w:val="20"/>
          <w:szCs w:val="20"/>
        </w:rPr>
      </w:pPr>
    </w:p>
    <w:p w14:paraId="5B0F4F5F" w14:textId="1C5D53B1" w:rsidR="00000000" w:rsidRDefault="00000000">
      <w:pPr>
        <w:pStyle w:val="NormalWeb"/>
        <w:jc w:val="both"/>
        <w:divId w:val="15349314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3 DEL ARTÍCULO 1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03" w:history="1">
        <w:r>
          <w:rPr>
            <w:rStyle w:val="Hipervnculo"/>
            <w:rFonts w:ascii="Arial" w:hAnsi="Arial" w:cs="Arial"/>
            <w:b/>
            <w:bCs/>
            <w:color w:val="008000"/>
            <w:sz w:val="20"/>
            <w:szCs w:val="20"/>
          </w:rPr>
          <w:t>EXP. 01446-2012-AA-TC</w:t>
        </w:r>
      </w:hyperlink>
      <w:r>
        <w:rPr>
          <w:rFonts w:ascii="Arial" w:hAnsi="Arial" w:cs="Arial"/>
          <w:b/>
          <w:bCs/>
          <w:sz w:val="16"/>
          <w:szCs w:val="16"/>
        </w:rPr>
        <w:br/>
      </w:r>
      <w:r>
        <w:rPr>
          <w:rStyle w:val="popup"/>
          <w:rFonts w:ascii="Arial" w:hAnsi="Arial" w:cs="Arial"/>
          <w:sz w:val="20"/>
          <w:szCs w:val="20"/>
        </w:rPr>
        <w:t xml:space="preserve">      </w:t>
      </w:r>
      <w:hyperlink r:id="rId1104" w:history="1">
        <w:r>
          <w:rPr>
            <w:rStyle w:val="Hipervnculo"/>
            <w:rFonts w:ascii="Arial" w:hAnsi="Arial" w:cs="Arial"/>
            <w:b/>
            <w:bCs/>
            <w:color w:val="008000"/>
            <w:sz w:val="20"/>
            <w:szCs w:val="20"/>
          </w:rPr>
          <w:t>EXP. 00008-2012-PI-TC</w:t>
        </w:r>
      </w:hyperlink>
      <w:r>
        <w:rPr>
          <w:rFonts w:ascii="Arial" w:hAnsi="Arial" w:cs="Arial"/>
          <w:b/>
          <w:bCs/>
          <w:sz w:val="16"/>
          <w:szCs w:val="16"/>
        </w:rPr>
        <w:br/>
      </w:r>
      <w:r>
        <w:rPr>
          <w:rStyle w:val="popup"/>
          <w:rFonts w:ascii="Arial" w:hAnsi="Arial" w:cs="Arial"/>
          <w:sz w:val="20"/>
          <w:szCs w:val="20"/>
        </w:rPr>
        <w:t xml:space="preserve">      </w:t>
      </w:r>
      <w:hyperlink r:id="rId1105" w:history="1">
        <w:r>
          <w:rPr>
            <w:rStyle w:val="Hipervnculo"/>
            <w:rFonts w:ascii="Arial" w:hAnsi="Arial" w:cs="Arial"/>
            <w:b/>
            <w:bCs/>
            <w:color w:val="008000"/>
            <w:sz w:val="20"/>
            <w:szCs w:val="20"/>
          </w:rPr>
          <w:t>EXP. 03379-2010-PA-TC</w:t>
        </w:r>
      </w:hyperlink>
      <w:r>
        <w:rPr>
          <w:rFonts w:ascii="Arial" w:hAnsi="Arial" w:cs="Arial"/>
          <w:b/>
          <w:bCs/>
          <w:sz w:val="16"/>
          <w:szCs w:val="16"/>
        </w:rPr>
        <w:br/>
      </w:r>
      <w:r>
        <w:rPr>
          <w:rStyle w:val="popup"/>
          <w:rFonts w:ascii="Arial" w:hAnsi="Arial" w:cs="Arial"/>
          <w:sz w:val="20"/>
          <w:szCs w:val="20"/>
        </w:rPr>
        <w:t xml:space="preserve">      </w:t>
      </w:r>
      <w:hyperlink r:id="rId1106" w:history="1">
        <w:r>
          <w:rPr>
            <w:rStyle w:val="Hipervnculo"/>
            <w:rFonts w:ascii="Arial" w:hAnsi="Arial" w:cs="Arial"/>
            <w:b/>
            <w:bCs/>
            <w:color w:val="008000"/>
            <w:sz w:val="20"/>
            <w:szCs w:val="20"/>
          </w:rPr>
          <w:t>EXP. 02098-2010-PA-TC</w:t>
        </w:r>
      </w:hyperlink>
      <w:r>
        <w:rPr>
          <w:rFonts w:ascii="Arial" w:hAnsi="Arial" w:cs="Arial"/>
          <w:b/>
          <w:bCs/>
          <w:sz w:val="16"/>
          <w:szCs w:val="16"/>
        </w:rPr>
        <w:br/>
      </w:r>
      <w:r>
        <w:rPr>
          <w:rStyle w:val="popup"/>
          <w:rFonts w:ascii="Arial" w:hAnsi="Arial" w:cs="Arial"/>
          <w:sz w:val="20"/>
          <w:szCs w:val="20"/>
        </w:rPr>
        <w:t xml:space="preserve">      </w:t>
      </w:r>
      <w:hyperlink r:id="rId1107" w:history="1">
        <w:r>
          <w:rPr>
            <w:rStyle w:val="Hipervnculo"/>
            <w:rFonts w:ascii="Arial" w:hAnsi="Arial" w:cs="Arial"/>
            <w:b/>
            <w:bCs/>
            <w:color w:val="008000"/>
            <w:sz w:val="20"/>
            <w:szCs w:val="20"/>
          </w:rPr>
          <w:t>EXP. 03891-2011-PA-TC</w:t>
        </w:r>
      </w:hyperlink>
      <w:r>
        <w:rPr>
          <w:rFonts w:ascii="Arial" w:hAnsi="Arial" w:cs="Arial"/>
          <w:b/>
          <w:bCs/>
          <w:sz w:val="16"/>
          <w:szCs w:val="16"/>
        </w:rPr>
        <w:br/>
      </w:r>
      <w:r>
        <w:rPr>
          <w:rFonts w:ascii="Arial" w:hAnsi="Arial" w:cs="Arial"/>
          <w:b/>
          <w:bCs/>
          <w:sz w:val="16"/>
          <w:szCs w:val="16"/>
        </w:rPr>
        <w:br/>
      </w:r>
    </w:p>
    <w:p w14:paraId="7564CF58" w14:textId="77777777" w:rsidR="00000000" w:rsidRDefault="00000000">
      <w:pPr>
        <w:divId w:val="19818963"/>
        <w:rPr>
          <w:rFonts w:ascii="Arial" w:eastAsia="Times New Roman" w:hAnsi="Arial" w:cs="Arial"/>
          <w:sz w:val="20"/>
          <w:szCs w:val="20"/>
        </w:rPr>
      </w:pPr>
    </w:p>
    <w:p w14:paraId="37734906" w14:textId="40EEA206" w:rsidR="00000000" w:rsidRDefault="00000000">
      <w:pPr>
        <w:pStyle w:val="NormalWeb"/>
        <w:jc w:val="both"/>
        <w:divId w:val="1981896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3 DEL ARTÍCULO 2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08" w:history="1">
        <w:r>
          <w:rPr>
            <w:rStyle w:val="Hipervnculo"/>
            <w:rFonts w:ascii="Arial" w:hAnsi="Arial" w:cs="Arial"/>
            <w:b/>
            <w:bCs/>
            <w:color w:val="008000"/>
            <w:sz w:val="20"/>
            <w:szCs w:val="20"/>
          </w:rPr>
          <w:t>Caso de la Masacre de Mapiripán Vs. Colombia, Capítulo XIV, Párrafo 245</w:t>
        </w:r>
      </w:hyperlink>
      <w:r>
        <w:rPr>
          <w:rFonts w:ascii="Arial" w:hAnsi="Arial" w:cs="Arial"/>
          <w:b/>
          <w:bCs/>
          <w:sz w:val="16"/>
          <w:szCs w:val="16"/>
        </w:rPr>
        <w:br/>
      </w:r>
      <w:r>
        <w:rPr>
          <w:rStyle w:val="popup"/>
          <w:rFonts w:ascii="Arial" w:hAnsi="Arial" w:cs="Arial"/>
          <w:sz w:val="20"/>
          <w:szCs w:val="20"/>
        </w:rPr>
        <w:t xml:space="preserve">      </w:t>
      </w:r>
      <w:hyperlink r:id="rId1109" w:history="1">
        <w:r>
          <w:rPr>
            <w:rStyle w:val="Hipervnculo"/>
            <w:rFonts w:ascii="Arial" w:hAnsi="Arial" w:cs="Arial"/>
            <w:b/>
            <w:bCs/>
            <w:color w:val="008000"/>
            <w:sz w:val="20"/>
            <w:szCs w:val="20"/>
          </w:rPr>
          <w:t>Caso Gomes Lund y Otros (“Guerrilha do Araguaia”) Vs. Brasil - Sentencia de fondo, reparaciones y costas, Capítulo XI, Párrafo 249</w:t>
        </w:r>
      </w:hyperlink>
      <w:r>
        <w:rPr>
          <w:rFonts w:ascii="Arial" w:hAnsi="Arial" w:cs="Arial"/>
          <w:b/>
          <w:bCs/>
          <w:sz w:val="16"/>
          <w:szCs w:val="16"/>
        </w:rPr>
        <w:br/>
      </w:r>
      <w:r>
        <w:rPr>
          <w:rStyle w:val="popup"/>
          <w:rFonts w:ascii="Arial" w:hAnsi="Arial" w:cs="Arial"/>
          <w:sz w:val="20"/>
          <w:szCs w:val="20"/>
        </w:rPr>
        <w:t xml:space="preserve">      </w:t>
      </w:r>
      <w:bookmarkStart w:id="340" w:name="JD_Sentenciade26demayode2010"/>
      <w:bookmarkStart w:id="341" w:name="#JD_Sentenciade26demayode2010"/>
      <w:bookmarkEnd w:id="340"/>
      <w:bookmarkEnd w:id="341"/>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"C:\\spij-ext-web\\detallenorma\\H70798"</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Manuel Cepeda Vargas Vs. Colombia - Sentencia de fondo, reparaciones y costas, Capítulo V, Párrafo 211</w:t>
      </w:r>
      <w:r>
        <w:rPr>
          <w:rStyle w:val="popup"/>
          <w:rFonts w:ascii="Arial" w:hAnsi="Arial" w:cs="Arial"/>
          <w:sz w:val="20"/>
          <w:szCs w:val="20"/>
        </w:rPr>
        <w:fldChar w:fldCharType="end"/>
      </w:r>
      <w:r>
        <w:rPr>
          <w:rFonts w:ascii="Arial" w:hAnsi="Arial" w:cs="Arial"/>
          <w:b/>
          <w:bCs/>
          <w:sz w:val="16"/>
          <w:szCs w:val="16"/>
        </w:rPr>
        <w:br/>
      </w:r>
      <w:r>
        <w:rPr>
          <w:rStyle w:val="popup"/>
          <w:rFonts w:ascii="Arial" w:hAnsi="Arial" w:cs="Arial"/>
          <w:sz w:val="20"/>
          <w:szCs w:val="20"/>
        </w:rPr>
        <w:t xml:space="preserve">      </w:t>
      </w:r>
      <w:bookmarkStart w:id="342" w:name="JD_Sentenciade23denoviembrede2011"/>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"C:\\spij-ext-web\\detallenorma\\H70867"</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Fleury y Otros Vs. Haití - Sentencia de fondo y reparaciones, Capítulo VII.6, Párrafo 107</w:t>
      </w:r>
      <w:r>
        <w:rPr>
          <w:rStyle w:val="popup"/>
          <w:rFonts w:ascii="Arial" w:hAnsi="Arial" w:cs="Arial"/>
          <w:sz w:val="20"/>
          <w:szCs w:val="20"/>
        </w:rPr>
        <w:fldChar w:fldCharType="end"/>
      </w:r>
      <w:r>
        <w:rPr>
          <w:rFonts w:ascii="Arial" w:hAnsi="Arial" w:cs="Arial"/>
          <w:b/>
          <w:bCs/>
          <w:sz w:val="16"/>
          <w:szCs w:val="16"/>
        </w:rPr>
        <w:br/>
      </w:r>
      <w:r>
        <w:rPr>
          <w:rStyle w:val="popup"/>
          <w:rFonts w:ascii="Arial" w:hAnsi="Arial" w:cs="Arial"/>
          <w:sz w:val="20"/>
          <w:szCs w:val="20"/>
        </w:rPr>
        <w:t xml:space="preserve">      </w:t>
      </w:r>
      <w:hyperlink r:id="rId1110" w:history="1">
        <w:r>
          <w:rPr>
            <w:rStyle w:val="Hipervnculo"/>
            <w:rFonts w:ascii="Arial" w:hAnsi="Arial" w:cs="Arial"/>
            <w:b/>
            <w:bCs/>
            <w:color w:val="008000"/>
            <w:sz w:val="20"/>
            <w:szCs w:val="20"/>
          </w:rPr>
          <w:t>Caso Cabrera García y Montiel Flores vs. México - Sentencia de fondo, reparaciones y costas, Capítulo X, Párrafo 209</w:t>
        </w:r>
      </w:hyperlink>
      <w:r>
        <w:rPr>
          <w:rFonts w:ascii="Arial" w:hAnsi="Arial" w:cs="Arial"/>
          <w:b/>
          <w:bCs/>
          <w:sz w:val="16"/>
          <w:szCs w:val="16"/>
        </w:rPr>
        <w:br/>
      </w:r>
      <w:r>
        <w:rPr>
          <w:rStyle w:val="popup"/>
          <w:rFonts w:ascii="Arial" w:hAnsi="Arial" w:cs="Arial"/>
          <w:sz w:val="20"/>
          <w:szCs w:val="20"/>
        </w:rPr>
        <w:t xml:space="preserve">      </w:t>
      </w:r>
      <w:bookmarkStart w:id="343" w:name="JD_Sentenciade31deagostode2010"/>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"C:\\spij-ext-web\\detallenorma\\H70888"</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Rosendo Cantú y Otra vs. México - Sentencia de fondo, reparaciones y costas, Capítulo XI, Párrafo 204</w:t>
      </w:r>
      <w:r>
        <w:rPr>
          <w:rStyle w:val="popup"/>
          <w:rFonts w:ascii="Arial" w:hAnsi="Arial" w:cs="Arial"/>
          <w:sz w:val="20"/>
          <w:szCs w:val="20"/>
        </w:rPr>
        <w:fldChar w:fldCharType="end"/>
      </w:r>
      <w:r>
        <w:rPr>
          <w:rFonts w:ascii="Arial" w:hAnsi="Arial" w:cs="Arial"/>
          <w:b/>
          <w:bCs/>
          <w:sz w:val="16"/>
          <w:szCs w:val="16"/>
        </w:rPr>
        <w:br/>
      </w:r>
      <w:r>
        <w:rPr>
          <w:rStyle w:val="popup"/>
          <w:rFonts w:ascii="Arial" w:hAnsi="Arial" w:cs="Arial"/>
          <w:sz w:val="20"/>
          <w:szCs w:val="20"/>
        </w:rPr>
        <w:t xml:space="preserve">      </w:t>
      </w:r>
      <w:bookmarkStart w:id="344" w:name="JD_Sentenciade27defebrerode2012"/>
      <w:bookmarkStart w:id="345" w:name="#JD_Sentenciade27defebrerode2012"/>
      <w:bookmarkEnd w:id="344"/>
      <w:bookmarkEnd w:id="345"/>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"C:\\spij-ext-web\\detallenorma\\H70913"</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González Medina y Familiares Vs. República Dominicana - Sentencia de fondo, reparaciones y costas, Capítulo X, Párrafo 277</w:t>
      </w:r>
      <w:r>
        <w:rPr>
          <w:rStyle w:val="popup"/>
          <w:rFonts w:ascii="Arial" w:hAnsi="Arial" w:cs="Arial"/>
          <w:sz w:val="20"/>
          <w:szCs w:val="20"/>
        </w:rPr>
        <w:fldChar w:fldCharType="end"/>
      </w:r>
      <w:r>
        <w:rPr>
          <w:rFonts w:ascii="Arial" w:hAnsi="Arial" w:cs="Arial"/>
          <w:b/>
          <w:bCs/>
          <w:sz w:val="16"/>
          <w:szCs w:val="16"/>
        </w:rPr>
        <w:br/>
      </w:r>
      <w:r>
        <w:rPr>
          <w:rStyle w:val="popup"/>
          <w:rFonts w:ascii="Arial" w:hAnsi="Arial" w:cs="Arial"/>
          <w:sz w:val="20"/>
          <w:szCs w:val="20"/>
        </w:rPr>
        <w:t xml:space="preserve">      </w:t>
      </w:r>
      <w:bookmarkStart w:id="346" w:name="#JD_Sentenciade13deoctubrede2011"/>
      <w:bookmarkEnd w:id="329"/>
      <w:bookmarkEnd w:id="346"/>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"C:\\spij-ext-web\\detallenorma\\H70923"</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Barbani Duarte y Otros* vs. Uruguay - Sentencia de fondo, reparaciones y costas, Capítulo VIII, Párrafo 241</w:t>
      </w:r>
      <w:r>
        <w:rPr>
          <w:rStyle w:val="popup"/>
          <w:rFonts w:ascii="Arial" w:hAnsi="Arial" w:cs="Arial"/>
          <w:sz w:val="20"/>
          <w:szCs w:val="20"/>
        </w:rPr>
        <w:fldChar w:fldCharType="end"/>
      </w:r>
      <w:r>
        <w:rPr>
          <w:rFonts w:ascii="Arial" w:hAnsi="Arial" w:cs="Arial"/>
          <w:b/>
          <w:bCs/>
          <w:sz w:val="16"/>
          <w:szCs w:val="16"/>
        </w:rPr>
        <w:br/>
      </w:r>
      <w:r>
        <w:rPr>
          <w:rStyle w:val="popup"/>
          <w:rFonts w:ascii="Arial" w:hAnsi="Arial" w:cs="Arial"/>
          <w:sz w:val="20"/>
          <w:szCs w:val="20"/>
        </w:rPr>
        <w:t xml:space="preserve">      </w:t>
      </w:r>
      <w:bookmarkStart w:id="347" w:name="JD_Sentenciade24defebrerode2011"/>
      <w:bookmarkStart w:id="348" w:name="#JD_Sentenciade24defebrerode2011"/>
      <w:bookmarkEnd w:id="347"/>
      <w:bookmarkEnd w:id="348"/>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"C:\\spij-ext-web\\detallenorma\\H70924"</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Gelman Vs. Uruguay - Sentencia de fondo y reparaciones, Capítulo VII, Párrafo 248</w:t>
      </w:r>
      <w:r>
        <w:rPr>
          <w:rStyle w:val="popup"/>
          <w:rFonts w:ascii="Arial" w:hAnsi="Arial" w:cs="Arial"/>
          <w:sz w:val="20"/>
          <w:szCs w:val="20"/>
        </w:rPr>
        <w:fldChar w:fldCharType="end"/>
      </w:r>
      <w:r>
        <w:rPr>
          <w:rFonts w:ascii="Arial" w:hAnsi="Arial" w:cs="Arial"/>
          <w:b/>
          <w:bCs/>
          <w:sz w:val="16"/>
          <w:szCs w:val="16"/>
        </w:rPr>
        <w:br/>
      </w:r>
      <w:r>
        <w:rPr>
          <w:rStyle w:val="popup"/>
          <w:rFonts w:ascii="Arial" w:hAnsi="Arial" w:cs="Arial"/>
          <w:sz w:val="20"/>
          <w:szCs w:val="20"/>
        </w:rPr>
        <w:t xml:space="preserve">      </w:t>
      </w:r>
      <w:hyperlink r:id="rId1111" w:history="1">
        <w:r>
          <w:rPr>
            <w:rStyle w:val="Hipervnculo"/>
            <w:rFonts w:ascii="Arial" w:hAnsi="Arial" w:cs="Arial"/>
            <w:b/>
            <w:bCs/>
            <w:color w:val="008000"/>
            <w:sz w:val="20"/>
            <w:szCs w:val="20"/>
          </w:rPr>
          <w:t>Caso Familia Barrios Vs. Venezuela - Sentencia de fondo, reparaciones y costas, Capítulo XII, Párrafo 317</w:t>
        </w:r>
      </w:hyperlink>
      <w:r>
        <w:rPr>
          <w:rFonts w:ascii="Arial" w:hAnsi="Arial" w:cs="Arial"/>
          <w:b/>
          <w:bCs/>
          <w:sz w:val="16"/>
          <w:szCs w:val="16"/>
        </w:rPr>
        <w:br/>
      </w:r>
      <w:r>
        <w:rPr>
          <w:rStyle w:val="popup"/>
          <w:rFonts w:ascii="Arial" w:hAnsi="Arial" w:cs="Arial"/>
          <w:sz w:val="20"/>
          <w:szCs w:val="20"/>
        </w:rPr>
        <w:t xml:space="preserve">      </w:t>
      </w:r>
      <w:bookmarkStart w:id="349" w:name="JD_Sentenciade26dejuniode2012"/>
      <w:bookmarkStart w:id="350" w:name="#JD_Sentenciade26dejuniode2012"/>
      <w:bookmarkEnd w:id="349"/>
      <w:bookmarkEnd w:id="350"/>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"C:\\spij-ext-web\\detallenorma\\H70933"</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Díaz Peña vs. Venezuela - Sentencia de fondo, reparaciones y costas, Capítulo VIII, Párrafo 143</w:t>
      </w:r>
      <w:r>
        <w:rPr>
          <w:rStyle w:val="popup"/>
          <w:rFonts w:ascii="Arial" w:hAnsi="Arial" w:cs="Arial"/>
          <w:sz w:val="20"/>
          <w:szCs w:val="20"/>
        </w:rPr>
        <w:fldChar w:fldCharType="end"/>
      </w:r>
      <w:r>
        <w:rPr>
          <w:rFonts w:ascii="Arial" w:hAnsi="Arial" w:cs="Arial"/>
          <w:b/>
          <w:bCs/>
          <w:sz w:val="16"/>
          <w:szCs w:val="16"/>
        </w:rPr>
        <w:br/>
      </w:r>
      <w:r>
        <w:rPr>
          <w:rFonts w:ascii="Arial" w:hAnsi="Arial" w:cs="Arial"/>
          <w:b/>
          <w:bCs/>
          <w:sz w:val="16"/>
          <w:szCs w:val="16"/>
        </w:rPr>
        <w:br/>
      </w:r>
    </w:p>
    <w:p w14:paraId="5CC52DF0" w14:textId="77777777" w:rsidR="00000000" w:rsidRDefault="00000000">
      <w:pPr>
        <w:pStyle w:val="NormalWeb"/>
        <w:divId w:val="2122187408"/>
        <w:rPr>
          <w:rFonts w:ascii="Arial" w:hAnsi="Arial" w:cs="Arial"/>
          <w:sz w:val="20"/>
          <w:szCs w:val="20"/>
        </w:rPr>
      </w:pPr>
      <w:r>
        <w:rPr>
          <w:rStyle w:val="popup"/>
          <w:rFonts w:ascii="Arial" w:hAnsi="Arial" w:cs="Arial"/>
          <w:b/>
          <w:bCs/>
          <w:sz w:val="20"/>
          <w:szCs w:val="20"/>
        </w:rPr>
        <w:t>CONCORDANCIAS AL ARTÍCULO 16 DEL CÓDIGO PROCESAL PENAL</w:t>
      </w:r>
    </w:p>
    <w:p w14:paraId="13804A53" w14:textId="605C5670" w:rsidR="00000000" w:rsidRDefault="00000000">
      <w:pPr>
        <w:numPr>
          <w:ilvl w:val="0"/>
          <w:numId w:val="14"/>
        </w:numPr>
        <w:spacing w:before="100" w:beforeAutospacing="1" w:after="100" w:afterAutospacing="1"/>
        <w:divId w:val="2122187408"/>
        <w:rPr>
          <w:rFonts w:ascii="Arial" w:eastAsia="Times New Roman" w:hAnsi="Arial" w:cs="Arial"/>
          <w:sz w:val="20"/>
          <w:szCs w:val="20"/>
        </w:rPr>
      </w:pPr>
      <w:hyperlink r:id="rId1112" w:history="1">
        <w:r>
          <w:rPr>
            <w:rStyle w:val="Hipervnculo"/>
            <w:rFonts w:ascii="Arial" w:eastAsia="Times New Roman" w:hAnsi="Arial" w:cs="Arial"/>
            <w:b/>
            <w:bCs/>
            <w:color w:val="008000"/>
            <w:sz w:val="20"/>
            <w:szCs w:val="20"/>
          </w:rPr>
          <w:t>EXP. 01147-2012-PA-TC</w:t>
        </w:r>
      </w:hyperlink>
    </w:p>
    <w:p w14:paraId="3BB0087A" w14:textId="30C525D9" w:rsidR="00000000" w:rsidRDefault="00000000">
      <w:pPr>
        <w:numPr>
          <w:ilvl w:val="0"/>
          <w:numId w:val="14"/>
        </w:numPr>
        <w:spacing w:before="100" w:beforeAutospacing="1" w:after="100" w:afterAutospacing="1"/>
        <w:divId w:val="2122187408"/>
        <w:rPr>
          <w:rFonts w:ascii="Arial" w:eastAsia="Times New Roman" w:hAnsi="Arial" w:cs="Arial"/>
          <w:sz w:val="20"/>
          <w:szCs w:val="20"/>
        </w:rPr>
      </w:pPr>
      <w:hyperlink r:id="rId1113" w:history="1">
        <w:r>
          <w:rPr>
            <w:rStyle w:val="Hipervnculo"/>
            <w:rFonts w:ascii="Arial" w:eastAsia="Times New Roman" w:hAnsi="Arial" w:cs="Arial"/>
            <w:b/>
            <w:bCs/>
            <w:color w:val="008000"/>
            <w:sz w:val="20"/>
            <w:szCs w:val="20"/>
          </w:rPr>
          <w:t>EXP. 1750-2011-PA-TC</w:t>
        </w:r>
      </w:hyperlink>
    </w:p>
    <w:p w14:paraId="6B41FE3E" w14:textId="00292621" w:rsidR="00000000" w:rsidRDefault="00000000">
      <w:pPr>
        <w:numPr>
          <w:ilvl w:val="0"/>
          <w:numId w:val="14"/>
        </w:numPr>
        <w:spacing w:before="100" w:beforeAutospacing="1" w:after="100" w:afterAutospacing="1"/>
        <w:divId w:val="2122187408"/>
        <w:rPr>
          <w:rFonts w:ascii="Arial" w:eastAsia="Times New Roman" w:hAnsi="Arial" w:cs="Arial"/>
          <w:sz w:val="20"/>
          <w:szCs w:val="20"/>
        </w:rPr>
      </w:pPr>
      <w:hyperlink r:id="rId1114" w:history="1">
        <w:r>
          <w:rPr>
            <w:rStyle w:val="Hipervnculo"/>
            <w:rFonts w:ascii="Arial" w:eastAsia="Times New Roman" w:hAnsi="Arial" w:cs="Arial"/>
            <w:b/>
            <w:bCs/>
            <w:color w:val="008000"/>
            <w:sz w:val="16"/>
            <w:szCs w:val="16"/>
          </w:rPr>
          <w:t>EXP. 0022-2015-PI-TC</w:t>
        </w:r>
      </w:hyperlink>
    </w:p>
    <w:p w14:paraId="5DC38D21" w14:textId="5FCBBE56" w:rsidR="00000000" w:rsidRDefault="00000000">
      <w:pPr>
        <w:numPr>
          <w:ilvl w:val="0"/>
          <w:numId w:val="14"/>
        </w:numPr>
        <w:spacing w:before="100" w:beforeAutospacing="1" w:after="100" w:afterAutospacing="1"/>
        <w:divId w:val="2122187408"/>
        <w:rPr>
          <w:rFonts w:ascii="Arial" w:eastAsia="Times New Roman" w:hAnsi="Arial" w:cs="Arial"/>
          <w:sz w:val="20"/>
          <w:szCs w:val="20"/>
        </w:rPr>
      </w:pPr>
      <w:hyperlink r:id="rId1115" w:history="1">
        <w:r>
          <w:rPr>
            <w:rStyle w:val="Hipervnculo"/>
            <w:rFonts w:ascii="Arial" w:eastAsia="Times New Roman" w:hAnsi="Arial" w:cs="Arial"/>
            <w:b/>
            <w:bCs/>
            <w:color w:val="008000"/>
            <w:sz w:val="16"/>
            <w:szCs w:val="16"/>
          </w:rPr>
          <w:t>EXP. 00006-2019-PI-TC</w:t>
        </w:r>
      </w:hyperlink>
    </w:p>
    <w:p w14:paraId="320A0787" w14:textId="71F35816" w:rsidR="00000000" w:rsidRDefault="00000000">
      <w:pPr>
        <w:numPr>
          <w:ilvl w:val="0"/>
          <w:numId w:val="14"/>
        </w:numPr>
        <w:spacing w:before="100" w:beforeAutospacing="1" w:after="100" w:afterAutospacing="1"/>
        <w:divId w:val="2122187408"/>
        <w:rPr>
          <w:rFonts w:ascii="Arial" w:eastAsia="Times New Roman" w:hAnsi="Arial" w:cs="Arial"/>
          <w:sz w:val="20"/>
          <w:szCs w:val="20"/>
        </w:rPr>
      </w:pPr>
      <w:hyperlink r:id="rId1116" w:history="1">
        <w:r>
          <w:rPr>
            <w:rStyle w:val="Hipervnculo"/>
            <w:rFonts w:ascii="Arial" w:eastAsia="Times New Roman" w:hAnsi="Arial" w:cs="Arial"/>
            <w:b/>
            <w:bCs/>
            <w:color w:val="008000"/>
            <w:sz w:val="16"/>
            <w:szCs w:val="16"/>
          </w:rPr>
          <w:t>EXP. 01460-2016-PHC-TC</w:t>
        </w:r>
      </w:hyperlink>
    </w:p>
    <w:p w14:paraId="45CF8608" w14:textId="32DDAA98" w:rsidR="00000000" w:rsidRDefault="00000000">
      <w:pPr>
        <w:numPr>
          <w:ilvl w:val="0"/>
          <w:numId w:val="14"/>
        </w:numPr>
        <w:spacing w:before="100" w:beforeAutospacing="1" w:after="100" w:afterAutospacing="1"/>
        <w:divId w:val="2122187408"/>
        <w:rPr>
          <w:rFonts w:ascii="Arial" w:eastAsia="Times New Roman" w:hAnsi="Arial" w:cs="Arial"/>
          <w:sz w:val="20"/>
          <w:szCs w:val="20"/>
        </w:rPr>
      </w:pPr>
      <w:hyperlink r:id="rId1117" w:history="1">
        <w:r>
          <w:rPr>
            <w:rStyle w:val="Hipervnculo"/>
            <w:rFonts w:ascii="Arial" w:eastAsia="Times New Roman" w:hAnsi="Arial" w:cs="Arial"/>
            <w:b/>
            <w:bCs/>
            <w:color w:val="008000"/>
            <w:sz w:val="16"/>
            <w:szCs w:val="16"/>
          </w:rPr>
          <w:t>EXP. 01521-2015-PHC-TC</w:t>
        </w:r>
      </w:hyperlink>
    </w:p>
    <w:p w14:paraId="4555BF64" w14:textId="59D0686C" w:rsidR="00000000" w:rsidRDefault="00000000">
      <w:pPr>
        <w:numPr>
          <w:ilvl w:val="0"/>
          <w:numId w:val="14"/>
        </w:numPr>
        <w:spacing w:before="100" w:beforeAutospacing="1" w:after="100" w:afterAutospacing="1"/>
        <w:divId w:val="2122187408"/>
        <w:rPr>
          <w:rFonts w:ascii="Arial" w:eastAsia="Times New Roman" w:hAnsi="Arial" w:cs="Arial"/>
          <w:sz w:val="20"/>
          <w:szCs w:val="20"/>
        </w:rPr>
      </w:pPr>
      <w:hyperlink r:id="rId1118" w:history="1">
        <w:r>
          <w:rPr>
            <w:rStyle w:val="Hipervnculo"/>
            <w:rFonts w:ascii="Arial" w:eastAsia="Times New Roman" w:hAnsi="Arial" w:cs="Arial"/>
            <w:b/>
            <w:bCs/>
            <w:color w:val="008000"/>
            <w:sz w:val="16"/>
            <w:szCs w:val="16"/>
          </w:rPr>
          <w:t>EXP. 00515-2017-0-2701-JM-CI-01</w:t>
        </w:r>
      </w:hyperlink>
    </w:p>
    <w:p w14:paraId="059C3B0B" w14:textId="77777777" w:rsidR="00000000" w:rsidRDefault="00000000">
      <w:pPr>
        <w:pStyle w:val="NormalWeb"/>
        <w:divId w:val="2122187408"/>
        <w:rPr>
          <w:rFonts w:ascii="Arial" w:hAnsi="Arial" w:cs="Arial"/>
          <w:sz w:val="20"/>
          <w:szCs w:val="20"/>
        </w:rPr>
      </w:pPr>
      <w:r>
        <w:rPr>
          <w:rFonts w:ascii="Arial" w:hAnsi="Arial" w:cs="Arial"/>
          <w:b/>
          <w:bCs/>
          <w:sz w:val="16"/>
          <w:szCs w:val="16"/>
        </w:rPr>
        <w:br/>
      </w:r>
    </w:p>
    <w:p w14:paraId="5591D50F" w14:textId="77777777" w:rsidR="00000000" w:rsidRDefault="00000000">
      <w:pPr>
        <w:pStyle w:val="NormalWeb"/>
        <w:divId w:val="190270397"/>
        <w:rPr>
          <w:rFonts w:ascii="Arial" w:hAnsi="Arial" w:cs="Arial"/>
          <w:sz w:val="20"/>
          <w:szCs w:val="20"/>
        </w:rPr>
      </w:pPr>
      <w:r>
        <w:rPr>
          <w:rStyle w:val="popup"/>
          <w:rFonts w:ascii="Arial" w:hAnsi="Arial" w:cs="Arial"/>
          <w:b/>
          <w:bCs/>
          <w:sz w:val="20"/>
          <w:szCs w:val="20"/>
        </w:rPr>
        <w:t>CONCORDANCIAS AL ARTÍCULO 17 DEL CÓDIGO PROCESAL PENAL</w:t>
      </w:r>
    </w:p>
    <w:p w14:paraId="56A785E7" w14:textId="17F13584" w:rsidR="00000000" w:rsidRDefault="00000000">
      <w:pPr>
        <w:numPr>
          <w:ilvl w:val="0"/>
          <w:numId w:val="15"/>
        </w:numPr>
        <w:spacing w:before="100" w:beforeAutospacing="1" w:after="100" w:afterAutospacing="1"/>
        <w:divId w:val="190270397"/>
        <w:rPr>
          <w:rFonts w:ascii="Arial" w:eastAsia="Times New Roman" w:hAnsi="Arial" w:cs="Arial"/>
          <w:sz w:val="20"/>
          <w:szCs w:val="20"/>
        </w:rPr>
      </w:pPr>
      <w:hyperlink r:id="rId1119" w:history="1">
        <w:r>
          <w:rPr>
            <w:rStyle w:val="Hipervnculo"/>
            <w:rFonts w:ascii="Arial" w:eastAsia="Times New Roman" w:hAnsi="Arial" w:cs="Arial"/>
            <w:b/>
            <w:bCs/>
            <w:color w:val="008000"/>
            <w:sz w:val="20"/>
            <w:szCs w:val="20"/>
          </w:rPr>
          <w:t>EXP. 00008-2012-PI-TC</w:t>
        </w:r>
      </w:hyperlink>
    </w:p>
    <w:p w14:paraId="73C8C682" w14:textId="0C8FC15C" w:rsidR="00000000" w:rsidRDefault="00000000">
      <w:pPr>
        <w:numPr>
          <w:ilvl w:val="0"/>
          <w:numId w:val="15"/>
        </w:numPr>
        <w:spacing w:before="100" w:beforeAutospacing="1" w:after="100" w:afterAutospacing="1"/>
        <w:divId w:val="190270397"/>
        <w:rPr>
          <w:rFonts w:ascii="Arial" w:eastAsia="Times New Roman" w:hAnsi="Arial" w:cs="Arial"/>
          <w:sz w:val="20"/>
          <w:szCs w:val="20"/>
        </w:rPr>
      </w:pPr>
      <w:hyperlink r:id="rId1120" w:history="1">
        <w:r>
          <w:rPr>
            <w:rStyle w:val="Hipervnculo"/>
            <w:rFonts w:ascii="Arial" w:eastAsia="Times New Roman" w:hAnsi="Arial" w:cs="Arial"/>
            <w:b/>
            <w:bCs/>
            <w:color w:val="008000"/>
            <w:sz w:val="16"/>
            <w:szCs w:val="16"/>
          </w:rPr>
          <w:t>EXP. 07009-2013-PHC-TC</w:t>
        </w:r>
      </w:hyperlink>
    </w:p>
    <w:p w14:paraId="78745006" w14:textId="6701589A" w:rsidR="00000000" w:rsidRDefault="00000000">
      <w:pPr>
        <w:numPr>
          <w:ilvl w:val="0"/>
          <w:numId w:val="15"/>
        </w:numPr>
        <w:spacing w:before="100" w:beforeAutospacing="1" w:after="100" w:afterAutospacing="1"/>
        <w:divId w:val="190270397"/>
        <w:rPr>
          <w:rFonts w:ascii="Arial" w:eastAsia="Times New Roman" w:hAnsi="Arial" w:cs="Arial"/>
          <w:sz w:val="20"/>
          <w:szCs w:val="20"/>
        </w:rPr>
      </w:pPr>
      <w:hyperlink r:id="rId1121" w:history="1">
        <w:r>
          <w:rPr>
            <w:rStyle w:val="Hipervnculo"/>
            <w:rFonts w:ascii="Arial" w:eastAsia="Times New Roman" w:hAnsi="Arial" w:cs="Arial"/>
            <w:b/>
            <w:bCs/>
            <w:color w:val="008000"/>
            <w:sz w:val="16"/>
            <w:szCs w:val="16"/>
          </w:rPr>
          <w:t>EXP. 01743-2013-PHC-TC</w:t>
        </w:r>
      </w:hyperlink>
    </w:p>
    <w:p w14:paraId="212EFE7A" w14:textId="627DB8B6" w:rsidR="00000000" w:rsidRDefault="00000000">
      <w:pPr>
        <w:numPr>
          <w:ilvl w:val="0"/>
          <w:numId w:val="15"/>
        </w:numPr>
        <w:spacing w:before="100" w:beforeAutospacing="1" w:after="100" w:afterAutospacing="1"/>
        <w:divId w:val="190270397"/>
        <w:rPr>
          <w:rFonts w:ascii="Arial" w:eastAsia="Times New Roman" w:hAnsi="Arial" w:cs="Arial"/>
          <w:sz w:val="20"/>
          <w:szCs w:val="20"/>
        </w:rPr>
      </w:pPr>
      <w:hyperlink r:id="rId1122" w:history="1">
        <w:r>
          <w:rPr>
            <w:rStyle w:val="Hipervnculo"/>
            <w:rFonts w:ascii="Arial" w:eastAsia="Times New Roman" w:hAnsi="Arial" w:cs="Arial"/>
            <w:b/>
            <w:bCs/>
            <w:color w:val="008000"/>
            <w:sz w:val="16"/>
            <w:szCs w:val="16"/>
          </w:rPr>
          <w:t>EXP. 00002-2017-0-0101-JR-PE-01</w:t>
        </w:r>
      </w:hyperlink>
    </w:p>
    <w:p w14:paraId="22E55162" w14:textId="7673A080" w:rsidR="00000000" w:rsidRDefault="00000000">
      <w:pPr>
        <w:numPr>
          <w:ilvl w:val="0"/>
          <w:numId w:val="15"/>
        </w:numPr>
        <w:spacing w:before="100" w:beforeAutospacing="1" w:after="100" w:afterAutospacing="1"/>
        <w:divId w:val="190270397"/>
        <w:rPr>
          <w:rFonts w:ascii="Arial" w:eastAsia="Times New Roman" w:hAnsi="Arial" w:cs="Arial"/>
          <w:sz w:val="20"/>
          <w:szCs w:val="20"/>
        </w:rPr>
      </w:pPr>
      <w:hyperlink r:id="rId1123" w:history="1">
        <w:r>
          <w:rPr>
            <w:rStyle w:val="Hipervnculo"/>
            <w:rFonts w:ascii="Arial" w:eastAsia="Times New Roman" w:hAnsi="Arial" w:cs="Arial"/>
            <w:b/>
            <w:bCs/>
            <w:color w:val="008000"/>
            <w:sz w:val="16"/>
            <w:szCs w:val="16"/>
          </w:rPr>
          <w:t>EXP. 01336-2017-0-0501-JR-PE-01</w:t>
        </w:r>
      </w:hyperlink>
    </w:p>
    <w:p w14:paraId="526FE5E1" w14:textId="77777777" w:rsidR="00000000" w:rsidRDefault="00000000">
      <w:pPr>
        <w:divId w:val="190270397"/>
        <w:rPr>
          <w:rFonts w:ascii="Arial" w:eastAsia="Times New Roman" w:hAnsi="Arial" w:cs="Arial"/>
          <w:sz w:val="20"/>
          <w:szCs w:val="20"/>
        </w:rPr>
      </w:pPr>
      <w:r>
        <w:rPr>
          <w:rFonts w:ascii="Arial" w:eastAsia="Times New Roman" w:hAnsi="Arial" w:cs="Arial"/>
          <w:b/>
          <w:bCs/>
          <w:sz w:val="16"/>
          <w:szCs w:val="16"/>
        </w:rPr>
        <w:br/>
      </w:r>
      <w:r>
        <w:rPr>
          <w:rFonts w:ascii="Arial" w:eastAsia="Times New Roman" w:hAnsi="Arial" w:cs="Arial"/>
          <w:b/>
          <w:bCs/>
          <w:sz w:val="16"/>
          <w:szCs w:val="16"/>
        </w:rPr>
        <w:br/>
      </w:r>
    </w:p>
    <w:p w14:paraId="29D2DB4E" w14:textId="77777777" w:rsidR="00000000" w:rsidRDefault="00000000">
      <w:pPr>
        <w:pStyle w:val="NormalWeb"/>
        <w:divId w:val="1157459495"/>
        <w:rPr>
          <w:rFonts w:ascii="Arial" w:hAnsi="Arial" w:cs="Arial"/>
          <w:sz w:val="20"/>
          <w:szCs w:val="20"/>
        </w:rPr>
      </w:pPr>
      <w:r>
        <w:rPr>
          <w:rStyle w:val="popup"/>
          <w:rFonts w:ascii="Arial" w:hAnsi="Arial" w:cs="Arial"/>
          <w:b/>
          <w:bCs/>
          <w:sz w:val="20"/>
          <w:szCs w:val="20"/>
        </w:rPr>
        <w:t>CONCORDANCIAS AL ARTÍCULO 21 DEL CÓDIGO PROCESAL PENAL</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SENTENCIA DE LA CORTE INTERAMERICANA DE DERECHOS HUMANOS</w:t>
      </w:r>
      <w:r>
        <w:rPr>
          <w:rFonts w:ascii="Arial" w:hAnsi="Arial" w:cs="Arial"/>
          <w:b/>
          <w:bCs/>
          <w:sz w:val="20"/>
          <w:szCs w:val="20"/>
        </w:rPr>
        <w:br/>
      </w:r>
      <w:r>
        <w:rPr>
          <w:rFonts w:ascii="Arial" w:hAnsi="Arial" w:cs="Arial"/>
          <w:b/>
          <w:bCs/>
          <w:sz w:val="20"/>
          <w:szCs w:val="20"/>
        </w:rPr>
        <w:br/>
      </w:r>
    </w:p>
    <w:p w14:paraId="19340EC3" w14:textId="77777777" w:rsidR="00000000" w:rsidRDefault="00000000">
      <w:pPr>
        <w:numPr>
          <w:ilvl w:val="0"/>
          <w:numId w:val="16"/>
        </w:numPr>
        <w:spacing w:before="100" w:beforeAutospacing="1" w:after="100" w:afterAutospacing="1"/>
        <w:divId w:val="1157459495"/>
        <w:rPr>
          <w:rFonts w:ascii="Arial" w:eastAsia="Times New Roman" w:hAnsi="Arial" w:cs="Arial"/>
          <w:sz w:val="20"/>
          <w:szCs w:val="20"/>
        </w:rPr>
      </w:pPr>
      <w:bookmarkStart w:id="351" w:name="#JD_Sentenciade31deagostode2010"/>
      <w:bookmarkEnd w:id="343"/>
      <w:bookmarkEnd w:id="351"/>
    </w:p>
    <w:p w14:paraId="7D2716FE" w14:textId="7F5D4397" w:rsidR="00000000" w:rsidRDefault="00000000">
      <w:pPr>
        <w:numPr>
          <w:ilvl w:val="0"/>
          <w:numId w:val="16"/>
        </w:numPr>
        <w:spacing w:before="100" w:beforeAutospacing="1" w:after="100" w:afterAutospacing="1"/>
        <w:divId w:val="1157459495"/>
        <w:rPr>
          <w:rFonts w:ascii="Arial" w:eastAsia="Times New Roman" w:hAnsi="Arial" w:cs="Arial"/>
          <w:sz w:val="20"/>
          <w:szCs w:val="20"/>
        </w:rPr>
      </w:pPr>
      <w:hyperlink r:id="rId1124" w:history="1">
        <w:r>
          <w:rPr>
            <w:rStyle w:val="Hipervnculo"/>
            <w:rFonts w:ascii="Arial" w:eastAsia="Times New Roman" w:hAnsi="Arial" w:cs="Arial"/>
            <w:b/>
            <w:bCs/>
            <w:color w:val="008000"/>
            <w:sz w:val="20"/>
            <w:szCs w:val="20"/>
          </w:rPr>
          <w:t>Caso Rosendo Cantú y Otra vs. México - Sentencia de fondo, reparaciones y costas, Capítulo IX, Párrafo 142</w:t>
        </w:r>
      </w:hyperlink>
    </w:p>
    <w:p w14:paraId="5FAA0B67" w14:textId="77777777" w:rsidR="00000000" w:rsidRDefault="00000000">
      <w:pPr>
        <w:pStyle w:val="NormalWeb"/>
        <w:divId w:val="1157459495"/>
        <w:rPr>
          <w:rFonts w:ascii="Arial" w:hAnsi="Arial" w:cs="Arial"/>
          <w:sz w:val="20"/>
          <w:szCs w:val="20"/>
        </w:rPr>
      </w:pPr>
      <w:r>
        <w:rPr>
          <w:rFonts w:ascii="Arial" w:hAnsi="Arial" w:cs="Arial"/>
          <w:b/>
          <w:bCs/>
          <w:sz w:val="16"/>
          <w:szCs w:val="16"/>
        </w:rPr>
        <w:br/>
      </w:r>
    </w:p>
    <w:p w14:paraId="19845572" w14:textId="77777777" w:rsidR="00000000" w:rsidRDefault="00000000">
      <w:pPr>
        <w:divId w:val="2030373457"/>
        <w:rPr>
          <w:rFonts w:ascii="Arial" w:eastAsia="Times New Roman" w:hAnsi="Arial" w:cs="Arial"/>
          <w:sz w:val="20"/>
          <w:szCs w:val="20"/>
        </w:rPr>
      </w:pPr>
    </w:p>
    <w:p w14:paraId="04CEC6E4" w14:textId="27E118C0" w:rsidR="00000000" w:rsidRDefault="00000000">
      <w:pPr>
        <w:pStyle w:val="NormalWeb"/>
        <w:jc w:val="both"/>
        <w:divId w:val="203037345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2 DEL ARTÍCULO 22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25" w:history="1">
        <w:r>
          <w:rPr>
            <w:rStyle w:val="Hipervnculo"/>
            <w:rFonts w:ascii="Arial" w:hAnsi="Arial" w:cs="Arial"/>
            <w:b/>
            <w:bCs/>
            <w:color w:val="008000"/>
            <w:sz w:val="20"/>
            <w:szCs w:val="20"/>
          </w:rPr>
          <w:t>EXP. 00012-2008-PI-TC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0BB0CF74" w14:textId="77777777" w:rsidR="00000000" w:rsidRDefault="00000000">
      <w:pPr>
        <w:pStyle w:val="NormalWeb"/>
        <w:jc w:val="both"/>
        <w:divId w:val="1269586266"/>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FE DE ERRATAS</w:t>
      </w:r>
      <w:r>
        <w:rPr>
          <w:rFonts w:ascii="Arial" w:hAnsi="Arial" w:cs="Arial"/>
          <w:b/>
          <w:bCs/>
          <w:sz w:val="20"/>
          <w:szCs w:val="20"/>
        </w:rPr>
        <w:br/>
      </w:r>
    </w:p>
    <w:p w14:paraId="19135894" w14:textId="77777777" w:rsidR="00000000" w:rsidRDefault="00000000">
      <w:pPr>
        <w:pStyle w:val="NormalWeb"/>
        <w:jc w:val="both"/>
        <w:divId w:val="1269586266"/>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Fecha de publicación: 02-08-2007</w:t>
      </w:r>
      <w:r>
        <w:rPr>
          <w:rFonts w:ascii="Arial" w:hAnsi="Arial" w:cs="Arial"/>
          <w:b/>
          <w:bCs/>
          <w:sz w:val="20"/>
          <w:szCs w:val="20"/>
        </w:rPr>
        <w:br/>
      </w:r>
    </w:p>
    <w:p w14:paraId="1639EB87" w14:textId="77777777" w:rsidR="00000000" w:rsidRDefault="00000000">
      <w:pPr>
        <w:pStyle w:val="NormalWeb"/>
        <w:jc w:val="both"/>
        <w:divId w:val="1269586266"/>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En el artículo 3, que modifica diversos artículos del Nuevo Código Procesal Penal, aprobado por el Decreto Legislativo Nº 957:</w:t>
      </w:r>
      <w:r>
        <w:rPr>
          <w:rFonts w:ascii="Arial" w:hAnsi="Arial" w:cs="Arial"/>
          <w:b/>
          <w:bCs/>
          <w:sz w:val="20"/>
          <w:szCs w:val="20"/>
        </w:rPr>
        <w:br/>
      </w:r>
    </w:p>
    <w:p w14:paraId="470D51A4" w14:textId="77777777" w:rsidR="00000000" w:rsidRDefault="00000000">
      <w:pPr>
        <w:pStyle w:val="NormalWeb"/>
        <w:jc w:val="both"/>
        <w:divId w:val="1269586266"/>
        <w:rPr>
          <w:rFonts w:ascii="Arial" w:hAnsi="Arial" w:cs="Arial"/>
          <w:sz w:val="20"/>
          <w:szCs w:val="20"/>
        </w:rPr>
      </w:pPr>
      <w:r>
        <w:rPr>
          <w:rStyle w:val="popup"/>
          <w:rFonts w:ascii="Arial" w:hAnsi="Arial" w:cs="Arial"/>
          <w:b/>
          <w:bCs/>
          <w:sz w:val="20"/>
          <w:szCs w:val="20"/>
        </w:rPr>
        <w:t>     DICE:</w:t>
      </w:r>
      <w:r>
        <w:rPr>
          <w:rFonts w:ascii="Arial" w:hAnsi="Arial" w:cs="Arial"/>
          <w:b/>
          <w:bCs/>
          <w:sz w:val="20"/>
          <w:szCs w:val="20"/>
        </w:rPr>
        <w:br/>
      </w:r>
    </w:p>
    <w:p w14:paraId="6501D1E0" w14:textId="77777777" w:rsidR="00000000" w:rsidRDefault="00000000">
      <w:pPr>
        <w:pStyle w:val="NormalWeb"/>
        <w:jc w:val="both"/>
        <w:divId w:val="1269586266"/>
        <w:rPr>
          <w:rFonts w:ascii="Arial" w:hAnsi="Arial" w:cs="Arial"/>
          <w:sz w:val="20"/>
          <w:szCs w:val="20"/>
        </w:rPr>
      </w:pPr>
      <w:r>
        <w:rPr>
          <w:rStyle w:val="popup"/>
          <w:rFonts w:ascii="Arial" w:hAnsi="Arial" w:cs="Arial"/>
          <w:b/>
          <w:bCs/>
          <w:sz w:val="20"/>
          <w:szCs w:val="20"/>
        </w:rPr>
        <w:lastRenderedPageBreak/>
        <w:t>     </w:t>
      </w:r>
      <w:r>
        <w:rPr>
          <w:rStyle w:val="popup"/>
          <w:rFonts w:ascii="Arial" w:hAnsi="Arial" w:cs="Arial"/>
          <w:sz w:val="20"/>
          <w:szCs w:val="20"/>
        </w:rPr>
        <w:t>“Artículo 24.- Delitos graves y de trascendencia nacional</w:t>
      </w:r>
    </w:p>
    <w:p w14:paraId="11DD5B4A" w14:textId="77777777" w:rsidR="00000000" w:rsidRDefault="00000000">
      <w:pPr>
        <w:pStyle w:val="NormalWeb"/>
        <w:jc w:val="both"/>
        <w:divId w:val="1269586266"/>
        <w:rPr>
          <w:rFonts w:ascii="Arial" w:hAnsi="Arial" w:cs="Arial"/>
          <w:sz w:val="20"/>
          <w:szCs w:val="20"/>
        </w:rPr>
      </w:pPr>
      <w:r>
        <w:rPr>
          <w:rStyle w:val="popup"/>
          <w:rFonts w:ascii="Arial" w:hAnsi="Arial" w:cs="Arial"/>
          <w:sz w:val="20"/>
          <w:szCs w:val="20"/>
        </w:rPr>
        <w:t>     Los delitos especialmente graves, o los que produzcan repercusión nacional cuyos efectos superen el ámbito de un Distrito Judicial, o los cometidos por organizaciones delictivas, que la Ley establezca, podrán conocidos por determinados jueces de la jurisdicción penal ordinaria, bajo un sistema específico de organización territorial y funcional, que determine el Órgano de Gobierno del Poder Judicial.</w:t>
      </w:r>
    </w:p>
    <w:p w14:paraId="7403E259" w14:textId="77777777" w:rsidR="00000000" w:rsidRDefault="00000000">
      <w:pPr>
        <w:pStyle w:val="NormalWeb"/>
        <w:jc w:val="both"/>
        <w:divId w:val="1269586266"/>
        <w:rPr>
          <w:rFonts w:ascii="Arial" w:hAnsi="Arial" w:cs="Arial"/>
          <w:sz w:val="20"/>
          <w:szCs w:val="20"/>
        </w:rPr>
      </w:pPr>
      <w:r>
        <w:rPr>
          <w:rStyle w:val="popup"/>
          <w:rFonts w:ascii="Arial" w:hAnsi="Arial" w:cs="Arial"/>
          <w:sz w:val="20"/>
          <w:szCs w:val="20"/>
        </w:rPr>
        <w:t>     (...)”</w:t>
      </w:r>
      <w:r>
        <w:rPr>
          <w:rFonts w:ascii="Arial" w:hAnsi="Arial" w:cs="Arial"/>
          <w:sz w:val="20"/>
          <w:szCs w:val="20"/>
        </w:rPr>
        <w:br/>
      </w:r>
    </w:p>
    <w:p w14:paraId="540F6093" w14:textId="77777777" w:rsidR="00000000" w:rsidRDefault="00000000">
      <w:pPr>
        <w:pStyle w:val="NormalWeb"/>
        <w:jc w:val="both"/>
        <w:divId w:val="1269586266"/>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DEBE DECIR:</w:t>
      </w:r>
      <w:r>
        <w:rPr>
          <w:rFonts w:ascii="Arial" w:hAnsi="Arial" w:cs="Arial"/>
          <w:b/>
          <w:bCs/>
          <w:sz w:val="20"/>
          <w:szCs w:val="20"/>
        </w:rPr>
        <w:br/>
      </w:r>
    </w:p>
    <w:p w14:paraId="6CF8C523" w14:textId="77777777" w:rsidR="00000000" w:rsidRDefault="00000000">
      <w:pPr>
        <w:pStyle w:val="NormalWeb"/>
        <w:jc w:val="both"/>
        <w:divId w:val="1269586266"/>
        <w:rPr>
          <w:rFonts w:ascii="Arial" w:hAnsi="Arial" w:cs="Arial"/>
          <w:sz w:val="20"/>
          <w:szCs w:val="20"/>
        </w:rPr>
      </w:pPr>
      <w:r>
        <w:rPr>
          <w:rStyle w:val="popup"/>
          <w:rFonts w:ascii="Arial" w:hAnsi="Arial" w:cs="Arial"/>
          <w:b/>
          <w:bCs/>
          <w:sz w:val="20"/>
          <w:szCs w:val="20"/>
        </w:rPr>
        <w:t>     </w:t>
      </w:r>
      <w:r>
        <w:rPr>
          <w:rStyle w:val="popup"/>
          <w:rFonts w:ascii="Arial" w:hAnsi="Arial" w:cs="Arial"/>
          <w:sz w:val="20"/>
          <w:szCs w:val="20"/>
        </w:rPr>
        <w:t>“Artículo 24.- Delitos graves y de trascendencia nacional</w:t>
      </w:r>
    </w:p>
    <w:p w14:paraId="1EAFB279" w14:textId="77777777" w:rsidR="00000000" w:rsidRDefault="00000000">
      <w:pPr>
        <w:pStyle w:val="NormalWeb"/>
        <w:jc w:val="both"/>
        <w:divId w:val="1269586266"/>
        <w:rPr>
          <w:rFonts w:ascii="Arial" w:hAnsi="Arial" w:cs="Arial"/>
          <w:sz w:val="20"/>
          <w:szCs w:val="20"/>
        </w:rPr>
      </w:pPr>
      <w:r>
        <w:rPr>
          <w:rStyle w:val="popup"/>
          <w:rFonts w:ascii="Arial" w:hAnsi="Arial" w:cs="Arial"/>
          <w:sz w:val="20"/>
          <w:szCs w:val="20"/>
        </w:rPr>
        <w:t>     Los delitos especialmente graves, o los que produzcan repercusión nacional cuyos efectos superen el ámbito de un Distrito Judicial, o los cometidos por organizaciones delictivas, que la Ley establezca, podrán ser conocidos por determinados jueces de la jurisdicción penal ordinaria, bajo un sistema específico de organización territorial y funcional, que determine el Órgano de Gobierno del Poder Judicial.</w:t>
      </w:r>
    </w:p>
    <w:p w14:paraId="555E8F04" w14:textId="77777777" w:rsidR="00000000" w:rsidRDefault="00000000">
      <w:pPr>
        <w:pStyle w:val="NormalWeb"/>
        <w:jc w:val="both"/>
        <w:divId w:val="1269586266"/>
        <w:rPr>
          <w:rFonts w:ascii="Arial" w:hAnsi="Arial" w:cs="Arial"/>
          <w:sz w:val="20"/>
          <w:szCs w:val="20"/>
        </w:rPr>
      </w:pPr>
      <w:r>
        <w:rPr>
          <w:rStyle w:val="popup"/>
          <w:rFonts w:ascii="Arial" w:hAnsi="Arial" w:cs="Arial"/>
          <w:sz w:val="20"/>
          <w:szCs w:val="20"/>
        </w:rPr>
        <w:t>     (...)”</w:t>
      </w:r>
    </w:p>
    <w:p w14:paraId="27A17C19" w14:textId="77777777" w:rsidR="00000000" w:rsidRDefault="00000000">
      <w:pPr>
        <w:pStyle w:val="NormalWeb"/>
        <w:divId w:val="1584803108"/>
        <w:rPr>
          <w:rFonts w:ascii="Arial" w:hAnsi="Arial" w:cs="Arial"/>
          <w:sz w:val="20"/>
          <w:szCs w:val="20"/>
        </w:rPr>
      </w:pPr>
      <w:r>
        <w:rPr>
          <w:rStyle w:val="popup"/>
          <w:rFonts w:ascii="Arial" w:hAnsi="Arial" w:cs="Arial"/>
          <w:b/>
          <w:bCs/>
          <w:sz w:val="20"/>
          <w:szCs w:val="20"/>
        </w:rPr>
        <w:t>CONCORDANCIAS AL ARTÍCULO 29 DEL CÓDIGO PROCESAL PENAL</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SENTENCIAS DE LA CORTE INTERAMERICANA DE DERECHOS HUMANOS</w:t>
      </w:r>
    </w:p>
    <w:p w14:paraId="79229748" w14:textId="6735A8E3" w:rsidR="00000000" w:rsidRDefault="00000000">
      <w:pPr>
        <w:numPr>
          <w:ilvl w:val="0"/>
          <w:numId w:val="17"/>
        </w:numPr>
        <w:spacing w:before="100" w:beforeAutospacing="1" w:after="100" w:afterAutospacing="1"/>
        <w:divId w:val="1584803108"/>
        <w:rPr>
          <w:rFonts w:ascii="Arial" w:eastAsia="Times New Roman" w:hAnsi="Arial" w:cs="Arial"/>
          <w:sz w:val="20"/>
          <w:szCs w:val="20"/>
        </w:rPr>
      </w:pPr>
      <w:hyperlink r:id="rId1126" w:history="1">
        <w:r>
          <w:rPr>
            <w:rStyle w:val="Hipervnculo"/>
            <w:rFonts w:ascii="Arial" w:eastAsia="Times New Roman" w:hAnsi="Arial" w:cs="Arial"/>
            <w:b/>
            <w:bCs/>
            <w:color w:val="008000"/>
            <w:sz w:val="20"/>
            <w:szCs w:val="20"/>
          </w:rPr>
          <w:t>Caso Baldeón García Vs. Perú - Sentencia de fondo, reparaciones y costas, Capítulo X, párrafo 150</w:t>
        </w:r>
      </w:hyperlink>
    </w:p>
    <w:p w14:paraId="3F129AF2" w14:textId="07AAE49B" w:rsidR="00000000" w:rsidRDefault="00000000">
      <w:pPr>
        <w:numPr>
          <w:ilvl w:val="0"/>
          <w:numId w:val="17"/>
        </w:numPr>
        <w:spacing w:before="100" w:beforeAutospacing="1" w:after="100" w:afterAutospacing="1"/>
        <w:divId w:val="1584803108"/>
        <w:rPr>
          <w:rFonts w:ascii="Arial" w:eastAsia="Times New Roman" w:hAnsi="Arial" w:cs="Arial"/>
          <w:sz w:val="20"/>
          <w:szCs w:val="20"/>
        </w:rPr>
      </w:pPr>
      <w:hyperlink r:id="rId1127" w:history="1">
        <w:r>
          <w:rPr>
            <w:rStyle w:val="Hipervnculo"/>
            <w:rFonts w:ascii="Arial" w:eastAsia="Times New Roman" w:hAnsi="Arial" w:cs="Arial"/>
            <w:b/>
            <w:bCs/>
            <w:color w:val="008000"/>
            <w:sz w:val="16"/>
            <w:szCs w:val="16"/>
          </w:rPr>
          <w:t xml:space="preserve">Caso Tarazona Arrieta y Otros vs. Perú </w:t>
        </w:r>
      </w:hyperlink>
    </w:p>
    <w:p w14:paraId="47CEFE12" w14:textId="655EF22D" w:rsidR="00000000" w:rsidRDefault="00000000">
      <w:pPr>
        <w:numPr>
          <w:ilvl w:val="0"/>
          <w:numId w:val="17"/>
        </w:numPr>
        <w:spacing w:before="100" w:beforeAutospacing="1" w:after="100" w:afterAutospacing="1"/>
        <w:divId w:val="1584803108"/>
        <w:rPr>
          <w:rFonts w:ascii="Arial" w:eastAsia="Times New Roman" w:hAnsi="Arial" w:cs="Arial"/>
          <w:sz w:val="20"/>
          <w:szCs w:val="20"/>
        </w:rPr>
      </w:pPr>
      <w:hyperlink r:id="rId1128" w:history="1">
        <w:r>
          <w:rPr>
            <w:rStyle w:val="Hipervnculo"/>
            <w:rFonts w:ascii="Arial" w:eastAsia="Times New Roman" w:hAnsi="Arial" w:cs="Arial"/>
            <w:b/>
            <w:bCs/>
            <w:color w:val="008000"/>
            <w:sz w:val="16"/>
            <w:szCs w:val="16"/>
          </w:rPr>
          <w:t>Caso Flor Freire vs. Ecuador</w:t>
        </w:r>
      </w:hyperlink>
    </w:p>
    <w:p w14:paraId="6AF5CF4E" w14:textId="77777777" w:rsidR="00000000" w:rsidRDefault="00000000">
      <w:pPr>
        <w:pStyle w:val="NormalWeb"/>
        <w:divId w:val="1584803108"/>
        <w:rPr>
          <w:rFonts w:ascii="Arial" w:hAnsi="Arial" w:cs="Arial"/>
          <w:sz w:val="20"/>
          <w:szCs w:val="20"/>
        </w:rPr>
      </w:pPr>
      <w:r>
        <w:rPr>
          <w:rFonts w:ascii="Arial" w:hAnsi="Arial" w:cs="Arial"/>
          <w:b/>
          <w:bCs/>
          <w:sz w:val="16"/>
          <w:szCs w:val="16"/>
        </w:rPr>
        <w:br/>
      </w:r>
    </w:p>
    <w:p w14:paraId="731ECA36" w14:textId="77777777" w:rsidR="00000000" w:rsidRDefault="00000000">
      <w:pPr>
        <w:pStyle w:val="NormalWeb"/>
        <w:jc w:val="both"/>
        <w:divId w:val="1713848228"/>
        <w:rPr>
          <w:rFonts w:ascii="Arial" w:hAnsi="Arial" w:cs="Arial"/>
          <w:sz w:val="20"/>
          <w:szCs w:val="20"/>
        </w:rPr>
      </w:pPr>
      <w:r>
        <w:rPr>
          <w:rStyle w:val="popup"/>
          <w:rFonts w:ascii="Arial" w:hAnsi="Arial" w:cs="Arial"/>
          <w:b/>
          <w:bCs/>
          <w:sz w:val="20"/>
          <w:szCs w:val="20"/>
        </w:rPr>
        <w:t>(*) NOTA SPIJ:</w:t>
      </w:r>
      <w:r>
        <w:rPr>
          <w:rFonts w:ascii="Arial" w:hAnsi="Arial" w:cs="Arial"/>
          <w:b/>
          <w:bCs/>
          <w:sz w:val="20"/>
          <w:szCs w:val="20"/>
        </w:rPr>
        <w:br/>
      </w:r>
      <w:r>
        <w:rPr>
          <w:rStyle w:val="popup"/>
          <w:rFonts w:ascii="Arial" w:hAnsi="Arial" w:cs="Arial"/>
          <w:sz w:val="20"/>
          <w:szCs w:val="20"/>
        </w:rPr>
        <w:t>En la presente edición de Normas Legales del Diario Oficial El Peruano, se diceconsaguinidadcuando se debe decirconsanguinidad</w:t>
      </w:r>
    </w:p>
    <w:p w14:paraId="7F406297" w14:textId="77777777" w:rsidR="00000000" w:rsidRDefault="00000000">
      <w:pPr>
        <w:pStyle w:val="NormalWeb"/>
        <w:divId w:val="1071271350"/>
        <w:rPr>
          <w:rFonts w:ascii="Arial" w:hAnsi="Arial" w:cs="Arial"/>
          <w:sz w:val="20"/>
          <w:szCs w:val="20"/>
        </w:rPr>
      </w:pPr>
      <w:r>
        <w:rPr>
          <w:rStyle w:val="popup"/>
          <w:rFonts w:ascii="Arial" w:hAnsi="Arial" w:cs="Arial"/>
          <w:b/>
          <w:bCs/>
          <w:sz w:val="20"/>
          <w:szCs w:val="20"/>
        </w:rPr>
        <w:t>CONCORDANCIAS AL INCISO 1 DEL ARTÍCULO 60 DEL CÓDIGO PROCESAL PENAL</w:t>
      </w:r>
      <w:r>
        <w:rPr>
          <w:rFonts w:ascii="Arial" w:hAnsi="Arial" w:cs="Arial"/>
          <w:b/>
          <w:bCs/>
          <w:sz w:val="20"/>
          <w:szCs w:val="20"/>
        </w:rPr>
        <w:br/>
      </w:r>
      <w:r>
        <w:rPr>
          <w:rFonts w:ascii="Arial" w:hAnsi="Arial" w:cs="Arial"/>
          <w:b/>
          <w:bCs/>
          <w:sz w:val="20"/>
          <w:szCs w:val="20"/>
        </w:rPr>
        <w:br/>
      </w:r>
    </w:p>
    <w:p w14:paraId="64132720" w14:textId="6C27A4CE" w:rsidR="00000000" w:rsidRDefault="00000000">
      <w:pPr>
        <w:numPr>
          <w:ilvl w:val="0"/>
          <w:numId w:val="18"/>
        </w:numPr>
        <w:spacing w:before="100" w:beforeAutospacing="1" w:after="100" w:afterAutospacing="1"/>
        <w:divId w:val="1071271350"/>
        <w:rPr>
          <w:rFonts w:ascii="Arial" w:eastAsia="Times New Roman" w:hAnsi="Arial" w:cs="Arial"/>
          <w:sz w:val="20"/>
          <w:szCs w:val="20"/>
        </w:rPr>
      </w:pPr>
      <w:hyperlink r:id="rId1129" w:history="1">
        <w:r>
          <w:rPr>
            <w:rStyle w:val="Hipervnculo"/>
            <w:rFonts w:ascii="Arial" w:eastAsia="Times New Roman" w:hAnsi="Arial" w:cs="Arial"/>
            <w:b/>
            <w:bCs/>
            <w:color w:val="008000"/>
            <w:sz w:val="20"/>
            <w:szCs w:val="20"/>
          </w:rPr>
          <w:t>EXP. 5228-2006-PHC-TC</w:t>
        </w:r>
      </w:hyperlink>
    </w:p>
    <w:p w14:paraId="4DD0E299" w14:textId="643DEA2E" w:rsidR="00000000" w:rsidRDefault="00000000">
      <w:pPr>
        <w:numPr>
          <w:ilvl w:val="0"/>
          <w:numId w:val="18"/>
        </w:numPr>
        <w:spacing w:before="100" w:beforeAutospacing="1" w:after="100" w:afterAutospacing="1"/>
        <w:divId w:val="1071271350"/>
        <w:rPr>
          <w:rFonts w:ascii="Arial" w:eastAsia="Times New Roman" w:hAnsi="Arial" w:cs="Arial"/>
          <w:sz w:val="20"/>
          <w:szCs w:val="20"/>
        </w:rPr>
      </w:pPr>
      <w:hyperlink r:id="rId1130" w:history="1">
        <w:r>
          <w:rPr>
            <w:rStyle w:val="Hipervnculo"/>
            <w:rFonts w:ascii="Arial" w:eastAsia="Times New Roman" w:hAnsi="Arial" w:cs="Arial"/>
            <w:b/>
            <w:bCs/>
            <w:color w:val="008000"/>
            <w:sz w:val="20"/>
            <w:szCs w:val="20"/>
          </w:rPr>
          <w:t>EXP. 01524-2007-PHC-TC</w:t>
        </w:r>
      </w:hyperlink>
    </w:p>
    <w:p w14:paraId="6191D79B" w14:textId="2AD35F39" w:rsidR="00000000" w:rsidRDefault="00000000">
      <w:pPr>
        <w:numPr>
          <w:ilvl w:val="0"/>
          <w:numId w:val="18"/>
        </w:numPr>
        <w:spacing w:before="100" w:beforeAutospacing="1" w:after="100" w:afterAutospacing="1"/>
        <w:divId w:val="1071271350"/>
        <w:rPr>
          <w:rFonts w:ascii="Arial" w:eastAsia="Times New Roman" w:hAnsi="Arial" w:cs="Arial"/>
          <w:sz w:val="20"/>
          <w:szCs w:val="20"/>
        </w:rPr>
      </w:pPr>
      <w:hyperlink r:id="rId1131" w:history="1">
        <w:r>
          <w:rPr>
            <w:rStyle w:val="Hipervnculo"/>
            <w:rFonts w:ascii="Arial" w:eastAsia="Times New Roman" w:hAnsi="Arial" w:cs="Arial"/>
            <w:b/>
            <w:bCs/>
            <w:color w:val="008000"/>
            <w:sz w:val="20"/>
            <w:szCs w:val="20"/>
          </w:rPr>
          <w:t>EXP. 05386-2007-PHC-TC</w:t>
        </w:r>
      </w:hyperlink>
    </w:p>
    <w:p w14:paraId="33092ED9" w14:textId="21F1FDB2" w:rsidR="00000000" w:rsidRDefault="00000000">
      <w:pPr>
        <w:numPr>
          <w:ilvl w:val="0"/>
          <w:numId w:val="18"/>
        </w:numPr>
        <w:spacing w:before="100" w:beforeAutospacing="1" w:after="100" w:afterAutospacing="1"/>
        <w:divId w:val="1071271350"/>
        <w:rPr>
          <w:rFonts w:ascii="Arial" w:eastAsia="Times New Roman" w:hAnsi="Arial" w:cs="Arial"/>
          <w:sz w:val="20"/>
          <w:szCs w:val="20"/>
        </w:rPr>
      </w:pPr>
      <w:hyperlink r:id="rId1132" w:history="1">
        <w:r>
          <w:rPr>
            <w:rStyle w:val="Hipervnculo"/>
            <w:rFonts w:ascii="Arial" w:eastAsia="Times New Roman" w:hAnsi="Arial" w:cs="Arial"/>
            <w:b/>
            <w:bCs/>
            <w:color w:val="008000"/>
            <w:sz w:val="20"/>
            <w:szCs w:val="20"/>
          </w:rPr>
          <w:t>EXP. 00663-2007-PHC-TC</w:t>
        </w:r>
      </w:hyperlink>
    </w:p>
    <w:p w14:paraId="025716FF" w14:textId="6943459B" w:rsidR="00000000" w:rsidRDefault="00000000">
      <w:pPr>
        <w:numPr>
          <w:ilvl w:val="0"/>
          <w:numId w:val="18"/>
        </w:numPr>
        <w:spacing w:before="100" w:beforeAutospacing="1" w:after="100" w:afterAutospacing="1"/>
        <w:divId w:val="1071271350"/>
        <w:rPr>
          <w:rFonts w:ascii="Arial" w:eastAsia="Times New Roman" w:hAnsi="Arial" w:cs="Arial"/>
          <w:sz w:val="20"/>
          <w:szCs w:val="20"/>
        </w:rPr>
      </w:pPr>
      <w:hyperlink r:id="rId1133" w:history="1">
        <w:r>
          <w:rPr>
            <w:rStyle w:val="Hipervnculo"/>
            <w:rFonts w:ascii="Arial" w:eastAsia="Times New Roman" w:hAnsi="Arial" w:cs="Arial"/>
            <w:b/>
            <w:bCs/>
            <w:color w:val="008000"/>
            <w:sz w:val="20"/>
            <w:szCs w:val="20"/>
          </w:rPr>
          <w:t>EXP. 04061-2008-PHC-TC</w:t>
        </w:r>
      </w:hyperlink>
    </w:p>
    <w:p w14:paraId="6219F825" w14:textId="2169066B" w:rsidR="00000000" w:rsidRDefault="00000000">
      <w:pPr>
        <w:numPr>
          <w:ilvl w:val="0"/>
          <w:numId w:val="18"/>
        </w:numPr>
        <w:spacing w:before="100" w:beforeAutospacing="1" w:after="100" w:afterAutospacing="1"/>
        <w:divId w:val="1071271350"/>
        <w:rPr>
          <w:rFonts w:ascii="Arial" w:eastAsia="Times New Roman" w:hAnsi="Arial" w:cs="Arial"/>
          <w:sz w:val="20"/>
          <w:szCs w:val="20"/>
        </w:rPr>
      </w:pPr>
      <w:hyperlink r:id="rId1134" w:history="1">
        <w:r>
          <w:rPr>
            <w:rStyle w:val="Hipervnculo"/>
            <w:rFonts w:ascii="Arial" w:eastAsia="Times New Roman" w:hAnsi="Arial" w:cs="Arial"/>
            <w:b/>
            <w:bCs/>
            <w:color w:val="008000"/>
            <w:sz w:val="20"/>
            <w:szCs w:val="20"/>
          </w:rPr>
          <w:t>EXP. 01409-2011-PHC-TC</w:t>
        </w:r>
      </w:hyperlink>
    </w:p>
    <w:p w14:paraId="19519689" w14:textId="353E37F7" w:rsidR="00000000" w:rsidRDefault="00000000">
      <w:pPr>
        <w:numPr>
          <w:ilvl w:val="0"/>
          <w:numId w:val="18"/>
        </w:numPr>
        <w:spacing w:before="100" w:beforeAutospacing="1" w:after="100" w:afterAutospacing="1"/>
        <w:divId w:val="1071271350"/>
        <w:rPr>
          <w:rFonts w:ascii="Arial" w:eastAsia="Times New Roman" w:hAnsi="Arial" w:cs="Arial"/>
          <w:sz w:val="20"/>
          <w:szCs w:val="20"/>
        </w:rPr>
      </w:pPr>
      <w:hyperlink r:id="rId1135" w:history="1">
        <w:r>
          <w:rPr>
            <w:rStyle w:val="Hipervnculo"/>
            <w:rFonts w:ascii="Arial" w:eastAsia="Times New Roman" w:hAnsi="Arial" w:cs="Arial"/>
            <w:b/>
            <w:bCs/>
            <w:color w:val="008000"/>
            <w:sz w:val="20"/>
            <w:szCs w:val="20"/>
          </w:rPr>
          <w:t>EXP. 03018-2011-PHC-TC</w:t>
        </w:r>
      </w:hyperlink>
    </w:p>
    <w:p w14:paraId="6A08D03F" w14:textId="086D5524" w:rsidR="00000000" w:rsidRDefault="00000000">
      <w:pPr>
        <w:numPr>
          <w:ilvl w:val="0"/>
          <w:numId w:val="18"/>
        </w:numPr>
        <w:spacing w:before="100" w:beforeAutospacing="1" w:after="100" w:afterAutospacing="1"/>
        <w:divId w:val="1071271350"/>
        <w:rPr>
          <w:rFonts w:ascii="Arial" w:eastAsia="Times New Roman" w:hAnsi="Arial" w:cs="Arial"/>
          <w:sz w:val="20"/>
          <w:szCs w:val="20"/>
        </w:rPr>
      </w:pPr>
      <w:hyperlink r:id="rId1136" w:history="1">
        <w:r>
          <w:rPr>
            <w:rStyle w:val="Hipervnculo"/>
            <w:rFonts w:ascii="Arial" w:eastAsia="Times New Roman" w:hAnsi="Arial" w:cs="Arial"/>
            <w:b/>
            <w:bCs/>
            <w:color w:val="008000"/>
            <w:sz w:val="20"/>
            <w:szCs w:val="20"/>
          </w:rPr>
          <w:t>EXP. 03673-2011-PHC-TC</w:t>
        </w:r>
      </w:hyperlink>
    </w:p>
    <w:p w14:paraId="6F29EFDA" w14:textId="06C8C823" w:rsidR="00000000" w:rsidRDefault="00000000">
      <w:pPr>
        <w:numPr>
          <w:ilvl w:val="0"/>
          <w:numId w:val="18"/>
        </w:numPr>
        <w:spacing w:before="100" w:beforeAutospacing="1" w:after="100" w:afterAutospacing="1"/>
        <w:divId w:val="1071271350"/>
        <w:rPr>
          <w:rFonts w:ascii="Arial" w:eastAsia="Times New Roman" w:hAnsi="Arial" w:cs="Arial"/>
          <w:sz w:val="20"/>
          <w:szCs w:val="20"/>
        </w:rPr>
      </w:pPr>
      <w:hyperlink r:id="rId1137" w:history="1">
        <w:r>
          <w:rPr>
            <w:rStyle w:val="Hipervnculo"/>
            <w:rFonts w:ascii="Arial" w:eastAsia="Times New Roman" w:hAnsi="Arial" w:cs="Arial"/>
            <w:b/>
            <w:bCs/>
            <w:color w:val="008000"/>
            <w:sz w:val="20"/>
            <w:szCs w:val="20"/>
          </w:rPr>
          <w:t>EXP. 02827-2011-PHC-TC</w:t>
        </w:r>
      </w:hyperlink>
    </w:p>
    <w:p w14:paraId="36E37EC6" w14:textId="7D0AA29A" w:rsidR="00000000" w:rsidRDefault="00000000">
      <w:pPr>
        <w:numPr>
          <w:ilvl w:val="0"/>
          <w:numId w:val="18"/>
        </w:numPr>
        <w:spacing w:before="100" w:beforeAutospacing="1" w:after="100" w:afterAutospacing="1"/>
        <w:divId w:val="1071271350"/>
        <w:rPr>
          <w:rFonts w:ascii="Arial" w:eastAsia="Times New Roman" w:hAnsi="Arial" w:cs="Arial"/>
          <w:sz w:val="20"/>
          <w:szCs w:val="20"/>
        </w:rPr>
      </w:pPr>
      <w:hyperlink r:id="rId1138" w:history="1">
        <w:r>
          <w:rPr>
            <w:rStyle w:val="Hipervnculo"/>
            <w:rFonts w:ascii="Arial" w:eastAsia="Times New Roman" w:hAnsi="Arial" w:cs="Arial"/>
            <w:b/>
            <w:bCs/>
            <w:color w:val="008000"/>
            <w:sz w:val="20"/>
            <w:szCs w:val="20"/>
          </w:rPr>
          <w:t>EXP. 03335-2012-HC-TC</w:t>
        </w:r>
      </w:hyperlink>
    </w:p>
    <w:p w14:paraId="50834014" w14:textId="7AC693A1" w:rsidR="00000000" w:rsidRDefault="00000000">
      <w:pPr>
        <w:numPr>
          <w:ilvl w:val="0"/>
          <w:numId w:val="18"/>
        </w:numPr>
        <w:spacing w:before="100" w:beforeAutospacing="1" w:after="100" w:afterAutospacing="1"/>
        <w:divId w:val="1071271350"/>
        <w:rPr>
          <w:rFonts w:ascii="Arial" w:eastAsia="Times New Roman" w:hAnsi="Arial" w:cs="Arial"/>
          <w:sz w:val="20"/>
          <w:szCs w:val="20"/>
        </w:rPr>
      </w:pPr>
      <w:hyperlink r:id="rId1139" w:history="1">
        <w:r>
          <w:rPr>
            <w:rStyle w:val="Hipervnculo"/>
            <w:rFonts w:ascii="Arial" w:eastAsia="Times New Roman" w:hAnsi="Arial" w:cs="Arial"/>
            <w:b/>
            <w:bCs/>
            <w:color w:val="008000"/>
            <w:sz w:val="20"/>
            <w:szCs w:val="20"/>
          </w:rPr>
          <w:t>EXP. 00523-2018-0-0101-JR-PE-01</w:t>
        </w:r>
      </w:hyperlink>
    </w:p>
    <w:p w14:paraId="563E2A69" w14:textId="77777777" w:rsidR="00000000" w:rsidRDefault="00000000">
      <w:pPr>
        <w:pStyle w:val="NormalWeb"/>
        <w:divId w:val="1071271350"/>
        <w:rPr>
          <w:rFonts w:ascii="Arial" w:hAnsi="Arial" w:cs="Arial"/>
          <w:sz w:val="20"/>
          <w:szCs w:val="20"/>
        </w:rPr>
      </w:pPr>
    </w:p>
    <w:p w14:paraId="29EDF49C" w14:textId="77777777" w:rsidR="00000000" w:rsidRDefault="00000000">
      <w:pPr>
        <w:pStyle w:val="NormalWeb"/>
        <w:divId w:val="1956714065"/>
        <w:rPr>
          <w:rFonts w:ascii="Arial" w:hAnsi="Arial" w:cs="Arial"/>
          <w:sz w:val="20"/>
          <w:szCs w:val="20"/>
        </w:rPr>
      </w:pPr>
      <w:r>
        <w:rPr>
          <w:rFonts w:ascii="Arial" w:hAnsi="Arial" w:cs="Arial"/>
          <w:b/>
          <w:bCs/>
          <w:sz w:val="16"/>
          <w:szCs w:val="16"/>
        </w:rPr>
        <w:lastRenderedPageBreak/>
        <w:t>CONCORDANCIAS AL INCISO 2 DEL ARTÍCULO 60 DEL CÓDIGO PROCESAL PENAL</w:t>
      </w:r>
    </w:p>
    <w:p w14:paraId="28CDBED1" w14:textId="3F62A170" w:rsidR="00000000" w:rsidRDefault="00000000">
      <w:pPr>
        <w:numPr>
          <w:ilvl w:val="0"/>
          <w:numId w:val="19"/>
        </w:numPr>
        <w:spacing w:before="100" w:beforeAutospacing="1" w:after="100" w:afterAutospacing="1"/>
        <w:divId w:val="1956714065"/>
        <w:rPr>
          <w:rFonts w:ascii="Arial" w:eastAsia="Times New Roman" w:hAnsi="Arial" w:cs="Arial"/>
          <w:sz w:val="20"/>
          <w:szCs w:val="20"/>
        </w:rPr>
      </w:pPr>
      <w:hyperlink r:id="rId1140" w:history="1">
        <w:r>
          <w:rPr>
            <w:rStyle w:val="Hipervnculo"/>
            <w:rFonts w:ascii="Arial" w:eastAsia="Times New Roman" w:hAnsi="Arial" w:cs="Arial"/>
            <w:b/>
            <w:bCs/>
            <w:color w:val="008000"/>
            <w:sz w:val="20"/>
            <w:szCs w:val="20"/>
          </w:rPr>
          <w:t>EXP. 01524-2007-PHC-TC</w:t>
        </w:r>
      </w:hyperlink>
    </w:p>
    <w:p w14:paraId="781E2FF7" w14:textId="7B28E576" w:rsidR="00000000" w:rsidRDefault="00000000">
      <w:pPr>
        <w:numPr>
          <w:ilvl w:val="0"/>
          <w:numId w:val="19"/>
        </w:numPr>
        <w:spacing w:before="100" w:beforeAutospacing="1" w:after="100" w:afterAutospacing="1"/>
        <w:divId w:val="1956714065"/>
        <w:rPr>
          <w:rFonts w:ascii="Arial" w:eastAsia="Times New Roman" w:hAnsi="Arial" w:cs="Arial"/>
          <w:sz w:val="20"/>
          <w:szCs w:val="20"/>
        </w:rPr>
      </w:pPr>
      <w:hyperlink r:id="rId1141" w:history="1">
        <w:r>
          <w:rPr>
            <w:rStyle w:val="Hipervnculo"/>
            <w:rFonts w:ascii="Arial" w:eastAsia="Times New Roman" w:hAnsi="Arial" w:cs="Arial"/>
            <w:b/>
            <w:bCs/>
            <w:color w:val="008000"/>
            <w:sz w:val="16"/>
            <w:szCs w:val="16"/>
          </w:rPr>
          <w:t>EXP. 02268-2017-0-1301-JR-PE-02</w:t>
        </w:r>
      </w:hyperlink>
    </w:p>
    <w:p w14:paraId="392300FB" w14:textId="79CE6E18" w:rsidR="00000000" w:rsidRDefault="00000000">
      <w:pPr>
        <w:numPr>
          <w:ilvl w:val="0"/>
          <w:numId w:val="19"/>
        </w:numPr>
        <w:spacing w:before="100" w:beforeAutospacing="1" w:after="100" w:afterAutospacing="1"/>
        <w:divId w:val="1956714065"/>
        <w:rPr>
          <w:rFonts w:ascii="Arial" w:eastAsia="Times New Roman" w:hAnsi="Arial" w:cs="Arial"/>
          <w:sz w:val="20"/>
          <w:szCs w:val="20"/>
        </w:rPr>
      </w:pPr>
      <w:hyperlink r:id="rId1142" w:history="1">
        <w:r>
          <w:rPr>
            <w:rStyle w:val="Hipervnculo"/>
            <w:rFonts w:ascii="Arial" w:eastAsia="Times New Roman" w:hAnsi="Arial" w:cs="Arial"/>
            <w:b/>
            <w:bCs/>
            <w:color w:val="008000"/>
            <w:sz w:val="16"/>
            <w:szCs w:val="16"/>
          </w:rPr>
          <w:t>EXP. 00401-2019-0-1302-JR-PE-02</w:t>
        </w:r>
      </w:hyperlink>
    </w:p>
    <w:p w14:paraId="0EE9668B" w14:textId="77777777" w:rsidR="00000000" w:rsidRDefault="00000000">
      <w:pPr>
        <w:divId w:val="1956714065"/>
        <w:rPr>
          <w:rFonts w:ascii="Arial" w:eastAsia="Times New Roman" w:hAnsi="Arial" w:cs="Arial"/>
          <w:sz w:val="20"/>
          <w:szCs w:val="20"/>
        </w:rPr>
      </w:pPr>
      <w:r>
        <w:rPr>
          <w:rFonts w:ascii="Arial" w:eastAsia="Times New Roman" w:hAnsi="Arial" w:cs="Arial"/>
          <w:b/>
          <w:bCs/>
          <w:sz w:val="16"/>
          <w:szCs w:val="16"/>
        </w:rPr>
        <w:br/>
      </w:r>
      <w:r>
        <w:rPr>
          <w:rFonts w:ascii="Arial" w:eastAsia="Times New Roman" w:hAnsi="Arial" w:cs="Arial"/>
          <w:b/>
          <w:bCs/>
          <w:sz w:val="16"/>
          <w:szCs w:val="16"/>
        </w:rPr>
        <w:br/>
      </w:r>
    </w:p>
    <w:p w14:paraId="2B0F8F4E" w14:textId="77777777" w:rsidR="00000000" w:rsidRDefault="00000000">
      <w:pPr>
        <w:divId w:val="875195161"/>
        <w:rPr>
          <w:rFonts w:ascii="Arial" w:eastAsia="Times New Roman" w:hAnsi="Arial" w:cs="Arial"/>
          <w:sz w:val="20"/>
          <w:szCs w:val="20"/>
        </w:rPr>
      </w:pPr>
    </w:p>
    <w:p w14:paraId="0EF96EA4" w14:textId="5E94AB2B" w:rsidR="00000000" w:rsidRDefault="00000000">
      <w:pPr>
        <w:pStyle w:val="NormalWeb"/>
        <w:jc w:val="both"/>
        <w:divId w:val="87519516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61 DEL CÓDIGO PROCESAL PENAL</w:t>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43" w:history="1">
        <w:r>
          <w:rPr>
            <w:rStyle w:val="Hipervnculo"/>
            <w:rFonts w:ascii="Arial" w:hAnsi="Arial" w:cs="Arial"/>
            <w:b/>
            <w:bCs/>
            <w:color w:val="008000"/>
            <w:sz w:val="20"/>
            <w:szCs w:val="20"/>
          </w:rPr>
          <w:t>EXP. 5228-2006-PHC-TC</w:t>
        </w:r>
      </w:hyperlink>
      <w:r>
        <w:rPr>
          <w:rFonts w:ascii="Arial" w:hAnsi="Arial" w:cs="Arial"/>
          <w:b/>
          <w:bCs/>
          <w:sz w:val="16"/>
          <w:szCs w:val="16"/>
        </w:rPr>
        <w:br/>
      </w:r>
      <w:r>
        <w:rPr>
          <w:rStyle w:val="popup"/>
          <w:rFonts w:ascii="Arial" w:hAnsi="Arial" w:cs="Arial"/>
          <w:sz w:val="20"/>
          <w:szCs w:val="20"/>
        </w:rPr>
        <w:t xml:space="preserve">      </w:t>
      </w:r>
      <w:hyperlink r:id="rId1144" w:history="1">
        <w:r>
          <w:rPr>
            <w:rStyle w:val="Hipervnculo"/>
            <w:rFonts w:ascii="Arial" w:hAnsi="Arial" w:cs="Arial"/>
            <w:b/>
            <w:bCs/>
            <w:color w:val="008000"/>
            <w:sz w:val="20"/>
            <w:szCs w:val="20"/>
          </w:rPr>
          <w:t>EXP. 00001-2009-PI-TC</w:t>
        </w:r>
      </w:hyperlink>
      <w:r>
        <w:rPr>
          <w:rFonts w:ascii="Arial" w:hAnsi="Arial" w:cs="Arial"/>
          <w:b/>
          <w:bCs/>
          <w:sz w:val="16"/>
          <w:szCs w:val="16"/>
        </w:rPr>
        <w:br/>
      </w:r>
      <w:r>
        <w:rPr>
          <w:rStyle w:val="popup"/>
          <w:rFonts w:ascii="Arial" w:hAnsi="Arial" w:cs="Arial"/>
          <w:sz w:val="20"/>
          <w:szCs w:val="20"/>
        </w:rPr>
        <w:t xml:space="preserve">      </w:t>
      </w:r>
      <w:hyperlink r:id="rId1145" w:history="1">
        <w:r>
          <w:rPr>
            <w:rStyle w:val="Hipervnculo"/>
            <w:rFonts w:ascii="Arial" w:hAnsi="Arial" w:cs="Arial"/>
            <w:b/>
            <w:bCs/>
            <w:color w:val="008000"/>
            <w:sz w:val="20"/>
            <w:szCs w:val="20"/>
          </w:rPr>
          <w:t>EXP. 01049-2011</w:t>
        </w:r>
      </w:hyperlink>
      <w:r>
        <w:rPr>
          <w:rFonts w:ascii="Arial" w:hAnsi="Arial" w:cs="Arial"/>
          <w:b/>
          <w:bCs/>
          <w:sz w:val="16"/>
          <w:szCs w:val="16"/>
        </w:rPr>
        <w:br/>
      </w:r>
      <w:r>
        <w:rPr>
          <w:rFonts w:ascii="Arial" w:hAnsi="Arial" w:cs="Arial"/>
          <w:b/>
          <w:bCs/>
          <w:sz w:val="16"/>
          <w:szCs w:val="16"/>
        </w:rPr>
        <w:br/>
      </w:r>
    </w:p>
    <w:p w14:paraId="1216521D" w14:textId="77777777" w:rsidR="00000000" w:rsidRDefault="00000000">
      <w:pPr>
        <w:divId w:val="994338400"/>
        <w:rPr>
          <w:rFonts w:ascii="Arial" w:eastAsia="Times New Roman" w:hAnsi="Arial" w:cs="Arial"/>
          <w:sz w:val="20"/>
          <w:szCs w:val="20"/>
        </w:rPr>
      </w:pPr>
    </w:p>
    <w:p w14:paraId="7D58CF6A" w14:textId="5BC464A6" w:rsidR="00000000" w:rsidRDefault="00000000">
      <w:pPr>
        <w:pStyle w:val="NormalWeb"/>
        <w:jc w:val="both"/>
        <w:divId w:val="99433840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2 DEL ARTÍCULO 61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46" w:history="1">
        <w:r>
          <w:rPr>
            <w:rStyle w:val="Hipervnculo"/>
            <w:rFonts w:ascii="Arial" w:hAnsi="Arial" w:cs="Arial"/>
            <w:b/>
            <w:bCs/>
            <w:color w:val="008000"/>
            <w:sz w:val="20"/>
            <w:szCs w:val="20"/>
          </w:rPr>
          <w:t>EXP. 5228-2006-PHC-TC</w:t>
        </w:r>
      </w:hyperlink>
      <w:r>
        <w:rPr>
          <w:rFonts w:ascii="Arial" w:hAnsi="Arial" w:cs="Arial"/>
          <w:b/>
          <w:bCs/>
          <w:sz w:val="16"/>
          <w:szCs w:val="16"/>
        </w:rPr>
        <w:br/>
      </w:r>
      <w:r>
        <w:rPr>
          <w:rFonts w:ascii="Arial" w:hAnsi="Arial" w:cs="Arial"/>
          <w:b/>
          <w:bCs/>
          <w:sz w:val="16"/>
          <w:szCs w:val="16"/>
        </w:rPr>
        <w:br/>
      </w:r>
    </w:p>
    <w:p w14:paraId="531A0E24" w14:textId="77777777" w:rsidR="00000000" w:rsidRDefault="00000000">
      <w:pPr>
        <w:divId w:val="884098812"/>
        <w:rPr>
          <w:rFonts w:ascii="Arial" w:eastAsia="Times New Roman" w:hAnsi="Arial" w:cs="Arial"/>
          <w:sz w:val="20"/>
          <w:szCs w:val="20"/>
        </w:rPr>
      </w:pPr>
      <w:r>
        <w:rPr>
          <w:rStyle w:val="popup"/>
          <w:rFonts w:ascii="Arial" w:eastAsia="Times New Roman" w:hAnsi="Arial" w:cs="Arial"/>
          <w:sz w:val="20"/>
          <w:szCs w:val="20"/>
        </w:rPr>
        <w:t xml:space="preserve">     </w:t>
      </w:r>
      <w:r>
        <w:rPr>
          <w:rStyle w:val="popup"/>
          <w:rFonts w:ascii="Arial" w:eastAsia="Times New Roman" w:hAnsi="Arial" w:cs="Arial"/>
          <w:b/>
          <w:bCs/>
          <w:sz w:val="16"/>
          <w:szCs w:val="16"/>
        </w:rPr>
        <w:t>CONCORDANCIAS AL INCISO 1 DEL ARTÍCULO 62 DEL CÓDIGO PROCESAL PENAL</w:t>
      </w:r>
      <w:r>
        <w:rPr>
          <w:rFonts w:ascii="Arial" w:eastAsia="Times New Roman" w:hAnsi="Arial" w:cs="Arial"/>
          <w:sz w:val="20"/>
          <w:szCs w:val="20"/>
        </w:rPr>
        <w:t xml:space="preserve"> </w:t>
      </w:r>
      <w:r>
        <w:rPr>
          <w:rFonts w:ascii="Arial" w:eastAsia="Times New Roman" w:hAnsi="Arial" w:cs="Arial"/>
          <w:sz w:val="20"/>
          <w:szCs w:val="20"/>
        </w:rPr>
        <w:br/>
      </w:r>
    </w:p>
    <w:p w14:paraId="299D6601" w14:textId="77777777" w:rsidR="00000000" w:rsidRDefault="00000000">
      <w:pPr>
        <w:pStyle w:val="NormalWeb"/>
        <w:jc w:val="both"/>
        <w:divId w:val="884098812"/>
        <w:rPr>
          <w:rFonts w:ascii="Arial" w:hAnsi="Arial" w:cs="Arial"/>
          <w:sz w:val="20"/>
          <w:szCs w:val="20"/>
        </w:rPr>
      </w:pPr>
      <w:r>
        <w:rPr>
          <w:rFonts w:ascii="Arial" w:hAnsi="Arial" w:cs="Arial"/>
          <w:b/>
          <w:bCs/>
          <w:sz w:val="16"/>
          <w:szCs w:val="16"/>
        </w:rPr>
        <w:br/>
      </w:r>
      <w:r>
        <w:rPr>
          <w:rStyle w:val="popup"/>
          <w:rFonts w:ascii="Arial" w:hAnsi="Arial" w:cs="Arial"/>
          <w:b/>
          <w:bCs/>
          <w:sz w:val="16"/>
          <w:szCs w:val="16"/>
        </w:rPr>
        <w:t>     SENTENCIA DE LA CORTE INTERAMERICANA DE DERECHOS HUMANOS</w:t>
      </w:r>
      <w:r>
        <w:rPr>
          <w:rFonts w:ascii="Arial" w:hAnsi="Arial" w:cs="Arial"/>
          <w:b/>
          <w:bCs/>
          <w:sz w:val="16"/>
          <w:szCs w:val="16"/>
        </w:rPr>
        <w:br/>
      </w:r>
      <w:r>
        <w:rPr>
          <w:rFonts w:ascii="Arial" w:hAnsi="Arial" w:cs="Arial"/>
          <w:b/>
          <w:bCs/>
          <w:sz w:val="16"/>
          <w:szCs w:val="16"/>
        </w:rPr>
        <w:br/>
      </w:r>
    </w:p>
    <w:p w14:paraId="165EEF8F" w14:textId="6DBA8C67" w:rsidR="00000000" w:rsidRDefault="00000000">
      <w:pPr>
        <w:numPr>
          <w:ilvl w:val="0"/>
          <w:numId w:val="20"/>
        </w:numPr>
        <w:spacing w:before="100" w:beforeAutospacing="1" w:after="100" w:afterAutospacing="1"/>
        <w:divId w:val="884098812"/>
        <w:rPr>
          <w:rFonts w:ascii="Arial" w:eastAsia="Times New Roman" w:hAnsi="Arial" w:cs="Arial"/>
          <w:sz w:val="20"/>
          <w:szCs w:val="20"/>
        </w:rPr>
      </w:pPr>
      <w:r>
        <w:rPr>
          <w:rStyle w:val="popup"/>
          <w:rFonts w:ascii="Arial" w:eastAsia="Times New Roman" w:hAnsi="Arial" w:cs="Arial"/>
          <w:sz w:val="20"/>
          <w:szCs w:val="20"/>
        </w:rPr>
        <w:t xml:space="preserve">         </w:t>
      </w:r>
      <w:hyperlink r:id="rId1147" w:history="1">
        <w:r>
          <w:rPr>
            <w:rStyle w:val="Hipervnculo"/>
            <w:rFonts w:ascii="Arial" w:eastAsia="Times New Roman" w:hAnsi="Arial" w:cs="Arial"/>
            <w:b/>
            <w:bCs/>
            <w:color w:val="008000"/>
            <w:sz w:val="20"/>
            <w:szCs w:val="20"/>
          </w:rPr>
          <w:t>Caso Familia Barrios Vs. Venezuela - Sentencia de fondo, reparaciones y costas, Capítulo XII, Párrafo 321</w:t>
        </w:r>
      </w:hyperlink>
    </w:p>
    <w:p w14:paraId="53190775" w14:textId="77777777" w:rsidR="00000000" w:rsidRDefault="00000000">
      <w:pPr>
        <w:pStyle w:val="NormalWeb"/>
        <w:jc w:val="both"/>
        <w:divId w:val="884098812"/>
        <w:rPr>
          <w:rFonts w:ascii="Arial" w:hAnsi="Arial" w:cs="Arial"/>
          <w:sz w:val="20"/>
          <w:szCs w:val="20"/>
        </w:rPr>
      </w:pPr>
      <w:r>
        <w:rPr>
          <w:rFonts w:ascii="Arial" w:hAnsi="Arial" w:cs="Arial"/>
          <w:b/>
          <w:bCs/>
          <w:sz w:val="16"/>
          <w:szCs w:val="16"/>
        </w:rPr>
        <w:br/>
      </w:r>
    </w:p>
    <w:p w14:paraId="023FEA6D" w14:textId="77777777" w:rsidR="00000000" w:rsidRDefault="00000000">
      <w:pPr>
        <w:divId w:val="1079861869"/>
        <w:rPr>
          <w:rFonts w:ascii="Arial" w:eastAsia="Times New Roman" w:hAnsi="Arial" w:cs="Arial"/>
          <w:sz w:val="20"/>
          <w:szCs w:val="20"/>
        </w:rPr>
      </w:pPr>
    </w:p>
    <w:p w14:paraId="6910FFAF" w14:textId="1A31980F" w:rsidR="00000000" w:rsidRDefault="00000000">
      <w:pPr>
        <w:pStyle w:val="NormalWeb"/>
        <w:jc w:val="both"/>
        <w:divId w:val="107986186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65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48" w:history="1">
        <w:r>
          <w:rPr>
            <w:rStyle w:val="Hipervnculo"/>
            <w:rFonts w:ascii="Arial" w:hAnsi="Arial" w:cs="Arial"/>
            <w:b/>
            <w:bCs/>
            <w:color w:val="008000"/>
            <w:sz w:val="20"/>
            <w:szCs w:val="20"/>
          </w:rPr>
          <w:t>EXP. 5228-2006-PHC-TC</w:t>
        </w:r>
      </w:hyperlink>
      <w:r>
        <w:rPr>
          <w:rFonts w:ascii="Arial" w:hAnsi="Arial" w:cs="Arial"/>
          <w:b/>
          <w:bCs/>
          <w:sz w:val="16"/>
          <w:szCs w:val="16"/>
        </w:rPr>
        <w:br/>
      </w:r>
      <w:r>
        <w:rPr>
          <w:rStyle w:val="popup"/>
          <w:rFonts w:ascii="Arial" w:hAnsi="Arial" w:cs="Arial"/>
          <w:sz w:val="20"/>
          <w:szCs w:val="20"/>
        </w:rPr>
        <w:t xml:space="preserve">      </w:t>
      </w:r>
      <w:hyperlink r:id="rId1149" w:history="1">
        <w:r>
          <w:rPr>
            <w:rStyle w:val="Hipervnculo"/>
            <w:rFonts w:ascii="Arial" w:hAnsi="Arial" w:cs="Arial"/>
            <w:b/>
            <w:bCs/>
            <w:color w:val="008000"/>
            <w:sz w:val="20"/>
            <w:szCs w:val="20"/>
          </w:rPr>
          <w:t>EXP. 02364-2008-PHC-TC</w:t>
        </w:r>
      </w:hyperlink>
      <w:r>
        <w:rPr>
          <w:rFonts w:ascii="Arial" w:hAnsi="Arial" w:cs="Arial"/>
          <w:b/>
          <w:bCs/>
          <w:sz w:val="16"/>
          <w:szCs w:val="16"/>
        </w:rPr>
        <w:br/>
      </w:r>
      <w:r>
        <w:rPr>
          <w:rFonts w:ascii="Arial" w:hAnsi="Arial" w:cs="Arial"/>
          <w:b/>
          <w:bCs/>
          <w:sz w:val="16"/>
          <w:szCs w:val="16"/>
        </w:rPr>
        <w:br/>
      </w:r>
    </w:p>
    <w:p w14:paraId="4C2DBD3C" w14:textId="77777777" w:rsidR="00000000" w:rsidRDefault="00000000">
      <w:pPr>
        <w:divId w:val="255136351"/>
        <w:rPr>
          <w:rFonts w:ascii="Arial" w:eastAsia="Times New Roman" w:hAnsi="Arial" w:cs="Arial"/>
          <w:sz w:val="20"/>
          <w:szCs w:val="20"/>
        </w:rPr>
      </w:pPr>
    </w:p>
    <w:p w14:paraId="11C17D6B" w14:textId="0DCF48E2" w:rsidR="00000000" w:rsidRDefault="00000000">
      <w:pPr>
        <w:pStyle w:val="NormalWeb"/>
        <w:jc w:val="both"/>
        <w:divId w:val="25513635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65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bookmarkStart w:id="352" w:name="JD_CasoGmezPalominoVs.Per-SentenciadeFon"/>
      <w:bookmarkStart w:id="353" w:name="#JD_CasoGmezPalominoVs.Per-SentenciadeFo"/>
      <w:bookmarkEnd w:id="352"/>
      <w:bookmarkEnd w:id="353"/>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"C:\\spij-ext-web\\detallenorma\\H70719"</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Gómez Palomino Vs. Perú, Capítulo X, párrafo 101</w:t>
      </w:r>
      <w:r>
        <w:rPr>
          <w:rStyle w:val="popup"/>
          <w:rFonts w:ascii="Arial" w:hAnsi="Arial" w:cs="Arial"/>
          <w:sz w:val="20"/>
          <w:szCs w:val="20"/>
        </w:rPr>
        <w:fldChar w:fldCharType="end"/>
      </w:r>
      <w:r>
        <w:rPr>
          <w:rFonts w:ascii="Arial" w:hAnsi="Arial" w:cs="Arial"/>
          <w:b/>
          <w:bCs/>
          <w:sz w:val="16"/>
          <w:szCs w:val="16"/>
        </w:rPr>
        <w:br/>
      </w:r>
      <w:r>
        <w:rPr>
          <w:rFonts w:ascii="Arial" w:hAnsi="Arial" w:cs="Arial"/>
          <w:b/>
          <w:bCs/>
          <w:sz w:val="16"/>
          <w:szCs w:val="16"/>
        </w:rPr>
        <w:lastRenderedPageBreak/>
        <w:br/>
      </w:r>
      <w:r>
        <w:rPr>
          <w:rFonts w:ascii="Arial" w:hAnsi="Arial" w:cs="Arial"/>
          <w:b/>
          <w:bCs/>
          <w:sz w:val="16"/>
          <w:szCs w:val="16"/>
        </w:rPr>
        <w:br/>
      </w:r>
    </w:p>
    <w:p w14:paraId="46F52473" w14:textId="77777777" w:rsidR="00000000" w:rsidRDefault="00000000">
      <w:pPr>
        <w:divId w:val="1648703281"/>
        <w:rPr>
          <w:rFonts w:ascii="Arial" w:eastAsia="Times New Roman" w:hAnsi="Arial" w:cs="Arial"/>
          <w:sz w:val="20"/>
          <w:szCs w:val="20"/>
        </w:rPr>
      </w:pPr>
    </w:p>
    <w:p w14:paraId="45841A8E" w14:textId="027ADB72" w:rsidR="00000000" w:rsidRDefault="00000000">
      <w:pPr>
        <w:pStyle w:val="NormalWeb"/>
        <w:jc w:val="both"/>
        <w:divId w:val="164870328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4 DEL ARTÍCULO 65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COSNTITUCIONAL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50" w:history="1">
        <w:r>
          <w:rPr>
            <w:rStyle w:val="Hipervnculo"/>
            <w:rFonts w:ascii="Arial" w:hAnsi="Arial" w:cs="Arial"/>
            <w:b/>
            <w:bCs/>
            <w:color w:val="008000"/>
            <w:sz w:val="20"/>
            <w:szCs w:val="20"/>
          </w:rPr>
          <w:t>EXP. 5228-2006-PHC-TC</w:t>
        </w:r>
      </w:hyperlink>
      <w:r>
        <w:rPr>
          <w:rFonts w:ascii="Arial" w:hAnsi="Arial" w:cs="Arial"/>
          <w:b/>
          <w:bCs/>
          <w:sz w:val="16"/>
          <w:szCs w:val="16"/>
        </w:rPr>
        <w:br/>
      </w:r>
      <w:r>
        <w:rPr>
          <w:rFonts w:ascii="Arial" w:hAnsi="Arial" w:cs="Arial"/>
          <w:b/>
          <w:bCs/>
          <w:sz w:val="16"/>
          <w:szCs w:val="16"/>
        </w:rPr>
        <w:br/>
      </w:r>
    </w:p>
    <w:p w14:paraId="77FB9E10" w14:textId="77777777" w:rsidR="00000000" w:rsidRDefault="00000000">
      <w:pPr>
        <w:divId w:val="1533952872"/>
        <w:rPr>
          <w:rFonts w:ascii="Arial" w:eastAsia="Times New Roman" w:hAnsi="Arial" w:cs="Arial"/>
          <w:sz w:val="20"/>
          <w:szCs w:val="20"/>
        </w:rPr>
      </w:pPr>
    </w:p>
    <w:p w14:paraId="0AEBBBE9" w14:textId="3BAAA73F" w:rsidR="00000000" w:rsidRDefault="00000000">
      <w:pPr>
        <w:pStyle w:val="NormalWeb"/>
        <w:jc w:val="both"/>
        <w:divId w:val="153395287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67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bookmarkStart w:id="354" w:name="JD_Sentenciade23deseptimbrede2009"/>
      <w:bookmarkStart w:id="355" w:name="#JD_Sentenciade23deseptimbrede2009"/>
      <w:bookmarkEnd w:id="354"/>
      <w:bookmarkEnd w:id="355"/>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"C:\\spij-ext-web\\detallenorma\\H70777"</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Garibaldi Vs. Brasil - Sentencia de fondo, reparaciones y costas, Capítulo VI, Párrafo 75</w:t>
      </w:r>
      <w:r>
        <w:rPr>
          <w:rStyle w:val="popup"/>
          <w:rFonts w:ascii="Arial" w:hAnsi="Arial" w:cs="Arial"/>
          <w:sz w:val="20"/>
          <w:szCs w:val="20"/>
        </w:rPr>
        <w:fldChar w:fldCharType="end"/>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109482EF" w14:textId="77777777" w:rsidR="00000000" w:rsidRDefault="00000000">
      <w:pPr>
        <w:pStyle w:val="NormalWeb"/>
        <w:divId w:val="1951473556"/>
        <w:rPr>
          <w:rFonts w:ascii="Arial" w:hAnsi="Arial" w:cs="Arial"/>
          <w:sz w:val="20"/>
          <w:szCs w:val="20"/>
        </w:rPr>
      </w:pPr>
      <w:r>
        <w:rPr>
          <w:rStyle w:val="popup"/>
          <w:rFonts w:ascii="Arial" w:hAnsi="Arial" w:cs="Arial"/>
          <w:b/>
          <w:bCs/>
          <w:sz w:val="20"/>
          <w:szCs w:val="20"/>
        </w:rPr>
        <w:t>CONCORDANCIAS AL INCISO 1 DEL ARTÍCULO 67 DEL CÓDIGO PROCESAL PENAL</w:t>
      </w:r>
      <w:r>
        <w:rPr>
          <w:rFonts w:ascii="Arial" w:hAnsi="Arial" w:cs="Arial"/>
          <w:b/>
          <w:bCs/>
          <w:sz w:val="20"/>
          <w:szCs w:val="20"/>
        </w:rPr>
        <w:br/>
      </w:r>
    </w:p>
    <w:p w14:paraId="2C6FC186" w14:textId="5CC5061D" w:rsidR="00000000" w:rsidRDefault="00000000">
      <w:pPr>
        <w:numPr>
          <w:ilvl w:val="0"/>
          <w:numId w:val="21"/>
        </w:numPr>
        <w:spacing w:before="100" w:beforeAutospacing="1" w:after="100" w:afterAutospacing="1"/>
        <w:divId w:val="1951473556"/>
        <w:rPr>
          <w:rFonts w:ascii="Arial" w:eastAsia="Times New Roman" w:hAnsi="Arial" w:cs="Arial"/>
          <w:sz w:val="20"/>
          <w:szCs w:val="20"/>
        </w:rPr>
      </w:pPr>
      <w:hyperlink r:id="rId1151" w:history="1">
        <w:r>
          <w:rPr>
            <w:rStyle w:val="Hipervnculo"/>
            <w:rFonts w:ascii="Arial" w:eastAsia="Times New Roman" w:hAnsi="Arial" w:cs="Arial"/>
            <w:b/>
            <w:bCs/>
            <w:color w:val="008000"/>
            <w:sz w:val="20"/>
            <w:szCs w:val="20"/>
          </w:rPr>
          <w:t>EXP. 01974-2012-PHC-TC</w:t>
        </w:r>
      </w:hyperlink>
    </w:p>
    <w:p w14:paraId="565FFC15" w14:textId="041FADCC" w:rsidR="00000000" w:rsidRDefault="00000000">
      <w:pPr>
        <w:numPr>
          <w:ilvl w:val="0"/>
          <w:numId w:val="21"/>
        </w:numPr>
        <w:spacing w:before="100" w:beforeAutospacing="1" w:after="100" w:afterAutospacing="1"/>
        <w:divId w:val="1951473556"/>
        <w:rPr>
          <w:rFonts w:ascii="Arial" w:eastAsia="Times New Roman" w:hAnsi="Arial" w:cs="Arial"/>
          <w:sz w:val="20"/>
          <w:szCs w:val="20"/>
        </w:rPr>
      </w:pPr>
      <w:hyperlink r:id="rId1152" w:history="1">
        <w:r>
          <w:rPr>
            <w:rStyle w:val="Hipervnculo"/>
            <w:rFonts w:ascii="Arial" w:eastAsia="Times New Roman" w:hAnsi="Arial" w:cs="Arial"/>
            <w:b/>
            <w:bCs/>
            <w:color w:val="008000"/>
            <w:sz w:val="20"/>
            <w:szCs w:val="20"/>
          </w:rPr>
          <w:t>EXP. 00401-2019-0-1302-JR-PE-02</w:t>
        </w:r>
      </w:hyperlink>
    </w:p>
    <w:p w14:paraId="3B5699A1" w14:textId="77777777" w:rsidR="00000000" w:rsidRDefault="00000000">
      <w:pPr>
        <w:divId w:val="271867176"/>
        <w:rPr>
          <w:rFonts w:ascii="Arial" w:eastAsia="Times New Roman" w:hAnsi="Arial" w:cs="Arial"/>
          <w:sz w:val="20"/>
          <w:szCs w:val="20"/>
        </w:rPr>
      </w:pPr>
    </w:p>
    <w:p w14:paraId="045093D4" w14:textId="115D03FD" w:rsidR="00000000" w:rsidRDefault="00000000">
      <w:pPr>
        <w:pStyle w:val="NormalWeb"/>
        <w:jc w:val="both"/>
        <w:divId w:val="27186717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L) DEL INCISO 1 DEL ARTÍCULO 68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53" w:history="1">
        <w:r>
          <w:rPr>
            <w:rStyle w:val="Hipervnculo"/>
            <w:rFonts w:ascii="Arial" w:hAnsi="Arial" w:cs="Arial"/>
            <w:b/>
            <w:bCs/>
            <w:color w:val="008000"/>
            <w:sz w:val="20"/>
            <w:szCs w:val="20"/>
          </w:rPr>
          <w:t>Caso Comunidad indígena Yakye Axa Vs. Paraguay - Sentencia de fondo, reparaciones y costas, Capítulo VIII, Párrafo 107</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2243D36E" w14:textId="77777777" w:rsidR="00000000" w:rsidRDefault="00000000">
      <w:pPr>
        <w:divId w:val="1689794208"/>
        <w:rPr>
          <w:rFonts w:ascii="Arial" w:eastAsia="Times New Roman" w:hAnsi="Arial" w:cs="Arial"/>
          <w:sz w:val="20"/>
          <w:szCs w:val="20"/>
        </w:rPr>
      </w:pPr>
    </w:p>
    <w:p w14:paraId="1F12EB45" w14:textId="1E5C00C2" w:rsidR="00000000" w:rsidRDefault="00000000">
      <w:pPr>
        <w:pStyle w:val="NormalWeb"/>
        <w:jc w:val="both"/>
        <w:divId w:val="168979420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A) DEL INCISO 2 DEL ARTÍCULO 71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bookmarkStart w:id="356" w:name="JD_Sentenciade1defebrerode2006"/>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"C:\\spij-ext-web\\detallenorma\\H70875"</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López Álvarez Vs. Honduras - Sentencia de fondo, excepciones y costas, Capítulo VIII, Párrafo 55</w:t>
      </w:r>
      <w:r>
        <w:rPr>
          <w:rStyle w:val="popup"/>
          <w:rFonts w:ascii="Arial" w:hAnsi="Arial" w:cs="Arial"/>
          <w:sz w:val="20"/>
          <w:szCs w:val="20"/>
        </w:rPr>
        <w:fldChar w:fldCharType="end"/>
      </w:r>
      <w:r>
        <w:rPr>
          <w:rFonts w:ascii="Arial" w:hAnsi="Arial" w:cs="Arial"/>
          <w:b/>
          <w:bCs/>
          <w:sz w:val="16"/>
          <w:szCs w:val="16"/>
        </w:rPr>
        <w:br/>
      </w:r>
      <w:r>
        <w:rPr>
          <w:rStyle w:val="popup"/>
          <w:rFonts w:ascii="Arial" w:hAnsi="Arial" w:cs="Arial"/>
          <w:sz w:val="20"/>
          <w:szCs w:val="20"/>
        </w:rPr>
        <w:t xml:space="preserve">      </w:t>
      </w:r>
      <w:hyperlink r:id="rId1154" w:history="1">
        <w:r>
          <w:rPr>
            <w:rStyle w:val="Hipervnculo"/>
            <w:rFonts w:ascii="Arial" w:hAnsi="Arial" w:cs="Arial"/>
            <w:b/>
            <w:bCs/>
            <w:color w:val="008000"/>
            <w:sz w:val="20"/>
            <w:szCs w:val="20"/>
          </w:rPr>
          <w:t>Caso Cantoral Benavides Vs. Perú - Sentencia de fondo, Capítulo X, Párrafo 68.4</w:t>
        </w:r>
      </w:hyperlink>
      <w:r>
        <w:rPr>
          <w:rFonts w:ascii="Arial" w:hAnsi="Arial" w:cs="Arial"/>
          <w:b/>
          <w:bCs/>
          <w:sz w:val="16"/>
          <w:szCs w:val="16"/>
        </w:rPr>
        <w:br/>
      </w:r>
      <w:r>
        <w:rPr>
          <w:rFonts w:ascii="Arial" w:hAnsi="Arial" w:cs="Arial"/>
          <w:b/>
          <w:bCs/>
          <w:sz w:val="16"/>
          <w:szCs w:val="16"/>
        </w:rPr>
        <w:br/>
      </w:r>
    </w:p>
    <w:p w14:paraId="33D87468" w14:textId="77777777" w:rsidR="00000000" w:rsidRDefault="00000000">
      <w:pPr>
        <w:divId w:val="1097360962"/>
        <w:rPr>
          <w:rFonts w:ascii="Arial" w:eastAsia="Times New Roman" w:hAnsi="Arial" w:cs="Arial"/>
          <w:sz w:val="20"/>
          <w:szCs w:val="20"/>
        </w:rPr>
      </w:pPr>
    </w:p>
    <w:p w14:paraId="11F6986B" w14:textId="3B70585D" w:rsidR="00000000" w:rsidRDefault="00000000">
      <w:pPr>
        <w:pStyle w:val="NormalWeb"/>
        <w:jc w:val="both"/>
        <w:divId w:val="109736096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A) DEL INCISO 2 DEL ARTÍCULO 71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lastRenderedPageBreak/>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55" w:history="1">
        <w:r>
          <w:rPr>
            <w:rStyle w:val="Hipervnculo"/>
            <w:rFonts w:ascii="Arial" w:hAnsi="Arial" w:cs="Arial"/>
            <w:b/>
            <w:bCs/>
            <w:color w:val="008000"/>
            <w:sz w:val="20"/>
            <w:szCs w:val="20"/>
          </w:rPr>
          <w:t>EXP. 02488-2011-PHC-TC</w:t>
        </w:r>
      </w:hyperlink>
      <w:r>
        <w:rPr>
          <w:rFonts w:ascii="Arial" w:hAnsi="Arial" w:cs="Arial"/>
          <w:b/>
          <w:bCs/>
          <w:sz w:val="16"/>
          <w:szCs w:val="16"/>
        </w:rPr>
        <w:br/>
      </w:r>
      <w:r>
        <w:rPr>
          <w:rFonts w:ascii="Arial" w:hAnsi="Arial" w:cs="Arial"/>
          <w:b/>
          <w:bCs/>
          <w:sz w:val="16"/>
          <w:szCs w:val="16"/>
        </w:rPr>
        <w:br/>
      </w:r>
    </w:p>
    <w:p w14:paraId="3C420428" w14:textId="77777777" w:rsidR="00000000" w:rsidRDefault="00000000">
      <w:pPr>
        <w:divId w:val="677385136"/>
        <w:rPr>
          <w:rFonts w:ascii="Arial" w:eastAsia="Times New Roman" w:hAnsi="Arial" w:cs="Arial"/>
          <w:sz w:val="20"/>
          <w:szCs w:val="20"/>
        </w:rPr>
      </w:pPr>
    </w:p>
    <w:p w14:paraId="4BA650B7" w14:textId="583C0AF3" w:rsidR="00000000" w:rsidRDefault="00000000">
      <w:pPr>
        <w:pStyle w:val="NormalWeb"/>
        <w:jc w:val="both"/>
        <w:divId w:val="67738513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E) DEL INCISO 2 DEL ARTÍCULO 71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56" w:history="1">
        <w:r>
          <w:rPr>
            <w:rStyle w:val="Hipervnculo"/>
            <w:rFonts w:ascii="Arial" w:hAnsi="Arial" w:cs="Arial"/>
            <w:b/>
            <w:bCs/>
            <w:color w:val="008000"/>
            <w:sz w:val="20"/>
            <w:szCs w:val="20"/>
          </w:rPr>
          <w:t>Caso Cantoral Benavides Vs. Perú - Sentencia de reparaciones y costas, Capítulo XI, párrafo 104</w:t>
        </w:r>
      </w:hyperlink>
      <w:r>
        <w:rPr>
          <w:rFonts w:ascii="Arial" w:hAnsi="Arial" w:cs="Arial"/>
          <w:b/>
          <w:bCs/>
          <w:sz w:val="16"/>
          <w:szCs w:val="16"/>
        </w:rPr>
        <w:br/>
      </w:r>
      <w:r>
        <w:rPr>
          <w:rStyle w:val="popup"/>
          <w:rFonts w:ascii="Arial" w:hAnsi="Arial" w:cs="Arial"/>
          <w:sz w:val="20"/>
          <w:szCs w:val="20"/>
        </w:rPr>
        <w:t xml:space="preserve">      </w:t>
      </w:r>
      <w:hyperlink r:id="rId1157" w:history="1">
        <w:r>
          <w:rPr>
            <w:rStyle w:val="Hipervnculo"/>
            <w:rFonts w:ascii="Arial" w:hAnsi="Arial" w:cs="Arial"/>
            <w:b/>
            <w:bCs/>
            <w:color w:val="008000"/>
            <w:sz w:val="20"/>
            <w:szCs w:val="20"/>
          </w:rPr>
          <w:t>Caso Cantoral Benavides Vs. Perú - Sentencia de fondo, Capítulo XII, Párrafo 132</w:t>
        </w:r>
      </w:hyperlink>
      <w:r>
        <w:rPr>
          <w:rFonts w:ascii="Arial" w:hAnsi="Arial" w:cs="Arial"/>
          <w:b/>
          <w:bCs/>
          <w:sz w:val="16"/>
          <w:szCs w:val="16"/>
        </w:rPr>
        <w:br/>
      </w:r>
      <w:r>
        <w:rPr>
          <w:rStyle w:val="popup"/>
          <w:rFonts w:ascii="Arial" w:hAnsi="Arial" w:cs="Arial"/>
          <w:sz w:val="20"/>
          <w:szCs w:val="20"/>
        </w:rPr>
        <w:t xml:space="preserve">      </w:t>
      </w:r>
      <w:hyperlink r:id="rId1158" w:history="1">
        <w:r>
          <w:rPr>
            <w:rStyle w:val="Hipervnculo"/>
            <w:rFonts w:ascii="Arial" w:hAnsi="Arial" w:cs="Arial"/>
            <w:b/>
            <w:bCs/>
            <w:color w:val="008000"/>
            <w:sz w:val="20"/>
            <w:szCs w:val="20"/>
          </w:rPr>
          <w:t>Caso Escher y Otros Vs. Brasil - Sentencia de fondo, reparaciones y costas, Capítulo VII, Párrafo 85</w:t>
        </w:r>
      </w:hyperlink>
      <w:r>
        <w:rPr>
          <w:rFonts w:ascii="Arial" w:hAnsi="Arial" w:cs="Arial"/>
          <w:b/>
          <w:bCs/>
          <w:sz w:val="16"/>
          <w:szCs w:val="16"/>
        </w:rPr>
        <w:br/>
      </w:r>
      <w:r>
        <w:rPr>
          <w:rStyle w:val="popup"/>
          <w:rFonts w:ascii="Arial" w:hAnsi="Arial" w:cs="Arial"/>
          <w:sz w:val="20"/>
          <w:szCs w:val="20"/>
        </w:rPr>
        <w:t xml:space="preserve">      </w:t>
      </w:r>
      <w:hyperlink r:id="rId1159" w:history="1">
        <w:r>
          <w:rPr>
            <w:rStyle w:val="Hipervnculo"/>
            <w:rFonts w:ascii="Arial" w:hAnsi="Arial" w:cs="Arial"/>
            <w:b/>
            <w:bCs/>
            <w:color w:val="008000"/>
            <w:sz w:val="20"/>
            <w:szCs w:val="20"/>
          </w:rPr>
          <w:t>Caso Gomes Lund y Otros (“Guerrilha do Araguaia”) Vs. Brasil - Sentencia de fondo, reparaciones y costas, Capítulo VII, Párrafo 83</w:t>
        </w:r>
      </w:hyperlink>
      <w:r>
        <w:rPr>
          <w:rFonts w:ascii="Arial" w:hAnsi="Arial" w:cs="Arial"/>
          <w:b/>
          <w:bCs/>
          <w:sz w:val="16"/>
          <w:szCs w:val="16"/>
        </w:rPr>
        <w:br/>
      </w:r>
      <w:r>
        <w:rPr>
          <w:rFonts w:ascii="Arial" w:hAnsi="Arial" w:cs="Arial"/>
          <w:b/>
          <w:bCs/>
          <w:sz w:val="16"/>
          <w:szCs w:val="16"/>
        </w:rPr>
        <w:br/>
      </w:r>
    </w:p>
    <w:p w14:paraId="467362AF" w14:textId="77777777" w:rsidR="00000000" w:rsidRDefault="00000000">
      <w:pPr>
        <w:divId w:val="1676418703"/>
        <w:rPr>
          <w:rFonts w:ascii="Arial" w:eastAsia="Times New Roman" w:hAnsi="Arial" w:cs="Arial"/>
          <w:sz w:val="20"/>
          <w:szCs w:val="20"/>
        </w:rPr>
      </w:pPr>
    </w:p>
    <w:p w14:paraId="539DA41F" w14:textId="37AAE8ED" w:rsidR="00000000" w:rsidRDefault="00000000">
      <w:pPr>
        <w:pStyle w:val="NormalWeb"/>
        <w:jc w:val="both"/>
        <w:divId w:val="167641870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E) DEL INCISO 2 DEL ARTÍCULO 71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60" w:history="1">
        <w:r>
          <w:rPr>
            <w:rStyle w:val="Hipervnculo"/>
            <w:rFonts w:ascii="Arial" w:hAnsi="Arial" w:cs="Arial"/>
            <w:b/>
            <w:bCs/>
            <w:color w:val="008000"/>
            <w:sz w:val="20"/>
            <w:szCs w:val="20"/>
          </w:rPr>
          <w:t>EXP. 03169-2011-PHC-TC</w:t>
        </w:r>
      </w:hyperlink>
      <w:r>
        <w:rPr>
          <w:rFonts w:ascii="Arial" w:hAnsi="Arial" w:cs="Arial"/>
          <w:b/>
          <w:bCs/>
          <w:sz w:val="16"/>
          <w:szCs w:val="16"/>
        </w:rPr>
        <w:br/>
      </w:r>
      <w:r>
        <w:rPr>
          <w:rFonts w:ascii="Arial" w:hAnsi="Arial" w:cs="Arial"/>
          <w:b/>
          <w:bCs/>
          <w:sz w:val="16"/>
          <w:szCs w:val="16"/>
        </w:rPr>
        <w:br/>
      </w:r>
    </w:p>
    <w:p w14:paraId="61AE1D37" w14:textId="77777777" w:rsidR="00000000" w:rsidRDefault="00000000">
      <w:pPr>
        <w:divId w:val="1631088096"/>
        <w:rPr>
          <w:rFonts w:ascii="Arial" w:eastAsia="Times New Roman" w:hAnsi="Arial" w:cs="Arial"/>
          <w:sz w:val="20"/>
          <w:szCs w:val="20"/>
        </w:rPr>
      </w:pPr>
    </w:p>
    <w:p w14:paraId="6FA3ACA8" w14:textId="33C02E9E" w:rsidR="00000000" w:rsidRDefault="00000000">
      <w:pPr>
        <w:pStyle w:val="NormalWeb"/>
        <w:jc w:val="both"/>
        <w:divId w:val="163108809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4 DEL ARTÍCULO 71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61" w:history="1">
        <w:r>
          <w:rPr>
            <w:rStyle w:val="Hipervnculo"/>
            <w:rFonts w:ascii="Arial" w:hAnsi="Arial" w:cs="Arial"/>
            <w:b/>
            <w:bCs/>
            <w:color w:val="008000"/>
            <w:sz w:val="20"/>
            <w:szCs w:val="20"/>
          </w:rPr>
          <w:t>Caso Tristán Donoso Vs. Panamá - Sentencia de fondo, reparaciones y costas, Capítulo IX, Párrafo 144</w:t>
        </w:r>
      </w:hyperlink>
      <w:r>
        <w:rPr>
          <w:rFonts w:ascii="Arial" w:hAnsi="Arial" w:cs="Arial"/>
          <w:b/>
          <w:bCs/>
          <w:sz w:val="16"/>
          <w:szCs w:val="16"/>
        </w:rPr>
        <w:br/>
      </w:r>
      <w:r>
        <w:rPr>
          <w:rFonts w:ascii="Arial" w:hAnsi="Arial" w:cs="Arial"/>
          <w:b/>
          <w:bCs/>
          <w:sz w:val="16"/>
          <w:szCs w:val="16"/>
        </w:rPr>
        <w:br/>
      </w:r>
    </w:p>
    <w:p w14:paraId="75239586" w14:textId="77777777" w:rsidR="00000000" w:rsidRDefault="00000000">
      <w:pPr>
        <w:divId w:val="1131366880"/>
        <w:rPr>
          <w:rFonts w:ascii="Arial" w:eastAsia="Times New Roman" w:hAnsi="Arial" w:cs="Arial"/>
          <w:sz w:val="20"/>
          <w:szCs w:val="20"/>
        </w:rPr>
      </w:pPr>
    </w:p>
    <w:p w14:paraId="712C367B" w14:textId="35AD799D" w:rsidR="00000000" w:rsidRDefault="00000000">
      <w:pPr>
        <w:pStyle w:val="NormalWeb"/>
        <w:jc w:val="both"/>
        <w:divId w:val="113136688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72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62" w:history="1">
        <w:r>
          <w:rPr>
            <w:rStyle w:val="Hipervnculo"/>
            <w:rFonts w:ascii="Arial" w:hAnsi="Arial" w:cs="Arial"/>
            <w:b/>
            <w:bCs/>
            <w:color w:val="008000"/>
            <w:sz w:val="20"/>
            <w:szCs w:val="20"/>
          </w:rPr>
          <w:t>EXP. 02488-2011-PHC-TC</w:t>
        </w:r>
      </w:hyperlink>
      <w:r>
        <w:rPr>
          <w:rFonts w:ascii="Arial" w:hAnsi="Arial" w:cs="Arial"/>
          <w:b/>
          <w:bCs/>
          <w:sz w:val="16"/>
          <w:szCs w:val="16"/>
        </w:rPr>
        <w:br/>
      </w:r>
      <w:r>
        <w:rPr>
          <w:rFonts w:ascii="Arial" w:hAnsi="Arial" w:cs="Arial"/>
          <w:b/>
          <w:bCs/>
          <w:sz w:val="16"/>
          <w:szCs w:val="16"/>
        </w:rPr>
        <w:br/>
      </w:r>
    </w:p>
    <w:p w14:paraId="4832EFD0" w14:textId="77777777" w:rsidR="00000000" w:rsidRDefault="00000000">
      <w:pPr>
        <w:divId w:val="1127625505"/>
        <w:rPr>
          <w:rFonts w:ascii="Arial" w:eastAsia="Times New Roman" w:hAnsi="Arial" w:cs="Arial"/>
          <w:sz w:val="20"/>
          <w:szCs w:val="20"/>
        </w:rPr>
      </w:pPr>
    </w:p>
    <w:p w14:paraId="6526E463" w14:textId="06FF1C04" w:rsidR="00000000" w:rsidRDefault="00000000">
      <w:pPr>
        <w:pStyle w:val="NormalWeb"/>
        <w:jc w:val="both"/>
        <w:divId w:val="112762550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84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63" w:history="1">
        <w:r>
          <w:rPr>
            <w:rStyle w:val="Hipervnculo"/>
            <w:rFonts w:ascii="Arial" w:hAnsi="Arial" w:cs="Arial"/>
            <w:b/>
            <w:bCs/>
            <w:color w:val="008000"/>
            <w:sz w:val="20"/>
            <w:szCs w:val="20"/>
          </w:rPr>
          <w:t>EXP. 2262-2004-HC-TC</w:t>
        </w:r>
      </w:hyperlink>
      <w:r>
        <w:rPr>
          <w:rFonts w:ascii="Arial" w:hAnsi="Arial" w:cs="Arial"/>
          <w:b/>
          <w:bCs/>
          <w:sz w:val="16"/>
          <w:szCs w:val="16"/>
        </w:rPr>
        <w:br/>
      </w:r>
      <w:r>
        <w:rPr>
          <w:rFonts w:ascii="Arial" w:hAnsi="Arial" w:cs="Arial"/>
          <w:b/>
          <w:bCs/>
          <w:sz w:val="16"/>
          <w:szCs w:val="16"/>
        </w:rPr>
        <w:br/>
      </w:r>
    </w:p>
    <w:p w14:paraId="2014A466" w14:textId="77777777" w:rsidR="00000000" w:rsidRDefault="00000000">
      <w:pPr>
        <w:divId w:val="2107724009"/>
        <w:rPr>
          <w:rFonts w:ascii="Arial" w:eastAsia="Times New Roman" w:hAnsi="Arial" w:cs="Arial"/>
          <w:sz w:val="20"/>
          <w:szCs w:val="20"/>
        </w:rPr>
      </w:pPr>
    </w:p>
    <w:p w14:paraId="52F3AF40" w14:textId="5700D1AD" w:rsidR="00000000" w:rsidRDefault="00000000">
      <w:pPr>
        <w:pStyle w:val="NormalWeb"/>
        <w:jc w:val="both"/>
        <w:divId w:val="210772400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7 DEL ARTÍCULO 84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64" w:history="1">
        <w:r>
          <w:rPr>
            <w:rStyle w:val="Hipervnculo"/>
            <w:rFonts w:ascii="Arial" w:hAnsi="Arial" w:cs="Arial"/>
            <w:b/>
            <w:bCs/>
            <w:color w:val="008000"/>
            <w:sz w:val="20"/>
            <w:szCs w:val="20"/>
          </w:rPr>
          <w:t>EXP. 2262-2004-HC-TC</w:t>
        </w:r>
      </w:hyperlink>
      <w:r>
        <w:rPr>
          <w:rFonts w:ascii="Arial" w:hAnsi="Arial" w:cs="Arial"/>
          <w:b/>
          <w:bCs/>
          <w:sz w:val="16"/>
          <w:szCs w:val="16"/>
        </w:rPr>
        <w:br/>
      </w:r>
      <w:r>
        <w:rPr>
          <w:rFonts w:ascii="Arial" w:hAnsi="Arial" w:cs="Arial"/>
          <w:b/>
          <w:bCs/>
          <w:sz w:val="16"/>
          <w:szCs w:val="16"/>
        </w:rPr>
        <w:br/>
      </w:r>
    </w:p>
    <w:p w14:paraId="69970E0D" w14:textId="77777777" w:rsidR="00000000" w:rsidRDefault="00000000">
      <w:pPr>
        <w:divId w:val="702905431"/>
        <w:rPr>
          <w:rFonts w:ascii="Arial" w:eastAsia="Times New Roman" w:hAnsi="Arial" w:cs="Arial"/>
          <w:sz w:val="20"/>
          <w:szCs w:val="20"/>
        </w:rPr>
      </w:pPr>
      <w:r>
        <w:rPr>
          <w:rFonts w:ascii="Arial" w:eastAsia="Times New Roman" w:hAnsi="Arial" w:cs="Arial"/>
          <w:sz w:val="20"/>
          <w:szCs w:val="20"/>
        </w:rPr>
        <w:br/>
      </w:r>
    </w:p>
    <w:p w14:paraId="630306D3" w14:textId="77777777" w:rsidR="00000000" w:rsidRDefault="00000000">
      <w:pPr>
        <w:pStyle w:val="NormalWeb"/>
        <w:divId w:val="702905431"/>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FE DE ERRATAS</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     Fecha de publicación: 06-01-2017</w:t>
      </w:r>
      <w:r>
        <w:rPr>
          <w:rFonts w:ascii="Arial" w:hAnsi="Arial" w:cs="Arial"/>
          <w:b/>
          <w:bCs/>
          <w:sz w:val="20"/>
          <w:szCs w:val="20"/>
        </w:rPr>
        <w:br/>
      </w:r>
      <w:r>
        <w:rPr>
          <w:rFonts w:ascii="Arial" w:hAnsi="Arial" w:cs="Arial"/>
          <w:b/>
          <w:bCs/>
          <w:sz w:val="20"/>
          <w:szCs w:val="20"/>
        </w:rPr>
        <w:br/>
      </w:r>
      <w:r>
        <w:rPr>
          <w:rStyle w:val="popup"/>
          <w:rFonts w:ascii="Arial" w:hAnsi="Arial" w:cs="Arial"/>
          <w:sz w:val="20"/>
          <w:szCs w:val="20"/>
        </w:rPr>
        <w:t>     </w:t>
      </w:r>
      <w:r>
        <w:rPr>
          <w:rStyle w:val="popup"/>
          <w:rFonts w:ascii="Arial" w:hAnsi="Arial" w:cs="Arial"/>
          <w:b/>
          <w:bCs/>
          <w:sz w:val="20"/>
          <w:szCs w:val="20"/>
        </w:rPr>
        <w:t>DICE:</w:t>
      </w:r>
      <w:r>
        <w:rPr>
          <w:rFonts w:ascii="Arial" w:hAnsi="Arial" w:cs="Arial"/>
          <w:b/>
          <w:bCs/>
          <w:sz w:val="20"/>
          <w:szCs w:val="20"/>
        </w:rPr>
        <w:br/>
      </w:r>
    </w:p>
    <w:p w14:paraId="0629C165" w14:textId="77777777" w:rsidR="00000000" w:rsidRDefault="00000000">
      <w:pPr>
        <w:pStyle w:val="NormalWeb"/>
        <w:divId w:val="702905431"/>
        <w:rPr>
          <w:rFonts w:ascii="Arial" w:hAnsi="Arial" w:cs="Arial"/>
          <w:sz w:val="20"/>
          <w:szCs w:val="20"/>
        </w:rPr>
      </w:pPr>
      <w:r>
        <w:rPr>
          <w:rStyle w:val="popup"/>
          <w:rFonts w:ascii="Arial" w:hAnsi="Arial" w:cs="Arial"/>
          <w:b/>
          <w:bCs/>
          <w:sz w:val="20"/>
          <w:szCs w:val="20"/>
        </w:rPr>
        <w:t>     “Artículo 85.- Reemplazo del abogado defensor</w:t>
      </w:r>
      <w:hyperlink w:history="1">
        <w:r>
          <w:rPr>
            <w:rStyle w:val="Hipervnculo"/>
            <w:rFonts w:ascii="Arial" w:hAnsi="Arial" w:cs="Arial"/>
            <w:b/>
            <w:bCs/>
            <w:color w:val="848200"/>
            <w:sz w:val="20"/>
            <w:szCs w:val="20"/>
          </w:rPr>
          <w:t xml:space="preserve">(*) NOTA SPIJ </w:t>
        </w:r>
      </w:hyperlink>
    </w:p>
    <w:p w14:paraId="0AECF305" w14:textId="77777777" w:rsidR="00000000" w:rsidRDefault="00000000">
      <w:pPr>
        <w:pStyle w:val="NormalWeb"/>
        <w:divId w:val="702905431"/>
        <w:rPr>
          <w:rFonts w:ascii="Arial" w:hAnsi="Arial" w:cs="Arial"/>
          <w:sz w:val="20"/>
          <w:szCs w:val="20"/>
        </w:rPr>
      </w:pPr>
      <w:r>
        <w:rPr>
          <w:rStyle w:val="popup"/>
          <w:rFonts w:ascii="Arial" w:hAnsi="Arial" w:cs="Arial"/>
          <w:b/>
          <w:bCs/>
          <w:sz w:val="20"/>
          <w:szCs w:val="20"/>
        </w:rPr>
        <w:t>     </w:t>
      </w:r>
      <w:r>
        <w:rPr>
          <w:rStyle w:val="popup"/>
          <w:rFonts w:ascii="Arial" w:hAnsi="Arial" w:cs="Arial"/>
          <w:sz w:val="20"/>
          <w:szCs w:val="20"/>
        </w:rPr>
        <w:t>(...)</w:t>
      </w:r>
      <w:r>
        <w:rPr>
          <w:rFonts w:ascii="Arial" w:hAnsi="Arial" w:cs="Arial"/>
          <w:sz w:val="20"/>
          <w:szCs w:val="20"/>
        </w:rPr>
        <w:br/>
      </w:r>
    </w:p>
    <w:p w14:paraId="3F33CA8D" w14:textId="77777777" w:rsidR="00000000" w:rsidRDefault="00000000">
      <w:pPr>
        <w:pStyle w:val="NormalWeb"/>
        <w:divId w:val="702905431"/>
        <w:rPr>
          <w:rFonts w:ascii="Arial" w:hAnsi="Arial" w:cs="Arial"/>
          <w:sz w:val="20"/>
          <w:szCs w:val="20"/>
        </w:rPr>
      </w:pPr>
      <w:r>
        <w:rPr>
          <w:rStyle w:val="popup"/>
          <w:rFonts w:ascii="Arial" w:hAnsi="Arial" w:cs="Arial"/>
          <w:sz w:val="20"/>
          <w:szCs w:val="20"/>
        </w:rPr>
        <w:t>     4. La renuncia del abogado defensor no lo libera de su deber de realizar todos los actos urgentes que fueren necesarios para impedir la indefensión del</w:t>
      </w:r>
      <w:r>
        <w:rPr>
          <w:rFonts w:ascii="Arial" w:hAnsi="Arial" w:cs="Arial"/>
          <w:sz w:val="20"/>
          <w:szCs w:val="20"/>
        </w:rPr>
        <w:br/>
      </w:r>
    </w:p>
    <w:p w14:paraId="40EE64DB" w14:textId="77777777" w:rsidR="00000000" w:rsidRDefault="00000000">
      <w:pPr>
        <w:pStyle w:val="NormalWeb"/>
        <w:divId w:val="702905431"/>
        <w:rPr>
          <w:rFonts w:ascii="Arial" w:hAnsi="Arial" w:cs="Arial"/>
          <w:sz w:val="20"/>
          <w:szCs w:val="20"/>
        </w:rPr>
      </w:pPr>
      <w:r>
        <w:rPr>
          <w:rStyle w:val="popup"/>
          <w:rFonts w:ascii="Arial" w:hAnsi="Arial" w:cs="Arial"/>
          <w:sz w:val="20"/>
          <w:szCs w:val="20"/>
        </w:rPr>
        <w:t>     5. imputado en la diligencia a que ha sido citado. La renuncia debe ser puesta en conocimiento del juez en el término de veinticuatro (24) horas antes de la realización de la diligencia.</w:t>
      </w:r>
      <w:r>
        <w:rPr>
          <w:rFonts w:ascii="Arial" w:hAnsi="Arial" w:cs="Arial"/>
          <w:sz w:val="20"/>
          <w:szCs w:val="20"/>
        </w:rPr>
        <w:br/>
      </w:r>
    </w:p>
    <w:p w14:paraId="149FF30A" w14:textId="77777777" w:rsidR="00000000" w:rsidRDefault="00000000">
      <w:pPr>
        <w:pStyle w:val="NormalWeb"/>
        <w:divId w:val="702905431"/>
        <w:rPr>
          <w:rFonts w:ascii="Arial" w:hAnsi="Arial" w:cs="Arial"/>
          <w:sz w:val="20"/>
          <w:szCs w:val="20"/>
        </w:rPr>
      </w:pPr>
      <w:r>
        <w:rPr>
          <w:rStyle w:val="popup"/>
          <w:rFonts w:ascii="Arial" w:hAnsi="Arial" w:cs="Arial"/>
          <w:sz w:val="20"/>
          <w:szCs w:val="20"/>
        </w:rPr>
        <w:t>     6. Las sanciones son comunicadas a la Presidencia de la Corte Superior y al Colegio de Abogados del Distrito Judicial respectivo. La primera conoce la aplicación de la sanción y el segundo la ejecución formal de la sanción.</w:t>
      </w:r>
      <w:r>
        <w:rPr>
          <w:rFonts w:ascii="Arial" w:hAnsi="Arial" w:cs="Arial"/>
          <w:sz w:val="20"/>
          <w:szCs w:val="20"/>
        </w:rPr>
        <w:br/>
      </w:r>
    </w:p>
    <w:p w14:paraId="573B7310" w14:textId="77777777" w:rsidR="00000000" w:rsidRDefault="00000000">
      <w:pPr>
        <w:pStyle w:val="NormalWeb"/>
        <w:divId w:val="702905431"/>
        <w:rPr>
          <w:rFonts w:ascii="Arial" w:hAnsi="Arial" w:cs="Arial"/>
          <w:sz w:val="20"/>
          <w:szCs w:val="20"/>
        </w:rPr>
      </w:pPr>
      <w:r>
        <w:rPr>
          <w:rStyle w:val="popup"/>
          <w:rFonts w:ascii="Arial" w:hAnsi="Arial" w:cs="Arial"/>
          <w:sz w:val="20"/>
          <w:szCs w:val="20"/>
        </w:rPr>
        <w:t>     7. La sanción disciplinaria aplicable al fiscal que incurra en cualquiera de las conductas antes descritas, se aplica de conformidad con la Ley Orgánica del Ministerio Público”.</w:t>
      </w:r>
      <w:r>
        <w:rPr>
          <w:rFonts w:ascii="Arial" w:hAnsi="Arial" w:cs="Arial"/>
          <w:sz w:val="20"/>
          <w:szCs w:val="20"/>
        </w:rPr>
        <w:br/>
      </w:r>
    </w:p>
    <w:p w14:paraId="1EBA2201" w14:textId="77777777" w:rsidR="00000000" w:rsidRDefault="00000000">
      <w:pPr>
        <w:pStyle w:val="NormalWeb"/>
        <w:divId w:val="702905431"/>
        <w:rPr>
          <w:rFonts w:ascii="Arial" w:hAnsi="Arial" w:cs="Arial"/>
          <w:sz w:val="20"/>
          <w:szCs w:val="20"/>
        </w:rPr>
      </w:pPr>
      <w:r>
        <w:rPr>
          <w:rStyle w:val="popup"/>
          <w:rFonts w:ascii="Arial" w:hAnsi="Arial" w:cs="Arial"/>
          <w:b/>
          <w:bCs/>
          <w:sz w:val="20"/>
          <w:szCs w:val="20"/>
        </w:rPr>
        <w:t>     DEBE DECIR:</w:t>
      </w:r>
      <w:r>
        <w:rPr>
          <w:rFonts w:ascii="Arial" w:hAnsi="Arial" w:cs="Arial"/>
          <w:b/>
          <w:bCs/>
          <w:sz w:val="20"/>
          <w:szCs w:val="20"/>
        </w:rPr>
        <w:br/>
      </w:r>
    </w:p>
    <w:p w14:paraId="65B73722" w14:textId="77777777" w:rsidR="00000000" w:rsidRDefault="00000000">
      <w:pPr>
        <w:pStyle w:val="NormalWeb"/>
        <w:divId w:val="702905431"/>
        <w:rPr>
          <w:rFonts w:ascii="Arial" w:hAnsi="Arial" w:cs="Arial"/>
          <w:sz w:val="20"/>
          <w:szCs w:val="20"/>
        </w:rPr>
      </w:pPr>
      <w:r>
        <w:rPr>
          <w:rStyle w:val="popup"/>
          <w:rFonts w:ascii="Arial" w:hAnsi="Arial" w:cs="Arial"/>
          <w:b/>
          <w:bCs/>
          <w:sz w:val="20"/>
          <w:szCs w:val="20"/>
        </w:rPr>
        <w:t>     “Artículo 85.- Reemplazo del abogado defensor</w:t>
      </w:r>
      <w:r>
        <w:rPr>
          <w:rFonts w:ascii="Arial" w:hAnsi="Arial" w:cs="Arial"/>
          <w:b/>
          <w:bCs/>
          <w:sz w:val="20"/>
          <w:szCs w:val="20"/>
        </w:rPr>
        <w:br/>
      </w:r>
    </w:p>
    <w:p w14:paraId="40CB0B16" w14:textId="77777777" w:rsidR="00000000" w:rsidRDefault="00000000">
      <w:pPr>
        <w:pStyle w:val="NormalWeb"/>
        <w:divId w:val="702905431"/>
        <w:rPr>
          <w:rFonts w:ascii="Arial" w:hAnsi="Arial" w:cs="Arial"/>
          <w:sz w:val="20"/>
          <w:szCs w:val="20"/>
        </w:rPr>
      </w:pPr>
      <w:r>
        <w:rPr>
          <w:rStyle w:val="popup"/>
          <w:rFonts w:ascii="Arial" w:hAnsi="Arial" w:cs="Arial"/>
          <w:b/>
          <w:bCs/>
          <w:sz w:val="20"/>
          <w:szCs w:val="20"/>
        </w:rPr>
        <w:t>     </w:t>
      </w:r>
      <w:r>
        <w:rPr>
          <w:rStyle w:val="popup"/>
          <w:rFonts w:ascii="Arial" w:hAnsi="Arial" w:cs="Arial"/>
          <w:sz w:val="20"/>
          <w:szCs w:val="20"/>
        </w:rPr>
        <w:t>(...)</w:t>
      </w:r>
      <w:r>
        <w:rPr>
          <w:rFonts w:ascii="Arial" w:hAnsi="Arial" w:cs="Arial"/>
          <w:sz w:val="20"/>
          <w:szCs w:val="20"/>
        </w:rPr>
        <w:br/>
      </w:r>
    </w:p>
    <w:p w14:paraId="48752EDF" w14:textId="77777777" w:rsidR="00000000" w:rsidRDefault="00000000">
      <w:pPr>
        <w:pStyle w:val="NormalWeb"/>
        <w:divId w:val="702905431"/>
        <w:rPr>
          <w:rFonts w:ascii="Arial" w:hAnsi="Arial" w:cs="Arial"/>
          <w:sz w:val="20"/>
          <w:szCs w:val="20"/>
        </w:rPr>
      </w:pPr>
      <w:r>
        <w:rPr>
          <w:rStyle w:val="popup"/>
          <w:rFonts w:ascii="Arial" w:hAnsi="Arial" w:cs="Arial"/>
          <w:sz w:val="20"/>
          <w:szCs w:val="20"/>
        </w:rPr>
        <w:t>     4. La renuncia del abogado defensor no lo libera de su deber de realizar todos los actos urgentes que fueren necesarios para impedir la indefensión del imputado en la diligencia a que ha sido citado. La renuncia debe ser puesta en conocimiento del juez en el término de veinticuatro (24) horas antes de la realización de la diligencia.</w:t>
      </w:r>
      <w:r>
        <w:rPr>
          <w:rFonts w:ascii="Arial" w:hAnsi="Arial" w:cs="Arial"/>
          <w:sz w:val="20"/>
          <w:szCs w:val="20"/>
        </w:rPr>
        <w:br/>
      </w:r>
    </w:p>
    <w:p w14:paraId="5293FFB8" w14:textId="77777777" w:rsidR="00000000" w:rsidRDefault="00000000">
      <w:pPr>
        <w:pStyle w:val="NormalWeb"/>
        <w:divId w:val="702905431"/>
        <w:rPr>
          <w:rFonts w:ascii="Arial" w:hAnsi="Arial" w:cs="Arial"/>
          <w:sz w:val="20"/>
          <w:szCs w:val="20"/>
        </w:rPr>
      </w:pPr>
      <w:r>
        <w:rPr>
          <w:rStyle w:val="popup"/>
          <w:rFonts w:ascii="Arial" w:hAnsi="Arial" w:cs="Arial"/>
          <w:sz w:val="20"/>
          <w:szCs w:val="20"/>
        </w:rPr>
        <w:lastRenderedPageBreak/>
        <w:t>     5. Las sanciones son comunicadas a la Presidencia de la Corte Superior y al Colegio de Abogados del Distrito Judicial respectivo. La primera conoce la aplicación de la sanción y el segundo la ejecución formal de la sanción.</w:t>
      </w:r>
      <w:r>
        <w:rPr>
          <w:rFonts w:ascii="Arial" w:hAnsi="Arial" w:cs="Arial"/>
          <w:sz w:val="20"/>
          <w:szCs w:val="20"/>
        </w:rPr>
        <w:br/>
      </w:r>
    </w:p>
    <w:p w14:paraId="12C62677" w14:textId="77777777" w:rsidR="00000000" w:rsidRDefault="00000000">
      <w:pPr>
        <w:pStyle w:val="NormalWeb"/>
        <w:divId w:val="702905431"/>
        <w:rPr>
          <w:rFonts w:ascii="Arial" w:hAnsi="Arial" w:cs="Arial"/>
          <w:sz w:val="20"/>
          <w:szCs w:val="20"/>
        </w:rPr>
      </w:pPr>
      <w:r>
        <w:rPr>
          <w:rStyle w:val="popup"/>
          <w:rFonts w:ascii="Arial" w:hAnsi="Arial" w:cs="Arial"/>
          <w:sz w:val="20"/>
          <w:szCs w:val="20"/>
        </w:rPr>
        <w:t>     6. La sanción disciplinaria aplicable al fiscal que incurra en cualquiera de las conductas antes descritas, se aplica de conformidad con la Ley Orgánica del Ministerio Público”.</w:t>
      </w:r>
    </w:p>
    <w:p w14:paraId="56BE56EE" w14:textId="77777777" w:rsidR="00000000" w:rsidRDefault="00000000">
      <w:pPr>
        <w:divId w:val="849831979"/>
        <w:rPr>
          <w:rFonts w:ascii="Arial" w:eastAsia="Times New Roman" w:hAnsi="Arial" w:cs="Arial"/>
          <w:sz w:val="20"/>
          <w:szCs w:val="20"/>
        </w:rPr>
      </w:pPr>
    </w:p>
    <w:p w14:paraId="5F19CF09" w14:textId="3B3CCE1A" w:rsidR="00000000" w:rsidRDefault="00000000">
      <w:pPr>
        <w:pStyle w:val="NormalWeb"/>
        <w:jc w:val="both"/>
        <w:divId w:val="84983197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86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65" w:history="1">
        <w:r>
          <w:rPr>
            <w:rStyle w:val="Hipervnculo"/>
            <w:rFonts w:ascii="Arial" w:hAnsi="Arial" w:cs="Arial"/>
            <w:b/>
            <w:bCs/>
            <w:color w:val="008000"/>
            <w:sz w:val="20"/>
            <w:szCs w:val="20"/>
          </w:rPr>
          <w:t>EXP. 02098-2010-PA-TC</w:t>
        </w:r>
      </w:hyperlink>
      <w:bookmarkStart w:id="357" w:name="JD_E02098-2010-PA-TC"/>
      <w:bookmarkStart w:id="358" w:name="#JD_E02098-2010-PA-TC"/>
      <w:bookmarkEnd w:id="357"/>
      <w:bookmarkEnd w:id="358"/>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C287FA8" w14:textId="77777777" w:rsidR="00000000" w:rsidRDefault="00000000">
      <w:pPr>
        <w:divId w:val="1806384349"/>
        <w:rPr>
          <w:rFonts w:ascii="Arial" w:eastAsia="Times New Roman" w:hAnsi="Arial" w:cs="Arial"/>
          <w:sz w:val="20"/>
          <w:szCs w:val="20"/>
        </w:rPr>
      </w:pPr>
    </w:p>
    <w:p w14:paraId="38B645BF" w14:textId="25EBCA68" w:rsidR="00000000" w:rsidRDefault="00000000">
      <w:pPr>
        <w:pStyle w:val="NormalWeb"/>
        <w:jc w:val="both"/>
        <w:divId w:val="180638434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2 DEL ARTÍCULO 87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66" w:history="1">
        <w:r>
          <w:rPr>
            <w:rStyle w:val="Hipervnculo"/>
            <w:rFonts w:ascii="Arial" w:hAnsi="Arial" w:cs="Arial"/>
            <w:b/>
            <w:bCs/>
            <w:color w:val="008000"/>
            <w:sz w:val="20"/>
            <w:szCs w:val="20"/>
          </w:rPr>
          <w:t>EXP. 3062-2006-PHC-TC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439E71A6" w14:textId="77777777" w:rsidR="00000000" w:rsidRDefault="00000000">
      <w:pPr>
        <w:divId w:val="1910458804"/>
        <w:rPr>
          <w:rFonts w:ascii="Arial" w:eastAsia="Times New Roman" w:hAnsi="Arial" w:cs="Arial"/>
          <w:sz w:val="20"/>
          <w:szCs w:val="20"/>
        </w:rPr>
      </w:pPr>
    </w:p>
    <w:p w14:paraId="307ACF2A" w14:textId="02B8CC8E" w:rsidR="00000000" w:rsidRDefault="00000000">
      <w:pPr>
        <w:pStyle w:val="NormalWeb"/>
        <w:jc w:val="both"/>
        <w:divId w:val="191045880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2 DEL ARTÍCULO 87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67" w:history="1">
        <w:r>
          <w:rPr>
            <w:rStyle w:val="Hipervnculo"/>
            <w:rFonts w:ascii="Arial" w:hAnsi="Arial" w:cs="Arial"/>
            <w:b/>
            <w:bCs/>
            <w:color w:val="008000"/>
            <w:sz w:val="20"/>
            <w:szCs w:val="20"/>
          </w:rPr>
          <w:t>Caso Bayarri Vs. Argentina - Sentencia de fondo, reparaciones y costas, Capítulo IX, Párrafo 108</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26A3A46" w14:textId="77777777" w:rsidR="00000000" w:rsidRDefault="00000000">
      <w:pPr>
        <w:divId w:val="291207597"/>
        <w:rPr>
          <w:rFonts w:ascii="Arial" w:eastAsia="Times New Roman" w:hAnsi="Arial" w:cs="Arial"/>
          <w:sz w:val="20"/>
          <w:szCs w:val="20"/>
        </w:rPr>
      </w:pPr>
    </w:p>
    <w:p w14:paraId="704A7C39" w14:textId="271FBFF5" w:rsidR="00000000" w:rsidRDefault="00000000">
      <w:pPr>
        <w:pStyle w:val="NormalWeb"/>
        <w:jc w:val="both"/>
        <w:divId w:val="29120759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4 DEL ARTÍCULO 88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68" w:history="1">
        <w:r>
          <w:rPr>
            <w:rStyle w:val="Hipervnculo"/>
            <w:rFonts w:ascii="Arial" w:hAnsi="Arial" w:cs="Arial"/>
            <w:b/>
            <w:bCs/>
            <w:color w:val="008000"/>
            <w:sz w:val="20"/>
            <w:szCs w:val="20"/>
          </w:rPr>
          <w:t>Caso Cabrera García y Montiel Flores Vs. México - Sentencia de fondo, reparaciones y costas, Capítulo VIII. Párrafo 108</w:t>
        </w:r>
      </w:hyperlink>
      <w:r>
        <w:rPr>
          <w:rFonts w:ascii="Arial" w:hAnsi="Arial" w:cs="Arial"/>
          <w:b/>
          <w:bCs/>
          <w:sz w:val="16"/>
          <w:szCs w:val="16"/>
        </w:rPr>
        <w:br/>
      </w:r>
      <w:r>
        <w:rPr>
          <w:rFonts w:ascii="Arial" w:hAnsi="Arial" w:cs="Arial"/>
          <w:b/>
          <w:bCs/>
          <w:sz w:val="16"/>
          <w:szCs w:val="16"/>
        </w:rPr>
        <w:br/>
      </w:r>
    </w:p>
    <w:p w14:paraId="748C8D04" w14:textId="77777777" w:rsidR="00000000" w:rsidRDefault="00000000">
      <w:pPr>
        <w:divId w:val="120274825"/>
        <w:rPr>
          <w:rFonts w:ascii="Arial" w:eastAsia="Times New Roman" w:hAnsi="Arial" w:cs="Arial"/>
          <w:sz w:val="20"/>
          <w:szCs w:val="20"/>
        </w:rPr>
      </w:pPr>
    </w:p>
    <w:p w14:paraId="4F0ACB76" w14:textId="0994AA2C" w:rsidR="00000000" w:rsidRDefault="00000000">
      <w:pPr>
        <w:pStyle w:val="NormalWeb"/>
        <w:jc w:val="both"/>
        <w:divId w:val="12027482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94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lastRenderedPageBreak/>
        <w:br/>
      </w:r>
      <w:r>
        <w:rPr>
          <w:rStyle w:val="popup"/>
          <w:rFonts w:ascii="Arial" w:hAnsi="Arial" w:cs="Arial"/>
          <w:sz w:val="20"/>
          <w:szCs w:val="20"/>
        </w:rPr>
        <w:t xml:space="preserve">      </w:t>
      </w:r>
      <w:hyperlink r:id="rId1169" w:history="1">
        <w:r>
          <w:rPr>
            <w:rStyle w:val="Hipervnculo"/>
            <w:rFonts w:ascii="Arial" w:hAnsi="Arial" w:cs="Arial"/>
            <w:b/>
            <w:bCs/>
            <w:color w:val="008000"/>
            <w:sz w:val="20"/>
            <w:szCs w:val="20"/>
          </w:rPr>
          <w:t>EXP. 0005-2006-PI-TC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6C2C5531" w14:textId="77777777" w:rsidR="00000000" w:rsidRDefault="00000000">
      <w:pPr>
        <w:divId w:val="373045031"/>
        <w:rPr>
          <w:rFonts w:ascii="Arial" w:eastAsia="Times New Roman" w:hAnsi="Arial" w:cs="Arial"/>
          <w:sz w:val="20"/>
          <w:szCs w:val="20"/>
        </w:rPr>
      </w:pPr>
    </w:p>
    <w:p w14:paraId="7BCD2525" w14:textId="0B5ABB28" w:rsidR="00000000" w:rsidRDefault="00000000">
      <w:pPr>
        <w:pStyle w:val="NormalWeb"/>
        <w:jc w:val="both"/>
        <w:divId w:val="37304503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C) DEL INCISO 1 DEL ARTÍCULO 95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bookmarkStart w:id="359" w:name="JD_Sentenciade11demarzode2005"/>
      <w:bookmarkStart w:id="360" w:name="#JD_Sentenciade11demarzode2005"/>
      <w:bookmarkEnd w:id="359"/>
      <w:bookmarkEnd w:id="360"/>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"C:\\spij-ext-web\\detallenorma\\H70920"</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Caesar Vs. Trinidad y Tobago - Sentencia de fondo, reparaciones y costas, Capítulo VIII, Párrafo 50</w:t>
      </w:r>
      <w:r>
        <w:rPr>
          <w:rStyle w:val="popup"/>
          <w:rFonts w:ascii="Arial" w:hAnsi="Arial" w:cs="Arial"/>
          <w:sz w:val="20"/>
          <w:szCs w:val="20"/>
        </w:rPr>
        <w:fldChar w:fldCharType="end"/>
      </w:r>
      <w:r>
        <w:rPr>
          <w:rFonts w:ascii="Arial" w:hAnsi="Arial" w:cs="Arial"/>
          <w:b/>
          <w:bCs/>
          <w:sz w:val="16"/>
          <w:szCs w:val="16"/>
        </w:rPr>
        <w:br/>
      </w:r>
      <w:r>
        <w:rPr>
          <w:rStyle w:val="popup"/>
          <w:rFonts w:ascii="Arial" w:hAnsi="Arial" w:cs="Arial"/>
          <w:sz w:val="20"/>
          <w:szCs w:val="20"/>
        </w:rPr>
        <w:t xml:space="preserve">      </w:t>
      </w:r>
      <w:hyperlink r:id="rId1170" w:history="1">
        <w:r>
          <w:rPr>
            <w:rStyle w:val="Hipervnculo"/>
            <w:rFonts w:ascii="Arial" w:hAnsi="Arial" w:cs="Arial"/>
            <w:b/>
            <w:bCs/>
            <w:color w:val="008000"/>
            <w:sz w:val="20"/>
            <w:szCs w:val="20"/>
          </w:rPr>
          <w:t>Caso Cabrera García y Montiel Flores Vs. México - Sentencia de fondo, reparaciones y costas, Capítulo VIII. Párrafo 108</w:t>
        </w:r>
      </w:hyperlink>
      <w:r>
        <w:rPr>
          <w:rFonts w:ascii="Arial" w:hAnsi="Arial" w:cs="Arial"/>
          <w:b/>
          <w:bCs/>
          <w:sz w:val="16"/>
          <w:szCs w:val="16"/>
        </w:rPr>
        <w:br/>
      </w:r>
      <w:r>
        <w:rPr>
          <w:rStyle w:val="popup"/>
          <w:rFonts w:ascii="Arial" w:hAnsi="Arial" w:cs="Arial"/>
          <w:sz w:val="20"/>
          <w:szCs w:val="20"/>
        </w:rPr>
        <w:t xml:space="preserve">      </w:t>
      </w:r>
      <w:bookmarkStart w:id="361" w:name="JD_Sentenciade6demayode2008casoYVONNEPTU"/>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"C:\\spij-ext-web\\detallenorma\\H70868"</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Yvon Neptune Vs. Haití - Sentencia de fondo, excepciones y costas, Capítulo VIII, Párrafo 88</w:t>
      </w:r>
      <w:r>
        <w:rPr>
          <w:rStyle w:val="popup"/>
          <w:rFonts w:ascii="Arial" w:hAnsi="Arial" w:cs="Arial"/>
          <w:sz w:val="20"/>
          <w:szCs w:val="20"/>
        </w:rPr>
        <w:fldChar w:fldCharType="end"/>
      </w:r>
      <w:r>
        <w:rPr>
          <w:rFonts w:ascii="Arial" w:hAnsi="Arial" w:cs="Arial"/>
          <w:b/>
          <w:bCs/>
          <w:sz w:val="16"/>
          <w:szCs w:val="16"/>
        </w:rPr>
        <w:br/>
      </w:r>
      <w:r>
        <w:rPr>
          <w:rFonts w:ascii="Arial" w:hAnsi="Arial" w:cs="Arial"/>
          <w:b/>
          <w:bCs/>
          <w:sz w:val="16"/>
          <w:szCs w:val="16"/>
        </w:rPr>
        <w:br/>
      </w:r>
    </w:p>
    <w:p w14:paraId="0816EF76" w14:textId="77777777" w:rsidR="00000000" w:rsidRDefault="00000000">
      <w:pPr>
        <w:divId w:val="1786150350"/>
        <w:rPr>
          <w:rFonts w:ascii="Arial" w:eastAsia="Times New Roman" w:hAnsi="Arial" w:cs="Arial"/>
          <w:sz w:val="20"/>
          <w:szCs w:val="20"/>
        </w:rPr>
      </w:pPr>
    </w:p>
    <w:p w14:paraId="72ED2E72" w14:textId="68237DB4" w:rsidR="00000000" w:rsidRDefault="00000000">
      <w:pPr>
        <w:pStyle w:val="NormalWeb"/>
        <w:jc w:val="both"/>
        <w:divId w:val="178615035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C) DEL INCISO 1 DEL ARTÍCULO 95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71" w:history="1">
        <w:r>
          <w:rPr>
            <w:rStyle w:val="Hipervnculo"/>
            <w:rFonts w:ascii="Arial" w:hAnsi="Arial" w:cs="Arial"/>
            <w:b/>
            <w:bCs/>
            <w:color w:val="008000"/>
            <w:sz w:val="20"/>
            <w:szCs w:val="20"/>
          </w:rPr>
          <w:t>EXP. 02775-2011-PHC-TC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101BCE8B" w14:textId="77777777" w:rsidR="00000000" w:rsidRDefault="00000000">
      <w:pPr>
        <w:divId w:val="91321078"/>
        <w:rPr>
          <w:rFonts w:ascii="Arial" w:eastAsia="Times New Roman" w:hAnsi="Arial" w:cs="Arial"/>
          <w:sz w:val="20"/>
          <w:szCs w:val="20"/>
        </w:rPr>
      </w:pPr>
    </w:p>
    <w:p w14:paraId="15CF592E" w14:textId="63216211" w:rsidR="00000000" w:rsidRDefault="00000000">
      <w:pPr>
        <w:pStyle w:val="NormalWeb"/>
        <w:jc w:val="both"/>
        <w:divId w:val="9132107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105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72" w:history="1">
        <w:r>
          <w:rPr>
            <w:rStyle w:val="Hipervnculo"/>
            <w:rFonts w:ascii="Arial" w:hAnsi="Arial" w:cs="Arial"/>
            <w:b/>
            <w:bCs/>
            <w:color w:val="008000"/>
            <w:sz w:val="20"/>
            <w:szCs w:val="20"/>
          </w:rPr>
          <w:t>Caso de la Masacre de Mapiripán Vs. Colombia, Capítulo XIV, Párrafo 245</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4E9CF368" w14:textId="77777777" w:rsidR="00000000" w:rsidRDefault="00000000">
      <w:pPr>
        <w:divId w:val="1818305733"/>
        <w:rPr>
          <w:rFonts w:ascii="Arial" w:eastAsia="Times New Roman" w:hAnsi="Arial" w:cs="Arial"/>
          <w:sz w:val="20"/>
          <w:szCs w:val="20"/>
        </w:rPr>
      </w:pPr>
    </w:p>
    <w:p w14:paraId="7632B15F" w14:textId="39971B7E" w:rsidR="00000000" w:rsidRDefault="00000000">
      <w:pPr>
        <w:pStyle w:val="NormalWeb"/>
        <w:jc w:val="both"/>
        <w:divId w:val="181830573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107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bookmarkStart w:id="362" w:name="JD_CIDH-CASOVENEZUELA-FAMILIABARRIOS"/>
      <w:bookmarkStart w:id="363" w:name="#JD_CIDH-CASOVENEZUELA-FAMILIABARRIOS"/>
      <w:bookmarkEnd w:id="362"/>
      <w:bookmarkEnd w:id="363"/>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"C:\\spij-ext-web\\detallenorma\\H70929"</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Familia Barrios Vs. Venezuela - Sentencia de fondo, reparaciones y costas, Capítulo X, Párrafo 180</w:t>
      </w:r>
      <w:r>
        <w:rPr>
          <w:rStyle w:val="popup"/>
          <w:rFonts w:ascii="Arial" w:hAnsi="Arial" w:cs="Arial"/>
          <w:sz w:val="20"/>
          <w:szCs w:val="20"/>
        </w:rPr>
        <w:fldChar w:fldCharType="end"/>
      </w:r>
      <w:r>
        <w:rPr>
          <w:rFonts w:ascii="Arial" w:hAnsi="Arial" w:cs="Arial"/>
          <w:b/>
          <w:bCs/>
          <w:sz w:val="16"/>
          <w:szCs w:val="16"/>
        </w:rPr>
        <w:br/>
      </w:r>
      <w:r>
        <w:rPr>
          <w:rFonts w:ascii="Arial" w:hAnsi="Arial" w:cs="Arial"/>
          <w:b/>
          <w:bCs/>
          <w:sz w:val="16"/>
          <w:szCs w:val="16"/>
        </w:rPr>
        <w:br/>
      </w:r>
    </w:p>
    <w:p w14:paraId="11CB8C7D" w14:textId="77777777" w:rsidR="00000000" w:rsidRDefault="00000000">
      <w:pPr>
        <w:divId w:val="798690163"/>
        <w:rPr>
          <w:rFonts w:ascii="Arial" w:eastAsia="Times New Roman" w:hAnsi="Arial" w:cs="Arial"/>
          <w:sz w:val="20"/>
          <w:szCs w:val="20"/>
        </w:rPr>
      </w:pPr>
    </w:p>
    <w:p w14:paraId="48D95E5E" w14:textId="63E8D6BB" w:rsidR="00000000" w:rsidRDefault="00000000">
      <w:pPr>
        <w:pStyle w:val="NormalWeb"/>
        <w:jc w:val="both"/>
        <w:divId w:val="79869016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123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73" w:history="1">
        <w:r>
          <w:rPr>
            <w:rStyle w:val="Hipervnculo"/>
            <w:rFonts w:ascii="Arial" w:hAnsi="Arial" w:cs="Arial"/>
            <w:b/>
            <w:bCs/>
            <w:color w:val="008000"/>
            <w:sz w:val="20"/>
            <w:szCs w:val="20"/>
          </w:rPr>
          <w:t>EXP. 00728-2008-PHC-TC</w:t>
        </w:r>
      </w:hyperlink>
      <w:r>
        <w:rPr>
          <w:rFonts w:ascii="Arial" w:hAnsi="Arial" w:cs="Arial"/>
          <w:b/>
          <w:bCs/>
          <w:sz w:val="16"/>
          <w:szCs w:val="16"/>
        </w:rPr>
        <w:br/>
      </w:r>
      <w:r>
        <w:rPr>
          <w:rStyle w:val="popup"/>
          <w:rFonts w:ascii="Arial" w:hAnsi="Arial" w:cs="Arial"/>
          <w:sz w:val="20"/>
          <w:szCs w:val="20"/>
        </w:rPr>
        <w:t xml:space="preserve">      </w:t>
      </w:r>
      <w:hyperlink r:id="rId1174" w:history="1">
        <w:r>
          <w:rPr>
            <w:rStyle w:val="Hipervnculo"/>
            <w:rFonts w:ascii="Arial" w:hAnsi="Arial" w:cs="Arial"/>
            <w:b/>
            <w:bCs/>
            <w:color w:val="008000"/>
            <w:sz w:val="20"/>
            <w:szCs w:val="20"/>
          </w:rPr>
          <w:t>EXP. 00273-2008-PHC-TC</w:t>
        </w:r>
      </w:hyperlink>
      <w:r>
        <w:rPr>
          <w:rFonts w:ascii="Arial" w:hAnsi="Arial" w:cs="Arial"/>
          <w:b/>
          <w:bCs/>
          <w:sz w:val="16"/>
          <w:szCs w:val="16"/>
        </w:rPr>
        <w:br/>
      </w:r>
      <w:r>
        <w:rPr>
          <w:rStyle w:val="popup"/>
          <w:rFonts w:ascii="Arial" w:hAnsi="Arial" w:cs="Arial"/>
          <w:sz w:val="20"/>
          <w:szCs w:val="20"/>
        </w:rPr>
        <w:lastRenderedPageBreak/>
        <w:t xml:space="preserve">      </w:t>
      </w:r>
      <w:hyperlink r:id="rId1175" w:history="1">
        <w:r>
          <w:rPr>
            <w:rStyle w:val="Hipervnculo"/>
            <w:rFonts w:ascii="Arial" w:hAnsi="Arial" w:cs="Arial"/>
            <w:b/>
            <w:bCs/>
            <w:color w:val="008000"/>
            <w:sz w:val="20"/>
            <w:szCs w:val="20"/>
          </w:rPr>
          <w:t>EXP. 01452-2009-PHC-TC</w:t>
        </w:r>
      </w:hyperlink>
      <w:bookmarkStart w:id="364" w:name="JD_E01452-2009-PHC-TC-"/>
      <w:bookmarkStart w:id="365" w:name="#JD_E01452-2009-PHC-TC-"/>
      <w:bookmarkEnd w:id="364"/>
      <w:bookmarkEnd w:id="365"/>
      <w:r>
        <w:rPr>
          <w:rFonts w:ascii="Arial" w:hAnsi="Arial" w:cs="Arial"/>
          <w:b/>
          <w:bCs/>
          <w:sz w:val="16"/>
          <w:szCs w:val="16"/>
        </w:rPr>
        <w:br/>
      </w:r>
      <w:r>
        <w:rPr>
          <w:rStyle w:val="popup"/>
          <w:rFonts w:ascii="Arial" w:hAnsi="Arial" w:cs="Arial"/>
          <w:sz w:val="20"/>
          <w:szCs w:val="20"/>
        </w:rPr>
        <w:t xml:space="preserve">      </w:t>
      </w:r>
      <w:hyperlink r:id="rId1176" w:history="1">
        <w:r>
          <w:rPr>
            <w:rStyle w:val="Hipervnculo"/>
            <w:rFonts w:ascii="Arial" w:hAnsi="Arial" w:cs="Arial"/>
            <w:b/>
            <w:bCs/>
            <w:color w:val="008000"/>
            <w:sz w:val="20"/>
            <w:szCs w:val="20"/>
          </w:rPr>
          <w:t>EXP. 03226-2008-PHC-TC</w:t>
        </w:r>
      </w:hyperlink>
      <w:r>
        <w:rPr>
          <w:rFonts w:ascii="Arial" w:hAnsi="Arial" w:cs="Arial"/>
          <w:b/>
          <w:bCs/>
          <w:sz w:val="16"/>
          <w:szCs w:val="16"/>
        </w:rPr>
        <w:br/>
      </w:r>
      <w:r>
        <w:rPr>
          <w:rStyle w:val="popup"/>
          <w:rFonts w:ascii="Arial" w:hAnsi="Arial" w:cs="Arial"/>
          <w:sz w:val="20"/>
          <w:szCs w:val="20"/>
        </w:rPr>
        <w:t xml:space="preserve">      </w:t>
      </w:r>
      <w:hyperlink r:id="rId1177" w:history="1">
        <w:r>
          <w:rPr>
            <w:rStyle w:val="Hipervnculo"/>
            <w:rFonts w:ascii="Arial" w:hAnsi="Arial" w:cs="Arial"/>
            <w:b/>
            <w:bCs/>
            <w:color w:val="008000"/>
            <w:sz w:val="20"/>
            <w:szCs w:val="20"/>
          </w:rPr>
          <w:t>EXP. 00663-2007-PHC-TC</w:t>
        </w:r>
      </w:hyperlink>
      <w:r>
        <w:rPr>
          <w:rFonts w:ascii="Arial" w:hAnsi="Arial" w:cs="Arial"/>
          <w:b/>
          <w:bCs/>
          <w:sz w:val="16"/>
          <w:szCs w:val="16"/>
        </w:rPr>
        <w:br/>
      </w:r>
      <w:r>
        <w:rPr>
          <w:rStyle w:val="popup"/>
          <w:rFonts w:ascii="Arial" w:hAnsi="Arial" w:cs="Arial"/>
          <w:sz w:val="20"/>
          <w:szCs w:val="20"/>
        </w:rPr>
        <w:t xml:space="preserve">      </w:t>
      </w:r>
      <w:hyperlink r:id="rId1178" w:history="1">
        <w:r>
          <w:rPr>
            <w:rStyle w:val="Hipervnculo"/>
            <w:rFonts w:ascii="Arial" w:hAnsi="Arial" w:cs="Arial"/>
            <w:b/>
            <w:bCs/>
            <w:color w:val="008000"/>
            <w:sz w:val="20"/>
            <w:szCs w:val="20"/>
          </w:rPr>
          <w:t>EXP. 04950-2009-PHC-TC</w:t>
        </w:r>
      </w:hyperlink>
      <w:r>
        <w:rPr>
          <w:rFonts w:ascii="Arial" w:hAnsi="Arial" w:cs="Arial"/>
          <w:b/>
          <w:bCs/>
          <w:sz w:val="16"/>
          <w:szCs w:val="16"/>
        </w:rPr>
        <w:br/>
      </w:r>
      <w:r>
        <w:rPr>
          <w:rStyle w:val="popup"/>
          <w:rFonts w:ascii="Arial" w:hAnsi="Arial" w:cs="Arial"/>
          <w:sz w:val="20"/>
          <w:szCs w:val="20"/>
        </w:rPr>
        <w:t xml:space="preserve">      </w:t>
      </w:r>
      <w:hyperlink r:id="rId1179" w:history="1">
        <w:r>
          <w:rPr>
            <w:rStyle w:val="Hipervnculo"/>
            <w:rFonts w:ascii="Arial" w:hAnsi="Arial" w:cs="Arial"/>
            <w:b/>
            <w:bCs/>
            <w:color w:val="008000"/>
            <w:sz w:val="20"/>
            <w:szCs w:val="20"/>
          </w:rPr>
          <w:t>EXP. 0896-2009-PHC-TC</w:t>
        </w:r>
      </w:hyperlink>
      <w:r>
        <w:rPr>
          <w:rFonts w:ascii="Arial" w:hAnsi="Arial" w:cs="Arial"/>
          <w:b/>
          <w:bCs/>
          <w:sz w:val="16"/>
          <w:szCs w:val="16"/>
        </w:rPr>
        <w:br/>
      </w:r>
      <w:r>
        <w:rPr>
          <w:rStyle w:val="popup"/>
          <w:rFonts w:ascii="Arial" w:hAnsi="Arial" w:cs="Arial"/>
          <w:sz w:val="20"/>
          <w:szCs w:val="20"/>
        </w:rPr>
        <w:t xml:space="preserve">      </w:t>
      </w:r>
      <w:hyperlink r:id="rId1180" w:history="1">
        <w:r>
          <w:rPr>
            <w:rStyle w:val="Hipervnculo"/>
            <w:rFonts w:ascii="Arial" w:hAnsi="Arial" w:cs="Arial"/>
            <w:b/>
            <w:bCs/>
            <w:color w:val="008000"/>
            <w:sz w:val="20"/>
            <w:szCs w:val="20"/>
          </w:rPr>
          <w:t>EXP. 04436-2009-PHC-TC</w:t>
        </w:r>
      </w:hyperlink>
      <w:r>
        <w:rPr>
          <w:rFonts w:ascii="Arial" w:hAnsi="Arial" w:cs="Arial"/>
          <w:b/>
          <w:bCs/>
          <w:sz w:val="16"/>
          <w:szCs w:val="16"/>
        </w:rPr>
        <w:br/>
      </w:r>
      <w:r>
        <w:rPr>
          <w:rStyle w:val="popup"/>
          <w:rFonts w:ascii="Arial" w:hAnsi="Arial" w:cs="Arial"/>
          <w:sz w:val="20"/>
          <w:szCs w:val="20"/>
        </w:rPr>
        <w:t xml:space="preserve">      </w:t>
      </w:r>
      <w:hyperlink r:id="rId1181" w:history="1">
        <w:r>
          <w:rPr>
            <w:rStyle w:val="Hipervnculo"/>
            <w:rFonts w:ascii="Arial" w:hAnsi="Arial" w:cs="Arial"/>
            <w:b/>
            <w:bCs/>
            <w:color w:val="008000"/>
            <w:sz w:val="20"/>
            <w:szCs w:val="20"/>
          </w:rPr>
          <w:t>EXP. 04061-2008-PHC-TC</w:t>
        </w:r>
      </w:hyperlink>
      <w:r>
        <w:rPr>
          <w:rFonts w:ascii="Arial" w:hAnsi="Arial" w:cs="Arial"/>
          <w:b/>
          <w:bCs/>
          <w:sz w:val="16"/>
          <w:szCs w:val="16"/>
        </w:rPr>
        <w:br/>
      </w:r>
      <w:r>
        <w:rPr>
          <w:rStyle w:val="popup"/>
          <w:rFonts w:ascii="Arial" w:hAnsi="Arial" w:cs="Arial"/>
          <w:sz w:val="20"/>
          <w:szCs w:val="20"/>
        </w:rPr>
        <w:t xml:space="preserve">      </w:t>
      </w:r>
      <w:hyperlink r:id="rId1182" w:history="1">
        <w:r>
          <w:rPr>
            <w:rStyle w:val="Hipervnculo"/>
            <w:rFonts w:ascii="Arial" w:hAnsi="Arial" w:cs="Arial"/>
            <w:b/>
            <w:bCs/>
            <w:color w:val="008000"/>
            <w:sz w:val="20"/>
            <w:szCs w:val="20"/>
          </w:rPr>
          <w:t>EXP. 03425-2010-PHC-TC</w:t>
        </w:r>
      </w:hyperlink>
      <w:r>
        <w:rPr>
          <w:rFonts w:ascii="Arial" w:hAnsi="Arial" w:cs="Arial"/>
          <w:b/>
          <w:bCs/>
          <w:sz w:val="16"/>
          <w:szCs w:val="16"/>
        </w:rPr>
        <w:br/>
      </w:r>
      <w:r>
        <w:rPr>
          <w:rStyle w:val="popup"/>
          <w:rFonts w:ascii="Arial" w:hAnsi="Arial" w:cs="Arial"/>
          <w:sz w:val="20"/>
          <w:szCs w:val="20"/>
        </w:rPr>
        <w:t xml:space="preserve">      </w:t>
      </w:r>
      <w:hyperlink r:id="rId1183" w:history="1">
        <w:r>
          <w:rPr>
            <w:rStyle w:val="Hipervnculo"/>
            <w:rFonts w:ascii="Arial" w:hAnsi="Arial" w:cs="Arial"/>
            <w:b/>
            <w:bCs/>
            <w:color w:val="008000"/>
            <w:sz w:val="20"/>
            <w:szCs w:val="20"/>
          </w:rPr>
          <w:t>EXP. 02488-2011-PHC-TC</w:t>
        </w:r>
      </w:hyperlink>
      <w:r>
        <w:rPr>
          <w:rFonts w:ascii="Arial" w:hAnsi="Arial" w:cs="Arial"/>
          <w:b/>
          <w:bCs/>
          <w:sz w:val="16"/>
          <w:szCs w:val="16"/>
        </w:rPr>
        <w:br/>
      </w:r>
      <w:r>
        <w:rPr>
          <w:rStyle w:val="popup"/>
          <w:rFonts w:ascii="Arial" w:hAnsi="Arial" w:cs="Arial"/>
          <w:sz w:val="20"/>
          <w:szCs w:val="20"/>
        </w:rPr>
        <w:t xml:space="preserve">      </w:t>
      </w:r>
      <w:hyperlink r:id="rId1184" w:history="1">
        <w:r>
          <w:rPr>
            <w:rStyle w:val="Hipervnculo"/>
            <w:rFonts w:ascii="Arial" w:hAnsi="Arial" w:cs="Arial"/>
            <w:b/>
            <w:bCs/>
            <w:color w:val="008000"/>
            <w:sz w:val="20"/>
            <w:szCs w:val="20"/>
          </w:rPr>
          <w:t>EXP. 03798-2011-PHC-TC</w:t>
        </w:r>
      </w:hyperlink>
      <w:r>
        <w:rPr>
          <w:rFonts w:ascii="Arial" w:hAnsi="Arial" w:cs="Arial"/>
          <w:b/>
          <w:bCs/>
          <w:sz w:val="16"/>
          <w:szCs w:val="16"/>
        </w:rPr>
        <w:br/>
      </w:r>
      <w:r>
        <w:rPr>
          <w:rStyle w:val="popup"/>
          <w:rFonts w:ascii="Arial" w:hAnsi="Arial" w:cs="Arial"/>
          <w:sz w:val="20"/>
          <w:szCs w:val="20"/>
        </w:rPr>
        <w:t xml:space="preserve">      </w:t>
      </w:r>
      <w:hyperlink r:id="rId1185" w:history="1">
        <w:r>
          <w:rPr>
            <w:rStyle w:val="Hipervnculo"/>
            <w:rFonts w:ascii="Arial" w:hAnsi="Arial" w:cs="Arial"/>
            <w:b/>
            <w:bCs/>
            <w:color w:val="008000"/>
            <w:sz w:val="20"/>
            <w:szCs w:val="20"/>
          </w:rPr>
          <w:t>EXP. 00461-2011-PHC-TC</w:t>
        </w:r>
      </w:hyperlink>
      <w:r>
        <w:rPr>
          <w:rFonts w:ascii="Arial" w:hAnsi="Arial" w:cs="Arial"/>
          <w:b/>
          <w:bCs/>
          <w:sz w:val="16"/>
          <w:szCs w:val="16"/>
        </w:rPr>
        <w:br/>
      </w:r>
      <w:r>
        <w:rPr>
          <w:rStyle w:val="popup"/>
          <w:rFonts w:ascii="Arial" w:hAnsi="Arial" w:cs="Arial"/>
          <w:sz w:val="20"/>
          <w:szCs w:val="20"/>
        </w:rPr>
        <w:t xml:space="preserve">      </w:t>
      </w:r>
      <w:hyperlink r:id="rId1186" w:history="1">
        <w:r>
          <w:rPr>
            <w:rStyle w:val="Hipervnculo"/>
            <w:rFonts w:ascii="Arial" w:hAnsi="Arial" w:cs="Arial"/>
            <w:b/>
            <w:bCs/>
            <w:color w:val="008000"/>
            <w:sz w:val="20"/>
            <w:szCs w:val="20"/>
          </w:rPr>
          <w:t>EXP. 03337-2011-PHC-TC</w:t>
        </w:r>
      </w:hyperlink>
      <w:r>
        <w:rPr>
          <w:rFonts w:ascii="Arial" w:hAnsi="Arial" w:cs="Arial"/>
          <w:b/>
          <w:bCs/>
          <w:sz w:val="16"/>
          <w:szCs w:val="16"/>
        </w:rPr>
        <w:br/>
      </w:r>
      <w:r>
        <w:rPr>
          <w:rStyle w:val="popup"/>
          <w:rFonts w:ascii="Arial" w:hAnsi="Arial" w:cs="Arial"/>
          <w:sz w:val="20"/>
          <w:szCs w:val="20"/>
        </w:rPr>
        <w:t xml:space="preserve">      </w:t>
      </w:r>
      <w:hyperlink r:id="rId1187" w:history="1">
        <w:r>
          <w:rPr>
            <w:rStyle w:val="Hipervnculo"/>
            <w:rFonts w:ascii="Arial" w:hAnsi="Arial" w:cs="Arial"/>
            <w:b/>
            <w:bCs/>
            <w:color w:val="008000"/>
            <w:sz w:val="20"/>
            <w:szCs w:val="20"/>
          </w:rPr>
          <w:t>EXP. 03028-2011-PHC-TC</w:t>
        </w:r>
      </w:hyperlink>
      <w:r>
        <w:rPr>
          <w:rFonts w:ascii="Arial" w:hAnsi="Arial" w:cs="Arial"/>
          <w:b/>
          <w:bCs/>
          <w:sz w:val="16"/>
          <w:szCs w:val="16"/>
        </w:rPr>
        <w:br/>
      </w:r>
      <w:r>
        <w:rPr>
          <w:rStyle w:val="popup"/>
          <w:rFonts w:ascii="Arial" w:hAnsi="Arial" w:cs="Arial"/>
          <w:sz w:val="20"/>
          <w:szCs w:val="20"/>
        </w:rPr>
        <w:t xml:space="preserve">      </w:t>
      </w:r>
      <w:hyperlink r:id="rId1188" w:history="1">
        <w:r>
          <w:rPr>
            <w:rStyle w:val="Hipervnculo"/>
            <w:rFonts w:ascii="Arial" w:hAnsi="Arial" w:cs="Arial"/>
            <w:b/>
            <w:bCs/>
            <w:color w:val="008000"/>
            <w:sz w:val="20"/>
            <w:szCs w:val="20"/>
          </w:rPr>
          <w:t>EXP. 04151-2011-PHC-TC</w:t>
        </w:r>
      </w:hyperlink>
      <w:r>
        <w:rPr>
          <w:rFonts w:ascii="Arial" w:hAnsi="Arial" w:cs="Arial"/>
          <w:b/>
          <w:bCs/>
          <w:sz w:val="16"/>
          <w:szCs w:val="16"/>
        </w:rPr>
        <w:br/>
      </w:r>
      <w:r>
        <w:rPr>
          <w:rStyle w:val="popup"/>
          <w:rFonts w:ascii="Arial" w:hAnsi="Arial" w:cs="Arial"/>
          <w:sz w:val="20"/>
          <w:szCs w:val="20"/>
        </w:rPr>
        <w:t xml:space="preserve">      </w:t>
      </w:r>
      <w:hyperlink r:id="rId1189" w:history="1">
        <w:r>
          <w:rPr>
            <w:rStyle w:val="Hipervnculo"/>
            <w:rFonts w:ascii="Arial" w:hAnsi="Arial" w:cs="Arial"/>
            <w:b/>
            <w:bCs/>
            <w:color w:val="008000"/>
            <w:sz w:val="20"/>
            <w:szCs w:val="20"/>
          </w:rPr>
          <w:t>EXP. 04122-2011-PHC-TC</w:t>
        </w:r>
      </w:hyperlink>
      <w:r>
        <w:rPr>
          <w:rFonts w:ascii="Arial" w:hAnsi="Arial" w:cs="Arial"/>
          <w:b/>
          <w:bCs/>
          <w:sz w:val="16"/>
          <w:szCs w:val="16"/>
        </w:rPr>
        <w:br/>
      </w:r>
      <w:r>
        <w:rPr>
          <w:rStyle w:val="popup"/>
          <w:rFonts w:ascii="Arial" w:hAnsi="Arial" w:cs="Arial"/>
          <w:sz w:val="20"/>
          <w:szCs w:val="20"/>
        </w:rPr>
        <w:t xml:space="preserve">      </w:t>
      </w:r>
      <w:hyperlink r:id="rId1190" w:history="1">
        <w:r>
          <w:rPr>
            <w:rStyle w:val="Hipervnculo"/>
            <w:rFonts w:ascii="Arial" w:hAnsi="Arial" w:cs="Arial"/>
            <w:b/>
            <w:bCs/>
            <w:color w:val="008000"/>
            <w:sz w:val="20"/>
            <w:szCs w:val="20"/>
          </w:rPr>
          <w:t>EXP. 02914-2012-HC-TC</w:t>
        </w:r>
      </w:hyperlink>
      <w:r>
        <w:rPr>
          <w:rFonts w:ascii="Arial" w:hAnsi="Arial" w:cs="Arial"/>
          <w:b/>
          <w:bCs/>
          <w:sz w:val="16"/>
          <w:szCs w:val="16"/>
        </w:rPr>
        <w:br/>
      </w:r>
      <w:r>
        <w:rPr>
          <w:rStyle w:val="popup"/>
          <w:rFonts w:ascii="Arial" w:hAnsi="Arial" w:cs="Arial"/>
          <w:sz w:val="20"/>
          <w:szCs w:val="20"/>
        </w:rPr>
        <w:t xml:space="preserve">      </w:t>
      </w:r>
      <w:hyperlink r:id="rId1191" w:history="1">
        <w:r>
          <w:rPr>
            <w:rStyle w:val="Hipervnculo"/>
            <w:rFonts w:ascii="Arial" w:hAnsi="Arial" w:cs="Arial"/>
            <w:b/>
            <w:bCs/>
            <w:color w:val="008000"/>
            <w:sz w:val="20"/>
            <w:szCs w:val="20"/>
          </w:rPr>
          <w:t>EXP. 04415-2013-PHC-TC</w:t>
        </w:r>
      </w:hyperlink>
      <w:r>
        <w:rPr>
          <w:rFonts w:ascii="Arial" w:hAnsi="Arial" w:cs="Arial"/>
          <w:b/>
          <w:bCs/>
          <w:sz w:val="16"/>
          <w:szCs w:val="16"/>
        </w:rPr>
        <w:br/>
      </w:r>
      <w:r>
        <w:rPr>
          <w:rStyle w:val="popup"/>
          <w:rFonts w:ascii="Arial" w:hAnsi="Arial" w:cs="Arial"/>
          <w:sz w:val="20"/>
          <w:szCs w:val="20"/>
        </w:rPr>
        <w:t xml:space="preserve">      </w:t>
      </w:r>
      <w:hyperlink r:id="rId1192" w:history="1">
        <w:r>
          <w:rPr>
            <w:rStyle w:val="Hipervnculo"/>
            <w:rFonts w:ascii="Arial" w:hAnsi="Arial" w:cs="Arial"/>
            <w:b/>
            <w:bCs/>
            <w:color w:val="008000"/>
            <w:sz w:val="20"/>
            <w:szCs w:val="20"/>
          </w:rPr>
          <w:t>EXP. 03673-2011-PHC-TC</w:t>
        </w:r>
      </w:hyperlink>
      <w:r>
        <w:rPr>
          <w:rFonts w:ascii="Arial" w:hAnsi="Arial" w:cs="Arial"/>
          <w:b/>
          <w:bCs/>
          <w:sz w:val="16"/>
          <w:szCs w:val="16"/>
        </w:rPr>
        <w:br/>
      </w:r>
      <w:r>
        <w:rPr>
          <w:rStyle w:val="popup"/>
          <w:rFonts w:ascii="Arial" w:hAnsi="Arial" w:cs="Arial"/>
          <w:sz w:val="20"/>
          <w:szCs w:val="20"/>
        </w:rPr>
        <w:t xml:space="preserve">      </w:t>
      </w:r>
      <w:hyperlink r:id="rId1193" w:history="1">
        <w:r>
          <w:rPr>
            <w:rStyle w:val="Hipervnculo"/>
            <w:rFonts w:ascii="Arial" w:hAnsi="Arial" w:cs="Arial"/>
            <w:b/>
            <w:bCs/>
            <w:color w:val="008000"/>
            <w:sz w:val="20"/>
            <w:szCs w:val="20"/>
          </w:rPr>
          <w:t>EXP. 04124-2011-PHC-TC</w:t>
        </w:r>
      </w:hyperlink>
      <w:r>
        <w:rPr>
          <w:rFonts w:ascii="Arial" w:hAnsi="Arial" w:cs="Arial"/>
          <w:b/>
          <w:bCs/>
          <w:sz w:val="16"/>
          <w:szCs w:val="16"/>
        </w:rPr>
        <w:br/>
      </w:r>
      <w:r>
        <w:rPr>
          <w:rStyle w:val="popup"/>
          <w:rFonts w:ascii="Arial" w:hAnsi="Arial" w:cs="Arial"/>
          <w:sz w:val="20"/>
          <w:szCs w:val="20"/>
        </w:rPr>
        <w:t xml:space="preserve">      </w:t>
      </w:r>
      <w:hyperlink r:id="rId1194" w:history="1">
        <w:r>
          <w:rPr>
            <w:rStyle w:val="Hipervnculo"/>
            <w:rFonts w:ascii="Arial" w:hAnsi="Arial" w:cs="Arial"/>
            <w:b/>
            <w:bCs/>
            <w:color w:val="008000"/>
            <w:sz w:val="20"/>
            <w:szCs w:val="20"/>
          </w:rPr>
          <w:t>EXP. 04801-2011-PHC-TC</w:t>
        </w:r>
      </w:hyperlink>
      <w:r>
        <w:rPr>
          <w:rFonts w:ascii="Arial" w:hAnsi="Arial" w:cs="Arial"/>
          <w:b/>
          <w:bCs/>
          <w:sz w:val="16"/>
          <w:szCs w:val="16"/>
        </w:rPr>
        <w:br/>
      </w:r>
      <w:r>
        <w:rPr>
          <w:rStyle w:val="popup"/>
          <w:rFonts w:ascii="Arial" w:hAnsi="Arial" w:cs="Arial"/>
          <w:sz w:val="20"/>
          <w:szCs w:val="20"/>
        </w:rPr>
        <w:t xml:space="preserve">      </w:t>
      </w:r>
      <w:hyperlink r:id="rId1195" w:history="1">
        <w:r>
          <w:rPr>
            <w:rStyle w:val="Hipervnculo"/>
            <w:rFonts w:ascii="Arial" w:hAnsi="Arial" w:cs="Arial"/>
            <w:b/>
            <w:bCs/>
            <w:color w:val="008000"/>
            <w:sz w:val="20"/>
            <w:szCs w:val="20"/>
          </w:rPr>
          <w:t>EXP. 01010-2012-PHC-TC</w:t>
        </w:r>
      </w:hyperlink>
      <w:r>
        <w:rPr>
          <w:rFonts w:ascii="Arial" w:hAnsi="Arial" w:cs="Arial"/>
          <w:b/>
          <w:bCs/>
          <w:sz w:val="16"/>
          <w:szCs w:val="16"/>
        </w:rPr>
        <w:br/>
      </w:r>
      <w:r>
        <w:rPr>
          <w:rStyle w:val="popup"/>
          <w:rFonts w:ascii="Arial" w:hAnsi="Arial" w:cs="Arial"/>
          <w:sz w:val="20"/>
          <w:szCs w:val="20"/>
        </w:rPr>
        <w:t xml:space="preserve">      </w:t>
      </w:r>
      <w:hyperlink r:id="rId1196" w:history="1">
        <w:r>
          <w:rPr>
            <w:rStyle w:val="Hipervnculo"/>
            <w:rFonts w:ascii="Arial" w:hAnsi="Arial" w:cs="Arial"/>
            <w:b/>
            <w:bCs/>
            <w:color w:val="008000"/>
            <w:sz w:val="20"/>
            <w:szCs w:val="20"/>
          </w:rPr>
          <w:t>EXP. 03335-2012-HC-TC</w:t>
        </w:r>
      </w:hyperlink>
      <w:r>
        <w:rPr>
          <w:rFonts w:ascii="Arial" w:hAnsi="Arial" w:cs="Arial"/>
          <w:b/>
          <w:bCs/>
          <w:sz w:val="16"/>
          <w:szCs w:val="16"/>
        </w:rPr>
        <w:br/>
      </w:r>
      <w:r>
        <w:rPr>
          <w:rStyle w:val="popup"/>
          <w:rFonts w:ascii="Arial" w:hAnsi="Arial" w:cs="Arial"/>
          <w:sz w:val="20"/>
          <w:szCs w:val="20"/>
        </w:rPr>
        <w:t xml:space="preserve">      </w:t>
      </w:r>
      <w:hyperlink r:id="rId1197" w:history="1">
        <w:r>
          <w:rPr>
            <w:rStyle w:val="Hipervnculo"/>
            <w:rFonts w:ascii="Arial" w:hAnsi="Arial" w:cs="Arial"/>
            <w:b/>
            <w:bCs/>
            <w:color w:val="008000"/>
            <w:sz w:val="20"/>
            <w:szCs w:val="20"/>
          </w:rPr>
          <w:t>EXP. 02172-2012-PHC-TC</w:t>
        </w:r>
      </w:hyperlink>
      <w:r>
        <w:rPr>
          <w:rFonts w:ascii="Arial" w:hAnsi="Arial" w:cs="Arial"/>
          <w:b/>
          <w:bCs/>
          <w:sz w:val="16"/>
          <w:szCs w:val="16"/>
        </w:rPr>
        <w:br/>
      </w:r>
      <w:r>
        <w:rPr>
          <w:rStyle w:val="popup"/>
          <w:rFonts w:ascii="Arial" w:hAnsi="Arial" w:cs="Arial"/>
          <w:sz w:val="20"/>
          <w:szCs w:val="20"/>
        </w:rPr>
        <w:t xml:space="preserve">      </w:t>
      </w:r>
      <w:hyperlink r:id="rId1198" w:history="1">
        <w:r>
          <w:rPr>
            <w:rStyle w:val="Hipervnculo"/>
            <w:rFonts w:ascii="Arial" w:hAnsi="Arial" w:cs="Arial"/>
            <w:b/>
            <w:bCs/>
            <w:color w:val="008000"/>
            <w:sz w:val="20"/>
            <w:szCs w:val="20"/>
          </w:rPr>
          <w:t>EXP. 00469-2011-PHC-TC</w:t>
        </w:r>
      </w:hyperlink>
      <w:r>
        <w:rPr>
          <w:rFonts w:ascii="Arial" w:hAnsi="Arial" w:cs="Arial"/>
          <w:b/>
          <w:bCs/>
          <w:sz w:val="16"/>
          <w:szCs w:val="16"/>
        </w:rPr>
        <w:br/>
      </w:r>
      <w:r>
        <w:rPr>
          <w:rFonts w:ascii="Arial" w:hAnsi="Arial" w:cs="Arial"/>
          <w:b/>
          <w:bCs/>
          <w:sz w:val="16"/>
          <w:szCs w:val="16"/>
        </w:rPr>
        <w:br/>
      </w:r>
    </w:p>
    <w:p w14:paraId="56061683" w14:textId="77777777" w:rsidR="00000000" w:rsidRDefault="00000000">
      <w:pPr>
        <w:divId w:val="1109206903"/>
        <w:rPr>
          <w:rFonts w:ascii="Arial" w:eastAsia="Times New Roman" w:hAnsi="Arial" w:cs="Arial"/>
          <w:sz w:val="20"/>
          <w:szCs w:val="20"/>
        </w:rPr>
      </w:pPr>
    </w:p>
    <w:p w14:paraId="429A7BAD" w14:textId="4368B85C" w:rsidR="00000000" w:rsidRDefault="00000000">
      <w:pPr>
        <w:pStyle w:val="NormalWeb"/>
        <w:jc w:val="both"/>
        <w:divId w:val="110920690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2 DEL ARTÍCULO 123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199" w:history="1">
        <w:r>
          <w:rPr>
            <w:rStyle w:val="Hipervnculo"/>
            <w:rFonts w:ascii="Arial" w:hAnsi="Arial" w:cs="Arial"/>
            <w:b/>
            <w:bCs/>
            <w:color w:val="008000"/>
            <w:sz w:val="20"/>
            <w:szCs w:val="20"/>
          </w:rPr>
          <w:t>EXP. 003-2005-PI-TC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3B877EC1" w14:textId="77777777" w:rsidR="00000000" w:rsidRDefault="00000000">
      <w:pPr>
        <w:divId w:val="365764887"/>
        <w:rPr>
          <w:rFonts w:ascii="Arial" w:eastAsia="Times New Roman" w:hAnsi="Arial" w:cs="Arial"/>
          <w:sz w:val="20"/>
          <w:szCs w:val="20"/>
        </w:rPr>
      </w:pPr>
    </w:p>
    <w:p w14:paraId="581682F6" w14:textId="5D959098" w:rsidR="00000000" w:rsidRDefault="00000000">
      <w:pPr>
        <w:pStyle w:val="NormalWeb"/>
        <w:jc w:val="both"/>
        <w:divId w:val="36576488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126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bookmarkStart w:id="366" w:name="JD_Sentenciade5dejuliode2006"/>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"C:\\spij-ext-web\\detallenorma\\H70935"</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Montero Aranguren y otros (Retén de Catia) Vs. Venezuela - Sentencia de fondo, reparaciones y costas, Capítulo VIII, Párrafo 67</w:t>
      </w:r>
      <w:r>
        <w:rPr>
          <w:rStyle w:val="popup"/>
          <w:rFonts w:ascii="Arial" w:hAnsi="Arial" w:cs="Arial"/>
          <w:sz w:val="20"/>
          <w:szCs w:val="20"/>
        </w:rPr>
        <w:fldChar w:fldCharType="end"/>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2AAF0D4" w14:textId="77777777" w:rsidR="00000000" w:rsidRDefault="00000000">
      <w:pPr>
        <w:divId w:val="2115589698"/>
        <w:rPr>
          <w:rFonts w:ascii="Arial" w:eastAsia="Times New Roman" w:hAnsi="Arial" w:cs="Arial"/>
          <w:sz w:val="20"/>
          <w:szCs w:val="20"/>
        </w:rPr>
      </w:pPr>
    </w:p>
    <w:p w14:paraId="22E5F093" w14:textId="1E142AEC" w:rsidR="00000000" w:rsidRDefault="00000000">
      <w:pPr>
        <w:pStyle w:val="NormalWeb"/>
        <w:jc w:val="both"/>
        <w:divId w:val="211558969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2 DEL ARTÍCULO 134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00" w:history="1">
        <w:r>
          <w:rPr>
            <w:rStyle w:val="Hipervnculo"/>
            <w:rFonts w:ascii="Arial" w:hAnsi="Arial" w:cs="Arial"/>
            <w:b/>
            <w:bCs/>
            <w:color w:val="008000"/>
            <w:sz w:val="20"/>
            <w:szCs w:val="20"/>
          </w:rPr>
          <w:t>EXP. 00776-2010-PHD-TC</w:t>
        </w:r>
      </w:hyperlink>
      <w:r>
        <w:rPr>
          <w:rFonts w:ascii="Arial" w:hAnsi="Arial" w:cs="Arial"/>
          <w:b/>
          <w:bCs/>
          <w:sz w:val="16"/>
          <w:szCs w:val="16"/>
        </w:rPr>
        <w:br/>
      </w:r>
      <w:r>
        <w:rPr>
          <w:rFonts w:ascii="Arial" w:hAnsi="Arial" w:cs="Arial"/>
          <w:b/>
          <w:bCs/>
          <w:sz w:val="16"/>
          <w:szCs w:val="16"/>
        </w:rPr>
        <w:br/>
      </w:r>
    </w:p>
    <w:p w14:paraId="6A4AFF1B" w14:textId="77777777" w:rsidR="00000000" w:rsidRDefault="00000000">
      <w:pPr>
        <w:divId w:val="1048917725"/>
        <w:rPr>
          <w:rFonts w:ascii="Arial" w:eastAsia="Times New Roman" w:hAnsi="Arial" w:cs="Arial"/>
          <w:sz w:val="20"/>
          <w:szCs w:val="20"/>
        </w:rPr>
      </w:pPr>
    </w:p>
    <w:p w14:paraId="5A29A87E" w14:textId="4EF7B60B" w:rsidR="00000000" w:rsidRDefault="00000000">
      <w:pPr>
        <w:pStyle w:val="NormalWeb"/>
        <w:jc w:val="both"/>
        <w:divId w:val="1048917725"/>
        <w:rPr>
          <w:rFonts w:ascii="Arial" w:hAnsi="Arial" w:cs="Arial"/>
          <w:sz w:val="20"/>
          <w:szCs w:val="20"/>
        </w:rPr>
      </w:pPr>
      <w:r>
        <w:rPr>
          <w:rStyle w:val="popup"/>
          <w:rFonts w:ascii="Arial" w:hAnsi="Arial" w:cs="Arial"/>
          <w:sz w:val="20"/>
          <w:szCs w:val="20"/>
        </w:rPr>
        <w:lastRenderedPageBreak/>
        <w:t>     </w:t>
      </w:r>
      <w:r>
        <w:rPr>
          <w:rStyle w:val="popup"/>
          <w:rFonts w:ascii="Arial" w:hAnsi="Arial" w:cs="Arial"/>
          <w:b/>
          <w:bCs/>
          <w:sz w:val="16"/>
          <w:szCs w:val="16"/>
        </w:rPr>
        <w:t>CONCORDANCIAS AL INCISO 1 DEL ARTÍCULO 136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01" w:history="1">
        <w:r>
          <w:rPr>
            <w:rStyle w:val="Hipervnculo"/>
            <w:rFonts w:ascii="Arial" w:hAnsi="Arial" w:cs="Arial"/>
            <w:b/>
            <w:bCs/>
            <w:color w:val="008000"/>
            <w:sz w:val="20"/>
            <w:szCs w:val="20"/>
          </w:rPr>
          <w:t>EXP. 01543-2011-PA-TC</w:t>
        </w:r>
      </w:hyperlink>
      <w:bookmarkStart w:id="367" w:name="JD_E01543-2011-PA-TC"/>
      <w:bookmarkStart w:id="368" w:name="#JD_E01543-2011-PA-TC"/>
      <w:bookmarkEnd w:id="367"/>
      <w:bookmarkEnd w:id="368"/>
      <w:r>
        <w:rPr>
          <w:rFonts w:ascii="Arial" w:hAnsi="Arial" w:cs="Arial"/>
          <w:b/>
          <w:bCs/>
          <w:sz w:val="16"/>
          <w:szCs w:val="16"/>
        </w:rPr>
        <w:br/>
      </w:r>
      <w:r>
        <w:rPr>
          <w:rFonts w:ascii="Arial" w:hAnsi="Arial" w:cs="Arial"/>
          <w:b/>
          <w:bCs/>
          <w:sz w:val="16"/>
          <w:szCs w:val="16"/>
        </w:rPr>
        <w:br/>
      </w:r>
    </w:p>
    <w:p w14:paraId="0B31C304" w14:textId="77777777" w:rsidR="00000000" w:rsidRDefault="00000000">
      <w:pPr>
        <w:divId w:val="1147160348"/>
        <w:rPr>
          <w:rFonts w:ascii="Arial" w:eastAsia="Times New Roman" w:hAnsi="Arial" w:cs="Arial"/>
          <w:sz w:val="20"/>
          <w:szCs w:val="20"/>
        </w:rPr>
      </w:pPr>
    </w:p>
    <w:p w14:paraId="0F1330BF" w14:textId="48F8A59C" w:rsidR="00000000" w:rsidRDefault="00000000">
      <w:pPr>
        <w:pStyle w:val="NormalWeb"/>
        <w:jc w:val="both"/>
        <w:divId w:val="114716034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142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bookmarkStart w:id="369" w:name="JD_Sentenciade26deagostode2011"/>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"C:\\spij-ext-web\\detallenorma\\H70766"</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Torres Millacura y Otros Vs. Argentina - Sentencia de fondo, reparaciones y costas, Capítulo XIII, Párrafo 164</w:t>
      </w:r>
      <w:r>
        <w:rPr>
          <w:rStyle w:val="popup"/>
          <w:rFonts w:ascii="Arial" w:hAnsi="Arial" w:cs="Arial"/>
          <w:sz w:val="20"/>
          <w:szCs w:val="20"/>
        </w:rPr>
        <w:fldChar w:fldCharType="end"/>
      </w:r>
      <w:r>
        <w:rPr>
          <w:rFonts w:ascii="Arial" w:hAnsi="Arial" w:cs="Arial"/>
          <w:b/>
          <w:bCs/>
          <w:sz w:val="16"/>
          <w:szCs w:val="16"/>
        </w:rPr>
        <w:br/>
      </w:r>
      <w:r>
        <w:rPr>
          <w:rStyle w:val="popup"/>
          <w:rFonts w:ascii="Arial" w:hAnsi="Arial" w:cs="Arial"/>
          <w:sz w:val="20"/>
          <w:szCs w:val="20"/>
        </w:rPr>
        <w:t xml:space="preserve">      </w:t>
      </w:r>
      <w:hyperlink r:id="rId1202" w:history="1">
        <w:r>
          <w:rPr>
            <w:rStyle w:val="Hipervnculo"/>
            <w:rFonts w:ascii="Arial" w:hAnsi="Arial" w:cs="Arial"/>
            <w:b/>
            <w:bCs/>
            <w:color w:val="008000"/>
            <w:sz w:val="20"/>
            <w:szCs w:val="20"/>
          </w:rPr>
          <w:t>Caso Gomes Lund y Otros (“Guerrilha do Araguaia”) Vs. Brasil - Sentencia de fondo, reparaciones y costas, Capítulo IX, Párrafo 219</w:t>
        </w:r>
      </w:hyperlink>
      <w:r>
        <w:rPr>
          <w:rFonts w:ascii="Arial" w:hAnsi="Arial" w:cs="Arial"/>
          <w:b/>
          <w:bCs/>
          <w:sz w:val="16"/>
          <w:szCs w:val="16"/>
        </w:rPr>
        <w:br/>
      </w:r>
      <w:r>
        <w:rPr>
          <w:rStyle w:val="popup"/>
          <w:rFonts w:ascii="Arial" w:hAnsi="Arial" w:cs="Arial"/>
          <w:sz w:val="20"/>
          <w:szCs w:val="20"/>
        </w:rPr>
        <w:t xml:space="preserve">      </w:t>
      </w:r>
      <w:bookmarkStart w:id="370" w:name="JD_Sentenciade30deagostode2010"/>
      <w:bookmarkStart w:id="371" w:name="#JD_Sentenciade30deagostode2010"/>
      <w:bookmarkEnd w:id="370"/>
      <w:bookmarkEnd w:id="371"/>
      <w:r>
        <w:rPr>
          <w:rStyle w:val="popup"/>
          <w:rFonts w:ascii="Arial" w:hAnsi="Arial" w:cs="Arial"/>
          <w:sz w:val="20"/>
          <w:szCs w:val="20"/>
        </w:rPr>
        <w:t>${ES_1622844748177_60124}$</w:t>
      </w:r>
      <w:bookmarkStart w:id="372" w:name="JD_VOTOCONCURRENTEDELJUEZADHOCALEJANDROC"/>
      <w:bookmarkStart w:id="373" w:name="#JD_VOTOCONCURRENTEDELJUEZADHOCALEJANDRO"/>
      <w:bookmarkEnd w:id="372"/>
      <w:bookmarkEnd w:id="373"/>
      <w:r>
        <w:rPr>
          <w:rFonts w:ascii="Arial" w:hAnsi="Arial" w:cs="Arial"/>
          <w:b/>
          <w:bCs/>
          <w:sz w:val="16"/>
          <w:szCs w:val="16"/>
        </w:rPr>
        <w:br/>
      </w:r>
      <w:r>
        <w:rPr>
          <w:rFonts w:ascii="Arial" w:hAnsi="Arial" w:cs="Arial"/>
          <w:b/>
          <w:bCs/>
          <w:sz w:val="16"/>
          <w:szCs w:val="16"/>
        </w:rPr>
        <w:br/>
      </w:r>
    </w:p>
    <w:p w14:paraId="6E41BD04" w14:textId="77777777" w:rsidR="00000000" w:rsidRDefault="00000000">
      <w:pPr>
        <w:divId w:val="658004475"/>
        <w:rPr>
          <w:rFonts w:ascii="Arial" w:eastAsia="Times New Roman" w:hAnsi="Arial" w:cs="Arial"/>
          <w:sz w:val="20"/>
          <w:szCs w:val="20"/>
        </w:rPr>
      </w:pPr>
    </w:p>
    <w:p w14:paraId="6AFD340B" w14:textId="01919555" w:rsidR="00000000" w:rsidRDefault="00000000">
      <w:pPr>
        <w:pStyle w:val="NormalWeb"/>
        <w:jc w:val="both"/>
        <w:divId w:val="65800447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155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03" w:history="1">
        <w:r>
          <w:rPr>
            <w:rStyle w:val="Hipervnculo"/>
            <w:rFonts w:ascii="Arial" w:hAnsi="Arial" w:cs="Arial"/>
            <w:b/>
            <w:bCs/>
            <w:color w:val="008000"/>
            <w:sz w:val="20"/>
            <w:szCs w:val="20"/>
          </w:rPr>
          <w:t>EXP. 00013-2009-PI-TC</w:t>
        </w:r>
      </w:hyperlink>
      <w:r>
        <w:rPr>
          <w:rFonts w:ascii="Arial" w:hAnsi="Arial" w:cs="Arial"/>
          <w:b/>
          <w:bCs/>
          <w:sz w:val="16"/>
          <w:szCs w:val="16"/>
        </w:rPr>
        <w:br/>
      </w:r>
      <w:r>
        <w:rPr>
          <w:rFonts w:ascii="Arial" w:hAnsi="Arial" w:cs="Arial"/>
          <w:b/>
          <w:bCs/>
          <w:sz w:val="16"/>
          <w:szCs w:val="16"/>
        </w:rPr>
        <w:br/>
      </w:r>
    </w:p>
    <w:p w14:paraId="0EC271ED" w14:textId="77777777" w:rsidR="00000000" w:rsidRDefault="00000000">
      <w:pPr>
        <w:divId w:val="142165671"/>
        <w:rPr>
          <w:rFonts w:ascii="Arial" w:eastAsia="Times New Roman" w:hAnsi="Arial" w:cs="Arial"/>
          <w:sz w:val="20"/>
          <w:szCs w:val="20"/>
        </w:rPr>
      </w:pPr>
    </w:p>
    <w:p w14:paraId="5499422D" w14:textId="37B37620" w:rsidR="00000000" w:rsidRDefault="00000000">
      <w:pPr>
        <w:pStyle w:val="NormalWeb"/>
        <w:jc w:val="both"/>
        <w:divId w:val="14216567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155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04" w:history="1">
        <w:r>
          <w:rPr>
            <w:rStyle w:val="Hipervnculo"/>
            <w:rFonts w:ascii="Arial" w:hAnsi="Arial" w:cs="Arial"/>
            <w:b/>
            <w:bCs/>
            <w:color w:val="008000"/>
            <w:sz w:val="20"/>
            <w:szCs w:val="20"/>
          </w:rPr>
          <w:t>Caso Tristán Donoso Vs. Panamá - Sentencia de fondo, reparaciones y costas, Capítulo IX, Párrafo 144</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168C9137" w14:textId="77777777" w:rsidR="00000000" w:rsidRDefault="00000000">
      <w:pPr>
        <w:divId w:val="480853318"/>
        <w:rPr>
          <w:rFonts w:ascii="Arial" w:eastAsia="Times New Roman" w:hAnsi="Arial" w:cs="Arial"/>
          <w:sz w:val="20"/>
          <w:szCs w:val="20"/>
        </w:rPr>
      </w:pPr>
    </w:p>
    <w:p w14:paraId="29ABAECB" w14:textId="37B63491" w:rsidR="00000000" w:rsidRDefault="00000000">
      <w:pPr>
        <w:pStyle w:val="NormalWeb"/>
        <w:jc w:val="both"/>
        <w:divId w:val="48085331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2 DEL ARTÍCULO 155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05" w:history="1">
        <w:r>
          <w:rPr>
            <w:rStyle w:val="Hipervnculo"/>
            <w:rFonts w:ascii="Arial" w:hAnsi="Arial" w:cs="Arial"/>
            <w:b/>
            <w:bCs/>
            <w:color w:val="008000"/>
            <w:sz w:val="20"/>
            <w:szCs w:val="20"/>
          </w:rPr>
          <w:t>EXP. 03562-2009-PHC-TC</w:t>
        </w:r>
      </w:hyperlink>
      <w:r>
        <w:rPr>
          <w:rFonts w:ascii="Arial" w:hAnsi="Arial" w:cs="Arial"/>
          <w:b/>
          <w:bCs/>
          <w:sz w:val="16"/>
          <w:szCs w:val="16"/>
        </w:rPr>
        <w:br/>
      </w:r>
      <w:r>
        <w:rPr>
          <w:rStyle w:val="popup"/>
          <w:rFonts w:ascii="Arial" w:hAnsi="Arial" w:cs="Arial"/>
          <w:sz w:val="20"/>
          <w:szCs w:val="20"/>
        </w:rPr>
        <w:t xml:space="preserve">      </w:t>
      </w:r>
      <w:hyperlink r:id="rId1206" w:history="1">
        <w:r>
          <w:rPr>
            <w:rStyle w:val="Hipervnculo"/>
            <w:rFonts w:ascii="Arial" w:hAnsi="Arial" w:cs="Arial"/>
            <w:b/>
            <w:bCs/>
            <w:color w:val="008000"/>
            <w:sz w:val="20"/>
            <w:szCs w:val="20"/>
          </w:rPr>
          <w:t>EXP. 04122-2011-PHC-TC</w:t>
        </w:r>
      </w:hyperlink>
      <w:r>
        <w:rPr>
          <w:rFonts w:ascii="Arial" w:hAnsi="Arial" w:cs="Arial"/>
          <w:b/>
          <w:bCs/>
          <w:sz w:val="16"/>
          <w:szCs w:val="16"/>
        </w:rPr>
        <w:br/>
      </w:r>
      <w:r>
        <w:rPr>
          <w:rStyle w:val="popup"/>
          <w:rFonts w:ascii="Arial" w:hAnsi="Arial" w:cs="Arial"/>
          <w:sz w:val="20"/>
          <w:szCs w:val="20"/>
        </w:rPr>
        <w:t xml:space="preserve">      </w:t>
      </w:r>
      <w:hyperlink r:id="rId1207" w:history="1">
        <w:r>
          <w:rPr>
            <w:rStyle w:val="Hipervnculo"/>
            <w:rFonts w:ascii="Arial" w:hAnsi="Arial" w:cs="Arial"/>
            <w:b/>
            <w:bCs/>
            <w:color w:val="008000"/>
            <w:sz w:val="20"/>
            <w:szCs w:val="20"/>
          </w:rPr>
          <w:t>EXP. 02914-2012-HC-TC</w:t>
        </w:r>
      </w:hyperlink>
      <w:r>
        <w:rPr>
          <w:rFonts w:ascii="Arial" w:hAnsi="Arial" w:cs="Arial"/>
          <w:b/>
          <w:bCs/>
          <w:sz w:val="16"/>
          <w:szCs w:val="16"/>
        </w:rPr>
        <w:br/>
      </w:r>
      <w:r>
        <w:rPr>
          <w:rStyle w:val="popup"/>
          <w:rFonts w:ascii="Arial" w:hAnsi="Arial" w:cs="Arial"/>
          <w:sz w:val="20"/>
          <w:szCs w:val="20"/>
        </w:rPr>
        <w:t xml:space="preserve">      </w:t>
      </w:r>
      <w:hyperlink r:id="rId1208" w:history="1">
        <w:r>
          <w:rPr>
            <w:rStyle w:val="Hipervnculo"/>
            <w:rFonts w:ascii="Arial" w:hAnsi="Arial" w:cs="Arial"/>
            <w:b/>
            <w:bCs/>
            <w:color w:val="008000"/>
            <w:sz w:val="20"/>
            <w:szCs w:val="20"/>
          </w:rPr>
          <w:t>EXP. 03673-2011-PHC-TC</w:t>
        </w:r>
      </w:hyperlink>
      <w:r>
        <w:rPr>
          <w:rFonts w:ascii="Arial" w:hAnsi="Arial" w:cs="Arial"/>
          <w:b/>
          <w:bCs/>
          <w:sz w:val="16"/>
          <w:szCs w:val="16"/>
        </w:rPr>
        <w:br/>
      </w:r>
      <w:r>
        <w:rPr>
          <w:rFonts w:ascii="Arial" w:hAnsi="Arial" w:cs="Arial"/>
          <w:b/>
          <w:bCs/>
          <w:sz w:val="16"/>
          <w:szCs w:val="16"/>
        </w:rPr>
        <w:br/>
      </w:r>
    </w:p>
    <w:p w14:paraId="3A5D63FC" w14:textId="77777777" w:rsidR="00000000" w:rsidRDefault="00000000">
      <w:pPr>
        <w:divId w:val="984965787"/>
        <w:rPr>
          <w:rFonts w:ascii="Arial" w:eastAsia="Times New Roman" w:hAnsi="Arial" w:cs="Arial"/>
          <w:sz w:val="20"/>
          <w:szCs w:val="20"/>
        </w:rPr>
      </w:pPr>
    </w:p>
    <w:p w14:paraId="2BD183E7" w14:textId="36BEAF37" w:rsidR="00000000" w:rsidRDefault="00000000">
      <w:pPr>
        <w:pStyle w:val="NormalWeb"/>
        <w:jc w:val="both"/>
        <w:divId w:val="98496578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158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lastRenderedPageBreak/>
        <w:t xml:space="preserve">      </w:t>
      </w:r>
      <w:hyperlink r:id="rId1209" w:history="1">
        <w:r>
          <w:rPr>
            <w:rStyle w:val="Hipervnculo"/>
            <w:rFonts w:ascii="Arial" w:hAnsi="Arial" w:cs="Arial"/>
            <w:b/>
            <w:bCs/>
            <w:color w:val="008000"/>
            <w:sz w:val="20"/>
            <w:szCs w:val="20"/>
          </w:rPr>
          <w:t>EXP. 03562-2009-PHC-TC</w:t>
        </w:r>
      </w:hyperlink>
      <w:r>
        <w:rPr>
          <w:rFonts w:ascii="Arial" w:hAnsi="Arial" w:cs="Arial"/>
          <w:b/>
          <w:bCs/>
          <w:sz w:val="16"/>
          <w:szCs w:val="16"/>
        </w:rPr>
        <w:br/>
      </w:r>
      <w:r>
        <w:rPr>
          <w:rFonts w:ascii="Arial" w:hAnsi="Arial" w:cs="Arial"/>
          <w:b/>
          <w:bCs/>
          <w:sz w:val="16"/>
          <w:szCs w:val="16"/>
        </w:rPr>
        <w:br/>
      </w:r>
    </w:p>
    <w:p w14:paraId="1FBE0817" w14:textId="77777777" w:rsidR="00000000" w:rsidRDefault="00000000">
      <w:pPr>
        <w:divId w:val="2034189458"/>
        <w:rPr>
          <w:rFonts w:ascii="Arial" w:eastAsia="Times New Roman" w:hAnsi="Arial" w:cs="Arial"/>
          <w:sz w:val="20"/>
          <w:szCs w:val="20"/>
        </w:rPr>
      </w:pPr>
    </w:p>
    <w:p w14:paraId="584925A8" w14:textId="3B193CFA" w:rsidR="00000000" w:rsidRDefault="00000000">
      <w:pPr>
        <w:pStyle w:val="NormalWeb"/>
        <w:jc w:val="both"/>
        <w:divId w:val="203418945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159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bookmarkStart w:id="374" w:name="#JD_Sentenciade26denoviembrede2010"/>
      <w:bookmarkEnd w:id="326"/>
      <w:bookmarkEnd w:id="374"/>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"C:\\spij-ext-web\\detallenorma\\H70883"</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Cabrera García y Montiel Flores vs. México - Sentencia de fondo, reparaciones y costas, Capítulo IX, Párrafo 167</w:t>
      </w:r>
      <w:r>
        <w:rPr>
          <w:rStyle w:val="popup"/>
          <w:rFonts w:ascii="Arial" w:hAnsi="Arial" w:cs="Arial"/>
          <w:sz w:val="20"/>
          <w:szCs w:val="20"/>
        </w:rPr>
        <w:fldChar w:fldCharType="end"/>
      </w:r>
      <w:r>
        <w:rPr>
          <w:rFonts w:ascii="Arial" w:hAnsi="Arial" w:cs="Arial"/>
          <w:b/>
          <w:bCs/>
          <w:sz w:val="16"/>
          <w:szCs w:val="16"/>
        </w:rPr>
        <w:br/>
      </w:r>
      <w:r>
        <w:rPr>
          <w:rFonts w:ascii="Arial" w:hAnsi="Arial" w:cs="Arial"/>
          <w:b/>
          <w:bCs/>
          <w:sz w:val="16"/>
          <w:szCs w:val="16"/>
        </w:rPr>
        <w:br/>
      </w:r>
    </w:p>
    <w:p w14:paraId="09368CEE" w14:textId="77777777" w:rsidR="00000000" w:rsidRDefault="00000000">
      <w:pPr>
        <w:divId w:val="533884128"/>
        <w:rPr>
          <w:rFonts w:ascii="Arial" w:eastAsia="Times New Roman" w:hAnsi="Arial" w:cs="Arial"/>
          <w:sz w:val="20"/>
          <w:szCs w:val="20"/>
        </w:rPr>
      </w:pPr>
    </w:p>
    <w:p w14:paraId="0CC93359" w14:textId="4CDE3203" w:rsidR="00000000" w:rsidRDefault="00000000">
      <w:pPr>
        <w:pStyle w:val="NormalWeb"/>
        <w:jc w:val="both"/>
        <w:divId w:val="53388412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172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10" w:history="1">
        <w:r>
          <w:rPr>
            <w:rStyle w:val="Hipervnculo"/>
            <w:rFonts w:ascii="Arial" w:hAnsi="Arial" w:cs="Arial"/>
            <w:b/>
            <w:bCs/>
            <w:color w:val="008000"/>
            <w:sz w:val="20"/>
            <w:szCs w:val="20"/>
          </w:rPr>
          <w:t>EXP. 02568-2011-PHC-TC</w:t>
        </w:r>
      </w:hyperlink>
      <w:r>
        <w:rPr>
          <w:rFonts w:ascii="Arial" w:hAnsi="Arial" w:cs="Arial"/>
          <w:b/>
          <w:bCs/>
          <w:sz w:val="16"/>
          <w:szCs w:val="16"/>
        </w:rPr>
        <w:br/>
      </w:r>
      <w:r>
        <w:rPr>
          <w:rFonts w:ascii="Arial" w:hAnsi="Arial" w:cs="Arial"/>
          <w:b/>
          <w:bCs/>
          <w:sz w:val="16"/>
          <w:szCs w:val="16"/>
        </w:rPr>
        <w:br/>
      </w:r>
    </w:p>
    <w:p w14:paraId="1DC3893E" w14:textId="77777777" w:rsidR="00000000" w:rsidRDefault="00000000">
      <w:pPr>
        <w:divId w:val="1989702506"/>
        <w:rPr>
          <w:rFonts w:ascii="Arial" w:eastAsia="Times New Roman" w:hAnsi="Arial" w:cs="Arial"/>
          <w:sz w:val="20"/>
          <w:szCs w:val="20"/>
        </w:rPr>
      </w:pPr>
    </w:p>
    <w:p w14:paraId="7174D3EE" w14:textId="7DAFD644" w:rsidR="00000000" w:rsidRDefault="00000000">
      <w:pPr>
        <w:pStyle w:val="NormalWeb"/>
        <w:jc w:val="both"/>
        <w:divId w:val="198970250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173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11" w:history="1">
        <w:r>
          <w:rPr>
            <w:rStyle w:val="Hipervnculo"/>
            <w:rFonts w:ascii="Arial" w:hAnsi="Arial" w:cs="Arial"/>
            <w:b/>
            <w:bCs/>
            <w:color w:val="008000"/>
            <w:sz w:val="20"/>
            <w:szCs w:val="20"/>
          </w:rPr>
          <w:t>EXP. 02568-2011-PHC-TC</w:t>
        </w:r>
      </w:hyperlink>
      <w:r>
        <w:rPr>
          <w:rFonts w:ascii="Arial" w:hAnsi="Arial" w:cs="Arial"/>
          <w:b/>
          <w:bCs/>
          <w:sz w:val="16"/>
          <w:szCs w:val="16"/>
        </w:rPr>
        <w:br/>
      </w:r>
      <w:r>
        <w:rPr>
          <w:rFonts w:ascii="Arial" w:hAnsi="Arial" w:cs="Arial"/>
          <w:b/>
          <w:bCs/>
          <w:sz w:val="16"/>
          <w:szCs w:val="16"/>
        </w:rPr>
        <w:br/>
      </w:r>
    </w:p>
    <w:p w14:paraId="29F34B72" w14:textId="77777777" w:rsidR="00000000" w:rsidRDefault="00000000">
      <w:pPr>
        <w:divId w:val="1714646996"/>
        <w:rPr>
          <w:rFonts w:ascii="Arial" w:eastAsia="Times New Roman" w:hAnsi="Arial" w:cs="Arial"/>
          <w:sz w:val="20"/>
          <w:szCs w:val="20"/>
        </w:rPr>
      </w:pPr>
    </w:p>
    <w:p w14:paraId="75A22329" w14:textId="2BB2E250" w:rsidR="00000000" w:rsidRDefault="00000000">
      <w:pPr>
        <w:pStyle w:val="NormalWeb"/>
        <w:jc w:val="both"/>
        <w:divId w:val="171464699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202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12" w:history="1">
        <w:r>
          <w:rPr>
            <w:rStyle w:val="Hipervnculo"/>
            <w:rFonts w:ascii="Arial" w:hAnsi="Arial" w:cs="Arial"/>
            <w:b/>
            <w:bCs/>
            <w:color w:val="008000"/>
            <w:sz w:val="20"/>
            <w:szCs w:val="20"/>
          </w:rPr>
          <w:t>Caso Gomes Lund y Otros (“Guerrilha do Araguaia”) Vs. Brasil - Sentencia de fondo, reparaciones y costas, Capítulo IX, Párrafo 221</w:t>
        </w:r>
      </w:hyperlink>
      <w:r>
        <w:rPr>
          <w:rFonts w:ascii="Arial" w:hAnsi="Arial" w:cs="Arial"/>
          <w:b/>
          <w:bCs/>
          <w:sz w:val="16"/>
          <w:szCs w:val="16"/>
        </w:rPr>
        <w:br/>
      </w:r>
      <w:r>
        <w:rPr>
          <w:rFonts w:ascii="Arial" w:hAnsi="Arial" w:cs="Arial"/>
          <w:b/>
          <w:bCs/>
          <w:sz w:val="16"/>
          <w:szCs w:val="16"/>
        </w:rPr>
        <w:br/>
      </w:r>
    </w:p>
    <w:p w14:paraId="682BD86C" w14:textId="77777777" w:rsidR="00000000" w:rsidRDefault="00000000">
      <w:pPr>
        <w:divId w:val="1210997997"/>
        <w:rPr>
          <w:rFonts w:ascii="Arial" w:eastAsia="Times New Roman" w:hAnsi="Arial" w:cs="Arial"/>
          <w:sz w:val="20"/>
          <w:szCs w:val="20"/>
        </w:rPr>
      </w:pPr>
    </w:p>
    <w:p w14:paraId="751AA33D" w14:textId="0E570EEF" w:rsidR="00000000" w:rsidRDefault="00000000">
      <w:pPr>
        <w:pStyle w:val="NormalWeb"/>
        <w:jc w:val="both"/>
        <w:divId w:val="121099799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205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13" w:history="1">
        <w:r>
          <w:rPr>
            <w:rStyle w:val="Hipervnculo"/>
            <w:rFonts w:ascii="Arial" w:hAnsi="Arial" w:cs="Arial"/>
            <w:b/>
            <w:bCs/>
            <w:color w:val="008000"/>
            <w:sz w:val="20"/>
            <w:szCs w:val="20"/>
          </w:rPr>
          <w:t>Caso de las Masacres de Ituango vs. Colombia, Capítulo IX, Párrafo 131</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19F54C9B" w14:textId="77777777" w:rsidR="00000000" w:rsidRDefault="00000000">
      <w:pPr>
        <w:divId w:val="245770916"/>
        <w:rPr>
          <w:rFonts w:ascii="Arial" w:eastAsia="Times New Roman" w:hAnsi="Arial" w:cs="Arial"/>
          <w:sz w:val="20"/>
          <w:szCs w:val="20"/>
        </w:rPr>
      </w:pPr>
    </w:p>
    <w:p w14:paraId="72888A15" w14:textId="2A0D6AE4" w:rsidR="00000000" w:rsidRDefault="00000000">
      <w:pPr>
        <w:pStyle w:val="NormalWeb"/>
        <w:jc w:val="both"/>
        <w:divId w:val="24577091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214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lastRenderedPageBreak/>
        <w:br/>
      </w:r>
      <w:r>
        <w:rPr>
          <w:rStyle w:val="popup"/>
          <w:rFonts w:ascii="Arial" w:hAnsi="Arial" w:cs="Arial"/>
          <w:sz w:val="20"/>
          <w:szCs w:val="20"/>
        </w:rPr>
        <w:t xml:space="preserve">      </w:t>
      </w:r>
      <w:hyperlink r:id="rId1214" w:history="1">
        <w:r>
          <w:rPr>
            <w:rStyle w:val="Hipervnculo"/>
            <w:rFonts w:ascii="Arial" w:hAnsi="Arial" w:cs="Arial"/>
            <w:b/>
            <w:bCs/>
            <w:color w:val="008000"/>
            <w:sz w:val="20"/>
            <w:szCs w:val="20"/>
          </w:rPr>
          <w:t>EXP. 0019-2005-PI-TC</w:t>
        </w:r>
      </w:hyperlink>
      <w:r>
        <w:rPr>
          <w:rFonts w:ascii="Arial" w:hAnsi="Arial" w:cs="Arial"/>
          <w:b/>
          <w:bCs/>
          <w:sz w:val="16"/>
          <w:szCs w:val="16"/>
        </w:rPr>
        <w:br/>
      </w:r>
      <w:r>
        <w:rPr>
          <w:rFonts w:ascii="Arial" w:hAnsi="Arial" w:cs="Arial"/>
          <w:b/>
          <w:bCs/>
          <w:sz w:val="16"/>
          <w:szCs w:val="16"/>
        </w:rPr>
        <w:br/>
      </w:r>
    </w:p>
    <w:p w14:paraId="7B26352C" w14:textId="77777777" w:rsidR="00000000" w:rsidRDefault="00000000">
      <w:pPr>
        <w:divId w:val="1637569141"/>
        <w:rPr>
          <w:rFonts w:ascii="Arial" w:eastAsia="Times New Roman" w:hAnsi="Arial" w:cs="Arial"/>
          <w:sz w:val="20"/>
          <w:szCs w:val="20"/>
        </w:rPr>
      </w:pPr>
    </w:p>
    <w:p w14:paraId="03D2C868" w14:textId="25BB6776" w:rsidR="00000000" w:rsidRDefault="00000000">
      <w:pPr>
        <w:pStyle w:val="NormalWeb"/>
        <w:jc w:val="both"/>
        <w:divId w:val="163756914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226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15" w:history="1">
        <w:r>
          <w:rPr>
            <w:rStyle w:val="Hipervnculo"/>
            <w:rFonts w:ascii="Arial" w:hAnsi="Arial" w:cs="Arial"/>
            <w:b/>
            <w:bCs/>
            <w:color w:val="008000"/>
            <w:sz w:val="20"/>
            <w:szCs w:val="20"/>
          </w:rPr>
          <w:t>Caso Escher y Otros Vs. Brasil - Sentencia de fondo, reparaciones y costas, Capítulo VII, Párrafo 116</w:t>
        </w:r>
      </w:hyperlink>
      <w:r>
        <w:rPr>
          <w:rFonts w:ascii="Arial" w:hAnsi="Arial" w:cs="Arial"/>
          <w:b/>
          <w:bCs/>
          <w:sz w:val="16"/>
          <w:szCs w:val="16"/>
        </w:rPr>
        <w:br/>
      </w:r>
      <w:r>
        <w:rPr>
          <w:rFonts w:ascii="Arial" w:hAnsi="Arial" w:cs="Arial"/>
          <w:b/>
          <w:bCs/>
          <w:sz w:val="16"/>
          <w:szCs w:val="16"/>
        </w:rPr>
        <w:br/>
      </w:r>
    </w:p>
    <w:p w14:paraId="485EF527" w14:textId="77777777" w:rsidR="00000000" w:rsidRDefault="00000000">
      <w:pPr>
        <w:divId w:val="2019429649"/>
        <w:rPr>
          <w:rFonts w:ascii="Arial" w:eastAsia="Times New Roman" w:hAnsi="Arial" w:cs="Arial"/>
          <w:sz w:val="20"/>
          <w:szCs w:val="20"/>
        </w:rPr>
      </w:pPr>
    </w:p>
    <w:p w14:paraId="7DEFBBEC" w14:textId="7753B724" w:rsidR="00000000" w:rsidRDefault="00000000">
      <w:pPr>
        <w:pStyle w:val="NormalWeb"/>
        <w:jc w:val="both"/>
        <w:divId w:val="201942964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230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16" w:history="1">
        <w:r>
          <w:rPr>
            <w:rStyle w:val="Hipervnculo"/>
            <w:rFonts w:ascii="Arial" w:hAnsi="Arial" w:cs="Arial"/>
            <w:b/>
            <w:bCs/>
            <w:color w:val="008000"/>
            <w:sz w:val="20"/>
            <w:szCs w:val="20"/>
          </w:rPr>
          <w:t>EXP. 00114-2011-PA-TC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1093602" w14:textId="77777777" w:rsidR="00000000" w:rsidRDefault="00000000">
      <w:pPr>
        <w:divId w:val="1054158805"/>
        <w:rPr>
          <w:rFonts w:ascii="Arial" w:eastAsia="Times New Roman" w:hAnsi="Arial" w:cs="Arial"/>
          <w:sz w:val="20"/>
          <w:szCs w:val="20"/>
        </w:rPr>
      </w:pPr>
    </w:p>
    <w:p w14:paraId="0969CC83" w14:textId="2AF509C4" w:rsidR="00000000" w:rsidRDefault="00000000">
      <w:pPr>
        <w:pStyle w:val="NormalWeb"/>
        <w:jc w:val="both"/>
        <w:divId w:val="105415880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245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bookmarkStart w:id="375" w:name="#JD_Sentenciade17dejuniode2005"/>
      <w:bookmarkEnd w:id="336"/>
      <w:bookmarkEnd w:id="375"/>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"C:\\spij-ext-web\\detallenorma\\H70905"</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Comunidad indígena Yakye Axa Vs. Paraguay - Sentencia de fondo, reparaciones y costas, Capítulo VIII, Párrafo 107</w:t>
      </w:r>
      <w:r>
        <w:rPr>
          <w:rStyle w:val="popup"/>
          <w:rFonts w:ascii="Arial" w:hAnsi="Arial" w:cs="Arial"/>
          <w:sz w:val="20"/>
          <w:szCs w:val="20"/>
        </w:rPr>
        <w:fldChar w:fldCharType="end"/>
      </w:r>
      <w:r>
        <w:rPr>
          <w:rFonts w:ascii="Arial" w:hAnsi="Arial" w:cs="Arial"/>
          <w:b/>
          <w:bCs/>
          <w:sz w:val="16"/>
          <w:szCs w:val="16"/>
        </w:rPr>
        <w:br/>
      </w:r>
      <w:r>
        <w:rPr>
          <w:rFonts w:ascii="Arial" w:hAnsi="Arial" w:cs="Arial"/>
          <w:b/>
          <w:bCs/>
          <w:sz w:val="16"/>
          <w:szCs w:val="16"/>
        </w:rPr>
        <w:br/>
      </w:r>
    </w:p>
    <w:p w14:paraId="3AD772B7" w14:textId="77777777" w:rsidR="00000000" w:rsidRDefault="00000000">
      <w:pPr>
        <w:divId w:val="622271451"/>
        <w:rPr>
          <w:rFonts w:ascii="Arial" w:eastAsia="Times New Roman" w:hAnsi="Arial" w:cs="Arial"/>
          <w:sz w:val="20"/>
          <w:szCs w:val="20"/>
        </w:rPr>
      </w:pPr>
    </w:p>
    <w:p w14:paraId="7658A800" w14:textId="152E467A" w:rsidR="00000000" w:rsidRDefault="00000000">
      <w:pPr>
        <w:pStyle w:val="NormalWeb"/>
        <w:jc w:val="both"/>
        <w:divId w:val="62227145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253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17" w:history="1">
        <w:r>
          <w:rPr>
            <w:rStyle w:val="Hipervnculo"/>
            <w:rFonts w:ascii="Arial" w:hAnsi="Arial" w:cs="Arial"/>
            <w:b/>
            <w:bCs/>
            <w:color w:val="008000"/>
            <w:sz w:val="20"/>
            <w:szCs w:val="20"/>
          </w:rPr>
          <w:t>EXP. 5470-2005-PHC-TC</w:t>
        </w:r>
      </w:hyperlink>
      <w:r>
        <w:rPr>
          <w:rFonts w:ascii="Arial" w:hAnsi="Arial" w:cs="Arial"/>
          <w:b/>
          <w:bCs/>
          <w:sz w:val="16"/>
          <w:szCs w:val="16"/>
        </w:rPr>
        <w:br/>
      </w:r>
      <w:r>
        <w:rPr>
          <w:rFonts w:ascii="Arial" w:hAnsi="Arial" w:cs="Arial"/>
          <w:b/>
          <w:bCs/>
          <w:sz w:val="16"/>
          <w:szCs w:val="16"/>
        </w:rPr>
        <w:br/>
      </w:r>
    </w:p>
    <w:p w14:paraId="4231F9D1" w14:textId="77777777" w:rsidR="00000000" w:rsidRDefault="00000000">
      <w:pPr>
        <w:divId w:val="801773938"/>
        <w:rPr>
          <w:rFonts w:ascii="Arial" w:eastAsia="Times New Roman" w:hAnsi="Arial" w:cs="Arial"/>
          <w:sz w:val="20"/>
          <w:szCs w:val="20"/>
        </w:rPr>
      </w:pPr>
    </w:p>
    <w:p w14:paraId="12499D79" w14:textId="77EEB18A" w:rsidR="00000000" w:rsidRDefault="00000000">
      <w:pPr>
        <w:pStyle w:val="NormalWeb"/>
        <w:jc w:val="both"/>
        <w:divId w:val="80177393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259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18" w:history="1">
        <w:r>
          <w:rPr>
            <w:rStyle w:val="Hipervnculo"/>
            <w:rFonts w:ascii="Arial" w:hAnsi="Arial" w:cs="Arial"/>
            <w:b/>
            <w:bCs/>
            <w:color w:val="008000"/>
            <w:sz w:val="20"/>
            <w:szCs w:val="20"/>
          </w:rPr>
          <w:t>EXP. 04846-2008-PHC-TC</w:t>
        </w:r>
      </w:hyperlink>
      <w:r>
        <w:rPr>
          <w:rFonts w:ascii="Arial" w:hAnsi="Arial" w:cs="Arial"/>
          <w:b/>
          <w:bCs/>
          <w:sz w:val="16"/>
          <w:szCs w:val="16"/>
        </w:rPr>
        <w:br/>
      </w:r>
      <w:r>
        <w:rPr>
          <w:rStyle w:val="popup"/>
          <w:rFonts w:ascii="Arial" w:hAnsi="Arial" w:cs="Arial"/>
          <w:sz w:val="20"/>
          <w:szCs w:val="20"/>
        </w:rPr>
        <w:t xml:space="preserve">      </w:t>
      </w:r>
      <w:hyperlink r:id="rId1219" w:history="1">
        <w:r>
          <w:rPr>
            <w:rStyle w:val="Hipervnculo"/>
            <w:rFonts w:ascii="Arial" w:hAnsi="Arial" w:cs="Arial"/>
            <w:b/>
            <w:bCs/>
            <w:color w:val="008000"/>
            <w:sz w:val="20"/>
            <w:szCs w:val="20"/>
          </w:rPr>
          <w:t>EXP. 06423-2007-PHC-TC</w:t>
        </w:r>
      </w:hyperlink>
      <w:r>
        <w:rPr>
          <w:rFonts w:ascii="Arial" w:hAnsi="Arial" w:cs="Arial"/>
          <w:b/>
          <w:bCs/>
          <w:sz w:val="16"/>
          <w:szCs w:val="16"/>
        </w:rPr>
        <w:br/>
      </w:r>
      <w:r>
        <w:rPr>
          <w:rStyle w:val="popup"/>
          <w:rFonts w:ascii="Arial" w:hAnsi="Arial" w:cs="Arial"/>
          <w:sz w:val="20"/>
          <w:szCs w:val="20"/>
        </w:rPr>
        <w:t xml:space="preserve">      </w:t>
      </w:r>
      <w:hyperlink r:id="rId1220" w:history="1">
        <w:r>
          <w:rPr>
            <w:rStyle w:val="Hipervnculo"/>
            <w:rFonts w:ascii="Arial" w:hAnsi="Arial" w:cs="Arial"/>
            <w:b/>
            <w:bCs/>
            <w:color w:val="008000"/>
            <w:sz w:val="20"/>
            <w:szCs w:val="20"/>
          </w:rPr>
          <w:t>EXP. 02415-2010-PHC-TC</w:t>
        </w:r>
      </w:hyperlink>
      <w:r>
        <w:rPr>
          <w:rFonts w:ascii="Arial" w:hAnsi="Arial" w:cs="Arial"/>
          <w:b/>
          <w:bCs/>
          <w:sz w:val="16"/>
          <w:szCs w:val="16"/>
        </w:rPr>
        <w:br/>
      </w:r>
      <w:r>
        <w:rPr>
          <w:rStyle w:val="popup"/>
          <w:rFonts w:ascii="Arial" w:hAnsi="Arial" w:cs="Arial"/>
          <w:sz w:val="20"/>
          <w:szCs w:val="20"/>
        </w:rPr>
        <w:t xml:space="preserve">      </w:t>
      </w:r>
      <w:hyperlink r:id="rId1221" w:history="1">
        <w:r>
          <w:rPr>
            <w:rStyle w:val="Hipervnculo"/>
            <w:rFonts w:ascii="Arial" w:hAnsi="Arial" w:cs="Arial"/>
            <w:b/>
            <w:bCs/>
            <w:color w:val="008000"/>
            <w:sz w:val="20"/>
            <w:szCs w:val="20"/>
          </w:rPr>
          <w:t>EXP. 03386-2011-PHC-TC</w:t>
        </w:r>
      </w:hyperlink>
      <w:r>
        <w:rPr>
          <w:rFonts w:ascii="Arial" w:hAnsi="Arial" w:cs="Arial"/>
          <w:b/>
          <w:bCs/>
          <w:sz w:val="16"/>
          <w:szCs w:val="16"/>
        </w:rPr>
        <w:br/>
      </w:r>
      <w:r>
        <w:rPr>
          <w:rFonts w:ascii="Arial" w:hAnsi="Arial" w:cs="Arial"/>
          <w:b/>
          <w:bCs/>
          <w:sz w:val="16"/>
          <w:szCs w:val="16"/>
        </w:rPr>
        <w:br/>
      </w:r>
    </w:p>
    <w:p w14:paraId="2D2AD691" w14:textId="77777777" w:rsidR="00000000" w:rsidRDefault="00000000">
      <w:pPr>
        <w:divId w:val="1174759334"/>
        <w:rPr>
          <w:rFonts w:ascii="Arial" w:eastAsia="Times New Roman" w:hAnsi="Arial" w:cs="Arial"/>
          <w:sz w:val="20"/>
          <w:szCs w:val="20"/>
        </w:rPr>
      </w:pPr>
    </w:p>
    <w:p w14:paraId="5F764793" w14:textId="39990DD3" w:rsidR="00000000" w:rsidRDefault="00000000">
      <w:pPr>
        <w:pStyle w:val="NormalWeb"/>
        <w:jc w:val="both"/>
        <w:divId w:val="1174759334"/>
        <w:rPr>
          <w:rFonts w:ascii="Arial" w:hAnsi="Arial" w:cs="Arial"/>
          <w:sz w:val="20"/>
          <w:szCs w:val="20"/>
        </w:rPr>
      </w:pPr>
      <w:r>
        <w:rPr>
          <w:rStyle w:val="popup"/>
          <w:rFonts w:ascii="Arial" w:hAnsi="Arial" w:cs="Arial"/>
          <w:sz w:val="20"/>
          <w:szCs w:val="20"/>
        </w:rPr>
        <w:lastRenderedPageBreak/>
        <w:t>     </w:t>
      </w:r>
      <w:r>
        <w:rPr>
          <w:rStyle w:val="popup"/>
          <w:rFonts w:ascii="Arial" w:hAnsi="Arial" w:cs="Arial"/>
          <w:b/>
          <w:bCs/>
          <w:sz w:val="16"/>
          <w:szCs w:val="16"/>
        </w:rPr>
        <w:t>CONCORDANCIAS AL INCISO 1 DEL ARTÍCULO 261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22" w:history="1">
        <w:r>
          <w:rPr>
            <w:rStyle w:val="Hipervnculo"/>
            <w:rFonts w:ascii="Arial" w:hAnsi="Arial" w:cs="Arial"/>
            <w:b/>
            <w:bCs/>
            <w:color w:val="008000"/>
            <w:sz w:val="20"/>
            <w:szCs w:val="20"/>
          </w:rPr>
          <w:t>EXP. 00013-2009-PI-TC</w:t>
        </w:r>
      </w:hyperlink>
      <w:r>
        <w:rPr>
          <w:rFonts w:ascii="Arial" w:hAnsi="Arial" w:cs="Arial"/>
          <w:b/>
          <w:bCs/>
          <w:sz w:val="16"/>
          <w:szCs w:val="16"/>
        </w:rPr>
        <w:br/>
      </w:r>
      <w:r>
        <w:rPr>
          <w:rStyle w:val="popup"/>
          <w:rFonts w:ascii="Arial" w:hAnsi="Arial" w:cs="Arial"/>
          <w:sz w:val="20"/>
          <w:szCs w:val="20"/>
        </w:rPr>
        <w:t xml:space="preserve">      </w:t>
      </w:r>
      <w:hyperlink r:id="rId1223" w:history="1">
        <w:r>
          <w:rPr>
            <w:rStyle w:val="Hipervnculo"/>
            <w:rFonts w:ascii="Arial" w:hAnsi="Arial" w:cs="Arial"/>
            <w:b/>
            <w:bCs/>
            <w:color w:val="008000"/>
            <w:sz w:val="20"/>
            <w:szCs w:val="20"/>
          </w:rPr>
          <w:t>EXP. 03028-2011-PHC-TC</w:t>
        </w:r>
      </w:hyperlink>
      <w:r>
        <w:rPr>
          <w:rFonts w:ascii="Arial" w:hAnsi="Arial" w:cs="Arial"/>
          <w:b/>
          <w:bCs/>
          <w:sz w:val="16"/>
          <w:szCs w:val="16"/>
        </w:rPr>
        <w:br/>
      </w:r>
      <w:r>
        <w:rPr>
          <w:rFonts w:ascii="Arial" w:hAnsi="Arial" w:cs="Arial"/>
          <w:b/>
          <w:bCs/>
          <w:sz w:val="16"/>
          <w:szCs w:val="16"/>
        </w:rPr>
        <w:br/>
      </w:r>
    </w:p>
    <w:p w14:paraId="57A4B681" w14:textId="77777777" w:rsidR="00000000" w:rsidRDefault="00000000">
      <w:pPr>
        <w:divId w:val="1805151674"/>
        <w:rPr>
          <w:rFonts w:ascii="Arial" w:eastAsia="Times New Roman" w:hAnsi="Arial" w:cs="Arial"/>
          <w:sz w:val="20"/>
          <w:szCs w:val="20"/>
        </w:rPr>
      </w:pPr>
    </w:p>
    <w:p w14:paraId="64FA667A" w14:textId="5282C4F5" w:rsidR="00000000" w:rsidRDefault="00000000">
      <w:pPr>
        <w:pStyle w:val="NormalWeb"/>
        <w:jc w:val="both"/>
        <w:divId w:val="180515167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2 DEL ARTÍCULO 261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24" w:history="1">
        <w:r>
          <w:rPr>
            <w:rStyle w:val="Hipervnculo"/>
            <w:rFonts w:ascii="Arial" w:hAnsi="Arial" w:cs="Arial"/>
            <w:b/>
            <w:bCs/>
            <w:color w:val="008000"/>
            <w:sz w:val="20"/>
            <w:szCs w:val="20"/>
          </w:rPr>
          <w:t>EXP. 5470-2005-PHC-TC</w:t>
        </w:r>
      </w:hyperlink>
      <w:r>
        <w:rPr>
          <w:rFonts w:ascii="Arial" w:hAnsi="Arial" w:cs="Arial"/>
          <w:b/>
          <w:bCs/>
          <w:sz w:val="16"/>
          <w:szCs w:val="16"/>
        </w:rPr>
        <w:br/>
      </w:r>
      <w:r>
        <w:rPr>
          <w:rStyle w:val="popup"/>
          <w:rFonts w:ascii="Arial" w:hAnsi="Arial" w:cs="Arial"/>
          <w:sz w:val="20"/>
          <w:szCs w:val="20"/>
        </w:rPr>
        <w:t xml:space="preserve">      </w:t>
      </w:r>
      <w:hyperlink r:id="rId1225" w:history="1">
        <w:r>
          <w:rPr>
            <w:rStyle w:val="Hipervnculo"/>
            <w:rFonts w:ascii="Arial" w:hAnsi="Arial" w:cs="Arial"/>
            <w:b/>
            <w:bCs/>
            <w:color w:val="008000"/>
            <w:sz w:val="20"/>
            <w:szCs w:val="20"/>
          </w:rPr>
          <w:t>EXP. 04978-2008-PHC-TC</w:t>
        </w:r>
      </w:hyperlink>
      <w:r>
        <w:rPr>
          <w:rFonts w:ascii="Arial" w:hAnsi="Arial" w:cs="Arial"/>
          <w:b/>
          <w:bCs/>
          <w:sz w:val="16"/>
          <w:szCs w:val="16"/>
        </w:rPr>
        <w:br/>
      </w:r>
      <w:r>
        <w:rPr>
          <w:rFonts w:ascii="Arial" w:hAnsi="Arial" w:cs="Arial"/>
          <w:b/>
          <w:bCs/>
          <w:sz w:val="16"/>
          <w:szCs w:val="16"/>
        </w:rPr>
        <w:br/>
      </w:r>
    </w:p>
    <w:p w14:paraId="753A3A92" w14:textId="77777777" w:rsidR="00000000" w:rsidRDefault="00000000">
      <w:pPr>
        <w:divId w:val="845903406"/>
        <w:rPr>
          <w:rFonts w:ascii="Arial" w:eastAsia="Times New Roman" w:hAnsi="Arial" w:cs="Arial"/>
          <w:sz w:val="20"/>
          <w:szCs w:val="20"/>
        </w:rPr>
      </w:pPr>
    </w:p>
    <w:p w14:paraId="55E5F497" w14:textId="130B45C0" w:rsidR="00000000" w:rsidRDefault="00000000">
      <w:pPr>
        <w:pStyle w:val="NormalWeb"/>
        <w:jc w:val="both"/>
        <w:divId w:val="84590340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2 DEL ARTÍCULO 261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bookmarkStart w:id="376" w:name="#JD_Sentenciade1defebrerode2006"/>
      <w:bookmarkEnd w:id="356"/>
      <w:bookmarkEnd w:id="376"/>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"C:\\spij-ext-web\\detallenorma\\H70875"</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López Álvarez Vs. Honduras - Sentencia de fondo, excepciones y costas, Capítulo VIII, Párrafo 55</w:t>
      </w:r>
      <w:r>
        <w:rPr>
          <w:rStyle w:val="popup"/>
          <w:rFonts w:ascii="Arial" w:hAnsi="Arial" w:cs="Arial"/>
          <w:sz w:val="20"/>
          <w:szCs w:val="20"/>
        </w:rPr>
        <w:fldChar w:fldCharType="end"/>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1E520F1" w14:textId="77777777" w:rsidR="00000000" w:rsidRDefault="00000000">
      <w:pPr>
        <w:divId w:val="1930042638"/>
        <w:rPr>
          <w:rFonts w:ascii="Arial" w:eastAsia="Times New Roman" w:hAnsi="Arial" w:cs="Arial"/>
          <w:sz w:val="20"/>
          <w:szCs w:val="20"/>
        </w:rPr>
      </w:pPr>
    </w:p>
    <w:p w14:paraId="7E2DA074" w14:textId="50CB9CB8" w:rsidR="00000000" w:rsidRDefault="00000000">
      <w:pPr>
        <w:pStyle w:val="NormalWeb"/>
        <w:jc w:val="both"/>
        <w:divId w:val="193004263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3 DEL ARTÍCULO 261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26" w:history="1">
        <w:r>
          <w:rPr>
            <w:rStyle w:val="Hipervnculo"/>
            <w:rFonts w:ascii="Arial" w:hAnsi="Arial" w:cs="Arial"/>
            <w:b/>
            <w:bCs/>
            <w:color w:val="008000"/>
            <w:sz w:val="20"/>
            <w:szCs w:val="20"/>
          </w:rPr>
          <w:t>Caso Fleury y Otros Vs. Haití - Sentencia de fondo y reparaciones, Capítulo VII.2, Párrafo 50</w:t>
        </w:r>
      </w:hyperlink>
      <w:r>
        <w:rPr>
          <w:rFonts w:ascii="Arial" w:hAnsi="Arial" w:cs="Arial"/>
          <w:b/>
          <w:bCs/>
          <w:sz w:val="16"/>
          <w:szCs w:val="16"/>
        </w:rPr>
        <w:br/>
      </w:r>
      <w:r>
        <w:rPr>
          <w:rFonts w:ascii="Arial" w:hAnsi="Arial" w:cs="Arial"/>
          <w:b/>
          <w:bCs/>
          <w:sz w:val="16"/>
          <w:szCs w:val="16"/>
        </w:rPr>
        <w:br/>
      </w:r>
    </w:p>
    <w:p w14:paraId="3771795A" w14:textId="77777777" w:rsidR="00000000" w:rsidRDefault="00000000">
      <w:pPr>
        <w:divId w:val="1071267791"/>
        <w:rPr>
          <w:rFonts w:ascii="Arial" w:eastAsia="Times New Roman" w:hAnsi="Arial" w:cs="Arial"/>
          <w:sz w:val="20"/>
          <w:szCs w:val="20"/>
        </w:rPr>
      </w:pPr>
    </w:p>
    <w:p w14:paraId="17494B3D" w14:textId="5252F395" w:rsidR="00000000" w:rsidRDefault="00000000">
      <w:pPr>
        <w:pStyle w:val="NormalWeb"/>
        <w:jc w:val="both"/>
        <w:divId w:val="107126779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262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27" w:history="1">
        <w:r>
          <w:rPr>
            <w:rStyle w:val="Hipervnculo"/>
            <w:rFonts w:ascii="Arial" w:hAnsi="Arial" w:cs="Arial"/>
            <w:b/>
            <w:bCs/>
            <w:color w:val="008000"/>
            <w:sz w:val="20"/>
            <w:szCs w:val="20"/>
          </w:rPr>
          <w:t>EXP. 6086-2006-PHC-TC</w:t>
        </w:r>
      </w:hyperlink>
      <w:r>
        <w:rPr>
          <w:rFonts w:ascii="Arial" w:hAnsi="Arial" w:cs="Arial"/>
          <w:b/>
          <w:bCs/>
          <w:sz w:val="16"/>
          <w:szCs w:val="16"/>
        </w:rPr>
        <w:br/>
      </w:r>
      <w:r>
        <w:rPr>
          <w:rStyle w:val="popup"/>
          <w:rFonts w:ascii="Arial" w:hAnsi="Arial" w:cs="Arial"/>
          <w:sz w:val="20"/>
          <w:szCs w:val="20"/>
        </w:rPr>
        <w:t xml:space="preserve">      </w:t>
      </w:r>
      <w:hyperlink r:id="rId1228" w:history="1">
        <w:r>
          <w:rPr>
            <w:rStyle w:val="Hipervnculo"/>
            <w:rFonts w:ascii="Arial" w:hAnsi="Arial" w:cs="Arial"/>
            <w:b/>
            <w:bCs/>
            <w:color w:val="008000"/>
            <w:sz w:val="20"/>
            <w:szCs w:val="20"/>
          </w:rPr>
          <w:t>EXP. 05497-2008-PHC-TC</w:t>
        </w:r>
      </w:hyperlink>
      <w:r>
        <w:rPr>
          <w:rFonts w:ascii="Arial" w:hAnsi="Arial" w:cs="Arial"/>
          <w:b/>
          <w:bCs/>
          <w:sz w:val="16"/>
          <w:szCs w:val="16"/>
        </w:rPr>
        <w:br/>
      </w:r>
      <w:r>
        <w:rPr>
          <w:rStyle w:val="popup"/>
          <w:rFonts w:ascii="Arial" w:hAnsi="Arial" w:cs="Arial"/>
          <w:sz w:val="20"/>
          <w:szCs w:val="20"/>
        </w:rPr>
        <w:t xml:space="preserve">      </w:t>
      </w:r>
      <w:hyperlink r:id="rId1229" w:history="1">
        <w:r>
          <w:rPr>
            <w:rStyle w:val="Hipervnculo"/>
            <w:rFonts w:ascii="Arial" w:hAnsi="Arial" w:cs="Arial"/>
            <w:b/>
            <w:bCs/>
            <w:color w:val="008000"/>
            <w:sz w:val="20"/>
            <w:szCs w:val="20"/>
          </w:rPr>
          <w:t>EXP. 04978-2008-PHC-TC</w:t>
        </w:r>
      </w:hyperlink>
      <w:r>
        <w:rPr>
          <w:rFonts w:ascii="Arial" w:hAnsi="Arial" w:cs="Arial"/>
          <w:b/>
          <w:bCs/>
          <w:sz w:val="16"/>
          <w:szCs w:val="16"/>
        </w:rPr>
        <w:br/>
      </w:r>
      <w:r>
        <w:rPr>
          <w:rStyle w:val="popup"/>
          <w:rFonts w:ascii="Arial" w:hAnsi="Arial" w:cs="Arial"/>
          <w:sz w:val="20"/>
          <w:szCs w:val="20"/>
        </w:rPr>
        <w:t xml:space="preserve">      </w:t>
      </w:r>
      <w:hyperlink r:id="rId1230" w:history="1">
        <w:r>
          <w:rPr>
            <w:rStyle w:val="Hipervnculo"/>
            <w:rFonts w:ascii="Arial" w:hAnsi="Arial" w:cs="Arial"/>
            <w:b/>
            <w:bCs/>
            <w:color w:val="008000"/>
            <w:sz w:val="20"/>
            <w:szCs w:val="20"/>
          </w:rPr>
          <w:t>EXP. 04846-2008-PHC-TC</w:t>
        </w:r>
      </w:hyperlink>
      <w:r>
        <w:rPr>
          <w:rFonts w:ascii="Arial" w:hAnsi="Arial" w:cs="Arial"/>
          <w:b/>
          <w:bCs/>
          <w:sz w:val="16"/>
          <w:szCs w:val="16"/>
        </w:rPr>
        <w:br/>
      </w:r>
      <w:r>
        <w:rPr>
          <w:rStyle w:val="popup"/>
          <w:rFonts w:ascii="Arial" w:hAnsi="Arial" w:cs="Arial"/>
          <w:sz w:val="20"/>
          <w:szCs w:val="20"/>
        </w:rPr>
        <w:t xml:space="preserve">      </w:t>
      </w:r>
      <w:hyperlink r:id="rId1231" w:history="1">
        <w:r>
          <w:rPr>
            <w:rStyle w:val="Hipervnculo"/>
            <w:rFonts w:ascii="Arial" w:hAnsi="Arial" w:cs="Arial"/>
            <w:b/>
            <w:bCs/>
            <w:color w:val="008000"/>
            <w:sz w:val="20"/>
            <w:szCs w:val="20"/>
          </w:rPr>
          <w:t>EXP. 02868-2009-PHC-TC</w:t>
        </w:r>
      </w:hyperlink>
      <w:r>
        <w:rPr>
          <w:rFonts w:ascii="Arial" w:hAnsi="Arial" w:cs="Arial"/>
          <w:b/>
          <w:bCs/>
          <w:sz w:val="16"/>
          <w:szCs w:val="16"/>
        </w:rPr>
        <w:br/>
      </w:r>
      <w:r>
        <w:rPr>
          <w:rStyle w:val="popup"/>
          <w:rFonts w:ascii="Arial" w:hAnsi="Arial" w:cs="Arial"/>
          <w:sz w:val="20"/>
          <w:szCs w:val="20"/>
        </w:rPr>
        <w:t xml:space="preserve">      </w:t>
      </w:r>
      <w:hyperlink r:id="rId1232" w:history="1">
        <w:r>
          <w:rPr>
            <w:rStyle w:val="Hipervnculo"/>
            <w:rFonts w:ascii="Arial" w:hAnsi="Arial" w:cs="Arial"/>
            <w:b/>
            <w:bCs/>
            <w:color w:val="008000"/>
            <w:sz w:val="20"/>
            <w:szCs w:val="20"/>
          </w:rPr>
          <w:t>EXP. 06423-2007-PHC-TC</w:t>
        </w:r>
      </w:hyperlink>
      <w:r>
        <w:rPr>
          <w:rFonts w:ascii="Arial" w:hAnsi="Arial" w:cs="Arial"/>
          <w:b/>
          <w:bCs/>
          <w:sz w:val="16"/>
          <w:szCs w:val="16"/>
        </w:rPr>
        <w:br/>
      </w:r>
      <w:r>
        <w:rPr>
          <w:rStyle w:val="popup"/>
          <w:rFonts w:ascii="Arial" w:hAnsi="Arial" w:cs="Arial"/>
          <w:sz w:val="20"/>
          <w:szCs w:val="20"/>
        </w:rPr>
        <w:t xml:space="preserve">      </w:t>
      </w:r>
      <w:hyperlink r:id="rId1233" w:history="1">
        <w:r>
          <w:rPr>
            <w:rStyle w:val="Hipervnculo"/>
            <w:rFonts w:ascii="Arial" w:hAnsi="Arial" w:cs="Arial"/>
            <w:b/>
            <w:bCs/>
            <w:color w:val="008000"/>
            <w:sz w:val="20"/>
            <w:szCs w:val="20"/>
          </w:rPr>
          <w:t>EXP. 05575-2009-PHC-TC</w:t>
        </w:r>
      </w:hyperlink>
      <w:r>
        <w:rPr>
          <w:rFonts w:ascii="Arial" w:hAnsi="Arial" w:cs="Arial"/>
          <w:b/>
          <w:bCs/>
          <w:sz w:val="16"/>
          <w:szCs w:val="16"/>
        </w:rPr>
        <w:br/>
      </w:r>
      <w:r>
        <w:rPr>
          <w:rStyle w:val="popup"/>
          <w:rFonts w:ascii="Arial" w:hAnsi="Arial" w:cs="Arial"/>
          <w:sz w:val="20"/>
          <w:szCs w:val="20"/>
        </w:rPr>
        <w:t xml:space="preserve">      </w:t>
      </w:r>
      <w:hyperlink r:id="rId1234" w:history="1">
        <w:r>
          <w:rPr>
            <w:rStyle w:val="Hipervnculo"/>
            <w:rFonts w:ascii="Arial" w:hAnsi="Arial" w:cs="Arial"/>
            <w:b/>
            <w:bCs/>
            <w:color w:val="008000"/>
            <w:sz w:val="20"/>
            <w:szCs w:val="20"/>
          </w:rPr>
          <w:t>EXP. 03798-2011-PHC-TC</w:t>
        </w:r>
      </w:hyperlink>
      <w:r>
        <w:rPr>
          <w:rFonts w:ascii="Arial" w:hAnsi="Arial" w:cs="Arial"/>
          <w:b/>
          <w:bCs/>
          <w:sz w:val="16"/>
          <w:szCs w:val="16"/>
        </w:rPr>
        <w:br/>
      </w:r>
      <w:r>
        <w:rPr>
          <w:rStyle w:val="popup"/>
          <w:rFonts w:ascii="Arial" w:hAnsi="Arial" w:cs="Arial"/>
          <w:sz w:val="20"/>
          <w:szCs w:val="20"/>
        </w:rPr>
        <w:t xml:space="preserve">      </w:t>
      </w:r>
      <w:hyperlink r:id="rId1235" w:history="1">
        <w:r>
          <w:rPr>
            <w:rStyle w:val="Hipervnculo"/>
            <w:rFonts w:ascii="Arial" w:hAnsi="Arial" w:cs="Arial"/>
            <w:b/>
            <w:bCs/>
            <w:color w:val="008000"/>
            <w:sz w:val="20"/>
            <w:szCs w:val="20"/>
          </w:rPr>
          <w:t>EXP. 03028-2011-PHC-TC</w:t>
        </w:r>
      </w:hyperlink>
      <w:r>
        <w:rPr>
          <w:rFonts w:ascii="Arial" w:hAnsi="Arial" w:cs="Arial"/>
          <w:b/>
          <w:bCs/>
          <w:sz w:val="16"/>
          <w:szCs w:val="16"/>
        </w:rPr>
        <w:br/>
      </w:r>
      <w:r>
        <w:rPr>
          <w:rFonts w:ascii="Arial" w:hAnsi="Arial" w:cs="Arial"/>
          <w:b/>
          <w:bCs/>
          <w:sz w:val="16"/>
          <w:szCs w:val="16"/>
        </w:rPr>
        <w:br/>
      </w:r>
    </w:p>
    <w:p w14:paraId="71D818F5" w14:textId="77777777" w:rsidR="00000000" w:rsidRDefault="00000000">
      <w:pPr>
        <w:divId w:val="74479561"/>
        <w:rPr>
          <w:rFonts w:ascii="Arial" w:eastAsia="Times New Roman" w:hAnsi="Arial" w:cs="Arial"/>
          <w:sz w:val="20"/>
          <w:szCs w:val="20"/>
        </w:rPr>
      </w:pPr>
    </w:p>
    <w:p w14:paraId="0A4258E2" w14:textId="5E47DBA5" w:rsidR="00000000" w:rsidRDefault="00000000">
      <w:pPr>
        <w:pStyle w:val="NormalWeb"/>
        <w:jc w:val="both"/>
        <w:divId w:val="74479561"/>
        <w:rPr>
          <w:rFonts w:ascii="Arial" w:hAnsi="Arial" w:cs="Arial"/>
          <w:sz w:val="20"/>
          <w:szCs w:val="20"/>
        </w:rPr>
      </w:pPr>
      <w:r>
        <w:rPr>
          <w:rStyle w:val="popup"/>
          <w:rFonts w:ascii="Arial" w:hAnsi="Arial" w:cs="Arial"/>
          <w:sz w:val="20"/>
          <w:szCs w:val="20"/>
        </w:rPr>
        <w:lastRenderedPageBreak/>
        <w:t>     </w:t>
      </w:r>
      <w:r>
        <w:rPr>
          <w:rStyle w:val="popup"/>
          <w:rFonts w:ascii="Arial" w:hAnsi="Arial" w:cs="Arial"/>
          <w:b/>
          <w:bCs/>
          <w:sz w:val="16"/>
          <w:szCs w:val="16"/>
        </w:rPr>
        <w:t>CONCORDANCIAS AL ARTÍCULO 262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bookmarkStart w:id="377" w:name="JD_Sentenciade27denoviembrede2008"/>
      <w:bookmarkStart w:id="378" w:name="#JD_Sentenciade27denoviembrede2008"/>
      <w:bookmarkEnd w:id="377"/>
      <w:bookmarkEnd w:id="378"/>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"C:\\spij-ext-web\\detallenorma\\H70772"</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Ticona Estrada y Otros Vs. Bolivia - Sentencia de fondo, reparaciones y costas, Capítulo VI, Párrafo 67</w:t>
      </w:r>
      <w:r>
        <w:rPr>
          <w:rStyle w:val="popup"/>
          <w:rFonts w:ascii="Arial" w:hAnsi="Arial" w:cs="Arial"/>
          <w:sz w:val="20"/>
          <w:szCs w:val="20"/>
        </w:rPr>
        <w:fldChar w:fldCharType="end"/>
      </w:r>
      <w:r>
        <w:rPr>
          <w:rFonts w:ascii="Arial" w:hAnsi="Arial" w:cs="Arial"/>
          <w:b/>
          <w:bCs/>
          <w:sz w:val="16"/>
          <w:szCs w:val="16"/>
        </w:rPr>
        <w:br/>
      </w:r>
      <w:r>
        <w:rPr>
          <w:rStyle w:val="popup"/>
          <w:rFonts w:ascii="Arial" w:hAnsi="Arial" w:cs="Arial"/>
          <w:sz w:val="20"/>
          <w:szCs w:val="20"/>
        </w:rPr>
        <w:t xml:space="preserve">      </w:t>
      </w:r>
      <w:bookmarkStart w:id="379" w:name="JD_Sentenciade17denoviembrede2009"/>
      <w:bookmarkStart w:id="380" w:name="#JD_Sentenciade17denoviembrede2009"/>
      <w:bookmarkEnd w:id="379"/>
      <w:bookmarkEnd w:id="380"/>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"C:\\spij-ext-web\\detallenorma\\H70928"</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Barreto Leiva Vs. Venezuela - Sentencia de fondo, reparaciones y costas, Capítulo V, Párrafo 27</w:t>
      </w:r>
      <w:r>
        <w:rPr>
          <w:rStyle w:val="popup"/>
          <w:rFonts w:ascii="Arial" w:hAnsi="Arial" w:cs="Arial"/>
          <w:sz w:val="20"/>
          <w:szCs w:val="20"/>
        </w:rPr>
        <w:fldChar w:fldCharType="end"/>
      </w:r>
      <w:r>
        <w:rPr>
          <w:rFonts w:ascii="Arial" w:hAnsi="Arial" w:cs="Arial"/>
          <w:b/>
          <w:bCs/>
          <w:sz w:val="16"/>
          <w:szCs w:val="16"/>
        </w:rPr>
        <w:br/>
      </w:r>
      <w:r>
        <w:rPr>
          <w:rStyle w:val="popup"/>
          <w:rFonts w:ascii="Arial" w:hAnsi="Arial" w:cs="Arial"/>
          <w:sz w:val="20"/>
          <w:szCs w:val="20"/>
        </w:rPr>
        <w:t xml:space="preserve">      </w:t>
      </w:r>
      <w:bookmarkStart w:id="381" w:name="#JD_Sentenciade6demayode2008casoYVONNEPT"/>
      <w:bookmarkEnd w:id="361"/>
      <w:bookmarkEnd w:id="381"/>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"C:\\spij-ext-web\\detallenorma\\H70868"</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Yvon Neptune Vs. Haití - Sentencia de fondo, excepciones y costas, Capítulo VIII, Párrafo 88</w:t>
      </w:r>
      <w:r>
        <w:rPr>
          <w:rStyle w:val="popup"/>
          <w:rFonts w:ascii="Arial" w:hAnsi="Arial" w:cs="Arial"/>
          <w:sz w:val="20"/>
          <w:szCs w:val="20"/>
        </w:rPr>
        <w:fldChar w:fldCharType="end"/>
      </w:r>
      <w:r>
        <w:rPr>
          <w:rFonts w:ascii="Arial" w:hAnsi="Arial" w:cs="Arial"/>
          <w:b/>
          <w:bCs/>
          <w:sz w:val="16"/>
          <w:szCs w:val="16"/>
        </w:rPr>
        <w:br/>
      </w:r>
      <w:r>
        <w:rPr>
          <w:rStyle w:val="popup"/>
          <w:rFonts w:ascii="Arial" w:hAnsi="Arial" w:cs="Arial"/>
          <w:sz w:val="20"/>
          <w:szCs w:val="20"/>
        </w:rPr>
        <w:t xml:space="preserve">      </w:t>
      </w:r>
      <w:bookmarkStart w:id="382" w:name="JD_Sentenciade21deseptiembrede2006"/>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"C:\\spij-ext-web\\detallenorma\\H70879"</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Servellón García y Otros Vs. Honduras - Sentencia de fondo, excepciones y costas, Capítulo VIII, Párrafo 86</w:t>
      </w:r>
      <w:r>
        <w:rPr>
          <w:rStyle w:val="popup"/>
          <w:rFonts w:ascii="Arial" w:hAnsi="Arial" w:cs="Arial"/>
          <w:sz w:val="20"/>
          <w:szCs w:val="20"/>
        </w:rPr>
        <w:fldChar w:fldCharType="end"/>
      </w:r>
      <w:r>
        <w:rPr>
          <w:rFonts w:ascii="Arial" w:hAnsi="Arial" w:cs="Arial"/>
          <w:b/>
          <w:bCs/>
          <w:sz w:val="16"/>
          <w:szCs w:val="16"/>
        </w:rPr>
        <w:br/>
      </w:r>
      <w:r>
        <w:rPr>
          <w:rStyle w:val="popup"/>
          <w:rFonts w:ascii="Arial" w:hAnsi="Arial" w:cs="Arial"/>
          <w:sz w:val="20"/>
          <w:szCs w:val="20"/>
        </w:rPr>
        <w:t xml:space="preserve">      </w:t>
      </w:r>
      <w:hyperlink r:id="rId1236" w:history="1">
        <w:r>
          <w:rPr>
            <w:rStyle w:val="Hipervnculo"/>
            <w:rFonts w:ascii="Arial" w:hAnsi="Arial" w:cs="Arial"/>
            <w:b/>
            <w:bCs/>
            <w:color w:val="008000"/>
            <w:sz w:val="20"/>
            <w:szCs w:val="20"/>
          </w:rPr>
          <w:t>Caso Cantoral Benavides Vs. Perú - Sentencia de fondo, Capítulo X, Párrafo 66</w:t>
        </w:r>
      </w:hyperlink>
      <w:r>
        <w:rPr>
          <w:rFonts w:ascii="Arial" w:hAnsi="Arial" w:cs="Arial"/>
          <w:b/>
          <w:bCs/>
          <w:sz w:val="16"/>
          <w:szCs w:val="16"/>
        </w:rPr>
        <w:br/>
      </w:r>
      <w:r>
        <w:rPr>
          <w:rStyle w:val="popup"/>
          <w:rFonts w:ascii="Arial" w:hAnsi="Arial" w:cs="Arial"/>
          <w:sz w:val="20"/>
          <w:szCs w:val="20"/>
        </w:rPr>
        <w:t xml:space="preserve">      </w:t>
      </w:r>
      <w:bookmarkStart w:id="383" w:name="#JD_Sentenciade26deagostode2011"/>
      <w:bookmarkEnd w:id="369"/>
      <w:bookmarkEnd w:id="383"/>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"C:\\spij-ext-web\\detallenorma\\H70766"</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Torres Millacura y Otros Vs. Argentina - Sentencia de fondo, reparaciones y costas, Capítulo VIII, Párrafo 93</w:t>
      </w:r>
      <w:r>
        <w:rPr>
          <w:rStyle w:val="popup"/>
          <w:rFonts w:ascii="Arial" w:hAnsi="Arial" w:cs="Arial"/>
          <w:sz w:val="20"/>
          <w:szCs w:val="20"/>
        </w:rPr>
        <w:fldChar w:fldCharType="end"/>
      </w:r>
      <w:r>
        <w:rPr>
          <w:rFonts w:ascii="Arial" w:hAnsi="Arial" w:cs="Arial"/>
          <w:b/>
          <w:bCs/>
          <w:sz w:val="16"/>
          <w:szCs w:val="16"/>
        </w:rPr>
        <w:br/>
      </w:r>
      <w:r>
        <w:rPr>
          <w:rFonts w:ascii="Arial" w:hAnsi="Arial" w:cs="Arial"/>
          <w:b/>
          <w:bCs/>
          <w:sz w:val="16"/>
          <w:szCs w:val="16"/>
        </w:rPr>
        <w:br/>
      </w:r>
    </w:p>
    <w:p w14:paraId="2E587C8B" w14:textId="77777777" w:rsidR="00000000" w:rsidRDefault="00000000">
      <w:pPr>
        <w:divId w:val="2104644799"/>
        <w:rPr>
          <w:rFonts w:ascii="Arial" w:eastAsia="Times New Roman" w:hAnsi="Arial" w:cs="Arial"/>
          <w:sz w:val="20"/>
          <w:szCs w:val="20"/>
        </w:rPr>
      </w:pPr>
    </w:p>
    <w:p w14:paraId="13AE9AF1" w14:textId="02DA5815" w:rsidR="00000000" w:rsidRDefault="00000000">
      <w:pPr>
        <w:pStyle w:val="NormalWeb"/>
        <w:jc w:val="both"/>
        <w:divId w:val="210464479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263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37" w:history="1">
        <w:r>
          <w:rPr>
            <w:rStyle w:val="Hipervnculo"/>
            <w:rFonts w:ascii="Arial" w:hAnsi="Arial" w:cs="Arial"/>
            <w:b/>
            <w:bCs/>
            <w:color w:val="008000"/>
            <w:sz w:val="20"/>
            <w:szCs w:val="20"/>
          </w:rPr>
          <w:t>EXP. 04846-2008-PHC-TC</w:t>
        </w:r>
      </w:hyperlink>
      <w:r>
        <w:rPr>
          <w:rFonts w:ascii="Arial" w:hAnsi="Arial" w:cs="Arial"/>
          <w:b/>
          <w:bCs/>
          <w:sz w:val="16"/>
          <w:szCs w:val="16"/>
        </w:rPr>
        <w:br/>
      </w:r>
      <w:r>
        <w:rPr>
          <w:rStyle w:val="popup"/>
          <w:rFonts w:ascii="Arial" w:hAnsi="Arial" w:cs="Arial"/>
          <w:sz w:val="20"/>
          <w:szCs w:val="20"/>
        </w:rPr>
        <w:t xml:space="preserve">      </w:t>
      </w:r>
      <w:hyperlink r:id="rId1238" w:history="1">
        <w:r>
          <w:rPr>
            <w:rStyle w:val="Hipervnculo"/>
            <w:rFonts w:ascii="Arial" w:hAnsi="Arial" w:cs="Arial"/>
            <w:b/>
            <w:bCs/>
            <w:color w:val="008000"/>
            <w:sz w:val="20"/>
            <w:szCs w:val="20"/>
          </w:rPr>
          <w:t>EXP. 02415-2010-PHC-TC</w:t>
        </w:r>
      </w:hyperlink>
      <w:r>
        <w:rPr>
          <w:rFonts w:ascii="Arial" w:hAnsi="Arial" w:cs="Arial"/>
          <w:b/>
          <w:bCs/>
          <w:sz w:val="16"/>
          <w:szCs w:val="16"/>
        </w:rPr>
        <w:br/>
      </w:r>
      <w:r>
        <w:rPr>
          <w:rFonts w:ascii="Arial" w:hAnsi="Arial" w:cs="Arial"/>
          <w:b/>
          <w:bCs/>
          <w:sz w:val="16"/>
          <w:szCs w:val="16"/>
        </w:rPr>
        <w:br/>
      </w:r>
    </w:p>
    <w:p w14:paraId="2C7ADD1A" w14:textId="77777777" w:rsidR="00000000" w:rsidRDefault="00000000">
      <w:pPr>
        <w:divId w:val="990910599"/>
        <w:rPr>
          <w:rFonts w:ascii="Arial" w:eastAsia="Times New Roman" w:hAnsi="Arial" w:cs="Arial"/>
          <w:sz w:val="20"/>
          <w:szCs w:val="20"/>
        </w:rPr>
      </w:pPr>
    </w:p>
    <w:p w14:paraId="00810837" w14:textId="15286B2B" w:rsidR="00000000" w:rsidRDefault="00000000">
      <w:pPr>
        <w:pStyle w:val="NormalWeb"/>
        <w:jc w:val="both"/>
        <w:divId w:val="99091059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263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bookmarkStart w:id="384" w:name="#JD_Sentenciade21deseptiembrede2006"/>
      <w:bookmarkEnd w:id="382"/>
      <w:bookmarkEnd w:id="384"/>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"C:\\spij-ext-web\\detallenorma\\H70879"</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Servellón García y Otros Vs. Honduras - Sentencia de fondo, excepciones y costas, Capítulo IX, Párrafo 141</w:t>
      </w:r>
      <w:r>
        <w:rPr>
          <w:rStyle w:val="popup"/>
          <w:rFonts w:ascii="Arial" w:hAnsi="Arial" w:cs="Arial"/>
          <w:sz w:val="20"/>
          <w:szCs w:val="20"/>
        </w:rPr>
        <w:fldChar w:fldCharType="end"/>
      </w:r>
      <w:r>
        <w:rPr>
          <w:rFonts w:ascii="Arial" w:hAnsi="Arial" w:cs="Arial"/>
          <w:b/>
          <w:bCs/>
          <w:sz w:val="16"/>
          <w:szCs w:val="16"/>
        </w:rPr>
        <w:br/>
      </w:r>
      <w:r>
        <w:rPr>
          <w:rFonts w:ascii="Arial" w:hAnsi="Arial" w:cs="Arial"/>
          <w:b/>
          <w:bCs/>
          <w:sz w:val="16"/>
          <w:szCs w:val="16"/>
        </w:rPr>
        <w:br/>
      </w:r>
    </w:p>
    <w:p w14:paraId="7124CA51" w14:textId="77777777" w:rsidR="00000000" w:rsidRDefault="00000000">
      <w:pPr>
        <w:divId w:val="2089963915"/>
        <w:rPr>
          <w:rFonts w:ascii="Arial" w:eastAsia="Times New Roman" w:hAnsi="Arial" w:cs="Arial"/>
          <w:sz w:val="20"/>
          <w:szCs w:val="20"/>
        </w:rPr>
      </w:pPr>
    </w:p>
    <w:p w14:paraId="2B72894D" w14:textId="0E56575C" w:rsidR="00000000" w:rsidRDefault="00000000">
      <w:pPr>
        <w:pStyle w:val="NormalWeb"/>
        <w:jc w:val="both"/>
        <w:divId w:val="208996391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2 DEL ARTÍCULO 263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39" w:history="1">
        <w:r>
          <w:rPr>
            <w:rStyle w:val="Hipervnculo"/>
            <w:rFonts w:ascii="Arial" w:hAnsi="Arial" w:cs="Arial"/>
            <w:b/>
            <w:bCs/>
            <w:color w:val="008000"/>
            <w:sz w:val="20"/>
            <w:szCs w:val="20"/>
          </w:rPr>
          <w:t>EXP. 5470-2005-PHC-TC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640A285C" w14:textId="77777777" w:rsidR="00000000" w:rsidRDefault="00000000">
      <w:pPr>
        <w:divId w:val="1792744888"/>
        <w:rPr>
          <w:rFonts w:ascii="Arial" w:eastAsia="Times New Roman" w:hAnsi="Arial" w:cs="Arial"/>
          <w:sz w:val="20"/>
          <w:szCs w:val="20"/>
        </w:rPr>
      </w:pPr>
    </w:p>
    <w:p w14:paraId="74BB4602" w14:textId="5ABABF47" w:rsidR="00000000" w:rsidRDefault="00000000">
      <w:pPr>
        <w:pStyle w:val="NormalWeb"/>
        <w:jc w:val="both"/>
        <w:divId w:val="179274488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2 DEL ARTÍCULO 263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bookmarkStart w:id="385" w:name="#JD_Sentenciade5dejuliode2006"/>
      <w:bookmarkEnd w:id="366"/>
      <w:bookmarkEnd w:id="385"/>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"C:\\spij-ext-web\\detallenorma\\H70935"</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Montero Aranguren y otros (Retén de Catia) Vs. Venezuela - Sentencia de fondo, reparaciones y costas, Capítulo VIII, Párrafo 86</w:t>
      </w:r>
      <w:r>
        <w:rPr>
          <w:rStyle w:val="popup"/>
          <w:rFonts w:ascii="Arial" w:hAnsi="Arial" w:cs="Arial"/>
          <w:sz w:val="20"/>
          <w:szCs w:val="20"/>
        </w:rPr>
        <w:fldChar w:fldCharType="end"/>
      </w:r>
      <w:r>
        <w:rPr>
          <w:rFonts w:ascii="Arial" w:hAnsi="Arial" w:cs="Arial"/>
          <w:b/>
          <w:bCs/>
          <w:sz w:val="16"/>
          <w:szCs w:val="16"/>
        </w:rPr>
        <w:br/>
      </w:r>
      <w:r>
        <w:rPr>
          <w:rStyle w:val="popup"/>
          <w:rFonts w:ascii="Arial" w:hAnsi="Arial" w:cs="Arial"/>
          <w:sz w:val="20"/>
          <w:szCs w:val="20"/>
        </w:rPr>
        <w:t xml:space="preserve">      </w:t>
      </w:r>
      <w:bookmarkStart w:id="386" w:name="#JD_Sentenciade25demayode2010"/>
      <w:bookmarkEnd w:id="337"/>
      <w:bookmarkEnd w:id="386"/>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"C:\\spij-ext-web\\detallenorma\\H70845"</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Chitay Nech y Otros vs. Guatemala - Sentencia de fondo, reparaciones y costas, Capítulo VIII, Párrafo 83</w:t>
      </w:r>
      <w:r>
        <w:rPr>
          <w:rStyle w:val="popup"/>
          <w:rFonts w:ascii="Arial" w:hAnsi="Arial" w:cs="Arial"/>
          <w:sz w:val="20"/>
          <w:szCs w:val="20"/>
        </w:rPr>
        <w:fldChar w:fldCharType="end"/>
      </w:r>
      <w:r>
        <w:rPr>
          <w:rFonts w:ascii="Arial" w:hAnsi="Arial" w:cs="Arial"/>
          <w:b/>
          <w:bCs/>
          <w:sz w:val="16"/>
          <w:szCs w:val="16"/>
        </w:rPr>
        <w:br/>
      </w:r>
      <w:r>
        <w:rPr>
          <w:rStyle w:val="popup"/>
          <w:rFonts w:ascii="Arial" w:hAnsi="Arial" w:cs="Arial"/>
          <w:sz w:val="20"/>
          <w:szCs w:val="20"/>
        </w:rPr>
        <w:t xml:space="preserve">      </w:t>
      </w:r>
      <w:bookmarkStart w:id="387" w:name="#JD_Sentenciade23denoviembrede2011"/>
      <w:bookmarkEnd w:id="342"/>
      <w:bookmarkEnd w:id="387"/>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"C:\\spij-ext-web\\detallenorma\\H70867"</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Fleury y Otros Vs. Haití - Sentencia de fondo y reparaciones, Capítulo VII.3, Capítulo 65</w:t>
      </w:r>
      <w:r>
        <w:rPr>
          <w:rStyle w:val="popup"/>
          <w:rFonts w:ascii="Arial" w:hAnsi="Arial" w:cs="Arial"/>
          <w:sz w:val="20"/>
          <w:szCs w:val="20"/>
        </w:rPr>
        <w:fldChar w:fldCharType="end"/>
      </w:r>
      <w:r>
        <w:rPr>
          <w:rFonts w:ascii="Arial" w:hAnsi="Arial" w:cs="Arial"/>
          <w:b/>
          <w:bCs/>
          <w:sz w:val="16"/>
          <w:szCs w:val="16"/>
        </w:rPr>
        <w:br/>
      </w:r>
      <w:r>
        <w:rPr>
          <w:rFonts w:ascii="Arial" w:hAnsi="Arial" w:cs="Arial"/>
          <w:b/>
          <w:bCs/>
          <w:sz w:val="16"/>
          <w:szCs w:val="16"/>
        </w:rPr>
        <w:lastRenderedPageBreak/>
        <w:br/>
      </w:r>
    </w:p>
    <w:p w14:paraId="4F79ACD7" w14:textId="77777777" w:rsidR="00000000" w:rsidRDefault="00000000">
      <w:pPr>
        <w:divId w:val="1031960169"/>
        <w:rPr>
          <w:rFonts w:ascii="Arial" w:eastAsia="Times New Roman" w:hAnsi="Arial" w:cs="Arial"/>
          <w:sz w:val="20"/>
          <w:szCs w:val="20"/>
        </w:rPr>
      </w:pPr>
    </w:p>
    <w:p w14:paraId="09E8A686" w14:textId="1DE7B342" w:rsidR="00000000" w:rsidRDefault="00000000">
      <w:pPr>
        <w:pStyle w:val="NormalWeb"/>
        <w:jc w:val="both"/>
        <w:divId w:val="103196016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264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40" w:history="1">
        <w:r>
          <w:rPr>
            <w:rStyle w:val="Hipervnculo"/>
            <w:rFonts w:ascii="Arial" w:hAnsi="Arial" w:cs="Arial"/>
            <w:b/>
            <w:bCs/>
            <w:color w:val="008000"/>
            <w:sz w:val="20"/>
            <w:szCs w:val="20"/>
          </w:rPr>
          <w:t>EXP. 04846-2008-PHC-TC</w:t>
        </w:r>
      </w:hyperlink>
      <w:r>
        <w:rPr>
          <w:rFonts w:ascii="Arial" w:hAnsi="Arial" w:cs="Arial"/>
          <w:b/>
          <w:bCs/>
          <w:sz w:val="16"/>
          <w:szCs w:val="16"/>
        </w:rPr>
        <w:br/>
      </w:r>
      <w:r>
        <w:rPr>
          <w:rStyle w:val="popup"/>
          <w:rFonts w:ascii="Arial" w:hAnsi="Arial" w:cs="Arial"/>
          <w:sz w:val="20"/>
          <w:szCs w:val="20"/>
        </w:rPr>
        <w:t xml:space="preserve">      </w:t>
      </w:r>
      <w:hyperlink r:id="rId1241" w:history="1">
        <w:r>
          <w:rPr>
            <w:rStyle w:val="Hipervnculo"/>
            <w:rFonts w:ascii="Arial" w:hAnsi="Arial" w:cs="Arial"/>
            <w:b/>
            <w:bCs/>
            <w:color w:val="008000"/>
            <w:sz w:val="20"/>
            <w:szCs w:val="20"/>
          </w:rPr>
          <w:t>EXP. 06423-2007-PHC-TC</w:t>
        </w:r>
      </w:hyperlink>
      <w:r>
        <w:rPr>
          <w:rFonts w:ascii="Arial" w:hAnsi="Arial" w:cs="Arial"/>
          <w:b/>
          <w:bCs/>
          <w:sz w:val="16"/>
          <w:szCs w:val="16"/>
        </w:rPr>
        <w:br/>
      </w:r>
      <w:r>
        <w:rPr>
          <w:rStyle w:val="popup"/>
          <w:rFonts w:ascii="Arial" w:hAnsi="Arial" w:cs="Arial"/>
          <w:sz w:val="20"/>
          <w:szCs w:val="20"/>
        </w:rPr>
        <w:t xml:space="preserve">      </w:t>
      </w:r>
      <w:hyperlink r:id="rId1242" w:history="1">
        <w:r>
          <w:rPr>
            <w:rStyle w:val="Hipervnculo"/>
            <w:rFonts w:ascii="Arial" w:hAnsi="Arial" w:cs="Arial"/>
            <w:b/>
            <w:bCs/>
            <w:color w:val="008000"/>
            <w:sz w:val="20"/>
            <w:szCs w:val="20"/>
          </w:rPr>
          <w:t>EXP. 03798-2011-PHC-TC</w:t>
        </w:r>
      </w:hyperlink>
      <w:r>
        <w:rPr>
          <w:rFonts w:ascii="Arial" w:hAnsi="Arial" w:cs="Arial"/>
          <w:b/>
          <w:bCs/>
          <w:sz w:val="16"/>
          <w:szCs w:val="16"/>
        </w:rPr>
        <w:br/>
      </w:r>
      <w:r>
        <w:rPr>
          <w:rStyle w:val="popup"/>
          <w:rFonts w:ascii="Arial" w:hAnsi="Arial" w:cs="Arial"/>
          <w:sz w:val="20"/>
          <w:szCs w:val="20"/>
        </w:rPr>
        <w:t xml:space="preserve">      </w:t>
      </w:r>
      <w:hyperlink r:id="rId1243" w:history="1">
        <w:r>
          <w:rPr>
            <w:rStyle w:val="Hipervnculo"/>
            <w:rFonts w:ascii="Arial" w:hAnsi="Arial" w:cs="Arial"/>
            <w:b/>
            <w:bCs/>
            <w:color w:val="008000"/>
            <w:sz w:val="20"/>
            <w:szCs w:val="20"/>
          </w:rPr>
          <w:t>EXP. 03028-2011-PHC-TC</w:t>
        </w:r>
      </w:hyperlink>
      <w:r>
        <w:rPr>
          <w:rFonts w:ascii="Arial" w:hAnsi="Arial" w:cs="Arial"/>
          <w:b/>
          <w:bCs/>
          <w:sz w:val="16"/>
          <w:szCs w:val="16"/>
        </w:rPr>
        <w:br/>
      </w:r>
      <w:r>
        <w:rPr>
          <w:rStyle w:val="popup"/>
          <w:rFonts w:ascii="Arial" w:hAnsi="Arial" w:cs="Arial"/>
          <w:sz w:val="20"/>
          <w:szCs w:val="20"/>
        </w:rPr>
        <w:t xml:space="preserve">      </w:t>
      </w:r>
      <w:hyperlink r:id="rId1244" w:history="1">
        <w:r>
          <w:rPr>
            <w:rStyle w:val="Hipervnculo"/>
            <w:rFonts w:ascii="Arial" w:hAnsi="Arial" w:cs="Arial"/>
            <w:b/>
            <w:bCs/>
            <w:color w:val="008000"/>
            <w:sz w:val="20"/>
            <w:szCs w:val="20"/>
          </w:rPr>
          <w:t>EXP. 02415-2010-PHC-TC</w:t>
        </w:r>
      </w:hyperlink>
      <w:r>
        <w:rPr>
          <w:rFonts w:ascii="Arial" w:hAnsi="Arial" w:cs="Arial"/>
          <w:b/>
          <w:bCs/>
          <w:sz w:val="16"/>
          <w:szCs w:val="16"/>
        </w:rPr>
        <w:br/>
      </w:r>
      <w:r>
        <w:rPr>
          <w:rFonts w:ascii="Arial" w:hAnsi="Arial" w:cs="Arial"/>
          <w:b/>
          <w:bCs/>
          <w:sz w:val="16"/>
          <w:szCs w:val="16"/>
        </w:rPr>
        <w:br/>
      </w:r>
    </w:p>
    <w:p w14:paraId="3D49242B" w14:textId="77777777" w:rsidR="00000000" w:rsidRDefault="00000000">
      <w:pPr>
        <w:divId w:val="1228569805"/>
        <w:rPr>
          <w:rFonts w:ascii="Arial" w:eastAsia="Times New Roman" w:hAnsi="Arial" w:cs="Arial"/>
          <w:sz w:val="20"/>
          <w:szCs w:val="20"/>
        </w:rPr>
      </w:pPr>
    </w:p>
    <w:p w14:paraId="39FD5605" w14:textId="0CCFDCB0" w:rsidR="00000000" w:rsidRDefault="00000000">
      <w:pPr>
        <w:pStyle w:val="NormalWeb"/>
        <w:jc w:val="both"/>
        <w:divId w:val="122856980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1 DEL ARTÍCULO 264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LA CORTE INTERAMERICANA DE DERECHOS HUMANOS</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bookmarkStart w:id="388" w:name="JD_CasoCantoralBenavidesVs.Per"/>
      <w:bookmarkStart w:id="389" w:name="#JD_CasoCantoralBenavidesVs.Per"/>
      <w:bookmarkEnd w:id="388"/>
      <w:bookmarkEnd w:id="389"/>
      <w:r>
        <w:rPr>
          <w:rStyle w:val="popup"/>
          <w:rFonts w:ascii="Arial" w:hAnsi="Arial" w:cs="Arial"/>
          <w:sz w:val="20"/>
          <w:szCs w:val="20"/>
        </w:rPr>
        <w:fldChar w:fldCharType="begin"/>
      </w:r>
      <w:r w:rsidR="000836BC">
        <w:rPr>
          <w:rStyle w:val="popup"/>
          <w:rFonts w:ascii="Arial" w:hAnsi="Arial" w:cs="Arial"/>
          <w:sz w:val="20"/>
          <w:szCs w:val="20"/>
        </w:rPr>
        <w:instrText>HYPERLINK "C:\\spij-ext-web\\detallenorma\\H70701"</w:instrText>
      </w:r>
      <w:r w:rsidR="000836BC">
        <w:rPr>
          <w:rStyle w:val="popup"/>
          <w:rFonts w:ascii="Arial" w:hAnsi="Arial" w:cs="Arial"/>
          <w:sz w:val="20"/>
          <w:szCs w:val="20"/>
        </w:rPr>
      </w:r>
      <w:r>
        <w:rPr>
          <w:rStyle w:val="popup"/>
          <w:rFonts w:ascii="Arial" w:hAnsi="Arial" w:cs="Arial"/>
          <w:sz w:val="20"/>
          <w:szCs w:val="20"/>
        </w:rPr>
        <w:fldChar w:fldCharType="separate"/>
      </w:r>
      <w:r>
        <w:rPr>
          <w:rStyle w:val="Hipervnculo"/>
          <w:rFonts w:ascii="Arial" w:hAnsi="Arial" w:cs="Arial"/>
          <w:b/>
          <w:bCs/>
          <w:color w:val="008000"/>
          <w:sz w:val="20"/>
          <w:szCs w:val="20"/>
        </w:rPr>
        <w:t>Caso Cantoral Benavides Vs. Perú - Sentencia de fondo, Capítulo X, Párrafo 70</w:t>
      </w:r>
      <w:r>
        <w:rPr>
          <w:rStyle w:val="popup"/>
          <w:rFonts w:ascii="Arial" w:hAnsi="Arial" w:cs="Arial"/>
          <w:sz w:val="20"/>
          <w:szCs w:val="20"/>
        </w:rPr>
        <w:fldChar w:fldCharType="end"/>
      </w:r>
      <w:r>
        <w:rPr>
          <w:rFonts w:ascii="Arial" w:hAnsi="Arial" w:cs="Arial"/>
          <w:b/>
          <w:bCs/>
          <w:sz w:val="16"/>
          <w:szCs w:val="16"/>
        </w:rPr>
        <w:br/>
      </w:r>
      <w:r>
        <w:rPr>
          <w:rFonts w:ascii="Arial" w:hAnsi="Arial" w:cs="Arial"/>
          <w:b/>
          <w:bCs/>
          <w:sz w:val="16"/>
          <w:szCs w:val="16"/>
        </w:rPr>
        <w:br/>
      </w:r>
    </w:p>
    <w:p w14:paraId="46D9D3D6" w14:textId="77777777" w:rsidR="00000000" w:rsidRDefault="00000000">
      <w:pPr>
        <w:divId w:val="1598711439"/>
        <w:rPr>
          <w:rFonts w:ascii="Arial" w:eastAsia="Times New Roman" w:hAnsi="Arial" w:cs="Arial"/>
          <w:sz w:val="20"/>
          <w:szCs w:val="20"/>
        </w:rPr>
      </w:pPr>
    </w:p>
    <w:p w14:paraId="2DA0804D" w14:textId="427CEBAF" w:rsidR="00000000" w:rsidRDefault="00000000">
      <w:pPr>
        <w:pStyle w:val="NormalWeb"/>
        <w:jc w:val="both"/>
        <w:divId w:val="159871143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INCISO 2 DEL ARTÍCULO 264 DEL CÓDIGO PROCESAL PENAL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245" w:history="1">
        <w:r>
          <w:rPr>
            <w:rStyle w:val="Hipervnculo"/>
            <w:rFonts w:ascii="Arial" w:hAnsi="Arial" w:cs="Arial"/>
            <w:b/>
            <w:bCs/>
            <w:color w:val="008000"/>
            <w:sz w:val="20"/>
            <w:szCs w:val="20"/>
          </w:rPr>
          <w:t>EXP. 04846-2008-PHC-TC</w:t>
        </w:r>
      </w:hyperlink>
      <w:r>
        <w:rPr>
          <w:rFonts w:ascii="Arial" w:hAnsi="Arial" w:cs="Arial"/>
          <w:b/>
          <w:bCs/>
          <w:sz w:val="16"/>
          <w:szCs w:val="16"/>
        </w:rPr>
        <w:br/>
      </w:r>
      <w:r>
        <w:rPr>
          <w:rStyle w:val="popup"/>
          <w:rFonts w:ascii="Arial" w:hAnsi="Arial" w:cs="Arial"/>
          <w:sz w:val="20"/>
          <w:szCs w:val="20"/>
        </w:rPr>
        <w:t xml:space="preserve">      </w:t>
      </w:r>
      <w:hyperlink r:id="rId1246" w:history="1">
        <w:r>
          <w:rPr>
            <w:rStyle w:val="Hipervnculo"/>
            <w:rFonts w:ascii="Arial" w:hAnsi="Arial" w:cs="Arial"/>
            <w:b/>
            <w:bCs/>
            <w:color w:val="008000"/>
            <w:sz w:val="20"/>
            <w:szCs w:val="20"/>
          </w:rPr>
          <w:t>EXP. 06423-2007-PHC-TC</w:t>
        </w:r>
      </w:hyperlink>
      <w:r>
        <w:rPr>
          <w:rFonts w:ascii="Arial" w:hAnsi="Arial" w:cs="Arial"/>
          <w:b/>
          <w:bCs/>
          <w:sz w:val="16"/>
          <w:szCs w:val="16"/>
        </w:rPr>
        <w:br/>
      </w:r>
      <w:r>
        <w:rPr>
          <w:rStyle w:val="popup"/>
          <w:rFonts w:ascii="Arial" w:hAnsi="Arial" w:cs="Arial"/>
          <w:sz w:val="20"/>
          <w:szCs w:val="20"/>
        </w:rPr>
        <w:t xml:space="preserve">      </w:t>
      </w:r>
      <w:hyperlink r:id="rId1247" w:history="1">
        <w:r>
          <w:rPr>
            <w:rStyle w:val="Hipervnculo"/>
            <w:rFonts w:ascii="Arial" w:hAnsi="Arial" w:cs="Arial"/>
            <w:b/>
            <w:bCs/>
            <w:color w:val="008000"/>
            <w:sz w:val="20"/>
            <w:szCs w:val="20"/>
          </w:rPr>
          <w:t>EXP. 02415-2010-PHC-TC</w:t>
        </w:r>
      </w:hyperlink>
      <w:r>
        <w:rPr>
          <w:rFonts w:ascii="Arial" w:hAnsi="Arial" w:cs="Arial"/>
          <w:b/>
          <w:bCs/>
          <w:sz w:val="16"/>
          <w:szCs w:val="16"/>
        </w:rPr>
        <w:br/>
      </w:r>
      <w:r>
        <w:rPr>
          <w:rFonts w:ascii="Arial" w:hAnsi="Arial" w:cs="Arial"/>
          <w:b/>
          <w:bCs/>
          <w:sz w:val="16"/>
          <w:szCs w:val="16"/>
        </w:rPr>
        <w:br/>
      </w:r>
    </w:p>
    <w:p w14:paraId="0166CF5C" w14:textId="77777777" w:rsidR="00000000" w:rsidRDefault="00000000">
      <w:pPr>
        <w:divId w:val="1631398991"/>
        <w:rPr>
          <w:rFonts w:ascii="Arial" w:eastAsia="Times New Roman" w:hAnsi="Arial" w:cs="Arial"/>
          <w:sz w:val="20"/>
          <w:szCs w:val="20"/>
        </w:rPr>
      </w:pPr>
      <w:r>
        <w:rPr>
          <w:rFonts w:ascii="Arial" w:eastAsia="Times New Roman" w:hAnsi="Arial" w:cs="Arial"/>
          <w:b/>
          <w:bCs/>
          <w:sz w:val="20"/>
          <w:szCs w:val="20"/>
        </w:rPr>
        <w:t>CONCORDANCIAS AL INCISO 1 DEL ARTÍCULO 404 DEL CÓDIGO PROCESAL PENAL</w:t>
      </w:r>
      <w:r>
        <w:rPr>
          <w:rFonts w:ascii="Arial" w:eastAsia="Times New Roman" w:hAnsi="Arial" w:cs="Arial"/>
          <w:sz w:val="20"/>
          <w:szCs w:val="20"/>
        </w:rPr>
        <w:t xml:space="preserve"> </w:t>
      </w:r>
    </w:p>
    <w:p w14:paraId="602DB78A" w14:textId="77777777" w:rsidR="00000000" w:rsidRDefault="00000000">
      <w:pPr>
        <w:divId w:val="588539252"/>
        <w:rPr>
          <w:rFonts w:ascii="Arial" w:eastAsia="Times New Roman" w:hAnsi="Arial" w:cs="Arial"/>
          <w:sz w:val="20"/>
          <w:szCs w:val="20"/>
        </w:rPr>
      </w:pPr>
    </w:p>
    <w:p w14:paraId="54E70F09" w14:textId="77777777" w:rsidR="00000000" w:rsidRDefault="00000000">
      <w:pPr>
        <w:divId w:val="809908464"/>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F38B2C6" w14:textId="77777777" w:rsidR="00000000" w:rsidRDefault="00000000">
      <w:pPr>
        <w:divId w:val="2009013522"/>
        <w:rPr>
          <w:rFonts w:ascii="Arial" w:eastAsia="Times New Roman" w:hAnsi="Arial" w:cs="Arial"/>
          <w:sz w:val="20"/>
          <w:szCs w:val="20"/>
        </w:rPr>
      </w:pPr>
    </w:p>
    <w:p w14:paraId="7D2F1BFC" w14:textId="72EE6201" w:rsidR="00000000" w:rsidRDefault="00000000">
      <w:pPr>
        <w:numPr>
          <w:ilvl w:val="0"/>
          <w:numId w:val="22"/>
        </w:numPr>
        <w:spacing w:before="100" w:beforeAutospacing="1" w:after="100" w:afterAutospacing="1"/>
        <w:divId w:val="36053620"/>
        <w:rPr>
          <w:rFonts w:ascii="Arial" w:eastAsia="Times New Roman" w:hAnsi="Arial" w:cs="Arial"/>
          <w:sz w:val="20"/>
          <w:szCs w:val="20"/>
        </w:rPr>
      </w:pPr>
      <w:hyperlink r:id="rId1248" w:history="1">
        <w:r>
          <w:rPr>
            <w:rStyle w:val="Hipervnculo"/>
            <w:rFonts w:ascii="Arial" w:eastAsia="Times New Roman" w:hAnsi="Arial" w:cs="Arial"/>
            <w:b/>
            <w:bCs/>
            <w:color w:val="008000"/>
            <w:sz w:val="20"/>
            <w:szCs w:val="20"/>
          </w:rPr>
          <w:t>CAS. 3287-2017-PIURA</w:t>
        </w:r>
      </w:hyperlink>
    </w:p>
    <w:p w14:paraId="13518C62" w14:textId="77777777" w:rsidR="00000000" w:rsidRDefault="00000000">
      <w:pPr>
        <w:divId w:val="1432316013"/>
        <w:rPr>
          <w:rFonts w:ascii="Arial" w:eastAsia="Times New Roman" w:hAnsi="Arial" w:cs="Arial"/>
          <w:sz w:val="20"/>
          <w:szCs w:val="20"/>
        </w:rPr>
      </w:pPr>
      <w:r>
        <w:rPr>
          <w:rFonts w:ascii="Arial" w:eastAsia="Times New Roman" w:hAnsi="Arial" w:cs="Arial"/>
          <w:b/>
          <w:bCs/>
          <w:sz w:val="20"/>
          <w:szCs w:val="20"/>
        </w:rPr>
        <w:t>CONCORDANCIAS AL INCISO 1 DEL ARTÍCULO 409 DEL CÓDIGO PROCESAL PENAL</w:t>
      </w:r>
      <w:r>
        <w:rPr>
          <w:rFonts w:ascii="Arial" w:eastAsia="Times New Roman" w:hAnsi="Arial" w:cs="Arial"/>
          <w:sz w:val="20"/>
          <w:szCs w:val="20"/>
        </w:rPr>
        <w:t xml:space="preserve"> </w:t>
      </w:r>
    </w:p>
    <w:p w14:paraId="3A834C91" w14:textId="77777777" w:rsidR="00000000" w:rsidRDefault="00000000">
      <w:pPr>
        <w:divId w:val="1940218045"/>
        <w:rPr>
          <w:rFonts w:ascii="Arial" w:eastAsia="Times New Roman" w:hAnsi="Arial" w:cs="Arial"/>
          <w:sz w:val="20"/>
          <w:szCs w:val="20"/>
        </w:rPr>
      </w:pPr>
    </w:p>
    <w:p w14:paraId="5A1D1CA8" w14:textId="77777777" w:rsidR="00000000" w:rsidRDefault="00000000">
      <w:pPr>
        <w:divId w:val="1781870944"/>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29E14BE6" w14:textId="77777777" w:rsidR="00000000" w:rsidRDefault="00000000">
      <w:pPr>
        <w:divId w:val="870414347"/>
        <w:rPr>
          <w:rFonts w:ascii="Arial" w:eastAsia="Times New Roman" w:hAnsi="Arial" w:cs="Arial"/>
          <w:sz w:val="20"/>
          <w:szCs w:val="20"/>
        </w:rPr>
      </w:pPr>
    </w:p>
    <w:p w14:paraId="43297B7D" w14:textId="6D633D04" w:rsidR="00000000" w:rsidRDefault="00000000">
      <w:pPr>
        <w:numPr>
          <w:ilvl w:val="0"/>
          <w:numId w:val="23"/>
        </w:numPr>
        <w:spacing w:before="100" w:beforeAutospacing="1" w:after="100" w:afterAutospacing="1"/>
        <w:divId w:val="1469545843"/>
        <w:rPr>
          <w:rFonts w:ascii="Arial" w:eastAsia="Times New Roman" w:hAnsi="Arial" w:cs="Arial"/>
          <w:sz w:val="20"/>
          <w:szCs w:val="20"/>
        </w:rPr>
      </w:pPr>
      <w:hyperlink r:id="rId1249" w:history="1">
        <w:r>
          <w:rPr>
            <w:rStyle w:val="Hipervnculo"/>
            <w:rFonts w:ascii="Arial" w:eastAsia="Times New Roman" w:hAnsi="Arial" w:cs="Arial"/>
            <w:b/>
            <w:bCs/>
            <w:color w:val="008000"/>
            <w:sz w:val="20"/>
            <w:szCs w:val="20"/>
          </w:rPr>
          <w:t>CAS. 542-2014-TACNA</w:t>
        </w:r>
      </w:hyperlink>
    </w:p>
    <w:p w14:paraId="29734872" w14:textId="6E841C3B" w:rsidR="00000000" w:rsidRDefault="00000000">
      <w:pPr>
        <w:numPr>
          <w:ilvl w:val="0"/>
          <w:numId w:val="23"/>
        </w:numPr>
        <w:spacing w:before="100" w:beforeAutospacing="1" w:after="100" w:afterAutospacing="1"/>
        <w:divId w:val="1469545843"/>
        <w:rPr>
          <w:rFonts w:ascii="Arial" w:eastAsia="Times New Roman" w:hAnsi="Arial" w:cs="Arial"/>
          <w:sz w:val="20"/>
          <w:szCs w:val="20"/>
        </w:rPr>
      </w:pPr>
      <w:hyperlink r:id="rId1250" w:history="1">
        <w:r>
          <w:rPr>
            <w:rStyle w:val="Hipervnculo"/>
            <w:rFonts w:ascii="Arial" w:eastAsia="Times New Roman" w:hAnsi="Arial" w:cs="Arial"/>
            <w:b/>
            <w:bCs/>
            <w:color w:val="008000"/>
            <w:sz w:val="16"/>
            <w:szCs w:val="16"/>
          </w:rPr>
          <w:t>CAS. 147-2016-LIMA</w:t>
        </w:r>
      </w:hyperlink>
    </w:p>
    <w:p w14:paraId="46AF15AE" w14:textId="77777777" w:rsidR="00000000" w:rsidRDefault="00000000">
      <w:pPr>
        <w:divId w:val="275059437"/>
        <w:rPr>
          <w:rFonts w:ascii="Arial" w:eastAsia="Times New Roman" w:hAnsi="Arial" w:cs="Arial"/>
          <w:sz w:val="20"/>
          <w:szCs w:val="20"/>
        </w:rPr>
      </w:pPr>
      <w:r>
        <w:rPr>
          <w:rFonts w:ascii="Arial" w:eastAsia="Times New Roman" w:hAnsi="Arial" w:cs="Arial"/>
          <w:b/>
          <w:bCs/>
          <w:sz w:val="20"/>
          <w:szCs w:val="20"/>
        </w:rPr>
        <w:t>CONCORDANCIAS AL INCISO 1 DEL ARTÍCULO I DEL TITULO PRELIMINAR DEL CÓDIGO PROCESAL PENAL</w:t>
      </w:r>
      <w:r>
        <w:rPr>
          <w:rFonts w:ascii="Arial" w:eastAsia="Times New Roman" w:hAnsi="Arial" w:cs="Arial"/>
          <w:sz w:val="20"/>
          <w:szCs w:val="20"/>
        </w:rPr>
        <w:t xml:space="preserve"> </w:t>
      </w:r>
    </w:p>
    <w:p w14:paraId="45DF8D00" w14:textId="77777777" w:rsidR="00000000" w:rsidRDefault="00000000">
      <w:pPr>
        <w:divId w:val="1092510099"/>
        <w:rPr>
          <w:rFonts w:ascii="Arial" w:eastAsia="Times New Roman" w:hAnsi="Arial" w:cs="Arial"/>
          <w:sz w:val="20"/>
          <w:szCs w:val="20"/>
        </w:rPr>
      </w:pPr>
    </w:p>
    <w:p w14:paraId="2C311C35" w14:textId="77777777" w:rsidR="00000000" w:rsidRDefault="00000000">
      <w:pPr>
        <w:divId w:val="866988563"/>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b/>
          <w:bCs/>
          <w:sz w:val="20"/>
          <w:szCs w:val="20"/>
        </w:rPr>
        <w:br/>
      </w:r>
    </w:p>
    <w:p w14:paraId="7313E39C" w14:textId="0170ADD1" w:rsidR="00000000" w:rsidRDefault="00000000">
      <w:pPr>
        <w:numPr>
          <w:ilvl w:val="0"/>
          <w:numId w:val="24"/>
        </w:numPr>
        <w:spacing w:before="100" w:beforeAutospacing="1" w:after="100" w:afterAutospacing="1"/>
        <w:divId w:val="790588225"/>
        <w:rPr>
          <w:rFonts w:ascii="Arial" w:eastAsia="Times New Roman" w:hAnsi="Arial" w:cs="Arial"/>
          <w:sz w:val="20"/>
          <w:szCs w:val="20"/>
        </w:rPr>
      </w:pPr>
      <w:hyperlink r:id="rId1251" w:history="1">
        <w:r>
          <w:rPr>
            <w:rStyle w:val="Hipervnculo"/>
            <w:rFonts w:ascii="Arial" w:eastAsia="Times New Roman" w:hAnsi="Arial" w:cs="Arial"/>
            <w:b/>
            <w:bCs/>
            <w:color w:val="008000"/>
            <w:sz w:val="20"/>
            <w:szCs w:val="20"/>
          </w:rPr>
          <w:t>EXP. 0006-2014-PI-TC</w:t>
        </w:r>
      </w:hyperlink>
    </w:p>
    <w:p w14:paraId="5D0FC704" w14:textId="569599A7" w:rsidR="00000000" w:rsidRDefault="00000000">
      <w:pPr>
        <w:numPr>
          <w:ilvl w:val="0"/>
          <w:numId w:val="24"/>
        </w:numPr>
        <w:spacing w:before="100" w:beforeAutospacing="1" w:after="100" w:afterAutospacing="1"/>
        <w:divId w:val="790588225"/>
        <w:rPr>
          <w:rFonts w:ascii="Arial" w:eastAsia="Times New Roman" w:hAnsi="Arial" w:cs="Arial"/>
          <w:sz w:val="20"/>
          <w:szCs w:val="20"/>
        </w:rPr>
      </w:pPr>
      <w:hyperlink r:id="rId1252" w:history="1">
        <w:r>
          <w:rPr>
            <w:rStyle w:val="Hipervnculo"/>
            <w:rFonts w:ascii="Arial" w:eastAsia="Times New Roman" w:hAnsi="Arial" w:cs="Arial"/>
            <w:b/>
            <w:bCs/>
            <w:color w:val="008000"/>
            <w:sz w:val="20"/>
            <w:szCs w:val="20"/>
          </w:rPr>
          <w:t>EXP. 00358-2013-PA-TC</w:t>
        </w:r>
      </w:hyperlink>
    </w:p>
    <w:p w14:paraId="4152BB4C" w14:textId="49D8F33F" w:rsidR="00000000" w:rsidRDefault="00000000">
      <w:pPr>
        <w:numPr>
          <w:ilvl w:val="0"/>
          <w:numId w:val="24"/>
        </w:numPr>
        <w:spacing w:before="100" w:beforeAutospacing="1" w:after="100" w:afterAutospacing="1"/>
        <w:divId w:val="790588225"/>
        <w:rPr>
          <w:rFonts w:ascii="Arial" w:eastAsia="Times New Roman" w:hAnsi="Arial" w:cs="Arial"/>
          <w:sz w:val="20"/>
          <w:szCs w:val="20"/>
        </w:rPr>
      </w:pPr>
      <w:hyperlink r:id="rId1253" w:history="1">
        <w:r>
          <w:rPr>
            <w:rStyle w:val="Hipervnculo"/>
            <w:rFonts w:ascii="Arial" w:eastAsia="Times New Roman" w:hAnsi="Arial" w:cs="Arial"/>
            <w:b/>
            <w:bCs/>
            <w:color w:val="008000"/>
            <w:sz w:val="20"/>
            <w:szCs w:val="20"/>
          </w:rPr>
          <w:t>EXP. 06040-2015-PA-TC</w:t>
        </w:r>
      </w:hyperlink>
    </w:p>
    <w:p w14:paraId="1DE81A18" w14:textId="4B8B2155" w:rsidR="00000000" w:rsidRDefault="00000000">
      <w:pPr>
        <w:numPr>
          <w:ilvl w:val="0"/>
          <w:numId w:val="24"/>
        </w:numPr>
        <w:spacing w:before="100" w:beforeAutospacing="1" w:after="100" w:afterAutospacing="1"/>
        <w:divId w:val="790588225"/>
        <w:rPr>
          <w:rFonts w:ascii="Arial" w:eastAsia="Times New Roman" w:hAnsi="Arial" w:cs="Arial"/>
          <w:sz w:val="20"/>
          <w:szCs w:val="20"/>
        </w:rPr>
      </w:pPr>
      <w:hyperlink r:id="rId1254" w:history="1">
        <w:r>
          <w:rPr>
            <w:rStyle w:val="Hipervnculo"/>
            <w:rFonts w:ascii="Arial" w:eastAsia="Times New Roman" w:hAnsi="Arial" w:cs="Arial"/>
            <w:b/>
            <w:bCs/>
            <w:color w:val="008000"/>
            <w:sz w:val="20"/>
            <w:szCs w:val="20"/>
          </w:rPr>
          <w:t>EXP. 04658-2014-PA-TC</w:t>
        </w:r>
      </w:hyperlink>
    </w:p>
    <w:p w14:paraId="6C3DC922" w14:textId="3DCBEC48" w:rsidR="00000000" w:rsidRDefault="00000000">
      <w:pPr>
        <w:numPr>
          <w:ilvl w:val="0"/>
          <w:numId w:val="24"/>
        </w:numPr>
        <w:spacing w:before="100" w:beforeAutospacing="1" w:after="100" w:afterAutospacing="1"/>
        <w:divId w:val="790588225"/>
        <w:rPr>
          <w:rFonts w:ascii="Arial" w:eastAsia="Times New Roman" w:hAnsi="Arial" w:cs="Arial"/>
          <w:sz w:val="20"/>
          <w:szCs w:val="20"/>
        </w:rPr>
      </w:pPr>
      <w:hyperlink r:id="rId1255" w:history="1">
        <w:r>
          <w:rPr>
            <w:rStyle w:val="Hipervnculo"/>
            <w:rFonts w:ascii="Arial" w:eastAsia="Times New Roman" w:hAnsi="Arial" w:cs="Arial"/>
            <w:b/>
            <w:bCs/>
            <w:color w:val="008000"/>
            <w:sz w:val="16"/>
            <w:szCs w:val="16"/>
          </w:rPr>
          <w:t>EXP. 02677-2014-PHC-TC</w:t>
        </w:r>
      </w:hyperlink>
    </w:p>
    <w:p w14:paraId="195A02F5" w14:textId="77777777" w:rsidR="00000000" w:rsidRDefault="00000000">
      <w:pPr>
        <w:divId w:val="2140492988"/>
        <w:rPr>
          <w:rFonts w:ascii="Arial" w:eastAsia="Times New Roman" w:hAnsi="Arial" w:cs="Arial"/>
          <w:sz w:val="20"/>
          <w:szCs w:val="20"/>
        </w:rPr>
      </w:pPr>
      <w:r>
        <w:rPr>
          <w:rFonts w:ascii="Arial" w:eastAsia="Times New Roman" w:hAnsi="Arial" w:cs="Arial"/>
          <w:b/>
          <w:bCs/>
          <w:sz w:val="20"/>
          <w:szCs w:val="20"/>
        </w:rPr>
        <w:t>CONCORDANCIAS AL INCISO 2 DEL ARTÍCULO I DEL TITULO PRELIMINAR DEL CÓDIGO PROCESAL PENAL</w:t>
      </w:r>
      <w:r>
        <w:rPr>
          <w:rFonts w:ascii="Arial" w:eastAsia="Times New Roman" w:hAnsi="Arial" w:cs="Arial"/>
          <w:sz w:val="20"/>
          <w:szCs w:val="20"/>
        </w:rPr>
        <w:t xml:space="preserve"> </w:t>
      </w:r>
    </w:p>
    <w:p w14:paraId="2D30302C" w14:textId="77777777" w:rsidR="00000000" w:rsidRDefault="00000000">
      <w:pPr>
        <w:divId w:val="2142111711"/>
        <w:rPr>
          <w:rFonts w:ascii="Arial" w:eastAsia="Times New Roman" w:hAnsi="Arial" w:cs="Arial"/>
          <w:sz w:val="20"/>
          <w:szCs w:val="20"/>
        </w:rPr>
      </w:pPr>
    </w:p>
    <w:p w14:paraId="2CB4C02F" w14:textId="77777777" w:rsidR="00000000" w:rsidRDefault="00000000">
      <w:pPr>
        <w:divId w:val="1197696247"/>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2D3D8765" w14:textId="15CCDEA0" w:rsidR="00000000" w:rsidRDefault="00000000">
      <w:pPr>
        <w:numPr>
          <w:ilvl w:val="0"/>
          <w:numId w:val="25"/>
        </w:numPr>
        <w:spacing w:before="100" w:beforeAutospacing="1" w:after="100" w:afterAutospacing="1"/>
        <w:divId w:val="1274629074"/>
        <w:rPr>
          <w:rFonts w:ascii="Arial" w:eastAsia="Times New Roman" w:hAnsi="Arial" w:cs="Arial"/>
          <w:sz w:val="20"/>
          <w:szCs w:val="20"/>
        </w:rPr>
      </w:pPr>
      <w:hyperlink r:id="rId1256" w:history="1">
        <w:r>
          <w:rPr>
            <w:rStyle w:val="Hipervnculo"/>
            <w:rFonts w:ascii="Arial" w:eastAsia="Times New Roman" w:hAnsi="Arial" w:cs="Arial"/>
            <w:b/>
            <w:bCs/>
            <w:color w:val="008000"/>
            <w:sz w:val="20"/>
            <w:szCs w:val="20"/>
          </w:rPr>
          <w:t>EXP. 05127-2013-PA-TC</w:t>
        </w:r>
      </w:hyperlink>
    </w:p>
    <w:p w14:paraId="2C7FE9A3" w14:textId="77777777" w:rsidR="00000000" w:rsidRDefault="00000000">
      <w:pPr>
        <w:divId w:val="1069494446"/>
        <w:rPr>
          <w:rFonts w:ascii="Arial" w:eastAsia="Times New Roman" w:hAnsi="Arial" w:cs="Arial"/>
          <w:sz w:val="20"/>
          <w:szCs w:val="20"/>
        </w:rPr>
      </w:pPr>
      <w:r>
        <w:rPr>
          <w:rFonts w:ascii="Arial" w:eastAsia="Times New Roman" w:hAnsi="Arial" w:cs="Arial"/>
          <w:b/>
          <w:bCs/>
          <w:sz w:val="20"/>
          <w:szCs w:val="20"/>
        </w:rPr>
        <w:t>CONCORDANCIAS AL ARTÍCULO III DEL TITULO PRELIMINAR DEL CÓDIGO PROCESAL PENAL</w:t>
      </w:r>
      <w:r>
        <w:rPr>
          <w:rFonts w:ascii="Arial" w:eastAsia="Times New Roman" w:hAnsi="Arial" w:cs="Arial"/>
          <w:sz w:val="20"/>
          <w:szCs w:val="20"/>
        </w:rPr>
        <w:t xml:space="preserve"> </w:t>
      </w:r>
    </w:p>
    <w:p w14:paraId="4232D1AE" w14:textId="77777777" w:rsidR="00000000" w:rsidRDefault="00000000">
      <w:pPr>
        <w:divId w:val="477578537"/>
        <w:rPr>
          <w:rFonts w:ascii="Arial" w:eastAsia="Times New Roman" w:hAnsi="Arial" w:cs="Arial"/>
          <w:sz w:val="20"/>
          <w:szCs w:val="20"/>
        </w:rPr>
      </w:pPr>
    </w:p>
    <w:p w14:paraId="32A2D448" w14:textId="77777777" w:rsidR="00000000" w:rsidRDefault="00000000">
      <w:pPr>
        <w:divId w:val="1667828784"/>
        <w:rPr>
          <w:rFonts w:ascii="Arial" w:eastAsia="Times New Roman" w:hAnsi="Arial" w:cs="Arial"/>
          <w:sz w:val="20"/>
          <w:szCs w:val="20"/>
        </w:rPr>
      </w:pPr>
      <w:r>
        <w:rPr>
          <w:rFonts w:ascii="Arial" w:eastAsia="Times New Roman" w:hAnsi="Arial" w:cs="Arial"/>
          <w:b/>
          <w:bCs/>
          <w:color w:val="202124"/>
          <w:sz w:val="20"/>
          <w:szCs w:val="20"/>
          <w:shd w:val="clear" w:color="auto" w:fill="FFFFFF"/>
        </w:rPr>
        <w:t>SENTENCIA EN CASACIÓN DE LA CORTE SUPREMA DE JUSTICIA</w:t>
      </w:r>
      <w:r>
        <w:rPr>
          <w:rFonts w:ascii="Arial" w:eastAsia="Times New Roman" w:hAnsi="Arial" w:cs="Arial"/>
          <w:sz w:val="20"/>
          <w:szCs w:val="20"/>
        </w:rPr>
        <w:t xml:space="preserve"> </w:t>
      </w:r>
    </w:p>
    <w:p w14:paraId="2BB6A05B" w14:textId="73B9F326" w:rsidR="00000000" w:rsidRDefault="00000000">
      <w:pPr>
        <w:numPr>
          <w:ilvl w:val="0"/>
          <w:numId w:val="26"/>
        </w:numPr>
        <w:spacing w:before="100" w:beforeAutospacing="1" w:after="100" w:afterAutospacing="1"/>
        <w:divId w:val="1879932543"/>
        <w:rPr>
          <w:rFonts w:ascii="Arial" w:eastAsia="Times New Roman" w:hAnsi="Arial" w:cs="Arial"/>
          <w:sz w:val="20"/>
          <w:szCs w:val="20"/>
        </w:rPr>
      </w:pPr>
      <w:hyperlink r:id="rId1257" w:history="1">
        <w:r>
          <w:rPr>
            <w:rStyle w:val="Hipervnculo"/>
            <w:rFonts w:ascii="Arial" w:eastAsia="Times New Roman" w:hAnsi="Arial" w:cs="Arial"/>
            <w:b/>
            <w:bCs/>
            <w:color w:val="008000"/>
            <w:sz w:val="20"/>
            <w:szCs w:val="20"/>
          </w:rPr>
          <w:t>CAS. 8916-2016-AREQUIPA</w:t>
        </w:r>
      </w:hyperlink>
    </w:p>
    <w:p w14:paraId="18328081" w14:textId="77777777" w:rsidR="00000000" w:rsidRDefault="00000000">
      <w:pPr>
        <w:divId w:val="432366110"/>
        <w:rPr>
          <w:rFonts w:ascii="Arial" w:eastAsia="Times New Roman" w:hAnsi="Arial" w:cs="Arial"/>
          <w:sz w:val="20"/>
          <w:szCs w:val="20"/>
        </w:rPr>
      </w:pPr>
      <w:r>
        <w:rPr>
          <w:rFonts w:ascii="Arial" w:eastAsia="Times New Roman" w:hAnsi="Arial" w:cs="Arial"/>
          <w:b/>
          <w:bCs/>
          <w:sz w:val="20"/>
          <w:szCs w:val="20"/>
        </w:rPr>
        <w:t>CONCORDANCIAS AL ARTÍCULO 404 DEL CÓDIGO PROCESAL PENAL</w:t>
      </w:r>
      <w:r>
        <w:rPr>
          <w:rFonts w:ascii="Arial" w:eastAsia="Times New Roman" w:hAnsi="Arial" w:cs="Arial"/>
          <w:sz w:val="20"/>
          <w:szCs w:val="20"/>
        </w:rPr>
        <w:t xml:space="preserve"> </w:t>
      </w:r>
    </w:p>
    <w:p w14:paraId="6478863D" w14:textId="77777777" w:rsidR="00000000" w:rsidRDefault="00000000">
      <w:pPr>
        <w:divId w:val="1588462102"/>
        <w:rPr>
          <w:rFonts w:ascii="Arial" w:eastAsia="Times New Roman" w:hAnsi="Arial" w:cs="Arial"/>
          <w:sz w:val="20"/>
          <w:szCs w:val="20"/>
        </w:rPr>
      </w:pPr>
    </w:p>
    <w:p w14:paraId="7EC2C6E5" w14:textId="77777777" w:rsidR="00000000" w:rsidRDefault="00000000">
      <w:pPr>
        <w:divId w:val="526065492"/>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11553F3F" w14:textId="77777777" w:rsidR="00000000" w:rsidRDefault="00000000">
      <w:pPr>
        <w:divId w:val="1478301944"/>
        <w:rPr>
          <w:rFonts w:ascii="Arial" w:eastAsia="Times New Roman" w:hAnsi="Arial" w:cs="Arial"/>
          <w:sz w:val="20"/>
          <w:szCs w:val="20"/>
        </w:rPr>
      </w:pPr>
    </w:p>
    <w:p w14:paraId="0E6817B3" w14:textId="69353871" w:rsidR="00000000" w:rsidRDefault="00000000">
      <w:pPr>
        <w:numPr>
          <w:ilvl w:val="0"/>
          <w:numId w:val="27"/>
        </w:numPr>
        <w:spacing w:before="100" w:beforeAutospacing="1" w:after="100" w:afterAutospacing="1"/>
        <w:divId w:val="371272114"/>
        <w:rPr>
          <w:rFonts w:ascii="Arial" w:eastAsia="Times New Roman" w:hAnsi="Arial" w:cs="Arial"/>
          <w:sz w:val="20"/>
          <w:szCs w:val="20"/>
        </w:rPr>
      </w:pPr>
      <w:hyperlink r:id="rId1258" w:history="1">
        <w:r>
          <w:rPr>
            <w:rStyle w:val="Hipervnculo"/>
            <w:rFonts w:ascii="Arial" w:eastAsia="Times New Roman" w:hAnsi="Arial" w:cs="Arial"/>
            <w:b/>
            <w:bCs/>
            <w:color w:val="008000"/>
            <w:sz w:val="20"/>
            <w:szCs w:val="20"/>
          </w:rPr>
          <w:t>CAS. 454-2014-AREQUIPA</w:t>
        </w:r>
      </w:hyperlink>
    </w:p>
    <w:p w14:paraId="4A61F043" w14:textId="77777777" w:rsidR="00000000" w:rsidRDefault="00000000">
      <w:pPr>
        <w:divId w:val="2098094657"/>
        <w:rPr>
          <w:rFonts w:ascii="Arial" w:eastAsia="Times New Roman" w:hAnsi="Arial" w:cs="Arial"/>
          <w:sz w:val="20"/>
          <w:szCs w:val="20"/>
        </w:rPr>
      </w:pPr>
      <w:r>
        <w:rPr>
          <w:rFonts w:ascii="Arial" w:eastAsia="Times New Roman" w:hAnsi="Arial" w:cs="Arial"/>
          <w:b/>
          <w:bCs/>
          <w:sz w:val="20"/>
          <w:szCs w:val="20"/>
        </w:rPr>
        <w:t>CONCORDANCIAS AL ARTÍCULO 429 DEL CÓDIGO PROCESAL PENAL</w:t>
      </w:r>
      <w:r>
        <w:rPr>
          <w:rFonts w:ascii="Arial" w:eastAsia="Times New Roman" w:hAnsi="Arial" w:cs="Arial"/>
          <w:sz w:val="20"/>
          <w:szCs w:val="20"/>
        </w:rPr>
        <w:t xml:space="preserve"> </w:t>
      </w:r>
    </w:p>
    <w:p w14:paraId="2A4B2A0F" w14:textId="77777777" w:rsidR="00000000" w:rsidRDefault="00000000">
      <w:pPr>
        <w:divId w:val="771365271"/>
        <w:rPr>
          <w:rFonts w:ascii="Arial" w:eastAsia="Times New Roman" w:hAnsi="Arial" w:cs="Arial"/>
          <w:sz w:val="20"/>
          <w:szCs w:val="20"/>
        </w:rPr>
      </w:pPr>
    </w:p>
    <w:p w14:paraId="2099549F" w14:textId="77777777" w:rsidR="00000000" w:rsidRDefault="00000000">
      <w:pPr>
        <w:divId w:val="1072776623"/>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35502311" w14:textId="77777777" w:rsidR="00000000" w:rsidRDefault="00000000">
      <w:pPr>
        <w:divId w:val="2005619255"/>
        <w:rPr>
          <w:rFonts w:ascii="Arial" w:eastAsia="Times New Roman" w:hAnsi="Arial" w:cs="Arial"/>
          <w:sz w:val="20"/>
          <w:szCs w:val="20"/>
        </w:rPr>
      </w:pPr>
    </w:p>
    <w:p w14:paraId="5E5E0BB4" w14:textId="4F99302A" w:rsidR="00000000" w:rsidRDefault="00000000">
      <w:pPr>
        <w:numPr>
          <w:ilvl w:val="0"/>
          <w:numId w:val="28"/>
        </w:numPr>
        <w:spacing w:before="100" w:beforeAutospacing="1" w:after="100" w:afterAutospacing="1"/>
        <w:divId w:val="525598927"/>
        <w:rPr>
          <w:rFonts w:ascii="Arial" w:eastAsia="Times New Roman" w:hAnsi="Arial" w:cs="Arial"/>
          <w:sz w:val="20"/>
          <w:szCs w:val="20"/>
        </w:rPr>
      </w:pPr>
      <w:hyperlink r:id="rId1259" w:history="1">
        <w:r>
          <w:rPr>
            <w:rStyle w:val="Hipervnculo"/>
            <w:rFonts w:ascii="Arial" w:eastAsia="Times New Roman" w:hAnsi="Arial" w:cs="Arial"/>
            <w:b/>
            <w:bCs/>
            <w:color w:val="008000"/>
            <w:sz w:val="20"/>
            <w:szCs w:val="20"/>
          </w:rPr>
          <w:t>CAS. 1118-2016-LAMBAYEQUE</w:t>
        </w:r>
      </w:hyperlink>
    </w:p>
    <w:p w14:paraId="58F3F1FF" w14:textId="77777777" w:rsidR="00000000" w:rsidRDefault="00000000">
      <w:pPr>
        <w:divId w:val="1662198184"/>
        <w:rPr>
          <w:rFonts w:ascii="Arial" w:eastAsia="Times New Roman" w:hAnsi="Arial" w:cs="Arial"/>
          <w:sz w:val="20"/>
          <w:szCs w:val="20"/>
        </w:rPr>
      </w:pPr>
      <w:r>
        <w:rPr>
          <w:rFonts w:ascii="Arial" w:eastAsia="Times New Roman" w:hAnsi="Arial" w:cs="Arial"/>
          <w:b/>
          <w:bCs/>
          <w:sz w:val="20"/>
          <w:szCs w:val="20"/>
        </w:rPr>
        <w:t>CONCORDANCIAS AL ARTÍCULO 405 DEL CÓDIGO PROCESAL PENAL</w:t>
      </w:r>
      <w:r>
        <w:rPr>
          <w:rFonts w:ascii="Arial" w:eastAsia="Times New Roman" w:hAnsi="Arial" w:cs="Arial"/>
          <w:sz w:val="20"/>
          <w:szCs w:val="20"/>
        </w:rPr>
        <w:t xml:space="preserve"> </w:t>
      </w:r>
    </w:p>
    <w:p w14:paraId="2197BC46" w14:textId="77777777" w:rsidR="00000000" w:rsidRDefault="00000000">
      <w:pPr>
        <w:divId w:val="240256381"/>
        <w:rPr>
          <w:rFonts w:ascii="Arial" w:eastAsia="Times New Roman" w:hAnsi="Arial" w:cs="Arial"/>
          <w:sz w:val="20"/>
          <w:szCs w:val="20"/>
        </w:rPr>
      </w:pPr>
    </w:p>
    <w:p w14:paraId="551E8DD7" w14:textId="77777777" w:rsidR="00000000" w:rsidRDefault="00000000">
      <w:pPr>
        <w:divId w:val="396243536"/>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103444BB" w14:textId="77777777" w:rsidR="00000000" w:rsidRDefault="00000000">
      <w:pPr>
        <w:divId w:val="1000473945"/>
        <w:rPr>
          <w:rFonts w:ascii="Arial" w:eastAsia="Times New Roman" w:hAnsi="Arial" w:cs="Arial"/>
          <w:sz w:val="20"/>
          <w:szCs w:val="20"/>
        </w:rPr>
      </w:pPr>
    </w:p>
    <w:p w14:paraId="403D6252" w14:textId="70297E0E" w:rsidR="00000000" w:rsidRDefault="00000000">
      <w:pPr>
        <w:numPr>
          <w:ilvl w:val="0"/>
          <w:numId w:val="29"/>
        </w:numPr>
        <w:spacing w:before="100" w:beforeAutospacing="1" w:after="100" w:afterAutospacing="1"/>
        <w:divId w:val="1470896646"/>
        <w:rPr>
          <w:rFonts w:ascii="Arial" w:eastAsia="Times New Roman" w:hAnsi="Arial" w:cs="Arial"/>
          <w:sz w:val="20"/>
          <w:szCs w:val="20"/>
        </w:rPr>
      </w:pPr>
      <w:hyperlink r:id="rId1260" w:history="1">
        <w:r>
          <w:rPr>
            <w:rStyle w:val="Hipervnculo"/>
            <w:rFonts w:ascii="Arial" w:eastAsia="Times New Roman" w:hAnsi="Arial" w:cs="Arial"/>
            <w:b/>
            <w:bCs/>
            <w:color w:val="008000"/>
            <w:sz w:val="20"/>
            <w:szCs w:val="20"/>
          </w:rPr>
          <w:t>CAS. 187-2016-LIMA</w:t>
        </w:r>
      </w:hyperlink>
    </w:p>
    <w:p w14:paraId="0DF1B9F6" w14:textId="77777777" w:rsidR="00000000" w:rsidRDefault="00000000">
      <w:pPr>
        <w:divId w:val="2110002040"/>
        <w:rPr>
          <w:rFonts w:ascii="Arial" w:eastAsia="Times New Roman" w:hAnsi="Arial" w:cs="Arial"/>
          <w:sz w:val="20"/>
          <w:szCs w:val="20"/>
        </w:rPr>
      </w:pPr>
      <w:r>
        <w:rPr>
          <w:rFonts w:ascii="Arial" w:eastAsia="Times New Roman" w:hAnsi="Arial" w:cs="Arial"/>
          <w:b/>
          <w:bCs/>
          <w:sz w:val="20"/>
          <w:szCs w:val="20"/>
        </w:rPr>
        <w:t>CONCORDANCIAS AL ARTÍCULO 409 DEL CÓDIGO PROCESAL PENAL</w:t>
      </w:r>
      <w:r>
        <w:rPr>
          <w:rFonts w:ascii="Arial" w:eastAsia="Times New Roman" w:hAnsi="Arial" w:cs="Arial"/>
          <w:sz w:val="20"/>
          <w:szCs w:val="20"/>
        </w:rPr>
        <w:t xml:space="preserve"> </w:t>
      </w:r>
    </w:p>
    <w:p w14:paraId="0D77C180" w14:textId="77777777" w:rsidR="00000000" w:rsidRDefault="00000000">
      <w:pPr>
        <w:divId w:val="913393434"/>
        <w:rPr>
          <w:rFonts w:ascii="Arial" w:eastAsia="Times New Roman" w:hAnsi="Arial" w:cs="Arial"/>
          <w:sz w:val="20"/>
          <w:szCs w:val="20"/>
        </w:rPr>
      </w:pPr>
    </w:p>
    <w:p w14:paraId="464708A4" w14:textId="77777777" w:rsidR="00000000" w:rsidRDefault="00000000">
      <w:pPr>
        <w:divId w:val="1104837903"/>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2E235DCF" w14:textId="77777777" w:rsidR="00000000" w:rsidRDefault="00000000">
      <w:pPr>
        <w:divId w:val="1250845458"/>
        <w:rPr>
          <w:rFonts w:ascii="Arial" w:eastAsia="Times New Roman" w:hAnsi="Arial" w:cs="Arial"/>
          <w:sz w:val="20"/>
          <w:szCs w:val="20"/>
        </w:rPr>
      </w:pPr>
    </w:p>
    <w:p w14:paraId="1DD2AD10" w14:textId="622E0F0B" w:rsidR="00000000" w:rsidRDefault="00000000">
      <w:pPr>
        <w:numPr>
          <w:ilvl w:val="0"/>
          <w:numId w:val="30"/>
        </w:numPr>
        <w:spacing w:before="100" w:beforeAutospacing="1" w:after="100" w:afterAutospacing="1"/>
        <w:divId w:val="1843661194"/>
        <w:rPr>
          <w:rFonts w:ascii="Arial" w:eastAsia="Times New Roman" w:hAnsi="Arial" w:cs="Arial"/>
          <w:sz w:val="20"/>
          <w:szCs w:val="20"/>
        </w:rPr>
      </w:pPr>
      <w:hyperlink r:id="rId1261" w:tgtFrame="_blank" w:history="1">
        <w:r>
          <w:rPr>
            <w:rStyle w:val="Hipervnculo"/>
            <w:rFonts w:ascii="Arial" w:eastAsia="Times New Roman" w:hAnsi="Arial" w:cs="Arial"/>
            <w:b/>
            <w:bCs/>
            <w:color w:val="008000"/>
            <w:sz w:val="20"/>
            <w:szCs w:val="20"/>
          </w:rPr>
          <w:t>CAS. 454-2014-AREQUIPA</w:t>
        </w:r>
      </w:hyperlink>
    </w:p>
    <w:p w14:paraId="3645F0A4" w14:textId="77777777" w:rsidR="00000000" w:rsidRDefault="00000000">
      <w:pPr>
        <w:divId w:val="1078791696"/>
        <w:rPr>
          <w:rFonts w:ascii="Arial" w:eastAsia="Times New Roman" w:hAnsi="Arial" w:cs="Arial"/>
          <w:sz w:val="20"/>
          <w:szCs w:val="20"/>
        </w:rPr>
      </w:pPr>
      <w:r>
        <w:rPr>
          <w:rFonts w:ascii="Arial" w:eastAsia="Times New Roman" w:hAnsi="Arial" w:cs="Arial"/>
          <w:b/>
          <w:bCs/>
          <w:sz w:val="20"/>
          <w:szCs w:val="20"/>
        </w:rPr>
        <w:t>CONCORDANCIAS AL INCISO 2 DEL ARTÍCULO 6 DEL CÓDIGO PROCESAL PENAL</w:t>
      </w:r>
      <w:r>
        <w:rPr>
          <w:rFonts w:ascii="Arial" w:eastAsia="Times New Roman" w:hAnsi="Arial" w:cs="Arial"/>
          <w:sz w:val="20"/>
          <w:szCs w:val="20"/>
        </w:rPr>
        <w:t xml:space="preserve"> </w:t>
      </w:r>
    </w:p>
    <w:p w14:paraId="342D9567" w14:textId="77777777" w:rsidR="00000000" w:rsidRDefault="00000000">
      <w:pPr>
        <w:divId w:val="1980456242"/>
        <w:rPr>
          <w:rFonts w:ascii="Arial" w:eastAsia="Times New Roman" w:hAnsi="Arial" w:cs="Arial"/>
          <w:sz w:val="20"/>
          <w:szCs w:val="20"/>
        </w:rPr>
      </w:pPr>
    </w:p>
    <w:p w14:paraId="53C95161" w14:textId="77777777" w:rsidR="00000000" w:rsidRDefault="00000000">
      <w:pPr>
        <w:divId w:val="1714454491"/>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D43E295" w14:textId="7BA1CBE9" w:rsidR="00000000" w:rsidRDefault="00000000">
      <w:pPr>
        <w:numPr>
          <w:ilvl w:val="0"/>
          <w:numId w:val="31"/>
        </w:numPr>
        <w:spacing w:before="100" w:beforeAutospacing="1" w:after="100" w:afterAutospacing="1"/>
        <w:divId w:val="433139230"/>
        <w:rPr>
          <w:rFonts w:ascii="Arial" w:eastAsia="Times New Roman" w:hAnsi="Arial" w:cs="Arial"/>
          <w:sz w:val="20"/>
          <w:szCs w:val="20"/>
        </w:rPr>
      </w:pPr>
      <w:hyperlink r:id="rId1262" w:history="1">
        <w:r>
          <w:rPr>
            <w:rStyle w:val="Hipervnculo"/>
            <w:rFonts w:ascii="Arial" w:eastAsia="Times New Roman" w:hAnsi="Arial" w:cs="Arial"/>
            <w:b/>
            <w:bCs/>
            <w:color w:val="008000"/>
            <w:sz w:val="20"/>
            <w:szCs w:val="20"/>
          </w:rPr>
          <w:t>CAS. 243-2016-LA LIBERTAD</w:t>
        </w:r>
      </w:hyperlink>
    </w:p>
    <w:p w14:paraId="605860FE" w14:textId="77777777" w:rsidR="00000000" w:rsidRDefault="00000000">
      <w:pPr>
        <w:divId w:val="579143454"/>
        <w:rPr>
          <w:rFonts w:ascii="Arial" w:eastAsia="Times New Roman" w:hAnsi="Arial" w:cs="Arial"/>
          <w:sz w:val="20"/>
          <w:szCs w:val="20"/>
        </w:rPr>
      </w:pPr>
      <w:r>
        <w:rPr>
          <w:rFonts w:ascii="Arial" w:eastAsia="Times New Roman" w:hAnsi="Arial" w:cs="Arial"/>
          <w:b/>
          <w:bCs/>
          <w:sz w:val="20"/>
          <w:szCs w:val="20"/>
        </w:rPr>
        <w:t>CONCORDANCIAS AL INCISO 2 DEL ARTÍCULO 412 DEL CÓDIGO PROCESAL PENAL</w:t>
      </w:r>
      <w:r>
        <w:rPr>
          <w:rFonts w:ascii="Arial" w:eastAsia="Times New Roman" w:hAnsi="Arial" w:cs="Arial"/>
          <w:sz w:val="20"/>
          <w:szCs w:val="20"/>
        </w:rPr>
        <w:t xml:space="preserve"> </w:t>
      </w:r>
    </w:p>
    <w:p w14:paraId="398DDBA5" w14:textId="77777777" w:rsidR="00000000" w:rsidRDefault="00000000">
      <w:pPr>
        <w:divId w:val="2034652639"/>
        <w:rPr>
          <w:rFonts w:ascii="Arial" w:eastAsia="Times New Roman" w:hAnsi="Arial" w:cs="Arial"/>
          <w:sz w:val="20"/>
          <w:szCs w:val="20"/>
        </w:rPr>
      </w:pPr>
    </w:p>
    <w:p w14:paraId="12302DF3" w14:textId="22155494" w:rsidR="00000000" w:rsidRDefault="00000000">
      <w:pPr>
        <w:numPr>
          <w:ilvl w:val="0"/>
          <w:numId w:val="32"/>
        </w:numPr>
        <w:spacing w:before="100" w:beforeAutospacing="1" w:after="100" w:afterAutospacing="1"/>
        <w:divId w:val="1788548115"/>
        <w:rPr>
          <w:rFonts w:ascii="Arial" w:eastAsia="Times New Roman" w:hAnsi="Arial" w:cs="Arial"/>
          <w:sz w:val="20"/>
          <w:szCs w:val="20"/>
        </w:rPr>
      </w:pPr>
      <w:hyperlink r:id="rId1263" w:history="1">
        <w:r>
          <w:rPr>
            <w:rStyle w:val="Hipervnculo"/>
            <w:rFonts w:ascii="Arial" w:eastAsia="Times New Roman" w:hAnsi="Arial" w:cs="Arial"/>
            <w:b/>
            <w:bCs/>
            <w:color w:val="008000"/>
            <w:sz w:val="20"/>
            <w:szCs w:val="20"/>
          </w:rPr>
          <w:t>AC. 2-2016-CIJ-116</w:t>
        </w:r>
      </w:hyperlink>
    </w:p>
    <w:p w14:paraId="5D5F710F" w14:textId="77777777" w:rsidR="00000000" w:rsidRDefault="00000000">
      <w:pPr>
        <w:divId w:val="1298100621"/>
        <w:rPr>
          <w:rFonts w:ascii="Arial" w:eastAsia="Times New Roman" w:hAnsi="Arial" w:cs="Arial"/>
          <w:sz w:val="20"/>
          <w:szCs w:val="20"/>
        </w:rPr>
      </w:pPr>
    </w:p>
    <w:p w14:paraId="3181259D" w14:textId="77777777" w:rsidR="00000000" w:rsidRDefault="00000000">
      <w:pPr>
        <w:divId w:val="1778522403"/>
        <w:rPr>
          <w:rFonts w:ascii="Arial" w:eastAsia="Times New Roman" w:hAnsi="Arial" w:cs="Arial"/>
          <w:sz w:val="20"/>
          <w:szCs w:val="20"/>
        </w:rPr>
      </w:pPr>
    </w:p>
    <w:p w14:paraId="428CD7B8" w14:textId="77777777" w:rsidR="00000000" w:rsidRDefault="00000000">
      <w:pPr>
        <w:divId w:val="1210998118"/>
        <w:rPr>
          <w:rFonts w:ascii="Arial" w:eastAsia="Times New Roman" w:hAnsi="Arial" w:cs="Arial"/>
          <w:sz w:val="20"/>
          <w:szCs w:val="20"/>
        </w:rPr>
      </w:pPr>
      <w:r>
        <w:rPr>
          <w:rFonts w:ascii="Arial" w:eastAsia="Times New Roman" w:hAnsi="Arial" w:cs="Arial"/>
          <w:b/>
          <w:bCs/>
          <w:sz w:val="20"/>
          <w:szCs w:val="20"/>
        </w:rPr>
        <w:t>CONCORDANCIAS AL ARTÍCULO 413 DEL CÓDIGO PROCESAL PENAL</w:t>
      </w:r>
      <w:r>
        <w:rPr>
          <w:rFonts w:ascii="Arial" w:eastAsia="Times New Roman" w:hAnsi="Arial" w:cs="Arial"/>
          <w:sz w:val="20"/>
          <w:szCs w:val="20"/>
        </w:rPr>
        <w:t xml:space="preserve"> </w:t>
      </w:r>
    </w:p>
    <w:p w14:paraId="303C85F6" w14:textId="77777777" w:rsidR="00000000" w:rsidRDefault="00000000">
      <w:pPr>
        <w:divId w:val="404769292"/>
        <w:rPr>
          <w:rFonts w:ascii="Arial" w:eastAsia="Times New Roman" w:hAnsi="Arial" w:cs="Arial"/>
          <w:sz w:val="20"/>
          <w:szCs w:val="20"/>
        </w:rPr>
      </w:pPr>
    </w:p>
    <w:p w14:paraId="1CEBF939" w14:textId="77777777" w:rsidR="00000000" w:rsidRDefault="00000000">
      <w:pPr>
        <w:divId w:val="1218201375"/>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23C4C4CB" w14:textId="77777777" w:rsidR="00000000" w:rsidRDefault="00000000">
      <w:pPr>
        <w:divId w:val="494997239"/>
        <w:rPr>
          <w:rFonts w:ascii="Arial" w:eastAsia="Times New Roman" w:hAnsi="Arial" w:cs="Arial"/>
          <w:sz w:val="20"/>
          <w:szCs w:val="20"/>
        </w:rPr>
      </w:pPr>
    </w:p>
    <w:p w14:paraId="4EBE655B" w14:textId="77777777" w:rsidR="00000000" w:rsidRDefault="00000000">
      <w:pPr>
        <w:numPr>
          <w:ilvl w:val="0"/>
          <w:numId w:val="33"/>
        </w:numPr>
        <w:spacing w:before="100" w:beforeAutospacing="1" w:after="100" w:afterAutospacing="1"/>
        <w:divId w:val="2129663823"/>
        <w:rPr>
          <w:rFonts w:ascii="Arial" w:eastAsia="Times New Roman" w:hAnsi="Arial" w:cs="Arial"/>
          <w:sz w:val="20"/>
          <w:szCs w:val="20"/>
        </w:rPr>
      </w:pPr>
    </w:p>
    <w:p w14:paraId="79432414" w14:textId="77777777" w:rsidR="00000000" w:rsidRDefault="00000000">
      <w:pPr>
        <w:divId w:val="1339043262"/>
        <w:rPr>
          <w:rFonts w:ascii="Arial" w:eastAsia="Times New Roman" w:hAnsi="Arial" w:cs="Arial"/>
          <w:sz w:val="20"/>
          <w:szCs w:val="20"/>
        </w:rPr>
      </w:pPr>
      <w:r>
        <w:rPr>
          <w:rFonts w:ascii="Arial" w:eastAsia="Times New Roman" w:hAnsi="Arial" w:cs="Arial"/>
          <w:b/>
          <w:bCs/>
          <w:sz w:val="20"/>
          <w:szCs w:val="20"/>
        </w:rPr>
        <w:t>CONCORDANCIAS AL ARTÍCULO 405 DEL CÓDIGO PROCESAL PENAL</w:t>
      </w:r>
      <w:r>
        <w:rPr>
          <w:rFonts w:ascii="Arial" w:eastAsia="Times New Roman" w:hAnsi="Arial" w:cs="Arial"/>
          <w:sz w:val="20"/>
          <w:szCs w:val="20"/>
        </w:rPr>
        <w:t xml:space="preserve"> </w:t>
      </w:r>
    </w:p>
    <w:p w14:paraId="1FCC132C" w14:textId="77777777" w:rsidR="00000000" w:rsidRDefault="00000000">
      <w:pPr>
        <w:divId w:val="1151950177"/>
        <w:rPr>
          <w:rFonts w:ascii="Arial" w:eastAsia="Times New Roman" w:hAnsi="Arial" w:cs="Arial"/>
          <w:sz w:val="20"/>
          <w:szCs w:val="20"/>
        </w:rPr>
      </w:pPr>
    </w:p>
    <w:p w14:paraId="730834DB" w14:textId="77777777" w:rsidR="00000000" w:rsidRDefault="00000000">
      <w:pPr>
        <w:divId w:val="1807577542"/>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1CE0A667" w14:textId="77777777" w:rsidR="00000000" w:rsidRDefault="00000000">
      <w:pPr>
        <w:divId w:val="1837186193"/>
        <w:rPr>
          <w:rFonts w:ascii="Arial" w:eastAsia="Times New Roman" w:hAnsi="Arial" w:cs="Arial"/>
          <w:sz w:val="20"/>
          <w:szCs w:val="20"/>
        </w:rPr>
      </w:pPr>
    </w:p>
    <w:p w14:paraId="715C862C" w14:textId="77777777" w:rsidR="00000000" w:rsidRDefault="00000000">
      <w:pPr>
        <w:numPr>
          <w:ilvl w:val="0"/>
          <w:numId w:val="34"/>
        </w:numPr>
        <w:spacing w:before="100" w:beforeAutospacing="1" w:after="100" w:afterAutospacing="1"/>
        <w:divId w:val="1827939641"/>
        <w:rPr>
          <w:rFonts w:ascii="Arial" w:eastAsia="Times New Roman" w:hAnsi="Arial" w:cs="Arial"/>
          <w:sz w:val="20"/>
          <w:szCs w:val="20"/>
        </w:rPr>
      </w:pPr>
    </w:p>
    <w:p w14:paraId="05942E23" w14:textId="77777777" w:rsidR="00000000" w:rsidRDefault="00000000">
      <w:pPr>
        <w:divId w:val="344866058"/>
        <w:rPr>
          <w:rFonts w:ascii="Arial" w:eastAsia="Times New Roman" w:hAnsi="Arial" w:cs="Arial"/>
          <w:sz w:val="20"/>
          <w:szCs w:val="20"/>
        </w:rPr>
      </w:pPr>
    </w:p>
    <w:p w14:paraId="20BABAC6" w14:textId="77777777" w:rsidR="00000000" w:rsidRDefault="00000000">
      <w:pPr>
        <w:divId w:val="682709526"/>
        <w:rPr>
          <w:rFonts w:ascii="Arial" w:eastAsia="Times New Roman" w:hAnsi="Arial" w:cs="Arial"/>
          <w:sz w:val="20"/>
          <w:szCs w:val="20"/>
        </w:rPr>
      </w:pPr>
      <w:r>
        <w:rPr>
          <w:rFonts w:ascii="Arial" w:eastAsia="Times New Roman" w:hAnsi="Arial" w:cs="Arial"/>
          <w:b/>
          <w:bCs/>
          <w:sz w:val="20"/>
          <w:szCs w:val="20"/>
        </w:rPr>
        <w:t>CONCORDANCIAS AL ARTÍCULO 416 DEL CÓDIGO PROCESAL PENAL</w:t>
      </w:r>
      <w:r>
        <w:rPr>
          <w:rFonts w:ascii="Arial" w:eastAsia="Times New Roman" w:hAnsi="Arial" w:cs="Arial"/>
          <w:sz w:val="20"/>
          <w:szCs w:val="20"/>
        </w:rPr>
        <w:t xml:space="preserve"> </w:t>
      </w:r>
    </w:p>
    <w:p w14:paraId="369C1167" w14:textId="77777777" w:rsidR="00000000" w:rsidRDefault="00000000">
      <w:pPr>
        <w:divId w:val="1863400703"/>
        <w:rPr>
          <w:rFonts w:ascii="Arial" w:eastAsia="Times New Roman" w:hAnsi="Arial" w:cs="Arial"/>
          <w:sz w:val="20"/>
          <w:szCs w:val="20"/>
        </w:rPr>
      </w:pPr>
    </w:p>
    <w:p w14:paraId="1C545D3C" w14:textId="77777777" w:rsidR="00000000" w:rsidRDefault="00000000">
      <w:pPr>
        <w:divId w:val="563218300"/>
        <w:rPr>
          <w:rFonts w:ascii="Arial" w:eastAsia="Times New Roman" w:hAnsi="Arial" w:cs="Arial"/>
          <w:sz w:val="20"/>
          <w:szCs w:val="20"/>
        </w:rPr>
      </w:pPr>
      <w:r>
        <w:rPr>
          <w:rFonts w:ascii="Arial" w:eastAsia="Times New Roman" w:hAnsi="Arial" w:cs="Arial"/>
          <w:b/>
          <w:bCs/>
          <w:sz w:val="20"/>
          <w:szCs w:val="20"/>
        </w:rPr>
        <w:t>SENTENCIAS EN CASACIÓN DE LA CORTE SUPREMA DE JUSTICIA (MELISSA)</w:t>
      </w:r>
      <w:r>
        <w:rPr>
          <w:rFonts w:ascii="Arial" w:eastAsia="Times New Roman" w:hAnsi="Arial" w:cs="Arial"/>
          <w:sz w:val="20"/>
          <w:szCs w:val="20"/>
        </w:rPr>
        <w:t xml:space="preserve"> </w:t>
      </w:r>
    </w:p>
    <w:p w14:paraId="6B897ED7" w14:textId="77777777" w:rsidR="00000000" w:rsidRDefault="00000000">
      <w:pPr>
        <w:divId w:val="879436934"/>
        <w:rPr>
          <w:rFonts w:ascii="Arial" w:eastAsia="Times New Roman" w:hAnsi="Arial" w:cs="Arial"/>
          <w:sz w:val="20"/>
          <w:szCs w:val="20"/>
        </w:rPr>
      </w:pPr>
    </w:p>
    <w:p w14:paraId="14D3F937" w14:textId="77777777" w:rsidR="00000000" w:rsidRDefault="00000000">
      <w:pPr>
        <w:numPr>
          <w:ilvl w:val="0"/>
          <w:numId w:val="35"/>
        </w:numPr>
        <w:spacing w:before="100" w:beforeAutospacing="1" w:after="100" w:afterAutospacing="1"/>
        <w:divId w:val="1556165059"/>
        <w:rPr>
          <w:rFonts w:ascii="Arial" w:eastAsia="Times New Roman" w:hAnsi="Arial" w:cs="Arial"/>
          <w:sz w:val="20"/>
          <w:szCs w:val="20"/>
        </w:rPr>
      </w:pPr>
    </w:p>
    <w:p w14:paraId="230C773E" w14:textId="77777777" w:rsidR="00000000" w:rsidRDefault="00000000">
      <w:pPr>
        <w:divId w:val="801920958"/>
        <w:rPr>
          <w:rFonts w:ascii="Arial" w:eastAsia="Times New Roman" w:hAnsi="Arial" w:cs="Arial"/>
          <w:sz w:val="20"/>
          <w:szCs w:val="20"/>
        </w:rPr>
      </w:pPr>
      <w:r>
        <w:rPr>
          <w:rFonts w:ascii="Arial" w:eastAsia="Times New Roman" w:hAnsi="Arial" w:cs="Arial"/>
          <w:sz w:val="20"/>
          <w:szCs w:val="20"/>
        </w:rPr>
        <w:t xml:space="preserve">CONCORDANCIAS AL INCISO 1 DEL ARTÍCULO V DEL TÍTULO PRELIMINAR DEL CÓDIGO PROCESAL PENAL </w:t>
      </w:r>
    </w:p>
    <w:p w14:paraId="30474B35" w14:textId="77777777" w:rsidR="00000000" w:rsidRDefault="00000000">
      <w:pPr>
        <w:divId w:val="721825059"/>
        <w:rPr>
          <w:rFonts w:ascii="Arial" w:eastAsia="Times New Roman" w:hAnsi="Arial" w:cs="Arial"/>
          <w:sz w:val="20"/>
          <w:szCs w:val="20"/>
        </w:rPr>
      </w:pPr>
    </w:p>
    <w:p w14:paraId="3A1D073F" w14:textId="77777777" w:rsidR="00000000" w:rsidRDefault="00000000">
      <w:pPr>
        <w:divId w:val="458694138"/>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06ABD14F" w14:textId="7602E77E" w:rsidR="00000000" w:rsidRDefault="00000000">
      <w:pPr>
        <w:numPr>
          <w:ilvl w:val="0"/>
          <w:numId w:val="36"/>
        </w:numPr>
        <w:spacing w:before="100" w:beforeAutospacing="1" w:after="100" w:afterAutospacing="1"/>
        <w:divId w:val="2058160265"/>
        <w:rPr>
          <w:rFonts w:ascii="Arial" w:eastAsia="Times New Roman" w:hAnsi="Arial" w:cs="Arial"/>
          <w:sz w:val="20"/>
          <w:szCs w:val="20"/>
        </w:rPr>
      </w:pPr>
      <w:hyperlink r:id="rId1264" w:history="1">
        <w:r>
          <w:rPr>
            <w:rStyle w:val="Hipervnculo"/>
            <w:rFonts w:ascii="Arial" w:eastAsia="Times New Roman" w:hAnsi="Arial" w:cs="Arial"/>
            <w:b/>
            <w:bCs/>
            <w:color w:val="008000"/>
            <w:sz w:val="20"/>
            <w:szCs w:val="20"/>
          </w:rPr>
          <w:t>CAS. 136-2015-CUSCO</w:t>
        </w:r>
      </w:hyperlink>
    </w:p>
    <w:p w14:paraId="088979E0" w14:textId="77777777" w:rsidR="00000000" w:rsidRDefault="00000000">
      <w:pPr>
        <w:divId w:val="778644733"/>
        <w:rPr>
          <w:rFonts w:ascii="Arial" w:eastAsia="Times New Roman" w:hAnsi="Arial" w:cs="Arial"/>
          <w:sz w:val="20"/>
          <w:szCs w:val="20"/>
        </w:rPr>
      </w:pPr>
      <w:r>
        <w:rPr>
          <w:rFonts w:ascii="Arial" w:eastAsia="Times New Roman" w:hAnsi="Arial" w:cs="Arial"/>
          <w:b/>
          <w:bCs/>
          <w:sz w:val="20"/>
          <w:szCs w:val="20"/>
        </w:rPr>
        <w:t>CONCORDANCIAS AL ARTÍCULO VI DEL TÍTULO PRELIMINAR DEL CÓDIGO PROCESAL PENAL</w:t>
      </w:r>
      <w:r>
        <w:rPr>
          <w:rFonts w:ascii="Arial" w:eastAsia="Times New Roman" w:hAnsi="Arial" w:cs="Arial"/>
          <w:sz w:val="20"/>
          <w:szCs w:val="20"/>
        </w:rPr>
        <w:t xml:space="preserve"> </w:t>
      </w:r>
    </w:p>
    <w:p w14:paraId="1D15465E" w14:textId="77777777" w:rsidR="00000000" w:rsidRDefault="00000000">
      <w:pPr>
        <w:divId w:val="1794446310"/>
        <w:rPr>
          <w:rFonts w:ascii="Arial" w:eastAsia="Times New Roman" w:hAnsi="Arial" w:cs="Arial"/>
          <w:sz w:val="20"/>
          <w:szCs w:val="20"/>
        </w:rPr>
      </w:pPr>
    </w:p>
    <w:p w14:paraId="54393C45" w14:textId="77777777" w:rsidR="00000000" w:rsidRDefault="00000000">
      <w:pPr>
        <w:divId w:val="2094617024"/>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32C9FEC8" w14:textId="7947CC43" w:rsidR="00000000" w:rsidRDefault="00000000">
      <w:pPr>
        <w:numPr>
          <w:ilvl w:val="0"/>
          <w:numId w:val="37"/>
        </w:numPr>
        <w:spacing w:before="100" w:beforeAutospacing="1" w:after="100" w:afterAutospacing="1"/>
        <w:divId w:val="654920440"/>
        <w:rPr>
          <w:rFonts w:ascii="Arial" w:eastAsia="Times New Roman" w:hAnsi="Arial" w:cs="Arial"/>
          <w:sz w:val="20"/>
          <w:szCs w:val="20"/>
        </w:rPr>
      </w:pPr>
      <w:hyperlink r:id="rId1265" w:history="1">
        <w:r>
          <w:rPr>
            <w:rStyle w:val="Hipervnculo"/>
            <w:rFonts w:ascii="Arial" w:eastAsia="Times New Roman" w:hAnsi="Arial" w:cs="Arial"/>
            <w:b/>
            <w:bCs/>
            <w:color w:val="008000"/>
            <w:sz w:val="20"/>
            <w:szCs w:val="20"/>
          </w:rPr>
          <w:t>CAS. 708-2016-APURIMAC</w:t>
        </w:r>
      </w:hyperlink>
    </w:p>
    <w:p w14:paraId="0A3FFEB9" w14:textId="7C03703C" w:rsidR="00000000" w:rsidRDefault="00000000">
      <w:pPr>
        <w:numPr>
          <w:ilvl w:val="0"/>
          <w:numId w:val="37"/>
        </w:numPr>
        <w:spacing w:before="100" w:beforeAutospacing="1" w:after="100" w:afterAutospacing="1"/>
        <w:divId w:val="654920440"/>
        <w:rPr>
          <w:rFonts w:ascii="Arial" w:eastAsia="Times New Roman" w:hAnsi="Arial" w:cs="Arial"/>
          <w:sz w:val="20"/>
          <w:szCs w:val="20"/>
        </w:rPr>
      </w:pPr>
      <w:hyperlink r:id="rId1266" w:history="1">
        <w:r>
          <w:rPr>
            <w:rStyle w:val="Hipervnculo"/>
            <w:rFonts w:ascii="Arial" w:eastAsia="Times New Roman" w:hAnsi="Arial" w:cs="Arial"/>
            <w:b/>
            <w:bCs/>
            <w:color w:val="008000"/>
            <w:sz w:val="16"/>
            <w:szCs w:val="16"/>
          </w:rPr>
          <w:t>ACUERDO PLENARIO Nº 01-2019-CIJ-116</w:t>
        </w:r>
      </w:hyperlink>
    </w:p>
    <w:p w14:paraId="541BBE4C" w14:textId="77777777" w:rsidR="00000000" w:rsidRDefault="00000000">
      <w:pPr>
        <w:divId w:val="642272172"/>
        <w:rPr>
          <w:rFonts w:ascii="Arial" w:eastAsia="Times New Roman" w:hAnsi="Arial" w:cs="Arial"/>
          <w:sz w:val="20"/>
          <w:szCs w:val="20"/>
        </w:rPr>
      </w:pPr>
      <w:r>
        <w:rPr>
          <w:rFonts w:ascii="Arial" w:eastAsia="Times New Roman" w:hAnsi="Arial" w:cs="Arial"/>
          <w:sz w:val="20"/>
          <w:szCs w:val="20"/>
        </w:rPr>
        <w:t xml:space="preserve">CONCORDANCIAS AL ARTICULO VII DEL TITULO PRELIMINAR DEL CÓDIGO PROCESAL PENAL </w:t>
      </w:r>
    </w:p>
    <w:p w14:paraId="47604133" w14:textId="084FC8D5" w:rsidR="00000000" w:rsidRDefault="00000000">
      <w:pPr>
        <w:numPr>
          <w:ilvl w:val="0"/>
          <w:numId w:val="38"/>
        </w:numPr>
        <w:spacing w:before="100" w:beforeAutospacing="1" w:after="100" w:afterAutospacing="1"/>
        <w:divId w:val="942147265"/>
        <w:rPr>
          <w:rFonts w:ascii="Arial" w:eastAsia="Times New Roman" w:hAnsi="Arial" w:cs="Arial"/>
          <w:sz w:val="20"/>
          <w:szCs w:val="20"/>
        </w:rPr>
      </w:pPr>
      <w:hyperlink r:id="rId1267" w:history="1">
        <w:r>
          <w:rPr>
            <w:rStyle w:val="Hipervnculo"/>
            <w:rFonts w:ascii="Arial" w:eastAsia="Times New Roman" w:hAnsi="Arial" w:cs="Arial"/>
            <w:b/>
            <w:bCs/>
            <w:color w:val="008000"/>
            <w:sz w:val="20"/>
            <w:szCs w:val="20"/>
          </w:rPr>
          <w:t>EXP. 01850-2015-0-0501-JR-PE-04</w:t>
        </w:r>
      </w:hyperlink>
    </w:p>
    <w:p w14:paraId="52B22854" w14:textId="77777777" w:rsidR="00000000" w:rsidRDefault="00000000">
      <w:pPr>
        <w:divId w:val="776406392"/>
        <w:rPr>
          <w:rFonts w:ascii="Arial" w:eastAsia="Times New Roman" w:hAnsi="Arial" w:cs="Arial"/>
          <w:sz w:val="20"/>
          <w:szCs w:val="20"/>
        </w:rPr>
      </w:pPr>
      <w:r>
        <w:rPr>
          <w:rFonts w:ascii="Arial" w:eastAsia="Times New Roman" w:hAnsi="Arial" w:cs="Arial"/>
          <w:sz w:val="20"/>
          <w:szCs w:val="20"/>
        </w:rPr>
        <w:t xml:space="preserve">CONCORDANCIAS AL ARTÍCULO VII DEL TÍTULO PRELIMINAR DEL CÓDIGO PROCESAL PENAL </w:t>
      </w:r>
    </w:p>
    <w:p w14:paraId="17C20073" w14:textId="77777777" w:rsidR="00000000" w:rsidRDefault="00000000">
      <w:pPr>
        <w:divId w:val="822086914"/>
        <w:rPr>
          <w:rFonts w:ascii="Arial" w:eastAsia="Times New Roman" w:hAnsi="Arial" w:cs="Arial"/>
          <w:sz w:val="20"/>
          <w:szCs w:val="20"/>
        </w:rPr>
      </w:pPr>
    </w:p>
    <w:p w14:paraId="0897FEC4" w14:textId="77777777" w:rsidR="00000000" w:rsidRDefault="00000000">
      <w:pPr>
        <w:divId w:val="231278887"/>
        <w:rPr>
          <w:rFonts w:ascii="Arial" w:eastAsia="Times New Roman" w:hAnsi="Arial" w:cs="Arial"/>
          <w:sz w:val="20"/>
          <w:szCs w:val="20"/>
        </w:rPr>
      </w:pPr>
      <w:r>
        <w:rPr>
          <w:rFonts w:ascii="Arial" w:eastAsia="Times New Roman" w:hAnsi="Arial" w:cs="Arial"/>
          <w:sz w:val="20"/>
          <w:szCs w:val="20"/>
        </w:rPr>
        <w:t xml:space="preserve">SENTENCIAS EN CASACIÓN DE LA CORTE SUPREMA DE JUSTICIA </w:t>
      </w:r>
    </w:p>
    <w:p w14:paraId="4A156784" w14:textId="598240D8" w:rsidR="00000000" w:rsidRDefault="00000000">
      <w:pPr>
        <w:numPr>
          <w:ilvl w:val="0"/>
          <w:numId w:val="39"/>
        </w:numPr>
        <w:spacing w:before="100" w:beforeAutospacing="1" w:after="100" w:afterAutospacing="1"/>
        <w:divId w:val="690647209"/>
        <w:rPr>
          <w:rFonts w:ascii="Arial" w:eastAsia="Times New Roman" w:hAnsi="Arial" w:cs="Arial"/>
          <w:sz w:val="20"/>
          <w:szCs w:val="20"/>
        </w:rPr>
      </w:pPr>
      <w:hyperlink r:id="rId1268" w:history="1">
        <w:r>
          <w:rPr>
            <w:rStyle w:val="Hipervnculo"/>
            <w:rFonts w:ascii="Arial" w:eastAsia="Times New Roman" w:hAnsi="Arial" w:cs="Arial"/>
            <w:b/>
            <w:bCs/>
            <w:color w:val="008000"/>
            <w:sz w:val="20"/>
            <w:szCs w:val="20"/>
          </w:rPr>
          <w:t>CAS. 3403-2016-SANTA</w:t>
        </w:r>
      </w:hyperlink>
    </w:p>
    <w:p w14:paraId="32310347" w14:textId="77777777" w:rsidR="00000000" w:rsidRDefault="00000000">
      <w:pPr>
        <w:divId w:val="2095003810"/>
        <w:rPr>
          <w:rFonts w:ascii="Arial" w:eastAsia="Times New Roman" w:hAnsi="Arial" w:cs="Arial"/>
          <w:sz w:val="20"/>
          <w:szCs w:val="20"/>
        </w:rPr>
      </w:pPr>
      <w:r>
        <w:rPr>
          <w:rFonts w:ascii="Arial" w:eastAsia="Times New Roman" w:hAnsi="Arial" w:cs="Arial"/>
          <w:b/>
          <w:bCs/>
          <w:sz w:val="20"/>
          <w:szCs w:val="20"/>
        </w:rPr>
        <w:t>CONCORDANCIAS AL INCISO 2 DEL ARTÍCULO IX DEL TÍTULO PRELIMINAR DEL CÓDIGO PROCESAL PENAL</w:t>
      </w:r>
      <w:r>
        <w:rPr>
          <w:rFonts w:ascii="Arial" w:eastAsia="Times New Roman" w:hAnsi="Arial" w:cs="Arial"/>
          <w:sz w:val="20"/>
          <w:szCs w:val="20"/>
        </w:rPr>
        <w:t xml:space="preserve"> </w:t>
      </w:r>
    </w:p>
    <w:p w14:paraId="1D5789D8" w14:textId="77777777" w:rsidR="00000000" w:rsidRDefault="00000000">
      <w:pPr>
        <w:divId w:val="291443919"/>
        <w:rPr>
          <w:rFonts w:ascii="Arial" w:eastAsia="Times New Roman" w:hAnsi="Arial" w:cs="Arial"/>
          <w:sz w:val="20"/>
          <w:szCs w:val="20"/>
        </w:rPr>
      </w:pPr>
    </w:p>
    <w:p w14:paraId="424FEF26" w14:textId="77777777" w:rsidR="00000000" w:rsidRDefault="00000000">
      <w:pPr>
        <w:divId w:val="1437292797"/>
        <w:rPr>
          <w:rFonts w:ascii="Arial" w:eastAsia="Times New Roman" w:hAnsi="Arial" w:cs="Arial"/>
          <w:sz w:val="20"/>
          <w:szCs w:val="20"/>
        </w:rPr>
      </w:pPr>
      <w:r>
        <w:rPr>
          <w:rFonts w:ascii="Arial" w:eastAsia="Times New Roman" w:hAnsi="Arial" w:cs="Arial"/>
          <w:b/>
          <w:bCs/>
          <w:sz w:val="20"/>
          <w:szCs w:val="20"/>
        </w:rPr>
        <w:t>SENTENCIAS DE LA CORTE INTERAMERICANA  DE DERECHOS HUMANOS</w:t>
      </w:r>
      <w:r>
        <w:rPr>
          <w:rFonts w:ascii="Arial" w:eastAsia="Times New Roman" w:hAnsi="Arial" w:cs="Arial"/>
          <w:sz w:val="20"/>
          <w:szCs w:val="20"/>
        </w:rPr>
        <w:t xml:space="preserve"> </w:t>
      </w:r>
    </w:p>
    <w:p w14:paraId="0F9649D1" w14:textId="65AB9FBF" w:rsidR="00000000" w:rsidRDefault="00000000">
      <w:pPr>
        <w:numPr>
          <w:ilvl w:val="0"/>
          <w:numId w:val="40"/>
        </w:numPr>
        <w:spacing w:before="100" w:beforeAutospacing="1" w:after="100" w:afterAutospacing="1"/>
        <w:divId w:val="653800395"/>
        <w:rPr>
          <w:rFonts w:ascii="Arial" w:eastAsia="Times New Roman" w:hAnsi="Arial" w:cs="Arial"/>
          <w:sz w:val="20"/>
          <w:szCs w:val="20"/>
        </w:rPr>
      </w:pPr>
      <w:hyperlink r:id="rId1269" w:history="1">
        <w:r>
          <w:rPr>
            <w:rStyle w:val="Hipervnculo"/>
            <w:rFonts w:ascii="Arial" w:eastAsia="Times New Roman" w:hAnsi="Arial" w:cs="Arial"/>
            <w:b/>
            <w:bCs/>
            <w:color w:val="008000"/>
            <w:sz w:val="20"/>
            <w:szCs w:val="20"/>
          </w:rPr>
          <w:t>Caso Fernández Prieto y Tumbeiro vs. Argentina</w:t>
        </w:r>
      </w:hyperlink>
    </w:p>
    <w:p w14:paraId="139A9592" w14:textId="77777777" w:rsidR="00000000" w:rsidRDefault="00000000">
      <w:pPr>
        <w:divId w:val="2071490009"/>
        <w:rPr>
          <w:rFonts w:ascii="Arial" w:eastAsia="Times New Roman" w:hAnsi="Arial" w:cs="Arial"/>
          <w:sz w:val="20"/>
          <w:szCs w:val="20"/>
        </w:rPr>
      </w:pPr>
      <w:r>
        <w:rPr>
          <w:rFonts w:ascii="Arial" w:eastAsia="Times New Roman" w:hAnsi="Arial" w:cs="Arial"/>
          <w:sz w:val="20"/>
          <w:szCs w:val="20"/>
        </w:rPr>
        <w:t xml:space="preserve">CONCORDANCIA AL ARTÍCULO 2 DEL CÓDIGO PROCESAL PENAL </w:t>
      </w:r>
    </w:p>
    <w:p w14:paraId="2C68AFD2" w14:textId="2A0DB704" w:rsidR="00000000" w:rsidRDefault="00000000">
      <w:pPr>
        <w:numPr>
          <w:ilvl w:val="0"/>
          <w:numId w:val="41"/>
        </w:numPr>
        <w:spacing w:before="100" w:beforeAutospacing="1" w:after="100" w:afterAutospacing="1"/>
        <w:divId w:val="712848841"/>
        <w:rPr>
          <w:rFonts w:ascii="Arial" w:eastAsia="Times New Roman" w:hAnsi="Arial" w:cs="Arial"/>
          <w:sz w:val="20"/>
          <w:szCs w:val="20"/>
        </w:rPr>
      </w:pPr>
      <w:hyperlink r:id="rId1270" w:history="1">
        <w:r>
          <w:rPr>
            <w:rStyle w:val="Hipervnculo"/>
            <w:rFonts w:ascii="Arial" w:eastAsia="Times New Roman" w:hAnsi="Arial" w:cs="Arial"/>
            <w:b/>
            <w:bCs/>
            <w:color w:val="008000"/>
            <w:sz w:val="20"/>
            <w:szCs w:val="20"/>
          </w:rPr>
          <w:t>EXP. 00654-2016-0-1308-JR-PE-01</w:t>
        </w:r>
      </w:hyperlink>
    </w:p>
    <w:p w14:paraId="472DE474" w14:textId="77777777" w:rsidR="00000000" w:rsidRDefault="00000000">
      <w:pPr>
        <w:divId w:val="2004577461"/>
        <w:rPr>
          <w:rFonts w:ascii="Arial" w:eastAsia="Times New Roman" w:hAnsi="Arial" w:cs="Arial"/>
          <w:sz w:val="20"/>
          <w:szCs w:val="20"/>
        </w:rPr>
      </w:pPr>
      <w:r>
        <w:rPr>
          <w:rFonts w:ascii="Arial" w:eastAsia="Times New Roman" w:hAnsi="Arial" w:cs="Arial"/>
          <w:b/>
          <w:bCs/>
          <w:sz w:val="20"/>
          <w:szCs w:val="20"/>
        </w:rPr>
        <w:t>CONCORDANCIAS AL ARTÍCULO 2 DEL CÓDIGO PROCESAL PENAL</w:t>
      </w:r>
      <w:r>
        <w:rPr>
          <w:rFonts w:ascii="Arial" w:eastAsia="Times New Roman" w:hAnsi="Arial" w:cs="Arial"/>
          <w:sz w:val="20"/>
          <w:szCs w:val="20"/>
        </w:rPr>
        <w:t xml:space="preserve"> </w:t>
      </w:r>
    </w:p>
    <w:p w14:paraId="46A215D3" w14:textId="77777777" w:rsidR="00000000" w:rsidRDefault="00000000">
      <w:pPr>
        <w:divId w:val="875509120"/>
        <w:rPr>
          <w:rFonts w:ascii="Arial" w:eastAsia="Times New Roman" w:hAnsi="Arial" w:cs="Arial"/>
          <w:sz w:val="20"/>
          <w:szCs w:val="20"/>
        </w:rPr>
      </w:pPr>
    </w:p>
    <w:p w14:paraId="532C17C4" w14:textId="77777777" w:rsidR="00000000" w:rsidRDefault="00000000">
      <w:pPr>
        <w:divId w:val="38020048"/>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5D98AB6B" w14:textId="32636A10" w:rsidR="00000000" w:rsidRDefault="00000000">
      <w:pPr>
        <w:numPr>
          <w:ilvl w:val="0"/>
          <w:numId w:val="42"/>
        </w:numPr>
        <w:spacing w:before="100" w:beforeAutospacing="1" w:after="100" w:afterAutospacing="1"/>
        <w:divId w:val="1015236"/>
        <w:rPr>
          <w:rFonts w:ascii="Arial" w:eastAsia="Times New Roman" w:hAnsi="Arial" w:cs="Arial"/>
          <w:sz w:val="20"/>
          <w:szCs w:val="20"/>
        </w:rPr>
      </w:pPr>
      <w:hyperlink r:id="rId1271" w:history="1">
        <w:r>
          <w:rPr>
            <w:rStyle w:val="Hipervnculo"/>
            <w:rFonts w:ascii="Arial" w:eastAsia="Times New Roman" w:hAnsi="Arial" w:cs="Arial"/>
            <w:b/>
            <w:bCs/>
            <w:color w:val="008000"/>
            <w:sz w:val="20"/>
            <w:szCs w:val="20"/>
          </w:rPr>
          <w:t>CAS. 2820-2016-ICA</w:t>
        </w:r>
      </w:hyperlink>
    </w:p>
    <w:p w14:paraId="44F51351" w14:textId="241D37DC" w:rsidR="00000000" w:rsidRDefault="00000000">
      <w:pPr>
        <w:numPr>
          <w:ilvl w:val="0"/>
          <w:numId w:val="42"/>
        </w:numPr>
        <w:spacing w:before="100" w:beforeAutospacing="1" w:after="100" w:afterAutospacing="1"/>
        <w:divId w:val="1015236"/>
        <w:rPr>
          <w:rFonts w:ascii="Arial" w:eastAsia="Times New Roman" w:hAnsi="Arial" w:cs="Arial"/>
          <w:sz w:val="20"/>
          <w:szCs w:val="20"/>
        </w:rPr>
      </w:pPr>
      <w:hyperlink r:id="rId1272" w:history="1">
        <w:r>
          <w:rPr>
            <w:rStyle w:val="Hipervnculo"/>
            <w:rFonts w:ascii="Arial" w:eastAsia="Times New Roman" w:hAnsi="Arial" w:cs="Arial"/>
            <w:b/>
            <w:bCs/>
            <w:color w:val="008000"/>
            <w:sz w:val="20"/>
            <w:szCs w:val="20"/>
          </w:rPr>
          <w:t>CAS. 1176-2017-ICA</w:t>
        </w:r>
      </w:hyperlink>
    </w:p>
    <w:p w14:paraId="08F2F667" w14:textId="1FE5DC7B" w:rsidR="00000000" w:rsidRDefault="00000000">
      <w:pPr>
        <w:numPr>
          <w:ilvl w:val="0"/>
          <w:numId w:val="42"/>
        </w:numPr>
        <w:spacing w:before="100" w:beforeAutospacing="1" w:after="100" w:afterAutospacing="1"/>
        <w:divId w:val="1015236"/>
        <w:rPr>
          <w:rFonts w:ascii="Arial" w:eastAsia="Times New Roman" w:hAnsi="Arial" w:cs="Arial"/>
          <w:sz w:val="20"/>
          <w:szCs w:val="20"/>
        </w:rPr>
      </w:pPr>
      <w:hyperlink r:id="rId1273" w:history="1">
        <w:r>
          <w:rPr>
            <w:rStyle w:val="Hipervnculo"/>
            <w:rFonts w:ascii="Arial" w:eastAsia="Times New Roman" w:hAnsi="Arial" w:cs="Arial"/>
            <w:b/>
            <w:bCs/>
            <w:color w:val="008000"/>
            <w:sz w:val="20"/>
            <w:szCs w:val="20"/>
          </w:rPr>
          <w:t>CAS. 4460-2015-LIMA</w:t>
        </w:r>
      </w:hyperlink>
    </w:p>
    <w:p w14:paraId="6BE37713" w14:textId="006221B8" w:rsidR="00000000" w:rsidRDefault="00000000">
      <w:pPr>
        <w:numPr>
          <w:ilvl w:val="0"/>
          <w:numId w:val="42"/>
        </w:numPr>
        <w:spacing w:before="100" w:beforeAutospacing="1" w:after="100" w:afterAutospacing="1"/>
        <w:divId w:val="1015236"/>
        <w:rPr>
          <w:rFonts w:ascii="Arial" w:eastAsia="Times New Roman" w:hAnsi="Arial" w:cs="Arial"/>
          <w:sz w:val="20"/>
          <w:szCs w:val="20"/>
        </w:rPr>
      </w:pPr>
      <w:hyperlink r:id="rId1274" w:history="1">
        <w:r>
          <w:rPr>
            <w:rStyle w:val="Hipervnculo"/>
            <w:rFonts w:ascii="Arial" w:eastAsia="Times New Roman" w:hAnsi="Arial" w:cs="Arial"/>
            <w:b/>
            <w:bCs/>
            <w:color w:val="008000"/>
            <w:sz w:val="16"/>
            <w:szCs w:val="16"/>
          </w:rPr>
          <w:t>ACUERDO PLENARIO Nº 09-2019-CIJ-116</w:t>
        </w:r>
      </w:hyperlink>
    </w:p>
    <w:p w14:paraId="105C13CF" w14:textId="77777777" w:rsidR="00000000" w:rsidRDefault="00000000">
      <w:pPr>
        <w:divId w:val="1109931375"/>
        <w:rPr>
          <w:rFonts w:ascii="Arial" w:eastAsia="Times New Roman" w:hAnsi="Arial" w:cs="Arial"/>
          <w:sz w:val="20"/>
          <w:szCs w:val="20"/>
        </w:rPr>
      </w:pPr>
      <w:r>
        <w:rPr>
          <w:rFonts w:ascii="Arial" w:eastAsia="Times New Roman" w:hAnsi="Arial" w:cs="Arial"/>
          <w:b/>
          <w:bCs/>
          <w:sz w:val="20"/>
          <w:szCs w:val="20"/>
        </w:rPr>
        <w:t>CONCORDANCIAS AL ARTÍCULO 5 DEL CÓDIGO PROCESAL PENAL</w:t>
      </w:r>
      <w:r>
        <w:rPr>
          <w:rFonts w:ascii="Arial" w:eastAsia="Times New Roman" w:hAnsi="Arial" w:cs="Arial"/>
          <w:sz w:val="20"/>
          <w:szCs w:val="20"/>
        </w:rPr>
        <w:t xml:space="preserve"> </w:t>
      </w:r>
    </w:p>
    <w:p w14:paraId="3770A213" w14:textId="3F422236" w:rsidR="00000000" w:rsidRDefault="00000000">
      <w:pPr>
        <w:numPr>
          <w:ilvl w:val="0"/>
          <w:numId w:val="43"/>
        </w:numPr>
        <w:spacing w:before="100" w:beforeAutospacing="1" w:after="100" w:afterAutospacing="1"/>
        <w:divId w:val="1716420375"/>
        <w:rPr>
          <w:rFonts w:ascii="Arial" w:eastAsia="Times New Roman" w:hAnsi="Arial" w:cs="Arial"/>
          <w:sz w:val="20"/>
          <w:szCs w:val="20"/>
        </w:rPr>
      </w:pPr>
      <w:hyperlink r:id="rId1275" w:history="1">
        <w:r>
          <w:rPr>
            <w:rStyle w:val="Hipervnculo"/>
            <w:rFonts w:ascii="Arial" w:eastAsia="Times New Roman" w:hAnsi="Arial" w:cs="Arial"/>
            <w:b/>
            <w:bCs/>
            <w:color w:val="008000"/>
            <w:sz w:val="16"/>
            <w:szCs w:val="16"/>
          </w:rPr>
          <w:t>EXP. 01928-2015-0-1401-JR-PE-03</w:t>
        </w:r>
      </w:hyperlink>
    </w:p>
    <w:p w14:paraId="77067D61" w14:textId="4694C3A9" w:rsidR="00000000" w:rsidRDefault="00000000">
      <w:pPr>
        <w:numPr>
          <w:ilvl w:val="0"/>
          <w:numId w:val="43"/>
        </w:numPr>
        <w:spacing w:before="100" w:beforeAutospacing="1" w:after="100" w:afterAutospacing="1"/>
        <w:divId w:val="1716420375"/>
        <w:rPr>
          <w:rFonts w:ascii="Arial" w:eastAsia="Times New Roman" w:hAnsi="Arial" w:cs="Arial"/>
          <w:sz w:val="20"/>
          <w:szCs w:val="20"/>
        </w:rPr>
      </w:pPr>
      <w:hyperlink r:id="rId1276" w:tgtFrame="_blank" w:history="1">
        <w:r>
          <w:rPr>
            <w:rStyle w:val="Hipervnculo"/>
            <w:rFonts w:ascii="Arial" w:eastAsia="Times New Roman" w:hAnsi="Arial" w:cs="Arial"/>
            <w:b/>
            <w:bCs/>
            <w:color w:val="008000"/>
            <w:sz w:val="16"/>
            <w:szCs w:val="16"/>
          </w:rPr>
          <w:t>EXP. 01008-2016-0-0501-JR-PE-04</w:t>
        </w:r>
      </w:hyperlink>
    </w:p>
    <w:p w14:paraId="4F04E135" w14:textId="77777777" w:rsidR="00000000" w:rsidRDefault="00000000">
      <w:pPr>
        <w:divId w:val="804199510"/>
        <w:rPr>
          <w:rFonts w:ascii="Arial" w:eastAsia="Times New Roman" w:hAnsi="Arial" w:cs="Arial"/>
          <w:sz w:val="20"/>
          <w:szCs w:val="20"/>
        </w:rPr>
      </w:pPr>
      <w:r>
        <w:rPr>
          <w:rFonts w:ascii="Arial" w:eastAsia="Times New Roman" w:hAnsi="Arial" w:cs="Arial"/>
          <w:b/>
          <w:bCs/>
          <w:sz w:val="20"/>
          <w:szCs w:val="20"/>
        </w:rPr>
        <w:t>CONCORDANCIAS DEL ARTÍCULO 5 DEL CÓDIGO PROCESAL PENAL</w:t>
      </w:r>
      <w:r>
        <w:rPr>
          <w:rFonts w:ascii="Arial" w:eastAsia="Times New Roman" w:hAnsi="Arial" w:cs="Arial"/>
          <w:sz w:val="20"/>
          <w:szCs w:val="20"/>
        </w:rPr>
        <w:t xml:space="preserve"> </w:t>
      </w:r>
    </w:p>
    <w:p w14:paraId="0940888C" w14:textId="77777777" w:rsidR="00000000" w:rsidRDefault="00000000">
      <w:pPr>
        <w:divId w:val="1906143421"/>
        <w:rPr>
          <w:rFonts w:ascii="Arial" w:eastAsia="Times New Roman" w:hAnsi="Arial" w:cs="Arial"/>
          <w:sz w:val="20"/>
          <w:szCs w:val="20"/>
        </w:rPr>
      </w:pPr>
    </w:p>
    <w:p w14:paraId="0BC3119E" w14:textId="77777777" w:rsidR="00000000" w:rsidRDefault="00000000">
      <w:pPr>
        <w:divId w:val="569770896"/>
        <w:rPr>
          <w:rFonts w:ascii="Arial" w:eastAsia="Times New Roman" w:hAnsi="Arial" w:cs="Arial"/>
          <w:sz w:val="20"/>
          <w:szCs w:val="20"/>
        </w:rPr>
      </w:pPr>
      <w:r>
        <w:rPr>
          <w:rFonts w:ascii="Arial" w:eastAsia="Times New Roman" w:hAnsi="Arial" w:cs="Arial"/>
          <w:b/>
          <w:bCs/>
          <w:sz w:val="20"/>
          <w:szCs w:val="20"/>
        </w:rPr>
        <w:t>SENTENCIAS DE LA CORTE INTERAMERICANA DE DERECHOS HUMANOS</w:t>
      </w:r>
      <w:r>
        <w:rPr>
          <w:rFonts w:ascii="Arial" w:eastAsia="Times New Roman" w:hAnsi="Arial" w:cs="Arial"/>
          <w:sz w:val="20"/>
          <w:szCs w:val="20"/>
        </w:rPr>
        <w:t xml:space="preserve"> </w:t>
      </w:r>
    </w:p>
    <w:p w14:paraId="55879B10" w14:textId="0B537107" w:rsidR="00000000" w:rsidRDefault="00000000">
      <w:pPr>
        <w:numPr>
          <w:ilvl w:val="0"/>
          <w:numId w:val="44"/>
        </w:numPr>
        <w:spacing w:before="100" w:beforeAutospacing="1" w:after="100" w:afterAutospacing="1"/>
        <w:divId w:val="1811291546"/>
        <w:rPr>
          <w:rFonts w:ascii="Arial" w:eastAsia="Times New Roman" w:hAnsi="Arial" w:cs="Arial"/>
          <w:sz w:val="20"/>
          <w:szCs w:val="20"/>
        </w:rPr>
      </w:pPr>
      <w:hyperlink r:id="rId1277" w:history="1">
        <w:r>
          <w:rPr>
            <w:rStyle w:val="Hipervnculo"/>
            <w:rFonts w:ascii="Arial" w:eastAsia="Times New Roman" w:hAnsi="Arial" w:cs="Arial"/>
            <w:b/>
            <w:bCs/>
            <w:color w:val="008000"/>
            <w:sz w:val="20"/>
            <w:szCs w:val="20"/>
          </w:rPr>
          <w:t>Caso Andrade Salmón vs. Bolivia</w:t>
        </w:r>
      </w:hyperlink>
    </w:p>
    <w:p w14:paraId="4E548549" w14:textId="77777777" w:rsidR="00000000" w:rsidRDefault="00000000">
      <w:pPr>
        <w:divId w:val="1673600610"/>
        <w:rPr>
          <w:rFonts w:ascii="Arial" w:eastAsia="Times New Roman" w:hAnsi="Arial" w:cs="Arial"/>
          <w:sz w:val="20"/>
          <w:szCs w:val="20"/>
        </w:rPr>
      </w:pPr>
      <w:r>
        <w:rPr>
          <w:rFonts w:ascii="Arial" w:eastAsia="Times New Roman" w:hAnsi="Arial" w:cs="Arial"/>
          <w:b/>
          <w:bCs/>
          <w:sz w:val="20"/>
          <w:szCs w:val="20"/>
        </w:rPr>
        <w:t>CONCORDANCIAS AL LITERAL A) DEL INCISO 1 DEL ARTÍCULO 6 DEL CÓDIGO PROCESAL PENAL</w:t>
      </w:r>
      <w:r>
        <w:rPr>
          <w:rFonts w:ascii="Arial" w:eastAsia="Times New Roman" w:hAnsi="Arial" w:cs="Arial"/>
          <w:sz w:val="20"/>
          <w:szCs w:val="20"/>
        </w:rPr>
        <w:t xml:space="preserve"> </w:t>
      </w:r>
    </w:p>
    <w:p w14:paraId="1B8A1E82" w14:textId="739AD144" w:rsidR="00000000" w:rsidRDefault="00000000">
      <w:pPr>
        <w:numPr>
          <w:ilvl w:val="0"/>
          <w:numId w:val="45"/>
        </w:numPr>
        <w:spacing w:before="100" w:beforeAutospacing="1" w:after="100" w:afterAutospacing="1"/>
        <w:divId w:val="1743024999"/>
        <w:rPr>
          <w:rFonts w:ascii="Arial" w:eastAsia="Times New Roman" w:hAnsi="Arial" w:cs="Arial"/>
          <w:sz w:val="20"/>
          <w:szCs w:val="20"/>
        </w:rPr>
      </w:pPr>
      <w:hyperlink r:id="rId1278" w:history="1">
        <w:r>
          <w:rPr>
            <w:rStyle w:val="Hipervnculo"/>
            <w:rFonts w:ascii="Arial" w:eastAsia="Times New Roman" w:hAnsi="Arial" w:cs="Arial"/>
            <w:b/>
            <w:bCs/>
            <w:color w:val="008000"/>
            <w:sz w:val="20"/>
            <w:szCs w:val="20"/>
          </w:rPr>
          <w:t>EXP. 00222-2016-0-0101-JR-PE-01</w:t>
        </w:r>
      </w:hyperlink>
    </w:p>
    <w:p w14:paraId="1CC124AA" w14:textId="77777777" w:rsidR="00000000" w:rsidRDefault="00000000">
      <w:pPr>
        <w:divId w:val="852189392"/>
        <w:rPr>
          <w:rFonts w:ascii="Arial" w:eastAsia="Times New Roman" w:hAnsi="Arial" w:cs="Arial"/>
          <w:sz w:val="20"/>
          <w:szCs w:val="20"/>
        </w:rPr>
      </w:pPr>
      <w:r>
        <w:rPr>
          <w:rFonts w:ascii="Arial" w:eastAsia="Times New Roman" w:hAnsi="Arial" w:cs="Arial"/>
          <w:b/>
          <w:bCs/>
          <w:sz w:val="20"/>
          <w:szCs w:val="20"/>
        </w:rPr>
        <w:t>CONCORDANCIAS AL LITERAL A) DEL INCISO 1 DEL ARTÍCULO 6 DEL CÓDIGO PROCESAL PENAL</w:t>
      </w:r>
      <w:r>
        <w:rPr>
          <w:rFonts w:ascii="Arial" w:eastAsia="Times New Roman" w:hAnsi="Arial" w:cs="Arial"/>
          <w:sz w:val="20"/>
          <w:szCs w:val="20"/>
        </w:rPr>
        <w:t xml:space="preserve"> </w:t>
      </w:r>
    </w:p>
    <w:p w14:paraId="38A85384" w14:textId="77777777" w:rsidR="00000000" w:rsidRDefault="00000000">
      <w:pPr>
        <w:divId w:val="915477465"/>
        <w:rPr>
          <w:rFonts w:ascii="Arial" w:eastAsia="Times New Roman" w:hAnsi="Arial" w:cs="Arial"/>
          <w:sz w:val="20"/>
          <w:szCs w:val="20"/>
        </w:rPr>
      </w:pPr>
    </w:p>
    <w:p w14:paraId="2C98CCEA" w14:textId="77777777" w:rsidR="00000000" w:rsidRDefault="00000000">
      <w:pPr>
        <w:divId w:val="202835689"/>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7CF9FE4D" w14:textId="41ACFB72" w:rsidR="00000000" w:rsidRDefault="00000000">
      <w:pPr>
        <w:numPr>
          <w:ilvl w:val="0"/>
          <w:numId w:val="46"/>
        </w:numPr>
        <w:spacing w:before="100" w:beforeAutospacing="1" w:after="100" w:afterAutospacing="1"/>
        <w:divId w:val="705906591"/>
        <w:rPr>
          <w:rFonts w:ascii="Arial" w:eastAsia="Times New Roman" w:hAnsi="Arial" w:cs="Arial"/>
          <w:sz w:val="20"/>
          <w:szCs w:val="20"/>
        </w:rPr>
      </w:pPr>
      <w:hyperlink r:id="rId1279" w:history="1">
        <w:r>
          <w:rPr>
            <w:rStyle w:val="Hipervnculo"/>
            <w:rFonts w:ascii="Arial" w:eastAsia="Times New Roman" w:hAnsi="Arial" w:cs="Arial"/>
            <w:b/>
            <w:bCs/>
            <w:color w:val="008000"/>
            <w:sz w:val="20"/>
            <w:szCs w:val="20"/>
          </w:rPr>
          <w:t>CAS. 244-2016-LA LIBERTAD</w:t>
        </w:r>
      </w:hyperlink>
    </w:p>
    <w:p w14:paraId="1D9DD340" w14:textId="77777777" w:rsidR="00000000" w:rsidRDefault="00000000">
      <w:pPr>
        <w:divId w:val="337539763"/>
        <w:rPr>
          <w:rFonts w:ascii="Arial" w:eastAsia="Times New Roman" w:hAnsi="Arial" w:cs="Arial"/>
          <w:sz w:val="20"/>
          <w:szCs w:val="20"/>
        </w:rPr>
      </w:pPr>
      <w:r>
        <w:rPr>
          <w:rFonts w:ascii="Arial" w:eastAsia="Times New Roman" w:hAnsi="Arial" w:cs="Arial"/>
          <w:b/>
          <w:bCs/>
          <w:sz w:val="20"/>
          <w:szCs w:val="20"/>
        </w:rPr>
        <w:t>CONCORDANCIAS AL INCISO 2 DEL ARTÍCULO 6 DEL CÓDIGO PROCESAL PENAL</w:t>
      </w:r>
      <w:r>
        <w:rPr>
          <w:rFonts w:ascii="Arial" w:eastAsia="Times New Roman" w:hAnsi="Arial" w:cs="Arial"/>
          <w:sz w:val="20"/>
          <w:szCs w:val="20"/>
        </w:rPr>
        <w:t xml:space="preserve"> </w:t>
      </w:r>
    </w:p>
    <w:p w14:paraId="4ABDFAB8" w14:textId="77777777" w:rsidR="00000000" w:rsidRDefault="00000000">
      <w:pPr>
        <w:divId w:val="1092553912"/>
        <w:rPr>
          <w:rFonts w:ascii="Arial" w:eastAsia="Times New Roman" w:hAnsi="Arial" w:cs="Arial"/>
          <w:sz w:val="20"/>
          <w:szCs w:val="20"/>
        </w:rPr>
      </w:pPr>
    </w:p>
    <w:p w14:paraId="75482EB8" w14:textId="77777777" w:rsidR="00000000" w:rsidRDefault="00000000">
      <w:pPr>
        <w:divId w:val="1831292533"/>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6D354CCA" w14:textId="0051C715" w:rsidR="00000000" w:rsidRDefault="00000000">
      <w:pPr>
        <w:numPr>
          <w:ilvl w:val="0"/>
          <w:numId w:val="47"/>
        </w:numPr>
        <w:spacing w:before="100" w:beforeAutospacing="1" w:after="100" w:afterAutospacing="1"/>
        <w:divId w:val="1859923258"/>
        <w:rPr>
          <w:rFonts w:ascii="Arial" w:eastAsia="Times New Roman" w:hAnsi="Arial" w:cs="Arial"/>
          <w:sz w:val="20"/>
          <w:szCs w:val="20"/>
        </w:rPr>
      </w:pPr>
      <w:hyperlink r:id="rId1280" w:history="1">
        <w:r>
          <w:rPr>
            <w:rStyle w:val="Hipervnculo"/>
            <w:rFonts w:ascii="Arial" w:eastAsia="Times New Roman" w:hAnsi="Arial" w:cs="Arial"/>
            <w:b/>
            <w:bCs/>
            <w:color w:val="008000"/>
            <w:sz w:val="20"/>
            <w:szCs w:val="20"/>
          </w:rPr>
          <w:t>CAS. 243-2016-LA LIBERTAD</w:t>
        </w:r>
      </w:hyperlink>
    </w:p>
    <w:p w14:paraId="30CFDCA4" w14:textId="77777777" w:rsidR="00000000" w:rsidRDefault="00000000">
      <w:pPr>
        <w:divId w:val="1261524168"/>
        <w:rPr>
          <w:rFonts w:ascii="Arial" w:eastAsia="Times New Roman" w:hAnsi="Arial" w:cs="Arial"/>
          <w:sz w:val="20"/>
          <w:szCs w:val="20"/>
        </w:rPr>
      </w:pPr>
      <w:r>
        <w:rPr>
          <w:rFonts w:ascii="Arial" w:eastAsia="Times New Roman" w:hAnsi="Arial" w:cs="Arial"/>
          <w:b/>
          <w:bCs/>
          <w:sz w:val="20"/>
          <w:szCs w:val="20"/>
        </w:rPr>
        <w:t>CONCORDANCIAS AL INCISO 3 DEL ARTÍCULO 7 DEL CÓDIGO PROCESAL PENAL</w:t>
      </w:r>
      <w:r>
        <w:rPr>
          <w:rFonts w:ascii="Arial" w:eastAsia="Times New Roman" w:hAnsi="Arial" w:cs="Arial"/>
          <w:sz w:val="20"/>
          <w:szCs w:val="20"/>
        </w:rPr>
        <w:t xml:space="preserve"> </w:t>
      </w:r>
    </w:p>
    <w:p w14:paraId="315051C7" w14:textId="77777777" w:rsidR="00000000" w:rsidRDefault="00000000">
      <w:pPr>
        <w:divId w:val="1437092367"/>
        <w:rPr>
          <w:rFonts w:ascii="Arial" w:eastAsia="Times New Roman" w:hAnsi="Arial" w:cs="Arial"/>
          <w:sz w:val="20"/>
          <w:szCs w:val="20"/>
        </w:rPr>
      </w:pPr>
    </w:p>
    <w:p w14:paraId="715DFCBB" w14:textId="77777777" w:rsidR="00000000" w:rsidRDefault="00000000">
      <w:pPr>
        <w:divId w:val="1012802608"/>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3DB5900A" w14:textId="3811CEE4" w:rsidR="00000000" w:rsidRDefault="00000000">
      <w:pPr>
        <w:numPr>
          <w:ilvl w:val="0"/>
          <w:numId w:val="48"/>
        </w:numPr>
        <w:spacing w:before="100" w:beforeAutospacing="1" w:after="100" w:afterAutospacing="1"/>
        <w:divId w:val="1910340175"/>
        <w:rPr>
          <w:rFonts w:ascii="Arial" w:eastAsia="Times New Roman" w:hAnsi="Arial" w:cs="Arial"/>
          <w:sz w:val="20"/>
          <w:szCs w:val="20"/>
        </w:rPr>
      </w:pPr>
      <w:hyperlink r:id="rId1281" w:history="1">
        <w:r>
          <w:rPr>
            <w:rStyle w:val="Hipervnculo"/>
            <w:rFonts w:ascii="Arial" w:eastAsia="Times New Roman" w:hAnsi="Arial" w:cs="Arial"/>
            <w:b/>
            <w:bCs/>
            <w:color w:val="008000"/>
            <w:sz w:val="20"/>
            <w:szCs w:val="20"/>
          </w:rPr>
          <w:t>CAS. 4240-2015-HUAURA</w:t>
        </w:r>
      </w:hyperlink>
    </w:p>
    <w:p w14:paraId="79639E14" w14:textId="55830759" w:rsidR="00000000" w:rsidRDefault="00000000">
      <w:pPr>
        <w:numPr>
          <w:ilvl w:val="0"/>
          <w:numId w:val="48"/>
        </w:numPr>
        <w:spacing w:before="100" w:beforeAutospacing="1" w:after="100" w:afterAutospacing="1"/>
        <w:divId w:val="1910340175"/>
        <w:rPr>
          <w:rFonts w:ascii="Arial" w:eastAsia="Times New Roman" w:hAnsi="Arial" w:cs="Arial"/>
          <w:sz w:val="20"/>
          <w:szCs w:val="20"/>
        </w:rPr>
      </w:pPr>
      <w:hyperlink r:id="rId1282" w:history="1">
        <w:r>
          <w:rPr>
            <w:rStyle w:val="Hipervnculo"/>
            <w:rFonts w:ascii="Arial" w:eastAsia="Times New Roman" w:hAnsi="Arial" w:cs="Arial"/>
            <w:b/>
            <w:bCs/>
            <w:color w:val="008000"/>
            <w:sz w:val="20"/>
            <w:szCs w:val="20"/>
          </w:rPr>
          <w:t>CAS. 1094-2017-AREQUIPA</w:t>
        </w:r>
      </w:hyperlink>
    </w:p>
    <w:p w14:paraId="7DB46C48" w14:textId="77777777" w:rsidR="00000000" w:rsidRDefault="00000000">
      <w:pPr>
        <w:divId w:val="768938062"/>
        <w:rPr>
          <w:rFonts w:ascii="Arial" w:eastAsia="Times New Roman" w:hAnsi="Arial" w:cs="Arial"/>
          <w:sz w:val="20"/>
          <w:szCs w:val="20"/>
        </w:rPr>
      </w:pPr>
      <w:r>
        <w:rPr>
          <w:rFonts w:ascii="Arial" w:eastAsia="Times New Roman" w:hAnsi="Arial" w:cs="Arial"/>
          <w:b/>
          <w:bCs/>
          <w:sz w:val="20"/>
          <w:szCs w:val="20"/>
        </w:rPr>
        <w:t>CONCORDANCIAS AL INCISO 4 DEL ARTÍCULO 8 DEL CÓDIGO PROCESAL PENAL</w:t>
      </w:r>
      <w:r>
        <w:rPr>
          <w:rFonts w:ascii="Arial" w:eastAsia="Times New Roman" w:hAnsi="Arial" w:cs="Arial"/>
          <w:sz w:val="20"/>
          <w:szCs w:val="20"/>
        </w:rPr>
        <w:t xml:space="preserve"> </w:t>
      </w:r>
    </w:p>
    <w:p w14:paraId="0DAB12A6" w14:textId="77777777" w:rsidR="00000000" w:rsidRDefault="00000000">
      <w:pPr>
        <w:divId w:val="732701106"/>
        <w:rPr>
          <w:rFonts w:ascii="Arial" w:eastAsia="Times New Roman" w:hAnsi="Arial" w:cs="Arial"/>
          <w:sz w:val="20"/>
          <w:szCs w:val="20"/>
        </w:rPr>
      </w:pPr>
    </w:p>
    <w:p w14:paraId="76F733F5" w14:textId="77777777" w:rsidR="00000000" w:rsidRDefault="00000000">
      <w:pPr>
        <w:divId w:val="1271161433"/>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04912D0D" w14:textId="52E66007" w:rsidR="00000000" w:rsidRDefault="00000000">
      <w:pPr>
        <w:numPr>
          <w:ilvl w:val="0"/>
          <w:numId w:val="49"/>
        </w:numPr>
        <w:spacing w:before="100" w:beforeAutospacing="1" w:after="100" w:afterAutospacing="1"/>
        <w:divId w:val="1970742582"/>
        <w:rPr>
          <w:rFonts w:ascii="Arial" w:eastAsia="Times New Roman" w:hAnsi="Arial" w:cs="Arial"/>
          <w:sz w:val="20"/>
          <w:szCs w:val="20"/>
        </w:rPr>
      </w:pPr>
      <w:hyperlink r:id="rId1283" w:history="1">
        <w:r>
          <w:rPr>
            <w:rStyle w:val="Hipervnculo"/>
            <w:rFonts w:ascii="Arial" w:eastAsia="Times New Roman" w:hAnsi="Arial" w:cs="Arial"/>
            <w:b/>
            <w:bCs/>
            <w:color w:val="008000"/>
            <w:sz w:val="20"/>
            <w:szCs w:val="20"/>
          </w:rPr>
          <w:t>EXP. 01743-2013-PHC-TC</w:t>
        </w:r>
      </w:hyperlink>
    </w:p>
    <w:p w14:paraId="507A06B1" w14:textId="57E879C5" w:rsidR="00000000" w:rsidRDefault="00000000">
      <w:pPr>
        <w:numPr>
          <w:ilvl w:val="0"/>
          <w:numId w:val="49"/>
        </w:numPr>
        <w:spacing w:before="100" w:beforeAutospacing="1" w:after="100" w:afterAutospacing="1"/>
        <w:divId w:val="1970742582"/>
        <w:rPr>
          <w:rFonts w:ascii="Arial" w:eastAsia="Times New Roman" w:hAnsi="Arial" w:cs="Arial"/>
          <w:sz w:val="20"/>
          <w:szCs w:val="20"/>
        </w:rPr>
      </w:pPr>
      <w:hyperlink r:id="rId1284" w:history="1">
        <w:r>
          <w:rPr>
            <w:rStyle w:val="Hipervnculo"/>
            <w:rFonts w:ascii="Arial" w:eastAsia="Times New Roman" w:hAnsi="Arial" w:cs="Arial"/>
            <w:b/>
            <w:bCs/>
            <w:color w:val="008000"/>
            <w:sz w:val="20"/>
            <w:szCs w:val="20"/>
          </w:rPr>
          <w:t>EXP. 02534-2019-PHC-TC</w:t>
        </w:r>
      </w:hyperlink>
    </w:p>
    <w:p w14:paraId="745F8C44" w14:textId="77777777" w:rsidR="00000000" w:rsidRDefault="00000000">
      <w:pPr>
        <w:divId w:val="317849612"/>
        <w:rPr>
          <w:rFonts w:ascii="Arial" w:eastAsia="Times New Roman" w:hAnsi="Arial" w:cs="Arial"/>
          <w:sz w:val="20"/>
          <w:szCs w:val="20"/>
        </w:rPr>
      </w:pPr>
      <w:r>
        <w:rPr>
          <w:rFonts w:ascii="Arial" w:eastAsia="Times New Roman" w:hAnsi="Arial" w:cs="Arial"/>
          <w:b/>
          <w:bCs/>
          <w:sz w:val="20"/>
          <w:szCs w:val="20"/>
        </w:rPr>
        <w:t>CONCORDANCIAS AL INCISCO 2 DEL ARTÍCULO 9 DEL CÓDIGO PROCESAL PENAL </w:t>
      </w:r>
      <w:r>
        <w:rPr>
          <w:rFonts w:ascii="Arial" w:eastAsia="Times New Roman" w:hAnsi="Arial" w:cs="Arial"/>
          <w:sz w:val="20"/>
          <w:szCs w:val="20"/>
        </w:rPr>
        <w:t xml:space="preserve"> </w:t>
      </w:r>
    </w:p>
    <w:p w14:paraId="1094EFFD" w14:textId="77777777" w:rsidR="00000000" w:rsidRDefault="00000000">
      <w:pPr>
        <w:divId w:val="56710344"/>
        <w:rPr>
          <w:rFonts w:ascii="Arial" w:eastAsia="Times New Roman" w:hAnsi="Arial" w:cs="Arial"/>
          <w:sz w:val="20"/>
          <w:szCs w:val="20"/>
        </w:rPr>
      </w:pPr>
    </w:p>
    <w:p w14:paraId="3CC763F3" w14:textId="77777777" w:rsidR="00000000" w:rsidRDefault="00000000">
      <w:pPr>
        <w:divId w:val="515581616"/>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48522D1B" w14:textId="758AA81B" w:rsidR="00000000" w:rsidRDefault="00000000">
      <w:pPr>
        <w:numPr>
          <w:ilvl w:val="0"/>
          <w:numId w:val="50"/>
        </w:numPr>
        <w:spacing w:before="100" w:beforeAutospacing="1" w:after="100" w:afterAutospacing="1"/>
        <w:divId w:val="1518813252"/>
        <w:rPr>
          <w:rFonts w:ascii="Arial" w:eastAsia="Times New Roman" w:hAnsi="Arial" w:cs="Arial"/>
          <w:sz w:val="20"/>
          <w:szCs w:val="20"/>
        </w:rPr>
      </w:pPr>
      <w:hyperlink r:id="rId1285" w:history="1">
        <w:r>
          <w:rPr>
            <w:rStyle w:val="Hipervnculo"/>
            <w:rFonts w:ascii="Arial" w:eastAsia="Times New Roman" w:hAnsi="Arial" w:cs="Arial"/>
            <w:b/>
            <w:bCs/>
            <w:color w:val="008000"/>
            <w:sz w:val="20"/>
            <w:szCs w:val="20"/>
          </w:rPr>
          <w:t>EXP. 04780-2017-PHC-TC</w:t>
        </w:r>
      </w:hyperlink>
    </w:p>
    <w:p w14:paraId="139937C2" w14:textId="51854E4B" w:rsidR="00000000" w:rsidRDefault="00000000">
      <w:pPr>
        <w:numPr>
          <w:ilvl w:val="0"/>
          <w:numId w:val="50"/>
        </w:numPr>
        <w:spacing w:before="100" w:beforeAutospacing="1" w:after="100" w:afterAutospacing="1"/>
        <w:divId w:val="1518813252"/>
        <w:rPr>
          <w:rFonts w:ascii="Arial" w:eastAsia="Times New Roman" w:hAnsi="Arial" w:cs="Arial"/>
          <w:sz w:val="20"/>
          <w:szCs w:val="20"/>
        </w:rPr>
      </w:pPr>
      <w:hyperlink r:id="rId1286" w:history="1">
        <w:r>
          <w:rPr>
            <w:rStyle w:val="Hipervnculo"/>
            <w:rFonts w:ascii="Arial" w:eastAsia="Times New Roman" w:hAnsi="Arial" w:cs="Arial"/>
            <w:b/>
            <w:bCs/>
            <w:color w:val="008000"/>
            <w:sz w:val="20"/>
            <w:szCs w:val="20"/>
          </w:rPr>
          <w:t>EXP. 00619-2015-PHC-TC</w:t>
        </w:r>
      </w:hyperlink>
    </w:p>
    <w:p w14:paraId="77FCC3DF" w14:textId="77777777" w:rsidR="00000000" w:rsidRDefault="00000000">
      <w:pPr>
        <w:divId w:val="336615653"/>
        <w:rPr>
          <w:rFonts w:ascii="Arial" w:eastAsia="Times New Roman" w:hAnsi="Arial" w:cs="Arial"/>
          <w:sz w:val="20"/>
          <w:szCs w:val="20"/>
        </w:rPr>
      </w:pPr>
      <w:r>
        <w:rPr>
          <w:rFonts w:ascii="Arial" w:eastAsia="Times New Roman" w:hAnsi="Arial" w:cs="Arial"/>
          <w:b/>
          <w:bCs/>
          <w:sz w:val="20"/>
          <w:szCs w:val="20"/>
        </w:rPr>
        <w:t>CONCOCRDANCIAS AL ARTÍCULO 10 DEL CÓDIGO PROCESAL PENAL</w:t>
      </w:r>
      <w:r>
        <w:rPr>
          <w:rFonts w:ascii="Arial" w:eastAsia="Times New Roman" w:hAnsi="Arial" w:cs="Arial"/>
          <w:sz w:val="20"/>
          <w:szCs w:val="20"/>
        </w:rPr>
        <w:t xml:space="preserve"> </w:t>
      </w:r>
    </w:p>
    <w:p w14:paraId="36F33D45" w14:textId="77777777" w:rsidR="00000000" w:rsidRDefault="00000000">
      <w:pPr>
        <w:divId w:val="1263220677"/>
        <w:rPr>
          <w:rFonts w:ascii="Arial" w:eastAsia="Times New Roman" w:hAnsi="Arial" w:cs="Arial"/>
          <w:sz w:val="20"/>
          <w:szCs w:val="20"/>
        </w:rPr>
      </w:pPr>
    </w:p>
    <w:p w14:paraId="2C825244" w14:textId="77777777" w:rsidR="00000000" w:rsidRDefault="00000000">
      <w:pPr>
        <w:divId w:val="377240189"/>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1E9AB826" w14:textId="6097DB21" w:rsidR="00000000" w:rsidRDefault="00000000">
      <w:pPr>
        <w:numPr>
          <w:ilvl w:val="0"/>
          <w:numId w:val="51"/>
        </w:numPr>
        <w:spacing w:before="100" w:beforeAutospacing="1" w:after="100" w:afterAutospacing="1"/>
        <w:divId w:val="93135161"/>
        <w:rPr>
          <w:rFonts w:ascii="Arial" w:eastAsia="Times New Roman" w:hAnsi="Arial" w:cs="Arial"/>
          <w:sz w:val="20"/>
          <w:szCs w:val="20"/>
        </w:rPr>
      </w:pPr>
      <w:hyperlink r:id="rId1287" w:history="1">
        <w:r>
          <w:rPr>
            <w:rStyle w:val="Hipervnculo"/>
            <w:rFonts w:ascii="Arial" w:eastAsia="Times New Roman" w:hAnsi="Arial" w:cs="Arial"/>
            <w:b/>
            <w:bCs/>
            <w:color w:val="008000"/>
            <w:sz w:val="20"/>
            <w:szCs w:val="20"/>
          </w:rPr>
          <w:t>STC 1-2017-CIJ-433</w:t>
        </w:r>
      </w:hyperlink>
    </w:p>
    <w:p w14:paraId="30973B2F" w14:textId="77777777" w:rsidR="00000000" w:rsidRDefault="00000000">
      <w:pPr>
        <w:divId w:val="355736758"/>
        <w:rPr>
          <w:rFonts w:ascii="Arial" w:eastAsia="Times New Roman" w:hAnsi="Arial" w:cs="Arial"/>
          <w:sz w:val="20"/>
          <w:szCs w:val="20"/>
        </w:rPr>
      </w:pPr>
      <w:r>
        <w:rPr>
          <w:rFonts w:ascii="Arial" w:eastAsia="Times New Roman" w:hAnsi="Arial" w:cs="Arial"/>
          <w:b/>
          <w:bCs/>
          <w:sz w:val="20"/>
          <w:szCs w:val="20"/>
        </w:rPr>
        <w:t>CONCORDANCIAS AL ARTÍCULO 11 DEL CÓDIGO PROCESAL PENAL</w:t>
      </w:r>
      <w:r>
        <w:rPr>
          <w:rFonts w:ascii="Arial" w:eastAsia="Times New Roman" w:hAnsi="Arial" w:cs="Arial"/>
          <w:sz w:val="20"/>
          <w:szCs w:val="20"/>
        </w:rPr>
        <w:t xml:space="preserve"> </w:t>
      </w:r>
    </w:p>
    <w:p w14:paraId="34C64873" w14:textId="55E04883" w:rsidR="00000000" w:rsidRDefault="00000000">
      <w:pPr>
        <w:numPr>
          <w:ilvl w:val="0"/>
          <w:numId w:val="52"/>
        </w:numPr>
        <w:spacing w:before="100" w:beforeAutospacing="1" w:after="100" w:afterAutospacing="1"/>
        <w:divId w:val="570237341"/>
        <w:rPr>
          <w:rFonts w:ascii="Arial" w:eastAsia="Times New Roman" w:hAnsi="Arial" w:cs="Arial"/>
          <w:sz w:val="20"/>
          <w:szCs w:val="20"/>
        </w:rPr>
      </w:pPr>
      <w:hyperlink r:id="rId1288" w:history="1">
        <w:r>
          <w:rPr>
            <w:rStyle w:val="Hipervnculo"/>
            <w:rFonts w:ascii="Arial" w:eastAsia="Times New Roman" w:hAnsi="Arial" w:cs="Arial"/>
            <w:b/>
            <w:bCs/>
            <w:color w:val="008000"/>
            <w:sz w:val="20"/>
            <w:szCs w:val="20"/>
          </w:rPr>
          <w:t>ACUERDO PLENARIO Nº 04-2019-CIJ-116</w:t>
        </w:r>
      </w:hyperlink>
    </w:p>
    <w:p w14:paraId="35D63D78" w14:textId="77777777" w:rsidR="00000000" w:rsidRDefault="00000000">
      <w:pPr>
        <w:divId w:val="642125188"/>
        <w:rPr>
          <w:rFonts w:ascii="Arial" w:eastAsia="Times New Roman" w:hAnsi="Arial" w:cs="Arial"/>
          <w:sz w:val="20"/>
          <w:szCs w:val="20"/>
        </w:rPr>
      </w:pPr>
      <w:r>
        <w:rPr>
          <w:rFonts w:ascii="Arial" w:eastAsia="Times New Roman" w:hAnsi="Arial" w:cs="Arial"/>
          <w:b/>
          <w:bCs/>
          <w:sz w:val="20"/>
          <w:szCs w:val="20"/>
        </w:rPr>
        <w:t>CONCORDANCIAS AL ARTÍCULO 11 DEL CÓDIGO PROCESAL PENAL</w:t>
      </w:r>
      <w:r>
        <w:rPr>
          <w:rFonts w:ascii="Arial" w:eastAsia="Times New Roman" w:hAnsi="Arial" w:cs="Arial"/>
          <w:sz w:val="20"/>
          <w:szCs w:val="20"/>
        </w:rPr>
        <w:t xml:space="preserve"> </w:t>
      </w:r>
    </w:p>
    <w:p w14:paraId="7700E853" w14:textId="77777777" w:rsidR="00000000" w:rsidRDefault="00000000">
      <w:pPr>
        <w:divId w:val="1902859018"/>
        <w:rPr>
          <w:rFonts w:ascii="Arial" w:eastAsia="Times New Roman" w:hAnsi="Arial" w:cs="Arial"/>
          <w:sz w:val="20"/>
          <w:szCs w:val="20"/>
        </w:rPr>
      </w:pPr>
    </w:p>
    <w:p w14:paraId="78DDC025" w14:textId="77777777" w:rsidR="00000000" w:rsidRDefault="00000000">
      <w:pPr>
        <w:divId w:val="1213692793"/>
        <w:rPr>
          <w:rFonts w:ascii="Arial" w:eastAsia="Times New Roman" w:hAnsi="Arial" w:cs="Arial"/>
          <w:sz w:val="20"/>
          <w:szCs w:val="20"/>
        </w:rPr>
      </w:pPr>
      <w:r>
        <w:rPr>
          <w:rFonts w:ascii="Arial" w:eastAsia="Times New Roman" w:hAnsi="Arial" w:cs="Arial"/>
          <w:b/>
          <w:bCs/>
          <w:sz w:val="20"/>
          <w:szCs w:val="20"/>
        </w:rPr>
        <w:t>SENTENCIAS DE LA CORTE INTERAMERICANA  DE DERECHOS HUMANOS</w:t>
      </w:r>
      <w:r>
        <w:rPr>
          <w:rFonts w:ascii="Arial" w:eastAsia="Times New Roman" w:hAnsi="Arial" w:cs="Arial"/>
          <w:sz w:val="20"/>
          <w:szCs w:val="20"/>
        </w:rPr>
        <w:t xml:space="preserve"> </w:t>
      </w:r>
    </w:p>
    <w:p w14:paraId="6E213F5A" w14:textId="4C1F4661" w:rsidR="00000000" w:rsidRDefault="00000000">
      <w:pPr>
        <w:numPr>
          <w:ilvl w:val="0"/>
          <w:numId w:val="53"/>
        </w:numPr>
        <w:spacing w:before="100" w:beforeAutospacing="1" w:after="100" w:afterAutospacing="1"/>
        <w:divId w:val="311983027"/>
        <w:rPr>
          <w:rFonts w:ascii="Arial" w:eastAsia="Times New Roman" w:hAnsi="Arial" w:cs="Arial"/>
          <w:sz w:val="20"/>
          <w:szCs w:val="20"/>
        </w:rPr>
      </w:pPr>
      <w:hyperlink r:id="rId1289" w:history="1">
        <w:r>
          <w:rPr>
            <w:rStyle w:val="Hipervnculo"/>
            <w:rFonts w:ascii="Arial" w:eastAsia="Times New Roman" w:hAnsi="Arial" w:cs="Arial"/>
            <w:b/>
            <w:bCs/>
            <w:color w:val="008000"/>
            <w:sz w:val="20"/>
            <w:szCs w:val="20"/>
          </w:rPr>
          <w:t>Caso Gonzales Lluy y otros vs. Ecuador</w:t>
        </w:r>
      </w:hyperlink>
    </w:p>
    <w:p w14:paraId="0C885FE7" w14:textId="77777777" w:rsidR="00000000" w:rsidRDefault="00000000">
      <w:pPr>
        <w:divId w:val="1954288112"/>
        <w:rPr>
          <w:rFonts w:ascii="Arial" w:eastAsia="Times New Roman" w:hAnsi="Arial" w:cs="Arial"/>
          <w:sz w:val="20"/>
          <w:szCs w:val="20"/>
        </w:rPr>
      </w:pPr>
      <w:r>
        <w:rPr>
          <w:rFonts w:ascii="Arial" w:eastAsia="Times New Roman" w:hAnsi="Arial" w:cs="Arial"/>
          <w:b/>
          <w:bCs/>
          <w:sz w:val="20"/>
          <w:szCs w:val="20"/>
        </w:rPr>
        <w:t>CONCORDANCIAS AL INCISO 3 DEL ARTÍCULO 12 DEL CÓDIGO PROCESAL PENAL</w:t>
      </w:r>
      <w:r>
        <w:rPr>
          <w:rFonts w:ascii="Arial" w:eastAsia="Times New Roman" w:hAnsi="Arial" w:cs="Arial"/>
          <w:sz w:val="20"/>
          <w:szCs w:val="20"/>
        </w:rPr>
        <w:t xml:space="preserve"> </w:t>
      </w:r>
    </w:p>
    <w:p w14:paraId="66D3CC4D" w14:textId="4259E989" w:rsidR="00000000" w:rsidRDefault="00000000">
      <w:pPr>
        <w:numPr>
          <w:ilvl w:val="0"/>
          <w:numId w:val="54"/>
        </w:numPr>
        <w:spacing w:before="100" w:beforeAutospacing="1" w:after="100" w:afterAutospacing="1"/>
        <w:divId w:val="718892959"/>
        <w:rPr>
          <w:rFonts w:ascii="Arial" w:eastAsia="Times New Roman" w:hAnsi="Arial" w:cs="Arial"/>
          <w:sz w:val="20"/>
          <w:szCs w:val="20"/>
        </w:rPr>
      </w:pPr>
      <w:hyperlink r:id="rId1290" w:history="1">
        <w:r>
          <w:rPr>
            <w:rStyle w:val="Hipervnculo"/>
            <w:rFonts w:ascii="Arial" w:eastAsia="Times New Roman" w:hAnsi="Arial" w:cs="Arial"/>
            <w:b/>
            <w:bCs/>
            <w:color w:val="008000"/>
            <w:sz w:val="20"/>
            <w:szCs w:val="20"/>
          </w:rPr>
          <w:t>EXP. 00935-2019-0-0501-JR-PE-01</w:t>
        </w:r>
      </w:hyperlink>
    </w:p>
    <w:p w14:paraId="66518654" w14:textId="77777777" w:rsidR="00000000" w:rsidRDefault="00000000">
      <w:pPr>
        <w:divId w:val="1611401149"/>
        <w:rPr>
          <w:rFonts w:ascii="Arial" w:eastAsia="Times New Roman" w:hAnsi="Arial" w:cs="Arial"/>
          <w:sz w:val="20"/>
          <w:szCs w:val="20"/>
        </w:rPr>
      </w:pPr>
    </w:p>
    <w:p w14:paraId="609B34FB" w14:textId="77777777" w:rsidR="00000000" w:rsidRDefault="00000000">
      <w:pPr>
        <w:divId w:val="1536038711"/>
        <w:rPr>
          <w:rFonts w:ascii="Arial" w:eastAsia="Times New Roman" w:hAnsi="Arial" w:cs="Arial"/>
          <w:sz w:val="20"/>
          <w:szCs w:val="20"/>
        </w:rPr>
      </w:pPr>
      <w:r>
        <w:rPr>
          <w:rFonts w:ascii="Arial" w:eastAsia="Times New Roman" w:hAnsi="Arial" w:cs="Arial"/>
          <w:b/>
          <w:bCs/>
          <w:sz w:val="20"/>
          <w:szCs w:val="20"/>
        </w:rPr>
        <w:t>CONCORDANCIAS AL INCISO 3 DEL ARTÍCULO 12 DEL CÓDIGO PROCESAL PENAL</w:t>
      </w:r>
      <w:r>
        <w:rPr>
          <w:rFonts w:ascii="Arial" w:eastAsia="Times New Roman" w:hAnsi="Arial" w:cs="Arial"/>
          <w:sz w:val="20"/>
          <w:szCs w:val="20"/>
        </w:rPr>
        <w:t xml:space="preserve"> </w:t>
      </w:r>
    </w:p>
    <w:p w14:paraId="3D4C73AD" w14:textId="77777777" w:rsidR="00000000" w:rsidRDefault="00000000">
      <w:pPr>
        <w:divId w:val="727992957"/>
        <w:rPr>
          <w:rFonts w:ascii="Arial" w:eastAsia="Times New Roman" w:hAnsi="Arial" w:cs="Arial"/>
          <w:sz w:val="20"/>
          <w:szCs w:val="20"/>
        </w:rPr>
      </w:pPr>
    </w:p>
    <w:p w14:paraId="38FE7C4E" w14:textId="77777777" w:rsidR="00000000" w:rsidRDefault="00000000">
      <w:pPr>
        <w:divId w:val="1101877500"/>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15F3889E" w14:textId="57875817" w:rsidR="00000000" w:rsidRDefault="00000000">
      <w:pPr>
        <w:numPr>
          <w:ilvl w:val="0"/>
          <w:numId w:val="55"/>
        </w:numPr>
        <w:spacing w:before="100" w:beforeAutospacing="1" w:after="100" w:afterAutospacing="1"/>
        <w:divId w:val="71321787"/>
        <w:rPr>
          <w:rFonts w:ascii="Arial" w:eastAsia="Times New Roman" w:hAnsi="Arial" w:cs="Arial"/>
          <w:sz w:val="20"/>
          <w:szCs w:val="20"/>
        </w:rPr>
      </w:pPr>
      <w:hyperlink r:id="rId1291" w:history="1">
        <w:r>
          <w:rPr>
            <w:rStyle w:val="Hipervnculo"/>
            <w:rFonts w:ascii="Arial" w:eastAsia="Times New Roman" w:hAnsi="Arial" w:cs="Arial"/>
            <w:b/>
            <w:bCs/>
            <w:color w:val="008000"/>
            <w:sz w:val="20"/>
            <w:szCs w:val="20"/>
          </w:rPr>
          <w:t>CAS. 3859-2015-LIMA NORTE</w:t>
        </w:r>
      </w:hyperlink>
    </w:p>
    <w:p w14:paraId="3ACCC56E" w14:textId="77777777" w:rsidR="00000000" w:rsidRDefault="00000000">
      <w:pPr>
        <w:divId w:val="738093065"/>
        <w:rPr>
          <w:rFonts w:ascii="Arial" w:eastAsia="Times New Roman" w:hAnsi="Arial" w:cs="Arial"/>
          <w:sz w:val="20"/>
          <w:szCs w:val="20"/>
        </w:rPr>
      </w:pPr>
      <w:r>
        <w:rPr>
          <w:rFonts w:ascii="Arial" w:eastAsia="Times New Roman" w:hAnsi="Arial" w:cs="Arial"/>
          <w:sz w:val="20"/>
          <w:szCs w:val="20"/>
        </w:rPr>
        <w:t xml:space="preserve">CONCORDANCIAS AL ARTÍCULO 1 DEL CÓDIGO PROCESAL PENAL </w:t>
      </w:r>
    </w:p>
    <w:p w14:paraId="5CBED0FF" w14:textId="77777777" w:rsidR="00000000" w:rsidRDefault="00000000">
      <w:pPr>
        <w:divId w:val="1253003360"/>
        <w:rPr>
          <w:rFonts w:ascii="Arial" w:eastAsia="Times New Roman" w:hAnsi="Arial" w:cs="Arial"/>
          <w:sz w:val="20"/>
          <w:szCs w:val="20"/>
        </w:rPr>
      </w:pPr>
    </w:p>
    <w:p w14:paraId="1F649DC8" w14:textId="77777777" w:rsidR="00000000" w:rsidRDefault="00000000">
      <w:pPr>
        <w:divId w:val="53165807"/>
        <w:rPr>
          <w:rFonts w:ascii="Arial" w:eastAsia="Times New Roman" w:hAnsi="Arial" w:cs="Arial"/>
          <w:sz w:val="20"/>
          <w:szCs w:val="20"/>
        </w:rPr>
      </w:pPr>
      <w:r>
        <w:rPr>
          <w:rFonts w:ascii="Arial" w:eastAsia="Times New Roman" w:hAnsi="Arial" w:cs="Arial"/>
          <w:sz w:val="20"/>
          <w:szCs w:val="20"/>
        </w:rPr>
        <w:t xml:space="preserve">SENTENCIA DE LA CORTE INTERAMERICANA  DE DERECHOS HUMANOS </w:t>
      </w:r>
    </w:p>
    <w:p w14:paraId="7205BEA5" w14:textId="77777777" w:rsidR="00000000" w:rsidRDefault="00000000">
      <w:pPr>
        <w:divId w:val="2088960931"/>
        <w:rPr>
          <w:rFonts w:ascii="Arial" w:eastAsia="Times New Roman" w:hAnsi="Arial" w:cs="Arial"/>
          <w:sz w:val="20"/>
          <w:szCs w:val="20"/>
        </w:rPr>
      </w:pPr>
    </w:p>
    <w:p w14:paraId="616FBA99" w14:textId="24C9E48D" w:rsidR="00000000" w:rsidRDefault="00000000">
      <w:pPr>
        <w:numPr>
          <w:ilvl w:val="0"/>
          <w:numId w:val="56"/>
        </w:numPr>
        <w:spacing w:before="100" w:beforeAutospacing="1" w:after="100" w:afterAutospacing="1"/>
        <w:divId w:val="1254556769"/>
        <w:rPr>
          <w:rFonts w:ascii="Arial" w:eastAsia="Times New Roman" w:hAnsi="Arial" w:cs="Arial"/>
          <w:sz w:val="20"/>
          <w:szCs w:val="20"/>
        </w:rPr>
      </w:pPr>
      <w:hyperlink r:id="rId1292" w:history="1">
        <w:r>
          <w:rPr>
            <w:rStyle w:val="Hipervnculo"/>
            <w:rFonts w:ascii="Arial" w:eastAsia="Times New Roman" w:hAnsi="Arial" w:cs="Arial"/>
            <w:b/>
            <w:bCs/>
            <w:color w:val="008000"/>
            <w:sz w:val="20"/>
            <w:szCs w:val="20"/>
          </w:rPr>
          <w:t>Caso Ticona Estrada y Otros Vs. Bolivia</w:t>
        </w:r>
      </w:hyperlink>
    </w:p>
    <w:p w14:paraId="165666C3" w14:textId="24EAD502" w:rsidR="00000000" w:rsidRDefault="00000000">
      <w:pPr>
        <w:numPr>
          <w:ilvl w:val="0"/>
          <w:numId w:val="56"/>
        </w:numPr>
        <w:spacing w:before="100" w:beforeAutospacing="1" w:after="100" w:afterAutospacing="1"/>
        <w:divId w:val="1254556769"/>
        <w:rPr>
          <w:rFonts w:ascii="Arial" w:eastAsia="Times New Roman" w:hAnsi="Arial" w:cs="Arial"/>
          <w:sz w:val="20"/>
          <w:szCs w:val="20"/>
        </w:rPr>
      </w:pPr>
      <w:hyperlink r:id="rId1293" w:history="1">
        <w:r>
          <w:rPr>
            <w:rStyle w:val="Hipervnculo"/>
            <w:rFonts w:ascii="Arial" w:eastAsia="Times New Roman" w:hAnsi="Arial" w:cs="Arial"/>
            <w:b/>
            <w:bCs/>
            <w:color w:val="008000"/>
            <w:sz w:val="20"/>
            <w:szCs w:val="20"/>
          </w:rPr>
          <w:t>Caso Albán Cornejo y otros vs. Ecuador</w:t>
        </w:r>
      </w:hyperlink>
    </w:p>
    <w:p w14:paraId="0BB0FEE4" w14:textId="24653C20" w:rsidR="00000000" w:rsidRDefault="00000000">
      <w:pPr>
        <w:numPr>
          <w:ilvl w:val="0"/>
          <w:numId w:val="56"/>
        </w:numPr>
        <w:spacing w:before="100" w:beforeAutospacing="1" w:after="100" w:afterAutospacing="1"/>
        <w:divId w:val="1254556769"/>
        <w:rPr>
          <w:rFonts w:ascii="Arial" w:eastAsia="Times New Roman" w:hAnsi="Arial" w:cs="Arial"/>
          <w:sz w:val="20"/>
          <w:szCs w:val="20"/>
        </w:rPr>
      </w:pPr>
      <w:hyperlink r:id="rId1294" w:history="1">
        <w:r>
          <w:rPr>
            <w:rStyle w:val="Hipervnculo"/>
            <w:rFonts w:ascii="Arial" w:eastAsia="Times New Roman" w:hAnsi="Arial" w:cs="Arial"/>
            <w:b/>
            <w:bCs/>
            <w:color w:val="008000"/>
            <w:sz w:val="20"/>
            <w:szCs w:val="20"/>
          </w:rPr>
          <w:t>Caso Vera Vera y Otra Vs. Ecuador</w:t>
        </w:r>
      </w:hyperlink>
    </w:p>
    <w:p w14:paraId="202F1F36" w14:textId="77777777" w:rsidR="00000000" w:rsidRDefault="00000000">
      <w:pPr>
        <w:divId w:val="1827088749"/>
        <w:rPr>
          <w:rFonts w:ascii="Arial" w:eastAsia="Times New Roman" w:hAnsi="Arial" w:cs="Arial"/>
          <w:sz w:val="20"/>
          <w:szCs w:val="20"/>
        </w:rPr>
      </w:pPr>
      <w:r>
        <w:rPr>
          <w:rFonts w:ascii="Arial" w:eastAsia="Times New Roman" w:hAnsi="Arial" w:cs="Arial"/>
          <w:b/>
          <w:bCs/>
          <w:sz w:val="20"/>
          <w:szCs w:val="20"/>
        </w:rPr>
        <w:t>CONCORDANCIAS AL INCISO 1 DEL ARTÍCULO 14 DEL CÓDIGO PROCESAL PENAL</w:t>
      </w:r>
      <w:r>
        <w:rPr>
          <w:rFonts w:ascii="Arial" w:eastAsia="Times New Roman" w:hAnsi="Arial" w:cs="Arial"/>
          <w:sz w:val="20"/>
          <w:szCs w:val="20"/>
        </w:rPr>
        <w:t xml:space="preserve"> </w:t>
      </w:r>
    </w:p>
    <w:p w14:paraId="4ACD1ECD" w14:textId="77777777" w:rsidR="00000000" w:rsidRDefault="00000000">
      <w:pPr>
        <w:divId w:val="1123378805"/>
        <w:rPr>
          <w:rFonts w:ascii="Arial" w:eastAsia="Times New Roman" w:hAnsi="Arial" w:cs="Arial"/>
          <w:sz w:val="20"/>
          <w:szCs w:val="20"/>
        </w:rPr>
      </w:pPr>
    </w:p>
    <w:p w14:paraId="3A23838D" w14:textId="77777777" w:rsidR="00000000" w:rsidRDefault="00000000">
      <w:pPr>
        <w:divId w:val="710767989"/>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F7A9355" w14:textId="05B8B8F4" w:rsidR="00000000" w:rsidRDefault="00000000">
      <w:pPr>
        <w:numPr>
          <w:ilvl w:val="0"/>
          <w:numId w:val="57"/>
        </w:numPr>
        <w:spacing w:before="100" w:beforeAutospacing="1" w:after="100" w:afterAutospacing="1"/>
        <w:divId w:val="817496228"/>
        <w:rPr>
          <w:rFonts w:ascii="Arial" w:eastAsia="Times New Roman" w:hAnsi="Arial" w:cs="Arial"/>
          <w:sz w:val="20"/>
          <w:szCs w:val="20"/>
        </w:rPr>
      </w:pPr>
      <w:hyperlink r:id="rId1295" w:history="1">
        <w:r>
          <w:rPr>
            <w:rStyle w:val="Hipervnculo"/>
            <w:rFonts w:ascii="Arial" w:eastAsia="Times New Roman" w:hAnsi="Arial" w:cs="Arial"/>
            <w:b/>
            <w:bCs/>
            <w:color w:val="008000"/>
            <w:sz w:val="20"/>
            <w:szCs w:val="20"/>
          </w:rPr>
          <w:t>CAS. 3265-2016-LIMA</w:t>
        </w:r>
      </w:hyperlink>
    </w:p>
    <w:p w14:paraId="1C731F4A" w14:textId="77777777" w:rsidR="00000000" w:rsidRDefault="00000000">
      <w:pPr>
        <w:divId w:val="2048291763"/>
        <w:rPr>
          <w:rFonts w:ascii="Arial" w:eastAsia="Times New Roman" w:hAnsi="Arial" w:cs="Arial"/>
          <w:sz w:val="20"/>
          <w:szCs w:val="20"/>
        </w:rPr>
      </w:pPr>
      <w:r>
        <w:rPr>
          <w:rFonts w:ascii="Arial" w:eastAsia="Times New Roman" w:hAnsi="Arial" w:cs="Arial"/>
          <w:sz w:val="20"/>
          <w:szCs w:val="20"/>
        </w:rPr>
        <w:t xml:space="preserve">CONCORDANCIAS AL INCISO  3 DEL ARTÍCULO 18 DEL CÓDIGO PROCESAL PENAL </w:t>
      </w:r>
    </w:p>
    <w:p w14:paraId="078413A8" w14:textId="2054D499" w:rsidR="00000000" w:rsidRDefault="00000000">
      <w:pPr>
        <w:numPr>
          <w:ilvl w:val="0"/>
          <w:numId w:val="58"/>
        </w:numPr>
        <w:spacing w:before="100" w:beforeAutospacing="1" w:after="100" w:afterAutospacing="1"/>
        <w:divId w:val="1858275011"/>
        <w:rPr>
          <w:rFonts w:ascii="Arial" w:eastAsia="Times New Roman" w:hAnsi="Arial" w:cs="Arial"/>
          <w:sz w:val="20"/>
          <w:szCs w:val="20"/>
        </w:rPr>
      </w:pPr>
      <w:hyperlink r:id="rId1296" w:history="1">
        <w:r>
          <w:rPr>
            <w:rStyle w:val="Hipervnculo"/>
            <w:rFonts w:ascii="Arial" w:eastAsia="Times New Roman" w:hAnsi="Arial" w:cs="Arial"/>
            <w:b/>
            <w:bCs/>
            <w:color w:val="008000"/>
            <w:sz w:val="20"/>
            <w:szCs w:val="20"/>
          </w:rPr>
          <w:t>EXP. 07009-2013-PHC-TC</w:t>
        </w:r>
      </w:hyperlink>
    </w:p>
    <w:p w14:paraId="70F2C93A" w14:textId="66C2384A" w:rsidR="00000000" w:rsidRDefault="00000000">
      <w:pPr>
        <w:numPr>
          <w:ilvl w:val="0"/>
          <w:numId w:val="58"/>
        </w:numPr>
        <w:spacing w:before="100" w:beforeAutospacing="1" w:after="100" w:afterAutospacing="1"/>
        <w:divId w:val="1858275011"/>
        <w:rPr>
          <w:rFonts w:ascii="Arial" w:eastAsia="Times New Roman" w:hAnsi="Arial" w:cs="Arial"/>
          <w:sz w:val="20"/>
          <w:szCs w:val="20"/>
        </w:rPr>
      </w:pPr>
      <w:hyperlink r:id="rId1297" w:history="1">
        <w:r>
          <w:rPr>
            <w:rStyle w:val="Hipervnculo"/>
            <w:rFonts w:ascii="Arial" w:eastAsia="Times New Roman" w:hAnsi="Arial" w:cs="Arial"/>
            <w:b/>
            <w:bCs/>
            <w:color w:val="008000"/>
            <w:sz w:val="20"/>
            <w:szCs w:val="20"/>
          </w:rPr>
          <w:t>EXP. 00496-2016-0-2201-JR-PE-02</w:t>
        </w:r>
      </w:hyperlink>
    </w:p>
    <w:p w14:paraId="2D1EB4ED" w14:textId="77777777" w:rsidR="00000000" w:rsidRDefault="00000000">
      <w:pPr>
        <w:divId w:val="691876249"/>
        <w:rPr>
          <w:rFonts w:ascii="Arial" w:eastAsia="Times New Roman" w:hAnsi="Arial" w:cs="Arial"/>
          <w:sz w:val="20"/>
          <w:szCs w:val="20"/>
        </w:rPr>
      </w:pPr>
      <w:r>
        <w:rPr>
          <w:rFonts w:ascii="Arial" w:eastAsia="Times New Roman" w:hAnsi="Arial" w:cs="Arial"/>
          <w:sz w:val="20"/>
          <w:szCs w:val="20"/>
        </w:rPr>
        <w:lastRenderedPageBreak/>
        <w:t xml:space="preserve">CONCORDANCIAS AL INCISO 3 DEL ARTÍCULO 18 DEL CÓDIGO PROCESAL PENAL </w:t>
      </w:r>
    </w:p>
    <w:p w14:paraId="0E0FAF82" w14:textId="77777777" w:rsidR="00000000" w:rsidRDefault="00000000">
      <w:pPr>
        <w:divId w:val="1381133627"/>
        <w:rPr>
          <w:rFonts w:ascii="Arial" w:eastAsia="Times New Roman" w:hAnsi="Arial" w:cs="Arial"/>
          <w:sz w:val="20"/>
          <w:szCs w:val="20"/>
        </w:rPr>
      </w:pPr>
    </w:p>
    <w:p w14:paraId="0ACCC5AD" w14:textId="77777777" w:rsidR="00000000" w:rsidRDefault="00000000">
      <w:pPr>
        <w:divId w:val="1433739868"/>
        <w:rPr>
          <w:rFonts w:ascii="Arial" w:eastAsia="Times New Roman" w:hAnsi="Arial" w:cs="Arial"/>
          <w:sz w:val="20"/>
          <w:szCs w:val="20"/>
        </w:rPr>
      </w:pPr>
      <w:r>
        <w:rPr>
          <w:rFonts w:ascii="Arial" w:eastAsia="Times New Roman" w:hAnsi="Arial" w:cs="Arial"/>
          <w:b/>
          <w:bCs/>
          <w:sz w:val="20"/>
          <w:szCs w:val="20"/>
        </w:rPr>
        <w:t>SENTENCIA DE LA CORTE INTERAMERICANA  DE DERECHOS HUMANOS</w:t>
      </w:r>
      <w:r>
        <w:rPr>
          <w:rFonts w:ascii="Arial" w:eastAsia="Times New Roman" w:hAnsi="Arial" w:cs="Arial"/>
          <w:sz w:val="20"/>
          <w:szCs w:val="20"/>
        </w:rPr>
        <w:t xml:space="preserve"> </w:t>
      </w:r>
    </w:p>
    <w:p w14:paraId="6CC84135" w14:textId="69926D06" w:rsidR="00000000" w:rsidRDefault="00000000">
      <w:pPr>
        <w:numPr>
          <w:ilvl w:val="0"/>
          <w:numId w:val="59"/>
        </w:numPr>
        <w:spacing w:before="100" w:beforeAutospacing="1" w:after="100" w:afterAutospacing="1"/>
        <w:divId w:val="1542207411"/>
        <w:rPr>
          <w:rFonts w:ascii="Arial" w:eastAsia="Times New Roman" w:hAnsi="Arial" w:cs="Arial"/>
          <w:sz w:val="20"/>
          <w:szCs w:val="20"/>
        </w:rPr>
      </w:pPr>
      <w:hyperlink r:id="rId1298" w:history="1">
        <w:r>
          <w:rPr>
            <w:rStyle w:val="Hipervnculo"/>
            <w:rFonts w:ascii="Arial" w:eastAsia="Times New Roman" w:hAnsi="Arial" w:cs="Arial"/>
            <w:b/>
            <w:bCs/>
            <w:color w:val="008000"/>
            <w:sz w:val="20"/>
            <w:szCs w:val="20"/>
          </w:rPr>
          <w:t>Caso Rosadio Villavicencio vs. Perú</w:t>
        </w:r>
      </w:hyperlink>
    </w:p>
    <w:p w14:paraId="597A7368" w14:textId="5C2D903A" w:rsidR="00000000" w:rsidRDefault="00000000">
      <w:pPr>
        <w:numPr>
          <w:ilvl w:val="0"/>
          <w:numId w:val="59"/>
        </w:numPr>
        <w:spacing w:before="100" w:beforeAutospacing="1" w:after="100" w:afterAutospacing="1"/>
        <w:divId w:val="1542207411"/>
        <w:rPr>
          <w:rFonts w:ascii="Arial" w:eastAsia="Times New Roman" w:hAnsi="Arial" w:cs="Arial"/>
          <w:sz w:val="20"/>
          <w:szCs w:val="20"/>
        </w:rPr>
      </w:pPr>
      <w:hyperlink r:id="rId1299" w:history="1">
        <w:r>
          <w:rPr>
            <w:rStyle w:val="Hipervnculo"/>
            <w:rFonts w:ascii="Arial" w:eastAsia="Times New Roman" w:hAnsi="Arial" w:cs="Arial"/>
            <w:b/>
            <w:bCs/>
            <w:color w:val="008000"/>
            <w:sz w:val="20"/>
            <w:szCs w:val="20"/>
          </w:rPr>
          <w:t>Caso J. vs. Perú</w:t>
        </w:r>
      </w:hyperlink>
    </w:p>
    <w:p w14:paraId="49AA3F03" w14:textId="77777777" w:rsidR="00000000" w:rsidRDefault="00000000">
      <w:pPr>
        <w:divId w:val="1289356456"/>
        <w:rPr>
          <w:rFonts w:ascii="Arial" w:eastAsia="Times New Roman" w:hAnsi="Arial" w:cs="Arial"/>
          <w:sz w:val="20"/>
          <w:szCs w:val="20"/>
        </w:rPr>
      </w:pPr>
      <w:r>
        <w:rPr>
          <w:rFonts w:ascii="Arial" w:eastAsia="Times New Roman" w:hAnsi="Arial" w:cs="Arial"/>
          <w:sz w:val="20"/>
          <w:szCs w:val="20"/>
        </w:rPr>
        <w:t xml:space="preserve">CONCORDANCIAS AL INCISO 1 DEL ARTÍCULO 19 DEL CÓDIGO PROCESAL PENAL </w:t>
      </w:r>
    </w:p>
    <w:p w14:paraId="234034F3" w14:textId="77777777" w:rsidR="00000000" w:rsidRDefault="00000000">
      <w:pPr>
        <w:divId w:val="430275829"/>
        <w:rPr>
          <w:rFonts w:ascii="Arial" w:eastAsia="Times New Roman" w:hAnsi="Arial" w:cs="Arial"/>
          <w:sz w:val="20"/>
          <w:szCs w:val="20"/>
        </w:rPr>
      </w:pPr>
    </w:p>
    <w:p w14:paraId="713C2677" w14:textId="77777777" w:rsidR="00000000" w:rsidRDefault="00000000">
      <w:pPr>
        <w:divId w:val="2146970484"/>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2B9C9B6B" w14:textId="4D1B11F3" w:rsidR="00000000" w:rsidRDefault="00000000">
      <w:pPr>
        <w:numPr>
          <w:ilvl w:val="0"/>
          <w:numId w:val="60"/>
        </w:numPr>
        <w:spacing w:before="100" w:beforeAutospacing="1" w:after="100" w:afterAutospacing="1"/>
        <w:divId w:val="1142431395"/>
        <w:rPr>
          <w:rFonts w:ascii="Arial" w:eastAsia="Times New Roman" w:hAnsi="Arial" w:cs="Arial"/>
          <w:sz w:val="20"/>
          <w:szCs w:val="20"/>
        </w:rPr>
      </w:pPr>
      <w:hyperlink r:id="rId1300" w:history="1">
        <w:r>
          <w:rPr>
            <w:rStyle w:val="Hipervnculo"/>
            <w:rFonts w:ascii="Arial" w:eastAsia="Times New Roman" w:hAnsi="Arial" w:cs="Arial"/>
            <w:b/>
            <w:bCs/>
            <w:color w:val="008000"/>
            <w:sz w:val="20"/>
            <w:szCs w:val="20"/>
          </w:rPr>
          <w:t>STC. 12-2017-ICA</w:t>
        </w:r>
      </w:hyperlink>
    </w:p>
    <w:p w14:paraId="320318D6" w14:textId="77777777" w:rsidR="00000000" w:rsidRDefault="00000000">
      <w:pPr>
        <w:divId w:val="1211766122"/>
        <w:rPr>
          <w:rFonts w:ascii="Arial" w:eastAsia="Times New Roman" w:hAnsi="Arial" w:cs="Arial"/>
          <w:sz w:val="20"/>
          <w:szCs w:val="20"/>
        </w:rPr>
      </w:pPr>
      <w:r>
        <w:rPr>
          <w:rFonts w:ascii="Arial" w:eastAsia="Times New Roman" w:hAnsi="Arial" w:cs="Arial"/>
          <w:b/>
          <w:bCs/>
          <w:sz w:val="20"/>
          <w:szCs w:val="20"/>
        </w:rPr>
        <w:t>CONCORDANCIAS AL ARTÍCULO 21 DEL CÓDIGO PROCESAL PENAL</w:t>
      </w:r>
      <w:r>
        <w:rPr>
          <w:rFonts w:ascii="Arial" w:eastAsia="Times New Roman" w:hAnsi="Arial" w:cs="Arial"/>
          <w:sz w:val="20"/>
          <w:szCs w:val="20"/>
        </w:rPr>
        <w:t xml:space="preserve"> </w:t>
      </w:r>
    </w:p>
    <w:p w14:paraId="3BDC8FBA" w14:textId="3CE5D2E0" w:rsidR="00000000" w:rsidRDefault="00000000">
      <w:pPr>
        <w:numPr>
          <w:ilvl w:val="0"/>
          <w:numId w:val="61"/>
        </w:numPr>
        <w:spacing w:before="100" w:beforeAutospacing="1" w:after="100" w:afterAutospacing="1"/>
        <w:divId w:val="757020810"/>
        <w:rPr>
          <w:rFonts w:ascii="Arial" w:eastAsia="Times New Roman" w:hAnsi="Arial" w:cs="Arial"/>
          <w:sz w:val="20"/>
          <w:szCs w:val="20"/>
        </w:rPr>
      </w:pPr>
      <w:hyperlink r:id="rId1301" w:history="1">
        <w:r>
          <w:rPr>
            <w:rStyle w:val="Hipervnculo"/>
            <w:rFonts w:ascii="Arial" w:eastAsia="Times New Roman" w:hAnsi="Arial" w:cs="Arial"/>
            <w:b/>
            <w:bCs/>
            <w:color w:val="008000"/>
            <w:sz w:val="20"/>
            <w:szCs w:val="20"/>
          </w:rPr>
          <w:t>EXP. 23979-2014</w:t>
        </w:r>
      </w:hyperlink>
    </w:p>
    <w:p w14:paraId="17829F13" w14:textId="77777777" w:rsidR="00000000" w:rsidRDefault="00000000">
      <w:pPr>
        <w:divId w:val="8339094"/>
        <w:rPr>
          <w:rFonts w:ascii="Arial" w:eastAsia="Times New Roman" w:hAnsi="Arial" w:cs="Arial"/>
          <w:sz w:val="20"/>
          <w:szCs w:val="20"/>
        </w:rPr>
      </w:pPr>
      <w:r>
        <w:rPr>
          <w:rFonts w:ascii="Arial" w:eastAsia="Times New Roman" w:hAnsi="Arial" w:cs="Arial"/>
          <w:b/>
          <w:bCs/>
          <w:sz w:val="20"/>
          <w:szCs w:val="20"/>
        </w:rPr>
        <w:t>CONCORDANCIAS AL ARTÍCULO 23 DEL CÓDIGO PROCESAL PENAL</w:t>
      </w:r>
      <w:r>
        <w:rPr>
          <w:rFonts w:ascii="Arial" w:eastAsia="Times New Roman" w:hAnsi="Arial" w:cs="Arial"/>
          <w:sz w:val="20"/>
          <w:szCs w:val="20"/>
        </w:rPr>
        <w:t xml:space="preserve"> </w:t>
      </w:r>
    </w:p>
    <w:p w14:paraId="091D60D7" w14:textId="77777777" w:rsidR="00000000" w:rsidRDefault="00000000">
      <w:pPr>
        <w:divId w:val="256713437"/>
        <w:rPr>
          <w:rFonts w:ascii="Arial" w:eastAsia="Times New Roman" w:hAnsi="Arial" w:cs="Arial"/>
          <w:sz w:val="20"/>
          <w:szCs w:val="20"/>
        </w:rPr>
      </w:pPr>
    </w:p>
    <w:p w14:paraId="4718CFC7" w14:textId="77777777" w:rsidR="00000000" w:rsidRDefault="00000000">
      <w:pPr>
        <w:divId w:val="2030594721"/>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1DE7DD90" w14:textId="0743E250" w:rsidR="00000000" w:rsidRDefault="00000000">
      <w:pPr>
        <w:numPr>
          <w:ilvl w:val="0"/>
          <w:numId w:val="62"/>
        </w:numPr>
        <w:spacing w:before="100" w:beforeAutospacing="1" w:after="100" w:afterAutospacing="1"/>
        <w:divId w:val="1664891856"/>
        <w:rPr>
          <w:rFonts w:ascii="Arial" w:eastAsia="Times New Roman" w:hAnsi="Arial" w:cs="Arial"/>
          <w:sz w:val="20"/>
          <w:szCs w:val="20"/>
        </w:rPr>
      </w:pPr>
      <w:hyperlink r:id="rId1302" w:history="1">
        <w:r>
          <w:rPr>
            <w:rStyle w:val="Hipervnculo"/>
            <w:rFonts w:ascii="Arial" w:eastAsia="Times New Roman" w:hAnsi="Arial" w:cs="Arial"/>
            <w:b/>
            <w:bCs/>
            <w:color w:val="008000"/>
            <w:sz w:val="20"/>
            <w:szCs w:val="20"/>
            <w:shd w:val="clear" w:color="auto" w:fill="FFFFFF"/>
          </w:rPr>
          <w:t>STC 1-2017-CIJ-433</w:t>
        </w:r>
      </w:hyperlink>
    </w:p>
    <w:p w14:paraId="632B8FBD" w14:textId="77777777" w:rsidR="00000000" w:rsidRDefault="00000000">
      <w:pPr>
        <w:divId w:val="653292260"/>
        <w:rPr>
          <w:rFonts w:ascii="Arial" w:eastAsia="Times New Roman" w:hAnsi="Arial" w:cs="Arial"/>
          <w:sz w:val="20"/>
          <w:szCs w:val="20"/>
        </w:rPr>
      </w:pPr>
      <w:r>
        <w:rPr>
          <w:rFonts w:ascii="Arial" w:eastAsia="Times New Roman" w:hAnsi="Arial" w:cs="Arial"/>
          <w:b/>
          <w:bCs/>
          <w:sz w:val="20"/>
          <w:szCs w:val="20"/>
        </w:rPr>
        <w:t>CONCORDANCIAS AL ARTÍCULO 25 DEL CÓDIGO PROCESAL PENAL</w:t>
      </w:r>
      <w:r>
        <w:rPr>
          <w:rFonts w:ascii="Arial" w:eastAsia="Times New Roman" w:hAnsi="Arial" w:cs="Arial"/>
          <w:sz w:val="20"/>
          <w:szCs w:val="20"/>
        </w:rPr>
        <w:t xml:space="preserve"> </w:t>
      </w:r>
    </w:p>
    <w:p w14:paraId="193628DE" w14:textId="77777777" w:rsidR="00000000" w:rsidRDefault="00000000">
      <w:pPr>
        <w:divId w:val="1172835553"/>
        <w:rPr>
          <w:rFonts w:ascii="Arial" w:eastAsia="Times New Roman" w:hAnsi="Arial" w:cs="Arial"/>
          <w:sz w:val="20"/>
          <w:szCs w:val="20"/>
        </w:rPr>
      </w:pPr>
    </w:p>
    <w:p w14:paraId="4DCA9301" w14:textId="77777777" w:rsidR="00000000" w:rsidRDefault="00000000">
      <w:pPr>
        <w:divId w:val="666519165"/>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6F767CB4" w14:textId="50CFDC2C" w:rsidR="00000000" w:rsidRDefault="00000000">
      <w:pPr>
        <w:numPr>
          <w:ilvl w:val="0"/>
          <w:numId w:val="63"/>
        </w:numPr>
        <w:spacing w:before="100" w:beforeAutospacing="1" w:after="100" w:afterAutospacing="1"/>
        <w:divId w:val="1757244682"/>
        <w:rPr>
          <w:rFonts w:ascii="Arial" w:eastAsia="Times New Roman" w:hAnsi="Arial" w:cs="Arial"/>
          <w:sz w:val="20"/>
          <w:szCs w:val="20"/>
        </w:rPr>
      </w:pPr>
      <w:hyperlink r:id="rId1303" w:history="1">
        <w:r>
          <w:rPr>
            <w:rStyle w:val="Hipervnculo"/>
            <w:rFonts w:ascii="Arial" w:eastAsia="Times New Roman" w:hAnsi="Arial" w:cs="Arial"/>
            <w:b/>
            <w:bCs/>
            <w:color w:val="008000"/>
            <w:sz w:val="20"/>
            <w:szCs w:val="20"/>
          </w:rPr>
          <w:t>CAS. 201-2016-HUAURA</w:t>
        </w:r>
      </w:hyperlink>
    </w:p>
    <w:p w14:paraId="2F9B0273" w14:textId="77777777" w:rsidR="00000000" w:rsidRDefault="00000000">
      <w:pPr>
        <w:divId w:val="462236291"/>
        <w:rPr>
          <w:rFonts w:ascii="Arial" w:eastAsia="Times New Roman" w:hAnsi="Arial" w:cs="Arial"/>
          <w:sz w:val="20"/>
          <w:szCs w:val="20"/>
        </w:rPr>
      </w:pPr>
      <w:r>
        <w:rPr>
          <w:rFonts w:ascii="Arial" w:eastAsia="Times New Roman" w:hAnsi="Arial" w:cs="Arial"/>
          <w:sz w:val="20"/>
          <w:szCs w:val="20"/>
        </w:rPr>
        <w:t xml:space="preserve">CONCORDANCIAS AL INCISO 1 DEL ARTÍCULO 33 DEL CÓDIGO PROCESAL PENAL </w:t>
      </w:r>
    </w:p>
    <w:p w14:paraId="68B9AF65" w14:textId="4841E708" w:rsidR="00000000" w:rsidRDefault="00000000">
      <w:pPr>
        <w:numPr>
          <w:ilvl w:val="0"/>
          <w:numId w:val="64"/>
        </w:numPr>
        <w:spacing w:before="100" w:beforeAutospacing="1" w:after="100" w:afterAutospacing="1"/>
        <w:divId w:val="930046223"/>
        <w:rPr>
          <w:rFonts w:ascii="Arial" w:eastAsia="Times New Roman" w:hAnsi="Arial" w:cs="Arial"/>
          <w:sz w:val="20"/>
          <w:szCs w:val="20"/>
        </w:rPr>
      </w:pPr>
      <w:hyperlink r:id="rId1304" w:history="1">
        <w:r>
          <w:rPr>
            <w:rStyle w:val="Hipervnculo"/>
            <w:rFonts w:ascii="Arial" w:eastAsia="Times New Roman" w:hAnsi="Arial" w:cs="Arial"/>
            <w:b/>
            <w:bCs/>
            <w:color w:val="008000"/>
            <w:sz w:val="20"/>
            <w:szCs w:val="20"/>
          </w:rPr>
          <w:t>EXP. 02188-2018-0-1308-JR-PE-02</w:t>
        </w:r>
      </w:hyperlink>
    </w:p>
    <w:p w14:paraId="368AA9AE" w14:textId="7605ACC3" w:rsidR="00000000" w:rsidRDefault="00000000">
      <w:pPr>
        <w:numPr>
          <w:ilvl w:val="0"/>
          <w:numId w:val="64"/>
        </w:numPr>
        <w:spacing w:before="100" w:beforeAutospacing="1" w:after="100" w:afterAutospacing="1"/>
        <w:divId w:val="930046223"/>
        <w:rPr>
          <w:rFonts w:ascii="Arial" w:eastAsia="Times New Roman" w:hAnsi="Arial" w:cs="Arial"/>
          <w:sz w:val="20"/>
          <w:szCs w:val="20"/>
        </w:rPr>
      </w:pPr>
      <w:hyperlink r:id="rId1305" w:history="1">
        <w:r>
          <w:rPr>
            <w:rStyle w:val="Hipervnculo"/>
            <w:rFonts w:ascii="Arial" w:eastAsia="Times New Roman" w:hAnsi="Arial" w:cs="Arial"/>
            <w:b/>
            <w:bCs/>
            <w:color w:val="008000"/>
            <w:sz w:val="20"/>
            <w:szCs w:val="20"/>
          </w:rPr>
          <w:t>EXP. 05592-2019-0-0901-JR-PE-10</w:t>
        </w:r>
      </w:hyperlink>
    </w:p>
    <w:p w14:paraId="009C58F3" w14:textId="77777777" w:rsidR="00000000" w:rsidRDefault="00000000">
      <w:pPr>
        <w:divId w:val="41750943"/>
        <w:rPr>
          <w:rFonts w:ascii="Arial" w:eastAsia="Times New Roman" w:hAnsi="Arial" w:cs="Arial"/>
          <w:sz w:val="20"/>
          <w:szCs w:val="20"/>
        </w:rPr>
      </w:pPr>
      <w:r>
        <w:rPr>
          <w:rFonts w:ascii="Arial" w:eastAsia="Times New Roman" w:hAnsi="Arial" w:cs="Arial"/>
          <w:b/>
          <w:bCs/>
          <w:sz w:val="20"/>
          <w:szCs w:val="20"/>
        </w:rPr>
        <w:t>CONCORDANCIAS AL INCISO 1 DEL ARTÍCULO 33 DEL CÓDIGO PROCESAL PENAL</w:t>
      </w:r>
      <w:r>
        <w:rPr>
          <w:rFonts w:ascii="Arial" w:eastAsia="Times New Roman" w:hAnsi="Arial" w:cs="Arial"/>
          <w:sz w:val="20"/>
          <w:szCs w:val="20"/>
        </w:rPr>
        <w:t xml:space="preserve"> </w:t>
      </w:r>
    </w:p>
    <w:p w14:paraId="090D0280" w14:textId="77777777" w:rsidR="00000000" w:rsidRDefault="00000000">
      <w:pPr>
        <w:divId w:val="437801879"/>
        <w:rPr>
          <w:rFonts w:ascii="Arial" w:eastAsia="Times New Roman" w:hAnsi="Arial" w:cs="Arial"/>
          <w:sz w:val="20"/>
          <w:szCs w:val="20"/>
        </w:rPr>
      </w:pPr>
    </w:p>
    <w:p w14:paraId="5325A006" w14:textId="77777777" w:rsidR="00000000" w:rsidRDefault="00000000">
      <w:pPr>
        <w:divId w:val="1871144763"/>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6578DC02" w14:textId="72F1E7CF" w:rsidR="00000000" w:rsidRDefault="00000000">
      <w:pPr>
        <w:numPr>
          <w:ilvl w:val="0"/>
          <w:numId w:val="65"/>
        </w:numPr>
        <w:spacing w:before="100" w:beforeAutospacing="1" w:after="100" w:afterAutospacing="1"/>
        <w:divId w:val="585769713"/>
        <w:rPr>
          <w:rFonts w:ascii="Arial" w:eastAsia="Times New Roman" w:hAnsi="Arial" w:cs="Arial"/>
          <w:sz w:val="20"/>
          <w:szCs w:val="20"/>
        </w:rPr>
      </w:pPr>
      <w:hyperlink r:id="rId1306" w:history="1">
        <w:r>
          <w:rPr>
            <w:rStyle w:val="Hipervnculo"/>
            <w:rFonts w:ascii="Arial" w:eastAsia="Times New Roman" w:hAnsi="Arial" w:cs="Arial"/>
            <w:b/>
            <w:bCs/>
            <w:color w:val="008000"/>
            <w:sz w:val="20"/>
            <w:szCs w:val="20"/>
          </w:rPr>
          <w:t xml:space="preserve">RES. 1523-2016-AYACUCHO </w:t>
        </w:r>
      </w:hyperlink>
    </w:p>
    <w:p w14:paraId="689D285E" w14:textId="77777777" w:rsidR="00000000" w:rsidRDefault="00000000">
      <w:pPr>
        <w:divId w:val="1761831871"/>
        <w:rPr>
          <w:rFonts w:ascii="Arial" w:eastAsia="Times New Roman" w:hAnsi="Arial" w:cs="Arial"/>
          <w:sz w:val="20"/>
          <w:szCs w:val="20"/>
        </w:rPr>
      </w:pPr>
      <w:r>
        <w:rPr>
          <w:rFonts w:ascii="Arial" w:eastAsia="Times New Roman" w:hAnsi="Arial" w:cs="Arial"/>
          <w:sz w:val="20"/>
          <w:szCs w:val="20"/>
        </w:rPr>
        <w:t xml:space="preserve">CONCORDANCIAS AL INCISO 2 DEL ARTÍCULO 33 DEL CÓDIGO PROCESAL PENAL </w:t>
      </w:r>
    </w:p>
    <w:p w14:paraId="702290B6" w14:textId="77777777" w:rsidR="00000000" w:rsidRDefault="00000000">
      <w:pPr>
        <w:divId w:val="579681598"/>
        <w:rPr>
          <w:rFonts w:ascii="Arial" w:eastAsia="Times New Roman" w:hAnsi="Arial" w:cs="Arial"/>
          <w:sz w:val="20"/>
          <w:szCs w:val="20"/>
        </w:rPr>
      </w:pPr>
    </w:p>
    <w:p w14:paraId="79168BE7" w14:textId="77777777" w:rsidR="00000000" w:rsidRDefault="00000000">
      <w:pPr>
        <w:divId w:val="736975751"/>
        <w:rPr>
          <w:rFonts w:ascii="Arial" w:eastAsia="Times New Roman" w:hAnsi="Arial" w:cs="Arial"/>
          <w:sz w:val="20"/>
          <w:szCs w:val="20"/>
        </w:rPr>
      </w:pPr>
      <w:r>
        <w:rPr>
          <w:rFonts w:ascii="Arial" w:eastAsia="Times New Roman" w:hAnsi="Arial" w:cs="Arial"/>
          <w:sz w:val="20"/>
          <w:szCs w:val="20"/>
        </w:rPr>
        <w:t xml:space="preserve">SENTENCIA DE TRIBUNAL CONSTITUCIONAL </w:t>
      </w:r>
    </w:p>
    <w:p w14:paraId="71020B6F" w14:textId="7D0CFCDD" w:rsidR="00000000" w:rsidRDefault="00000000">
      <w:pPr>
        <w:numPr>
          <w:ilvl w:val="0"/>
          <w:numId w:val="66"/>
        </w:numPr>
        <w:spacing w:before="100" w:beforeAutospacing="1" w:after="100" w:afterAutospacing="1"/>
        <w:divId w:val="1604263882"/>
        <w:rPr>
          <w:rFonts w:ascii="Arial" w:eastAsia="Times New Roman" w:hAnsi="Arial" w:cs="Arial"/>
          <w:sz w:val="20"/>
          <w:szCs w:val="20"/>
        </w:rPr>
      </w:pPr>
      <w:hyperlink r:id="rId1307" w:history="1">
        <w:r>
          <w:rPr>
            <w:rStyle w:val="Hipervnculo"/>
            <w:rFonts w:ascii="Arial" w:eastAsia="Times New Roman" w:hAnsi="Arial" w:cs="Arial"/>
            <w:b/>
            <w:bCs/>
            <w:color w:val="008000"/>
            <w:sz w:val="20"/>
            <w:szCs w:val="20"/>
          </w:rPr>
          <w:t>EXP. 03776-2012-PHC-TC</w:t>
        </w:r>
      </w:hyperlink>
    </w:p>
    <w:p w14:paraId="767D9E87" w14:textId="1542C9B7" w:rsidR="00000000" w:rsidRDefault="00000000">
      <w:pPr>
        <w:numPr>
          <w:ilvl w:val="0"/>
          <w:numId w:val="66"/>
        </w:numPr>
        <w:spacing w:before="100" w:beforeAutospacing="1" w:after="100" w:afterAutospacing="1"/>
        <w:divId w:val="1604263882"/>
        <w:rPr>
          <w:rFonts w:ascii="Arial" w:eastAsia="Times New Roman" w:hAnsi="Arial" w:cs="Arial"/>
          <w:sz w:val="20"/>
          <w:szCs w:val="20"/>
        </w:rPr>
      </w:pPr>
      <w:hyperlink r:id="rId1308" w:history="1">
        <w:r>
          <w:rPr>
            <w:rStyle w:val="Hipervnculo"/>
            <w:rFonts w:ascii="Arial" w:eastAsia="Times New Roman" w:hAnsi="Arial" w:cs="Arial"/>
            <w:b/>
            <w:bCs/>
            <w:color w:val="008000"/>
            <w:sz w:val="20"/>
            <w:szCs w:val="20"/>
          </w:rPr>
          <w:t>EXP. 04179-2014-PHC-TC</w:t>
        </w:r>
      </w:hyperlink>
    </w:p>
    <w:p w14:paraId="4C378EF6" w14:textId="62B5B360" w:rsidR="00000000" w:rsidRDefault="00000000">
      <w:pPr>
        <w:numPr>
          <w:ilvl w:val="0"/>
          <w:numId w:val="66"/>
        </w:numPr>
        <w:spacing w:before="100" w:beforeAutospacing="1" w:after="100" w:afterAutospacing="1"/>
        <w:divId w:val="1604263882"/>
        <w:rPr>
          <w:rFonts w:ascii="Arial" w:eastAsia="Times New Roman" w:hAnsi="Arial" w:cs="Arial"/>
          <w:sz w:val="20"/>
          <w:szCs w:val="20"/>
        </w:rPr>
      </w:pPr>
      <w:hyperlink r:id="rId1309" w:history="1">
        <w:r>
          <w:rPr>
            <w:rStyle w:val="Hipervnculo"/>
            <w:rFonts w:ascii="Arial" w:eastAsia="Times New Roman" w:hAnsi="Arial" w:cs="Arial"/>
            <w:b/>
            <w:bCs/>
            <w:color w:val="008000"/>
            <w:sz w:val="20"/>
            <w:szCs w:val="20"/>
          </w:rPr>
          <w:t>EXP. 00499-2014-PHC-TC</w:t>
        </w:r>
      </w:hyperlink>
    </w:p>
    <w:p w14:paraId="0A745F31" w14:textId="6614D5D4" w:rsidR="00000000" w:rsidRDefault="00000000">
      <w:pPr>
        <w:numPr>
          <w:ilvl w:val="0"/>
          <w:numId w:val="66"/>
        </w:numPr>
        <w:spacing w:before="100" w:beforeAutospacing="1" w:after="100" w:afterAutospacing="1"/>
        <w:divId w:val="1604263882"/>
        <w:rPr>
          <w:rFonts w:ascii="Arial" w:eastAsia="Times New Roman" w:hAnsi="Arial" w:cs="Arial"/>
          <w:sz w:val="20"/>
          <w:szCs w:val="20"/>
        </w:rPr>
      </w:pPr>
      <w:hyperlink r:id="rId1310" w:history="1">
        <w:r>
          <w:rPr>
            <w:rStyle w:val="Hipervnculo"/>
            <w:rFonts w:ascii="Arial" w:eastAsia="Times New Roman" w:hAnsi="Arial" w:cs="Arial"/>
            <w:b/>
            <w:bCs/>
            <w:color w:val="008000"/>
            <w:sz w:val="20"/>
            <w:szCs w:val="20"/>
          </w:rPr>
          <w:t>EXP. 05411-2014-PHC-TC</w:t>
        </w:r>
      </w:hyperlink>
    </w:p>
    <w:p w14:paraId="2D749CE4" w14:textId="2936F2BA" w:rsidR="00000000" w:rsidRDefault="00000000">
      <w:pPr>
        <w:numPr>
          <w:ilvl w:val="0"/>
          <w:numId w:val="66"/>
        </w:numPr>
        <w:spacing w:before="100" w:beforeAutospacing="1" w:after="100" w:afterAutospacing="1"/>
        <w:divId w:val="1604263882"/>
        <w:rPr>
          <w:rFonts w:ascii="Arial" w:eastAsia="Times New Roman" w:hAnsi="Arial" w:cs="Arial"/>
          <w:sz w:val="20"/>
          <w:szCs w:val="20"/>
        </w:rPr>
      </w:pPr>
      <w:hyperlink r:id="rId1311" w:history="1">
        <w:r>
          <w:rPr>
            <w:rStyle w:val="Hipervnculo"/>
            <w:rFonts w:ascii="Arial" w:eastAsia="Times New Roman" w:hAnsi="Arial" w:cs="Arial"/>
            <w:b/>
            <w:bCs/>
            <w:color w:val="008000"/>
            <w:sz w:val="20"/>
            <w:szCs w:val="20"/>
          </w:rPr>
          <w:t>EXP. 03640-2014-PHC-TC</w:t>
        </w:r>
      </w:hyperlink>
    </w:p>
    <w:p w14:paraId="6DB3923E" w14:textId="77777777" w:rsidR="00000000" w:rsidRDefault="00000000">
      <w:pPr>
        <w:divId w:val="175116877"/>
        <w:rPr>
          <w:rFonts w:ascii="Arial" w:eastAsia="Times New Roman" w:hAnsi="Arial" w:cs="Arial"/>
          <w:sz w:val="20"/>
          <w:szCs w:val="20"/>
        </w:rPr>
      </w:pPr>
      <w:r>
        <w:rPr>
          <w:rFonts w:ascii="Arial" w:eastAsia="Times New Roman" w:hAnsi="Arial" w:cs="Arial"/>
          <w:b/>
          <w:bCs/>
          <w:sz w:val="20"/>
          <w:szCs w:val="20"/>
        </w:rPr>
        <w:t>CONCORDANCIAS AL ARTÍCULO 34 DEL CÓDIGO PROCESAL PENAL</w:t>
      </w:r>
      <w:r>
        <w:rPr>
          <w:rFonts w:ascii="Arial" w:eastAsia="Times New Roman" w:hAnsi="Arial" w:cs="Arial"/>
          <w:sz w:val="20"/>
          <w:szCs w:val="20"/>
        </w:rPr>
        <w:t xml:space="preserve"> </w:t>
      </w:r>
    </w:p>
    <w:p w14:paraId="1CFE564D" w14:textId="77777777" w:rsidR="00000000" w:rsidRDefault="00000000">
      <w:pPr>
        <w:divId w:val="920870821"/>
        <w:rPr>
          <w:rFonts w:ascii="Arial" w:eastAsia="Times New Roman" w:hAnsi="Arial" w:cs="Arial"/>
          <w:sz w:val="20"/>
          <w:szCs w:val="20"/>
        </w:rPr>
      </w:pPr>
    </w:p>
    <w:p w14:paraId="64419286" w14:textId="77777777" w:rsidR="00000000" w:rsidRDefault="00000000">
      <w:pPr>
        <w:divId w:val="1749229965"/>
        <w:rPr>
          <w:rFonts w:ascii="Arial" w:eastAsia="Times New Roman" w:hAnsi="Arial" w:cs="Arial"/>
          <w:sz w:val="20"/>
          <w:szCs w:val="20"/>
        </w:rPr>
      </w:pPr>
      <w:r>
        <w:rPr>
          <w:rFonts w:ascii="Arial" w:eastAsia="Times New Roman" w:hAnsi="Arial" w:cs="Arial"/>
          <w:b/>
          <w:bCs/>
          <w:sz w:val="20"/>
          <w:szCs w:val="20"/>
        </w:rPr>
        <w:t>SENTENCIAS DE LA CORTE INTERAMERICANA  DE DERECHOS HUMANOS</w:t>
      </w:r>
      <w:r>
        <w:rPr>
          <w:rFonts w:ascii="Arial" w:eastAsia="Times New Roman" w:hAnsi="Arial" w:cs="Arial"/>
          <w:sz w:val="20"/>
          <w:szCs w:val="20"/>
        </w:rPr>
        <w:t xml:space="preserve"> </w:t>
      </w:r>
    </w:p>
    <w:p w14:paraId="429F149E" w14:textId="6A4D46F6" w:rsidR="00000000" w:rsidRDefault="00000000">
      <w:pPr>
        <w:numPr>
          <w:ilvl w:val="0"/>
          <w:numId w:val="67"/>
        </w:numPr>
        <w:spacing w:before="100" w:beforeAutospacing="1" w:after="100" w:afterAutospacing="1"/>
        <w:divId w:val="1090203431"/>
        <w:rPr>
          <w:rFonts w:ascii="Arial" w:eastAsia="Times New Roman" w:hAnsi="Arial" w:cs="Arial"/>
          <w:sz w:val="20"/>
          <w:szCs w:val="20"/>
        </w:rPr>
      </w:pPr>
      <w:hyperlink r:id="rId1312" w:history="1">
        <w:r>
          <w:rPr>
            <w:rStyle w:val="Hipervnculo"/>
            <w:rFonts w:ascii="Arial" w:eastAsia="Times New Roman" w:hAnsi="Arial" w:cs="Arial"/>
            <w:b/>
            <w:bCs/>
            <w:color w:val="008000"/>
            <w:sz w:val="20"/>
            <w:szCs w:val="20"/>
          </w:rPr>
          <w:t>Caso Castillo Petruzzi y otros Vs. Perú</w:t>
        </w:r>
      </w:hyperlink>
    </w:p>
    <w:p w14:paraId="6BE6C77D" w14:textId="18101728" w:rsidR="00000000" w:rsidRDefault="00000000">
      <w:pPr>
        <w:numPr>
          <w:ilvl w:val="0"/>
          <w:numId w:val="67"/>
        </w:numPr>
        <w:spacing w:before="100" w:beforeAutospacing="1" w:after="100" w:afterAutospacing="1"/>
        <w:divId w:val="1090203431"/>
        <w:rPr>
          <w:rFonts w:ascii="Arial" w:eastAsia="Times New Roman" w:hAnsi="Arial" w:cs="Arial"/>
          <w:sz w:val="20"/>
          <w:szCs w:val="20"/>
        </w:rPr>
      </w:pPr>
      <w:hyperlink r:id="rId1313" w:history="1">
        <w:r>
          <w:rPr>
            <w:rStyle w:val="Hipervnculo"/>
            <w:rFonts w:ascii="Arial" w:eastAsia="Times New Roman" w:hAnsi="Arial" w:cs="Arial"/>
            <w:b/>
            <w:bCs/>
            <w:color w:val="008000"/>
            <w:sz w:val="20"/>
            <w:szCs w:val="20"/>
          </w:rPr>
          <w:t>Caso Lori Berenson Mejía Vs. Perú</w:t>
        </w:r>
      </w:hyperlink>
    </w:p>
    <w:p w14:paraId="0F7FFB4D" w14:textId="77777777" w:rsidR="00000000" w:rsidRDefault="00000000">
      <w:pPr>
        <w:divId w:val="112483638"/>
        <w:rPr>
          <w:rFonts w:ascii="Arial" w:eastAsia="Times New Roman" w:hAnsi="Arial" w:cs="Arial"/>
          <w:sz w:val="20"/>
          <w:szCs w:val="20"/>
        </w:rPr>
      </w:pPr>
    </w:p>
    <w:p w14:paraId="3BD87A3C" w14:textId="77777777" w:rsidR="00000000" w:rsidRDefault="00000000">
      <w:pPr>
        <w:divId w:val="235550441"/>
        <w:rPr>
          <w:rFonts w:ascii="Arial" w:eastAsia="Times New Roman" w:hAnsi="Arial" w:cs="Arial"/>
          <w:sz w:val="20"/>
          <w:szCs w:val="20"/>
        </w:rPr>
      </w:pPr>
      <w:r>
        <w:rPr>
          <w:rFonts w:ascii="Arial" w:eastAsia="Times New Roman" w:hAnsi="Arial" w:cs="Arial"/>
          <w:sz w:val="20"/>
          <w:szCs w:val="20"/>
        </w:rPr>
        <w:t xml:space="preserve">CONCORDANCIAS AL ARTÍCULO 36 DEL CÓDIGO PROCESAL PENAL </w:t>
      </w:r>
    </w:p>
    <w:p w14:paraId="7AD631A6" w14:textId="77777777" w:rsidR="00000000" w:rsidRDefault="00000000">
      <w:pPr>
        <w:divId w:val="666247158"/>
        <w:rPr>
          <w:rFonts w:ascii="Arial" w:eastAsia="Times New Roman" w:hAnsi="Arial" w:cs="Arial"/>
          <w:sz w:val="20"/>
          <w:szCs w:val="20"/>
        </w:rPr>
      </w:pPr>
    </w:p>
    <w:p w14:paraId="063BB60D" w14:textId="77777777" w:rsidR="00000000" w:rsidRDefault="00000000">
      <w:pPr>
        <w:divId w:val="537158150"/>
        <w:rPr>
          <w:rFonts w:ascii="Arial" w:eastAsia="Times New Roman" w:hAnsi="Arial" w:cs="Arial"/>
          <w:sz w:val="20"/>
          <w:szCs w:val="20"/>
        </w:rPr>
      </w:pPr>
      <w:r>
        <w:rPr>
          <w:rFonts w:ascii="Arial" w:eastAsia="Times New Roman" w:hAnsi="Arial" w:cs="Arial"/>
          <w:sz w:val="20"/>
          <w:szCs w:val="20"/>
        </w:rPr>
        <w:t xml:space="preserve">SENTENCIA DE LA CORTE INTERAMERICANA  DE DERECHOS HUMANOS </w:t>
      </w:r>
    </w:p>
    <w:p w14:paraId="3BC3D73B" w14:textId="71FC1833" w:rsidR="00000000" w:rsidRDefault="00000000">
      <w:pPr>
        <w:numPr>
          <w:ilvl w:val="0"/>
          <w:numId w:val="68"/>
        </w:numPr>
        <w:spacing w:before="100" w:beforeAutospacing="1" w:after="100" w:afterAutospacing="1"/>
        <w:divId w:val="928659190"/>
        <w:rPr>
          <w:rFonts w:ascii="Arial" w:eastAsia="Times New Roman" w:hAnsi="Arial" w:cs="Arial"/>
          <w:sz w:val="20"/>
          <w:szCs w:val="20"/>
        </w:rPr>
      </w:pPr>
      <w:hyperlink r:id="rId1314" w:history="1">
        <w:r>
          <w:rPr>
            <w:rStyle w:val="Hipervnculo"/>
            <w:rFonts w:ascii="Arial" w:eastAsia="Times New Roman" w:hAnsi="Arial" w:cs="Arial"/>
            <w:b/>
            <w:bCs/>
            <w:color w:val="008000"/>
            <w:sz w:val="20"/>
            <w:szCs w:val="20"/>
          </w:rPr>
          <w:t>Caso I.V.* vs. Bolivia</w:t>
        </w:r>
      </w:hyperlink>
    </w:p>
    <w:p w14:paraId="6324C959" w14:textId="16F5DAFF" w:rsidR="00000000" w:rsidRDefault="00000000">
      <w:pPr>
        <w:numPr>
          <w:ilvl w:val="0"/>
          <w:numId w:val="68"/>
        </w:numPr>
        <w:spacing w:before="100" w:beforeAutospacing="1" w:after="100" w:afterAutospacing="1"/>
        <w:divId w:val="928659190"/>
        <w:rPr>
          <w:rFonts w:ascii="Arial" w:eastAsia="Times New Roman" w:hAnsi="Arial" w:cs="Arial"/>
          <w:sz w:val="20"/>
          <w:szCs w:val="20"/>
        </w:rPr>
      </w:pPr>
      <w:hyperlink r:id="rId1315" w:history="1">
        <w:r>
          <w:rPr>
            <w:rStyle w:val="Hipervnculo"/>
            <w:rFonts w:ascii="Arial" w:eastAsia="Times New Roman" w:hAnsi="Arial" w:cs="Arial"/>
            <w:b/>
            <w:bCs/>
            <w:color w:val="008000"/>
            <w:sz w:val="20"/>
            <w:szCs w:val="20"/>
          </w:rPr>
          <w:t>Caso Escué Zapata Vs. Colombia</w:t>
        </w:r>
      </w:hyperlink>
    </w:p>
    <w:p w14:paraId="154D5026" w14:textId="77777777" w:rsidR="00000000" w:rsidRDefault="00000000">
      <w:pPr>
        <w:divId w:val="336735387"/>
        <w:rPr>
          <w:rFonts w:ascii="Arial" w:eastAsia="Times New Roman" w:hAnsi="Arial" w:cs="Arial"/>
          <w:sz w:val="20"/>
          <w:szCs w:val="20"/>
        </w:rPr>
      </w:pPr>
      <w:r>
        <w:rPr>
          <w:rFonts w:ascii="Arial" w:eastAsia="Times New Roman" w:hAnsi="Arial" w:cs="Arial"/>
          <w:b/>
          <w:bCs/>
          <w:sz w:val="20"/>
          <w:szCs w:val="20"/>
        </w:rPr>
        <w:t>CONCORDANCIAS AL INCISO 3 DEL ARTÍCULO 45 DEL CÓDIGO PROCESAL PENAL</w:t>
      </w:r>
      <w:r>
        <w:rPr>
          <w:rFonts w:ascii="Arial" w:eastAsia="Times New Roman" w:hAnsi="Arial" w:cs="Arial"/>
          <w:sz w:val="20"/>
          <w:szCs w:val="20"/>
        </w:rPr>
        <w:t xml:space="preserve"> </w:t>
      </w:r>
    </w:p>
    <w:p w14:paraId="52087C19" w14:textId="77777777" w:rsidR="00000000" w:rsidRDefault="00000000">
      <w:pPr>
        <w:divId w:val="1447769166"/>
        <w:rPr>
          <w:rFonts w:ascii="Arial" w:eastAsia="Times New Roman" w:hAnsi="Arial" w:cs="Arial"/>
          <w:sz w:val="20"/>
          <w:szCs w:val="20"/>
        </w:rPr>
      </w:pPr>
    </w:p>
    <w:p w14:paraId="2A8DB110" w14:textId="77777777" w:rsidR="00000000" w:rsidRDefault="00000000">
      <w:pPr>
        <w:divId w:val="686059957"/>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18CE6E75" w14:textId="6EF0A2AE" w:rsidR="00000000" w:rsidRDefault="00000000">
      <w:pPr>
        <w:numPr>
          <w:ilvl w:val="0"/>
          <w:numId w:val="69"/>
        </w:numPr>
        <w:spacing w:before="100" w:beforeAutospacing="1" w:after="100" w:afterAutospacing="1"/>
        <w:divId w:val="125633371"/>
        <w:rPr>
          <w:rFonts w:ascii="Arial" w:eastAsia="Times New Roman" w:hAnsi="Arial" w:cs="Arial"/>
          <w:sz w:val="20"/>
          <w:szCs w:val="20"/>
        </w:rPr>
      </w:pPr>
      <w:hyperlink r:id="rId1316" w:history="1">
        <w:r>
          <w:rPr>
            <w:rStyle w:val="Hipervnculo"/>
            <w:rFonts w:ascii="Arial" w:eastAsia="Times New Roman" w:hAnsi="Arial" w:cs="Arial"/>
            <w:b/>
            <w:bCs/>
            <w:color w:val="008000"/>
            <w:sz w:val="20"/>
            <w:szCs w:val="20"/>
            <w:shd w:val="clear" w:color="auto" w:fill="FFFFFF"/>
          </w:rPr>
          <w:t>STC. 12-2017-ICA</w:t>
        </w:r>
      </w:hyperlink>
    </w:p>
    <w:p w14:paraId="42704875" w14:textId="77777777" w:rsidR="00000000" w:rsidRDefault="00000000">
      <w:pPr>
        <w:divId w:val="247232620"/>
        <w:rPr>
          <w:rFonts w:ascii="Arial" w:eastAsia="Times New Roman" w:hAnsi="Arial" w:cs="Arial"/>
          <w:sz w:val="20"/>
          <w:szCs w:val="20"/>
        </w:rPr>
      </w:pPr>
      <w:r>
        <w:rPr>
          <w:rFonts w:ascii="Arial" w:eastAsia="Times New Roman" w:hAnsi="Arial" w:cs="Arial"/>
          <w:b/>
          <w:bCs/>
          <w:sz w:val="20"/>
          <w:szCs w:val="20"/>
        </w:rPr>
        <w:t>CONCORDANCIAS AL INCISO 2 DEL ARTÍCULO 54 DEL CÓDIGO PROCESAL PENAL</w:t>
      </w:r>
      <w:r>
        <w:rPr>
          <w:rFonts w:ascii="Arial" w:eastAsia="Times New Roman" w:hAnsi="Arial" w:cs="Arial"/>
          <w:sz w:val="20"/>
          <w:szCs w:val="20"/>
        </w:rPr>
        <w:t xml:space="preserve"> </w:t>
      </w:r>
    </w:p>
    <w:p w14:paraId="6898950E" w14:textId="77777777" w:rsidR="00000000" w:rsidRDefault="00000000">
      <w:pPr>
        <w:divId w:val="32269217"/>
        <w:rPr>
          <w:rFonts w:ascii="Arial" w:eastAsia="Times New Roman" w:hAnsi="Arial" w:cs="Arial"/>
          <w:sz w:val="20"/>
          <w:szCs w:val="20"/>
        </w:rPr>
      </w:pPr>
    </w:p>
    <w:p w14:paraId="409B3126" w14:textId="77777777" w:rsidR="00000000" w:rsidRDefault="00000000">
      <w:pPr>
        <w:divId w:val="906840472"/>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1CB94A56" w14:textId="6DCFE19C" w:rsidR="00000000" w:rsidRDefault="00000000">
      <w:pPr>
        <w:numPr>
          <w:ilvl w:val="0"/>
          <w:numId w:val="70"/>
        </w:numPr>
        <w:spacing w:before="100" w:beforeAutospacing="1" w:after="100" w:afterAutospacing="1"/>
        <w:divId w:val="1252470651"/>
        <w:rPr>
          <w:rFonts w:ascii="Arial" w:eastAsia="Times New Roman" w:hAnsi="Arial" w:cs="Arial"/>
          <w:sz w:val="20"/>
          <w:szCs w:val="20"/>
        </w:rPr>
      </w:pPr>
      <w:hyperlink r:id="rId1317" w:history="1">
        <w:r>
          <w:rPr>
            <w:rStyle w:val="Hipervnculo"/>
            <w:rFonts w:ascii="Arial" w:eastAsia="Times New Roman" w:hAnsi="Arial" w:cs="Arial"/>
            <w:b/>
            <w:bCs/>
            <w:color w:val="008000"/>
            <w:sz w:val="20"/>
            <w:szCs w:val="20"/>
          </w:rPr>
          <w:t>CAS. 458-2015-CAJAMARCA</w:t>
        </w:r>
      </w:hyperlink>
    </w:p>
    <w:p w14:paraId="0B657C51" w14:textId="77777777" w:rsidR="00000000" w:rsidRDefault="00000000">
      <w:pPr>
        <w:divId w:val="1985239008"/>
        <w:rPr>
          <w:rFonts w:ascii="Arial" w:eastAsia="Times New Roman" w:hAnsi="Arial" w:cs="Arial"/>
          <w:sz w:val="20"/>
          <w:szCs w:val="20"/>
        </w:rPr>
      </w:pPr>
      <w:r>
        <w:rPr>
          <w:rFonts w:ascii="Arial" w:eastAsia="Times New Roman" w:hAnsi="Arial" w:cs="Arial"/>
          <w:b/>
          <w:bCs/>
          <w:sz w:val="20"/>
          <w:szCs w:val="20"/>
          <w:vertAlign w:val="superscript"/>
        </w:rPr>
        <w:t>CONCORDANCIAS AL INCISO 3 DEL ARTÍCULO 54 DEL CÓDIGO PROCESAL PENAL</w:t>
      </w:r>
      <w:r>
        <w:rPr>
          <w:rFonts w:ascii="Arial" w:eastAsia="Times New Roman" w:hAnsi="Arial" w:cs="Arial"/>
          <w:sz w:val="20"/>
          <w:szCs w:val="20"/>
        </w:rPr>
        <w:t xml:space="preserve"> </w:t>
      </w:r>
    </w:p>
    <w:p w14:paraId="4F5EF64F" w14:textId="77777777" w:rsidR="00000000" w:rsidRDefault="00000000">
      <w:pPr>
        <w:divId w:val="1100031640"/>
        <w:rPr>
          <w:rFonts w:ascii="Arial" w:eastAsia="Times New Roman" w:hAnsi="Arial" w:cs="Arial"/>
          <w:sz w:val="20"/>
          <w:szCs w:val="20"/>
        </w:rPr>
      </w:pPr>
    </w:p>
    <w:p w14:paraId="091C0819" w14:textId="77777777" w:rsidR="00000000" w:rsidRDefault="00000000">
      <w:pPr>
        <w:divId w:val="663313362"/>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136F60EE" w14:textId="310192F0" w:rsidR="00000000" w:rsidRDefault="00000000">
      <w:pPr>
        <w:numPr>
          <w:ilvl w:val="0"/>
          <w:numId w:val="71"/>
        </w:numPr>
        <w:spacing w:before="100" w:beforeAutospacing="1" w:after="100" w:afterAutospacing="1"/>
        <w:divId w:val="1675065005"/>
        <w:rPr>
          <w:rFonts w:ascii="Arial" w:eastAsia="Times New Roman" w:hAnsi="Arial" w:cs="Arial"/>
          <w:sz w:val="20"/>
          <w:szCs w:val="20"/>
        </w:rPr>
      </w:pPr>
      <w:hyperlink r:id="rId1318" w:history="1">
        <w:r>
          <w:rPr>
            <w:rStyle w:val="Hipervnculo"/>
            <w:rFonts w:ascii="Arial" w:eastAsia="Times New Roman" w:hAnsi="Arial" w:cs="Arial"/>
            <w:b/>
            <w:bCs/>
            <w:color w:val="008000"/>
            <w:sz w:val="20"/>
            <w:szCs w:val="20"/>
            <w:shd w:val="clear" w:color="auto" w:fill="FFFFFF"/>
            <w:vertAlign w:val="superscript"/>
          </w:rPr>
          <w:t>CAS. 458-2015-CAJAMARCA</w:t>
        </w:r>
      </w:hyperlink>
    </w:p>
    <w:p w14:paraId="32E646A1" w14:textId="77777777" w:rsidR="00000000" w:rsidRDefault="00000000">
      <w:pPr>
        <w:divId w:val="1655799502"/>
        <w:rPr>
          <w:rFonts w:ascii="Arial" w:eastAsia="Times New Roman" w:hAnsi="Arial" w:cs="Arial"/>
          <w:sz w:val="20"/>
          <w:szCs w:val="20"/>
        </w:rPr>
      </w:pPr>
      <w:r>
        <w:rPr>
          <w:rFonts w:ascii="Arial" w:eastAsia="Times New Roman" w:hAnsi="Arial" w:cs="Arial"/>
          <w:b/>
          <w:bCs/>
          <w:sz w:val="20"/>
          <w:szCs w:val="20"/>
        </w:rPr>
        <w:t>CONCORDANCIAS AL INCISO 1 DEL ARTÍCULO 60 DEL CÓDIGO PROCESAL PENAL</w:t>
      </w:r>
      <w:r>
        <w:rPr>
          <w:rFonts w:ascii="Arial" w:eastAsia="Times New Roman" w:hAnsi="Arial" w:cs="Arial"/>
          <w:sz w:val="20"/>
          <w:szCs w:val="20"/>
        </w:rPr>
        <w:t xml:space="preserve"> </w:t>
      </w:r>
    </w:p>
    <w:p w14:paraId="473062DC" w14:textId="77777777" w:rsidR="00000000" w:rsidRDefault="00000000">
      <w:pPr>
        <w:divId w:val="1351300183"/>
        <w:rPr>
          <w:rFonts w:ascii="Arial" w:eastAsia="Times New Roman" w:hAnsi="Arial" w:cs="Arial"/>
          <w:sz w:val="20"/>
          <w:szCs w:val="20"/>
        </w:rPr>
      </w:pPr>
    </w:p>
    <w:p w14:paraId="264D59A1" w14:textId="77777777" w:rsidR="00000000" w:rsidRDefault="00000000">
      <w:pPr>
        <w:divId w:val="286281905"/>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007448D0" w14:textId="65D123FD" w:rsidR="00000000" w:rsidRDefault="00000000">
      <w:pPr>
        <w:numPr>
          <w:ilvl w:val="0"/>
          <w:numId w:val="72"/>
        </w:numPr>
        <w:spacing w:before="100" w:beforeAutospacing="1" w:after="100" w:afterAutospacing="1"/>
        <w:divId w:val="1224489474"/>
        <w:rPr>
          <w:rFonts w:ascii="Arial" w:eastAsia="Times New Roman" w:hAnsi="Arial" w:cs="Arial"/>
          <w:sz w:val="20"/>
          <w:szCs w:val="20"/>
        </w:rPr>
      </w:pPr>
      <w:hyperlink r:id="rId1319" w:history="1">
        <w:r>
          <w:rPr>
            <w:rStyle w:val="Hipervnculo"/>
            <w:rFonts w:ascii="Arial" w:eastAsia="Times New Roman" w:hAnsi="Arial" w:cs="Arial"/>
            <w:b/>
            <w:bCs/>
            <w:color w:val="008000"/>
            <w:sz w:val="20"/>
            <w:szCs w:val="20"/>
            <w:shd w:val="clear" w:color="auto" w:fill="FFFFFF"/>
          </w:rPr>
          <w:t>CAS. 243-2016-LA LIBERTAD</w:t>
        </w:r>
      </w:hyperlink>
    </w:p>
    <w:p w14:paraId="081A0671" w14:textId="77777777" w:rsidR="00000000" w:rsidRDefault="00000000">
      <w:pPr>
        <w:divId w:val="1416904634"/>
        <w:rPr>
          <w:rFonts w:ascii="Arial" w:eastAsia="Times New Roman" w:hAnsi="Arial" w:cs="Arial"/>
          <w:sz w:val="20"/>
          <w:szCs w:val="20"/>
        </w:rPr>
      </w:pPr>
      <w:r>
        <w:rPr>
          <w:rFonts w:ascii="Arial" w:eastAsia="Times New Roman" w:hAnsi="Arial" w:cs="Arial"/>
          <w:b/>
          <w:bCs/>
          <w:sz w:val="20"/>
          <w:szCs w:val="20"/>
        </w:rPr>
        <w:t>CONCORDANCIAS AL ARTÍCULO 404 DEL CÓDIGO PROCESAL PENAL</w:t>
      </w:r>
      <w:r>
        <w:rPr>
          <w:rFonts w:ascii="Arial" w:eastAsia="Times New Roman" w:hAnsi="Arial" w:cs="Arial"/>
          <w:sz w:val="20"/>
          <w:szCs w:val="20"/>
        </w:rPr>
        <w:t xml:space="preserve"> </w:t>
      </w:r>
    </w:p>
    <w:p w14:paraId="6975DD57" w14:textId="77777777" w:rsidR="00000000" w:rsidRDefault="00000000">
      <w:pPr>
        <w:divId w:val="1415084034"/>
        <w:rPr>
          <w:rFonts w:ascii="Arial" w:eastAsia="Times New Roman" w:hAnsi="Arial" w:cs="Arial"/>
          <w:sz w:val="20"/>
          <w:szCs w:val="20"/>
        </w:rPr>
      </w:pPr>
    </w:p>
    <w:p w14:paraId="69B93219" w14:textId="77777777" w:rsidR="00000000" w:rsidRDefault="00000000">
      <w:pPr>
        <w:divId w:val="169763689"/>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0C3E95D" w14:textId="77777777" w:rsidR="00000000" w:rsidRDefault="00000000">
      <w:pPr>
        <w:divId w:val="1635481169"/>
        <w:rPr>
          <w:rFonts w:ascii="Arial" w:eastAsia="Times New Roman" w:hAnsi="Arial" w:cs="Arial"/>
          <w:sz w:val="20"/>
          <w:szCs w:val="20"/>
        </w:rPr>
      </w:pPr>
    </w:p>
    <w:p w14:paraId="76DC470F" w14:textId="60E88ABF" w:rsidR="00000000" w:rsidRDefault="00000000">
      <w:pPr>
        <w:numPr>
          <w:ilvl w:val="0"/>
          <w:numId w:val="73"/>
        </w:numPr>
        <w:spacing w:before="100" w:beforeAutospacing="1" w:after="100" w:afterAutospacing="1"/>
        <w:divId w:val="1980769625"/>
        <w:rPr>
          <w:rFonts w:ascii="Arial" w:eastAsia="Times New Roman" w:hAnsi="Arial" w:cs="Arial"/>
          <w:sz w:val="20"/>
          <w:szCs w:val="20"/>
        </w:rPr>
      </w:pPr>
      <w:hyperlink r:id="rId1320" w:history="1">
        <w:r>
          <w:rPr>
            <w:rStyle w:val="Hipervnculo"/>
            <w:rFonts w:ascii="Arial" w:eastAsia="Times New Roman" w:hAnsi="Arial" w:cs="Arial"/>
            <w:b/>
            <w:bCs/>
            <w:color w:val="008000"/>
            <w:sz w:val="16"/>
            <w:szCs w:val="16"/>
          </w:rPr>
          <w:t>CAS. 454-2014-AREQUIPA</w:t>
        </w:r>
      </w:hyperlink>
    </w:p>
    <w:p w14:paraId="7B9F0614" w14:textId="77777777" w:rsidR="00000000" w:rsidRDefault="00000000">
      <w:pPr>
        <w:divId w:val="1676878580"/>
        <w:rPr>
          <w:rFonts w:ascii="Arial" w:eastAsia="Times New Roman" w:hAnsi="Arial" w:cs="Arial"/>
          <w:sz w:val="20"/>
          <w:szCs w:val="20"/>
        </w:rPr>
      </w:pPr>
      <w:r>
        <w:rPr>
          <w:rFonts w:ascii="Arial" w:eastAsia="Times New Roman" w:hAnsi="Arial" w:cs="Arial"/>
          <w:b/>
          <w:bCs/>
          <w:sz w:val="20"/>
          <w:szCs w:val="20"/>
        </w:rPr>
        <w:t>CONCORDANCIAS AL ARTÍCULO 429 DEL CÓDIGO PROCESAL PENAL</w:t>
      </w:r>
      <w:r>
        <w:rPr>
          <w:rFonts w:ascii="Arial" w:eastAsia="Times New Roman" w:hAnsi="Arial" w:cs="Arial"/>
          <w:sz w:val="20"/>
          <w:szCs w:val="20"/>
        </w:rPr>
        <w:t xml:space="preserve"> </w:t>
      </w:r>
    </w:p>
    <w:p w14:paraId="1EB92DC5" w14:textId="77777777" w:rsidR="00000000" w:rsidRDefault="00000000">
      <w:pPr>
        <w:divId w:val="1859351299"/>
        <w:rPr>
          <w:rFonts w:ascii="Arial" w:eastAsia="Times New Roman" w:hAnsi="Arial" w:cs="Arial"/>
          <w:sz w:val="20"/>
          <w:szCs w:val="20"/>
        </w:rPr>
      </w:pPr>
    </w:p>
    <w:p w14:paraId="411DA5D3" w14:textId="77777777" w:rsidR="00000000" w:rsidRDefault="00000000">
      <w:pPr>
        <w:divId w:val="1943955734"/>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296F5F87" w14:textId="77777777" w:rsidR="00000000" w:rsidRDefault="00000000">
      <w:pPr>
        <w:divId w:val="168065423"/>
        <w:rPr>
          <w:rFonts w:ascii="Arial" w:eastAsia="Times New Roman" w:hAnsi="Arial" w:cs="Arial"/>
          <w:sz w:val="20"/>
          <w:szCs w:val="20"/>
        </w:rPr>
      </w:pPr>
    </w:p>
    <w:p w14:paraId="30B089A6" w14:textId="4BD987E0" w:rsidR="00000000" w:rsidRDefault="00000000">
      <w:pPr>
        <w:numPr>
          <w:ilvl w:val="0"/>
          <w:numId w:val="74"/>
        </w:numPr>
        <w:spacing w:before="100" w:beforeAutospacing="1" w:after="100" w:afterAutospacing="1"/>
        <w:divId w:val="1352685396"/>
        <w:rPr>
          <w:rFonts w:ascii="Arial" w:eastAsia="Times New Roman" w:hAnsi="Arial" w:cs="Arial"/>
          <w:sz w:val="20"/>
          <w:szCs w:val="20"/>
        </w:rPr>
      </w:pPr>
      <w:hyperlink r:id="rId1321" w:history="1">
        <w:r>
          <w:rPr>
            <w:rStyle w:val="Hipervnculo"/>
            <w:rFonts w:ascii="Arial" w:eastAsia="Times New Roman" w:hAnsi="Arial" w:cs="Arial"/>
            <w:b/>
            <w:bCs/>
            <w:color w:val="008000"/>
            <w:sz w:val="16"/>
            <w:szCs w:val="16"/>
          </w:rPr>
          <w:t>CAS. 1118-2016-LAMBAYEQUE</w:t>
        </w:r>
      </w:hyperlink>
    </w:p>
    <w:p w14:paraId="7F9D6357" w14:textId="215C9047" w:rsidR="00000000" w:rsidRDefault="00000000">
      <w:pPr>
        <w:numPr>
          <w:ilvl w:val="0"/>
          <w:numId w:val="74"/>
        </w:numPr>
        <w:spacing w:before="100" w:beforeAutospacing="1" w:after="100" w:afterAutospacing="1"/>
        <w:divId w:val="1352685396"/>
        <w:rPr>
          <w:rFonts w:ascii="Arial" w:eastAsia="Times New Roman" w:hAnsi="Arial" w:cs="Arial"/>
          <w:sz w:val="20"/>
          <w:szCs w:val="20"/>
        </w:rPr>
      </w:pPr>
      <w:hyperlink r:id="rId1322" w:history="1">
        <w:r>
          <w:rPr>
            <w:rStyle w:val="Hipervnculo"/>
            <w:rFonts w:ascii="Arial" w:eastAsia="Times New Roman" w:hAnsi="Arial" w:cs="Arial"/>
            <w:b/>
            <w:bCs/>
            <w:color w:val="008000"/>
            <w:sz w:val="16"/>
            <w:szCs w:val="16"/>
          </w:rPr>
          <w:t>CAS. 540-2015-PUNO</w:t>
        </w:r>
      </w:hyperlink>
    </w:p>
    <w:p w14:paraId="53F91018" w14:textId="04F4AB2D" w:rsidR="00000000" w:rsidRDefault="00000000">
      <w:pPr>
        <w:numPr>
          <w:ilvl w:val="0"/>
          <w:numId w:val="74"/>
        </w:numPr>
        <w:spacing w:before="100" w:beforeAutospacing="1" w:after="100" w:afterAutospacing="1"/>
        <w:divId w:val="1352685396"/>
        <w:rPr>
          <w:rFonts w:ascii="Arial" w:eastAsia="Times New Roman" w:hAnsi="Arial" w:cs="Arial"/>
          <w:sz w:val="20"/>
          <w:szCs w:val="20"/>
        </w:rPr>
      </w:pPr>
      <w:hyperlink r:id="rId1323" w:history="1">
        <w:r>
          <w:rPr>
            <w:rStyle w:val="Hipervnculo"/>
            <w:rFonts w:ascii="Arial" w:eastAsia="Times New Roman" w:hAnsi="Arial" w:cs="Arial"/>
            <w:b/>
            <w:bCs/>
            <w:color w:val="008000"/>
            <w:sz w:val="16"/>
            <w:szCs w:val="16"/>
          </w:rPr>
          <w:t>CAS. 326-2016-LAMBAYEQUE</w:t>
        </w:r>
      </w:hyperlink>
    </w:p>
    <w:p w14:paraId="14EB3C91" w14:textId="4D01EE9A" w:rsidR="00000000" w:rsidRDefault="00000000">
      <w:pPr>
        <w:numPr>
          <w:ilvl w:val="0"/>
          <w:numId w:val="74"/>
        </w:numPr>
        <w:spacing w:before="100" w:beforeAutospacing="1" w:after="100" w:afterAutospacing="1"/>
        <w:divId w:val="1352685396"/>
        <w:rPr>
          <w:rFonts w:ascii="Arial" w:eastAsia="Times New Roman" w:hAnsi="Arial" w:cs="Arial"/>
          <w:sz w:val="20"/>
          <w:szCs w:val="20"/>
        </w:rPr>
      </w:pPr>
      <w:hyperlink r:id="rId1324" w:history="1">
        <w:r>
          <w:rPr>
            <w:rStyle w:val="Hipervnculo"/>
            <w:rFonts w:ascii="Arial" w:eastAsia="Times New Roman" w:hAnsi="Arial" w:cs="Arial"/>
            <w:b/>
            <w:bCs/>
            <w:color w:val="008000"/>
            <w:sz w:val="16"/>
            <w:szCs w:val="16"/>
          </w:rPr>
          <w:t>CAS. 292-2014-ANCASH</w:t>
        </w:r>
      </w:hyperlink>
    </w:p>
    <w:p w14:paraId="1F7F43F8" w14:textId="77777777" w:rsidR="00000000" w:rsidRDefault="00000000">
      <w:pPr>
        <w:divId w:val="219100577"/>
        <w:rPr>
          <w:rFonts w:ascii="Arial" w:eastAsia="Times New Roman" w:hAnsi="Arial" w:cs="Arial"/>
          <w:sz w:val="20"/>
          <w:szCs w:val="20"/>
        </w:rPr>
      </w:pPr>
      <w:r>
        <w:rPr>
          <w:rFonts w:ascii="Arial" w:eastAsia="Times New Roman" w:hAnsi="Arial" w:cs="Arial"/>
          <w:b/>
          <w:bCs/>
          <w:sz w:val="20"/>
          <w:szCs w:val="20"/>
        </w:rPr>
        <w:t>CONCORDANCIAS AL ARTÍCULO 405 DEL CÓDIGO PROCESAL PENAL</w:t>
      </w:r>
      <w:r>
        <w:rPr>
          <w:rFonts w:ascii="Arial" w:eastAsia="Times New Roman" w:hAnsi="Arial" w:cs="Arial"/>
          <w:sz w:val="20"/>
          <w:szCs w:val="20"/>
        </w:rPr>
        <w:t xml:space="preserve"> </w:t>
      </w:r>
    </w:p>
    <w:p w14:paraId="705F4AE5" w14:textId="77777777" w:rsidR="00000000" w:rsidRDefault="00000000">
      <w:pPr>
        <w:divId w:val="1912539029"/>
        <w:rPr>
          <w:rFonts w:ascii="Arial" w:eastAsia="Times New Roman" w:hAnsi="Arial" w:cs="Arial"/>
          <w:sz w:val="20"/>
          <w:szCs w:val="20"/>
        </w:rPr>
      </w:pPr>
    </w:p>
    <w:p w14:paraId="12C9302D" w14:textId="77777777" w:rsidR="00000000" w:rsidRDefault="00000000">
      <w:pPr>
        <w:divId w:val="1959289918"/>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4B49E0ED" w14:textId="77777777" w:rsidR="00000000" w:rsidRDefault="00000000">
      <w:pPr>
        <w:divId w:val="1084764710"/>
        <w:rPr>
          <w:rFonts w:ascii="Arial" w:eastAsia="Times New Roman" w:hAnsi="Arial" w:cs="Arial"/>
          <w:sz w:val="20"/>
          <w:szCs w:val="20"/>
        </w:rPr>
      </w:pPr>
    </w:p>
    <w:p w14:paraId="6C46AEE0" w14:textId="03C98684" w:rsidR="00000000" w:rsidRDefault="00000000">
      <w:pPr>
        <w:numPr>
          <w:ilvl w:val="0"/>
          <w:numId w:val="75"/>
        </w:numPr>
        <w:spacing w:before="100" w:beforeAutospacing="1" w:after="100" w:afterAutospacing="1"/>
        <w:divId w:val="246578838"/>
        <w:rPr>
          <w:rFonts w:ascii="Arial" w:eastAsia="Times New Roman" w:hAnsi="Arial" w:cs="Arial"/>
          <w:sz w:val="20"/>
          <w:szCs w:val="20"/>
        </w:rPr>
      </w:pPr>
      <w:hyperlink r:id="rId1325" w:history="1">
        <w:r>
          <w:rPr>
            <w:rStyle w:val="Hipervnculo"/>
            <w:rFonts w:ascii="Arial" w:eastAsia="Times New Roman" w:hAnsi="Arial" w:cs="Arial"/>
            <w:b/>
            <w:bCs/>
            <w:color w:val="008000"/>
            <w:sz w:val="16"/>
            <w:szCs w:val="16"/>
          </w:rPr>
          <w:t>CAS. 187-2016-LIMA</w:t>
        </w:r>
      </w:hyperlink>
    </w:p>
    <w:p w14:paraId="6EAFABDA" w14:textId="6AC5E03A" w:rsidR="00000000" w:rsidRDefault="00000000">
      <w:pPr>
        <w:numPr>
          <w:ilvl w:val="0"/>
          <w:numId w:val="75"/>
        </w:numPr>
        <w:spacing w:before="100" w:beforeAutospacing="1" w:after="100" w:afterAutospacing="1"/>
        <w:divId w:val="246578838"/>
        <w:rPr>
          <w:rFonts w:ascii="Arial" w:eastAsia="Times New Roman" w:hAnsi="Arial" w:cs="Arial"/>
          <w:sz w:val="20"/>
          <w:szCs w:val="20"/>
        </w:rPr>
      </w:pPr>
      <w:hyperlink r:id="rId1326" w:history="1">
        <w:r>
          <w:rPr>
            <w:rStyle w:val="Hipervnculo"/>
            <w:rFonts w:ascii="Arial" w:eastAsia="Times New Roman" w:hAnsi="Arial" w:cs="Arial"/>
            <w:b/>
            <w:bCs/>
            <w:color w:val="008000"/>
            <w:sz w:val="16"/>
            <w:szCs w:val="16"/>
          </w:rPr>
          <w:t>CAS. 1118-2016-LAMBAYEQUE</w:t>
        </w:r>
      </w:hyperlink>
    </w:p>
    <w:p w14:paraId="6460BA5C" w14:textId="77777777" w:rsidR="00000000" w:rsidRDefault="00000000">
      <w:pPr>
        <w:divId w:val="587033415"/>
        <w:rPr>
          <w:rFonts w:ascii="Arial" w:eastAsia="Times New Roman" w:hAnsi="Arial" w:cs="Arial"/>
          <w:sz w:val="20"/>
          <w:szCs w:val="20"/>
        </w:rPr>
      </w:pPr>
      <w:r>
        <w:rPr>
          <w:rFonts w:ascii="Arial" w:eastAsia="Times New Roman" w:hAnsi="Arial" w:cs="Arial"/>
          <w:b/>
          <w:bCs/>
          <w:sz w:val="20"/>
          <w:szCs w:val="20"/>
        </w:rPr>
        <w:lastRenderedPageBreak/>
        <w:t>CONCORDANCIAS AL ARTÍCULO 409 DEL CÓDIGO PROCESAL PENAL</w:t>
      </w:r>
      <w:r>
        <w:rPr>
          <w:rFonts w:ascii="Arial" w:eastAsia="Times New Roman" w:hAnsi="Arial" w:cs="Arial"/>
          <w:sz w:val="20"/>
          <w:szCs w:val="20"/>
        </w:rPr>
        <w:t xml:space="preserve"> </w:t>
      </w:r>
    </w:p>
    <w:p w14:paraId="6DDA587A" w14:textId="77777777" w:rsidR="00000000" w:rsidRDefault="00000000">
      <w:pPr>
        <w:divId w:val="500047061"/>
        <w:rPr>
          <w:rFonts w:ascii="Arial" w:eastAsia="Times New Roman" w:hAnsi="Arial" w:cs="Arial"/>
          <w:sz w:val="20"/>
          <w:szCs w:val="20"/>
        </w:rPr>
      </w:pPr>
    </w:p>
    <w:p w14:paraId="6C81203A" w14:textId="77777777" w:rsidR="00000000" w:rsidRDefault="00000000">
      <w:pPr>
        <w:divId w:val="817579483"/>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0BE3E18" w14:textId="77777777" w:rsidR="00000000" w:rsidRDefault="00000000">
      <w:pPr>
        <w:divId w:val="228275841"/>
        <w:rPr>
          <w:rFonts w:ascii="Arial" w:eastAsia="Times New Roman" w:hAnsi="Arial" w:cs="Arial"/>
          <w:sz w:val="20"/>
          <w:szCs w:val="20"/>
        </w:rPr>
      </w:pPr>
    </w:p>
    <w:p w14:paraId="0D60DD4A" w14:textId="7410DCF9" w:rsidR="00000000" w:rsidRDefault="00000000">
      <w:pPr>
        <w:numPr>
          <w:ilvl w:val="0"/>
          <w:numId w:val="76"/>
        </w:numPr>
        <w:spacing w:before="100" w:beforeAutospacing="1" w:after="100" w:afterAutospacing="1"/>
        <w:divId w:val="1848324699"/>
        <w:rPr>
          <w:rFonts w:ascii="Arial" w:eastAsia="Times New Roman" w:hAnsi="Arial" w:cs="Arial"/>
          <w:sz w:val="20"/>
          <w:szCs w:val="20"/>
        </w:rPr>
      </w:pPr>
      <w:hyperlink r:id="rId1327" w:history="1">
        <w:r>
          <w:rPr>
            <w:rStyle w:val="Hipervnculo"/>
            <w:rFonts w:ascii="Arial" w:eastAsia="Times New Roman" w:hAnsi="Arial" w:cs="Arial"/>
            <w:b/>
            <w:bCs/>
            <w:color w:val="008000"/>
            <w:sz w:val="16"/>
            <w:szCs w:val="16"/>
          </w:rPr>
          <w:t>CAS. 454-2014-AREQUIPA</w:t>
        </w:r>
      </w:hyperlink>
    </w:p>
    <w:p w14:paraId="581606B2" w14:textId="77777777" w:rsidR="00000000" w:rsidRDefault="00000000">
      <w:pPr>
        <w:divId w:val="632060739"/>
        <w:rPr>
          <w:rFonts w:ascii="Arial" w:eastAsia="Times New Roman" w:hAnsi="Arial" w:cs="Arial"/>
          <w:sz w:val="20"/>
          <w:szCs w:val="20"/>
        </w:rPr>
      </w:pPr>
      <w:r>
        <w:rPr>
          <w:rFonts w:ascii="Arial" w:eastAsia="Times New Roman" w:hAnsi="Arial" w:cs="Arial"/>
          <w:b/>
          <w:bCs/>
          <w:sz w:val="20"/>
          <w:szCs w:val="20"/>
        </w:rPr>
        <w:t>CONCORDANCIAS AL ARTÍCULO 412 DEL CÓDIGO PROCESAL PENAL</w:t>
      </w:r>
      <w:r>
        <w:rPr>
          <w:rFonts w:ascii="Arial" w:eastAsia="Times New Roman" w:hAnsi="Arial" w:cs="Arial"/>
          <w:sz w:val="20"/>
          <w:szCs w:val="20"/>
        </w:rPr>
        <w:t xml:space="preserve"> </w:t>
      </w:r>
    </w:p>
    <w:p w14:paraId="600BB7F3" w14:textId="77777777" w:rsidR="00000000" w:rsidRDefault="00000000">
      <w:pPr>
        <w:divId w:val="1746998088"/>
        <w:rPr>
          <w:rFonts w:ascii="Arial" w:eastAsia="Times New Roman" w:hAnsi="Arial" w:cs="Arial"/>
          <w:sz w:val="20"/>
          <w:szCs w:val="20"/>
        </w:rPr>
      </w:pPr>
    </w:p>
    <w:p w14:paraId="3C9CC496" w14:textId="77777777" w:rsidR="00000000" w:rsidRDefault="00000000">
      <w:pPr>
        <w:divId w:val="1026563320"/>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52E8A21" w14:textId="77777777" w:rsidR="00000000" w:rsidRDefault="00000000">
      <w:pPr>
        <w:divId w:val="1681734612"/>
        <w:rPr>
          <w:rFonts w:ascii="Arial" w:eastAsia="Times New Roman" w:hAnsi="Arial" w:cs="Arial"/>
          <w:sz w:val="20"/>
          <w:szCs w:val="20"/>
        </w:rPr>
      </w:pPr>
    </w:p>
    <w:p w14:paraId="4575F372" w14:textId="6DCDD8E0" w:rsidR="00000000" w:rsidRDefault="00000000">
      <w:pPr>
        <w:numPr>
          <w:ilvl w:val="0"/>
          <w:numId w:val="77"/>
        </w:numPr>
        <w:spacing w:before="100" w:beforeAutospacing="1" w:after="100" w:afterAutospacing="1"/>
        <w:divId w:val="1143347290"/>
        <w:rPr>
          <w:rFonts w:ascii="Arial" w:eastAsia="Times New Roman" w:hAnsi="Arial" w:cs="Arial"/>
          <w:sz w:val="20"/>
          <w:szCs w:val="20"/>
        </w:rPr>
      </w:pPr>
      <w:hyperlink r:id="rId1328" w:history="1">
        <w:r>
          <w:rPr>
            <w:rStyle w:val="Hipervnculo"/>
            <w:rFonts w:ascii="Arial" w:eastAsia="Times New Roman" w:hAnsi="Arial" w:cs="Arial"/>
            <w:b/>
            <w:bCs/>
            <w:color w:val="008000"/>
            <w:sz w:val="16"/>
            <w:szCs w:val="16"/>
          </w:rPr>
          <w:t>CAS. 243-2016-LA LIBERTAD</w:t>
        </w:r>
      </w:hyperlink>
    </w:p>
    <w:p w14:paraId="590945FD" w14:textId="77777777" w:rsidR="00000000" w:rsidRDefault="00000000">
      <w:pPr>
        <w:divId w:val="475608775"/>
        <w:rPr>
          <w:rFonts w:ascii="Arial" w:eastAsia="Times New Roman" w:hAnsi="Arial" w:cs="Arial"/>
          <w:sz w:val="20"/>
          <w:szCs w:val="20"/>
        </w:rPr>
      </w:pPr>
      <w:r>
        <w:rPr>
          <w:rFonts w:ascii="Arial" w:eastAsia="Times New Roman" w:hAnsi="Arial" w:cs="Arial"/>
          <w:b/>
          <w:bCs/>
          <w:sz w:val="20"/>
          <w:szCs w:val="20"/>
        </w:rPr>
        <w:t>CONCORDANCIAS AL INCISO 2 DEL ARTÍCULO 412 DEL CÓDIGO PROCESAL PENAL</w:t>
      </w:r>
      <w:r>
        <w:rPr>
          <w:rFonts w:ascii="Arial" w:eastAsia="Times New Roman" w:hAnsi="Arial" w:cs="Arial"/>
          <w:sz w:val="20"/>
          <w:szCs w:val="20"/>
        </w:rPr>
        <w:t xml:space="preserve"> </w:t>
      </w:r>
    </w:p>
    <w:p w14:paraId="53CED220" w14:textId="77777777" w:rsidR="00000000" w:rsidRDefault="00000000">
      <w:pPr>
        <w:divId w:val="168761425"/>
        <w:rPr>
          <w:rFonts w:ascii="Arial" w:eastAsia="Times New Roman" w:hAnsi="Arial" w:cs="Arial"/>
          <w:sz w:val="20"/>
          <w:szCs w:val="20"/>
        </w:rPr>
      </w:pPr>
    </w:p>
    <w:p w14:paraId="405FFFF3" w14:textId="3386E081" w:rsidR="00000000" w:rsidRDefault="00000000">
      <w:pPr>
        <w:numPr>
          <w:ilvl w:val="0"/>
          <w:numId w:val="78"/>
        </w:numPr>
        <w:spacing w:before="100" w:beforeAutospacing="1" w:after="100" w:afterAutospacing="1"/>
        <w:divId w:val="2043550133"/>
        <w:rPr>
          <w:rFonts w:ascii="Arial" w:eastAsia="Times New Roman" w:hAnsi="Arial" w:cs="Arial"/>
          <w:sz w:val="20"/>
          <w:szCs w:val="20"/>
        </w:rPr>
      </w:pPr>
      <w:hyperlink r:id="rId1329" w:history="1">
        <w:r>
          <w:rPr>
            <w:rStyle w:val="Hipervnculo"/>
            <w:rFonts w:ascii="Arial" w:eastAsia="Times New Roman" w:hAnsi="Arial" w:cs="Arial"/>
            <w:b/>
            <w:bCs/>
            <w:color w:val="008000"/>
            <w:sz w:val="16"/>
            <w:szCs w:val="16"/>
          </w:rPr>
          <w:t>AC. 2-2016-CIJ-116</w:t>
        </w:r>
      </w:hyperlink>
    </w:p>
    <w:p w14:paraId="3DEADD73" w14:textId="77777777" w:rsidR="00000000" w:rsidRDefault="00000000">
      <w:pPr>
        <w:divId w:val="1075393539"/>
        <w:rPr>
          <w:rFonts w:ascii="Arial" w:eastAsia="Times New Roman" w:hAnsi="Arial" w:cs="Arial"/>
          <w:sz w:val="20"/>
          <w:szCs w:val="20"/>
        </w:rPr>
      </w:pPr>
      <w:r>
        <w:rPr>
          <w:rFonts w:ascii="Arial" w:eastAsia="Times New Roman" w:hAnsi="Arial" w:cs="Arial"/>
          <w:b/>
          <w:bCs/>
          <w:sz w:val="20"/>
          <w:szCs w:val="20"/>
        </w:rPr>
        <w:t>CONCORDANCIAS AL ARTÍCULO 413 DEL CÓDIGO PROCESAL PENAL</w:t>
      </w:r>
      <w:r>
        <w:rPr>
          <w:rFonts w:ascii="Arial" w:eastAsia="Times New Roman" w:hAnsi="Arial" w:cs="Arial"/>
          <w:sz w:val="20"/>
          <w:szCs w:val="20"/>
        </w:rPr>
        <w:t xml:space="preserve"> </w:t>
      </w:r>
    </w:p>
    <w:p w14:paraId="763E6C40" w14:textId="77777777" w:rsidR="00000000" w:rsidRDefault="00000000">
      <w:pPr>
        <w:divId w:val="1724677992"/>
        <w:rPr>
          <w:rFonts w:ascii="Arial" w:eastAsia="Times New Roman" w:hAnsi="Arial" w:cs="Arial"/>
          <w:sz w:val="20"/>
          <w:szCs w:val="20"/>
        </w:rPr>
      </w:pPr>
    </w:p>
    <w:p w14:paraId="53CBCD88" w14:textId="77777777" w:rsidR="00000000" w:rsidRDefault="00000000">
      <w:pPr>
        <w:divId w:val="1620603933"/>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4C98C507" w14:textId="77777777" w:rsidR="00000000" w:rsidRDefault="00000000">
      <w:pPr>
        <w:divId w:val="906576872"/>
        <w:rPr>
          <w:rFonts w:ascii="Arial" w:eastAsia="Times New Roman" w:hAnsi="Arial" w:cs="Arial"/>
          <w:sz w:val="20"/>
          <w:szCs w:val="20"/>
        </w:rPr>
      </w:pPr>
    </w:p>
    <w:p w14:paraId="1BCB8998" w14:textId="3C5959A4" w:rsidR="00000000" w:rsidRDefault="00000000">
      <w:pPr>
        <w:numPr>
          <w:ilvl w:val="0"/>
          <w:numId w:val="79"/>
        </w:numPr>
        <w:spacing w:before="100" w:beforeAutospacing="1" w:after="100" w:afterAutospacing="1"/>
        <w:divId w:val="1050180595"/>
        <w:rPr>
          <w:rFonts w:ascii="Arial" w:eastAsia="Times New Roman" w:hAnsi="Arial" w:cs="Arial"/>
          <w:sz w:val="20"/>
          <w:szCs w:val="20"/>
        </w:rPr>
      </w:pPr>
      <w:hyperlink r:id="rId1330" w:history="1">
        <w:r>
          <w:rPr>
            <w:rStyle w:val="Hipervnculo"/>
            <w:rFonts w:ascii="Arial" w:eastAsia="Times New Roman" w:hAnsi="Arial" w:cs="Arial"/>
            <w:b/>
            <w:bCs/>
            <w:color w:val="008000"/>
            <w:sz w:val="16"/>
            <w:szCs w:val="16"/>
          </w:rPr>
          <w:t>CAS. 1118-2016-LAMBAYEQUE</w:t>
        </w:r>
      </w:hyperlink>
    </w:p>
    <w:p w14:paraId="6A6A3CD8" w14:textId="2220129A" w:rsidR="00000000" w:rsidRDefault="00000000">
      <w:pPr>
        <w:numPr>
          <w:ilvl w:val="0"/>
          <w:numId w:val="79"/>
        </w:numPr>
        <w:spacing w:before="100" w:beforeAutospacing="1" w:after="100" w:afterAutospacing="1"/>
        <w:divId w:val="1050180595"/>
        <w:rPr>
          <w:rFonts w:ascii="Arial" w:eastAsia="Times New Roman" w:hAnsi="Arial" w:cs="Arial"/>
          <w:sz w:val="20"/>
          <w:szCs w:val="20"/>
        </w:rPr>
      </w:pPr>
      <w:hyperlink r:id="rId1331" w:history="1">
        <w:r>
          <w:rPr>
            <w:rStyle w:val="Hipervnculo"/>
            <w:rFonts w:ascii="Arial" w:eastAsia="Times New Roman" w:hAnsi="Arial" w:cs="Arial"/>
            <w:b/>
            <w:bCs/>
            <w:color w:val="008000"/>
            <w:sz w:val="16"/>
            <w:szCs w:val="16"/>
          </w:rPr>
          <w:t>CAS. 454-2014-AREQUIPA</w:t>
        </w:r>
      </w:hyperlink>
    </w:p>
    <w:p w14:paraId="08AD2641" w14:textId="77777777" w:rsidR="00000000" w:rsidRDefault="00000000">
      <w:pPr>
        <w:divId w:val="673189108"/>
        <w:rPr>
          <w:rFonts w:ascii="Arial" w:eastAsia="Times New Roman" w:hAnsi="Arial" w:cs="Arial"/>
          <w:sz w:val="20"/>
          <w:szCs w:val="20"/>
        </w:rPr>
      </w:pPr>
      <w:r>
        <w:rPr>
          <w:rFonts w:ascii="Arial" w:eastAsia="Times New Roman" w:hAnsi="Arial" w:cs="Arial"/>
          <w:b/>
          <w:bCs/>
          <w:sz w:val="20"/>
          <w:szCs w:val="20"/>
        </w:rPr>
        <w:t>CONCORDANCIAS AL ARTÍCULO 416 DEL CÓDIGO PROCESAL PENAL</w:t>
      </w:r>
      <w:r>
        <w:rPr>
          <w:rFonts w:ascii="Arial" w:eastAsia="Times New Roman" w:hAnsi="Arial" w:cs="Arial"/>
          <w:sz w:val="20"/>
          <w:szCs w:val="20"/>
        </w:rPr>
        <w:t xml:space="preserve"> </w:t>
      </w:r>
    </w:p>
    <w:p w14:paraId="75A141C9" w14:textId="77777777" w:rsidR="00000000" w:rsidRDefault="00000000">
      <w:pPr>
        <w:divId w:val="2039700688"/>
        <w:rPr>
          <w:rFonts w:ascii="Arial" w:eastAsia="Times New Roman" w:hAnsi="Arial" w:cs="Arial"/>
          <w:sz w:val="20"/>
          <w:szCs w:val="20"/>
        </w:rPr>
      </w:pPr>
    </w:p>
    <w:p w14:paraId="4665A25F" w14:textId="77777777" w:rsidR="00000000" w:rsidRDefault="00000000">
      <w:pPr>
        <w:divId w:val="1244490881"/>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4412F525" w14:textId="77777777" w:rsidR="00000000" w:rsidRDefault="00000000">
      <w:pPr>
        <w:divId w:val="865361763"/>
        <w:rPr>
          <w:rFonts w:ascii="Arial" w:eastAsia="Times New Roman" w:hAnsi="Arial" w:cs="Arial"/>
          <w:sz w:val="20"/>
          <w:szCs w:val="20"/>
        </w:rPr>
      </w:pPr>
    </w:p>
    <w:p w14:paraId="26537618" w14:textId="4BED364E" w:rsidR="00000000" w:rsidRDefault="00000000">
      <w:pPr>
        <w:numPr>
          <w:ilvl w:val="0"/>
          <w:numId w:val="80"/>
        </w:numPr>
        <w:spacing w:before="100" w:beforeAutospacing="1" w:after="100" w:afterAutospacing="1"/>
        <w:divId w:val="1659311659"/>
        <w:rPr>
          <w:rFonts w:ascii="Arial" w:eastAsia="Times New Roman" w:hAnsi="Arial" w:cs="Arial"/>
          <w:sz w:val="20"/>
          <w:szCs w:val="20"/>
        </w:rPr>
      </w:pPr>
      <w:hyperlink r:id="rId1332" w:history="1">
        <w:r>
          <w:rPr>
            <w:rStyle w:val="Hipervnculo"/>
            <w:rFonts w:ascii="Arial" w:eastAsia="Times New Roman" w:hAnsi="Arial" w:cs="Arial"/>
            <w:b/>
            <w:bCs/>
            <w:color w:val="008000"/>
            <w:sz w:val="16"/>
            <w:szCs w:val="16"/>
          </w:rPr>
          <w:t>CAS. 636-2014-AREQUIPA</w:t>
        </w:r>
      </w:hyperlink>
    </w:p>
    <w:p w14:paraId="6AE62E8A" w14:textId="3619C8A9" w:rsidR="00000000" w:rsidRDefault="00000000">
      <w:pPr>
        <w:numPr>
          <w:ilvl w:val="0"/>
          <w:numId w:val="80"/>
        </w:numPr>
        <w:spacing w:before="100" w:beforeAutospacing="1" w:after="100" w:afterAutospacing="1"/>
        <w:divId w:val="1659311659"/>
        <w:rPr>
          <w:rFonts w:ascii="Arial" w:eastAsia="Times New Roman" w:hAnsi="Arial" w:cs="Arial"/>
          <w:sz w:val="20"/>
          <w:szCs w:val="20"/>
        </w:rPr>
      </w:pPr>
      <w:hyperlink r:id="rId1333" w:history="1">
        <w:r>
          <w:rPr>
            <w:rStyle w:val="Hipervnculo"/>
            <w:rFonts w:ascii="Arial" w:eastAsia="Times New Roman" w:hAnsi="Arial" w:cs="Arial"/>
            <w:b/>
            <w:bCs/>
            <w:color w:val="008000"/>
            <w:sz w:val="16"/>
            <w:szCs w:val="16"/>
          </w:rPr>
          <w:t>CAS. 893-2016-LAMBAYEQUE</w:t>
        </w:r>
      </w:hyperlink>
    </w:p>
    <w:p w14:paraId="1B944A56" w14:textId="77777777" w:rsidR="00000000" w:rsidRDefault="00000000">
      <w:pPr>
        <w:divId w:val="449469164"/>
        <w:rPr>
          <w:rFonts w:ascii="Arial" w:eastAsia="Times New Roman" w:hAnsi="Arial" w:cs="Arial"/>
          <w:sz w:val="20"/>
          <w:szCs w:val="20"/>
        </w:rPr>
      </w:pPr>
      <w:r>
        <w:rPr>
          <w:rFonts w:ascii="Arial" w:eastAsia="Times New Roman" w:hAnsi="Arial" w:cs="Arial"/>
          <w:b/>
          <w:bCs/>
          <w:sz w:val="20"/>
          <w:szCs w:val="20"/>
        </w:rPr>
        <w:t>CONCORDANCIAS AL ARTÍCULO 420 DEL CÓDIGO PROCESAL PENAL</w:t>
      </w:r>
      <w:r>
        <w:rPr>
          <w:rFonts w:ascii="Arial" w:eastAsia="Times New Roman" w:hAnsi="Arial" w:cs="Arial"/>
          <w:sz w:val="20"/>
          <w:szCs w:val="20"/>
        </w:rPr>
        <w:t xml:space="preserve"> </w:t>
      </w:r>
    </w:p>
    <w:p w14:paraId="22F495CB" w14:textId="77777777" w:rsidR="00000000" w:rsidRDefault="00000000">
      <w:pPr>
        <w:divId w:val="963652497"/>
        <w:rPr>
          <w:rFonts w:ascii="Arial" w:eastAsia="Times New Roman" w:hAnsi="Arial" w:cs="Arial"/>
          <w:sz w:val="20"/>
          <w:szCs w:val="20"/>
        </w:rPr>
      </w:pPr>
    </w:p>
    <w:p w14:paraId="1C234A57" w14:textId="77777777" w:rsidR="00000000" w:rsidRDefault="00000000">
      <w:pPr>
        <w:divId w:val="1834298202"/>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10E7AAEC" w14:textId="77777777" w:rsidR="00000000" w:rsidRDefault="00000000">
      <w:pPr>
        <w:divId w:val="1107384327"/>
        <w:rPr>
          <w:rFonts w:ascii="Arial" w:eastAsia="Times New Roman" w:hAnsi="Arial" w:cs="Arial"/>
          <w:sz w:val="20"/>
          <w:szCs w:val="20"/>
        </w:rPr>
      </w:pPr>
    </w:p>
    <w:p w14:paraId="2294E5DF" w14:textId="4C1638E7" w:rsidR="00000000" w:rsidRDefault="00000000">
      <w:pPr>
        <w:numPr>
          <w:ilvl w:val="0"/>
          <w:numId w:val="81"/>
        </w:numPr>
        <w:spacing w:before="100" w:beforeAutospacing="1" w:after="100" w:afterAutospacing="1"/>
        <w:divId w:val="166137143"/>
        <w:rPr>
          <w:rFonts w:ascii="Arial" w:eastAsia="Times New Roman" w:hAnsi="Arial" w:cs="Arial"/>
          <w:sz w:val="20"/>
          <w:szCs w:val="20"/>
        </w:rPr>
      </w:pPr>
      <w:hyperlink r:id="rId1334" w:history="1">
        <w:r>
          <w:rPr>
            <w:rStyle w:val="Hipervnculo"/>
            <w:rFonts w:ascii="Arial" w:eastAsia="Times New Roman" w:hAnsi="Arial" w:cs="Arial"/>
            <w:b/>
            <w:bCs/>
            <w:color w:val="008000"/>
            <w:sz w:val="16"/>
            <w:szCs w:val="16"/>
          </w:rPr>
          <w:t>CAS. 326-2016-LAMBAYEQUE</w:t>
        </w:r>
      </w:hyperlink>
    </w:p>
    <w:p w14:paraId="45435016" w14:textId="110E53F8" w:rsidR="00000000" w:rsidRDefault="00000000">
      <w:pPr>
        <w:numPr>
          <w:ilvl w:val="0"/>
          <w:numId w:val="81"/>
        </w:numPr>
        <w:spacing w:before="100" w:beforeAutospacing="1" w:after="100" w:afterAutospacing="1"/>
        <w:divId w:val="166137143"/>
        <w:rPr>
          <w:rFonts w:ascii="Arial" w:eastAsia="Times New Roman" w:hAnsi="Arial" w:cs="Arial"/>
          <w:sz w:val="20"/>
          <w:szCs w:val="20"/>
        </w:rPr>
      </w:pPr>
      <w:hyperlink r:id="rId1335" w:history="1">
        <w:r>
          <w:rPr>
            <w:rStyle w:val="Hipervnculo"/>
            <w:rFonts w:ascii="Arial" w:eastAsia="Times New Roman" w:hAnsi="Arial" w:cs="Arial"/>
            <w:b/>
            <w:bCs/>
            <w:color w:val="008000"/>
            <w:sz w:val="16"/>
            <w:szCs w:val="16"/>
          </w:rPr>
          <w:t>CAS. 187-2016-LIMA</w:t>
        </w:r>
      </w:hyperlink>
    </w:p>
    <w:p w14:paraId="42643F0C" w14:textId="77777777" w:rsidR="00000000" w:rsidRDefault="00000000">
      <w:pPr>
        <w:divId w:val="1381199396"/>
        <w:rPr>
          <w:rFonts w:ascii="Arial" w:eastAsia="Times New Roman" w:hAnsi="Arial" w:cs="Arial"/>
          <w:sz w:val="20"/>
          <w:szCs w:val="20"/>
        </w:rPr>
      </w:pPr>
      <w:r>
        <w:rPr>
          <w:rFonts w:ascii="Arial" w:eastAsia="Times New Roman" w:hAnsi="Arial" w:cs="Arial"/>
          <w:b/>
          <w:bCs/>
          <w:sz w:val="20"/>
          <w:szCs w:val="20"/>
        </w:rPr>
        <w:t>CONCORDANCIAS AL INCISO 1 DEL ARTÍCULO 420 DEL CÓDIGO PROCESAL PENAL</w:t>
      </w:r>
      <w:r>
        <w:rPr>
          <w:rFonts w:ascii="Arial" w:eastAsia="Times New Roman" w:hAnsi="Arial" w:cs="Arial"/>
          <w:sz w:val="20"/>
          <w:szCs w:val="20"/>
        </w:rPr>
        <w:t xml:space="preserve"> </w:t>
      </w:r>
    </w:p>
    <w:p w14:paraId="1AD38E25" w14:textId="77777777" w:rsidR="00000000" w:rsidRDefault="00000000">
      <w:pPr>
        <w:divId w:val="2080707998"/>
        <w:rPr>
          <w:rFonts w:ascii="Arial" w:eastAsia="Times New Roman" w:hAnsi="Arial" w:cs="Arial"/>
          <w:sz w:val="20"/>
          <w:szCs w:val="20"/>
        </w:rPr>
      </w:pPr>
    </w:p>
    <w:p w14:paraId="4100F2AA" w14:textId="77777777" w:rsidR="00000000" w:rsidRDefault="00000000">
      <w:pPr>
        <w:divId w:val="1420906233"/>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C6A39B3" w14:textId="77777777" w:rsidR="00000000" w:rsidRDefault="00000000">
      <w:pPr>
        <w:divId w:val="1375345737"/>
        <w:rPr>
          <w:rFonts w:ascii="Arial" w:eastAsia="Times New Roman" w:hAnsi="Arial" w:cs="Arial"/>
          <w:sz w:val="20"/>
          <w:szCs w:val="20"/>
        </w:rPr>
      </w:pPr>
    </w:p>
    <w:p w14:paraId="72346EFA" w14:textId="2427F29D" w:rsidR="00000000" w:rsidRDefault="00000000">
      <w:pPr>
        <w:numPr>
          <w:ilvl w:val="0"/>
          <w:numId w:val="82"/>
        </w:numPr>
        <w:spacing w:before="100" w:beforeAutospacing="1" w:after="100" w:afterAutospacing="1"/>
        <w:divId w:val="1364936751"/>
        <w:rPr>
          <w:rFonts w:ascii="Arial" w:eastAsia="Times New Roman" w:hAnsi="Arial" w:cs="Arial"/>
          <w:sz w:val="20"/>
          <w:szCs w:val="20"/>
        </w:rPr>
      </w:pPr>
      <w:hyperlink r:id="rId1336" w:history="1">
        <w:r>
          <w:rPr>
            <w:rStyle w:val="Hipervnculo"/>
            <w:rFonts w:ascii="Arial" w:eastAsia="Times New Roman" w:hAnsi="Arial" w:cs="Arial"/>
            <w:b/>
            <w:bCs/>
            <w:color w:val="008000"/>
            <w:sz w:val="16"/>
            <w:szCs w:val="16"/>
          </w:rPr>
          <w:t>CAS. 326-2016-LAMBAYEQUE</w:t>
        </w:r>
      </w:hyperlink>
    </w:p>
    <w:p w14:paraId="60925CB0" w14:textId="77777777" w:rsidR="00000000" w:rsidRDefault="00000000">
      <w:pPr>
        <w:divId w:val="404500322"/>
        <w:rPr>
          <w:rFonts w:ascii="Arial" w:eastAsia="Times New Roman" w:hAnsi="Arial" w:cs="Arial"/>
          <w:sz w:val="20"/>
          <w:szCs w:val="20"/>
        </w:rPr>
      </w:pPr>
      <w:r>
        <w:rPr>
          <w:rFonts w:ascii="Arial" w:eastAsia="Times New Roman" w:hAnsi="Arial" w:cs="Arial"/>
          <w:b/>
          <w:bCs/>
          <w:sz w:val="20"/>
          <w:szCs w:val="20"/>
        </w:rPr>
        <w:t>CONCORDANCIAS AL INCISO 5 DEL ARTÍCULO 422 DEL CÓDIGO PROCESAL PENAL</w:t>
      </w:r>
      <w:r>
        <w:rPr>
          <w:rFonts w:ascii="Arial" w:eastAsia="Times New Roman" w:hAnsi="Arial" w:cs="Arial"/>
          <w:sz w:val="20"/>
          <w:szCs w:val="20"/>
        </w:rPr>
        <w:t xml:space="preserve"> </w:t>
      </w:r>
    </w:p>
    <w:p w14:paraId="69FAAD1E" w14:textId="77777777" w:rsidR="00000000" w:rsidRDefault="00000000">
      <w:pPr>
        <w:divId w:val="1316107927"/>
        <w:rPr>
          <w:rFonts w:ascii="Arial" w:eastAsia="Times New Roman" w:hAnsi="Arial" w:cs="Arial"/>
          <w:sz w:val="20"/>
          <w:szCs w:val="20"/>
        </w:rPr>
      </w:pPr>
    </w:p>
    <w:p w14:paraId="50D0484A" w14:textId="77777777" w:rsidR="00000000" w:rsidRDefault="00000000">
      <w:pPr>
        <w:divId w:val="1184972872"/>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1722A67" w14:textId="77777777" w:rsidR="00000000" w:rsidRDefault="00000000">
      <w:pPr>
        <w:divId w:val="544761066"/>
        <w:rPr>
          <w:rFonts w:ascii="Arial" w:eastAsia="Times New Roman" w:hAnsi="Arial" w:cs="Arial"/>
          <w:sz w:val="20"/>
          <w:szCs w:val="20"/>
        </w:rPr>
      </w:pPr>
    </w:p>
    <w:p w14:paraId="73D1A45B" w14:textId="454B9660" w:rsidR="00000000" w:rsidRDefault="00000000">
      <w:pPr>
        <w:numPr>
          <w:ilvl w:val="0"/>
          <w:numId w:val="83"/>
        </w:numPr>
        <w:spacing w:before="100" w:beforeAutospacing="1" w:after="100" w:afterAutospacing="1"/>
        <w:divId w:val="845174230"/>
        <w:rPr>
          <w:rFonts w:ascii="Arial" w:eastAsia="Times New Roman" w:hAnsi="Arial" w:cs="Arial"/>
          <w:sz w:val="20"/>
          <w:szCs w:val="20"/>
        </w:rPr>
      </w:pPr>
      <w:hyperlink r:id="rId1337" w:history="1">
        <w:r>
          <w:rPr>
            <w:rStyle w:val="Hipervnculo"/>
            <w:rFonts w:ascii="Arial" w:eastAsia="Times New Roman" w:hAnsi="Arial" w:cs="Arial"/>
            <w:b/>
            <w:bCs/>
            <w:color w:val="008000"/>
            <w:sz w:val="16"/>
            <w:szCs w:val="16"/>
          </w:rPr>
          <w:t>CAS. 854-2015-ICA</w:t>
        </w:r>
      </w:hyperlink>
    </w:p>
    <w:p w14:paraId="4C9B2953" w14:textId="77777777" w:rsidR="00000000" w:rsidRDefault="00000000">
      <w:pPr>
        <w:divId w:val="47650497"/>
        <w:rPr>
          <w:rFonts w:ascii="Arial" w:eastAsia="Times New Roman" w:hAnsi="Arial" w:cs="Arial"/>
          <w:sz w:val="20"/>
          <w:szCs w:val="20"/>
        </w:rPr>
      </w:pPr>
      <w:r>
        <w:rPr>
          <w:rFonts w:ascii="Arial" w:eastAsia="Times New Roman" w:hAnsi="Arial" w:cs="Arial"/>
          <w:b/>
          <w:bCs/>
          <w:sz w:val="20"/>
          <w:szCs w:val="20"/>
        </w:rPr>
        <w:lastRenderedPageBreak/>
        <w:t>CONCORDANCIAS AL INCISO 1 DEL ARTÍCULO 424 DEL CÓDIGO PROCESAL PENAL</w:t>
      </w:r>
      <w:r>
        <w:rPr>
          <w:rFonts w:ascii="Arial" w:eastAsia="Times New Roman" w:hAnsi="Arial" w:cs="Arial"/>
          <w:sz w:val="20"/>
          <w:szCs w:val="20"/>
        </w:rPr>
        <w:t xml:space="preserve"> </w:t>
      </w:r>
    </w:p>
    <w:p w14:paraId="778D2F23" w14:textId="77777777" w:rsidR="00000000" w:rsidRDefault="00000000">
      <w:pPr>
        <w:divId w:val="25908823"/>
        <w:rPr>
          <w:rFonts w:ascii="Arial" w:eastAsia="Times New Roman" w:hAnsi="Arial" w:cs="Arial"/>
          <w:sz w:val="20"/>
          <w:szCs w:val="20"/>
        </w:rPr>
      </w:pPr>
    </w:p>
    <w:p w14:paraId="7E5657AF" w14:textId="77777777" w:rsidR="00000000" w:rsidRDefault="00000000">
      <w:pPr>
        <w:divId w:val="1741899922"/>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16ECC16" w14:textId="77777777" w:rsidR="00000000" w:rsidRDefault="00000000">
      <w:pPr>
        <w:divId w:val="799886066"/>
        <w:rPr>
          <w:rFonts w:ascii="Arial" w:eastAsia="Times New Roman" w:hAnsi="Arial" w:cs="Arial"/>
          <w:sz w:val="20"/>
          <w:szCs w:val="20"/>
        </w:rPr>
      </w:pPr>
    </w:p>
    <w:p w14:paraId="2298370B" w14:textId="20CEFBF6" w:rsidR="00000000" w:rsidRDefault="00000000">
      <w:pPr>
        <w:numPr>
          <w:ilvl w:val="0"/>
          <w:numId w:val="84"/>
        </w:numPr>
        <w:spacing w:before="100" w:beforeAutospacing="1" w:after="100" w:afterAutospacing="1"/>
        <w:divId w:val="1261447228"/>
        <w:rPr>
          <w:rFonts w:ascii="Arial" w:eastAsia="Times New Roman" w:hAnsi="Arial" w:cs="Arial"/>
          <w:sz w:val="20"/>
          <w:szCs w:val="20"/>
        </w:rPr>
      </w:pPr>
      <w:hyperlink r:id="rId1338" w:history="1">
        <w:r>
          <w:rPr>
            <w:rStyle w:val="Hipervnculo"/>
            <w:rFonts w:ascii="Arial" w:eastAsia="Times New Roman" w:hAnsi="Arial" w:cs="Arial"/>
            <w:b/>
            <w:bCs/>
            <w:color w:val="008000"/>
            <w:sz w:val="16"/>
            <w:szCs w:val="16"/>
          </w:rPr>
          <w:t>STC. 12-2017-ICA</w:t>
        </w:r>
      </w:hyperlink>
    </w:p>
    <w:p w14:paraId="44846CAC" w14:textId="77777777" w:rsidR="00000000" w:rsidRDefault="00000000">
      <w:pPr>
        <w:divId w:val="925922290"/>
        <w:rPr>
          <w:rFonts w:ascii="Arial" w:eastAsia="Times New Roman" w:hAnsi="Arial" w:cs="Arial"/>
          <w:sz w:val="20"/>
          <w:szCs w:val="20"/>
        </w:rPr>
      </w:pPr>
      <w:r>
        <w:rPr>
          <w:rFonts w:ascii="Arial" w:eastAsia="Times New Roman" w:hAnsi="Arial" w:cs="Arial"/>
          <w:b/>
          <w:bCs/>
          <w:sz w:val="20"/>
          <w:szCs w:val="20"/>
        </w:rPr>
        <w:t>CONCORDANCIAS AL INCISO 2 DEL ARTÍCULO 425 DEL CÓDIGO PROCESAL PENAL</w:t>
      </w:r>
      <w:r>
        <w:rPr>
          <w:rFonts w:ascii="Arial" w:eastAsia="Times New Roman" w:hAnsi="Arial" w:cs="Arial"/>
          <w:sz w:val="20"/>
          <w:szCs w:val="20"/>
        </w:rPr>
        <w:t xml:space="preserve"> </w:t>
      </w:r>
    </w:p>
    <w:p w14:paraId="2749EDDC" w14:textId="77777777" w:rsidR="00000000" w:rsidRDefault="00000000">
      <w:pPr>
        <w:divId w:val="754059972"/>
        <w:rPr>
          <w:rFonts w:ascii="Arial" w:eastAsia="Times New Roman" w:hAnsi="Arial" w:cs="Arial"/>
          <w:sz w:val="20"/>
          <w:szCs w:val="20"/>
        </w:rPr>
      </w:pPr>
    </w:p>
    <w:p w14:paraId="5A36CF90" w14:textId="77777777" w:rsidR="00000000" w:rsidRDefault="00000000">
      <w:pPr>
        <w:divId w:val="2128624756"/>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3C59B76" w14:textId="77777777" w:rsidR="00000000" w:rsidRDefault="00000000">
      <w:pPr>
        <w:divId w:val="1303922287"/>
        <w:rPr>
          <w:rFonts w:ascii="Arial" w:eastAsia="Times New Roman" w:hAnsi="Arial" w:cs="Arial"/>
          <w:sz w:val="20"/>
          <w:szCs w:val="20"/>
        </w:rPr>
      </w:pPr>
    </w:p>
    <w:p w14:paraId="4EE9B0AB" w14:textId="2D3BEEAA" w:rsidR="00000000" w:rsidRDefault="00000000">
      <w:pPr>
        <w:numPr>
          <w:ilvl w:val="0"/>
          <w:numId w:val="85"/>
        </w:numPr>
        <w:spacing w:before="100" w:beforeAutospacing="1" w:after="100" w:afterAutospacing="1"/>
        <w:divId w:val="1321692642"/>
        <w:rPr>
          <w:rFonts w:ascii="Arial" w:eastAsia="Times New Roman" w:hAnsi="Arial" w:cs="Arial"/>
          <w:sz w:val="20"/>
          <w:szCs w:val="20"/>
        </w:rPr>
      </w:pPr>
      <w:hyperlink r:id="rId1339" w:history="1">
        <w:r>
          <w:rPr>
            <w:rStyle w:val="Hipervnculo"/>
            <w:rFonts w:ascii="Arial" w:eastAsia="Times New Roman" w:hAnsi="Arial" w:cs="Arial"/>
            <w:b/>
            <w:bCs/>
            <w:color w:val="008000"/>
            <w:sz w:val="16"/>
            <w:szCs w:val="16"/>
          </w:rPr>
          <w:t>STC. 12-2017-ICA</w:t>
        </w:r>
      </w:hyperlink>
    </w:p>
    <w:p w14:paraId="762B6FCD" w14:textId="77777777" w:rsidR="00000000" w:rsidRDefault="00000000">
      <w:pPr>
        <w:divId w:val="2075547925"/>
        <w:rPr>
          <w:rFonts w:ascii="Arial" w:eastAsia="Times New Roman" w:hAnsi="Arial" w:cs="Arial"/>
          <w:sz w:val="20"/>
          <w:szCs w:val="20"/>
        </w:rPr>
      </w:pPr>
      <w:r>
        <w:rPr>
          <w:rFonts w:ascii="Arial" w:eastAsia="Times New Roman" w:hAnsi="Arial" w:cs="Arial"/>
          <w:b/>
          <w:bCs/>
          <w:sz w:val="20"/>
          <w:szCs w:val="20"/>
        </w:rPr>
        <w:t>CONCORDANCIAS AL INCISO 3 DEL ARTÍCULO 425 DEL CÓDIGO PROCESAL PENAL</w:t>
      </w:r>
      <w:r>
        <w:rPr>
          <w:rFonts w:ascii="Arial" w:eastAsia="Times New Roman" w:hAnsi="Arial" w:cs="Arial"/>
          <w:sz w:val="20"/>
          <w:szCs w:val="20"/>
        </w:rPr>
        <w:t xml:space="preserve"> </w:t>
      </w:r>
    </w:p>
    <w:p w14:paraId="7B6D09F3" w14:textId="77777777" w:rsidR="00000000" w:rsidRDefault="00000000">
      <w:pPr>
        <w:divId w:val="411245873"/>
        <w:rPr>
          <w:rFonts w:ascii="Arial" w:eastAsia="Times New Roman" w:hAnsi="Arial" w:cs="Arial"/>
          <w:sz w:val="20"/>
          <w:szCs w:val="20"/>
        </w:rPr>
      </w:pPr>
    </w:p>
    <w:p w14:paraId="2123A07F" w14:textId="77777777" w:rsidR="00000000" w:rsidRDefault="00000000">
      <w:pPr>
        <w:divId w:val="2040426134"/>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ED0ED4B" w14:textId="77777777" w:rsidR="00000000" w:rsidRDefault="00000000">
      <w:pPr>
        <w:divId w:val="143159564"/>
        <w:rPr>
          <w:rFonts w:ascii="Arial" w:eastAsia="Times New Roman" w:hAnsi="Arial" w:cs="Arial"/>
          <w:sz w:val="20"/>
          <w:szCs w:val="20"/>
        </w:rPr>
      </w:pPr>
    </w:p>
    <w:p w14:paraId="602C492F" w14:textId="6482AEA2" w:rsidR="00000000" w:rsidRDefault="00000000">
      <w:pPr>
        <w:numPr>
          <w:ilvl w:val="0"/>
          <w:numId w:val="86"/>
        </w:numPr>
        <w:spacing w:before="100" w:beforeAutospacing="1" w:after="100" w:afterAutospacing="1"/>
        <w:divId w:val="2029990260"/>
        <w:rPr>
          <w:rFonts w:ascii="Arial" w:eastAsia="Times New Roman" w:hAnsi="Arial" w:cs="Arial"/>
          <w:sz w:val="20"/>
          <w:szCs w:val="20"/>
        </w:rPr>
      </w:pPr>
      <w:hyperlink r:id="rId1340" w:history="1">
        <w:r>
          <w:rPr>
            <w:rStyle w:val="Hipervnculo"/>
            <w:rFonts w:ascii="Arial" w:eastAsia="Times New Roman" w:hAnsi="Arial" w:cs="Arial"/>
            <w:b/>
            <w:bCs/>
            <w:color w:val="008000"/>
            <w:sz w:val="16"/>
            <w:szCs w:val="16"/>
          </w:rPr>
          <w:t>CAS. 499-2014-AREQUIPA</w:t>
        </w:r>
      </w:hyperlink>
    </w:p>
    <w:p w14:paraId="1E00827E" w14:textId="77777777" w:rsidR="00000000" w:rsidRDefault="00000000">
      <w:pPr>
        <w:divId w:val="1501627825"/>
        <w:rPr>
          <w:rFonts w:ascii="Arial" w:eastAsia="Times New Roman" w:hAnsi="Arial" w:cs="Arial"/>
          <w:sz w:val="20"/>
          <w:szCs w:val="20"/>
        </w:rPr>
      </w:pPr>
      <w:r>
        <w:rPr>
          <w:rFonts w:ascii="Arial" w:eastAsia="Times New Roman" w:hAnsi="Arial" w:cs="Arial"/>
          <w:b/>
          <w:bCs/>
          <w:sz w:val="20"/>
          <w:szCs w:val="20"/>
        </w:rPr>
        <w:t>CONCORDANCIAS AL INCISO 2 DEL ARTÍCULO 426 DEL CÓDIGO PROCESAL PENAL</w:t>
      </w:r>
      <w:r>
        <w:rPr>
          <w:rFonts w:ascii="Arial" w:eastAsia="Times New Roman" w:hAnsi="Arial" w:cs="Arial"/>
          <w:sz w:val="20"/>
          <w:szCs w:val="20"/>
        </w:rPr>
        <w:t xml:space="preserve"> </w:t>
      </w:r>
    </w:p>
    <w:p w14:paraId="149ADD44" w14:textId="77777777" w:rsidR="00000000" w:rsidRDefault="00000000">
      <w:pPr>
        <w:divId w:val="1557542539"/>
        <w:rPr>
          <w:rFonts w:ascii="Arial" w:eastAsia="Times New Roman" w:hAnsi="Arial" w:cs="Arial"/>
          <w:sz w:val="20"/>
          <w:szCs w:val="20"/>
        </w:rPr>
      </w:pPr>
    </w:p>
    <w:p w14:paraId="142723BE" w14:textId="77777777" w:rsidR="00000000" w:rsidRDefault="00000000">
      <w:pPr>
        <w:divId w:val="2089378192"/>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C92DFAE" w14:textId="77777777" w:rsidR="00000000" w:rsidRDefault="00000000">
      <w:pPr>
        <w:divId w:val="2004311424"/>
        <w:rPr>
          <w:rFonts w:ascii="Arial" w:eastAsia="Times New Roman" w:hAnsi="Arial" w:cs="Arial"/>
          <w:sz w:val="20"/>
          <w:szCs w:val="20"/>
        </w:rPr>
      </w:pPr>
    </w:p>
    <w:p w14:paraId="699BDDC4" w14:textId="0B1D88A6" w:rsidR="00000000" w:rsidRDefault="00000000">
      <w:pPr>
        <w:numPr>
          <w:ilvl w:val="0"/>
          <w:numId w:val="87"/>
        </w:numPr>
        <w:spacing w:before="100" w:beforeAutospacing="1" w:after="100" w:afterAutospacing="1"/>
        <w:divId w:val="701054785"/>
        <w:rPr>
          <w:rFonts w:ascii="Arial" w:eastAsia="Times New Roman" w:hAnsi="Arial" w:cs="Arial"/>
          <w:sz w:val="20"/>
          <w:szCs w:val="20"/>
        </w:rPr>
      </w:pPr>
      <w:hyperlink r:id="rId1341" w:history="1">
        <w:r>
          <w:rPr>
            <w:rStyle w:val="Hipervnculo"/>
            <w:rFonts w:ascii="Arial" w:eastAsia="Times New Roman" w:hAnsi="Arial" w:cs="Arial"/>
            <w:b/>
            <w:bCs/>
            <w:color w:val="008000"/>
            <w:sz w:val="16"/>
            <w:szCs w:val="16"/>
          </w:rPr>
          <w:t>CAS. 822-2014-AMAZONAS</w:t>
        </w:r>
      </w:hyperlink>
    </w:p>
    <w:p w14:paraId="1B9793F4" w14:textId="77777777" w:rsidR="00000000" w:rsidRDefault="00000000">
      <w:pPr>
        <w:divId w:val="1071661504"/>
        <w:rPr>
          <w:rFonts w:ascii="Arial" w:eastAsia="Times New Roman" w:hAnsi="Arial" w:cs="Arial"/>
          <w:sz w:val="20"/>
          <w:szCs w:val="20"/>
        </w:rPr>
      </w:pPr>
      <w:r>
        <w:rPr>
          <w:rFonts w:ascii="Arial" w:eastAsia="Times New Roman" w:hAnsi="Arial" w:cs="Arial"/>
          <w:b/>
          <w:bCs/>
          <w:sz w:val="20"/>
          <w:szCs w:val="20"/>
        </w:rPr>
        <w:t>CONCORDANCIAS AL ARTÍCULO 427 DEL CÓDIGO PROCESAL PENAL</w:t>
      </w:r>
      <w:r>
        <w:rPr>
          <w:rFonts w:ascii="Arial" w:eastAsia="Times New Roman" w:hAnsi="Arial" w:cs="Arial"/>
          <w:sz w:val="20"/>
          <w:szCs w:val="20"/>
        </w:rPr>
        <w:t xml:space="preserve"> </w:t>
      </w:r>
    </w:p>
    <w:p w14:paraId="2113B2C3" w14:textId="77777777" w:rsidR="00000000" w:rsidRDefault="00000000">
      <w:pPr>
        <w:divId w:val="139274874"/>
        <w:rPr>
          <w:rFonts w:ascii="Arial" w:eastAsia="Times New Roman" w:hAnsi="Arial" w:cs="Arial"/>
          <w:sz w:val="20"/>
          <w:szCs w:val="20"/>
        </w:rPr>
      </w:pPr>
    </w:p>
    <w:p w14:paraId="0BBDA262" w14:textId="77777777" w:rsidR="00000000" w:rsidRDefault="00000000">
      <w:pPr>
        <w:divId w:val="345329538"/>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50B3E48" w14:textId="77777777" w:rsidR="00000000" w:rsidRDefault="00000000">
      <w:pPr>
        <w:divId w:val="1336305962"/>
        <w:rPr>
          <w:rFonts w:ascii="Arial" w:eastAsia="Times New Roman" w:hAnsi="Arial" w:cs="Arial"/>
          <w:sz w:val="20"/>
          <w:szCs w:val="20"/>
        </w:rPr>
      </w:pPr>
    </w:p>
    <w:p w14:paraId="1B60F7DF" w14:textId="711FB097" w:rsidR="00000000" w:rsidRDefault="00000000">
      <w:pPr>
        <w:numPr>
          <w:ilvl w:val="0"/>
          <w:numId w:val="88"/>
        </w:numPr>
        <w:spacing w:before="100" w:beforeAutospacing="1" w:after="100" w:afterAutospacing="1"/>
        <w:divId w:val="157233856"/>
        <w:rPr>
          <w:rFonts w:ascii="Arial" w:eastAsia="Times New Roman" w:hAnsi="Arial" w:cs="Arial"/>
          <w:sz w:val="20"/>
          <w:szCs w:val="20"/>
        </w:rPr>
      </w:pPr>
      <w:hyperlink r:id="rId1342" w:history="1">
        <w:r>
          <w:rPr>
            <w:rStyle w:val="Hipervnculo"/>
            <w:rFonts w:ascii="Arial" w:eastAsia="Times New Roman" w:hAnsi="Arial" w:cs="Arial"/>
            <w:b/>
            <w:bCs/>
            <w:color w:val="008000"/>
            <w:sz w:val="16"/>
            <w:szCs w:val="16"/>
          </w:rPr>
          <w:t>CAS. 953-2017-LIMA</w:t>
        </w:r>
      </w:hyperlink>
    </w:p>
    <w:p w14:paraId="7211E3D3" w14:textId="77777777" w:rsidR="00000000" w:rsidRDefault="00000000">
      <w:pPr>
        <w:divId w:val="1022173972"/>
        <w:rPr>
          <w:rFonts w:ascii="Arial" w:eastAsia="Times New Roman" w:hAnsi="Arial" w:cs="Arial"/>
          <w:sz w:val="20"/>
          <w:szCs w:val="20"/>
        </w:rPr>
      </w:pPr>
      <w:r>
        <w:rPr>
          <w:rFonts w:ascii="Arial" w:eastAsia="Times New Roman" w:hAnsi="Arial" w:cs="Arial"/>
          <w:b/>
          <w:bCs/>
          <w:sz w:val="20"/>
          <w:szCs w:val="20"/>
        </w:rPr>
        <w:t>CONCORDANCIAS AL INCISO 4 DEL ARTÍCULO 427 DEL CÓDIGO PROCESAL PENAL</w:t>
      </w:r>
      <w:r>
        <w:rPr>
          <w:rFonts w:ascii="Arial" w:eastAsia="Times New Roman" w:hAnsi="Arial" w:cs="Arial"/>
          <w:sz w:val="20"/>
          <w:szCs w:val="20"/>
        </w:rPr>
        <w:t xml:space="preserve"> </w:t>
      </w:r>
    </w:p>
    <w:p w14:paraId="335E103C" w14:textId="77777777" w:rsidR="00000000" w:rsidRDefault="00000000">
      <w:pPr>
        <w:divId w:val="1082724491"/>
        <w:rPr>
          <w:rFonts w:ascii="Arial" w:eastAsia="Times New Roman" w:hAnsi="Arial" w:cs="Arial"/>
          <w:sz w:val="20"/>
          <w:szCs w:val="20"/>
        </w:rPr>
      </w:pPr>
    </w:p>
    <w:p w14:paraId="3AA1ADEE" w14:textId="77777777" w:rsidR="00000000" w:rsidRDefault="00000000">
      <w:pPr>
        <w:divId w:val="539513230"/>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79A5F05" w14:textId="77777777" w:rsidR="00000000" w:rsidRDefault="00000000">
      <w:pPr>
        <w:divId w:val="1421410694"/>
        <w:rPr>
          <w:rFonts w:ascii="Arial" w:eastAsia="Times New Roman" w:hAnsi="Arial" w:cs="Arial"/>
          <w:sz w:val="20"/>
          <w:szCs w:val="20"/>
        </w:rPr>
      </w:pPr>
    </w:p>
    <w:p w14:paraId="283C41AC" w14:textId="26DA1015" w:rsidR="00000000" w:rsidRDefault="00000000">
      <w:pPr>
        <w:numPr>
          <w:ilvl w:val="0"/>
          <w:numId w:val="89"/>
        </w:numPr>
        <w:spacing w:before="100" w:beforeAutospacing="1" w:after="100" w:afterAutospacing="1"/>
        <w:divId w:val="416053252"/>
        <w:rPr>
          <w:rFonts w:ascii="Arial" w:eastAsia="Times New Roman" w:hAnsi="Arial" w:cs="Arial"/>
          <w:sz w:val="20"/>
          <w:szCs w:val="20"/>
        </w:rPr>
      </w:pPr>
      <w:hyperlink r:id="rId1343" w:history="1">
        <w:r>
          <w:rPr>
            <w:rStyle w:val="Hipervnculo"/>
            <w:rFonts w:ascii="Arial" w:eastAsia="Times New Roman" w:hAnsi="Arial" w:cs="Arial"/>
            <w:b/>
            <w:bCs/>
            <w:color w:val="008000"/>
            <w:sz w:val="20"/>
            <w:szCs w:val="20"/>
          </w:rPr>
          <w:t>CAS. 542-2014-TACNA</w:t>
        </w:r>
      </w:hyperlink>
    </w:p>
    <w:p w14:paraId="2AB02AD1" w14:textId="77777777" w:rsidR="00000000" w:rsidRDefault="00000000">
      <w:pPr>
        <w:divId w:val="1492715237"/>
        <w:rPr>
          <w:rFonts w:ascii="Arial" w:eastAsia="Times New Roman" w:hAnsi="Arial" w:cs="Arial"/>
          <w:sz w:val="20"/>
          <w:szCs w:val="20"/>
        </w:rPr>
      </w:pPr>
    </w:p>
    <w:p w14:paraId="43676AC5" w14:textId="77777777" w:rsidR="00000000" w:rsidRDefault="00000000">
      <w:pPr>
        <w:divId w:val="130561974"/>
        <w:rPr>
          <w:rFonts w:ascii="Arial" w:eastAsia="Times New Roman" w:hAnsi="Arial" w:cs="Arial"/>
          <w:sz w:val="20"/>
          <w:szCs w:val="20"/>
        </w:rPr>
      </w:pPr>
    </w:p>
    <w:p w14:paraId="7177CF0C" w14:textId="77777777" w:rsidR="00000000" w:rsidRDefault="00000000">
      <w:pPr>
        <w:divId w:val="1758088294"/>
        <w:rPr>
          <w:rFonts w:ascii="Arial" w:eastAsia="Times New Roman" w:hAnsi="Arial" w:cs="Arial"/>
          <w:sz w:val="20"/>
          <w:szCs w:val="20"/>
        </w:rPr>
      </w:pPr>
      <w:r>
        <w:rPr>
          <w:rFonts w:ascii="Arial" w:eastAsia="Times New Roman" w:hAnsi="Arial" w:cs="Arial"/>
          <w:b/>
          <w:bCs/>
          <w:sz w:val="20"/>
          <w:szCs w:val="20"/>
        </w:rPr>
        <w:t>CONCORDANCIAS AL ARTÍCULO 430 DEL CÓDIGO PROCESAL PENAL</w:t>
      </w:r>
      <w:r>
        <w:rPr>
          <w:rFonts w:ascii="Arial" w:eastAsia="Times New Roman" w:hAnsi="Arial" w:cs="Arial"/>
          <w:sz w:val="20"/>
          <w:szCs w:val="20"/>
        </w:rPr>
        <w:t xml:space="preserve"> </w:t>
      </w:r>
    </w:p>
    <w:p w14:paraId="1C4EE424" w14:textId="77777777" w:rsidR="00000000" w:rsidRDefault="00000000">
      <w:pPr>
        <w:divId w:val="338430236"/>
        <w:rPr>
          <w:rFonts w:ascii="Arial" w:eastAsia="Times New Roman" w:hAnsi="Arial" w:cs="Arial"/>
          <w:sz w:val="20"/>
          <w:szCs w:val="20"/>
        </w:rPr>
      </w:pPr>
    </w:p>
    <w:p w14:paraId="1992F865" w14:textId="77777777" w:rsidR="00000000" w:rsidRDefault="00000000">
      <w:pPr>
        <w:divId w:val="297221225"/>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365000D3" w14:textId="77777777" w:rsidR="00000000" w:rsidRDefault="00000000">
      <w:pPr>
        <w:divId w:val="598681783"/>
        <w:rPr>
          <w:rFonts w:ascii="Arial" w:eastAsia="Times New Roman" w:hAnsi="Arial" w:cs="Arial"/>
          <w:sz w:val="20"/>
          <w:szCs w:val="20"/>
        </w:rPr>
      </w:pPr>
    </w:p>
    <w:p w14:paraId="363C7917" w14:textId="48E8EE89" w:rsidR="00000000" w:rsidRDefault="00000000">
      <w:pPr>
        <w:numPr>
          <w:ilvl w:val="0"/>
          <w:numId w:val="90"/>
        </w:numPr>
        <w:spacing w:before="100" w:beforeAutospacing="1" w:after="100" w:afterAutospacing="1"/>
        <w:divId w:val="133841570"/>
        <w:rPr>
          <w:rFonts w:ascii="Arial" w:eastAsia="Times New Roman" w:hAnsi="Arial" w:cs="Arial"/>
          <w:sz w:val="20"/>
          <w:szCs w:val="20"/>
        </w:rPr>
      </w:pPr>
      <w:hyperlink r:id="rId1344" w:history="1">
        <w:r>
          <w:rPr>
            <w:rStyle w:val="Hipervnculo"/>
            <w:rFonts w:ascii="Arial" w:eastAsia="Times New Roman" w:hAnsi="Arial" w:cs="Arial"/>
            <w:b/>
            <w:bCs/>
            <w:color w:val="008000"/>
            <w:sz w:val="16"/>
            <w:szCs w:val="16"/>
          </w:rPr>
          <w:t>CAS. 760-2016-LA LIBERTAD</w:t>
        </w:r>
      </w:hyperlink>
    </w:p>
    <w:p w14:paraId="48FE4A69" w14:textId="7858FC9C" w:rsidR="00000000" w:rsidRDefault="00000000">
      <w:pPr>
        <w:numPr>
          <w:ilvl w:val="0"/>
          <w:numId w:val="90"/>
        </w:numPr>
        <w:spacing w:before="100" w:beforeAutospacing="1" w:after="100" w:afterAutospacing="1"/>
        <w:divId w:val="133841570"/>
        <w:rPr>
          <w:rFonts w:ascii="Arial" w:eastAsia="Times New Roman" w:hAnsi="Arial" w:cs="Arial"/>
          <w:sz w:val="20"/>
          <w:szCs w:val="20"/>
        </w:rPr>
      </w:pPr>
      <w:hyperlink r:id="rId1345" w:history="1">
        <w:r>
          <w:rPr>
            <w:rStyle w:val="Hipervnculo"/>
            <w:rFonts w:ascii="Arial" w:eastAsia="Times New Roman" w:hAnsi="Arial" w:cs="Arial"/>
            <w:b/>
            <w:bCs/>
            <w:color w:val="008000"/>
            <w:sz w:val="16"/>
            <w:szCs w:val="16"/>
          </w:rPr>
          <w:t>CAS. 591-2015-HUÁNUCO</w:t>
        </w:r>
      </w:hyperlink>
    </w:p>
    <w:p w14:paraId="5E797CED" w14:textId="77777777" w:rsidR="00000000" w:rsidRDefault="00000000">
      <w:pPr>
        <w:divId w:val="806046899"/>
        <w:rPr>
          <w:rFonts w:ascii="Arial" w:eastAsia="Times New Roman" w:hAnsi="Arial" w:cs="Arial"/>
          <w:sz w:val="20"/>
          <w:szCs w:val="20"/>
        </w:rPr>
      </w:pPr>
      <w:r>
        <w:rPr>
          <w:rFonts w:ascii="Arial" w:eastAsia="Times New Roman" w:hAnsi="Arial" w:cs="Arial"/>
          <w:b/>
          <w:bCs/>
          <w:sz w:val="20"/>
          <w:szCs w:val="20"/>
        </w:rPr>
        <w:t>CONCORDANCIAS AL INCISO 4 DEL ARTÍCULO 431 DEL CÓDIGO PROCESAL PENAL</w:t>
      </w:r>
      <w:r>
        <w:rPr>
          <w:rFonts w:ascii="Arial" w:eastAsia="Times New Roman" w:hAnsi="Arial" w:cs="Arial"/>
          <w:sz w:val="20"/>
          <w:szCs w:val="20"/>
        </w:rPr>
        <w:t xml:space="preserve"> </w:t>
      </w:r>
    </w:p>
    <w:p w14:paraId="75BA87AE" w14:textId="77777777" w:rsidR="00000000" w:rsidRDefault="00000000">
      <w:pPr>
        <w:divId w:val="410350668"/>
        <w:rPr>
          <w:rFonts w:ascii="Arial" w:eastAsia="Times New Roman" w:hAnsi="Arial" w:cs="Arial"/>
          <w:sz w:val="20"/>
          <w:szCs w:val="20"/>
        </w:rPr>
      </w:pPr>
    </w:p>
    <w:p w14:paraId="0FF41A85" w14:textId="77777777" w:rsidR="00000000" w:rsidRDefault="00000000">
      <w:pPr>
        <w:divId w:val="1055079939"/>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2AA20FB" w14:textId="77777777" w:rsidR="00000000" w:rsidRDefault="00000000">
      <w:pPr>
        <w:divId w:val="237252527"/>
        <w:rPr>
          <w:rFonts w:ascii="Arial" w:eastAsia="Times New Roman" w:hAnsi="Arial" w:cs="Arial"/>
          <w:sz w:val="20"/>
          <w:szCs w:val="20"/>
        </w:rPr>
      </w:pPr>
    </w:p>
    <w:p w14:paraId="73C00DA7" w14:textId="7E1AAE35" w:rsidR="00000000" w:rsidRDefault="00000000">
      <w:pPr>
        <w:numPr>
          <w:ilvl w:val="0"/>
          <w:numId w:val="91"/>
        </w:numPr>
        <w:spacing w:before="100" w:beforeAutospacing="1" w:after="100" w:afterAutospacing="1"/>
        <w:divId w:val="1258175281"/>
        <w:rPr>
          <w:rFonts w:ascii="Arial" w:eastAsia="Times New Roman" w:hAnsi="Arial" w:cs="Arial"/>
          <w:sz w:val="20"/>
          <w:szCs w:val="20"/>
        </w:rPr>
      </w:pPr>
      <w:hyperlink r:id="rId1346" w:history="1">
        <w:r>
          <w:rPr>
            <w:rStyle w:val="Hipervnculo"/>
            <w:rFonts w:ascii="Arial" w:eastAsia="Times New Roman" w:hAnsi="Arial" w:cs="Arial"/>
            <w:b/>
            <w:bCs/>
            <w:color w:val="008000"/>
            <w:sz w:val="16"/>
            <w:szCs w:val="16"/>
          </w:rPr>
          <w:t>CAS. 591-2015-HUÁNUCO</w:t>
        </w:r>
      </w:hyperlink>
    </w:p>
    <w:p w14:paraId="29D8C305" w14:textId="77777777" w:rsidR="00000000" w:rsidRDefault="00000000">
      <w:pPr>
        <w:divId w:val="1134566490"/>
        <w:rPr>
          <w:rFonts w:ascii="Arial" w:eastAsia="Times New Roman" w:hAnsi="Arial" w:cs="Arial"/>
          <w:sz w:val="20"/>
          <w:szCs w:val="20"/>
        </w:rPr>
      </w:pPr>
      <w:r>
        <w:rPr>
          <w:rFonts w:ascii="Arial" w:eastAsia="Times New Roman" w:hAnsi="Arial" w:cs="Arial"/>
          <w:b/>
          <w:bCs/>
          <w:sz w:val="20"/>
          <w:szCs w:val="20"/>
        </w:rPr>
        <w:t>CONCORDANCIAS AL INCISO 1 DEL ARTÍCULO 429 DEL CÓDIGO PROCESAL PENAL</w:t>
      </w:r>
      <w:r>
        <w:rPr>
          <w:rFonts w:ascii="Arial" w:eastAsia="Times New Roman" w:hAnsi="Arial" w:cs="Arial"/>
          <w:sz w:val="20"/>
          <w:szCs w:val="20"/>
        </w:rPr>
        <w:t xml:space="preserve"> </w:t>
      </w:r>
    </w:p>
    <w:p w14:paraId="7BBE5A53" w14:textId="77777777" w:rsidR="00000000" w:rsidRDefault="00000000">
      <w:pPr>
        <w:divId w:val="848253467"/>
        <w:rPr>
          <w:rFonts w:ascii="Arial" w:eastAsia="Times New Roman" w:hAnsi="Arial" w:cs="Arial"/>
          <w:sz w:val="20"/>
          <w:szCs w:val="20"/>
        </w:rPr>
      </w:pPr>
    </w:p>
    <w:p w14:paraId="509C153E" w14:textId="77777777" w:rsidR="00000000" w:rsidRDefault="00000000">
      <w:pPr>
        <w:divId w:val="1792244563"/>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0EE7C55E" w14:textId="77777777" w:rsidR="00000000" w:rsidRDefault="00000000">
      <w:pPr>
        <w:divId w:val="1242373972"/>
        <w:rPr>
          <w:rFonts w:ascii="Arial" w:eastAsia="Times New Roman" w:hAnsi="Arial" w:cs="Arial"/>
          <w:sz w:val="20"/>
          <w:szCs w:val="20"/>
        </w:rPr>
      </w:pPr>
    </w:p>
    <w:p w14:paraId="6C8B5274" w14:textId="4E9F64D4" w:rsidR="00000000" w:rsidRDefault="00000000">
      <w:pPr>
        <w:numPr>
          <w:ilvl w:val="0"/>
          <w:numId w:val="92"/>
        </w:numPr>
        <w:spacing w:before="100" w:beforeAutospacing="1" w:after="100" w:afterAutospacing="1"/>
        <w:divId w:val="559436406"/>
        <w:rPr>
          <w:rFonts w:ascii="Arial" w:eastAsia="Times New Roman" w:hAnsi="Arial" w:cs="Arial"/>
          <w:sz w:val="20"/>
          <w:szCs w:val="20"/>
        </w:rPr>
      </w:pPr>
      <w:hyperlink r:id="rId1347" w:history="1">
        <w:r>
          <w:rPr>
            <w:rStyle w:val="Hipervnculo"/>
            <w:rFonts w:ascii="Arial" w:eastAsia="Times New Roman" w:hAnsi="Arial" w:cs="Arial"/>
            <w:b/>
            <w:bCs/>
            <w:color w:val="008000"/>
            <w:sz w:val="16"/>
            <w:szCs w:val="16"/>
          </w:rPr>
          <w:t>CAS. 893-2016-LAMBAYEQUE</w:t>
        </w:r>
      </w:hyperlink>
    </w:p>
    <w:p w14:paraId="37E72BE5" w14:textId="5212FD80" w:rsidR="00000000" w:rsidRDefault="00000000">
      <w:pPr>
        <w:numPr>
          <w:ilvl w:val="0"/>
          <w:numId w:val="92"/>
        </w:numPr>
        <w:spacing w:before="100" w:beforeAutospacing="1" w:after="100" w:afterAutospacing="1"/>
        <w:divId w:val="559436406"/>
        <w:rPr>
          <w:rFonts w:ascii="Arial" w:eastAsia="Times New Roman" w:hAnsi="Arial" w:cs="Arial"/>
          <w:sz w:val="20"/>
          <w:szCs w:val="20"/>
        </w:rPr>
      </w:pPr>
      <w:hyperlink r:id="rId1348" w:history="1">
        <w:r>
          <w:rPr>
            <w:rStyle w:val="Hipervnculo"/>
            <w:rFonts w:ascii="Arial" w:eastAsia="Times New Roman" w:hAnsi="Arial" w:cs="Arial"/>
            <w:b/>
            <w:bCs/>
            <w:color w:val="008000"/>
            <w:sz w:val="16"/>
            <w:szCs w:val="16"/>
          </w:rPr>
          <w:t>CAS. 244-2016-LA LIBERTAD</w:t>
        </w:r>
      </w:hyperlink>
    </w:p>
    <w:p w14:paraId="3A8BBE7E" w14:textId="77777777" w:rsidR="00000000" w:rsidRDefault="00000000">
      <w:pPr>
        <w:divId w:val="1649673629"/>
        <w:rPr>
          <w:rFonts w:ascii="Arial" w:eastAsia="Times New Roman" w:hAnsi="Arial" w:cs="Arial"/>
          <w:sz w:val="20"/>
          <w:szCs w:val="20"/>
        </w:rPr>
      </w:pPr>
      <w:r>
        <w:rPr>
          <w:rFonts w:ascii="Arial" w:eastAsia="Times New Roman" w:hAnsi="Arial" w:cs="Arial"/>
          <w:b/>
          <w:bCs/>
          <w:sz w:val="20"/>
          <w:szCs w:val="20"/>
        </w:rPr>
        <w:t>CONCORDANCIAS AL INCISO 4 DEL ARTÍCULO 429 DEL CÓDIGO PROCESAL PENAL</w:t>
      </w:r>
      <w:r>
        <w:rPr>
          <w:rFonts w:ascii="Arial" w:eastAsia="Times New Roman" w:hAnsi="Arial" w:cs="Arial"/>
          <w:sz w:val="20"/>
          <w:szCs w:val="20"/>
        </w:rPr>
        <w:t xml:space="preserve"> </w:t>
      </w:r>
    </w:p>
    <w:p w14:paraId="1E17BA7F" w14:textId="77777777" w:rsidR="00000000" w:rsidRDefault="00000000">
      <w:pPr>
        <w:divId w:val="1801610464"/>
        <w:rPr>
          <w:rFonts w:ascii="Arial" w:eastAsia="Times New Roman" w:hAnsi="Arial" w:cs="Arial"/>
          <w:sz w:val="20"/>
          <w:szCs w:val="20"/>
        </w:rPr>
      </w:pPr>
    </w:p>
    <w:p w14:paraId="0F5A61FF" w14:textId="77777777" w:rsidR="00000000" w:rsidRDefault="00000000">
      <w:pPr>
        <w:divId w:val="400443609"/>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196E2E88" w14:textId="77777777" w:rsidR="00000000" w:rsidRDefault="00000000">
      <w:pPr>
        <w:divId w:val="1063404374"/>
        <w:rPr>
          <w:rFonts w:ascii="Arial" w:eastAsia="Times New Roman" w:hAnsi="Arial" w:cs="Arial"/>
          <w:sz w:val="20"/>
          <w:szCs w:val="20"/>
        </w:rPr>
      </w:pPr>
    </w:p>
    <w:p w14:paraId="32FBE868" w14:textId="31FCDFB8" w:rsidR="00000000" w:rsidRDefault="00000000">
      <w:pPr>
        <w:numPr>
          <w:ilvl w:val="0"/>
          <w:numId w:val="93"/>
        </w:numPr>
        <w:spacing w:before="100" w:beforeAutospacing="1" w:after="100" w:afterAutospacing="1"/>
        <w:divId w:val="1124812584"/>
        <w:rPr>
          <w:rFonts w:ascii="Arial" w:eastAsia="Times New Roman" w:hAnsi="Arial" w:cs="Arial"/>
          <w:sz w:val="20"/>
          <w:szCs w:val="20"/>
        </w:rPr>
      </w:pPr>
      <w:hyperlink r:id="rId1349" w:history="1">
        <w:r>
          <w:rPr>
            <w:rStyle w:val="Hipervnculo"/>
            <w:rFonts w:ascii="Arial" w:eastAsia="Times New Roman" w:hAnsi="Arial" w:cs="Arial"/>
            <w:b/>
            <w:bCs/>
            <w:color w:val="008000"/>
            <w:sz w:val="16"/>
            <w:szCs w:val="16"/>
          </w:rPr>
          <w:t>CAS. 893-2016-LAMBAYEQUE</w:t>
        </w:r>
      </w:hyperlink>
    </w:p>
    <w:p w14:paraId="050F9ED3" w14:textId="77777777" w:rsidR="00000000" w:rsidRDefault="00000000">
      <w:pPr>
        <w:divId w:val="710761686"/>
        <w:rPr>
          <w:rFonts w:ascii="Arial" w:eastAsia="Times New Roman" w:hAnsi="Arial" w:cs="Arial"/>
          <w:sz w:val="20"/>
          <w:szCs w:val="20"/>
        </w:rPr>
      </w:pPr>
      <w:r>
        <w:rPr>
          <w:rFonts w:ascii="Arial" w:eastAsia="Times New Roman" w:hAnsi="Arial" w:cs="Arial"/>
          <w:b/>
          <w:bCs/>
          <w:sz w:val="20"/>
          <w:szCs w:val="20"/>
        </w:rPr>
        <w:t>CONCORDANCIAS AL INCISO 4 DEL ARTÍCULO 433 DEL CÓDIGO PROCESAL PENAL</w:t>
      </w:r>
      <w:r>
        <w:rPr>
          <w:rFonts w:ascii="Arial" w:eastAsia="Times New Roman" w:hAnsi="Arial" w:cs="Arial"/>
          <w:sz w:val="20"/>
          <w:szCs w:val="20"/>
        </w:rPr>
        <w:t xml:space="preserve"> </w:t>
      </w:r>
    </w:p>
    <w:p w14:paraId="434CAB3E" w14:textId="77777777" w:rsidR="00000000" w:rsidRDefault="00000000">
      <w:pPr>
        <w:divId w:val="603463665"/>
        <w:rPr>
          <w:rFonts w:ascii="Arial" w:eastAsia="Times New Roman" w:hAnsi="Arial" w:cs="Arial"/>
          <w:sz w:val="20"/>
          <w:szCs w:val="20"/>
        </w:rPr>
      </w:pPr>
    </w:p>
    <w:p w14:paraId="6F5231E7" w14:textId="6EE5EB49" w:rsidR="00000000" w:rsidRDefault="00000000">
      <w:pPr>
        <w:numPr>
          <w:ilvl w:val="0"/>
          <w:numId w:val="94"/>
        </w:numPr>
        <w:spacing w:before="100" w:beforeAutospacing="1" w:after="100" w:afterAutospacing="1"/>
        <w:divId w:val="423456696"/>
        <w:rPr>
          <w:rFonts w:ascii="Arial" w:eastAsia="Times New Roman" w:hAnsi="Arial" w:cs="Arial"/>
          <w:sz w:val="20"/>
          <w:szCs w:val="20"/>
        </w:rPr>
      </w:pPr>
      <w:hyperlink r:id="rId1350" w:history="1">
        <w:r>
          <w:rPr>
            <w:rStyle w:val="Hipervnculo"/>
            <w:rFonts w:ascii="Arial" w:eastAsia="Times New Roman" w:hAnsi="Arial" w:cs="Arial"/>
            <w:b/>
            <w:bCs/>
            <w:color w:val="008000"/>
            <w:sz w:val="16"/>
            <w:szCs w:val="16"/>
          </w:rPr>
          <w:t>STC. 1-2017-CIJ-433</w:t>
        </w:r>
      </w:hyperlink>
    </w:p>
    <w:p w14:paraId="3F515697" w14:textId="77777777" w:rsidR="00000000" w:rsidRDefault="00000000">
      <w:pPr>
        <w:divId w:val="1238244379"/>
        <w:rPr>
          <w:rFonts w:ascii="Arial" w:eastAsia="Times New Roman" w:hAnsi="Arial" w:cs="Arial"/>
          <w:sz w:val="20"/>
          <w:szCs w:val="20"/>
        </w:rPr>
      </w:pPr>
      <w:r>
        <w:rPr>
          <w:rFonts w:ascii="Arial" w:eastAsia="Times New Roman" w:hAnsi="Arial" w:cs="Arial"/>
          <w:b/>
          <w:bCs/>
          <w:sz w:val="20"/>
          <w:szCs w:val="20"/>
        </w:rPr>
        <w:t>CONCORDANCIAS AL ARTÍCULO 437 DEL CÓDIGO PROCESAL PENAL</w:t>
      </w:r>
      <w:r>
        <w:rPr>
          <w:rFonts w:ascii="Arial" w:eastAsia="Times New Roman" w:hAnsi="Arial" w:cs="Arial"/>
          <w:sz w:val="20"/>
          <w:szCs w:val="20"/>
        </w:rPr>
        <w:t xml:space="preserve"> </w:t>
      </w:r>
    </w:p>
    <w:p w14:paraId="2E73B972" w14:textId="77777777" w:rsidR="00000000" w:rsidRDefault="00000000">
      <w:pPr>
        <w:divId w:val="1513299205"/>
        <w:rPr>
          <w:rFonts w:ascii="Arial" w:eastAsia="Times New Roman" w:hAnsi="Arial" w:cs="Arial"/>
          <w:sz w:val="20"/>
          <w:szCs w:val="20"/>
        </w:rPr>
      </w:pPr>
    </w:p>
    <w:p w14:paraId="289E150B" w14:textId="77777777" w:rsidR="00000000" w:rsidRDefault="00000000">
      <w:pPr>
        <w:divId w:val="1201287735"/>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39A1D8A" w14:textId="77777777" w:rsidR="00000000" w:rsidRDefault="00000000">
      <w:pPr>
        <w:divId w:val="2124688063"/>
        <w:rPr>
          <w:rFonts w:ascii="Arial" w:eastAsia="Times New Roman" w:hAnsi="Arial" w:cs="Arial"/>
          <w:sz w:val="20"/>
          <w:szCs w:val="20"/>
        </w:rPr>
      </w:pPr>
    </w:p>
    <w:p w14:paraId="5A6C091A" w14:textId="1BC68A8A" w:rsidR="00000000" w:rsidRDefault="00000000">
      <w:pPr>
        <w:numPr>
          <w:ilvl w:val="0"/>
          <w:numId w:val="95"/>
        </w:numPr>
        <w:spacing w:before="100" w:beforeAutospacing="1" w:after="100" w:afterAutospacing="1"/>
        <w:divId w:val="82529146"/>
        <w:rPr>
          <w:rFonts w:ascii="Arial" w:eastAsia="Times New Roman" w:hAnsi="Arial" w:cs="Arial"/>
          <w:sz w:val="20"/>
          <w:szCs w:val="20"/>
        </w:rPr>
      </w:pPr>
      <w:hyperlink r:id="rId1351" w:history="1">
        <w:r>
          <w:rPr>
            <w:rStyle w:val="Hipervnculo"/>
            <w:rFonts w:ascii="Arial" w:eastAsia="Times New Roman" w:hAnsi="Arial" w:cs="Arial"/>
            <w:b/>
            <w:bCs/>
            <w:color w:val="008000"/>
            <w:sz w:val="16"/>
            <w:szCs w:val="16"/>
          </w:rPr>
          <w:t>CAS. 542-2014-TACNA</w:t>
        </w:r>
      </w:hyperlink>
    </w:p>
    <w:p w14:paraId="7DA61FB4" w14:textId="77777777" w:rsidR="00000000" w:rsidRDefault="00000000">
      <w:pPr>
        <w:divId w:val="675545297"/>
        <w:rPr>
          <w:rFonts w:ascii="Arial" w:eastAsia="Times New Roman" w:hAnsi="Arial" w:cs="Arial"/>
          <w:sz w:val="20"/>
          <w:szCs w:val="20"/>
        </w:rPr>
      </w:pPr>
      <w:r>
        <w:rPr>
          <w:rFonts w:ascii="Arial" w:eastAsia="Times New Roman" w:hAnsi="Arial" w:cs="Arial"/>
          <w:b/>
          <w:bCs/>
          <w:sz w:val="20"/>
          <w:szCs w:val="20"/>
        </w:rPr>
        <w:t>CONCORDANCIAS AL ARTÍCULO 446 DEL CÓDIGO PROCESAL PENAL</w:t>
      </w:r>
      <w:r>
        <w:rPr>
          <w:rFonts w:ascii="Arial" w:eastAsia="Times New Roman" w:hAnsi="Arial" w:cs="Arial"/>
          <w:sz w:val="20"/>
          <w:szCs w:val="20"/>
        </w:rPr>
        <w:t xml:space="preserve"> </w:t>
      </w:r>
    </w:p>
    <w:p w14:paraId="691B46DB" w14:textId="77777777" w:rsidR="00000000" w:rsidRDefault="00000000">
      <w:pPr>
        <w:divId w:val="1200363802"/>
        <w:rPr>
          <w:rFonts w:ascii="Arial" w:eastAsia="Times New Roman" w:hAnsi="Arial" w:cs="Arial"/>
          <w:sz w:val="20"/>
          <w:szCs w:val="20"/>
        </w:rPr>
      </w:pPr>
    </w:p>
    <w:p w14:paraId="567A332C" w14:textId="37C4D1B0" w:rsidR="00000000" w:rsidRDefault="00000000">
      <w:pPr>
        <w:numPr>
          <w:ilvl w:val="0"/>
          <w:numId w:val="96"/>
        </w:numPr>
        <w:spacing w:before="100" w:beforeAutospacing="1" w:after="100" w:afterAutospacing="1"/>
        <w:divId w:val="1696156339"/>
        <w:rPr>
          <w:rFonts w:ascii="Arial" w:eastAsia="Times New Roman" w:hAnsi="Arial" w:cs="Arial"/>
          <w:sz w:val="20"/>
          <w:szCs w:val="20"/>
        </w:rPr>
      </w:pPr>
      <w:hyperlink r:id="rId1352" w:history="1">
        <w:r>
          <w:rPr>
            <w:rStyle w:val="Hipervnculo"/>
            <w:rFonts w:ascii="Arial" w:eastAsia="Times New Roman" w:hAnsi="Arial" w:cs="Arial"/>
            <w:b/>
            <w:bCs/>
            <w:color w:val="008000"/>
            <w:sz w:val="16"/>
            <w:szCs w:val="16"/>
          </w:rPr>
          <w:t>CAS. 244-2016-LA LIBERTAD</w:t>
        </w:r>
      </w:hyperlink>
    </w:p>
    <w:p w14:paraId="290A033D" w14:textId="21B478B3" w:rsidR="00000000" w:rsidRDefault="00000000">
      <w:pPr>
        <w:numPr>
          <w:ilvl w:val="0"/>
          <w:numId w:val="96"/>
        </w:numPr>
        <w:spacing w:before="100" w:beforeAutospacing="1" w:after="100" w:afterAutospacing="1"/>
        <w:divId w:val="1696156339"/>
        <w:rPr>
          <w:rFonts w:ascii="Arial" w:eastAsia="Times New Roman" w:hAnsi="Arial" w:cs="Arial"/>
          <w:sz w:val="20"/>
          <w:szCs w:val="20"/>
        </w:rPr>
      </w:pPr>
      <w:hyperlink r:id="rId1353" w:history="1">
        <w:r>
          <w:rPr>
            <w:rStyle w:val="Hipervnculo"/>
            <w:rFonts w:ascii="Arial" w:eastAsia="Times New Roman" w:hAnsi="Arial" w:cs="Arial"/>
            <w:b/>
            <w:bCs/>
            <w:color w:val="008000"/>
            <w:sz w:val="16"/>
            <w:szCs w:val="16"/>
          </w:rPr>
          <w:t>CAS. 243-2016-LA LIBERTAD</w:t>
        </w:r>
      </w:hyperlink>
    </w:p>
    <w:p w14:paraId="002B165A" w14:textId="05E1A5E9" w:rsidR="00000000" w:rsidRDefault="00000000">
      <w:pPr>
        <w:numPr>
          <w:ilvl w:val="0"/>
          <w:numId w:val="96"/>
        </w:numPr>
        <w:spacing w:before="100" w:beforeAutospacing="1" w:after="100" w:afterAutospacing="1"/>
        <w:divId w:val="1696156339"/>
        <w:rPr>
          <w:rFonts w:ascii="Arial" w:eastAsia="Times New Roman" w:hAnsi="Arial" w:cs="Arial"/>
          <w:sz w:val="20"/>
          <w:szCs w:val="20"/>
        </w:rPr>
      </w:pPr>
      <w:hyperlink r:id="rId1354" w:history="1">
        <w:r>
          <w:rPr>
            <w:rStyle w:val="Hipervnculo"/>
            <w:rFonts w:ascii="Arial" w:eastAsia="Times New Roman" w:hAnsi="Arial" w:cs="Arial"/>
            <w:b/>
            <w:bCs/>
            <w:color w:val="008000"/>
            <w:sz w:val="16"/>
            <w:szCs w:val="16"/>
          </w:rPr>
          <w:t>AC. 2-2016-CIJ-116</w:t>
        </w:r>
      </w:hyperlink>
    </w:p>
    <w:p w14:paraId="10053059" w14:textId="77777777" w:rsidR="00000000" w:rsidRDefault="00000000">
      <w:pPr>
        <w:divId w:val="2023240009"/>
        <w:rPr>
          <w:rFonts w:ascii="Arial" w:eastAsia="Times New Roman" w:hAnsi="Arial" w:cs="Arial"/>
          <w:sz w:val="20"/>
          <w:szCs w:val="20"/>
        </w:rPr>
      </w:pPr>
      <w:r>
        <w:rPr>
          <w:rFonts w:ascii="Arial" w:eastAsia="Times New Roman" w:hAnsi="Arial" w:cs="Arial"/>
          <w:b/>
          <w:bCs/>
          <w:sz w:val="20"/>
          <w:szCs w:val="20"/>
        </w:rPr>
        <w:t>CONCORDANCIAS AL ARTÍCULO 447 DEL CÓDIGO PROCESAL PENAL</w:t>
      </w:r>
      <w:r>
        <w:rPr>
          <w:rFonts w:ascii="Arial" w:eastAsia="Times New Roman" w:hAnsi="Arial" w:cs="Arial"/>
          <w:sz w:val="20"/>
          <w:szCs w:val="20"/>
        </w:rPr>
        <w:t xml:space="preserve"> </w:t>
      </w:r>
    </w:p>
    <w:p w14:paraId="321C7BE9" w14:textId="77777777" w:rsidR="00000000" w:rsidRDefault="00000000">
      <w:pPr>
        <w:divId w:val="1416440229"/>
        <w:rPr>
          <w:rFonts w:ascii="Arial" w:eastAsia="Times New Roman" w:hAnsi="Arial" w:cs="Arial"/>
          <w:sz w:val="20"/>
          <w:szCs w:val="20"/>
        </w:rPr>
      </w:pPr>
    </w:p>
    <w:p w14:paraId="09CA569F" w14:textId="4069F0E1" w:rsidR="00000000" w:rsidRDefault="00000000">
      <w:pPr>
        <w:numPr>
          <w:ilvl w:val="0"/>
          <w:numId w:val="97"/>
        </w:numPr>
        <w:spacing w:before="100" w:beforeAutospacing="1" w:after="100" w:afterAutospacing="1"/>
        <w:divId w:val="635767085"/>
        <w:rPr>
          <w:rFonts w:ascii="Arial" w:eastAsia="Times New Roman" w:hAnsi="Arial" w:cs="Arial"/>
          <w:sz w:val="20"/>
          <w:szCs w:val="20"/>
        </w:rPr>
      </w:pPr>
      <w:hyperlink r:id="rId1355" w:history="1">
        <w:r>
          <w:rPr>
            <w:rStyle w:val="Hipervnculo"/>
            <w:rFonts w:ascii="Arial" w:eastAsia="Times New Roman" w:hAnsi="Arial" w:cs="Arial"/>
            <w:b/>
            <w:bCs/>
            <w:color w:val="008000"/>
            <w:sz w:val="16"/>
            <w:szCs w:val="16"/>
          </w:rPr>
          <w:t>CAS. 244-2016-LA LIBERTAD</w:t>
        </w:r>
      </w:hyperlink>
    </w:p>
    <w:p w14:paraId="3269C790" w14:textId="143A5C85" w:rsidR="00000000" w:rsidRDefault="00000000">
      <w:pPr>
        <w:numPr>
          <w:ilvl w:val="0"/>
          <w:numId w:val="97"/>
        </w:numPr>
        <w:spacing w:before="100" w:beforeAutospacing="1" w:after="100" w:afterAutospacing="1"/>
        <w:divId w:val="635767085"/>
        <w:rPr>
          <w:rFonts w:ascii="Arial" w:eastAsia="Times New Roman" w:hAnsi="Arial" w:cs="Arial"/>
          <w:sz w:val="20"/>
          <w:szCs w:val="20"/>
        </w:rPr>
      </w:pPr>
      <w:hyperlink r:id="rId1356" w:history="1">
        <w:r>
          <w:rPr>
            <w:rStyle w:val="Hipervnculo"/>
            <w:rFonts w:ascii="Arial" w:eastAsia="Times New Roman" w:hAnsi="Arial" w:cs="Arial"/>
            <w:b/>
            <w:bCs/>
            <w:color w:val="008000"/>
            <w:sz w:val="16"/>
            <w:szCs w:val="16"/>
          </w:rPr>
          <w:t>AC. 2-2016-CIJ-116</w:t>
        </w:r>
      </w:hyperlink>
    </w:p>
    <w:p w14:paraId="1F19A2D3" w14:textId="77777777" w:rsidR="00000000" w:rsidRDefault="00000000">
      <w:pPr>
        <w:divId w:val="367873424"/>
        <w:rPr>
          <w:rFonts w:ascii="Arial" w:eastAsia="Times New Roman" w:hAnsi="Arial" w:cs="Arial"/>
          <w:sz w:val="20"/>
          <w:szCs w:val="20"/>
        </w:rPr>
      </w:pPr>
    </w:p>
    <w:p w14:paraId="35884561" w14:textId="77777777" w:rsidR="00000000" w:rsidRDefault="00000000">
      <w:pPr>
        <w:divId w:val="962348489"/>
        <w:rPr>
          <w:rFonts w:ascii="Arial" w:eastAsia="Times New Roman" w:hAnsi="Arial" w:cs="Arial"/>
          <w:sz w:val="20"/>
          <w:szCs w:val="20"/>
        </w:rPr>
      </w:pPr>
    </w:p>
    <w:p w14:paraId="47DA7414" w14:textId="77777777" w:rsidR="00000000" w:rsidRDefault="00000000">
      <w:pPr>
        <w:divId w:val="600063631"/>
        <w:rPr>
          <w:rFonts w:ascii="Arial" w:eastAsia="Times New Roman" w:hAnsi="Arial" w:cs="Arial"/>
          <w:sz w:val="20"/>
          <w:szCs w:val="20"/>
        </w:rPr>
      </w:pPr>
      <w:r>
        <w:rPr>
          <w:rFonts w:ascii="Arial" w:eastAsia="Times New Roman" w:hAnsi="Arial" w:cs="Arial"/>
          <w:b/>
          <w:bCs/>
          <w:sz w:val="20"/>
          <w:szCs w:val="20"/>
        </w:rPr>
        <w:t>CONCORDANCIAS AL ARTÍCULO 448 DEL CÓDIGO PROCESAL PENAL</w:t>
      </w:r>
      <w:r>
        <w:rPr>
          <w:rFonts w:ascii="Arial" w:eastAsia="Times New Roman" w:hAnsi="Arial" w:cs="Arial"/>
          <w:sz w:val="20"/>
          <w:szCs w:val="20"/>
        </w:rPr>
        <w:t xml:space="preserve"> </w:t>
      </w:r>
    </w:p>
    <w:p w14:paraId="22A3F4F1" w14:textId="77777777" w:rsidR="00000000" w:rsidRDefault="00000000">
      <w:pPr>
        <w:divId w:val="128211309"/>
        <w:rPr>
          <w:rFonts w:ascii="Arial" w:eastAsia="Times New Roman" w:hAnsi="Arial" w:cs="Arial"/>
          <w:sz w:val="20"/>
          <w:szCs w:val="20"/>
        </w:rPr>
      </w:pPr>
    </w:p>
    <w:p w14:paraId="06F87495" w14:textId="76F95AF9" w:rsidR="00000000" w:rsidRDefault="00000000">
      <w:pPr>
        <w:numPr>
          <w:ilvl w:val="0"/>
          <w:numId w:val="98"/>
        </w:numPr>
        <w:spacing w:before="100" w:beforeAutospacing="1" w:after="100" w:afterAutospacing="1"/>
        <w:divId w:val="527375534"/>
        <w:rPr>
          <w:rFonts w:ascii="Arial" w:eastAsia="Times New Roman" w:hAnsi="Arial" w:cs="Arial"/>
          <w:sz w:val="20"/>
          <w:szCs w:val="20"/>
        </w:rPr>
      </w:pPr>
      <w:hyperlink r:id="rId1357" w:history="1">
        <w:r>
          <w:rPr>
            <w:rStyle w:val="Hipervnculo"/>
            <w:rFonts w:ascii="Arial" w:eastAsia="Times New Roman" w:hAnsi="Arial" w:cs="Arial"/>
            <w:b/>
            <w:bCs/>
            <w:color w:val="008000"/>
            <w:sz w:val="16"/>
            <w:szCs w:val="16"/>
          </w:rPr>
          <w:t>AC. 2-2016-CIJ-116</w:t>
        </w:r>
      </w:hyperlink>
    </w:p>
    <w:p w14:paraId="049D1FFF" w14:textId="77777777" w:rsidR="00000000" w:rsidRDefault="00000000">
      <w:pPr>
        <w:divId w:val="1155100060"/>
        <w:rPr>
          <w:rFonts w:ascii="Arial" w:eastAsia="Times New Roman" w:hAnsi="Arial" w:cs="Arial"/>
          <w:sz w:val="20"/>
          <w:szCs w:val="20"/>
        </w:rPr>
      </w:pPr>
      <w:r>
        <w:rPr>
          <w:rFonts w:ascii="Arial" w:eastAsia="Times New Roman" w:hAnsi="Arial" w:cs="Arial"/>
          <w:sz w:val="20"/>
          <w:szCs w:val="20"/>
        </w:rPr>
        <w:t xml:space="preserve">CONCORDANCIAS AL ARTÍCULO 449 DEL CÓDIGO PROCESAL PENAL </w:t>
      </w:r>
    </w:p>
    <w:p w14:paraId="1AE11F07" w14:textId="77777777" w:rsidR="00000000" w:rsidRDefault="00000000">
      <w:pPr>
        <w:divId w:val="300118361"/>
        <w:rPr>
          <w:rFonts w:ascii="Arial" w:eastAsia="Times New Roman" w:hAnsi="Arial" w:cs="Arial"/>
          <w:sz w:val="20"/>
          <w:szCs w:val="20"/>
        </w:rPr>
      </w:pPr>
    </w:p>
    <w:p w14:paraId="49701B85" w14:textId="77777777" w:rsidR="00000000" w:rsidRDefault="00000000">
      <w:pPr>
        <w:divId w:val="473916030"/>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6CDC9E32" w14:textId="77777777" w:rsidR="00000000" w:rsidRDefault="00000000">
      <w:pPr>
        <w:divId w:val="601112259"/>
        <w:rPr>
          <w:rFonts w:ascii="Arial" w:eastAsia="Times New Roman" w:hAnsi="Arial" w:cs="Arial"/>
          <w:sz w:val="20"/>
          <w:szCs w:val="20"/>
        </w:rPr>
      </w:pPr>
    </w:p>
    <w:p w14:paraId="66ADDF0B" w14:textId="25CE89A8" w:rsidR="00000000" w:rsidRDefault="00000000">
      <w:pPr>
        <w:numPr>
          <w:ilvl w:val="0"/>
          <w:numId w:val="99"/>
        </w:numPr>
        <w:spacing w:before="100" w:beforeAutospacing="1" w:after="100" w:afterAutospacing="1"/>
        <w:divId w:val="50812581"/>
        <w:rPr>
          <w:rFonts w:ascii="Arial" w:eastAsia="Times New Roman" w:hAnsi="Arial" w:cs="Arial"/>
          <w:sz w:val="20"/>
          <w:szCs w:val="20"/>
        </w:rPr>
      </w:pPr>
      <w:hyperlink r:id="rId1358" w:history="1">
        <w:r>
          <w:rPr>
            <w:rStyle w:val="Hipervnculo"/>
            <w:rFonts w:ascii="Arial" w:eastAsia="Times New Roman" w:hAnsi="Arial" w:cs="Arial"/>
            <w:b/>
            <w:bCs/>
            <w:color w:val="008000"/>
            <w:sz w:val="16"/>
            <w:szCs w:val="16"/>
          </w:rPr>
          <w:t>CAS. 430-2015-LIMA</w:t>
        </w:r>
      </w:hyperlink>
    </w:p>
    <w:p w14:paraId="3752A501" w14:textId="77777777" w:rsidR="00000000" w:rsidRDefault="00000000">
      <w:pPr>
        <w:divId w:val="1706785020"/>
        <w:rPr>
          <w:rFonts w:ascii="Arial" w:eastAsia="Times New Roman" w:hAnsi="Arial" w:cs="Arial"/>
          <w:sz w:val="20"/>
          <w:szCs w:val="20"/>
        </w:rPr>
      </w:pPr>
      <w:r>
        <w:rPr>
          <w:rFonts w:ascii="Arial" w:eastAsia="Times New Roman" w:hAnsi="Arial" w:cs="Arial"/>
          <w:b/>
          <w:bCs/>
          <w:sz w:val="20"/>
          <w:szCs w:val="20"/>
        </w:rPr>
        <w:lastRenderedPageBreak/>
        <w:t>CONCORDANCIAS AL ARTÍCULO 459 DEL CÓDIGO PROCESAL PENAL</w:t>
      </w:r>
      <w:r>
        <w:rPr>
          <w:rFonts w:ascii="Arial" w:eastAsia="Times New Roman" w:hAnsi="Arial" w:cs="Arial"/>
          <w:sz w:val="20"/>
          <w:szCs w:val="20"/>
        </w:rPr>
        <w:t xml:space="preserve"> </w:t>
      </w:r>
    </w:p>
    <w:p w14:paraId="7890E270" w14:textId="77777777" w:rsidR="00000000" w:rsidRDefault="00000000">
      <w:pPr>
        <w:divId w:val="260381251"/>
        <w:rPr>
          <w:rFonts w:ascii="Arial" w:eastAsia="Times New Roman" w:hAnsi="Arial" w:cs="Arial"/>
          <w:sz w:val="20"/>
          <w:szCs w:val="20"/>
        </w:rPr>
      </w:pPr>
    </w:p>
    <w:p w14:paraId="694BE30A" w14:textId="4B9FD51B" w:rsidR="00000000" w:rsidRDefault="00000000">
      <w:pPr>
        <w:numPr>
          <w:ilvl w:val="0"/>
          <w:numId w:val="100"/>
        </w:numPr>
        <w:spacing w:before="100" w:beforeAutospacing="1" w:after="100" w:afterAutospacing="1"/>
        <w:divId w:val="599527352"/>
        <w:rPr>
          <w:rFonts w:ascii="Arial" w:eastAsia="Times New Roman" w:hAnsi="Arial" w:cs="Arial"/>
          <w:sz w:val="20"/>
          <w:szCs w:val="20"/>
        </w:rPr>
      </w:pPr>
      <w:hyperlink r:id="rId1359" w:history="1">
        <w:r>
          <w:rPr>
            <w:rStyle w:val="Hipervnculo"/>
            <w:rFonts w:ascii="Arial" w:eastAsia="Times New Roman" w:hAnsi="Arial" w:cs="Arial"/>
            <w:b/>
            <w:bCs/>
            <w:color w:val="008000"/>
            <w:sz w:val="16"/>
            <w:szCs w:val="16"/>
          </w:rPr>
          <w:t>AC. 05-2019-CIJ-116</w:t>
        </w:r>
      </w:hyperlink>
    </w:p>
    <w:p w14:paraId="1F51D652" w14:textId="77777777" w:rsidR="00000000" w:rsidRDefault="00000000">
      <w:pPr>
        <w:divId w:val="134878656"/>
        <w:rPr>
          <w:rFonts w:ascii="Arial" w:eastAsia="Times New Roman" w:hAnsi="Arial" w:cs="Arial"/>
          <w:sz w:val="20"/>
          <w:szCs w:val="20"/>
        </w:rPr>
      </w:pPr>
      <w:r>
        <w:rPr>
          <w:rFonts w:ascii="Arial" w:eastAsia="Times New Roman" w:hAnsi="Arial" w:cs="Arial"/>
          <w:b/>
          <w:bCs/>
          <w:sz w:val="20"/>
          <w:szCs w:val="20"/>
        </w:rPr>
        <w:t>CONCORDANCIAS AL ARTÍCULO 468 DEL CÓDIGO PROCESAL PENAL</w:t>
      </w:r>
      <w:r>
        <w:rPr>
          <w:rFonts w:ascii="Arial" w:eastAsia="Times New Roman" w:hAnsi="Arial" w:cs="Arial"/>
          <w:sz w:val="20"/>
          <w:szCs w:val="20"/>
        </w:rPr>
        <w:t xml:space="preserve"> </w:t>
      </w:r>
    </w:p>
    <w:p w14:paraId="2197B98B" w14:textId="77777777" w:rsidR="00000000" w:rsidRDefault="00000000">
      <w:pPr>
        <w:divId w:val="20059435"/>
        <w:rPr>
          <w:rFonts w:ascii="Arial" w:eastAsia="Times New Roman" w:hAnsi="Arial" w:cs="Arial"/>
          <w:sz w:val="20"/>
          <w:szCs w:val="20"/>
        </w:rPr>
      </w:pPr>
    </w:p>
    <w:p w14:paraId="54B5D459" w14:textId="40132267" w:rsidR="00000000" w:rsidRDefault="00000000">
      <w:pPr>
        <w:numPr>
          <w:ilvl w:val="0"/>
          <w:numId w:val="101"/>
        </w:numPr>
        <w:spacing w:before="100" w:beforeAutospacing="1" w:after="100" w:afterAutospacing="1"/>
        <w:divId w:val="2044012870"/>
        <w:rPr>
          <w:rFonts w:ascii="Arial" w:eastAsia="Times New Roman" w:hAnsi="Arial" w:cs="Arial"/>
          <w:sz w:val="20"/>
          <w:szCs w:val="20"/>
        </w:rPr>
      </w:pPr>
      <w:hyperlink r:id="rId1360" w:history="1">
        <w:r>
          <w:rPr>
            <w:rStyle w:val="Hipervnculo"/>
            <w:rFonts w:ascii="Arial" w:eastAsia="Times New Roman" w:hAnsi="Arial" w:cs="Arial"/>
            <w:b/>
            <w:bCs/>
            <w:color w:val="008000"/>
            <w:sz w:val="16"/>
            <w:szCs w:val="16"/>
          </w:rPr>
          <w:t>CONSULTA 8427-2015-PUNO</w:t>
        </w:r>
      </w:hyperlink>
    </w:p>
    <w:p w14:paraId="5EA045C7" w14:textId="1ABAF9F5" w:rsidR="00000000" w:rsidRDefault="00000000">
      <w:pPr>
        <w:numPr>
          <w:ilvl w:val="0"/>
          <w:numId w:val="101"/>
        </w:numPr>
        <w:spacing w:before="100" w:beforeAutospacing="1" w:after="100" w:afterAutospacing="1"/>
        <w:divId w:val="2044012870"/>
        <w:rPr>
          <w:rFonts w:ascii="Arial" w:eastAsia="Times New Roman" w:hAnsi="Arial" w:cs="Arial"/>
          <w:sz w:val="20"/>
          <w:szCs w:val="20"/>
        </w:rPr>
      </w:pPr>
      <w:hyperlink r:id="rId1361" w:history="1">
        <w:r>
          <w:rPr>
            <w:rStyle w:val="Hipervnculo"/>
            <w:rFonts w:ascii="Arial" w:eastAsia="Times New Roman" w:hAnsi="Arial" w:cs="Arial"/>
            <w:b/>
            <w:bCs/>
            <w:color w:val="008000"/>
            <w:sz w:val="16"/>
            <w:szCs w:val="16"/>
          </w:rPr>
          <w:t xml:space="preserve">CONSULTA 11147-2015-PUNO </w:t>
        </w:r>
      </w:hyperlink>
    </w:p>
    <w:p w14:paraId="45A1CF44" w14:textId="115293DD" w:rsidR="00000000" w:rsidRDefault="00000000">
      <w:pPr>
        <w:numPr>
          <w:ilvl w:val="0"/>
          <w:numId w:val="101"/>
        </w:numPr>
        <w:spacing w:before="100" w:beforeAutospacing="1" w:after="100" w:afterAutospacing="1"/>
        <w:divId w:val="2044012870"/>
        <w:rPr>
          <w:rFonts w:ascii="Arial" w:eastAsia="Times New Roman" w:hAnsi="Arial" w:cs="Arial"/>
          <w:sz w:val="20"/>
          <w:szCs w:val="20"/>
        </w:rPr>
      </w:pPr>
      <w:hyperlink r:id="rId1362" w:history="1">
        <w:r>
          <w:rPr>
            <w:rStyle w:val="Hipervnculo"/>
            <w:rFonts w:ascii="Arial" w:eastAsia="Times New Roman" w:hAnsi="Arial" w:cs="Arial"/>
            <w:b/>
            <w:bCs/>
            <w:color w:val="008000"/>
            <w:sz w:val="16"/>
            <w:szCs w:val="16"/>
          </w:rPr>
          <w:t>CAS. 655-2015-TUMBES</w:t>
        </w:r>
      </w:hyperlink>
    </w:p>
    <w:p w14:paraId="6B9933B9" w14:textId="137FBD46" w:rsidR="00000000" w:rsidRDefault="00000000">
      <w:pPr>
        <w:numPr>
          <w:ilvl w:val="0"/>
          <w:numId w:val="101"/>
        </w:numPr>
        <w:spacing w:before="100" w:beforeAutospacing="1" w:after="100" w:afterAutospacing="1"/>
        <w:divId w:val="2044012870"/>
        <w:rPr>
          <w:rFonts w:ascii="Arial" w:eastAsia="Times New Roman" w:hAnsi="Arial" w:cs="Arial"/>
          <w:sz w:val="20"/>
          <w:szCs w:val="20"/>
        </w:rPr>
      </w:pPr>
      <w:hyperlink r:id="rId1363" w:history="1">
        <w:r>
          <w:rPr>
            <w:rStyle w:val="Hipervnculo"/>
            <w:rFonts w:ascii="Arial" w:eastAsia="Times New Roman" w:hAnsi="Arial" w:cs="Arial"/>
            <w:b/>
            <w:bCs/>
            <w:color w:val="008000"/>
            <w:sz w:val="16"/>
            <w:szCs w:val="16"/>
          </w:rPr>
          <w:t>AC. 02-2019-CIJ-116</w:t>
        </w:r>
      </w:hyperlink>
    </w:p>
    <w:p w14:paraId="6F62401B" w14:textId="77777777" w:rsidR="00000000" w:rsidRDefault="00000000">
      <w:pPr>
        <w:divId w:val="1457141147"/>
        <w:rPr>
          <w:rFonts w:ascii="Arial" w:eastAsia="Times New Roman" w:hAnsi="Arial" w:cs="Arial"/>
          <w:sz w:val="20"/>
          <w:szCs w:val="20"/>
        </w:rPr>
      </w:pPr>
      <w:r>
        <w:rPr>
          <w:rFonts w:ascii="Arial" w:eastAsia="Times New Roman" w:hAnsi="Arial" w:cs="Arial"/>
          <w:b/>
          <w:bCs/>
          <w:sz w:val="20"/>
          <w:szCs w:val="20"/>
        </w:rPr>
        <w:t>CONCORDANCIAS AL ARTÍCULO 472 DEL CÓDIGO PROCESAL PENAL</w:t>
      </w:r>
      <w:r>
        <w:rPr>
          <w:rFonts w:ascii="Arial" w:eastAsia="Times New Roman" w:hAnsi="Arial" w:cs="Arial"/>
          <w:sz w:val="20"/>
          <w:szCs w:val="20"/>
        </w:rPr>
        <w:t xml:space="preserve"> </w:t>
      </w:r>
    </w:p>
    <w:p w14:paraId="27424E69" w14:textId="77777777" w:rsidR="00000000" w:rsidRDefault="00000000">
      <w:pPr>
        <w:divId w:val="166679104"/>
        <w:rPr>
          <w:rFonts w:ascii="Arial" w:eastAsia="Times New Roman" w:hAnsi="Arial" w:cs="Arial"/>
          <w:sz w:val="20"/>
          <w:szCs w:val="20"/>
        </w:rPr>
      </w:pPr>
    </w:p>
    <w:p w14:paraId="35C6DCB3" w14:textId="03C0CB93" w:rsidR="00000000" w:rsidRDefault="00000000">
      <w:pPr>
        <w:numPr>
          <w:ilvl w:val="0"/>
          <w:numId w:val="102"/>
        </w:numPr>
        <w:spacing w:before="100" w:beforeAutospacing="1" w:after="100" w:afterAutospacing="1"/>
        <w:divId w:val="1883209493"/>
        <w:rPr>
          <w:rFonts w:ascii="Arial" w:eastAsia="Times New Roman" w:hAnsi="Arial" w:cs="Arial"/>
          <w:sz w:val="20"/>
          <w:szCs w:val="20"/>
        </w:rPr>
      </w:pPr>
      <w:hyperlink r:id="rId1364" w:history="1">
        <w:r>
          <w:rPr>
            <w:rStyle w:val="Hipervnculo"/>
            <w:rFonts w:ascii="Arial" w:eastAsia="Times New Roman" w:hAnsi="Arial" w:cs="Arial"/>
            <w:b/>
            <w:bCs/>
            <w:color w:val="008000"/>
            <w:sz w:val="16"/>
            <w:szCs w:val="16"/>
          </w:rPr>
          <w:t>AC. 01-2019-CIJ-116</w:t>
        </w:r>
      </w:hyperlink>
    </w:p>
    <w:p w14:paraId="290D8E9A" w14:textId="77777777" w:rsidR="00000000" w:rsidRDefault="00000000">
      <w:pPr>
        <w:divId w:val="1681466850"/>
        <w:rPr>
          <w:rFonts w:ascii="Arial" w:eastAsia="Times New Roman" w:hAnsi="Arial" w:cs="Arial"/>
          <w:sz w:val="20"/>
          <w:szCs w:val="20"/>
        </w:rPr>
      </w:pPr>
      <w:r>
        <w:rPr>
          <w:rFonts w:ascii="Arial" w:eastAsia="Times New Roman" w:hAnsi="Arial" w:cs="Arial"/>
          <w:b/>
          <w:bCs/>
          <w:sz w:val="20"/>
          <w:szCs w:val="20"/>
        </w:rPr>
        <w:t>CONCORDANCIAS AL ARTÍCULO 482 DEL CÓDIGO PROCESAL PENAL</w:t>
      </w:r>
      <w:r>
        <w:rPr>
          <w:rFonts w:ascii="Arial" w:eastAsia="Times New Roman" w:hAnsi="Arial" w:cs="Arial"/>
          <w:sz w:val="20"/>
          <w:szCs w:val="20"/>
        </w:rPr>
        <w:t xml:space="preserve"> </w:t>
      </w:r>
    </w:p>
    <w:p w14:paraId="0824800B" w14:textId="77777777" w:rsidR="00000000" w:rsidRDefault="00000000">
      <w:pPr>
        <w:divId w:val="1395085581"/>
        <w:rPr>
          <w:rFonts w:ascii="Arial" w:eastAsia="Times New Roman" w:hAnsi="Arial" w:cs="Arial"/>
          <w:sz w:val="20"/>
          <w:szCs w:val="20"/>
        </w:rPr>
      </w:pPr>
    </w:p>
    <w:p w14:paraId="7B50CE28" w14:textId="3FB43F28" w:rsidR="00000000" w:rsidRDefault="00000000">
      <w:pPr>
        <w:numPr>
          <w:ilvl w:val="0"/>
          <w:numId w:val="103"/>
        </w:numPr>
        <w:spacing w:before="100" w:beforeAutospacing="1" w:after="100" w:afterAutospacing="1"/>
        <w:divId w:val="819812197"/>
        <w:rPr>
          <w:rFonts w:ascii="Arial" w:eastAsia="Times New Roman" w:hAnsi="Arial" w:cs="Arial"/>
          <w:sz w:val="20"/>
          <w:szCs w:val="20"/>
        </w:rPr>
      </w:pPr>
      <w:hyperlink r:id="rId1365" w:history="1">
        <w:r>
          <w:rPr>
            <w:rStyle w:val="Hipervnculo"/>
            <w:rFonts w:ascii="Arial" w:eastAsia="Times New Roman" w:hAnsi="Arial" w:cs="Arial"/>
            <w:b/>
            <w:bCs/>
            <w:color w:val="008000"/>
            <w:sz w:val="16"/>
            <w:szCs w:val="16"/>
          </w:rPr>
          <w:t>CAS. 2927-2015-LIMA</w:t>
        </w:r>
      </w:hyperlink>
    </w:p>
    <w:p w14:paraId="6601BC28" w14:textId="00D4C2F6" w:rsidR="00000000" w:rsidRDefault="00000000">
      <w:pPr>
        <w:numPr>
          <w:ilvl w:val="0"/>
          <w:numId w:val="103"/>
        </w:numPr>
        <w:spacing w:before="100" w:beforeAutospacing="1" w:after="100" w:afterAutospacing="1"/>
        <w:divId w:val="819812197"/>
        <w:rPr>
          <w:rFonts w:ascii="Arial" w:eastAsia="Times New Roman" w:hAnsi="Arial" w:cs="Arial"/>
          <w:sz w:val="20"/>
          <w:szCs w:val="20"/>
        </w:rPr>
      </w:pPr>
      <w:hyperlink r:id="rId1366" w:history="1">
        <w:r>
          <w:rPr>
            <w:rStyle w:val="Hipervnculo"/>
            <w:rFonts w:ascii="Arial" w:eastAsia="Times New Roman" w:hAnsi="Arial" w:cs="Arial"/>
            <w:b/>
            <w:bCs/>
            <w:color w:val="008000"/>
            <w:sz w:val="16"/>
            <w:szCs w:val="16"/>
          </w:rPr>
          <w:t>AC. 002-2016-CJ-116</w:t>
        </w:r>
      </w:hyperlink>
    </w:p>
    <w:p w14:paraId="6B9C2C76" w14:textId="77777777" w:rsidR="00000000" w:rsidRDefault="00000000">
      <w:pPr>
        <w:divId w:val="669329662"/>
        <w:rPr>
          <w:rFonts w:ascii="Arial" w:eastAsia="Times New Roman" w:hAnsi="Arial" w:cs="Arial"/>
          <w:sz w:val="20"/>
          <w:szCs w:val="20"/>
        </w:rPr>
      </w:pPr>
      <w:r>
        <w:rPr>
          <w:rFonts w:ascii="Arial" w:eastAsia="Times New Roman" w:hAnsi="Arial" w:cs="Arial"/>
          <w:b/>
          <w:bCs/>
          <w:sz w:val="20"/>
          <w:szCs w:val="20"/>
        </w:rPr>
        <w:t>CONCORDANCIAS AL ARTÍCULO 488 DEL CÓDIGO PROCESAL PENAL</w:t>
      </w:r>
      <w:r>
        <w:rPr>
          <w:rFonts w:ascii="Arial" w:eastAsia="Times New Roman" w:hAnsi="Arial" w:cs="Arial"/>
          <w:sz w:val="20"/>
          <w:szCs w:val="20"/>
        </w:rPr>
        <w:t xml:space="preserve"> </w:t>
      </w:r>
    </w:p>
    <w:p w14:paraId="61629437" w14:textId="77777777" w:rsidR="00000000" w:rsidRDefault="00000000">
      <w:pPr>
        <w:divId w:val="819730460"/>
        <w:rPr>
          <w:rFonts w:ascii="Arial" w:eastAsia="Times New Roman" w:hAnsi="Arial" w:cs="Arial"/>
          <w:sz w:val="20"/>
          <w:szCs w:val="20"/>
        </w:rPr>
      </w:pPr>
    </w:p>
    <w:p w14:paraId="1DDCEACF" w14:textId="2483B579" w:rsidR="00000000" w:rsidRDefault="00000000">
      <w:pPr>
        <w:numPr>
          <w:ilvl w:val="0"/>
          <w:numId w:val="104"/>
        </w:numPr>
        <w:spacing w:before="100" w:beforeAutospacing="1" w:after="100" w:afterAutospacing="1"/>
        <w:divId w:val="1185943047"/>
        <w:rPr>
          <w:rFonts w:ascii="Arial" w:eastAsia="Times New Roman" w:hAnsi="Arial" w:cs="Arial"/>
          <w:sz w:val="20"/>
          <w:szCs w:val="20"/>
        </w:rPr>
      </w:pPr>
      <w:hyperlink r:id="rId1367" w:history="1">
        <w:r>
          <w:rPr>
            <w:rStyle w:val="Hipervnculo"/>
            <w:rFonts w:ascii="Arial" w:eastAsia="Times New Roman" w:hAnsi="Arial" w:cs="Arial"/>
            <w:b/>
            <w:bCs/>
            <w:color w:val="008000"/>
            <w:sz w:val="16"/>
            <w:szCs w:val="16"/>
          </w:rPr>
          <w:t xml:space="preserve">RES. 1523-2016-AYACUCHO </w:t>
        </w:r>
      </w:hyperlink>
    </w:p>
    <w:p w14:paraId="3F28BF19" w14:textId="77777777" w:rsidR="00000000" w:rsidRDefault="00000000">
      <w:pPr>
        <w:divId w:val="459344913"/>
        <w:rPr>
          <w:rFonts w:ascii="Arial" w:eastAsia="Times New Roman" w:hAnsi="Arial" w:cs="Arial"/>
          <w:sz w:val="20"/>
          <w:szCs w:val="20"/>
        </w:rPr>
      </w:pPr>
      <w:r>
        <w:rPr>
          <w:rFonts w:ascii="Arial" w:eastAsia="Times New Roman" w:hAnsi="Arial" w:cs="Arial"/>
          <w:b/>
          <w:bCs/>
          <w:sz w:val="20"/>
          <w:szCs w:val="20"/>
        </w:rPr>
        <w:t>CONCORDANCIAS AL INCISO 2 DEL ARTÍCULO 504 DEL CÓDIGO PROCESAL PENAL</w:t>
      </w:r>
      <w:r>
        <w:rPr>
          <w:rFonts w:ascii="Arial" w:eastAsia="Times New Roman" w:hAnsi="Arial" w:cs="Arial"/>
          <w:sz w:val="20"/>
          <w:szCs w:val="20"/>
        </w:rPr>
        <w:t xml:space="preserve"> </w:t>
      </w:r>
    </w:p>
    <w:p w14:paraId="1937E8E4" w14:textId="77777777" w:rsidR="00000000" w:rsidRDefault="00000000">
      <w:pPr>
        <w:divId w:val="2085957156"/>
        <w:rPr>
          <w:rFonts w:ascii="Arial" w:eastAsia="Times New Roman" w:hAnsi="Arial" w:cs="Arial"/>
          <w:sz w:val="20"/>
          <w:szCs w:val="20"/>
        </w:rPr>
      </w:pPr>
    </w:p>
    <w:p w14:paraId="10EE3F42" w14:textId="77777777" w:rsidR="00000000" w:rsidRDefault="00000000">
      <w:pPr>
        <w:divId w:val="1088774835"/>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1EFD84F2" w14:textId="77777777" w:rsidR="00000000" w:rsidRDefault="00000000">
      <w:pPr>
        <w:divId w:val="502160898"/>
        <w:rPr>
          <w:rFonts w:ascii="Arial" w:eastAsia="Times New Roman" w:hAnsi="Arial" w:cs="Arial"/>
          <w:sz w:val="20"/>
          <w:szCs w:val="20"/>
        </w:rPr>
      </w:pPr>
    </w:p>
    <w:p w14:paraId="7EE1F3B4" w14:textId="6FB9B5FD" w:rsidR="00000000" w:rsidRDefault="00000000">
      <w:pPr>
        <w:numPr>
          <w:ilvl w:val="0"/>
          <w:numId w:val="105"/>
        </w:numPr>
        <w:spacing w:before="100" w:beforeAutospacing="1" w:after="100" w:afterAutospacing="1"/>
        <w:divId w:val="982924834"/>
        <w:rPr>
          <w:rFonts w:ascii="Arial" w:eastAsia="Times New Roman" w:hAnsi="Arial" w:cs="Arial"/>
          <w:sz w:val="20"/>
          <w:szCs w:val="20"/>
        </w:rPr>
      </w:pPr>
      <w:hyperlink r:id="rId1368" w:history="1">
        <w:r>
          <w:rPr>
            <w:rStyle w:val="Hipervnculo"/>
            <w:rFonts w:ascii="Arial" w:eastAsia="Times New Roman" w:hAnsi="Arial" w:cs="Arial"/>
            <w:b/>
            <w:bCs/>
            <w:color w:val="008000"/>
            <w:sz w:val="16"/>
            <w:szCs w:val="16"/>
          </w:rPr>
          <w:t>CAS. 201-2014-ICA</w:t>
        </w:r>
      </w:hyperlink>
    </w:p>
    <w:p w14:paraId="3D4F3EA5" w14:textId="77777777" w:rsidR="00000000" w:rsidRDefault="00000000">
      <w:pPr>
        <w:divId w:val="1259868619"/>
        <w:rPr>
          <w:rFonts w:ascii="Arial" w:eastAsia="Times New Roman" w:hAnsi="Arial" w:cs="Arial"/>
          <w:sz w:val="20"/>
          <w:szCs w:val="20"/>
        </w:rPr>
      </w:pPr>
      <w:r>
        <w:rPr>
          <w:rFonts w:ascii="Arial" w:eastAsia="Times New Roman" w:hAnsi="Arial" w:cs="Arial"/>
          <w:b/>
          <w:bCs/>
          <w:sz w:val="20"/>
          <w:szCs w:val="20"/>
        </w:rPr>
        <w:t>CONCORDANCIAS AL INCISO 2 DEL ARTÍCULO 497 DEL CÓDIGO PROCESAL PENAL</w:t>
      </w:r>
      <w:r>
        <w:rPr>
          <w:rFonts w:ascii="Arial" w:eastAsia="Times New Roman" w:hAnsi="Arial" w:cs="Arial"/>
          <w:sz w:val="20"/>
          <w:szCs w:val="20"/>
        </w:rPr>
        <w:t xml:space="preserve"> </w:t>
      </w:r>
    </w:p>
    <w:p w14:paraId="24231C54" w14:textId="77777777" w:rsidR="00000000" w:rsidRDefault="00000000">
      <w:pPr>
        <w:divId w:val="649285170"/>
        <w:rPr>
          <w:rFonts w:ascii="Arial" w:eastAsia="Times New Roman" w:hAnsi="Arial" w:cs="Arial"/>
          <w:sz w:val="20"/>
          <w:szCs w:val="20"/>
        </w:rPr>
      </w:pPr>
    </w:p>
    <w:p w14:paraId="72029AEE" w14:textId="77777777" w:rsidR="00000000" w:rsidRDefault="00000000">
      <w:pPr>
        <w:divId w:val="2065331208"/>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8FE832F" w14:textId="77777777" w:rsidR="00000000" w:rsidRDefault="00000000">
      <w:pPr>
        <w:divId w:val="2121408570"/>
        <w:rPr>
          <w:rFonts w:ascii="Arial" w:eastAsia="Times New Roman" w:hAnsi="Arial" w:cs="Arial"/>
          <w:sz w:val="20"/>
          <w:szCs w:val="20"/>
        </w:rPr>
      </w:pPr>
    </w:p>
    <w:p w14:paraId="06FBA37B" w14:textId="5A31E0D7" w:rsidR="00000000" w:rsidRDefault="00000000">
      <w:pPr>
        <w:numPr>
          <w:ilvl w:val="0"/>
          <w:numId w:val="106"/>
        </w:numPr>
        <w:spacing w:before="100" w:beforeAutospacing="1" w:after="100" w:afterAutospacing="1"/>
        <w:divId w:val="582497888"/>
        <w:rPr>
          <w:rFonts w:ascii="Arial" w:eastAsia="Times New Roman" w:hAnsi="Arial" w:cs="Arial"/>
          <w:sz w:val="20"/>
          <w:szCs w:val="20"/>
        </w:rPr>
      </w:pPr>
      <w:hyperlink r:id="rId1369" w:history="1">
        <w:r>
          <w:rPr>
            <w:rStyle w:val="Hipervnculo"/>
            <w:rFonts w:ascii="Arial" w:eastAsia="Times New Roman" w:hAnsi="Arial" w:cs="Arial"/>
            <w:b/>
            <w:bCs/>
            <w:color w:val="008000"/>
            <w:sz w:val="16"/>
            <w:szCs w:val="16"/>
          </w:rPr>
          <w:t>CAS. 760-2016-LA LIBERTAD</w:t>
        </w:r>
      </w:hyperlink>
    </w:p>
    <w:p w14:paraId="7EBB4D64" w14:textId="77777777" w:rsidR="00000000" w:rsidRDefault="00000000">
      <w:pPr>
        <w:divId w:val="1552425736"/>
        <w:rPr>
          <w:rFonts w:ascii="Arial" w:eastAsia="Times New Roman" w:hAnsi="Arial" w:cs="Arial"/>
          <w:sz w:val="20"/>
          <w:szCs w:val="20"/>
        </w:rPr>
      </w:pPr>
      <w:r>
        <w:rPr>
          <w:rFonts w:ascii="Arial" w:eastAsia="Times New Roman" w:hAnsi="Arial" w:cs="Arial"/>
          <w:b/>
          <w:bCs/>
          <w:sz w:val="20"/>
          <w:szCs w:val="20"/>
        </w:rPr>
        <w:t>CONCORDANCIAS AL ARTÍCULO 513 DEL CÓDIGO PROCESAL PENAL</w:t>
      </w:r>
      <w:r>
        <w:rPr>
          <w:rFonts w:ascii="Arial" w:eastAsia="Times New Roman" w:hAnsi="Arial" w:cs="Arial"/>
          <w:sz w:val="20"/>
          <w:szCs w:val="20"/>
        </w:rPr>
        <w:t xml:space="preserve"> </w:t>
      </w:r>
    </w:p>
    <w:p w14:paraId="7294FFDE" w14:textId="77777777" w:rsidR="00000000" w:rsidRDefault="00000000">
      <w:pPr>
        <w:divId w:val="2091075227"/>
        <w:rPr>
          <w:rFonts w:ascii="Arial" w:eastAsia="Times New Roman" w:hAnsi="Arial" w:cs="Arial"/>
          <w:sz w:val="20"/>
          <w:szCs w:val="20"/>
        </w:rPr>
      </w:pPr>
    </w:p>
    <w:p w14:paraId="5928E24E" w14:textId="4F491004" w:rsidR="00000000" w:rsidRDefault="00000000">
      <w:pPr>
        <w:numPr>
          <w:ilvl w:val="0"/>
          <w:numId w:val="107"/>
        </w:numPr>
        <w:spacing w:before="100" w:beforeAutospacing="1" w:after="100" w:afterAutospacing="1"/>
        <w:divId w:val="2046052743"/>
        <w:rPr>
          <w:rFonts w:ascii="Arial" w:eastAsia="Times New Roman" w:hAnsi="Arial" w:cs="Arial"/>
          <w:sz w:val="20"/>
          <w:szCs w:val="20"/>
        </w:rPr>
      </w:pPr>
      <w:hyperlink r:id="rId1370" w:history="1">
        <w:r>
          <w:rPr>
            <w:rStyle w:val="Hipervnculo"/>
            <w:rFonts w:ascii="Arial" w:eastAsia="Times New Roman" w:hAnsi="Arial" w:cs="Arial"/>
            <w:b/>
            <w:bCs/>
            <w:color w:val="008000"/>
            <w:sz w:val="16"/>
            <w:szCs w:val="16"/>
          </w:rPr>
          <w:t>STC. 1-2017-CIJ-433</w:t>
        </w:r>
      </w:hyperlink>
    </w:p>
    <w:p w14:paraId="107EB184" w14:textId="77777777" w:rsidR="00000000" w:rsidRDefault="00000000">
      <w:pPr>
        <w:divId w:val="2085254675"/>
        <w:rPr>
          <w:rFonts w:ascii="Arial" w:eastAsia="Times New Roman" w:hAnsi="Arial" w:cs="Arial"/>
          <w:sz w:val="20"/>
          <w:szCs w:val="20"/>
        </w:rPr>
      </w:pPr>
      <w:r>
        <w:rPr>
          <w:rFonts w:ascii="Arial" w:eastAsia="Times New Roman" w:hAnsi="Arial" w:cs="Arial"/>
          <w:b/>
          <w:bCs/>
          <w:sz w:val="20"/>
          <w:szCs w:val="20"/>
        </w:rPr>
        <w:t>CONCORDANCIAS AL INCISO 1 DEL ARTÍCULO 409 DEL CÓDIGO PROCESAL PENAL</w:t>
      </w:r>
      <w:r>
        <w:rPr>
          <w:rFonts w:ascii="Arial" w:eastAsia="Times New Roman" w:hAnsi="Arial" w:cs="Arial"/>
          <w:sz w:val="20"/>
          <w:szCs w:val="20"/>
        </w:rPr>
        <w:t xml:space="preserve"> </w:t>
      </w:r>
    </w:p>
    <w:p w14:paraId="676CCCFF" w14:textId="77777777" w:rsidR="00000000" w:rsidRDefault="00000000">
      <w:pPr>
        <w:divId w:val="1737973968"/>
        <w:rPr>
          <w:rFonts w:ascii="Arial" w:eastAsia="Times New Roman" w:hAnsi="Arial" w:cs="Arial"/>
          <w:sz w:val="20"/>
          <w:szCs w:val="20"/>
        </w:rPr>
      </w:pPr>
    </w:p>
    <w:p w14:paraId="54014DBE" w14:textId="77777777" w:rsidR="00000000" w:rsidRDefault="00000000">
      <w:pPr>
        <w:divId w:val="1111046970"/>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51105C92" w14:textId="77777777" w:rsidR="00000000" w:rsidRDefault="00000000">
      <w:pPr>
        <w:divId w:val="1099376604"/>
        <w:rPr>
          <w:rFonts w:ascii="Arial" w:eastAsia="Times New Roman" w:hAnsi="Arial" w:cs="Arial"/>
          <w:sz w:val="20"/>
          <w:szCs w:val="20"/>
        </w:rPr>
      </w:pPr>
    </w:p>
    <w:p w14:paraId="7BBC321D" w14:textId="7C4A4BE5" w:rsidR="00000000" w:rsidRDefault="00000000">
      <w:pPr>
        <w:numPr>
          <w:ilvl w:val="0"/>
          <w:numId w:val="108"/>
        </w:numPr>
        <w:spacing w:before="100" w:beforeAutospacing="1" w:after="100" w:afterAutospacing="1"/>
        <w:divId w:val="2101097295"/>
        <w:rPr>
          <w:rFonts w:ascii="Arial" w:eastAsia="Times New Roman" w:hAnsi="Arial" w:cs="Arial"/>
          <w:sz w:val="20"/>
          <w:szCs w:val="20"/>
        </w:rPr>
      </w:pPr>
      <w:hyperlink r:id="rId1371" w:history="1">
        <w:r>
          <w:rPr>
            <w:rStyle w:val="Hipervnculo"/>
            <w:rFonts w:ascii="Arial" w:eastAsia="Times New Roman" w:hAnsi="Arial" w:cs="Arial"/>
            <w:b/>
            <w:bCs/>
            <w:color w:val="008000"/>
            <w:sz w:val="16"/>
            <w:szCs w:val="16"/>
          </w:rPr>
          <w:t>EXP. 01691-2010-PHC-TC</w:t>
        </w:r>
      </w:hyperlink>
    </w:p>
    <w:p w14:paraId="7DDB8402" w14:textId="77777777" w:rsidR="00000000" w:rsidRDefault="00000000">
      <w:pPr>
        <w:divId w:val="192614202"/>
        <w:rPr>
          <w:rFonts w:ascii="Arial" w:eastAsia="Times New Roman" w:hAnsi="Arial" w:cs="Arial"/>
          <w:sz w:val="20"/>
          <w:szCs w:val="20"/>
        </w:rPr>
      </w:pPr>
      <w:r>
        <w:rPr>
          <w:rFonts w:ascii="Arial" w:eastAsia="Times New Roman" w:hAnsi="Arial" w:cs="Arial"/>
          <w:b/>
          <w:bCs/>
          <w:sz w:val="20"/>
          <w:szCs w:val="20"/>
        </w:rPr>
        <w:t>CONCORDANCIAS AL INCISO 1 DEL ARTÍCULO 405 DEL CÓDIGO PROCESAL PENAL</w:t>
      </w:r>
      <w:r>
        <w:rPr>
          <w:rFonts w:ascii="Arial" w:eastAsia="Times New Roman" w:hAnsi="Arial" w:cs="Arial"/>
          <w:sz w:val="20"/>
          <w:szCs w:val="20"/>
        </w:rPr>
        <w:t xml:space="preserve"> </w:t>
      </w:r>
    </w:p>
    <w:p w14:paraId="69643C22" w14:textId="77777777" w:rsidR="00000000" w:rsidRDefault="00000000">
      <w:pPr>
        <w:divId w:val="802893175"/>
        <w:rPr>
          <w:rFonts w:ascii="Arial" w:eastAsia="Times New Roman" w:hAnsi="Arial" w:cs="Arial"/>
          <w:sz w:val="20"/>
          <w:szCs w:val="20"/>
        </w:rPr>
      </w:pPr>
    </w:p>
    <w:p w14:paraId="4563C47C" w14:textId="77777777" w:rsidR="00000000" w:rsidRDefault="00000000">
      <w:pPr>
        <w:divId w:val="1142230309"/>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1F75A49D" w14:textId="77777777" w:rsidR="00000000" w:rsidRDefault="00000000">
      <w:pPr>
        <w:divId w:val="1400594553"/>
        <w:rPr>
          <w:rFonts w:ascii="Arial" w:eastAsia="Times New Roman" w:hAnsi="Arial" w:cs="Arial"/>
          <w:sz w:val="20"/>
          <w:szCs w:val="20"/>
        </w:rPr>
      </w:pPr>
    </w:p>
    <w:p w14:paraId="7F38CD29" w14:textId="77777777" w:rsidR="00000000" w:rsidRDefault="00000000">
      <w:pPr>
        <w:numPr>
          <w:ilvl w:val="0"/>
          <w:numId w:val="109"/>
        </w:numPr>
        <w:spacing w:before="100" w:beforeAutospacing="1" w:after="100" w:afterAutospacing="1"/>
        <w:divId w:val="365571144"/>
        <w:rPr>
          <w:rFonts w:ascii="Arial" w:eastAsia="Times New Roman" w:hAnsi="Arial" w:cs="Arial"/>
          <w:sz w:val="20"/>
          <w:szCs w:val="20"/>
        </w:rPr>
      </w:pPr>
    </w:p>
    <w:p w14:paraId="41238B97" w14:textId="77777777" w:rsidR="00000000" w:rsidRDefault="00000000">
      <w:pPr>
        <w:divId w:val="591625643"/>
        <w:rPr>
          <w:rFonts w:ascii="Arial" w:eastAsia="Times New Roman" w:hAnsi="Arial" w:cs="Arial"/>
          <w:sz w:val="20"/>
          <w:szCs w:val="20"/>
        </w:rPr>
      </w:pPr>
      <w:r>
        <w:rPr>
          <w:rFonts w:ascii="Arial" w:eastAsia="Times New Roman" w:hAnsi="Arial" w:cs="Arial"/>
          <w:b/>
          <w:bCs/>
          <w:sz w:val="20"/>
          <w:szCs w:val="20"/>
        </w:rPr>
        <w:t>CONCORDANCIAS AL INCISO 3 DEL ARTÍCULO 423 DEL CÓDIGO PROCESAL PENAL</w:t>
      </w:r>
      <w:r>
        <w:rPr>
          <w:rFonts w:ascii="Arial" w:eastAsia="Times New Roman" w:hAnsi="Arial" w:cs="Arial"/>
          <w:sz w:val="20"/>
          <w:szCs w:val="20"/>
        </w:rPr>
        <w:t xml:space="preserve"> </w:t>
      </w:r>
    </w:p>
    <w:p w14:paraId="0BAEF6B3" w14:textId="77777777" w:rsidR="00000000" w:rsidRDefault="00000000">
      <w:pPr>
        <w:divId w:val="1123646578"/>
        <w:rPr>
          <w:rFonts w:ascii="Arial" w:eastAsia="Times New Roman" w:hAnsi="Arial" w:cs="Arial"/>
          <w:sz w:val="20"/>
          <w:szCs w:val="20"/>
        </w:rPr>
      </w:pPr>
    </w:p>
    <w:p w14:paraId="523AF882" w14:textId="77777777" w:rsidR="00000000" w:rsidRDefault="00000000">
      <w:pPr>
        <w:divId w:val="1244871794"/>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3B5C7801" w14:textId="77777777" w:rsidR="00000000" w:rsidRDefault="00000000">
      <w:pPr>
        <w:divId w:val="56245854"/>
        <w:rPr>
          <w:rFonts w:ascii="Arial" w:eastAsia="Times New Roman" w:hAnsi="Arial" w:cs="Arial"/>
          <w:sz w:val="20"/>
          <w:szCs w:val="20"/>
        </w:rPr>
      </w:pPr>
    </w:p>
    <w:p w14:paraId="6574A3F7" w14:textId="767B5929" w:rsidR="00000000" w:rsidRDefault="00000000">
      <w:pPr>
        <w:numPr>
          <w:ilvl w:val="0"/>
          <w:numId w:val="110"/>
        </w:numPr>
        <w:spacing w:before="100" w:beforeAutospacing="1" w:after="100" w:afterAutospacing="1"/>
        <w:divId w:val="1730807703"/>
        <w:rPr>
          <w:rFonts w:ascii="Arial" w:eastAsia="Times New Roman" w:hAnsi="Arial" w:cs="Arial"/>
          <w:sz w:val="20"/>
          <w:szCs w:val="20"/>
        </w:rPr>
      </w:pPr>
      <w:hyperlink r:id="rId1372" w:history="1">
        <w:r>
          <w:rPr>
            <w:rStyle w:val="Hipervnculo"/>
            <w:rFonts w:ascii="Arial" w:eastAsia="Times New Roman" w:hAnsi="Arial" w:cs="Arial"/>
            <w:b/>
            <w:bCs/>
            <w:color w:val="008000"/>
            <w:sz w:val="16"/>
            <w:szCs w:val="16"/>
          </w:rPr>
          <w:t>EXP. 07683-2013-PHC-TC</w:t>
        </w:r>
      </w:hyperlink>
    </w:p>
    <w:p w14:paraId="46C32042" w14:textId="6EC6EFD0" w:rsidR="00000000" w:rsidRDefault="00000000">
      <w:pPr>
        <w:numPr>
          <w:ilvl w:val="0"/>
          <w:numId w:val="110"/>
        </w:numPr>
        <w:spacing w:before="100" w:beforeAutospacing="1" w:after="100" w:afterAutospacing="1"/>
        <w:divId w:val="1730807703"/>
        <w:rPr>
          <w:rFonts w:ascii="Arial" w:eastAsia="Times New Roman" w:hAnsi="Arial" w:cs="Arial"/>
          <w:sz w:val="20"/>
          <w:szCs w:val="20"/>
        </w:rPr>
      </w:pPr>
      <w:hyperlink r:id="rId1373" w:history="1">
        <w:r>
          <w:rPr>
            <w:rStyle w:val="Hipervnculo"/>
            <w:rFonts w:ascii="Arial" w:eastAsia="Times New Roman" w:hAnsi="Arial" w:cs="Arial"/>
            <w:b/>
            <w:bCs/>
            <w:color w:val="008000"/>
            <w:sz w:val="16"/>
            <w:szCs w:val="16"/>
          </w:rPr>
          <w:t>EXP. 04865-2012-PHC-TC</w:t>
        </w:r>
      </w:hyperlink>
    </w:p>
    <w:p w14:paraId="46B96289" w14:textId="77777777" w:rsidR="00000000" w:rsidRDefault="00000000">
      <w:pPr>
        <w:divId w:val="634607342"/>
        <w:rPr>
          <w:rFonts w:ascii="Arial" w:eastAsia="Times New Roman" w:hAnsi="Arial" w:cs="Arial"/>
          <w:sz w:val="20"/>
          <w:szCs w:val="20"/>
        </w:rPr>
      </w:pPr>
      <w:r>
        <w:rPr>
          <w:rFonts w:ascii="Arial" w:eastAsia="Times New Roman" w:hAnsi="Arial" w:cs="Arial"/>
          <w:b/>
          <w:bCs/>
          <w:sz w:val="20"/>
          <w:szCs w:val="20"/>
        </w:rPr>
        <w:t>CONCORDANCIAS AL LITERAL C) DEL INCISO 1 DEL ARTÍCULO 405 DEL CÓDIGO PROCESAL PENAL</w:t>
      </w:r>
      <w:r>
        <w:rPr>
          <w:rFonts w:ascii="Arial" w:eastAsia="Times New Roman" w:hAnsi="Arial" w:cs="Arial"/>
          <w:sz w:val="20"/>
          <w:szCs w:val="20"/>
        </w:rPr>
        <w:t xml:space="preserve"> </w:t>
      </w:r>
    </w:p>
    <w:p w14:paraId="51060473" w14:textId="77777777" w:rsidR="00000000" w:rsidRDefault="00000000">
      <w:pPr>
        <w:divId w:val="137187852"/>
        <w:rPr>
          <w:rFonts w:ascii="Arial" w:eastAsia="Times New Roman" w:hAnsi="Arial" w:cs="Arial"/>
          <w:sz w:val="20"/>
          <w:szCs w:val="20"/>
        </w:rPr>
      </w:pPr>
    </w:p>
    <w:p w14:paraId="6EE59215" w14:textId="77777777" w:rsidR="00000000" w:rsidRDefault="00000000">
      <w:pPr>
        <w:divId w:val="1086613870"/>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78221574" w14:textId="77777777" w:rsidR="00000000" w:rsidRDefault="00000000">
      <w:pPr>
        <w:divId w:val="1475172188"/>
        <w:rPr>
          <w:rFonts w:ascii="Arial" w:eastAsia="Times New Roman" w:hAnsi="Arial" w:cs="Arial"/>
          <w:sz w:val="20"/>
          <w:szCs w:val="20"/>
        </w:rPr>
      </w:pPr>
    </w:p>
    <w:p w14:paraId="4E9DFDA6" w14:textId="7DC9571D" w:rsidR="00000000" w:rsidRDefault="00000000">
      <w:pPr>
        <w:numPr>
          <w:ilvl w:val="0"/>
          <w:numId w:val="111"/>
        </w:numPr>
        <w:spacing w:before="100" w:beforeAutospacing="1" w:after="100" w:afterAutospacing="1"/>
        <w:divId w:val="151258936"/>
        <w:rPr>
          <w:rFonts w:ascii="Arial" w:eastAsia="Times New Roman" w:hAnsi="Arial" w:cs="Arial"/>
          <w:sz w:val="20"/>
          <w:szCs w:val="20"/>
        </w:rPr>
      </w:pPr>
      <w:hyperlink r:id="rId1374" w:history="1">
        <w:r>
          <w:rPr>
            <w:rStyle w:val="Hipervnculo"/>
            <w:rFonts w:ascii="Arial" w:eastAsia="Times New Roman" w:hAnsi="Arial" w:cs="Arial"/>
            <w:b/>
            <w:bCs/>
            <w:color w:val="008000"/>
            <w:sz w:val="16"/>
            <w:szCs w:val="16"/>
          </w:rPr>
          <w:t>EXP. 03386-2012-HC-TC</w:t>
        </w:r>
      </w:hyperlink>
    </w:p>
    <w:p w14:paraId="1E18A28C" w14:textId="1D7D29BD" w:rsidR="00000000" w:rsidRDefault="00000000">
      <w:pPr>
        <w:numPr>
          <w:ilvl w:val="0"/>
          <w:numId w:val="111"/>
        </w:numPr>
        <w:spacing w:before="100" w:beforeAutospacing="1" w:after="100" w:afterAutospacing="1"/>
        <w:divId w:val="151258936"/>
        <w:rPr>
          <w:rFonts w:ascii="Arial" w:eastAsia="Times New Roman" w:hAnsi="Arial" w:cs="Arial"/>
          <w:sz w:val="20"/>
          <w:szCs w:val="20"/>
        </w:rPr>
      </w:pPr>
      <w:hyperlink r:id="rId1375" w:history="1">
        <w:r>
          <w:rPr>
            <w:rStyle w:val="Hipervnculo"/>
            <w:rFonts w:ascii="Arial" w:eastAsia="Times New Roman" w:hAnsi="Arial" w:cs="Arial"/>
            <w:b/>
            <w:bCs/>
            <w:color w:val="008000"/>
            <w:sz w:val="16"/>
            <w:szCs w:val="16"/>
          </w:rPr>
          <w:t>EXP. 00683-2014-PHC-TC</w:t>
        </w:r>
      </w:hyperlink>
    </w:p>
    <w:p w14:paraId="32209526" w14:textId="68D5E4DD" w:rsidR="00000000" w:rsidRDefault="00000000">
      <w:pPr>
        <w:numPr>
          <w:ilvl w:val="0"/>
          <w:numId w:val="111"/>
        </w:numPr>
        <w:spacing w:before="100" w:beforeAutospacing="1" w:after="100" w:afterAutospacing="1"/>
        <w:divId w:val="151258936"/>
        <w:rPr>
          <w:rFonts w:ascii="Arial" w:eastAsia="Times New Roman" w:hAnsi="Arial" w:cs="Arial"/>
          <w:sz w:val="20"/>
          <w:szCs w:val="20"/>
        </w:rPr>
      </w:pPr>
      <w:hyperlink r:id="rId1376" w:history="1">
        <w:r>
          <w:rPr>
            <w:rStyle w:val="Hipervnculo"/>
            <w:rFonts w:ascii="Arial" w:eastAsia="Times New Roman" w:hAnsi="Arial" w:cs="Arial"/>
            <w:b/>
            <w:bCs/>
            <w:color w:val="008000"/>
            <w:sz w:val="16"/>
            <w:szCs w:val="16"/>
          </w:rPr>
          <w:t>EXP. 01443-2016-PHC-TC</w:t>
        </w:r>
      </w:hyperlink>
    </w:p>
    <w:p w14:paraId="2706A6CD" w14:textId="187855A0" w:rsidR="00000000" w:rsidRDefault="00000000">
      <w:pPr>
        <w:numPr>
          <w:ilvl w:val="0"/>
          <w:numId w:val="111"/>
        </w:numPr>
        <w:spacing w:before="100" w:beforeAutospacing="1" w:after="100" w:afterAutospacing="1"/>
        <w:divId w:val="151258936"/>
        <w:rPr>
          <w:rFonts w:ascii="Arial" w:eastAsia="Times New Roman" w:hAnsi="Arial" w:cs="Arial"/>
          <w:sz w:val="20"/>
          <w:szCs w:val="20"/>
        </w:rPr>
      </w:pPr>
      <w:hyperlink r:id="rId1377" w:history="1">
        <w:r>
          <w:rPr>
            <w:rStyle w:val="Hipervnculo"/>
            <w:rFonts w:ascii="Arial" w:eastAsia="Times New Roman" w:hAnsi="Arial" w:cs="Arial"/>
            <w:b/>
            <w:bCs/>
            <w:color w:val="008000"/>
            <w:sz w:val="16"/>
            <w:szCs w:val="16"/>
          </w:rPr>
          <w:t>EXP. 05145-2015-PHC-TC</w:t>
        </w:r>
      </w:hyperlink>
    </w:p>
    <w:p w14:paraId="4539D1B3" w14:textId="7B5BD938" w:rsidR="00000000" w:rsidRDefault="00000000">
      <w:pPr>
        <w:numPr>
          <w:ilvl w:val="0"/>
          <w:numId w:val="111"/>
        </w:numPr>
        <w:spacing w:before="100" w:beforeAutospacing="1" w:after="100" w:afterAutospacing="1"/>
        <w:divId w:val="151258936"/>
        <w:rPr>
          <w:rFonts w:ascii="Arial" w:eastAsia="Times New Roman" w:hAnsi="Arial" w:cs="Arial"/>
          <w:sz w:val="20"/>
          <w:szCs w:val="20"/>
        </w:rPr>
      </w:pPr>
      <w:hyperlink r:id="rId1378" w:history="1">
        <w:r>
          <w:rPr>
            <w:rStyle w:val="Hipervnculo"/>
            <w:rFonts w:ascii="Arial" w:eastAsia="Times New Roman" w:hAnsi="Arial" w:cs="Arial"/>
            <w:b/>
            <w:bCs/>
            <w:color w:val="008000"/>
            <w:sz w:val="16"/>
            <w:szCs w:val="16"/>
          </w:rPr>
          <w:t>EXP. 03355-2017-PHC-TC</w:t>
        </w:r>
      </w:hyperlink>
    </w:p>
    <w:p w14:paraId="562EA7F4" w14:textId="77777777" w:rsidR="00000000" w:rsidRDefault="00000000">
      <w:pPr>
        <w:divId w:val="389619678"/>
        <w:rPr>
          <w:rFonts w:ascii="Arial" w:eastAsia="Times New Roman" w:hAnsi="Arial" w:cs="Arial"/>
          <w:sz w:val="20"/>
          <w:szCs w:val="20"/>
        </w:rPr>
      </w:pPr>
      <w:r>
        <w:rPr>
          <w:rFonts w:ascii="Arial" w:eastAsia="Times New Roman" w:hAnsi="Arial" w:cs="Arial"/>
          <w:b/>
          <w:bCs/>
          <w:sz w:val="20"/>
          <w:szCs w:val="20"/>
        </w:rPr>
        <w:t>CONCORDANCIAS AL ARTÍCULO 413 DEL CÓDIGO PROCESAL PENAL</w:t>
      </w:r>
      <w:r>
        <w:rPr>
          <w:rFonts w:ascii="Arial" w:eastAsia="Times New Roman" w:hAnsi="Arial" w:cs="Arial"/>
          <w:sz w:val="20"/>
          <w:szCs w:val="20"/>
        </w:rPr>
        <w:t xml:space="preserve"> </w:t>
      </w:r>
    </w:p>
    <w:p w14:paraId="56EE1302" w14:textId="77777777" w:rsidR="00000000" w:rsidRDefault="00000000">
      <w:pPr>
        <w:divId w:val="679939830"/>
        <w:rPr>
          <w:rFonts w:ascii="Arial" w:eastAsia="Times New Roman" w:hAnsi="Arial" w:cs="Arial"/>
          <w:sz w:val="20"/>
          <w:szCs w:val="20"/>
        </w:rPr>
      </w:pPr>
    </w:p>
    <w:p w14:paraId="065C05A1" w14:textId="77777777" w:rsidR="00000000" w:rsidRDefault="00000000">
      <w:pPr>
        <w:divId w:val="2134669570"/>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1350930F" w14:textId="77777777" w:rsidR="00000000" w:rsidRDefault="00000000">
      <w:pPr>
        <w:divId w:val="7562301"/>
        <w:rPr>
          <w:rFonts w:ascii="Arial" w:eastAsia="Times New Roman" w:hAnsi="Arial" w:cs="Arial"/>
          <w:sz w:val="20"/>
          <w:szCs w:val="20"/>
        </w:rPr>
      </w:pPr>
    </w:p>
    <w:p w14:paraId="15266850" w14:textId="6D9192D1" w:rsidR="00000000" w:rsidRDefault="00000000">
      <w:pPr>
        <w:numPr>
          <w:ilvl w:val="0"/>
          <w:numId w:val="112"/>
        </w:numPr>
        <w:spacing w:before="100" w:beforeAutospacing="1" w:after="100" w:afterAutospacing="1"/>
        <w:divId w:val="972632730"/>
        <w:rPr>
          <w:rFonts w:ascii="Arial" w:eastAsia="Times New Roman" w:hAnsi="Arial" w:cs="Arial"/>
          <w:sz w:val="20"/>
          <w:szCs w:val="20"/>
        </w:rPr>
      </w:pPr>
      <w:hyperlink r:id="rId1379" w:history="1">
        <w:r>
          <w:rPr>
            <w:rStyle w:val="Hipervnculo"/>
            <w:rFonts w:ascii="Arial" w:eastAsia="Times New Roman" w:hAnsi="Arial" w:cs="Arial"/>
            <w:b/>
            <w:bCs/>
            <w:color w:val="008000"/>
            <w:sz w:val="16"/>
            <w:szCs w:val="16"/>
          </w:rPr>
          <w:t>EXP. 03386-2012-HC-TC</w:t>
        </w:r>
      </w:hyperlink>
    </w:p>
    <w:p w14:paraId="7D7C91EF" w14:textId="3B50C59C" w:rsidR="00000000" w:rsidRDefault="00000000">
      <w:pPr>
        <w:numPr>
          <w:ilvl w:val="0"/>
          <w:numId w:val="112"/>
        </w:numPr>
        <w:spacing w:before="100" w:beforeAutospacing="1" w:after="100" w:afterAutospacing="1"/>
        <w:divId w:val="972632730"/>
        <w:rPr>
          <w:rFonts w:ascii="Arial" w:eastAsia="Times New Roman" w:hAnsi="Arial" w:cs="Arial"/>
          <w:sz w:val="20"/>
          <w:szCs w:val="20"/>
        </w:rPr>
      </w:pPr>
      <w:hyperlink r:id="rId1380" w:history="1">
        <w:r>
          <w:rPr>
            <w:rStyle w:val="Hipervnculo"/>
            <w:rFonts w:ascii="Arial" w:eastAsia="Times New Roman" w:hAnsi="Arial" w:cs="Arial"/>
            <w:b/>
            <w:bCs/>
            <w:color w:val="008000"/>
            <w:sz w:val="16"/>
            <w:szCs w:val="16"/>
          </w:rPr>
          <w:t>EXP. 03462-2013-PHC-TC</w:t>
        </w:r>
      </w:hyperlink>
    </w:p>
    <w:p w14:paraId="2EF78BF7" w14:textId="77777777" w:rsidR="00000000" w:rsidRDefault="00000000">
      <w:pPr>
        <w:divId w:val="1906380223"/>
        <w:rPr>
          <w:rFonts w:ascii="Arial" w:eastAsia="Times New Roman" w:hAnsi="Arial" w:cs="Arial"/>
          <w:sz w:val="20"/>
          <w:szCs w:val="20"/>
        </w:rPr>
      </w:pPr>
      <w:r>
        <w:rPr>
          <w:rFonts w:ascii="Arial" w:eastAsia="Times New Roman" w:hAnsi="Arial" w:cs="Arial"/>
          <w:b/>
          <w:bCs/>
          <w:sz w:val="20"/>
          <w:szCs w:val="20"/>
        </w:rPr>
        <w:t>CONCORDANCIAS A LA SECCIÓN II DEL CÓDIGO PROCESAL PENAL</w:t>
      </w:r>
      <w:r>
        <w:rPr>
          <w:rFonts w:ascii="Arial" w:eastAsia="Times New Roman" w:hAnsi="Arial" w:cs="Arial"/>
          <w:sz w:val="20"/>
          <w:szCs w:val="20"/>
        </w:rPr>
        <w:t xml:space="preserve"> </w:t>
      </w:r>
    </w:p>
    <w:p w14:paraId="69C14C3C" w14:textId="77777777" w:rsidR="00000000" w:rsidRDefault="00000000">
      <w:pPr>
        <w:divId w:val="1851210892"/>
        <w:rPr>
          <w:rFonts w:ascii="Arial" w:eastAsia="Times New Roman" w:hAnsi="Arial" w:cs="Arial"/>
          <w:sz w:val="20"/>
          <w:szCs w:val="20"/>
        </w:rPr>
      </w:pPr>
    </w:p>
    <w:p w14:paraId="37967AE8" w14:textId="77777777" w:rsidR="00000000" w:rsidRDefault="00000000">
      <w:pPr>
        <w:divId w:val="1328558873"/>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22F5D958" w14:textId="77777777" w:rsidR="00000000" w:rsidRDefault="00000000">
      <w:pPr>
        <w:divId w:val="1299141649"/>
        <w:rPr>
          <w:rFonts w:ascii="Arial" w:eastAsia="Times New Roman" w:hAnsi="Arial" w:cs="Arial"/>
          <w:sz w:val="20"/>
          <w:szCs w:val="20"/>
        </w:rPr>
      </w:pPr>
    </w:p>
    <w:p w14:paraId="4C9FCE40" w14:textId="24F159D9" w:rsidR="00000000" w:rsidRDefault="00000000">
      <w:pPr>
        <w:numPr>
          <w:ilvl w:val="0"/>
          <w:numId w:val="113"/>
        </w:numPr>
        <w:spacing w:before="100" w:beforeAutospacing="1" w:after="100" w:afterAutospacing="1"/>
        <w:divId w:val="225720942"/>
        <w:rPr>
          <w:rFonts w:ascii="Arial" w:eastAsia="Times New Roman" w:hAnsi="Arial" w:cs="Arial"/>
          <w:sz w:val="20"/>
          <w:szCs w:val="20"/>
        </w:rPr>
      </w:pPr>
      <w:hyperlink r:id="rId1381" w:history="1">
        <w:r>
          <w:rPr>
            <w:rStyle w:val="Hipervnculo"/>
            <w:rFonts w:ascii="Arial" w:eastAsia="Times New Roman" w:hAnsi="Arial" w:cs="Arial"/>
            <w:b/>
            <w:bCs/>
            <w:color w:val="008000"/>
            <w:sz w:val="16"/>
            <w:szCs w:val="16"/>
          </w:rPr>
          <w:t>EXP. 05145-2015-PHC-TC</w:t>
        </w:r>
      </w:hyperlink>
    </w:p>
    <w:p w14:paraId="29B83974" w14:textId="6B01110D" w:rsidR="00000000" w:rsidRDefault="00000000">
      <w:pPr>
        <w:numPr>
          <w:ilvl w:val="0"/>
          <w:numId w:val="113"/>
        </w:numPr>
        <w:spacing w:before="100" w:beforeAutospacing="1" w:after="100" w:afterAutospacing="1"/>
        <w:divId w:val="225720942"/>
        <w:rPr>
          <w:rFonts w:ascii="Arial" w:eastAsia="Times New Roman" w:hAnsi="Arial" w:cs="Arial"/>
          <w:sz w:val="20"/>
          <w:szCs w:val="20"/>
        </w:rPr>
      </w:pPr>
      <w:hyperlink r:id="rId1382" w:history="1">
        <w:r>
          <w:rPr>
            <w:rStyle w:val="Hipervnculo"/>
            <w:rFonts w:ascii="Arial" w:eastAsia="Times New Roman" w:hAnsi="Arial" w:cs="Arial"/>
            <w:b/>
            <w:bCs/>
            <w:color w:val="008000"/>
            <w:sz w:val="16"/>
            <w:szCs w:val="16"/>
          </w:rPr>
          <w:t>EXP. 5792-2015-HC-TC</w:t>
        </w:r>
      </w:hyperlink>
    </w:p>
    <w:p w14:paraId="1B80E691" w14:textId="0D6F5BE1" w:rsidR="00000000" w:rsidRDefault="00000000">
      <w:pPr>
        <w:numPr>
          <w:ilvl w:val="0"/>
          <w:numId w:val="113"/>
        </w:numPr>
        <w:spacing w:before="100" w:beforeAutospacing="1" w:after="100" w:afterAutospacing="1"/>
        <w:divId w:val="225720942"/>
        <w:rPr>
          <w:rFonts w:ascii="Arial" w:eastAsia="Times New Roman" w:hAnsi="Arial" w:cs="Arial"/>
          <w:sz w:val="20"/>
          <w:szCs w:val="20"/>
        </w:rPr>
      </w:pPr>
      <w:hyperlink r:id="rId1383" w:history="1">
        <w:r>
          <w:rPr>
            <w:rStyle w:val="Hipervnculo"/>
            <w:rFonts w:ascii="Arial" w:eastAsia="Times New Roman" w:hAnsi="Arial" w:cs="Arial"/>
            <w:b/>
            <w:bCs/>
            <w:color w:val="008000"/>
            <w:sz w:val="16"/>
            <w:szCs w:val="16"/>
          </w:rPr>
          <w:t>EXP. 01617-2016-PHC-TC</w:t>
        </w:r>
      </w:hyperlink>
    </w:p>
    <w:p w14:paraId="3B1A10D5" w14:textId="43A75018" w:rsidR="00000000" w:rsidRDefault="00000000">
      <w:pPr>
        <w:numPr>
          <w:ilvl w:val="0"/>
          <w:numId w:val="113"/>
        </w:numPr>
        <w:spacing w:before="100" w:beforeAutospacing="1" w:after="100" w:afterAutospacing="1"/>
        <w:divId w:val="225720942"/>
        <w:rPr>
          <w:rFonts w:ascii="Arial" w:eastAsia="Times New Roman" w:hAnsi="Arial" w:cs="Arial"/>
          <w:sz w:val="20"/>
          <w:szCs w:val="20"/>
        </w:rPr>
      </w:pPr>
      <w:hyperlink r:id="rId1384" w:history="1">
        <w:r>
          <w:rPr>
            <w:rStyle w:val="Hipervnculo"/>
            <w:rFonts w:ascii="Arial" w:eastAsia="Times New Roman" w:hAnsi="Arial" w:cs="Arial"/>
            <w:b/>
            <w:bCs/>
            <w:color w:val="008000"/>
            <w:sz w:val="16"/>
            <w:szCs w:val="16"/>
          </w:rPr>
          <w:t>EXP. 02534-2019-PHC-TC</w:t>
        </w:r>
      </w:hyperlink>
    </w:p>
    <w:p w14:paraId="72049225" w14:textId="6F33CDA9" w:rsidR="00000000" w:rsidRDefault="00000000">
      <w:pPr>
        <w:numPr>
          <w:ilvl w:val="0"/>
          <w:numId w:val="113"/>
        </w:numPr>
        <w:spacing w:before="100" w:beforeAutospacing="1" w:after="100" w:afterAutospacing="1"/>
        <w:divId w:val="225720942"/>
        <w:rPr>
          <w:rFonts w:ascii="Arial" w:eastAsia="Times New Roman" w:hAnsi="Arial" w:cs="Arial"/>
          <w:sz w:val="20"/>
          <w:szCs w:val="20"/>
        </w:rPr>
      </w:pPr>
      <w:hyperlink r:id="rId1385" w:history="1">
        <w:r>
          <w:rPr>
            <w:rStyle w:val="Hipervnculo"/>
            <w:rFonts w:ascii="Arial" w:eastAsia="Times New Roman" w:hAnsi="Arial" w:cs="Arial"/>
            <w:b/>
            <w:bCs/>
            <w:color w:val="008000"/>
            <w:sz w:val="16"/>
            <w:szCs w:val="16"/>
          </w:rPr>
          <w:t>EXP. 05654-2015-PHC-TC</w:t>
        </w:r>
      </w:hyperlink>
    </w:p>
    <w:p w14:paraId="34677C52" w14:textId="77777777" w:rsidR="00000000" w:rsidRDefault="00000000">
      <w:pPr>
        <w:divId w:val="695619355"/>
        <w:rPr>
          <w:rFonts w:ascii="Arial" w:eastAsia="Times New Roman" w:hAnsi="Arial" w:cs="Arial"/>
          <w:sz w:val="20"/>
          <w:szCs w:val="20"/>
        </w:rPr>
      </w:pPr>
      <w:r>
        <w:rPr>
          <w:rFonts w:ascii="Arial" w:eastAsia="Times New Roman" w:hAnsi="Arial" w:cs="Arial"/>
          <w:b/>
          <w:bCs/>
          <w:sz w:val="20"/>
          <w:szCs w:val="20"/>
        </w:rPr>
        <w:t>CONCORDANCIAS AL ARTÍCULO 427 DEL CÓDIGO PROCESAL PENAL</w:t>
      </w:r>
      <w:r>
        <w:rPr>
          <w:rFonts w:ascii="Arial" w:eastAsia="Times New Roman" w:hAnsi="Arial" w:cs="Arial"/>
          <w:sz w:val="20"/>
          <w:szCs w:val="20"/>
        </w:rPr>
        <w:t xml:space="preserve"> </w:t>
      </w:r>
    </w:p>
    <w:p w14:paraId="01191868" w14:textId="77777777" w:rsidR="00000000" w:rsidRDefault="00000000">
      <w:pPr>
        <w:divId w:val="1815101584"/>
        <w:rPr>
          <w:rFonts w:ascii="Arial" w:eastAsia="Times New Roman" w:hAnsi="Arial" w:cs="Arial"/>
          <w:sz w:val="20"/>
          <w:szCs w:val="20"/>
        </w:rPr>
      </w:pPr>
    </w:p>
    <w:p w14:paraId="3AC9ED40" w14:textId="77777777" w:rsidR="00000000" w:rsidRDefault="00000000">
      <w:pPr>
        <w:divId w:val="1688169326"/>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6F9F952D" w14:textId="77777777" w:rsidR="00000000" w:rsidRDefault="00000000">
      <w:pPr>
        <w:divId w:val="329600864"/>
        <w:rPr>
          <w:rFonts w:ascii="Arial" w:eastAsia="Times New Roman" w:hAnsi="Arial" w:cs="Arial"/>
          <w:sz w:val="20"/>
          <w:szCs w:val="20"/>
        </w:rPr>
      </w:pPr>
    </w:p>
    <w:p w14:paraId="582ADE5A" w14:textId="6E127B7C" w:rsidR="00000000" w:rsidRDefault="00000000">
      <w:pPr>
        <w:numPr>
          <w:ilvl w:val="0"/>
          <w:numId w:val="114"/>
        </w:numPr>
        <w:spacing w:before="100" w:beforeAutospacing="1" w:after="100" w:afterAutospacing="1"/>
        <w:divId w:val="967514445"/>
        <w:rPr>
          <w:rFonts w:ascii="Arial" w:eastAsia="Times New Roman" w:hAnsi="Arial" w:cs="Arial"/>
          <w:sz w:val="20"/>
          <w:szCs w:val="20"/>
        </w:rPr>
      </w:pPr>
      <w:hyperlink r:id="rId1386" w:history="1">
        <w:r>
          <w:rPr>
            <w:rStyle w:val="Hipervnculo"/>
            <w:rFonts w:ascii="Arial" w:eastAsia="Times New Roman" w:hAnsi="Arial" w:cs="Arial"/>
            <w:b/>
            <w:bCs/>
            <w:color w:val="008000"/>
            <w:sz w:val="16"/>
            <w:szCs w:val="16"/>
          </w:rPr>
          <w:t>EXP. 03462-2013-PHC-TC</w:t>
        </w:r>
      </w:hyperlink>
    </w:p>
    <w:p w14:paraId="7FA0F809" w14:textId="0FEC9653" w:rsidR="00000000" w:rsidRDefault="00000000">
      <w:pPr>
        <w:numPr>
          <w:ilvl w:val="0"/>
          <w:numId w:val="114"/>
        </w:numPr>
        <w:spacing w:before="100" w:beforeAutospacing="1" w:after="100" w:afterAutospacing="1"/>
        <w:divId w:val="967514445"/>
        <w:rPr>
          <w:rFonts w:ascii="Arial" w:eastAsia="Times New Roman" w:hAnsi="Arial" w:cs="Arial"/>
          <w:sz w:val="20"/>
          <w:szCs w:val="20"/>
        </w:rPr>
      </w:pPr>
      <w:hyperlink r:id="rId1387" w:history="1">
        <w:r>
          <w:rPr>
            <w:rStyle w:val="Hipervnculo"/>
            <w:rFonts w:ascii="Arial" w:eastAsia="Times New Roman" w:hAnsi="Arial" w:cs="Arial"/>
            <w:b/>
            <w:bCs/>
            <w:color w:val="008000"/>
            <w:sz w:val="16"/>
            <w:szCs w:val="16"/>
          </w:rPr>
          <w:t>EXP. 00599-2015-PHC-TC</w:t>
        </w:r>
      </w:hyperlink>
    </w:p>
    <w:p w14:paraId="5D586D33" w14:textId="1EC7819E" w:rsidR="00000000" w:rsidRDefault="00000000">
      <w:pPr>
        <w:numPr>
          <w:ilvl w:val="0"/>
          <w:numId w:val="114"/>
        </w:numPr>
        <w:spacing w:before="100" w:beforeAutospacing="1" w:after="100" w:afterAutospacing="1"/>
        <w:divId w:val="967514445"/>
        <w:rPr>
          <w:rFonts w:ascii="Arial" w:eastAsia="Times New Roman" w:hAnsi="Arial" w:cs="Arial"/>
          <w:sz w:val="20"/>
          <w:szCs w:val="20"/>
        </w:rPr>
      </w:pPr>
      <w:hyperlink r:id="rId1388" w:history="1">
        <w:r>
          <w:rPr>
            <w:rStyle w:val="Hipervnculo"/>
            <w:rFonts w:ascii="Arial" w:eastAsia="Times New Roman" w:hAnsi="Arial" w:cs="Arial"/>
            <w:b/>
            <w:bCs/>
            <w:color w:val="008000"/>
            <w:sz w:val="16"/>
            <w:szCs w:val="16"/>
          </w:rPr>
          <w:t>EXP. 04780-2017-PHC-TC</w:t>
        </w:r>
      </w:hyperlink>
    </w:p>
    <w:p w14:paraId="24622827" w14:textId="0671B2DD" w:rsidR="00000000" w:rsidRDefault="00000000">
      <w:pPr>
        <w:numPr>
          <w:ilvl w:val="0"/>
          <w:numId w:val="114"/>
        </w:numPr>
        <w:spacing w:before="100" w:beforeAutospacing="1" w:after="100" w:afterAutospacing="1"/>
        <w:divId w:val="967514445"/>
        <w:rPr>
          <w:rFonts w:ascii="Arial" w:eastAsia="Times New Roman" w:hAnsi="Arial" w:cs="Arial"/>
          <w:sz w:val="20"/>
          <w:szCs w:val="20"/>
        </w:rPr>
      </w:pPr>
      <w:hyperlink r:id="rId1389" w:history="1">
        <w:r>
          <w:rPr>
            <w:rStyle w:val="Hipervnculo"/>
            <w:rFonts w:ascii="Arial" w:eastAsia="Times New Roman" w:hAnsi="Arial" w:cs="Arial"/>
            <w:b/>
            <w:bCs/>
            <w:color w:val="008000"/>
            <w:sz w:val="16"/>
            <w:szCs w:val="16"/>
          </w:rPr>
          <w:t>EXP. 04938-2015-PHC-TC</w:t>
        </w:r>
      </w:hyperlink>
    </w:p>
    <w:p w14:paraId="64AB25D9" w14:textId="369AD13E" w:rsidR="00000000" w:rsidRDefault="00000000">
      <w:pPr>
        <w:numPr>
          <w:ilvl w:val="0"/>
          <w:numId w:val="114"/>
        </w:numPr>
        <w:spacing w:before="100" w:beforeAutospacing="1" w:after="100" w:afterAutospacing="1"/>
        <w:divId w:val="967514445"/>
        <w:rPr>
          <w:rFonts w:ascii="Arial" w:eastAsia="Times New Roman" w:hAnsi="Arial" w:cs="Arial"/>
          <w:sz w:val="20"/>
          <w:szCs w:val="20"/>
        </w:rPr>
      </w:pPr>
      <w:hyperlink r:id="rId1390" w:history="1">
        <w:r>
          <w:rPr>
            <w:rStyle w:val="Hipervnculo"/>
            <w:rFonts w:ascii="Arial" w:eastAsia="Times New Roman" w:hAnsi="Arial" w:cs="Arial"/>
            <w:b/>
            <w:bCs/>
            <w:color w:val="008000"/>
            <w:sz w:val="16"/>
            <w:szCs w:val="16"/>
          </w:rPr>
          <w:t>EXP. 04221-2016-PHC-TC</w:t>
        </w:r>
      </w:hyperlink>
    </w:p>
    <w:p w14:paraId="14D7F331" w14:textId="4C396EBB" w:rsidR="00000000" w:rsidRDefault="00000000">
      <w:pPr>
        <w:numPr>
          <w:ilvl w:val="0"/>
          <w:numId w:val="114"/>
        </w:numPr>
        <w:spacing w:before="100" w:beforeAutospacing="1" w:after="100" w:afterAutospacing="1"/>
        <w:divId w:val="967514445"/>
        <w:rPr>
          <w:rFonts w:ascii="Arial" w:eastAsia="Times New Roman" w:hAnsi="Arial" w:cs="Arial"/>
          <w:sz w:val="20"/>
          <w:szCs w:val="20"/>
        </w:rPr>
      </w:pPr>
      <w:hyperlink r:id="rId1391" w:history="1">
        <w:r>
          <w:rPr>
            <w:rStyle w:val="Hipervnculo"/>
            <w:rFonts w:ascii="Arial" w:eastAsia="Times New Roman" w:hAnsi="Arial" w:cs="Arial"/>
            <w:b/>
            <w:bCs/>
            <w:color w:val="008000"/>
            <w:sz w:val="16"/>
            <w:szCs w:val="16"/>
          </w:rPr>
          <w:t>EXP. 04880-2019-PHC-TC</w:t>
        </w:r>
      </w:hyperlink>
    </w:p>
    <w:p w14:paraId="3B994DDB" w14:textId="77777777" w:rsidR="00000000" w:rsidRDefault="00000000">
      <w:pPr>
        <w:divId w:val="88628396"/>
        <w:rPr>
          <w:rFonts w:ascii="Arial" w:eastAsia="Times New Roman" w:hAnsi="Arial" w:cs="Arial"/>
          <w:sz w:val="20"/>
          <w:szCs w:val="20"/>
        </w:rPr>
      </w:pPr>
      <w:r>
        <w:rPr>
          <w:rFonts w:ascii="Arial" w:eastAsia="Times New Roman" w:hAnsi="Arial" w:cs="Arial"/>
          <w:b/>
          <w:bCs/>
          <w:sz w:val="20"/>
          <w:szCs w:val="20"/>
        </w:rPr>
        <w:lastRenderedPageBreak/>
        <w:t>CONCORDANCIAS AL INCISO 1 DEL ARTÍCULO 429 DEL CÓDIGO PROCESAL PENAL</w:t>
      </w:r>
      <w:r>
        <w:rPr>
          <w:rFonts w:ascii="Arial" w:eastAsia="Times New Roman" w:hAnsi="Arial" w:cs="Arial"/>
          <w:sz w:val="20"/>
          <w:szCs w:val="20"/>
        </w:rPr>
        <w:t xml:space="preserve"> </w:t>
      </w:r>
    </w:p>
    <w:p w14:paraId="034CA719" w14:textId="77777777" w:rsidR="00000000" w:rsidRDefault="00000000">
      <w:pPr>
        <w:divId w:val="1511532007"/>
        <w:rPr>
          <w:rFonts w:ascii="Arial" w:eastAsia="Times New Roman" w:hAnsi="Arial" w:cs="Arial"/>
          <w:sz w:val="20"/>
          <w:szCs w:val="20"/>
        </w:rPr>
      </w:pPr>
    </w:p>
    <w:p w14:paraId="2EB32A12" w14:textId="77777777" w:rsidR="00000000" w:rsidRDefault="00000000">
      <w:pPr>
        <w:divId w:val="560945971"/>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2A61D307" w14:textId="77777777" w:rsidR="00000000" w:rsidRDefault="00000000">
      <w:pPr>
        <w:divId w:val="1518276655"/>
        <w:rPr>
          <w:rFonts w:ascii="Arial" w:eastAsia="Times New Roman" w:hAnsi="Arial" w:cs="Arial"/>
          <w:sz w:val="20"/>
          <w:szCs w:val="20"/>
        </w:rPr>
      </w:pPr>
    </w:p>
    <w:p w14:paraId="05E97FE6" w14:textId="0AB3AF03" w:rsidR="00000000" w:rsidRDefault="00000000">
      <w:pPr>
        <w:numPr>
          <w:ilvl w:val="0"/>
          <w:numId w:val="115"/>
        </w:numPr>
        <w:spacing w:before="100" w:beforeAutospacing="1" w:after="100" w:afterAutospacing="1"/>
        <w:divId w:val="1985892870"/>
        <w:rPr>
          <w:rFonts w:ascii="Arial" w:eastAsia="Times New Roman" w:hAnsi="Arial" w:cs="Arial"/>
          <w:sz w:val="20"/>
          <w:szCs w:val="20"/>
        </w:rPr>
      </w:pPr>
      <w:hyperlink r:id="rId1392" w:history="1">
        <w:r>
          <w:rPr>
            <w:rStyle w:val="Hipervnculo"/>
            <w:rFonts w:ascii="Arial" w:eastAsia="Times New Roman" w:hAnsi="Arial" w:cs="Arial"/>
            <w:b/>
            <w:bCs/>
            <w:color w:val="008000"/>
            <w:sz w:val="16"/>
            <w:szCs w:val="16"/>
          </w:rPr>
          <w:t>EXP. 05195-2016-PHC-TC</w:t>
        </w:r>
      </w:hyperlink>
    </w:p>
    <w:p w14:paraId="69DC518D" w14:textId="77777777" w:rsidR="00000000" w:rsidRDefault="00000000">
      <w:pPr>
        <w:divId w:val="912467259"/>
        <w:rPr>
          <w:rFonts w:ascii="Arial" w:eastAsia="Times New Roman" w:hAnsi="Arial" w:cs="Arial"/>
          <w:sz w:val="20"/>
          <w:szCs w:val="20"/>
        </w:rPr>
      </w:pPr>
      <w:r>
        <w:rPr>
          <w:rFonts w:ascii="Arial" w:eastAsia="Times New Roman" w:hAnsi="Arial" w:cs="Arial"/>
          <w:b/>
          <w:bCs/>
          <w:sz w:val="20"/>
          <w:szCs w:val="20"/>
        </w:rPr>
        <w:t>CONCORDANCIAS AL ARTÍCULO 437 DEL CÓDIGO PROCESAL PENAL</w:t>
      </w:r>
      <w:r>
        <w:rPr>
          <w:rFonts w:ascii="Arial" w:eastAsia="Times New Roman" w:hAnsi="Arial" w:cs="Arial"/>
          <w:sz w:val="20"/>
          <w:szCs w:val="20"/>
        </w:rPr>
        <w:t xml:space="preserve"> </w:t>
      </w:r>
    </w:p>
    <w:p w14:paraId="44317480" w14:textId="77777777" w:rsidR="00000000" w:rsidRDefault="00000000">
      <w:pPr>
        <w:divId w:val="1382558612"/>
        <w:rPr>
          <w:rFonts w:ascii="Arial" w:eastAsia="Times New Roman" w:hAnsi="Arial" w:cs="Arial"/>
          <w:sz w:val="20"/>
          <w:szCs w:val="20"/>
        </w:rPr>
      </w:pPr>
    </w:p>
    <w:p w14:paraId="384F2A04" w14:textId="77777777" w:rsidR="00000000" w:rsidRDefault="00000000">
      <w:pPr>
        <w:divId w:val="1884125171"/>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500BBB49" w14:textId="77777777" w:rsidR="00000000" w:rsidRDefault="00000000">
      <w:pPr>
        <w:divId w:val="1516578570"/>
        <w:rPr>
          <w:rFonts w:ascii="Arial" w:eastAsia="Times New Roman" w:hAnsi="Arial" w:cs="Arial"/>
          <w:sz w:val="20"/>
          <w:szCs w:val="20"/>
        </w:rPr>
      </w:pPr>
    </w:p>
    <w:p w14:paraId="6D1CC592" w14:textId="2BA974C2" w:rsidR="00000000" w:rsidRDefault="00000000">
      <w:pPr>
        <w:numPr>
          <w:ilvl w:val="0"/>
          <w:numId w:val="116"/>
        </w:numPr>
        <w:spacing w:before="100" w:beforeAutospacing="1" w:after="100" w:afterAutospacing="1"/>
        <w:divId w:val="1387796094"/>
        <w:rPr>
          <w:rFonts w:ascii="Arial" w:eastAsia="Times New Roman" w:hAnsi="Arial" w:cs="Arial"/>
          <w:sz w:val="20"/>
          <w:szCs w:val="20"/>
        </w:rPr>
      </w:pPr>
      <w:hyperlink r:id="rId1393" w:history="1">
        <w:r>
          <w:rPr>
            <w:rStyle w:val="Hipervnculo"/>
            <w:rFonts w:ascii="Arial" w:eastAsia="Times New Roman" w:hAnsi="Arial" w:cs="Arial"/>
            <w:b/>
            <w:bCs/>
            <w:color w:val="008000"/>
            <w:sz w:val="16"/>
            <w:szCs w:val="16"/>
          </w:rPr>
          <w:t>EXP. 00041-2015-PHC-TC</w:t>
        </w:r>
      </w:hyperlink>
    </w:p>
    <w:p w14:paraId="03D45B05" w14:textId="650A79CF" w:rsidR="00000000" w:rsidRDefault="00000000">
      <w:pPr>
        <w:numPr>
          <w:ilvl w:val="0"/>
          <w:numId w:val="116"/>
        </w:numPr>
        <w:spacing w:before="100" w:beforeAutospacing="1" w:after="100" w:afterAutospacing="1"/>
        <w:divId w:val="1387796094"/>
        <w:rPr>
          <w:rFonts w:ascii="Arial" w:eastAsia="Times New Roman" w:hAnsi="Arial" w:cs="Arial"/>
          <w:sz w:val="20"/>
          <w:szCs w:val="20"/>
        </w:rPr>
      </w:pPr>
      <w:hyperlink r:id="rId1394" w:history="1">
        <w:r>
          <w:rPr>
            <w:rStyle w:val="Hipervnculo"/>
            <w:rFonts w:ascii="Arial" w:eastAsia="Times New Roman" w:hAnsi="Arial" w:cs="Arial"/>
            <w:b/>
            <w:bCs/>
            <w:color w:val="008000"/>
            <w:sz w:val="16"/>
            <w:szCs w:val="16"/>
          </w:rPr>
          <w:t>EXP. 03096-2015-PHC-TC</w:t>
        </w:r>
      </w:hyperlink>
    </w:p>
    <w:p w14:paraId="04B46E5D" w14:textId="67080623" w:rsidR="00000000" w:rsidRDefault="00000000">
      <w:pPr>
        <w:numPr>
          <w:ilvl w:val="0"/>
          <w:numId w:val="116"/>
        </w:numPr>
        <w:spacing w:before="100" w:beforeAutospacing="1" w:after="100" w:afterAutospacing="1"/>
        <w:divId w:val="1387796094"/>
        <w:rPr>
          <w:rFonts w:ascii="Arial" w:eastAsia="Times New Roman" w:hAnsi="Arial" w:cs="Arial"/>
          <w:sz w:val="20"/>
          <w:szCs w:val="20"/>
        </w:rPr>
      </w:pPr>
      <w:hyperlink r:id="rId1395" w:history="1">
        <w:r>
          <w:rPr>
            <w:rStyle w:val="Hipervnculo"/>
            <w:rFonts w:ascii="Arial" w:eastAsia="Times New Roman" w:hAnsi="Arial" w:cs="Arial"/>
            <w:b/>
            <w:bCs/>
            <w:color w:val="008000"/>
            <w:sz w:val="16"/>
            <w:szCs w:val="16"/>
          </w:rPr>
          <w:t>EXP. 00683-2014-PHC-TC</w:t>
        </w:r>
      </w:hyperlink>
    </w:p>
    <w:p w14:paraId="18FAAB52" w14:textId="52C994F0" w:rsidR="00000000" w:rsidRDefault="00000000">
      <w:pPr>
        <w:numPr>
          <w:ilvl w:val="0"/>
          <w:numId w:val="116"/>
        </w:numPr>
        <w:spacing w:before="100" w:beforeAutospacing="1" w:after="100" w:afterAutospacing="1"/>
        <w:divId w:val="1387796094"/>
        <w:rPr>
          <w:rFonts w:ascii="Arial" w:eastAsia="Times New Roman" w:hAnsi="Arial" w:cs="Arial"/>
          <w:sz w:val="20"/>
          <w:szCs w:val="20"/>
        </w:rPr>
      </w:pPr>
      <w:hyperlink r:id="rId1396" w:history="1">
        <w:r>
          <w:rPr>
            <w:rStyle w:val="Hipervnculo"/>
            <w:rFonts w:ascii="Arial" w:eastAsia="Times New Roman" w:hAnsi="Arial" w:cs="Arial"/>
            <w:b/>
            <w:bCs/>
            <w:color w:val="008000"/>
            <w:sz w:val="16"/>
            <w:szCs w:val="16"/>
          </w:rPr>
          <w:t>EXP. 01617-2016-PHC-TC</w:t>
        </w:r>
      </w:hyperlink>
    </w:p>
    <w:p w14:paraId="638B31D8" w14:textId="77777777" w:rsidR="00000000" w:rsidRDefault="00000000">
      <w:pPr>
        <w:divId w:val="1186796159"/>
        <w:rPr>
          <w:rFonts w:ascii="Arial" w:eastAsia="Times New Roman" w:hAnsi="Arial" w:cs="Arial"/>
          <w:sz w:val="20"/>
          <w:szCs w:val="20"/>
        </w:rPr>
      </w:pPr>
      <w:r>
        <w:rPr>
          <w:rFonts w:ascii="Arial" w:eastAsia="Times New Roman" w:hAnsi="Arial" w:cs="Arial"/>
          <w:b/>
          <w:bCs/>
          <w:sz w:val="20"/>
          <w:szCs w:val="20"/>
        </w:rPr>
        <w:t>CONCORDANCIAS AL ARTÍCULO 439 DEL CÓDIGO PROCESAL PENAL</w:t>
      </w:r>
      <w:r>
        <w:rPr>
          <w:rFonts w:ascii="Arial" w:eastAsia="Times New Roman" w:hAnsi="Arial" w:cs="Arial"/>
          <w:sz w:val="20"/>
          <w:szCs w:val="20"/>
        </w:rPr>
        <w:t xml:space="preserve"> </w:t>
      </w:r>
    </w:p>
    <w:p w14:paraId="6E040920" w14:textId="77777777" w:rsidR="00000000" w:rsidRDefault="00000000">
      <w:pPr>
        <w:divId w:val="721709958"/>
        <w:rPr>
          <w:rFonts w:ascii="Arial" w:eastAsia="Times New Roman" w:hAnsi="Arial" w:cs="Arial"/>
          <w:sz w:val="20"/>
          <w:szCs w:val="20"/>
        </w:rPr>
      </w:pPr>
    </w:p>
    <w:p w14:paraId="2BDF12C7" w14:textId="77777777" w:rsidR="00000000" w:rsidRDefault="00000000">
      <w:pPr>
        <w:divId w:val="768740289"/>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27E02367" w14:textId="77777777" w:rsidR="00000000" w:rsidRDefault="00000000">
      <w:pPr>
        <w:divId w:val="1850413249"/>
        <w:rPr>
          <w:rFonts w:ascii="Arial" w:eastAsia="Times New Roman" w:hAnsi="Arial" w:cs="Arial"/>
          <w:sz w:val="20"/>
          <w:szCs w:val="20"/>
        </w:rPr>
      </w:pPr>
    </w:p>
    <w:p w14:paraId="5CBAE85A" w14:textId="3B57BDCF" w:rsidR="00000000" w:rsidRDefault="00000000">
      <w:pPr>
        <w:numPr>
          <w:ilvl w:val="0"/>
          <w:numId w:val="117"/>
        </w:numPr>
        <w:spacing w:before="100" w:beforeAutospacing="1" w:after="100" w:afterAutospacing="1"/>
        <w:divId w:val="1574927778"/>
        <w:rPr>
          <w:rFonts w:ascii="Arial" w:eastAsia="Times New Roman" w:hAnsi="Arial" w:cs="Arial"/>
          <w:sz w:val="20"/>
          <w:szCs w:val="20"/>
        </w:rPr>
      </w:pPr>
      <w:hyperlink r:id="rId1397" w:history="1">
        <w:r>
          <w:rPr>
            <w:rStyle w:val="Hipervnculo"/>
            <w:rFonts w:ascii="Arial" w:eastAsia="Times New Roman" w:hAnsi="Arial" w:cs="Arial"/>
            <w:b/>
            <w:bCs/>
            <w:color w:val="008000"/>
            <w:sz w:val="16"/>
            <w:szCs w:val="16"/>
          </w:rPr>
          <w:t>EXP. 01665-2014-PHC-TC</w:t>
        </w:r>
      </w:hyperlink>
    </w:p>
    <w:p w14:paraId="0970BEE8" w14:textId="3064D10A" w:rsidR="00000000" w:rsidRDefault="00000000">
      <w:pPr>
        <w:numPr>
          <w:ilvl w:val="0"/>
          <w:numId w:val="117"/>
        </w:numPr>
        <w:spacing w:before="100" w:beforeAutospacing="1" w:after="100" w:afterAutospacing="1"/>
        <w:divId w:val="1574927778"/>
        <w:rPr>
          <w:rFonts w:ascii="Arial" w:eastAsia="Times New Roman" w:hAnsi="Arial" w:cs="Arial"/>
          <w:sz w:val="20"/>
          <w:szCs w:val="20"/>
        </w:rPr>
      </w:pPr>
      <w:hyperlink r:id="rId1398" w:history="1">
        <w:r>
          <w:rPr>
            <w:rStyle w:val="Hipervnculo"/>
            <w:rFonts w:ascii="Arial" w:eastAsia="Times New Roman" w:hAnsi="Arial" w:cs="Arial"/>
            <w:b/>
            <w:bCs/>
            <w:color w:val="008000"/>
            <w:sz w:val="16"/>
            <w:szCs w:val="16"/>
          </w:rPr>
          <w:t>EXP. 06435-2013-PHC-TC</w:t>
        </w:r>
      </w:hyperlink>
    </w:p>
    <w:p w14:paraId="45588793" w14:textId="284BEF34" w:rsidR="00000000" w:rsidRDefault="00000000">
      <w:pPr>
        <w:numPr>
          <w:ilvl w:val="0"/>
          <w:numId w:val="117"/>
        </w:numPr>
        <w:spacing w:before="100" w:beforeAutospacing="1" w:after="100" w:afterAutospacing="1"/>
        <w:divId w:val="1574927778"/>
        <w:rPr>
          <w:rFonts w:ascii="Arial" w:eastAsia="Times New Roman" w:hAnsi="Arial" w:cs="Arial"/>
          <w:sz w:val="20"/>
          <w:szCs w:val="20"/>
        </w:rPr>
      </w:pPr>
      <w:hyperlink r:id="rId1399" w:history="1">
        <w:r>
          <w:rPr>
            <w:rStyle w:val="Hipervnculo"/>
            <w:rFonts w:ascii="Arial" w:eastAsia="Times New Roman" w:hAnsi="Arial" w:cs="Arial"/>
            <w:b/>
            <w:bCs/>
            <w:color w:val="008000"/>
            <w:sz w:val="16"/>
            <w:szCs w:val="16"/>
          </w:rPr>
          <w:t>EXP. 05333-2015-PHC-TC</w:t>
        </w:r>
      </w:hyperlink>
    </w:p>
    <w:p w14:paraId="7055DC34" w14:textId="2EB062C1" w:rsidR="00000000" w:rsidRDefault="00000000">
      <w:pPr>
        <w:numPr>
          <w:ilvl w:val="0"/>
          <w:numId w:val="117"/>
        </w:numPr>
        <w:spacing w:before="100" w:beforeAutospacing="1" w:after="100" w:afterAutospacing="1"/>
        <w:divId w:val="1574927778"/>
        <w:rPr>
          <w:rFonts w:ascii="Arial" w:eastAsia="Times New Roman" w:hAnsi="Arial" w:cs="Arial"/>
          <w:sz w:val="20"/>
          <w:szCs w:val="20"/>
        </w:rPr>
      </w:pPr>
      <w:hyperlink r:id="rId1400" w:history="1">
        <w:r>
          <w:rPr>
            <w:rStyle w:val="Hipervnculo"/>
            <w:rFonts w:ascii="Arial" w:eastAsia="Times New Roman" w:hAnsi="Arial" w:cs="Arial"/>
            <w:b/>
            <w:bCs/>
            <w:color w:val="008000"/>
            <w:sz w:val="16"/>
            <w:szCs w:val="16"/>
          </w:rPr>
          <w:t>EXP. 00402-2016-PHC-TC</w:t>
        </w:r>
      </w:hyperlink>
    </w:p>
    <w:p w14:paraId="28EDB3DF" w14:textId="26E19401" w:rsidR="00000000" w:rsidRDefault="00000000">
      <w:pPr>
        <w:numPr>
          <w:ilvl w:val="0"/>
          <w:numId w:val="117"/>
        </w:numPr>
        <w:spacing w:before="100" w:beforeAutospacing="1" w:after="100" w:afterAutospacing="1"/>
        <w:divId w:val="1574927778"/>
        <w:rPr>
          <w:rFonts w:ascii="Arial" w:eastAsia="Times New Roman" w:hAnsi="Arial" w:cs="Arial"/>
          <w:sz w:val="20"/>
          <w:szCs w:val="20"/>
        </w:rPr>
      </w:pPr>
      <w:hyperlink r:id="rId1401" w:history="1">
        <w:r>
          <w:rPr>
            <w:rStyle w:val="Hipervnculo"/>
            <w:rFonts w:ascii="Arial" w:eastAsia="Times New Roman" w:hAnsi="Arial" w:cs="Arial"/>
            <w:b/>
            <w:bCs/>
            <w:color w:val="008000"/>
            <w:sz w:val="16"/>
            <w:szCs w:val="16"/>
          </w:rPr>
          <w:t>EXP. 05229-2014-PHC-TC</w:t>
        </w:r>
      </w:hyperlink>
    </w:p>
    <w:p w14:paraId="421A4AF4" w14:textId="39FD27DF" w:rsidR="00000000" w:rsidRDefault="00000000">
      <w:pPr>
        <w:numPr>
          <w:ilvl w:val="0"/>
          <w:numId w:val="117"/>
        </w:numPr>
        <w:spacing w:before="100" w:beforeAutospacing="1" w:after="100" w:afterAutospacing="1"/>
        <w:divId w:val="1574927778"/>
        <w:rPr>
          <w:rFonts w:ascii="Arial" w:eastAsia="Times New Roman" w:hAnsi="Arial" w:cs="Arial"/>
          <w:sz w:val="20"/>
          <w:szCs w:val="20"/>
        </w:rPr>
      </w:pPr>
      <w:hyperlink r:id="rId1402" w:history="1">
        <w:r>
          <w:rPr>
            <w:rStyle w:val="Hipervnculo"/>
            <w:rFonts w:ascii="Arial" w:eastAsia="Times New Roman" w:hAnsi="Arial" w:cs="Arial"/>
            <w:b/>
            <w:bCs/>
            <w:color w:val="008000"/>
            <w:sz w:val="16"/>
            <w:szCs w:val="16"/>
          </w:rPr>
          <w:t>EXP. 04737-2017-PHC-TC</w:t>
        </w:r>
      </w:hyperlink>
    </w:p>
    <w:p w14:paraId="05BA3D6C" w14:textId="04A8FDED" w:rsidR="00000000" w:rsidRDefault="00000000">
      <w:pPr>
        <w:numPr>
          <w:ilvl w:val="0"/>
          <w:numId w:val="117"/>
        </w:numPr>
        <w:spacing w:before="100" w:beforeAutospacing="1" w:after="100" w:afterAutospacing="1"/>
        <w:divId w:val="1574927778"/>
        <w:rPr>
          <w:rFonts w:ascii="Arial" w:eastAsia="Times New Roman" w:hAnsi="Arial" w:cs="Arial"/>
          <w:sz w:val="20"/>
          <w:szCs w:val="20"/>
        </w:rPr>
      </w:pPr>
      <w:hyperlink r:id="rId1403" w:history="1">
        <w:r>
          <w:rPr>
            <w:rStyle w:val="Hipervnculo"/>
            <w:rFonts w:ascii="Arial" w:eastAsia="Times New Roman" w:hAnsi="Arial" w:cs="Arial"/>
            <w:b/>
            <w:bCs/>
            <w:color w:val="008000"/>
            <w:sz w:val="16"/>
            <w:szCs w:val="16"/>
          </w:rPr>
          <w:t>EXP. 05399-2016-PHC-TC</w:t>
        </w:r>
      </w:hyperlink>
    </w:p>
    <w:p w14:paraId="54D31659" w14:textId="77777777" w:rsidR="00000000" w:rsidRDefault="00000000">
      <w:pPr>
        <w:divId w:val="745566914"/>
        <w:rPr>
          <w:rFonts w:ascii="Arial" w:eastAsia="Times New Roman" w:hAnsi="Arial" w:cs="Arial"/>
          <w:sz w:val="20"/>
          <w:szCs w:val="20"/>
        </w:rPr>
      </w:pPr>
      <w:r>
        <w:rPr>
          <w:rFonts w:ascii="Arial" w:eastAsia="Times New Roman" w:hAnsi="Arial" w:cs="Arial"/>
          <w:b/>
          <w:bCs/>
          <w:sz w:val="20"/>
          <w:szCs w:val="20"/>
        </w:rPr>
        <w:t>CONCORDANCIAS AL ARTÍCULO 423 DEL CÓDIGO PROCESAL PENAL</w:t>
      </w:r>
      <w:r>
        <w:rPr>
          <w:rFonts w:ascii="Arial" w:eastAsia="Times New Roman" w:hAnsi="Arial" w:cs="Arial"/>
          <w:sz w:val="20"/>
          <w:szCs w:val="20"/>
        </w:rPr>
        <w:t xml:space="preserve"> </w:t>
      </w:r>
    </w:p>
    <w:p w14:paraId="410D446D" w14:textId="77777777" w:rsidR="00000000" w:rsidRDefault="00000000">
      <w:pPr>
        <w:divId w:val="586351830"/>
        <w:rPr>
          <w:rFonts w:ascii="Arial" w:eastAsia="Times New Roman" w:hAnsi="Arial" w:cs="Arial"/>
          <w:sz w:val="20"/>
          <w:szCs w:val="20"/>
        </w:rPr>
      </w:pPr>
    </w:p>
    <w:p w14:paraId="3506D93F" w14:textId="77777777" w:rsidR="00000000" w:rsidRDefault="00000000">
      <w:pPr>
        <w:divId w:val="221991246"/>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62C922F2" w14:textId="77777777" w:rsidR="00000000" w:rsidRDefault="00000000">
      <w:pPr>
        <w:divId w:val="830681927"/>
        <w:rPr>
          <w:rFonts w:ascii="Arial" w:eastAsia="Times New Roman" w:hAnsi="Arial" w:cs="Arial"/>
          <w:sz w:val="20"/>
          <w:szCs w:val="20"/>
        </w:rPr>
      </w:pPr>
    </w:p>
    <w:p w14:paraId="594E8EAE" w14:textId="2B0ACE55" w:rsidR="00000000" w:rsidRDefault="00000000">
      <w:pPr>
        <w:numPr>
          <w:ilvl w:val="0"/>
          <w:numId w:val="118"/>
        </w:numPr>
        <w:spacing w:before="100" w:beforeAutospacing="1" w:after="100" w:afterAutospacing="1"/>
        <w:divId w:val="513224843"/>
        <w:rPr>
          <w:rFonts w:ascii="Arial" w:eastAsia="Times New Roman" w:hAnsi="Arial" w:cs="Arial"/>
          <w:sz w:val="20"/>
          <w:szCs w:val="20"/>
        </w:rPr>
      </w:pPr>
      <w:hyperlink r:id="rId1404" w:history="1">
        <w:r>
          <w:rPr>
            <w:rStyle w:val="Hipervnculo"/>
            <w:rFonts w:ascii="Arial" w:eastAsia="Times New Roman" w:hAnsi="Arial" w:cs="Arial"/>
            <w:b/>
            <w:bCs/>
            <w:color w:val="008000"/>
            <w:sz w:val="16"/>
            <w:szCs w:val="16"/>
          </w:rPr>
          <w:t>EXP. 01794-2015-PHC-TC</w:t>
        </w:r>
      </w:hyperlink>
    </w:p>
    <w:p w14:paraId="35C49136" w14:textId="77777777" w:rsidR="00000000" w:rsidRDefault="00000000">
      <w:pPr>
        <w:divId w:val="993071855"/>
        <w:rPr>
          <w:rFonts w:ascii="Arial" w:eastAsia="Times New Roman" w:hAnsi="Arial" w:cs="Arial"/>
          <w:sz w:val="20"/>
          <w:szCs w:val="20"/>
        </w:rPr>
      </w:pPr>
      <w:r>
        <w:rPr>
          <w:rFonts w:ascii="Arial" w:eastAsia="Times New Roman" w:hAnsi="Arial" w:cs="Arial"/>
          <w:b/>
          <w:bCs/>
          <w:sz w:val="20"/>
          <w:szCs w:val="20"/>
        </w:rPr>
        <w:t>CONCORDANCIAS AL ARTÍCULO 446 DEL CÓDIGO PROCESAL PENAL</w:t>
      </w:r>
      <w:r>
        <w:rPr>
          <w:rFonts w:ascii="Arial" w:eastAsia="Times New Roman" w:hAnsi="Arial" w:cs="Arial"/>
          <w:sz w:val="20"/>
          <w:szCs w:val="20"/>
        </w:rPr>
        <w:t xml:space="preserve"> </w:t>
      </w:r>
    </w:p>
    <w:p w14:paraId="5103A2F4" w14:textId="77777777" w:rsidR="00000000" w:rsidRDefault="00000000">
      <w:pPr>
        <w:divId w:val="1518537212"/>
        <w:rPr>
          <w:rFonts w:ascii="Arial" w:eastAsia="Times New Roman" w:hAnsi="Arial" w:cs="Arial"/>
          <w:sz w:val="20"/>
          <w:szCs w:val="20"/>
        </w:rPr>
      </w:pPr>
    </w:p>
    <w:p w14:paraId="138F386B" w14:textId="77777777" w:rsidR="00000000" w:rsidRDefault="00000000">
      <w:pPr>
        <w:divId w:val="342905108"/>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7874292C" w14:textId="77777777" w:rsidR="00000000" w:rsidRDefault="00000000">
      <w:pPr>
        <w:divId w:val="2087262390"/>
        <w:rPr>
          <w:rFonts w:ascii="Arial" w:eastAsia="Times New Roman" w:hAnsi="Arial" w:cs="Arial"/>
          <w:sz w:val="20"/>
          <w:szCs w:val="20"/>
        </w:rPr>
      </w:pPr>
    </w:p>
    <w:p w14:paraId="1B5C880E" w14:textId="5E2B67E6" w:rsidR="00000000" w:rsidRDefault="00000000">
      <w:pPr>
        <w:numPr>
          <w:ilvl w:val="0"/>
          <w:numId w:val="119"/>
        </w:numPr>
        <w:spacing w:before="100" w:beforeAutospacing="1" w:after="100" w:afterAutospacing="1"/>
        <w:divId w:val="424226961"/>
        <w:rPr>
          <w:rFonts w:ascii="Arial" w:eastAsia="Times New Roman" w:hAnsi="Arial" w:cs="Arial"/>
          <w:sz w:val="20"/>
          <w:szCs w:val="20"/>
        </w:rPr>
      </w:pPr>
      <w:hyperlink r:id="rId1405" w:history="1">
        <w:r>
          <w:rPr>
            <w:rStyle w:val="Hipervnculo"/>
            <w:rFonts w:ascii="Arial" w:eastAsia="Times New Roman" w:hAnsi="Arial" w:cs="Arial"/>
            <w:b/>
            <w:bCs/>
            <w:color w:val="008000"/>
            <w:sz w:val="16"/>
            <w:szCs w:val="16"/>
          </w:rPr>
          <w:t>EXP. 03047-2017-PHC-TC</w:t>
        </w:r>
      </w:hyperlink>
    </w:p>
    <w:p w14:paraId="47DC395B" w14:textId="77777777" w:rsidR="00000000" w:rsidRDefault="00000000">
      <w:pPr>
        <w:divId w:val="1987851712"/>
        <w:rPr>
          <w:rFonts w:ascii="Arial" w:eastAsia="Times New Roman" w:hAnsi="Arial" w:cs="Arial"/>
          <w:sz w:val="20"/>
          <w:szCs w:val="20"/>
        </w:rPr>
      </w:pPr>
      <w:r>
        <w:rPr>
          <w:rFonts w:ascii="Arial" w:eastAsia="Times New Roman" w:hAnsi="Arial" w:cs="Arial"/>
          <w:b/>
          <w:bCs/>
          <w:sz w:val="20"/>
          <w:szCs w:val="20"/>
        </w:rPr>
        <w:t>CONCORDANCIAS AL ARTÍCULO 450 DEL CÓDIGO PROCESAL PENAL</w:t>
      </w:r>
      <w:r>
        <w:rPr>
          <w:rFonts w:ascii="Arial" w:eastAsia="Times New Roman" w:hAnsi="Arial" w:cs="Arial"/>
          <w:sz w:val="20"/>
          <w:szCs w:val="20"/>
        </w:rPr>
        <w:t xml:space="preserve"> </w:t>
      </w:r>
    </w:p>
    <w:p w14:paraId="669141B5" w14:textId="77777777" w:rsidR="00000000" w:rsidRDefault="00000000">
      <w:pPr>
        <w:divId w:val="375008838"/>
        <w:rPr>
          <w:rFonts w:ascii="Arial" w:eastAsia="Times New Roman" w:hAnsi="Arial" w:cs="Arial"/>
          <w:sz w:val="20"/>
          <w:szCs w:val="20"/>
        </w:rPr>
      </w:pPr>
    </w:p>
    <w:p w14:paraId="6D929AF0" w14:textId="77777777" w:rsidR="00000000" w:rsidRDefault="00000000">
      <w:pPr>
        <w:divId w:val="1092504730"/>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2C4ECF64" w14:textId="77777777" w:rsidR="00000000" w:rsidRDefault="00000000">
      <w:pPr>
        <w:divId w:val="1431051355"/>
        <w:rPr>
          <w:rFonts w:ascii="Arial" w:eastAsia="Times New Roman" w:hAnsi="Arial" w:cs="Arial"/>
          <w:sz w:val="20"/>
          <w:szCs w:val="20"/>
        </w:rPr>
      </w:pPr>
    </w:p>
    <w:p w14:paraId="6676FFE0" w14:textId="09977C5A" w:rsidR="00000000" w:rsidRDefault="00000000">
      <w:pPr>
        <w:numPr>
          <w:ilvl w:val="0"/>
          <w:numId w:val="120"/>
        </w:numPr>
        <w:spacing w:before="100" w:beforeAutospacing="1" w:after="100" w:afterAutospacing="1"/>
        <w:divId w:val="10686080"/>
        <w:rPr>
          <w:rFonts w:ascii="Arial" w:eastAsia="Times New Roman" w:hAnsi="Arial" w:cs="Arial"/>
          <w:sz w:val="20"/>
          <w:szCs w:val="20"/>
        </w:rPr>
      </w:pPr>
      <w:hyperlink r:id="rId1406" w:history="1">
        <w:r>
          <w:rPr>
            <w:rStyle w:val="Hipervnculo"/>
            <w:rFonts w:ascii="Arial" w:eastAsia="Times New Roman" w:hAnsi="Arial" w:cs="Arial"/>
            <w:b/>
            <w:bCs/>
            <w:color w:val="008000"/>
            <w:sz w:val="16"/>
            <w:szCs w:val="16"/>
          </w:rPr>
          <w:t>EXP. 05179-2015-PHC-TC</w:t>
        </w:r>
      </w:hyperlink>
    </w:p>
    <w:p w14:paraId="7E431853" w14:textId="77777777" w:rsidR="00000000" w:rsidRDefault="00000000">
      <w:pPr>
        <w:divId w:val="1926959991"/>
        <w:rPr>
          <w:rFonts w:ascii="Arial" w:eastAsia="Times New Roman" w:hAnsi="Arial" w:cs="Arial"/>
          <w:sz w:val="20"/>
          <w:szCs w:val="20"/>
        </w:rPr>
      </w:pPr>
      <w:r>
        <w:rPr>
          <w:rFonts w:ascii="Arial" w:eastAsia="Times New Roman" w:hAnsi="Arial" w:cs="Arial"/>
          <w:b/>
          <w:bCs/>
          <w:sz w:val="20"/>
          <w:szCs w:val="20"/>
        </w:rPr>
        <w:t>CONCORDANCIAS AL ARTÍCULO 452 DEL CÓDIGO PROCESAL PENAL</w:t>
      </w:r>
      <w:r>
        <w:rPr>
          <w:rFonts w:ascii="Arial" w:eastAsia="Times New Roman" w:hAnsi="Arial" w:cs="Arial"/>
          <w:sz w:val="20"/>
          <w:szCs w:val="20"/>
        </w:rPr>
        <w:t xml:space="preserve"> </w:t>
      </w:r>
    </w:p>
    <w:p w14:paraId="6F093431" w14:textId="77777777" w:rsidR="00000000" w:rsidRDefault="00000000">
      <w:pPr>
        <w:divId w:val="1486505123"/>
        <w:rPr>
          <w:rFonts w:ascii="Arial" w:eastAsia="Times New Roman" w:hAnsi="Arial" w:cs="Arial"/>
          <w:sz w:val="20"/>
          <w:szCs w:val="20"/>
        </w:rPr>
      </w:pPr>
    </w:p>
    <w:p w14:paraId="4F24285F" w14:textId="77777777" w:rsidR="00000000" w:rsidRDefault="00000000">
      <w:pPr>
        <w:divId w:val="942147446"/>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392DA5FF" w14:textId="77777777" w:rsidR="00000000" w:rsidRDefault="00000000">
      <w:pPr>
        <w:divId w:val="861942489"/>
        <w:rPr>
          <w:rFonts w:ascii="Arial" w:eastAsia="Times New Roman" w:hAnsi="Arial" w:cs="Arial"/>
          <w:sz w:val="20"/>
          <w:szCs w:val="20"/>
        </w:rPr>
      </w:pPr>
    </w:p>
    <w:p w14:paraId="2745E72E" w14:textId="5CF79E7E" w:rsidR="00000000" w:rsidRDefault="00000000">
      <w:pPr>
        <w:numPr>
          <w:ilvl w:val="0"/>
          <w:numId w:val="121"/>
        </w:numPr>
        <w:spacing w:before="100" w:beforeAutospacing="1" w:after="100" w:afterAutospacing="1"/>
        <w:divId w:val="564951862"/>
        <w:rPr>
          <w:rFonts w:ascii="Arial" w:eastAsia="Times New Roman" w:hAnsi="Arial" w:cs="Arial"/>
          <w:sz w:val="20"/>
          <w:szCs w:val="20"/>
        </w:rPr>
      </w:pPr>
      <w:hyperlink r:id="rId1407" w:history="1">
        <w:r>
          <w:rPr>
            <w:rStyle w:val="Hipervnculo"/>
            <w:rFonts w:ascii="Arial" w:eastAsia="Times New Roman" w:hAnsi="Arial" w:cs="Arial"/>
            <w:b/>
            <w:bCs/>
            <w:color w:val="008000"/>
            <w:sz w:val="16"/>
            <w:szCs w:val="16"/>
          </w:rPr>
          <w:t>EXP. 02534-2019-PHC-TC</w:t>
        </w:r>
      </w:hyperlink>
    </w:p>
    <w:p w14:paraId="3FC28463" w14:textId="77777777" w:rsidR="00000000" w:rsidRDefault="00000000">
      <w:pPr>
        <w:divId w:val="204876942"/>
        <w:rPr>
          <w:rFonts w:ascii="Arial" w:eastAsia="Times New Roman" w:hAnsi="Arial" w:cs="Arial"/>
          <w:sz w:val="20"/>
          <w:szCs w:val="20"/>
        </w:rPr>
      </w:pPr>
      <w:r>
        <w:rPr>
          <w:rFonts w:ascii="Arial" w:eastAsia="Times New Roman" w:hAnsi="Arial" w:cs="Arial"/>
          <w:b/>
          <w:bCs/>
          <w:sz w:val="20"/>
          <w:szCs w:val="20"/>
        </w:rPr>
        <w:lastRenderedPageBreak/>
        <w:t>CONCORDANCIAS AL ARTÍCULO 459 DEL CÓDIGO PROCESAL PENAL</w:t>
      </w:r>
      <w:r>
        <w:rPr>
          <w:rFonts w:ascii="Arial" w:eastAsia="Times New Roman" w:hAnsi="Arial" w:cs="Arial"/>
          <w:sz w:val="20"/>
          <w:szCs w:val="20"/>
        </w:rPr>
        <w:t xml:space="preserve"> </w:t>
      </w:r>
    </w:p>
    <w:p w14:paraId="245D980B" w14:textId="77777777" w:rsidR="00000000" w:rsidRDefault="00000000">
      <w:pPr>
        <w:divId w:val="1677611901"/>
        <w:rPr>
          <w:rFonts w:ascii="Arial" w:eastAsia="Times New Roman" w:hAnsi="Arial" w:cs="Arial"/>
          <w:sz w:val="20"/>
          <w:szCs w:val="20"/>
        </w:rPr>
      </w:pPr>
    </w:p>
    <w:p w14:paraId="359E9BD0" w14:textId="77777777" w:rsidR="00000000" w:rsidRDefault="00000000">
      <w:pPr>
        <w:divId w:val="77362693"/>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20CC4EC9" w14:textId="77777777" w:rsidR="00000000" w:rsidRDefault="00000000">
      <w:pPr>
        <w:divId w:val="1361471615"/>
        <w:rPr>
          <w:rFonts w:ascii="Arial" w:eastAsia="Times New Roman" w:hAnsi="Arial" w:cs="Arial"/>
          <w:sz w:val="20"/>
          <w:szCs w:val="20"/>
        </w:rPr>
      </w:pPr>
    </w:p>
    <w:p w14:paraId="58F72ECA" w14:textId="1EE1C4C8" w:rsidR="00000000" w:rsidRDefault="00000000">
      <w:pPr>
        <w:numPr>
          <w:ilvl w:val="0"/>
          <w:numId w:val="122"/>
        </w:numPr>
        <w:spacing w:before="100" w:beforeAutospacing="1" w:after="100" w:afterAutospacing="1"/>
        <w:divId w:val="1298880802"/>
        <w:rPr>
          <w:rFonts w:ascii="Arial" w:eastAsia="Times New Roman" w:hAnsi="Arial" w:cs="Arial"/>
          <w:sz w:val="20"/>
          <w:szCs w:val="20"/>
        </w:rPr>
      </w:pPr>
      <w:hyperlink r:id="rId1408" w:history="1">
        <w:r>
          <w:rPr>
            <w:rStyle w:val="Hipervnculo"/>
            <w:rFonts w:ascii="Arial" w:eastAsia="Times New Roman" w:hAnsi="Arial" w:cs="Arial"/>
            <w:b/>
            <w:bCs/>
            <w:color w:val="008000"/>
            <w:sz w:val="16"/>
            <w:szCs w:val="16"/>
          </w:rPr>
          <w:t>EXP. 02046-2013-PHC-TC</w:t>
        </w:r>
      </w:hyperlink>
    </w:p>
    <w:p w14:paraId="1DCAD6F3" w14:textId="77777777" w:rsidR="00000000" w:rsidRDefault="00000000">
      <w:pPr>
        <w:divId w:val="1770925215"/>
        <w:rPr>
          <w:rFonts w:ascii="Arial" w:eastAsia="Times New Roman" w:hAnsi="Arial" w:cs="Arial"/>
          <w:sz w:val="20"/>
          <w:szCs w:val="20"/>
        </w:rPr>
      </w:pPr>
      <w:r>
        <w:rPr>
          <w:rFonts w:ascii="Arial" w:eastAsia="Times New Roman" w:hAnsi="Arial" w:cs="Arial"/>
          <w:b/>
          <w:bCs/>
          <w:sz w:val="20"/>
          <w:szCs w:val="20"/>
        </w:rPr>
        <w:t>CONCORDANCIAS AL ARTÍCULO 468 DEL CÓDIGO PROCESAL PENAL</w:t>
      </w:r>
      <w:r>
        <w:rPr>
          <w:rFonts w:ascii="Arial" w:eastAsia="Times New Roman" w:hAnsi="Arial" w:cs="Arial"/>
          <w:sz w:val="20"/>
          <w:szCs w:val="20"/>
        </w:rPr>
        <w:t xml:space="preserve"> </w:t>
      </w:r>
    </w:p>
    <w:p w14:paraId="09A4DA68" w14:textId="77777777" w:rsidR="00000000" w:rsidRDefault="00000000">
      <w:pPr>
        <w:divId w:val="1737047852"/>
        <w:rPr>
          <w:rFonts w:ascii="Arial" w:eastAsia="Times New Roman" w:hAnsi="Arial" w:cs="Arial"/>
          <w:sz w:val="20"/>
          <w:szCs w:val="20"/>
        </w:rPr>
      </w:pPr>
    </w:p>
    <w:p w14:paraId="145B8F1E" w14:textId="77777777" w:rsidR="00000000" w:rsidRDefault="00000000">
      <w:pPr>
        <w:divId w:val="612635458"/>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178E2261" w14:textId="77777777" w:rsidR="00000000" w:rsidRDefault="00000000">
      <w:pPr>
        <w:divId w:val="1519998852"/>
        <w:rPr>
          <w:rFonts w:ascii="Arial" w:eastAsia="Times New Roman" w:hAnsi="Arial" w:cs="Arial"/>
          <w:sz w:val="20"/>
          <w:szCs w:val="20"/>
        </w:rPr>
      </w:pPr>
    </w:p>
    <w:p w14:paraId="42C9AAB8" w14:textId="0832F125" w:rsidR="00000000" w:rsidRDefault="00000000">
      <w:pPr>
        <w:numPr>
          <w:ilvl w:val="0"/>
          <w:numId w:val="123"/>
        </w:numPr>
        <w:spacing w:before="100" w:beforeAutospacing="1" w:after="100" w:afterAutospacing="1"/>
        <w:divId w:val="2113931742"/>
        <w:rPr>
          <w:rFonts w:ascii="Arial" w:eastAsia="Times New Roman" w:hAnsi="Arial" w:cs="Arial"/>
          <w:sz w:val="20"/>
          <w:szCs w:val="20"/>
        </w:rPr>
      </w:pPr>
      <w:hyperlink r:id="rId1409" w:history="1">
        <w:r>
          <w:rPr>
            <w:rStyle w:val="Hipervnculo"/>
            <w:rFonts w:ascii="Arial" w:eastAsia="Times New Roman" w:hAnsi="Arial" w:cs="Arial"/>
            <w:b/>
            <w:bCs/>
            <w:color w:val="008000"/>
            <w:sz w:val="16"/>
            <w:szCs w:val="16"/>
          </w:rPr>
          <w:t>EXP. 01826-2015-PHC-TC</w:t>
        </w:r>
      </w:hyperlink>
    </w:p>
    <w:p w14:paraId="4DA7399F" w14:textId="6B474141" w:rsidR="00000000" w:rsidRDefault="00000000">
      <w:pPr>
        <w:numPr>
          <w:ilvl w:val="0"/>
          <w:numId w:val="123"/>
        </w:numPr>
        <w:spacing w:before="100" w:beforeAutospacing="1" w:after="100" w:afterAutospacing="1"/>
        <w:divId w:val="2113931742"/>
        <w:rPr>
          <w:rFonts w:ascii="Arial" w:eastAsia="Times New Roman" w:hAnsi="Arial" w:cs="Arial"/>
          <w:sz w:val="20"/>
          <w:szCs w:val="20"/>
        </w:rPr>
      </w:pPr>
      <w:hyperlink r:id="rId1410" w:history="1">
        <w:r>
          <w:rPr>
            <w:rStyle w:val="Hipervnculo"/>
            <w:rFonts w:ascii="Arial" w:eastAsia="Times New Roman" w:hAnsi="Arial" w:cs="Arial"/>
            <w:b/>
            <w:bCs/>
            <w:color w:val="008000"/>
            <w:sz w:val="16"/>
            <w:szCs w:val="16"/>
          </w:rPr>
          <w:t>EXP. 00296-2017-PHC-TC</w:t>
        </w:r>
      </w:hyperlink>
    </w:p>
    <w:p w14:paraId="235A6E5E" w14:textId="0443C9A6" w:rsidR="00000000" w:rsidRDefault="00000000">
      <w:pPr>
        <w:numPr>
          <w:ilvl w:val="0"/>
          <w:numId w:val="123"/>
        </w:numPr>
        <w:spacing w:before="100" w:beforeAutospacing="1" w:after="100" w:afterAutospacing="1"/>
        <w:divId w:val="2113931742"/>
        <w:rPr>
          <w:rFonts w:ascii="Arial" w:eastAsia="Times New Roman" w:hAnsi="Arial" w:cs="Arial"/>
          <w:sz w:val="20"/>
          <w:szCs w:val="20"/>
        </w:rPr>
      </w:pPr>
      <w:hyperlink r:id="rId1411" w:history="1">
        <w:r>
          <w:rPr>
            <w:rStyle w:val="Hipervnculo"/>
            <w:rFonts w:ascii="Arial" w:eastAsia="Times New Roman" w:hAnsi="Arial" w:cs="Arial"/>
            <w:b/>
            <w:bCs/>
            <w:color w:val="008000"/>
            <w:sz w:val="16"/>
            <w:szCs w:val="16"/>
          </w:rPr>
          <w:t>EXP. 03047-2017-PHC-TC</w:t>
        </w:r>
      </w:hyperlink>
    </w:p>
    <w:p w14:paraId="5F48CB50" w14:textId="77777777" w:rsidR="00000000" w:rsidRDefault="00000000">
      <w:pPr>
        <w:divId w:val="69037282"/>
        <w:rPr>
          <w:rFonts w:ascii="Arial" w:eastAsia="Times New Roman" w:hAnsi="Arial" w:cs="Arial"/>
          <w:sz w:val="20"/>
          <w:szCs w:val="20"/>
        </w:rPr>
      </w:pPr>
      <w:r>
        <w:rPr>
          <w:rFonts w:ascii="Arial" w:eastAsia="Times New Roman" w:hAnsi="Arial" w:cs="Arial"/>
          <w:b/>
          <w:bCs/>
          <w:sz w:val="20"/>
          <w:szCs w:val="20"/>
        </w:rPr>
        <w:t>CONCORDANCIAS AL INCISO 1 DEL ARTÍCULO 412 DEL CÓDIGO PROCESAL PENAL</w:t>
      </w:r>
      <w:r>
        <w:rPr>
          <w:rFonts w:ascii="Arial" w:eastAsia="Times New Roman" w:hAnsi="Arial" w:cs="Arial"/>
          <w:sz w:val="20"/>
          <w:szCs w:val="20"/>
        </w:rPr>
        <w:t xml:space="preserve"> </w:t>
      </w:r>
    </w:p>
    <w:p w14:paraId="06AC9AA0" w14:textId="77777777" w:rsidR="00000000" w:rsidRDefault="00000000">
      <w:pPr>
        <w:divId w:val="1105808506"/>
        <w:rPr>
          <w:rFonts w:ascii="Arial" w:eastAsia="Times New Roman" w:hAnsi="Arial" w:cs="Arial"/>
          <w:sz w:val="20"/>
          <w:szCs w:val="20"/>
        </w:rPr>
      </w:pPr>
    </w:p>
    <w:p w14:paraId="26B4A872" w14:textId="77777777" w:rsidR="00000000" w:rsidRDefault="00000000">
      <w:pPr>
        <w:divId w:val="1981113124"/>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7BAED95A" w14:textId="77777777" w:rsidR="00000000" w:rsidRDefault="00000000">
      <w:pPr>
        <w:divId w:val="220945365"/>
        <w:rPr>
          <w:rFonts w:ascii="Arial" w:eastAsia="Times New Roman" w:hAnsi="Arial" w:cs="Arial"/>
          <w:sz w:val="20"/>
          <w:szCs w:val="20"/>
        </w:rPr>
      </w:pPr>
    </w:p>
    <w:p w14:paraId="7DD55DE2" w14:textId="06311FCD" w:rsidR="00000000" w:rsidRDefault="00000000">
      <w:pPr>
        <w:numPr>
          <w:ilvl w:val="0"/>
          <w:numId w:val="124"/>
        </w:numPr>
        <w:spacing w:before="100" w:beforeAutospacing="1" w:after="100" w:afterAutospacing="1"/>
        <w:divId w:val="678243046"/>
        <w:rPr>
          <w:rFonts w:ascii="Arial" w:eastAsia="Times New Roman" w:hAnsi="Arial" w:cs="Arial"/>
          <w:sz w:val="20"/>
          <w:szCs w:val="20"/>
        </w:rPr>
      </w:pPr>
      <w:hyperlink r:id="rId1412" w:history="1">
        <w:r>
          <w:rPr>
            <w:rStyle w:val="Hipervnculo"/>
            <w:rFonts w:ascii="Arial" w:eastAsia="Times New Roman" w:hAnsi="Arial" w:cs="Arial"/>
            <w:b/>
            <w:bCs/>
            <w:color w:val="008000"/>
            <w:sz w:val="16"/>
            <w:szCs w:val="16"/>
          </w:rPr>
          <w:t>EXP. 01986-2017-PHC-TC</w:t>
        </w:r>
      </w:hyperlink>
    </w:p>
    <w:p w14:paraId="7D7FA19B" w14:textId="77777777" w:rsidR="00000000" w:rsidRDefault="00000000">
      <w:pPr>
        <w:divId w:val="1758550535"/>
        <w:rPr>
          <w:rFonts w:ascii="Arial" w:eastAsia="Times New Roman" w:hAnsi="Arial" w:cs="Arial"/>
          <w:sz w:val="20"/>
          <w:szCs w:val="20"/>
        </w:rPr>
      </w:pPr>
      <w:r>
        <w:rPr>
          <w:rFonts w:ascii="Arial" w:eastAsia="Times New Roman" w:hAnsi="Arial" w:cs="Arial"/>
          <w:b/>
          <w:bCs/>
          <w:sz w:val="20"/>
          <w:szCs w:val="20"/>
        </w:rPr>
        <w:t>CONCORDANCIAS AL ARTÍCULO 421 DEL CÓDIGO PROCESAL PENAL</w:t>
      </w:r>
      <w:r>
        <w:rPr>
          <w:rFonts w:ascii="Arial" w:eastAsia="Times New Roman" w:hAnsi="Arial" w:cs="Arial"/>
          <w:sz w:val="20"/>
          <w:szCs w:val="20"/>
        </w:rPr>
        <w:t xml:space="preserve"> </w:t>
      </w:r>
    </w:p>
    <w:p w14:paraId="2467B6EA" w14:textId="77777777" w:rsidR="00000000" w:rsidRDefault="00000000">
      <w:pPr>
        <w:divId w:val="1664359139"/>
        <w:rPr>
          <w:rFonts w:ascii="Arial" w:eastAsia="Times New Roman" w:hAnsi="Arial" w:cs="Arial"/>
          <w:sz w:val="20"/>
          <w:szCs w:val="20"/>
        </w:rPr>
      </w:pPr>
    </w:p>
    <w:p w14:paraId="39E0EF5F" w14:textId="77777777" w:rsidR="00000000" w:rsidRDefault="00000000">
      <w:pPr>
        <w:divId w:val="295381422"/>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054BEA7B" w14:textId="77777777" w:rsidR="00000000" w:rsidRDefault="00000000">
      <w:pPr>
        <w:divId w:val="336617477"/>
        <w:rPr>
          <w:rFonts w:ascii="Arial" w:eastAsia="Times New Roman" w:hAnsi="Arial" w:cs="Arial"/>
          <w:sz w:val="20"/>
          <w:szCs w:val="20"/>
        </w:rPr>
      </w:pPr>
    </w:p>
    <w:p w14:paraId="4C6F116D" w14:textId="1BB9F56C" w:rsidR="00000000" w:rsidRDefault="00000000">
      <w:pPr>
        <w:numPr>
          <w:ilvl w:val="0"/>
          <w:numId w:val="125"/>
        </w:numPr>
        <w:spacing w:before="100" w:beforeAutospacing="1" w:after="100" w:afterAutospacing="1"/>
        <w:divId w:val="2036616373"/>
        <w:rPr>
          <w:rFonts w:ascii="Arial" w:eastAsia="Times New Roman" w:hAnsi="Arial" w:cs="Arial"/>
          <w:sz w:val="20"/>
          <w:szCs w:val="20"/>
        </w:rPr>
      </w:pPr>
      <w:hyperlink r:id="rId1413" w:history="1">
        <w:r>
          <w:rPr>
            <w:rStyle w:val="Hipervnculo"/>
            <w:rFonts w:ascii="Arial" w:eastAsia="Times New Roman" w:hAnsi="Arial" w:cs="Arial"/>
            <w:b/>
            <w:bCs/>
            <w:color w:val="008000"/>
            <w:sz w:val="20"/>
            <w:szCs w:val="20"/>
          </w:rPr>
          <w:t>EXP. 00863-2018-PHC-TC</w:t>
        </w:r>
      </w:hyperlink>
    </w:p>
    <w:p w14:paraId="5BFC6AE5" w14:textId="77777777" w:rsidR="00000000" w:rsidRDefault="00000000">
      <w:pPr>
        <w:divId w:val="1354258050"/>
        <w:rPr>
          <w:rFonts w:ascii="Arial" w:eastAsia="Times New Roman" w:hAnsi="Arial" w:cs="Arial"/>
          <w:sz w:val="20"/>
          <w:szCs w:val="20"/>
        </w:rPr>
      </w:pPr>
      <w:r>
        <w:rPr>
          <w:rFonts w:ascii="Arial" w:eastAsia="Times New Roman" w:hAnsi="Arial" w:cs="Arial"/>
          <w:b/>
          <w:bCs/>
          <w:sz w:val="20"/>
          <w:szCs w:val="20"/>
        </w:rPr>
        <w:t>CONCORDANCIAS AL ARTÍCULO 419 DEL CÓDIGO PROCESAL PENAL</w:t>
      </w:r>
      <w:r>
        <w:rPr>
          <w:rFonts w:ascii="Arial" w:eastAsia="Times New Roman" w:hAnsi="Arial" w:cs="Arial"/>
          <w:sz w:val="20"/>
          <w:szCs w:val="20"/>
        </w:rPr>
        <w:t xml:space="preserve"> </w:t>
      </w:r>
    </w:p>
    <w:p w14:paraId="7D9DCD65" w14:textId="77777777" w:rsidR="00000000" w:rsidRDefault="00000000">
      <w:pPr>
        <w:divId w:val="1642730578"/>
        <w:rPr>
          <w:rFonts w:ascii="Arial" w:eastAsia="Times New Roman" w:hAnsi="Arial" w:cs="Arial"/>
          <w:sz w:val="20"/>
          <w:szCs w:val="20"/>
        </w:rPr>
      </w:pPr>
    </w:p>
    <w:p w14:paraId="29DDA5B6" w14:textId="77777777" w:rsidR="00000000" w:rsidRDefault="00000000">
      <w:pPr>
        <w:divId w:val="663820684"/>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372B0113" w14:textId="77777777" w:rsidR="00000000" w:rsidRDefault="00000000">
      <w:pPr>
        <w:divId w:val="507982228"/>
        <w:rPr>
          <w:rFonts w:ascii="Arial" w:eastAsia="Times New Roman" w:hAnsi="Arial" w:cs="Arial"/>
          <w:sz w:val="20"/>
          <w:szCs w:val="20"/>
        </w:rPr>
      </w:pPr>
    </w:p>
    <w:p w14:paraId="07D4F419" w14:textId="410AA295" w:rsidR="00000000" w:rsidRDefault="00000000">
      <w:pPr>
        <w:numPr>
          <w:ilvl w:val="0"/>
          <w:numId w:val="126"/>
        </w:numPr>
        <w:spacing w:before="100" w:beforeAutospacing="1" w:after="100" w:afterAutospacing="1"/>
        <w:divId w:val="517237757"/>
        <w:rPr>
          <w:rFonts w:ascii="Arial" w:eastAsia="Times New Roman" w:hAnsi="Arial" w:cs="Arial"/>
          <w:sz w:val="20"/>
          <w:szCs w:val="20"/>
        </w:rPr>
      </w:pPr>
      <w:hyperlink r:id="rId1414" w:history="1">
        <w:r>
          <w:rPr>
            <w:rStyle w:val="Hipervnculo"/>
            <w:rFonts w:ascii="Arial" w:eastAsia="Times New Roman" w:hAnsi="Arial" w:cs="Arial"/>
            <w:b/>
            <w:bCs/>
            <w:color w:val="008000"/>
            <w:sz w:val="16"/>
            <w:szCs w:val="16"/>
          </w:rPr>
          <w:t>EXP. 1573-2018-PHC-TC</w:t>
        </w:r>
      </w:hyperlink>
    </w:p>
    <w:p w14:paraId="0FA50D6B" w14:textId="77777777" w:rsidR="00000000" w:rsidRDefault="00000000">
      <w:pPr>
        <w:divId w:val="1058281983"/>
        <w:rPr>
          <w:rFonts w:ascii="Arial" w:eastAsia="Times New Roman" w:hAnsi="Arial" w:cs="Arial"/>
          <w:sz w:val="20"/>
          <w:szCs w:val="20"/>
        </w:rPr>
      </w:pPr>
      <w:r>
        <w:rPr>
          <w:rFonts w:ascii="Arial" w:eastAsia="Times New Roman" w:hAnsi="Arial" w:cs="Arial"/>
          <w:b/>
          <w:bCs/>
          <w:sz w:val="20"/>
          <w:szCs w:val="20"/>
        </w:rPr>
        <w:t>CONCORDANCIAS AL INCISO 3 DEL ARTÍCULO 424 DEL CÓDIGO PROCESAL PENAL</w:t>
      </w:r>
      <w:r>
        <w:rPr>
          <w:rFonts w:ascii="Arial" w:eastAsia="Times New Roman" w:hAnsi="Arial" w:cs="Arial"/>
          <w:sz w:val="20"/>
          <w:szCs w:val="20"/>
        </w:rPr>
        <w:t xml:space="preserve"> </w:t>
      </w:r>
    </w:p>
    <w:p w14:paraId="4A008D66" w14:textId="77777777" w:rsidR="00000000" w:rsidRDefault="00000000">
      <w:pPr>
        <w:divId w:val="1601794575"/>
        <w:rPr>
          <w:rFonts w:ascii="Arial" w:eastAsia="Times New Roman" w:hAnsi="Arial" w:cs="Arial"/>
          <w:sz w:val="20"/>
          <w:szCs w:val="20"/>
        </w:rPr>
      </w:pPr>
    </w:p>
    <w:p w14:paraId="123D5F7E" w14:textId="77777777" w:rsidR="00000000" w:rsidRDefault="00000000">
      <w:pPr>
        <w:divId w:val="1164930004"/>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57852BA8" w14:textId="77777777" w:rsidR="00000000" w:rsidRDefault="00000000">
      <w:pPr>
        <w:divId w:val="1235122413"/>
        <w:rPr>
          <w:rFonts w:ascii="Arial" w:eastAsia="Times New Roman" w:hAnsi="Arial" w:cs="Arial"/>
          <w:sz w:val="20"/>
          <w:szCs w:val="20"/>
        </w:rPr>
      </w:pPr>
    </w:p>
    <w:p w14:paraId="2AE89F6E" w14:textId="0A78D206" w:rsidR="00000000" w:rsidRDefault="00000000">
      <w:pPr>
        <w:numPr>
          <w:ilvl w:val="0"/>
          <w:numId w:val="127"/>
        </w:numPr>
        <w:spacing w:before="100" w:beforeAutospacing="1" w:after="100" w:afterAutospacing="1"/>
        <w:divId w:val="220679758"/>
        <w:rPr>
          <w:rFonts w:ascii="Arial" w:eastAsia="Times New Roman" w:hAnsi="Arial" w:cs="Arial"/>
          <w:sz w:val="20"/>
          <w:szCs w:val="20"/>
        </w:rPr>
      </w:pPr>
      <w:hyperlink r:id="rId1415" w:history="1">
        <w:r>
          <w:rPr>
            <w:rStyle w:val="Hipervnculo"/>
            <w:rFonts w:ascii="Arial" w:eastAsia="Times New Roman" w:hAnsi="Arial" w:cs="Arial"/>
            <w:b/>
            <w:bCs/>
            <w:color w:val="008000"/>
            <w:sz w:val="16"/>
            <w:szCs w:val="16"/>
          </w:rPr>
          <w:t>EXP. 03577-2019-PHC-TC</w:t>
        </w:r>
      </w:hyperlink>
    </w:p>
    <w:p w14:paraId="3938F8CE" w14:textId="77777777" w:rsidR="00000000" w:rsidRDefault="00000000">
      <w:pPr>
        <w:divId w:val="212039684"/>
        <w:rPr>
          <w:rFonts w:ascii="Arial" w:eastAsia="Times New Roman" w:hAnsi="Arial" w:cs="Arial"/>
          <w:sz w:val="20"/>
          <w:szCs w:val="20"/>
        </w:rPr>
      </w:pPr>
      <w:r>
        <w:rPr>
          <w:rFonts w:ascii="Arial" w:eastAsia="Times New Roman" w:hAnsi="Arial" w:cs="Arial"/>
          <w:b/>
          <w:bCs/>
          <w:sz w:val="20"/>
          <w:szCs w:val="20"/>
        </w:rPr>
        <w:t>CONCORDANCIAS AL INCISO 1 DEL ARTÍCULO 432 DEL CÓDIGO PROCESAL PENAL</w:t>
      </w:r>
      <w:r>
        <w:rPr>
          <w:rFonts w:ascii="Arial" w:eastAsia="Times New Roman" w:hAnsi="Arial" w:cs="Arial"/>
          <w:sz w:val="20"/>
          <w:szCs w:val="20"/>
        </w:rPr>
        <w:t xml:space="preserve"> </w:t>
      </w:r>
    </w:p>
    <w:p w14:paraId="59ADD95E" w14:textId="77777777" w:rsidR="00000000" w:rsidRDefault="00000000">
      <w:pPr>
        <w:divId w:val="1294285417"/>
        <w:rPr>
          <w:rFonts w:ascii="Arial" w:eastAsia="Times New Roman" w:hAnsi="Arial" w:cs="Arial"/>
          <w:sz w:val="20"/>
          <w:szCs w:val="20"/>
        </w:rPr>
      </w:pPr>
    </w:p>
    <w:p w14:paraId="7D78BF84" w14:textId="77777777" w:rsidR="00000000" w:rsidRDefault="00000000">
      <w:pPr>
        <w:divId w:val="1580552186"/>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1C581906" w14:textId="77777777" w:rsidR="00000000" w:rsidRDefault="00000000">
      <w:pPr>
        <w:divId w:val="915896913"/>
        <w:rPr>
          <w:rFonts w:ascii="Arial" w:eastAsia="Times New Roman" w:hAnsi="Arial" w:cs="Arial"/>
          <w:sz w:val="20"/>
          <w:szCs w:val="20"/>
        </w:rPr>
      </w:pPr>
    </w:p>
    <w:p w14:paraId="7AC4CE92" w14:textId="77777777" w:rsidR="00000000" w:rsidRDefault="00000000">
      <w:pPr>
        <w:numPr>
          <w:ilvl w:val="0"/>
          <w:numId w:val="128"/>
        </w:numPr>
        <w:spacing w:before="100" w:beforeAutospacing="1" w:after="100" w:afterAutospacing="1"/>
        <w:divId w:val="1500777652"/>
        <w:rPr>
          <w:rFonts w:ascii="Arial" w:eastAsia="Times New Roman" w:hAnsi="Arial" w:cs="Arial"/>
          <w:sz w:val="20"/>
          <w:szCs w:val="20"/>
        </w:rPr>
      </w:pPr>
    </w:p>
    <w:p w14:paraId="6B35BD9C" w14:textId="77777777" w:rsidR="00000000" w:rsidRDefault="00000000">
      <w:pPr>
        <w:divId w:val="1968047200"/>
        <w:rPr>
          <w:rFonts w:ascii="Arial" w:eastAsia="Times New Roman" w:hAnsi="Arial" w:cs="Arial"/>
          <w:sz w:val="20"/>
          <w:szCs w:val="20"/>
        </w:rPr>
      </w:pPr>
      <w:r>
        <w:rPr>
          <w:rFonts w:ascii="Arial" w:eastAsia="Times New Roman" w:hAnsi="Arial" w:cs="Arial"/>
          <w:b/>
          <w:bCs/>
          <w:sz w:val="20"/>
          <w:szCs w:val="20"/>
        </w:rPr>
        <w:t>CONCORDANCIAS AL INCISO 1 DEL ARTÍCULO 432 DEL CÓDIGO PROCESAL PENAL</w:t>
      </w:r>
      <w:r>
        <w:rPr>
          <w:rFonts w:ascii="Arial" w:eastAsia="Times New Roman" w:hAnsi="Arial" w:cs="Arial"/>
          <w:sz w:val="20"/>
          <w:szCs w:val="20"/>
        </w:rPr>
        <w:t xml:space="preserve"> </w:t>
      </w:r>
    </w:p>
    <w:p w14:paraId="07B7EC35" w14:textId="77777777" w:rsidR="00000000" w:rsidRDefault="00000000">
      <w:pPr>
        <w:divId w:val="2001537896"/>
        <w:rPr>
          <w:rFonts w:ascii="Arial" w:eastAsia="Times New Roman" w:hAnsi="Arial" w:cs="Arial"/>
          <w:sz w:val="20"/>
          <w:szCs w:val="20"/>
        </w:rPr>
      </w:pPr>
    </w:p>
    <w:p w14:paraId="35ED5B56" w14:textId="77777777" w:rsidR="00000000" w:rsidRDefault="00000000">
      <w:pPr>
        <w:divId w:val="445122576"/>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DD5C0EA" w14:textId="77777777" w:rsidR="00000000" w:rsidRDefault="00000000">
      <w:pPr>
        <w:divId w:val="1639143323"/>
        <w:rPr>
          <w:rFonts w:ascii="Arial" w:eastAsia="Times New Roman" w:hAnsi="Arial" w:cs="Arial"/>
          <w:sz w:val="20"/>
          <w:szCs w:val="20"/>
        </w:rPr>
      </w:pPr>
    </w:p>
    <w:p w14:paraId="3C56C692" w14:textId="5C4B52D9" w:rsidR="00000000" w:rsidRDefault="00000000">
      <w:pPr>
        <w:numPr>
          <w:ilvl w:val="0"/>
          <w:numId w:val="129"/>
        </w:numPr>
        <w:spacing w:before="100" w:beforeAutospacing="1" w:after="100" w:afterAutospacing="1"/>
        <w:divId w:val="1074278903"/>
        <w:rPr>
          <w:rFonts w:ascii="Arial" w:eastAsia="Times New Roman" w:hAnsi="Arial" w:cs="Arial"/>
          <w:sz w:val="20"/>
          <w:szCs w:val="20"/>
        </w:rPr>
      </w:pPr>
      <w:hyperlink r:id="rId1416" w:history="1">
        <w:r>
          <w:rPr>
            <w:rStyle w:val="Hipervnculo"/>
            <w:rFonts w:ascii="Arial" w:eastAsia="Times New Roman" w:hAnsi="Arial" w:cs="Arial"/>
            <w:b/>
            <w:bCs/>
            <w:color w:val="008000"/>
            <w:sz w:val="20"/>
            <w:szCs w:val="20"/>
          </w:rPr>
          <w:t>CAS. 965-2017-AREQUIPA</w:t>
        </w:r>
      </w:hyperlink>
    </w:p>
    <w:p w14:paraId="680CA8BA" w14:textId="77777777" w:rsidR="00000000" w:rsidRDefault="00000000">
      <w:pPr>
        <w:divId w:val="1423724478"/>
        <w:rPr>
          <w:rFonts w:ascii="Arial" w:eastAsia="Times New Roman" w:hAnsi="Arial" w:cs="Arial"/>
          <w:sz w:val="20"/>
          <w:szCs w:val="20"/>
        </w:rPr>
      </w:pPr>
      <w:r>
        <w:rPr>
          <w:rFonts w:ascii="Arial" w:eastAsia="Times New Roman" w:hAnsi="Arial" w:cs="Arial"/>
          <w:b/>
          <w:bCs/>
          <w:sz w:val="20"/>
          <w:szCs w:val="20"/>
        </w:rPr>
        <w:lastRenderedPageBreak/>
        <w:t>CONCORDANCIAS AL ARTÍCULO 23 DEL CÓDIGO PROCESAL PENAL</w:t>
      </w:r>
      <w:r>
        <w:rPr>
          <w:rFonts w:ascii="Arial" w:eastAsia="Times New Roman" w:hAnsi="Arial" w:cs="Arial"/>
          <w:sz w:val="20"/>
          <w:szCs w:val="20"/>
        </w:rPr>
        <w:t xml:space="preserve"> </w:t>
      </w:r>
    </w:p>
    <w:p w14:paraId="48B1D1AB" w14:textId="77777777" w:rsidR="00000000" w:rsidRDefault="00000000">
      <w:pPr>
        <w:divId w:val="1153719386"/>
        <w:rPr>
          <w:rFonts w:ascii="Arial" w:eastAsia="Times New Roman" w:hAnsi="Arial" w:cs="Arial"/>
          <w:sz w:val="20"/>
          <w:szCs w:val="20"/>
        </w:rPr>
      </w:pPr>
    </w:p>
    <w:p w14:paraId="68C56EC0" w14:textId="77777777" w:rsidR="00000000" w:rsidRDefault="00000000">
      <w:pPr>
        <w:divId w:val="128590668"/>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936AF96" w14:textId="1852E3BB" w:rsidR="00000000" w:rsidRDefault="00000000">
      <w:pPr>
        <w:numPr>
          <w:ilvl w:val="0"/>
          <w:numId w:val="130"/>
        </w:numPr>
        <w:spacing w:before="100" w:beforeAutospacing="1" w:after="100" w:afterAutospacing="1"/>
        <w:divId w:val="1723475924"/>
        <w:rPr>
          <w:rFonts w:ascii="Arial" w:eastAsia="Times New Roman" w:hAnsi="Arial" w:cs="Arial"/>
          <w:sz w:val="20"/>
          <w:szCs w:val="20"/>
        </w:rPr>
      </w:pPr>
      <w:hyperlink r:id="rId1417" w:history="1">
        <w:r>
          <w:rPr>
            <w:rStyle w:val="Hipervnculo"/>
            <w:rFonts w:ascii="Arial" w:eastAsia="Times New Roman" w:hAnsi="Arial" w:cs="Arial"/>
            <w:b/>
            <w:bCs/>
            <w:color w:val="008000"/>
            <w:sz w:val="20"/>
            <w:szCs w:val="20"/>
          </w:rPr>
          <w:t>STC 1-2017-CIJ-433</w:t>
        </w:r>
      </w:hyperlink>
      <w:r>
        <w:rPr>
          <w:rFonts w:ascii="Arial" w:eastAsia="Times New Roman" w:hAnsi="Arial" w:cs="Arial"/>
          <w:b/>
          <w:bCs/>
          <w:sz w:val="20"/>
          <w:szCs w:val="20"/>
        </w:rPr>
        <w:t> </w:t>
      </w:r>
    </w:p>
    <w:p w14:paraId="41FB06A7" w14:textId="77777777" w:rsidR="00000000" w:rsidRDefault="00000000">
      <w:pPr>
        <w:divId w:val="1908034353"/>
        <w:rPr>
          <w:rFonts w:ascii="Arial" w:eastAsia="Times New Roman" w:hAnsi="Arial" w:cs="Arial"/>
          <w:sz w:val="20"/>
          <w:szCs w:val="20"/>
        </w:rPr>
      </w:pPr>
      <w:r>
        <w:rPr>
          <w:rFonts w:ascii="Arial" w:eastAsia="Times New Roman" w:hAnsi="Arial" w:cs="Arial"/>
          <w:b/>
          <w:bCs/>
          <w:sz w:val="20"/>
          <w:szCs w:val="20"/>
        </w:rPr>
        <w:t>CONCORDANCIAS AL ARTÍCULO 43 DEL CÓDIGO PROCESAL PENAL</w:t>
      </w:r>
      <w:r>
        <w:rPr>
          <w:rFonts w:ascii="Arial" w:eastAsia="Times New Roman" w:hAnsi="Arial" w:cs="Arial"/>
          <w:sz w:val="20"/>
          <w:szCs w:val="20"/>
        </w:rPr>
        <w:t xml:space="preserve"> </w:t>
      </w:r>
    </w:p>
    <w:p w14:paraId="563B0391" w14:textId="77777777" w:rsidR="00000000" w:rsidRDefault="00000000">
      <w:pPr>
        <w:divId w:val="580136368"/>
        <w:rPr>
          <w:rFonts w:ascii="Arial" w:eastAsia="Times New Roman" w:hAnsi="Arial" w:cs="Arial"/>
          <w:sz w:val="20"/>
          <w:szCs w:val="20"/>
        </w:rPr>
      </w:pPr>
    </w:p>
    <w:p w14:paraId="3104B5C8" w14:textId="77777777" w:rsidR="00000000" w:rsidRDefault="00000000">
      <w:pPr>
        <w:divId w:val="1097217539"/>
        <w:rPr>
          <w:rFonts w:ascii="Arial" w:eastAsia="Times New Roman" w:hAnsi="Arial" w:cs="Arial"/>
          <w:sz w:val="20"/>
          <w:szCs w:val="20"/>
        </w:rPr>
      </w:pPr>
      <w:r>
        <w:rPr>
          <w:rFonts w:ascii="Arial" w:eastAsia="Times New Roman" w:hAnsi="Arial" w:cs="Arial"/>
          <w:b/>
          <w:bCs/>
          <w:sz w:val="20"/>
          <w:szCs w:val="20"/>
        </w:rPr>
        <w:t>SENTENCIAS DE LA CORTE INTERAMERICANA  DE DERECHOS HUMANOS</w:t>
      </w:r>
      <w:r>
        <w:rPr>
          <w:rFonts w:ascii="Arial" w:eastAsia="Times New Roman" w:hAnsi="Arial" w:cs="Arial"/>
          <w:sz w:val="20"/>
          <w:szCs w:val="20"/>
        </w:rPr>
        <w:t xml:space="preserve"> </w:t>
      </w:r>
    </w:p>
    <w:p w14:paraId="1CBE86E9" w14:textId="3C1D5F03" w:rsidR="00000000" w:rsidRDefault="00000000">
      <w:pPr>
        <w:numPr>
          <w:ilvl w:val="0"/>
          <w:numId w:val="131"/>
        </w:numPr>
        <w:spacing w:before="100" w:beforeAutospacing="1" w:after="100" w:afterAutospacing="1"/>
        <w:divId w:val="1988050401"/>
        <w:rPr>
          <w:rFonts w:ascii="Arial" w:eastAsia="Times New Roman" w:hAnsi="Arial" w:cs="Arial"/>
          <w:sz w:val="20"/>
          <w:szCs w:val="20"/>
        </w:rPr>
      </w:pPr>
      <w:hyperlink r:id="rId1418" w:history="1">
        <w:r>
          <w:rPr>
            <w:rStyle w:val="Hipervnculo"/>
            <w:rFonts w:ascii="Arial" w:eastAsia="Times New Roman" w:hAnsi="Arial" w:cs="Arial"/>
            <w:b/>
            <w:bCs/>
            <w:color w:val="008000"/>
            <w:sz w:val="20"/>
            <w:szCs w:val="20"/>
          </w:rPr>
          <w:t>Caso Comunidad Campesina de Santa Bárbara vs. Perú</w:t>
        </w:r>
      </w:hyperlink>
    </w:p>
    <w:p w14:paraId="544A5689" w14:textId="77777777" w:rsidR="00000000" w:rsidRDefault="00000000">
      <w:pPr>
        <w:divId w:val="267735811"/>
        <w:rPr>
          <w:rFonts w:ascii="Arial" w:eastAsia="Times New Roman" w:hAnsi="Arial" w:cs="Arial"/>
          <w:sz w:val="20"/>
          <w:szCs w:val="20"/>
        </w:rPr>
      </w:pPr>
      <w:r>
        <w:rPr>
          <w:rFonts w:ascii="Arial" w:eastAsia="Times New Roman" w:hAnsi="Arial" w:cs="Arial"/>
          <w:b/>
          <w:bCs/>
          <w:sz w:val="20"/>
          <w:szCs w:val="20"/>
        </w:rPr>
        <w:t>CONCORDANCIAS AL ARTÍCULO 68 DEL CÓDIGO PROCESAL PENAL</w:t>
      </w:r>
      <w:r>
        <w:rPr>
          <w:rFonts w:ascii="Arial" w:eastAsia="Times New Roman" w:hAnsi="Arial" w:cs="Arial"/>
          <w:sz w:val="20"/>
          <w:szCs w:val="20"/>
        </w:rPr>
        <w:t xml:space="preserve"> </w:t>
      </w:r>
    </w:p>
    <w:p w14:paraId="42E6A0F5" w14:textId="73AAE35B" w:rsidR="00000000" w:rsidRDefault="00000000">
      <w:pPr>
        <w:numPr>
          <w:ilvl w:val="0"/>
          <w:numId w:val="132"/>
        </w:numPr>
        <w:spacing w:before="100" w:beforeAutospacing="1" w:after="100" w:afterAutospacing="1"/>
        <w:divId w:val="1760982623"/>
        <w:rPr>
          <w:rFonts w:ascii="Arial" w:eastAsia="Times New Roman" w:hAnsi="Arial" w:cs="Arial"/>
          <w:sz w:val="20"/>
          <w:szCs w:val="20"/>
        </w:rPr>
      </w:pPr>
      <w:hyperlink r:id="rId1419" w:history="1">
        <w:r>
          <w:rPr>
            <w:rStyle w:val="Hipervnculo"/>
            <w:rFonts w:ascii="Arial" w:eastAsia="Times New Roman" w:hAnsi="Arial" w:cs="Arial"/>
            <w:b/>
            <w:bCs/>
            <w:color w:val="008000"/>
            <w:sz w:val="20"/>
            <w:szCs w:val="20"/>
          </w:rPr>
          <w:t>EXP. 01659-2019-0-1301-JR-PE-01</w:t>
        </w:r>
      </w:hyperlink>
    </w:p>
    <w:p w14:paraId="24B9B305" w14:textId="77777777" w:rsidR="00000000" w:rsidRDefault="00000000">
      <w:pPr>
        <w:divId w:val="725419549"/>
        <w:rPr>
          <w:rFonts w:ascii="Arial" w:eastAsia="Times New Roman" w:hAnsi="Arial" w:cs="Arial"/>
          <w:sz w:val="20"/>
          <w:szCs w:val="20"/>
        </w:rPr>
      </w:pPr>
    </w:p>
    <w:p w14:paraId="03157C65" w14:textId="77777777" w:rsidR="00000000" w:rsidRDefault="00000000">
      <w:pPr>
        <w:divId w:val="908736394"/>
        <w:rPr>
          <w:rFonts w:ascii="Arial" w:eastAsia="Times New Roman" w:hAnsi="Arial" w:cs="Arial"/>
          <w:sz w:val="20"/>
          <w:szCs w:val="20"/>
        </w:rPr>
      </w:pPr>
      <w:r>
        <w:rPr>
          <w:rFonts w:ascii="Arial" w:eastAsia="Times New Roman" w:hAnsi="Arial" w:cs="Arial"/>
          <w:b/>
          <w:bCs/>
          <w:sz w:val="20"/>
          <w:szCs w:val="20"/>
        </w:rPr>
        <w:t>CONCORDANCIAS AL ARTÍCULO 68 DEL CÓDIGO PROCESAL PENAL</w:t>
      </w:r>
      <w:r>
        <w:rPr>
          <w:rFonts w:ascii="Arial" w:eastAsia="Times New Roman" w:hAnsi="Arial" w:cs="Arial"/>
          <w:sz w:val="20"/>
          <w:szCs w:val="20"/>
        </w:rPr>
        <w:t xml:space="preserve"> </w:t>
      </w:r>
    </w:p>
    <w:p w14:paraId="6A51DD4B" w14:textId="77777777" w:rsidR="00000000" w:rsidRDefault="00000000">
      <w:pPr>
        <w:divId w:val="804273170"/>
        <w:rPr>
          <w:rFonts w:ascii="Arial" w:eastAsia="Times New Roman" w:hAnsi="Arial" w:cs="Arial"/>
          <w:sz w:val="20"/>
          <w:szCs w:val="20"/>
        </w:rPr>
      </w:pPr>
    </w:p>
    <w:p w14:paraId="61A385B3" w14:textId="77777777" w:rsidR="00000000" w:rsidRDefault="00000000">
      <w:pPr>
        <w:divId w:val="136143746"/>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594D13BF" w14:textId="4D208CDC" w:rsidR="00000000" w:rsidRDefault="00000000">
      <w:pPr>
        <w:numPr>
          <w:ilvl w:val="0"/>
          <w:numId w:val="133"/>
        </w:numPr>
        <w:spacing w:before="100" w:beforeAutospacing="1" w:after="100" w:afterAutospacing="1"/>
        <w:divId w:val="1469514902"/>
        <w:rPr>
          <w:rFonts w:ascii="Arial" w:eastAsia="Times New Roman" w:hAnsi="Arial" w:cs="Arial"/>
          <w:sz w:val="20"/>
          <w:szCs w:val="20"/>
        </w:rPr>
      </w:pPr>
      <w:hyperlink r:id="rId1420" w:history="1">
        <w:r>
          <w:rPr>
            <w:rStyle w:val="Hipervnculo"/>
            <w:rFonts w:ascii="Arial" w:eastAsia="Times New Roman" w:hAnsi="Arial" w:cs="Arial"/>
            <w:b/>
            <w:bCs/>
            <w:color w:val="008000"/>
            <w:sz w:val="20"/>
            <w:szCs w:val="20"/>
          </w:rPr>
          <w:t>CAS. 8176-2016-JUNIN</w:t>
        </w:r>
      </w:hyperlink>
    </w:p>
    <w:p w14:paraId="7CFB598E" w14:textId="77777777" w:rsidR="00000000" w:rsidRDefault="00000000">
      <w:pPr>
        <w:divId w:val="1702853658"/>
        <w:rPr>
          <w:rFonts w:ascii="Arial" w:eastAsia="Times New Roman" w:hAnsi="Arial" w:cs="Arial"/>
          <w:sz w:val="20"/>
          <w:szCs w:val="20"/>
        </w:rPr>
      </w:pPr>
      <w:r>
        <w:rPr>
          <w:rFonts w:ascii="Arial" w:eastAsia="Times New Roman" w:hAnsi="Arial" w:cs="Arial"/>
          <w:sz w:val="20"/>
          <w:szCs w:val="20"/>
        </w:rPr>
        <w:t xml:space="preserve">CONCORDANCIA AL ARTÍCULO 68-A DEL CÓDIGO PROCESAL PENAL </w:t>
      </w:r>
    </w:p>
    <w:p w14:paraId="51A78E40" w14:textId="6236EB3F" w:rsidR="00000000" w:rsidRDefault="00000000">
      <w:pPr>
        <w:numPr>
          <w:ilvl w:val="0"/>
          <w:numId w:val="134"/>
        </w:numPr>
        <w:spacing w:before="100" w:beforeAutospacing="1" w:after="100" w:afterAutospacing="1"/>
        <w:divId w:val="1573274638"/>
        <w:rPr>
          <w:rFonts w:ascii="Arial" w:eastAsia="Times New Roman" w:hAnsi="Arial" w:cs="Arial"/>
          <w:sz w:val="20"/>
          <w:szCs w:val="20"/>
        </w:rPr>
      </w:pPr>
      <w:hyperlink r:id="rId1421" w:history="1">
        <w:r>
          <w:rPr>
            <w:rStyle w:val="Hipervnculo"/>
            <w:rFonts w:ascii="Arial" w:eastAsia="Times New Roman" w:hAnsi="Arial" w:cs="Arial"/>
            <w:b/>
            <w:bCs/>
            <w:color w:val="008000"/>
            <w:sz w:val="20"/>
            <w:szCs w:val="20"/>
          </w:rPr>
          <w:t>ACUERDO PLENARIO 10-2019-CIJ-116</w:t>
        </w:r>
      </w:hyperlink>
    </w:p>
    <w:p w14:paraId="24091C39" w14:textId="77777777" w:rsidR="00000000" w:rsidRDefault="00000000">
      <w:pPr>
        <w:divId w:val="1602837197"/>
        <w:rPr>
          <w:rFonts w:ascii="Arial" w:eastAsia="Times New Roman" w:hAnsi="Arial" w:cs="Arial"/>
          <w:sz w:val="20"/>
          <w:szCs w:val="20"/>
        </w:rPr>
      </w:pPr>
    </w:p>
    <w:p w14:paraId="0C8C6A90" w14:textId="77777777" w:rsidR="00000000" w:rsidRDefault="00000000">
      <w:pPr>
        <w:divId w:val="360016400"/>
        <w:rPr>
          <w:rFonts w:ascii="Arial" w:eastAsia="Times New Roman" w:hAnsi="Arial" w:cs="Arial"/>
          <w:sz w:val="20"/>
          <w:szCs w:val="20"/>
        </w:rPr>
      </w:pPr>
      <w:r>
        <w:rPr>
          <w:rFonts w:ascii="Arial" w:eastAsia="Times New Roman" w:hAnsi="Arial" w:cs="Arial"/>
          <w:b/>
          <w:bCs/>
          <w:sz w:val="20"/>
          <w:szCs w:val="20"/>
        </w:rPr>
        <w:t>CONCORDANCIAS AL ARTÍCULO 68-A DEL CÓDIGO PROCESAL PENAL</w:t>
      </w:r>
      <w:r>
        <w:rPr>
          <w:rFonts w:ascii="Arial" w:eastAsia="Times New Roman" w:hAnsi="Arial" w:cs="Arial"/>
          <w:sz w:val="20"/>
          <w:szCs w:val="20"/>
        </w:rPr>
        <w:t xml:space="preserve"> </w:t>
      </w:r>
    </w:p>
    <w:p w14:paraId="01E0BE1B" w14:textId="2ACC62B7" w:rsidR="00000000" w:rsidRDefault="00000000">
      <w:pPr>
        <w:numPr>
          <w:ilvl w:val="0"/>
          <w:numId w:val="135"/>
        </w:numPr>
        <w:spacing w:before="100" w:beforeAutospacing="1" w:after="100" w:afterAutospacing="1"/>
        <w:divId w:val="1916743481"/>
        <w:rPr>
          <w:rFonts w:ascii="Arial" w:eastAsia="Times New Roman" w:hAnsi="Arial" w:cs="Arial"/>
          <w:sz w:val="20"/>
          <w:szCs w:val="20"/>
        </w:rPr>
      </w:pPr>
      <w:hyperlink r:id="rId1422" w:history="1">
        <w:r>
          <w:rPr>
            <w:rStyle w:val="Hipervnculo"/>
            <w:rFonts w:ascii="Arial" w:eastAsia="Times New Roman" w:hAnsi="Arial" w:cs="Arial"/>
            <w:b/>
            <w:bCs/>
            <w:color w:val="008000"/>
            <w:sz w:val="20"/>
            <w:szCs w:val="20"/>
          </w:rPr>
          <w:t>EXP. 00235-2019</w:t>
        </w:r>
      </w:hyperlink>
    </w:p>
    <w:p w14:paraId="25E9B03B" w14:textId="77777777" w:rsidR="00000000" w:rsidRDefault="00000000">
      <w:pPr>
        <w:divId w:val="1766998309"/>
        <w:rPr>
          <w:rFonts w:ascii="Arial" w:eastAsia="Times New Roman" w:hAnsi="Arial" w:cs="Arial"/>
          <w:sz w:val="20"/>
          <w:szCs w:val="20"/>
        </w:rPr>
      </w:pPr>
      <w:r>
        <w:rPr>
          <w:rFonts w:ascii="Arial" w:eastAsia="Times New Roman" w:hAnsi="Arial" w:cs="Arial"/>
          <w:b/>
          <w:bCs/>
          <w:sz w:val="20"/>
          <w:szCs w:val="20"/>
        </w:rPr>
        <w:t>CONCORDANCIAS AL INCISO 1 DEL ARTÍCULO 71 DEL CÓDIGO PROCESAL PENAL</w:t>
      </w:r>
      <w:r>
        <w:rPr>
          <w:rFonts w:ascii="Arial" w:eastAsia="Times New Roman" w:hAnsi="Arial" w:cs="Arial"/>
          <w:sz w:val="20"/>
          <w:szCs w:val="20"/>
        </w:rPr>
        <w:t xml:space="preserve"> </w:t>
      </w:r>
    </w:p>
    <w:p w14:paraId="111A978A" w14:textId="5596B239" w:rsidR="00000000" w:rsidRDefault="00000000">
      <w:pPr>
        <w:numPr>
          <w:ilvl w:val="0"/>
          <w:numId w:val="136"/>
        </w:numPr>
        <w:spacing w:before="100" w:beforeAutospacing="1" w:after="100" w:afterAutospacing="1"/>
        <w:divId w:val="2028406417"/>
        <w:rPr>
          <w:rFonts w:ascii="Arial" w:eastAsia="Times New Roman" w:hAnsi="Arial" w:cs="Arial"/>
          <w:sz w:val="20"/>
          <w:szCs w:val="20"/>
        </w:rPr>
      </w:pPr>
      <w:hyperlink r:id="rId1423" w:history="1">
        <w:r>
          <w:rPr>
            <w:rStyle w:val="Hipervnculo"/>
            <w:rFonts w:ascii="Arial" w:eastAsia="Times New Roman" w:hAnsi="Arial" w:cs="Arial"/>
            <w:b/>
            <w:bCs/>
            <w:color w:val="008000"/>
            <w:sz w:val="20"/>
            <w:szCs w:val="20"/>
          </w:rPr>
          <w:t>EXP. 00235-2019</w:t>
        </w:r>
      </w:hyperlink>
    </w:p>
    <w:p w14:paraId="443433EB" w14:textId="77777777" w:rsidR="00000000" w:rsidRDefault="00000000">
      <w:pPr>
        <w:divId w:val="47534074"/>
        <w:rPr>
          <w:rFonts w:ascii="Arial" w:eastAsia="Times New Roman" w:hAnsi="Arial" w:cs="Arial"/>
          <w:sz w:val="20"/>
          <w:szCs w:val="20"/>
        </w:rPr>
      </w:pPr>
      <w:r>
        <w:rPr>
          <w:rFonts w:ascii="Arial" w:eastAsia="Times New Roman" w:hAnsi="Arial" w:cs="Arial"/>
          <w:b/>
          <w:bCs/>
          <w:sz w:val="20"/>
          <w:szCs w:val="20"/>
        </w:rPr>
        <w:t>CONCORDANCIAS AL INCISO 1 DEL ARTÍCULO 71 DEL CÓDIGO PROCESAL PENAL</w:t>
      </w:r>
      <w:r>
        <w:rPr>
          <w:rFonts w:ascii="Arial" w:eastAsia="Times New Roman" w:hAnsi="Arial" w:cs="Arial"/>
          <w:sz w:val="20"/>
          <w:szCs w:val="20"/>
        </w:rPr>
        <w:t xml:space="preserve"> </w:t>
      </w:r>
    </w:p>
    <w:p w14:paraId="21B88D59" w14:textId="77777777" w:rsidR="00000000" w:rsidRDefault="00000000">
      <w:pPr>
        <w:divId w:val="1539390568"/>
        <w:rPr>
          <w:rFonts w:ascii="Arial" w:eastAsia="Times New Roman" w:hAnsi="Arial" w:cs="Arial"/>
          <w:sz w:val="20"/>
          <w:szCs w:val="20"/>
        </w:rPr>
      </w:pPr>
    </w:p>
    <w:p w14:paraId="4013540B" w14:textId="77777777" w:rsidR="00000000" w:rsidRDefault="00000000">
      <w:pPr>
        <w:divId w:val="12265575"/>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408BF320" w14:textId="689E1837" w:rsidR="00000000" w:rsidRDefault="00000000">
      <w:pPr>
        <w:numPr>
          <w:ilvl w:val="0"/>
          <w:numId w:val="137"/>
        </w:numPr>
        <w:spacing w:before="100" w:beforeAutospacing="1" w:after="100" w:afterAutospacing="1"/>
        <w:divId w:val="1938710728"/>
        <w:rPr>
          <w:rFonts w:ascii="Arial" w:eastAsia="Times New Roman" w:hAnsi="Arial" w:cs="Arial"/>
          <w:sz w:val="20"/>
          <w:szCs w:val="20"/>
        </w:rPr>
      </w:pPr>
      <w:hyperlink r:id="rId1424" w:history="1">
        <w:r>
          <w:rPr>
            <w:rStyle w:val="Hipervnculo"/>
            <w:rFonts w:ascii="Arial" w:eastAsia="Times New Roman" w:hAnsi="Arial" w:cs="Arial"/>
            <w:b/>
            <w:bCs/>
            <w:color w:val="008000"/>
            <w:sz w:val="20"/>
            <w:szCs w:val="20"/>
          </w:rPr>
          <w:t>CAS. 134-2015-UCAYALI</w:t>
        </w:r>
      </w:hyperlink>
    </w:p>
    <w:p w14:paraId="53FAF741" w14:textId="77777777" w:rsidR="00000000" w:rsidRDefault="00000000">
      <w:pPr>
        <w:divId w:val="834998985"/>
        <w:rPr>
          <w:rFonts w:ascii="Arial" w:eastAsia="Times New Roman" w:hAnsi="Arial" w:cs="Arial"/>
          <w:sz w:val="20"/>
          <w:szCs w:val="20"/>
        </w:rPr>
      </w:pPr>
      <w:r>
        <w:rPr>
          <w:rFonts w:ascii="Arial" w:eastAsia="Times New Roman" w:hAnsi="Arial" w:cs="Arial"/>
          <w:sz w:val="20"/>
          <w:szCs w:val="20"/>
        </w:rPr>
        <w:t xml:space="preserve">CONCORDANCIAS AL LITERAL C DEL INCISO 2 DEL ARTÍCULO 71 DEL CÓDIGO PROCESAL PENAL </w:t>
      </w:r>
    </w:p>
    <w:p w14:paraId="5DEC5047" w14:textId="2286C980" w:rsidR="00000000" w:rsidRDefault="00000000">
      <w:pPr>
        <w:numPr>
          <w:ilvl w:val="0"/>
          <w:numId w:val="138"/>
        </w:numPr>
        <w:spacing w:before="100" w:beforeAutospacing="1" w:after="100" w:afterAutospacing="1"/>
        <w:divId w:val="827404940"/>
        <w:rPr>
          <w:rFonts w:ascii="Arial" w:eastAsia="Times New Roman" w:hAnsi="Arial" w:cs="Arial"/>
          <w:sz w:val="20"/>
          <w:szCs w:val="20"/>
        </w:rPr>
      </w:pPr>
      <w:hyperlink r:id="rId1425" w:history="1">
        <w:r>
          <w:rPr>
            <w:rStyle w:val="Hipervnculo"/>
            <w:rFonts w:ascii="Arial" w:eastAsia="Times New Roman" w:hAnsi="Arial" w:cs="Arial"/>
            <w:b/>
            <w:bCs/>
            <w:color w:val="008000"/>
            <w:sz w:val="20"/>
            <w:szCs w:val="20"/>
          </w:rPr>
          <w:t>EXP. 00235-2019</w:t>
        </w:r>
      </w:hyperlink>
    </w:p>
    <w:p w14:paraId="4DD0A190" w14:textId="77777777" w:rsidR="00000000" w:rsidRDefault="00000000">
      <w:pPr>
        <w:divId w:val="687487722"/>
        <w:rPr>
          <w:rFonts w:ascii="Arial" w:eastAsia="Times New Roman" w:hAnsi="Arial" w:cs="Arial"/>
          <w:sz w:val="20"/>
          <w:szCs w:val="20"/>
        </w:rPr>
      </w:pPr>
      <w:r>
        <w:rPr>
          <w:rFonts w:ascii="Arial" w:eastAsia="Times New Roman" w:hAnsi="Arial" w:cs="Arial"/>
          <w:b/>
          <w:bCs/>
          <w:sz w:val="20"/>
          <w:szCs w:val="20"/>
        </w:rPr>
        <w:t>CONCORDANCIAS AL INCISO 1 DEL ARTÍCULO 72 DEL CÓDIGO PROCESAL PENAL</w:t>
      </w:r>
      <w:r>
        <w:rPr>
          <w:rFonts w:ascii="Arial" w:eastAsia="Times New Roman" w:hAnsi="Arial" w:cs="Arial"/>
          <w:sz w:val="20"/>
          <w:szCs w:val="20"/>
        </w:rPr>
        <w:t xml:space="preserve"> </w:t>
      </w:r>
    </w:p>
    <w:p w14:paraId="57D2EF1F" w14:textId="77777777" w:rsidR="00000000" w:rsidRDefault="00000000">
      <w:pPr>
        <w:divId w:val="802888138"/>
        <w:rPr>
          <w:rFonts w:ascii="Arial" w:eastAsia="Times New Roman" w:hAnsi="Arial" w:cs="Arial"/>
          <w:sz w:val="20"/>
          <w:szCs w:val="20"/>
        </w:rPr>
      </w:pPr>
    </w:p>
    <w:p w14:paraId="522C61FC" w14:textId="77777777" w:rsidR="00000000" w:rsidRDefault="00000000">
      <w:pPr>
        <w:divId w:val="1908343359"/>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0BB7E5B4" w14:textId="61DE0F7E" w:rsidR="00000000" w:rsidRDefault="00000000">
      <w:pPr>
        <w:numPr>
          <w:ilvl w:val="0"/>
          <w:numId w:val="139"/>
        </w:numPr>
        <w:spacing w:before="100" w:beforeAutospacing="1" w:after="100" w:afterAutospacing="1"/>
        <w:divId w:val="1826240667"/>
        <w:rPr>
          <w:rFonts w:ascii="Arial" w:eastAsia="Times New Roman" w:hAnsi="Arial" w:cs="Arial"/>
          <w:sz w:val="20"/>
          <w:szCs w:val="20"/>
        </w:rPr>
      </w:pPr>
      <w:hyperlink r:id="rId1426" w:history="1">
        <w:r>
          <w:rPr>
            <w:rStyle w:val="Hipervnculo"/>
            <w:rFonts w:ascii="Arial" w:eastAsia="Times New Roman" w:hAnsi="Arial" w:cs="Arial"/>
            <w:b/>
            <w:bCs/>
            <w:color w:val="008000"/>
            <w:sz w:val="20"/>
            <w:szCs w:val="20"/>
          </w:rPr>
          <w:t>CAS. 33-2014-UCAYALI</w:t>
        </w:r>
      </w:hyperlink>
    </w:p>
    <w:p w14:paraId="28F3E61C" w14:textId="77777777" w:rsidR="00000000" w:rsidRDefault="00000000">
      <w:pPr>
        <w:divId w:val="593168332"/>
        <w:rPr>
          <w:rFonts w:ascii="Arial" w:eastAsia="Times New Roman" w:hAnsi="Arial" w:cs="Arial"/>
          <w:sz w:val="20"/>
          <w:szCs w:val="20"/>
        </w:rPr>
      </w:pPr>
    </w:p>
    <w:p w14:paraId="2FCF9119" w14:textId="77777777" w:rsidR="00000000" w:rsidRDefault="00000000">
      <w:pPr>
        <w:divId w:val="778453038"/>
        <w:rPr>
          <w:rFonts w:ascii="Arial" w:eastAsia="Times New Roman" w:hAnsi="Arial" w:cs="Arial"/>
          <w:sz w:val="20"/>
          <w:szCs w:val="20"/>
        </w:rPr>
      </w:pPr>
      <w:r>
        <w:rPr>
          <w:rFonts w:ascii="Arial" w:eastAsia="Times New Roman" w:hAnsi="Arial" w:cs="Arial"/>
          <w:sz w:val="20"/>
          <w:szCs w:val="20"/>
        </w:rPr>
        <w:lastRenderedPageBreak/>
        <w:t xml:space="preserve">CONCORDANCIAS AL ARTÍCULO VI DEL TITULO PRELIMINAR DEL CÓDIGO PROCESAL PENAL </w:t>
      </w:r>
    </w:p>
    <w:p w14:paraId="48FE2627" w14:textId="3E34C644" w:rsidR="00000000" w:rsidRDefault="00000000">
      <w:pPr>
        <w:numPr>
          <w:ilvl w:val="0"/>
          <w:numId w:val="140"/>
        </w:numPr>
        <w:spacing w:before="100" w:beforeAutospacing="1" w:after="100" w:afterAutospacing="1"/>
        <w:divId w:val="9796316"/>
        <w:rPr>
          <w:rFonts w:ascii="Arial" w:eastAsia="Times New Roman" w:hAnsi="Arial" w:cs="Arial"/>
          <w:sz w:val="20"/>
          <w:szCs w:val="20"/>
        </w:rPr>
      </w:pPr>
      <w:hyperlink r:id="rId1427" w:history="1">
        <w:r>
          <w:rPr>
            <w:rStyle w:val="Hipervnculo"/>
            <w:rFonts w:ascii="Arial" w:eastAsia="Times New Roman" w:hAnsi="Arial" w:cs="Arial"/>
            <w:b/>
            <w:bCs/>
            <w:color w:val="008000"/>
            <w:sz w:val="16"/>
            <w:szCs w:val="16"/>
          </w:rPr>
          <w:t>CAS. 708-2016-APURIMAC</w:t>
        </w:r>
      </w:hyperlink>
    </w:p>
    <w:p w14:paraId="590A773D" w14:textId="320F7A7D" w:rsidR="00000000" w:rsidRDefault="00000000">
      <w:pPr>
        <w:numPr>
          <w:ilvl w:val="0"/>
          <w:numId w:val="140"/>
        </w:numPr>
        <w:spacing w:before="100" w:beforeAutospacing="1" w:after="100" w:afterAutospacing="1"/>
        <w:divId w:val="9796316"/>
        <w:rPr>
          <w:rFonts w:ascii="Arial" w:eastAsia="Times New Roman" w:hAnsi="Arial" w:cs="Arial"/>
          <w:sz w:val="20"/>
          <w:szCs w:val="20"/>
        </w:rPr>
      </w:pPr>
      <w:hyperlink r:id="rId1428" w:history="1">
        <w:r>
          <w:rPr>
            <w:rStyle w:val="Hipervnculo"/>
            <w:rFonts w:ascii="Arial" w:eastAsia="Times New Roman" w:hAnsi="Arial" w:cs="Arial"/>
            <w:b/>
            <w:bCs/>
            <w:color w:val="008000"/>
            <w:sz w:val="20"/>
            <w:szCs w:val="20"/>
          </w:rPr>
          <w:t>ACUERDO PLENARIO Nº 01-2019-CIJ-116</w:t>
        </w:r>
      </w:hyperlink>
    </w:p>
    <w:p w14:paraId="018D4D89" w14:textId="77777777" w:rsidR="00000000" w:rsidRDefault="00000000">
      <w:pPr>
        <w:divId w:val="562376053"/>
        <w:rPr>
          <w:rFonts w:ascii="Arial" w:eastAsia="Times New Roman" w:hAnsi="Arial" w:cs="Arial"/>
          <w:sz w:val="20"/>
          <w:szCs w:val="20"/>
        </w:rPr>
      </w:pPr>
      <w:r>
        <w:rPr>
          <w:rFonts w:ascii="Arial" w:eastAsia="Times New Roman" w:hAnsi="Arial" w:cs="Arial"/>
          <w:sz w:val="20"/>
          <w:szCs w:val="20"/>
        </w:rPr>
        <w:t xml:space="preserve">CONCORDANCIAS AL ARTÍCULO VIII DEL TITULO PRELIMINAR DEL CÓDIGO PROCESAL PENAL </w:t>
      </w:r>
    </w:p>
    <w:p w14:paraId="24E4233D" w14:textId="5CF69A00" w:rsidR="00000000" w:rsidRDefault="00000000">
      <w:pPr>
        <w:numPr>
          <w:ilvl w:val="0"/>
          <w:numId w:val="141"/>
        </w:numPr>
        <w:spacing w:before="100" w:beforeAutospacing="1" w:after="100" w:afterAutospacing="1"/>
        <w:divId w:val="1714381052"/>
        <w:rPr>
          <w:rFonts w:ascii="Arial" w:eastAsia="Times New Roman" w:hAnsi="Arial" w:cs="Arial"/>
          <w:sz w:val="20"/>
          <w:szCs w:val="20"/>
        </w:rPr>
      </w:pPr>
      <w:hyperlink r:id="rId1429" w:history="1">
        <w:r>
          <w:rPr>
            <w:rStyle w:val="Hipervnculo"/>
            <w:rFonts w:ascii="Arial" w:eastAsia="Times New Roman" w:hAnsi="Arial" w:cs="Arial"/>
            <w:b/>
            <w:bCs/>
            <w:color w:val="008000"/>
            <w:sz w:val="20"/>
            <w:szCs w:val="20"/>
          </w:rPr>
          <w:t>SENTENCIA PLENARIA CASATORIA Nº 2-2018-CIJ-433</w:t>
        </w:r>
      </w:hyperlink>
    </w:p>
    <w:p w14:paraId="5F28A3EA" w14:textId="77777777" w:rsidR="00000000" w:rsidRDefault="00000000">
      <w:pPr>
        <w:divId w:val="1483616403"/>
        <w:rPr>
          <w:rFonts w:ascii="Arial" w:eastAsia="Times New Roman" w:hAnsi="Arial" w:cs="Arial"/>
          <w:sz w:val="20"/>
          <w:szCs w:val="20"/>
        </w:rPr>
      </w:pPr>
      <w:r>
        <w:rPr>
          <w:rFonts w:ascii="Arial" w:eastAsia="Times New Roman" w:hAnsi="Arial" w:cs="Arial"/>
          <w:b/>
          <w:bCs/>
          <w:sz w:val="20"/>
          <w:szCs w:val="20"/>
        </w:rPr>
        <w:t>CONCORDANCIA AL ARTÍCULO 66 DEL CÓDIGO PROCESAL PENAL</w:t>
      </w:r>
      <w:r>
        <w:rPr>
          <w:rFonts w:ascii="Arial" w:eastAsia="Times New Roman" w:hAnsi="Arial" w:cs="Arial"/>
          <w:sz w:val="20"/>
          <w:szCs w:val="20"/>
        </w:rPr>
        <w:t xml:space="preserve"> </w:t>
      </w:r>
    </w:p>
    <w:p w14:paraId="35253BA9" w14:textId="77777777" w:rsidR="00000000" w:rsidRDefault="00000000">
      <w:pPr>
        <w:divId w:val="133110701"/>
        <w:rPr>
          <w:rFonts w:ascii="Arial" w:eastAsia="Times New Roman" w:hAnsi="Arial" w:cs="Arial"/>
          <w:sz w:val="20"/>
          <w:szCs w:val="20"/>
        </w:rPr>
      </w:pPr>
    </w:p>
    <w:p w14:paraId="706E96E9" w14:textId="77777777" w:rsidR="00000000" w:rsidRDefault="00000000">
      <w:pPr>
        <w:divId w:val="1337264390"/>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DA064A6" w14:textId="14BDE2DB" w:rsidR="00000000" w:rsidRDefault="00000000">
      <w:pPr>
        <w:numPr>
          <w:ilvl w:val="0"/>
          <w:numId w:val="142"/>
        </w:numPr>
        <w:spacing w:before="100" w:beforeAutospacing="1" w:after="100" w:afterAutospacing="1"/>
        <w:divId w:val="57094310"/>
        <w:rPr>
          <w:rFonts w:ascii="Arial" w:eastAsia="Times New Roman" w:hAnsi="Arial" w:cs="Arial"/>
          <w:sz w:val="20"/>
          <w:szCs w:val="20"/>
        </w:rPr>
      </w:pPr>
      <w:hyperlink r:id="rId1430" w:history="1">
        <w:r>
          <w:rPr>
            <w:rStyle w:val="Hipervnculo"/>
            <w:rFonts w:ascii="Arial" w:eastAsia="Times New Roman" w:hAnsi="Arial" w:cs="Arial"/>
            <w:b/>
            <w:bCs/>
            <w:color w:val="008000"/>
            <w:sz w:val="20"/>
            <w:szCs w:val="20"/>
          </w:rPr>
          <w:t>CAS. 211-2014-ICA</w:t>
        </w:r>
      </w:hyperlink>
    </w:p>
    <w:p w14:paraId="6D4225D2" w14:textId="77777777" w:rsidR="00000000" w:rsidRDefault="00000000">
      <w:pPr>
        <w:divId w:val="1349257638"/>
        <w:rPr>
          <w:rFonts w:ascii="Arial" w:eastAsia="Times New Roman" w:hAnsi="Arial" w:cs="Arial"/>
          <w:sz w:val="20"/>
          <w:szCs w:val="20"/>
        </w:rPr>
      </w:pPr>
      <w:r>
        <w:rPr>
          <w:rFonts w:ascii="Arial" w:eastAsia="Times New Roman" w:hAnsi="Arial" w:cs="Arial"/>
          <w:b/>
          <w:bCs/>
          <w:sz w:val="20"/>
          <w:szCs w:val="20"/>
        </w:rPr>
        <w:t>CONCORDANCIA AL INCISO 3 DEL ARTÍCULO IV DEL TÍTULO PRELIMINAR DEL CÓDIGO PROCESAL PENAL</w:t>
      </w:r>
      <w:r>
        <w:rPr>
          <w:rFonts w:ascii="Arial" w:eastAsia="Times New Roman" w:hAnsi="Arial" w:cs="Arial"/>
          <w:sz w:val="20"/>
          <w:szCs w:val="20"/>
        </w:rPr>
        <w:t xml:space="preserve"> </w:t>
      </w:r>
    </w:p>
    <w:p w14:paraId="1DB1CA40" w14:textId="3AA44CA2" w:rsidR="00000000" w:rsidRDefault="00000000">
      <w:pPr>
        <w:numPr>
          <w:ilvl w:val="0"/>
          <w:numId w:val="143"/>
        </w:numPr>
        <w:spacing w:before="100" w:beforeAutospacing="1" w:after="100" w:afterAutospacing="1"/>
        <w:divId w:val="1261835978"/>
        <w:rPr>
          <w:rFonts w:ascii="Arial" w:eastAsia="Times New Roman" w:hAnsi="Arial" w:cs="Arial"/>
          <w:sz w:val="20"/>
          <w:szCs w:val="20"/>
        </w:rPr>
      </w:pPr>
      <w:hyperlink r:id="rId1431" w:history="1">
        <w:r>
          <w:rPr>
            <w:rStyle w:val="Hipervnculo"/>
            <w:rFonts w:ascii="Arial" w:eastAsia="Times New Roman" w:hAnsi="Arial" w:cs="Arial"/>
            <w:b/>
            <w:bCs/>
            <w:color w:val="008000"/>
            <w:sz w:val="20"/>
            <w:szCs w:val="20"/>
          </w:rPr>
          <w:t>ACUERDO PLENARIO Nº 5-2016-CIJ-116</w:t>
        </w:r>
      </w:hyperlink>
    </w:p>
    <w:p w14:paraId="48A8AE86" w14:textId="77777777" w:rsidR="00000000" w:rsidRDefault="00000000">
      <w:pPr>
        <w:divId w:val="1000621119"/>
        <w:rPr>
          <w:rFonts w:ascii="Arial" w:eastAsia="Times New Roman" w:hAnsi="Arial" w:cs="Arial"/>
          <w:sz w:val="20"/>
          <w:szCs w:val="20"/>
        </w:rPr>
      </w:pPr>
      <w:r>
        <w:rPr>
          <w:rFonts w:ascii="Arial" w:eastAsia="Times New Roman" w:hAnsi="Arial" w:cs="Arial"/>
          <w:b/>
          <w:bCs/>
          <w:sz w:val="20"/>
          <w:szCs w:val="20"/>
        </w:rPr>
        <w:t>CONCORDANCIAS AL ARTÍCULO 413 DEL CÓDIGO PROCESAL PENAL</w:t>
      </w:r>
      <w:r>
        <w:rPr>
          <w:rFonts w:ascii="Arial" w:eastAsia="Times New Roman" w:hAnsi="Arial" w:cs="Arial"/>
          <w:sz w:val="20"/>
          <w:szCs w:val="20"/>
        </w:rPr>
        <w:t xml:space="preserve"> </w:t>
      </w:r>
    </w:p>
    <w:p w14:paraId="0A3C2A24" w14:textId="77777777" w:rsidR="00000000" w:rsidRDefault="00000000">
      <w:pPr>
        <w:divId w:val="1170365616"/>
        <w:rPr>
          <w:rFonts w:ascii="Arial" w:eastAsia="Times New Roman" w:hAnsi="Arial" w:cs="Arial"/>
          <w:sz w:val="20"/>
          <w:szCs w:val="20"/>
        </w:rPr>
      </w:pPr>
    </w:p>
    <w:p w14:paraId="41296A4A" w14:textId="77777777" w:rsidR="00000000" w:rsidRDefault="00000000">
      <w:pPr>
        <w:divId w:val="1903441065"/>
        <w:rPr>
          <w:rFonts w:ascii="Arial" w:eastAsia="Times New Roman" w:hAnsi="Arial" w:cs="Arial"/>
          <w:sz w:val="20"/>
          <w:szCs w:val="20"/>
        </w:rPr>
      </w:pPr>
      <w:r>
        <w:rPr>
          <w:rFonts w:ascii="Arial" w:eastAsia="Times New Roman" w:hAnsi="Arial" w:cs="Arial"/>
          <w:b/>
          <w:bCs/>
          <w:sz w:val="20"/>
          <w:szCs w:val="20"/>
        </w:rPr>
        <w:t>SENTENCIA DE LA CORTE INTERAMERICANA DE DERECHOS HUMANOS</w:t>
      </w:r>
      <w:r>
        <w:rPr>
          <w:rFonts w:ascii="Arial" w:eastAsia="Times New Roman" w:hAnsi="Arial" w:cs="Arial"/>
          <w:sz w:val="20"/>
          <w:szCs w:val="20"/>
        </w:rPr>
        <w:t xml:space="preserve"> </w:t>
      </w:r>
    </w:p>
    <w:p w14:paraId="6CDF7019" w14:textId="3FE44A0A" w:rsidR="00000000" w:rsidRDefault="00000000">
      <w:pPr>
        <w:numPr>
          <w:ilvl w:val="0"/>
          <w:numId w:val="144"/>
        </w:numPr>
        <w:spacing w:before="100" w:beforeAutospacing="1" w:after="100" w:afterAutospacing="1"/>
        <w:divId w:val="1126969779"/>
        <w:rPr>
          <w:rFonts w:ascii="Arial" w:eastAsia="Times New Roman" w:hAnsi="Arial" w:cs="Arial"/>
          <w:sz w:val="20"/>
          <w:szCs w:val="20"/>
        </w:rPr>
      </w:pPr>
      <w:hyperlink r:id="rId1432" w:history="1">
        <w:r>
          <w:rPr>
            <w:rStyle w:val="Hipervnculo"/>
            <w:rFonts w:ascii="Arial" w:eastAsia="Times New Roman" w:hAnsi="Arial" w:cs="Arial"/>
            <w:b/>
            <w:bCs/>
            <w:color w:val="008000"/>
            <w:sz w:val="16"/>
            <w:szCs w:val="16"/>
          </w:rPr>
          <w:t>Caso Chocrón Chocrón vs. Venezuela - Sentencia de fondo, reparaciones y costas, Capítulo VII, Párrafo 48</w:t>
        </w:r>
      </w:hyperlink>
    </w:p>
    <w:p w14:paraId="52DC5968" w14:textId="77777777" w:rsidR="00000000" w:rsidRDefault="00000000">
      <w:pPr>
        <w:divId w:val="1266426478"/>
        <w:rPr>
          <w:rFonts w:ascii="Arial" w:eastAsia="Times New Roman" w:hAnsi="Arial" w:cs="Arial"/>
          <w:sz w:val="20"/>
          <w:szCs w:val="20"/>
        </w:rPr>
      </w:pPr>
      <w:r>
        <w:rPr>
          <w:rFonts w:ascii="Arial" w:eastAsia="Times New Roman" w:hAnsi="Arial" w:cs="Arial"/>
          <w:b/>
          <w:bCs/>
          <w:sz w:val="20"/>
          <w:szCs w:val="20"/>
        </w:rPr>
        <w:t>CONCORDANCIAS AL INCISO 1 DEL  ARTÍCULO 416 DEL CÓDIGO PROCESAL PENAL</w:t>
      </w:r>
      <w:r>
        <w:rPr>
          <w:rFonts w:ascii="Arial" w:eastAsia="Times New Roman" w:hAnsi="Arial" w:cs="Arial"/>
          <w:sz w:val="20"/>
          <w:szCs w:val="20"/>
        </w:rPr>
        <w:t xml:space="preserve"> </w:t>
      </w:r>
    </w:p>
    <w:p w14:paraId="6A5EBB07" w14:textId="77777777" w:rsidR="00000000" w:rsidRDefault="00000000">
      <w:pPr>
        <w:divId w:val="1555431636"/>
        <w:rPr>
          <w:rFonts w:ascii="Arial" w:eastAsia="Times New Roman" w:hAnsi="Arial" w:cs="Arial"/>
          <w:sz w:val="20"/>
          <w:szCs w:val="20"/>
        </w:rPr>
      </w:pPr>
    </w:p>
    <w:p w14:paraId="4F39E9FD" w14:textId="77777777" w:rsidR="00000000" w:rsidRDefault="00000000">
      <w:pPr>
        <w:divId w:val="1313291061"/>
        <w:rPr>
          <w:rFonts w:ascii="Arial" w:eastAsia="Times New Roman" w:hAnsi="Arial" w:cs="Arial"/>
          <w:sz w:val="20"/>
          <w:szCs w:val="20"/>
        </w:rPr>
      </w:pPr>
      <w:r>
        <w:rPr>
          <w:rFonts w:ascii="Arial" w:eastAsia="Times New Roman" w:hAnsi="Arial" w:cs="Arial"/>
          <w:b/>
          <w:bCs/>
          <w:sz w:val="20"/>
          <w:szCs w:val="20"/>
        </w:rPr>
        <w:t>SENTENCIA DE LA CORTE INTERAMERICANA DE DERECHOS HUMANOS</w:t>
      </w:r>
      <w:r>
        <w:rPr>
          <w:rFonts w:ascii="Arial" w:eastAsia="Times New Roman" w:hAnsi="Arial" w:cs="Arial"/>
          <w:sz w:val="20"/>
          <w:szCs w:val="20"/>
        </w:rPr>
        <w:t xml:space="preserve"> </w:t>
      </w:r>
    </w:p>
    <w:p w14:paraId="7BD25EB5" w14:textId="77777777" w:rsidR="00000000" w:rsidRDefault="00000000">
      <w:pPr>
        <w:divId w:val="2113428159"/>
        <w:rPr>
          <w:rFonts w:ascii="Arial" w:eastAsia="Times New Roman" w:hAnsi="Arial" w:cs="Arial"/>
          <w:sz w:val="20"/>
          <w:szCs w:val="20"/>
        </w:rPr>
      </w:pPr>
    </w:p>
    <w:p w14:paraId="508830C0" w14:textId="4130373F" w:rsidR="00000000" w:rsidRDefault="00000000">
      <w:pPr>
        <w:numPr>
          <w:ilvl w:val="0"/>
          <w:numId w:val="145"/>
        </w:numPr>
        <w:spacing w:before="100" w:beforeAutospacing="1" w:after="100" w:afterAutospacing="1"/>
        <w:divId w:val="1102607617"/>
        <w:rPr>
          <w:rFonts w:ascii="Arial" w:eastAsia="Times New Roman" w:hAnsi="Arial" w:cs="Arial"/>
          <w:sz w:val="20"/>
          <w:szCs w:val="20"/>
        </w:rPr>
      </w:pPr>
      <w:hyperlink r:id="rId1433" w:history="1">
        <w:r>
          <w:rPr>
            <w:rStyle w:val="Hipervnculo"/>
            <w:rFonts w:ascii="Arial" w:eastAsia="Times New Roman" w:hAnsi="Arial" w:cs="Arial"/>
            <w:b/>
            <w:bCs/>
            <w:color w:val="008000"/>
            <w:sz w:val="16"/>
            <w:szCs w:val="16"/>
          </w:rPr>
          <w:t>Caso Cabrera García y Montiel Flores vs. México - Sentencia de fondo, reparaciones y costas, Capítulo VII, Párrafo 76</w:t>
        </w:r>
      </w:hyperlink>
    </w:p>
    <w:p w14:paraId="13C31E47" w14:textId="77777777" w:rsidR="00000000" w:rsidRDefault="00000000">
      <w:pPr>
        <w:divId w:val="1637105299"/>
        <w:rPr>
          <w:rFonts w:ascii="Arial" w:eastAsia="Times New Roman" w:hAnsi="Arial" w:cs="Arial"/>
          <w:sz w:val="20"/>
          <w:szCs w:val="20"/>
        </w:rPr>
      </w:pPr>
      <w:r>
        <w:rPr>
          <w:rFonts w:ascii="Arial" w:eastAsia="Times New Roman" w:hAnsi="Arial" w:cs="Arial"/>
          <w:b/>
          <w:bCs/>
          <w:sz w:val="20"/>
          <w:szCs w:val="20"/>
        </w:rPr>
        <w:t>CONCORDANCIAS AL ARTÍCULO 449 DEL CÓDIGO PROCESAL PENAL</w:t>
      </w:r>
      <w:r>
        <w:rPr>
          <w:rFonts w:ascii="Arial" w:eastAsia="Times New Roman" w:hAnsi="Arial" w:cs="Arial"/>
          <w:sz w:val="20"/>
          <w:szCs w:val="20"/>
        </w:rPr>
        <w:t xml:space="preserve"> </w:t>
      </w:r>
    </w:p>
    <w:p w14:paraId="3F6D4C2E" w14:textId="77777777" w:rsidR="00000000" w:rsidRDefault="00000000">
      <w:pPr>
        <w:divId w:val="421612509"/>
        <w:rPr>
          <w:rFonts w:ascii="Arial" w:eastAsia="Times New Roman" w:hAnsi="Arial" w:cs="Arial"/>
          <w:sz w:val="20"/>
          <w:szCs w:val="20"/>
        </w:rPr>
      </w:pPr>
    </w:p>
    <w:p w14:paraId="5F105800" w14:textId="77777777" w:rsidR="00000000" w:rsidRDefault="00000000">
      <w:pPr>
        <w:divId w:val="1977492358"/>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110CE94B" w14:textId="77777777" w:rsidR="00000000" w:rsidRDefault="00000000">
      <w:pPr>
        <w:divId w:val="1279723758"/>
        <w:rPr>
          <w:rFonts w:ascii="Arial" w:eastAsia="Times New Roman" w:hAnsi="Arial" w:cs="Arial"/>
          <w:sz w:val="20"/>
          <w:szCs w:val="20"/>
        </w:rPr>
      </w:pPr>
    </w:p>
    <w:p w14:paraId="375EAE4D" w14:textId="021FF37D" w:rsidR="00000000" w:rsidRDefault="00000000">
      <w:pPr>
        <w:numPr>
          <w:ilvl w:val="0"/>
          <w:numId w:val="146"/>
        </w:numPr>
        <w:spacing w:before="100" w:beforeAutospacing="1" w:after="100" w:afterAutospacing="1"/>
        <w:divId w:val="1032265355"/>
        <w:rPr>
          <w:rFonts w:ascii="Arial" w:eastAsia="Times New Roman" w:hAnsi="Arial" w:cs="Arial"/>
          <w:sz w:val="20"/>
          <w:szCs w:val="20"/>
        </w:rPr>
      </w:pPr>
      <w:hyperlink r:id="rId1434" w:history="1">
        <w:r>
          <w:rPr>
            <w:rStyle w:val="Hipervnculo"/>
            <w:rFonts w:ascii="Arial" w:eastAsia="Times New Roman" w:hAnsi="Arial" w:cs="Arial"/>
            <w:b/>
            <w:bCs/>
            <w:color w:val="008000"/>
            <w:sz w:val="16"/>
            <w:szCs w:val="16"/>
          </w:rPr>
          <w:t>EXP. 00008-2008-PI-TC</w:t>
        </w:r>
      </w:hyperlink>
    </w:p>
    <w:p w14:paraId="46518176" w14:textId="1759BCA5" w:rsidR="00000000" w:rsidRDefault="00000000">
      <w:pPr>
        <w:numPr>
          <w:ilvl w:val="0"/>
          <w:numId w:val="146"/>
        </w:numPr>
        <w:spacing w:before="100" w:beforeAutospacing="1" w:after="100" w:afterAutospacing="1"/>
        <w:divId w:val="1032265355"/>
        <w:rPr>
          <w:rFonts w:ascii="Arial" w:eastAsia="Times New Roman" w:hAnsi="Arial" w:cs="Arial"/>
          <w:sz w:val="20"/>
          <w:szCs w:val="20"/>
        </w:rPr>
      </w:pPr>
      <w:hyperlink r:id="rId1435" w:history="1">
        <w:r>
          <w:rPr>
            <w:rStyle w:val="Hipervnculo"/>
            <w:rFonts w:ascii="Arial" w:eastAsia="Times New Roman" w:hAnsi="Arial" w:cs="Arial"/>
            <w:b/>
            <w:bCs/>
            <w:color w:val="008000"/>
            <w:sz w:val="16"/>
            <w:szCs w:val="16"/>
          </w:rPr>
          <w:t>EXP. 01543-2011-PA-TC</w:t>
        </w:r>
      </w:hyperlink>
    </w:p>
    <w:p w14:paraId="3FE05C44" w14:textId="77777777" w:rsidR="00000000" w:rsidRDefault="00000000">
      <w:pPr>
        <w:divId w:val="135922250"/>
        <w:rPr>
          <w:rFonts w:ascii="Arial" w:eastAsia="Times New Roman" w:hAnsi="Arial" w:cs="Arial"/>
          <w:sz w:val="20"/>
          <w:szCs w:val="20"/>
        </w:rPr>
      </w:pPr>
      <w:r>
        <w:rPr>
          <w:rFonts w:ascii="Arial" w:eastAsia="Times New Roman" w:hAnsi="Arial" w:cs="Arial"/>
          <w:b/>
          <w:bCs/>
          <w:sz w:val="20"/>
          <w:szCs w:val="20"/>
        </w:rPr>
        <w:t>CONCORDANCIAS AL ARTÍCULO 449 DEL CÓDIGO PROCESAL PENAL</w:t>
      </w:r>
      <w:r>
        <w:rPr>
          <w:rFonts w:ascii="Arial" w:eastAsia="Times New Roman" w:hAnsi="Arial" w:cs="Arial"/>
          <w:sz w:val="20"/>
          <w:szCs w:val="20"/>
        </w:rPr>
        <w:t xml:space="preserve"> </w:t>
      </w:r>
    </w:p>
    <w:p w14:paraId="1D4072B9" w14:textId="77777777" w:rsidR="00000000" w:rsidRDefault="00000000">
      <w:pPr>
        <w:divId w:val="1262491180"/>
        <w:rPr>
          <w:rFonts w:ascii="Arial" w:eastAsia="Times New Roman" w:hAnsi="Arial" w:cs="Arial"/>
          <w:sz w:val="20"/>
          <w:szCs w:val="20"/>
        </w:rPr>
      </w:pPr>
    </w:p>
    <w:p w14:paraId="4C7DEAC3" w14:textId="77777777" w:rsidR="00000000" w:rsidRDefault="00000000">
      <w:pPr>
        <w:divId w:val="891387130"/>
        <w:rPr>
          <w:rFonts w:ascii="Arial" w:eastAsia="Times New Roman" w:hAnsi="Arial" w:cs="Arial"/>
          <w:sz w:val="20"/>
          <w:szCs w:val="20"/>
        </w:rPr>
      </w:pPr>
      <w:r>
        <w:rPr>
          <w:rFonts w:ascii="Arial" w:eastAsia="Times New Roman" w:hAnsi="Arial" w:cs="Arial"/>
          <w:b/>
          <w:bCs/>
          <w:sz w:val="20"/>
          <w:szCs w:val="20"/>
        </w:rPr>
        <w:t>SENTENCIA DE LA CORTE INTERAMERICANA DE DERECHOS HUMANOS</w:t>
      </w:r>
      <w:r>
        <w:rPr>
          <w:rFonts w:ascii="Arial" w:eastAsia="Times New Roman" w:hAnsi="Arial" w:cs="Arial"/>
          <w:sz w:val="20"/>
          <w:szCs w:val="20"/>
        </w:rPr>
        <w:t xml:space="preserve"> </w:t>
      </w:r>
    </w:p>
    <w:p w14:paraId="15A42697" w14:textId="77777777" w:rsidR="00000000" w:rsidRDefault="00000000">
      <w:pPr>
        <w:divId w:val="1005014140"/>
        <w:rPr>
          <w:rFonts w:ascii="Arial" w:eastAsia="Times New Roman" w:hAnsi="Arial" w:cs="Arial"/>
          <w:sz w:val="20"/>
          <w:szCs w:val="20"/>
        </w:rPr>
      </w:pPr>
    </w:p>
    <w:p w14:paraId="556929F9" w14:textId="59DE0292" w:rsidR="00000000" w:rsidRDefault="00000000">
      <w:pPr>
        <w:numPr>
          <w:ilvl w:val="0"/>
          <w:numId w:val="147"/>
        </w:numPr>
        <w:spacing w:before="100" w:beforeAutospacing="1" w:after="100" w:afterAutospacing="1"/>
        <w:divId w:val="257829565"/>
        <w:rPr>
          <w:rFonts w:ascii="Arial" w:eastAsia="Times New Roman" w:hAnsi="Arial" w:cs="Arial"/>
          <w:sz w:val="20"/>
          <w:szCs w:val="20"/>
        </w:rPr>
      </w:pPr>
      <w:hyperlink r:id="rId1436" w:history="1">
        <w:r>
          <w:rPr>
            <w:rStyle w:val="Hipervnculo"/>
            <w:rFonts w:ascii="Arial" w:eastAsia="Times New Roman" w:hAnsi="Arial" w:cs="Arial"/>
            <w:b/>
            <w:bCs/>
            <w:color w:val="008000"/>
            <w:sz w:val="16"/>
            <w:szCs w:val="16"/>
          </w:rPr>
          <w:t>Caso Reverón Trujillo vs. Venezuela - Sentencia de fondo, reparaciones y costas, Capítulo VI, Párrafo 50</w:t>
        </w:r>
      </w:hyperlink>
    </w:p>
    <w:p w14:paraId="3E7C1B5C" w14:textId="77777777" w:rsidR="00000000" w:rsidRDefault="00000000">
      <w:pPr>
        <w:divId w:val="287591655"/>
        <w:rPr>
          <w:rFonts w:ascii="Arial" w:eastAsia="Times New Roman" w:hAnsi="Arial" w:cs="Arial"/>
          <w:sz w:val="20"/>
          <w:szCs w:val="20"/>
        </w:rPr>
      </w:pPr>
      <w:r>
        <w:rPr>
          <w:rFonts w:ascii="Arial" w:eastAsia="Times New Roman" w:hAnsi="Arial" w:cs="Arial"/>
          <w:b/>
          <w:bCs/>
          <w:sz w:val="20"/>
          <w:szCs w:val="20"/>
        </w:rPr>
        <w:t>CONCORDANCIAS AL INCISO 2 DEL ARTÍCULO 452 DEL CÓDIGO PROCESAL PENAL</w:t>
      </w:r>
      <w:r>
        <w:rPr>
          <w:rFonts w:ascii="Arial" w:eastAsia="Times New Roman" w:hAnsi="Arial" w:cs="Arial"/>
          <w:sz w:val="20"/>
          <w:szCs w:val="20"/>
        </w:rPr>
        <w:t xml:space="preserve"> </w:t>
      </w:r>
    </w:p>
    <w:p w14:paraId="3A327376" w14:textId="77777777" w:rsidR="00000000" w:rsidRDefault="00000000">
      <w:pPr>
        <w:divId w:val="1591811717"/>
        <w:rPr>
          <w:rFonts w:ascii="Arial" w:eastAsia="Times New Roman" w:hAnsi="Arial" w:cs="Arial"/>
          <w:sz w:val="20"/>
          <w:szCs w:val="20"/>
        </w:rPr>
      </w:pPr>
    </w:p>
    <w:p w14:paraId="3C8443F1" w14:textId="77777777" w:rsidR="00000000" w:rsidRDefault="00000000">
      <w:pPr>
        <w:divId w:val="1548295246"/>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392F58BB" w14:textId="77777777" w:rsidR="00000000" w:rsidRDefault="00000000">
      <w:pPr>
        <w:divId w:val="1647272926"/>
        <w:rPr>
          <w:rFonts w:ascii="Arial" w:eastAsia="Times New Roman" w:hAnsi="Arial" w:cs="Arial"/>
          <w:sz w:val="20"/>
          <w:szCs w:val="20"/>
        </w:rPr>
      </w:pPr>
    </w:p>
    <w:p w14:paraId="686BD227" w14:textId="35913A8D" w:rsidR="00000000" w:rsidRDefault="00000000">
      <w:pPr>
        <w:numPr>
          <w:ilvl w:val="0"/>
          <w:numId w:val="148"/>
        </w:numPr>
        <w:spacing w:before="100" w:beforeAutospacing="1" w:after="100" w:afterAutospacing="1"/>
        <w:divId w:val="138114855"/>
        <w:rPr>
          <w:rFonts w:ascii="Arial" w:eastAsia="Times New Roman" w:hAnsi="Arial" w:cs="Arial"/>
          <w:sz w:val="20"/>
          <w:szCs w:val="20"/>
        </w:rPr>
      </w:pPr>
      <w:hyperlink r:id="rId1437" w:history="1">
        <w:r>
          <w:rPr>
            <w:rStyle w:val="Hipervnculo"/>
            <w:rFonts w:ascii="Arial" w:eastAsia="Times New Roman" w:hAnsi="Arial" w:cs="Arial"/>
            <w:b/>
            <w:bCs/>
            <w:color w:val="008000"/>
            <w:sz w:val="16"/>
            <w:szCs w:val="16"/>
          </w:rPr>
          <w:t>EXP. 0026-2006-PI-TC</w:t>
        </w:r>
      </w:hyperlink>
    </w:p>
    <w:p w14:paraId="0B6A024E" w14:textId="77777777" w:rsidR="00000000" w:rsidRDefault="00000000">
      <w:pPr>
        <w:divId w:val="395318128"/>
        <w:rPr>
          <w:rFonts w:ascii="Arial" w:eastAsia="Times New Roman" w:hAnsi="Arial" w:cs="Arial"/>
          <w:sz w:val="20"/>
          <w:szCs w:val="20"/>
        </w:rPr>
      </w:pPr>
      <w:r>
        <w:rPr>
          <w:rFonts w:ascii="Arial" w:eastAsia="Times New Roman" w:hAnsi="Arial" w:cs="Arial"/>
          <w:b/>
          <w:bCs/>
          <w:sz w:val="20"/>
          <w:szCs w:val="20"/>
        </w:rPr>
        <w:t>CONCORDANCIAS AL INCISO 2 DEL ARTÍCULO 475 DEL CÓDIGO PROCESAL PENAL</w:t>
      </w:r>
      <w:r>
        <w:rPr>
          <w:rFonts w:ascii="Arial" w:eastAsia="Times New Roman" w:hAnsi="Arial" w:cs="Arial"/>
          <w:sz w:val="20"/>
          <w:szCs w:val="20"/>
        </w:rPr>
        <w:t xml:space="preserve"> </w:t>
      </w:r>
    </w:p>
    <w:p w14:paraId="7CE71F88" w14:textId="77777777" w:rsidR="00000000" w:rsidRDefault="00000000">
      <w:pPr>
        <w:divId w:val="1346201423"/>
        <w:rPr>
          <w:rFonts w:ascii="Arial" w:eastAsia="Times New Roman" w:hAnsi="Arial" w:cs="Arial"/>
          <w:sz w:val="20"/>
          <w:szCs w:val="20"/>
        </w:rPr>
      </w:pPr>
    </w:p>
    <w:p w14:paraId="49B1A342" w14:textId="77777777" w:rsidR="00000000" w:rsidRDefault="00000000">
      <w:pPr>
        <w:divId w:val="2007973641"/>
        <w:rPr>
          <w:rFonts w:ascii="Arial" w:eastAsia="Times New Roman" w:hAnsi="Arial" w:cs="Arial"/>
          <w:sz w:val="20"/>
          <w:szCs w:val="20"/>
        </w:rPr>
      </w:pPr>
      <w:r>
        <w:rPr>
          <w:rFonts w:ascii="Arial" w:eastAsia="Times New Roman" w:hAnsi="Arial" w:cs="Arial"/>
          <w:b/>
          <w:bCs/>
          <w:sz w:val="20"/>
          <w:szCs w:val="20"/>
        </w:rPr>
        <w:t>SENTENCIA DE LA CORTE INTERAMERICANA DE DERECHOS HUMANOS</w:t>
      </w:r>
      <w:r>
        <w:rPr>
          <w:rFonts w:ascii="Arial" w:eastAsia="Times New Roman" w:hAnsi="Arial" w:cs="Arial"/>
          <w:sz w:val="20"/>
          <w:szCs w:val="20"/>
        </w:rPr>
        <w:t xml:space="preserve"> </w:t>
      </w:r>
    </w:p>
    <w:p w14:paraId="3ED108BF" w14:textId="77777777" w:rsidR="00000000" w:rsidRDefault="00000000">
      <w:pPr>
        <w:divId w:val="1379469856"/>
        <w:rPr>
          <w:rFonts w:ascii="Arial" w:eastAsia="Times New Roman" w:hAnsi="Arial" w:cs="Arial"/>
          <w:sz w:val="20"/>
          <w:szCs w:val="20"/>
        </w:rPr>
      </w:pPr>
    </w:p>
    <w:p w14:paraId="74496532" w14:textId="79C71B1B" w:rsidR="00000000" w:rsidRDefault="00000000">
      <w:pPr>
        <w:numPr>
          <w:ilvl w:val="0"/>
          <w:numId w:val="149"/>
        </w:numPr>
        <w:spacing w:before="100" w:beforeAutospacing="1" w:after="100" w:afterAutospacing="1"/>
        <w:divId w:val="1225340058"/>
        <w:rPr>
          <w:rFonts w:ascii="Arial" w:eastAsia="Times New Roman" w:hAnsi="Arial" w:cs="Arial"/>
          <w:sz w:val="20"/>
          <w:szCs w:val="20"/>
        </w:rPr>
      </w:pPr>
      <w:hyperlink r:id="rId1438" w:history="1">
        <w:r>
          <w:rPr>
            <w:rStyle w:val="Hipervnculo"/>
            <w:rFonts w:ascii="Arial" w:eastAsia="Times New Roman" w:hAnsi="Arial" w:cs="Arial"/>
            <w:b/>
            <w:bCs/>
            <w:color w:val="008000"/>
            <w:sz w:val="16"/>
            <w:szCs w:val="16"/>
          </w:rPr>
          <w:t>Caso Heliodoro Portugal Vs. Panamá - Sentencia de fondo, reparaciones y costas, Capítulo VIII, Párrafo 123</w:t>
        </w:r>
      </w:hyperlink>
    </w:p>
    <w:p w14:paraId="3EBC18E3" w14:textId="77777777" w:rsidR="00000000" w:rsidRDefault="00000000">
      <w:pPr>
        <w:divId w:val="2007202779"/>
        <w:rPr>
          <w:rFonts w:ascii="Arial" w:eastAsia="Times New Roman" w:hAnsi="Arial" w:cs="Arial"/>
          <w:sz w:val="20"/>
          <w:szCs w:val="20"/>
        </w:rPr>
      </w:pPr>
      <w:r>
        <w:rPr>
          <w:rFonts w:ascii="Arial" w:eastAsia="Times New Roman" w:hAnsi="Arial" w:cs="Arial"/>
          <w:b/>
          <w:bCs/>
          <w:sz w:val="20"/>
          <w:szCs w:val="20"/>
        </w:rPr>
        <w:t>CONCORDANCIAS AL LITERAL C) DEL INCISO 2 DEL ARTÍCULO 480 DEL CÓDIGO PROCESAL PENAL</w:t>
      </w:r>
      <w:r>
        <w:rPr>
          <w:rFonts w:ascii="Arial" w:eastAsia="Times New Roman" w:hAnsi="Arial" w:cs="Arial"/>
          <w:sz w:val="20"/>
          <w:szCs w:val="20"/>
        </w:rPr>
        <w:t xml:space="preserve"> </w:t>
      </w:r>
    </w:p>
    <w:p w14:paraId="5113A1B1" w14:textId="77777777" w:rsidR="00000000" w:rsidRDefault="00000000">
      <w:pPr>
        <w:divId w:val="750543845"/>
        <w:rPr>
          <w:rFonts w:ascii="Arial" w:eastAsia="Times New Roman" w:hAnsi="Arial" w:cs="Arial"/>
          <w:sz w:val="20"/>
          <w:szCs w:val="20"/>
        </w:rPr>
      </w:pPr>
    </w:p>
    <w:p w14:paraId="792EEC59" w14:textId="77777777" w:rsidR="00000000" w:rsidRDefault="00000000">
      <w:pPr>
        <w:divId w:val="1912962221"/>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182E0580" w14:textId="77777777" w:rsidR="00000000" w:rsidRDefault="00000000">
      <w:pPr>
        <w:divId w:val="840050183"/>
        <w:rPr>
          <w:rFonts w:ascii="Arial" w:eastAsia="Times New Roman" w:hAnsi="Arial" w:cs="Arial"/>
          <w:sz w:val="20"/>
          <w:szCs w:val="20"/>
        </w:rPr>
      </w:pPr>
    </w:p>
    <w:p w14:paraId="3895BA05" w14:textId="0D93B806" w:rsidR="00000000" w:rsidRDefault="00000000">
      <w:pPr>
        <w:numPr>
          <w:ilvl w:val="0"/>
          <w:numId w:val="150"/>
        </w:numPr>
        <w:spacing w:before="100" w:beforeAutospacing="1" w:after="100" w:afterAutospacing="1"/>
        <w:divId w:val="1972006816"/>
        <w:rPr>
          <w:rFonts w:ascii="Arial" w:eastAsia="Times New Roman" w:hAnsi="Arial" w:cs="Arial"/>
          <w:sz w:val="20"/>
          <w:szCs w:val="20"/>
        </w:rPr>
      </w:pPr>
      <w:hyperlink r:id="rId1439" w:history="1">
        <w:r>
          <w:rPr>
            <w:rStyle w:val="Hipervnculo"/>
            <w:rFonts w:ascii="Arial" w:eastAsia="Times New Roman" w:hAnsi="Arial" w:cs="Arial"/>
            <w:b/>
            <w:bCs/>
            <w:color w:val="008000"/>
            <w:sz w:val="16"/>
            <w:szCs w:val="16"/>
          </w:rPr>
          <w:t>EXP. 00776-2010-PHD-TC</w:t>
        </w:r>
      </w:hyperlink>
    </w:p>
    <w:p w14:paraId="630E2655" w14:textId="77777777" w:rsidR="00000000" w:rsidRDefault="00000000">
      <w:pPr>
        <w:divId w:val="122117768"/>
        <w:rPr>
          <w:rFonts w:ascii="Arial" w:eastAsia="Times New Roman" w:hAnsi="Arial" w:cs="Arial"/>
          <w:sz w:val="20"/>
          <w:szCs w:val="20"/>
        </w:rPr>
      </w:pPr>
      <w:r>
        <w:rPr>
          <w:rFonts w:ascii="Arial" w:eastAsia="Times New Roman" w:hAnsi="Arial" w:cs="Arial"/>
          <w:b/>
          <w:bCs/>
          <w:sz w:val="20"/>
          <w:szCs w:val="20"/>
        </w:rPr>
        <w:t>CONCORDANCIAS AL INCISO 3  DEL ARTÍCULO 488 DEL CÓDIGO PROCESAL PENAL</w:t>
      </w:r>
      <w:r>
        <w:rPr>
          <w:rFonts w:ascii="Arial" w:eastAsia="Times New Roman" w:hAnsi="Arial" w:cs="Arial"/>
          <w:sz w:val="20"/>
          <w:szCs w:val="20"/>
        </w:rPr>
        <w:t xml:space="preserve"> </w:t>
      </w:r>
    </w:p>
    <w:p w14:paraId="30E186E3" w14:textId="77777777" w:rsidR="00000000" w:rsidRDefault="00000000">
      <w:pPr>
        <w:divId w:val="639501025"/>
        <w:rPr>
          <w:rFonts w:ascii="Arial" w:eastAsia="Times New Roman" w:hAnsi="Arial" w:cs="Arial"/>
          <w:sz w:val="20"/>
          <w:szCs w:val="20"/>
        </w:rPr>
      </w:pPr>
    </w:p>
    <w:p w14:paraId="57007D8B" w14:textId="77777777" w:rsidR="00000000" w:rsidRDefault="00000000">
      <w:pPr>
        <w:divId w:val="1971786113"/>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48DD177C" w14:textId="77777777" w:rsidR="00000000" w:rsidRDefault="00000000">
      <w:pPr>
        <w:divId w:val="26300291"/>
        <w:rPr>
          <w:rFonts w:ascii="Arial" w:eastAsia="Times New Roman" w:hAnsi="Arial" w:cs="Arial"/>
          <w:sz w:val="20"/>
          <w:szCs w:val="20"/>
        </w:rPr>
      </w:pPr>
    </w:p>
    <w:p w14:paraId="64DACFA7" w14:textId="70602458" w:rsidR="00000000" w:rsidRDefault="00000000">
      <w:pPr>
        <w:numPr>
          <w:ilvl w:val="0"/>
          <w:numId w:val="151"/>
        </w:numPr>
        <w:spacing w:before="100" w:beforeAutospacing="1" w:after="100" w:afterAutospacing="1"/>
        <w:divId w:val="1993606522"/>
        <w:rPr>
          <w:rFonts w:ascii="Arial" w:eastAsia="Times New Roman" w:hAnsi="Arial" w:cs="Arial"/>
          <w:sz w:val="20"/>
          <w:szCs w:val="20"/>
        </w:rPr>
      </w:pPr>
      <w:hyperlink r:id="rId1440" w:history="1">
        <w:r>
          <w:rPr>
            <w:rStyle w:val="Hipervnculo"/>
            <w:rFonts w:ascii="Arial" w:eastAsia="Times New Roman" w:hAnsi="Arial" w:cs="Arial"/>
            <w:b/>
            <w:bCs/>
            <w:color w:val="008000"/>
            <w:sz w:val="16"/>
            <w:szCs w:val="16"/>
          </w:rPr>
          <w:t>EXP. 003-2005-PI-TC</w:t>
        </w:r>
      </w:hyperlink>
    </w:p>
    <w:p w14:paraId="395D312E" w14:textId="77777777" w:rsidR="00000000" w:rsidRDefault="00000000">
      <w:pPr>
        <w:divId w:val="1133328004"/>
        <w:rPr>
          <w:rFonts w:ascii="Arial" w:eastAsia="Times New Roman" w:hAnsi="Arial" w:cs="Arial"/>
          <w:sz w:val="20"/>
          <w:szCs w:val="20"/>
        </w:rPr>
      </w:pPr>
      <w:r>
        <w:rPr>
          <w:rFonts w:ascii="Arial" w:eastAsia="Times New Roman" w:hAnsi="Arial" w:cs="Arial"/>
          <w:b/>
          <w:bCs/>
          <w:sz w:val="20"/>
          <w:szCs w:val="20"/>
        </w:rPr>
        <w:t>CONCORDANCIAS AL INCISO 1 DEL ARTÍCULO 513 DEL CÓDIGO PROCESAL PENAL</w:t>
      </w:r>
      <w:r>
        <w:rPr>
          <w:rFonts w:ascii="Arial" w:eastAsia="Times New Roman" w:hAnsi="Arial" w:cs="Arial"/>
          <w:sz w:val="20"/>
          <w:szCs w:val="20"/>
        </w:rPr>
        <w:t xml:space="preserve"> </w:t>
      </w:r>
    </w:p>
    <w:p w14:paraId="473480AF" w14:textId="77777777" w:rsidR="00000000" w:rsidRDefault="00000000">
      <w:pPr>
        <w:divId w:val="168911404"/>
        <w:rPr>
          <w:rFonts w:ascii="Arial" w:eastAsia="Times New Roman" w:hAnsi="Arial" w:cs="Arial"/>
          <w:sz w:val="20"/>
          <w:szCs w:val="20"/>
        </w:rPr>
      </w:pPr>
    </w:p>
    <w:p w14:paraId="4439A4A6" w14:textId="77777777" w:rsidR="00000000" w:rsidRDefault="00000000">
      <w:pPr>
        <w:divId w:val="1730882480"/>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726E3D6F" w14:textId="77777777" w:rsidR="00000000" w:rsidRDefault="00000000">
      <w:pPr>
        <w:divId w:val="187571576"/>
        <w:rPr>
          <w:rFonts w:ascii="Arial" w:eastAsia="Times New Roman" w:hAnsi="Arial" w:cs="Arial"/>
          <w:sz w:val="20"/>
          <w:szCs w:val="20"/>
        </w:rPr>
      </w:pPr>
    </w:p>
    <w:p w14:paraId="0A37AFF5" w14:textId="3F96B103" w:rsidR="00000000" w:rsidRDefault="00000000">
      <w:pPr>
        <w:numPr>
          <w:ilvl w:val="0"/>
          <w:numId w:val="152"/>
        </w:numPr>
        <w:spacing w:before="100" w:beforeAutospacing="1" w:after="100" w:afterAutospacing="1"/>
        <w:divId w:val="1468009764"/>
        <w:rPr>
          <w:rFonts w:ascii="Arial" w:eastAsia="Times New Roman" w:hAnsi="Arial" w:cs="Arial"/>
          <w:sz w:val="20"/>
          <w:szCs w:val="20"/>
        </w:rPr>
      </w:pPr>
      <w:hyperlink r:id="rId1441" w:history="1">
        <w:r>
          <w:rPr>
            <w:rStyle w:val="Hipervnculo"/>
            <w:rFonts w:ascii="Arial" w:eastAsia="Times New Roman" w:hAnsi="Arial" w:cs="Arial"/>
            <w:b/>
            <w:bCs/>
            <w:color w:val="008000"/>
            <w:sz w:val="16"/>
            <w:szCs w:val="16"/>
          </w:rPr>
          <w:t>EXP. 03456-2008-PHC-TC</w:t>
        </w:r>
      </w:hyperlink>
    </w:p>
    <w:p w14:paraId="1565FB62" w14:textId="322F8E33" w:rsidR="00000000" w:rsidRDefault="00000000">
      <w:pPr>
        <w:numPr>
          <w:ilvl w:val="0"/>
          <w:numId w:val="152"/>
        </w:numPr>
        <w:spacing w:before="100" w:beforeAutospacing="1" w:after="100" w:afterAutospacing="1"/>
        <w:divId w:val="1468009764"/>
        <w:rPr>
          <w:rFonts w:ascii="Arial" w:eastAsia="Times New Roman" w:hAnsi="Arial" w:cs="Arial"/>
          <w:sz w:val="20"/>
          <w:szCs w:val="20"/>
        </w:rPr>
      </w:pPr>
      <w:hyperlink r:id="rId1442" w:history="1">
        <w:r>
          <w:rPr>
            <w:rStyle w:val="Hipervnculo"/>
            <w:rFonts w:ascii="Arial" w:eastAsia="Times New Roman" w:hAnsi="Arial" w:cs="Arial"/>
            <w:b/>
            <w:bCs/>
            <w:color w:val="008000"/>
            <w:sz w:val="16"/>
            <w:szCs w:val="16"/>
          </w:rPr>
          <w:t>EXP. 02468-2010-PHC-TC</w:t>
        </w:r>
      </w:hyperlink>
    </w:p>
    <w:p w14:paraId="0469ACFB" w14:textId="77777777" w:rsidR="00000000" w:rsidRDefault="00000000">
      <w:pPr>
        <w:divId w:val="1810047496"/>
        <w:rPr>
          <w:rFonts w:ascii="Arial" w:eastAsia="Times New Roman" w:hAnsi="Arial" w:cs="Arial"/>
          <w:sz w:val="20"/>
          <w:szCs w:val="20"/>
        </w:rPr>
      </w:pPr>
      <w:r>
        <w:rPr>
          <w:rFonts w:ascii="Arial" w:eastAsia="Times New Roman" w:hAnsi="Arial" w:cs="Arial"/>
          <w:b/>
          <w:bCs/>
          <w:sz w:val="20"/>
          <w:szCs w:val="20"/>
        </w:rPr>
        <w:t>CONCORDANCIAS AL INCISO 2 DEL ARTÍCULO 513 DEL CÓDIGO PROCESAL PENAL</w:t>
      </w:r>
      <w:r>
        <w:rPr>
          <w:rFonts w:ascii="Arial" w:eastAsia="Times New Roman" w:hAnsi="Arial" w:cs="Arial"/>
          <w:sz w:val="20"/>
          <w:szCs w:val="20"/>
        </w:rPr>
        <w:t xml:space="preserve"> </w:t>
      </w:r>
    </w:p>
    <w:p w14:paraId="651DCC82" w14:textId="77777777" w:rsidR="00000000" w:rsidRDefault="00000000">
      <w:pPr>
        <w:divId w:val="366754509"/>
        <w:rPr>
          <w:rFonts w:ascii="Arial" w:eastAsia="Times New Roman" w:hAnsi="Arial" w:cs="Arial"/>
          <w:sz w:val="20"/>
          <w:szCs w:val="20"/>
        </w:rPr>
      </w:pPr>
    </w:p>
    <w:p w14:paraId="433B8153" w14:textId="77777777" w:rsidR="00000000" w:rsidRDefault="00000000">
      <w:pPr>
        <w:divId w:val="1601527546"/>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5CDD2EC8" w14:textId="77777777" w:rsidR="00000000" w:rsidRDefault="00000000">
      <w:pPr>
        <w:divId w:val="1127240092"/>
        <w:rPr>
          <w:rFonts w:ascii="Arial" w:eastAsia="Times New Roman" w:hAnsi="Arial" w:cs="Arial"/>
          <w:sz w:val="20"/>
          <w:szCs w:val="20"/>
        </w:rPr>
      </w:pPr>
    </w:p>
    <w:p w14:paraId="2C58A27F" w14:textId="1CC353FE" w:rsidR="00000000" w:rsidRDefault="00000000">
      <w:pPr>
        <w:numPr>
          <w:ilvl w:val="0"/>
          <w:numId w:val="153"/>
        </w:numPr>
        <w:spacing w:before="100" w:beforeAutospacing="1" w:after="100" w:afterAutospacing="1"/>
        <w:divId w:val="1511292024"/>
        <w:rPr>
          <w:rFonts w:ascii="Arial" w:eastAsia="Times New Roman" w:hAnsi="Arial" w:cs="Arial"/>
          <w:sz w:val="20"/>
          <w:szCs w:val="20"/>
        </w:rPr>
      </w:pPr>
      <w:hyperlink r:id="rId1443" w:history="1">
        <w:r>
          <w:rPr>
            <w:rStyle w:val="Hipervnculo"/>
            <w:rFonts w:ascii="Arial" w:eastAsia="Times New Roman" w:hAnsi="Arial" w:cs="Arial"/>
            <w:b/>
            <w:bCs/>
            <w:color w:val="008000"/>
            <w:sz w:val="16"/>
            <w:szCs w:val="16"/>
          </w:rPr>
          <w:t>EXP. 02468-2010-PHC-TC</w:t>
        </w:r>
      </w:hyperlink>
    </w:p>
    <w:p w14:paraId="5F5EB4EE" w14:textId="77777777" w:rsidR="00000000" w:rsidRDefault="00000000">
      <w:pPr>
        <w:divId w:val="517738032"/>
        <w:rPr>
          <w:rFonts w:ascii="Arial" w:eastAsia="Times New Roman" w:hAnsi="Arial" w:cs="Arial"/>
          <w:sz w:val="20"/>
          <w:szCs w:val="20"/>
        </w:rPr>
      </w:pPr>
      <w:r>
        <w:rPr>
          <w:rFonts w:ascii="Arial" w:eastAsia="Times New Roman" w:hAnsi="Arial" w:cs="Arial"/>
          <w:b/>
          <w:bCs/>
          <w:sz w:val="20"/>
          <w:szCs w:val="20"/>
        </w:rPr>
        <w:t>CONCORDANCIAS AL INCISO 3 DEL  ARTÍCULO 557 DEL CÓDIGO PROCESAL PENAL</w:t>
      </w:r>
      <w:r>
        <w:rPr>
          <w:rFonts w:ascii="Arial" w:eastAsia="Times New Roman" w:hAnsi="Arial" w:cs="Arial"/>
          <w:sz w:val="20"/>
          <w:szCs w:val="20"/>
        </w:rPr>
        <w:t xml:space="preserve"> </w:t>
      </w:r>
    </w:p>
    <w:p w14:paraId="4F5003A6" w14:textId="77777777" w:rsidR="00000000" w:rsidRDefault="00000000">
      <w:pPr>
        <w:divId w:val="1565678704"/>
        <w:rPr>
          <w:rFonts w:ascii="Arial" w:eastAsia="Times New Roman" w:hAnsi="Arial" w:cs="Arial"/>
          <w:sz w:val="20"/>
          <w:szCs w:val="20"/>
        </w:rPr>
      </w:pPr>
    </w:p>
    <w:p w14:paraId="4BA8D471" w14:textId="77777777" w:rsidR="00000000" w:rsidRDefault="00000000">
      <w:pPr>
        <w:divId w:val="1262571007"/>
        <w:rPr>
          <w:rFonts w:ascii="Arial" w:eastAsia="Times New Roman" w:hAnsi="Arial" w:cs="Arial"/>
          <w:sz w:val="20"/>
          <w:szCs w:val="20"/>
        </w:rPr>
      </w:pPr>
      <w:r>
        <w:rPr>
          <w:rFonts w:ascii="Arial" w:eastAsia="Times New Roman" w:hAnsi="Arial" w:cs="Arial"/>
          <w:b/>
          <w:bCs/>
          <w:sz w:val="20"/>
          <w:szCs w:val="20"/>
        </w:rPr>
        <w:t>SENTENCIA DE LA CORTE INTERAMERICANA DE DERECHOS HUMANOS</w:t>
      </w:r>
      <w:r>
        <w:rPr>
          <w:rFonts w:ascii="Arial" w:eastAsia="Times New Roman" w:hAnsi="Arial" w:cs="Arial"/>
          <w:sz w:val="20"/>
          <w:szCs w:val="20"/>
        </w:rPr>
        <w:t xml:space="preserve"> </w:t>
      </w:r>
    </w:p>
    <w:p w14:paraId="26EAC46D" w14:textId="77777777" w:rsidR="00000000" w:rsidRDefault="00000000">
      <w:pPr>
        <w:divId w:val="1404911206"/>
        <w:rPr>
          <w:rFonts w:ascii="Arial" w:eastAsia="Times New Roman" w:hAnsi="Arial" w:cs="Arial"/>
          <w:sz w:val="20"/>
          <w:szCs w:val="20"/>
        </w:rPr>
      </w:pPr>
    </w:p>
    <w:p w14:paraId="177E471E" w14:textId="56E81499" w:rsidR="00000000" w:rsidRDefault="00000000">
      <w:pPr>
        <w:numPr>
          <w:ilvl w:val="0"/>
          <w:numId w:val="154"/>
        </w:numPr>
        <w:spacing w:before="100" w:beforeAutospacing="1" w:after="100" w:afterAutospacing="1"/>
        <w:divId w:val="1479029377"/>
        <w:rPr>
          <w:rFonts w:ascii="Arial" w:eastAsia="Times New Roman" w:hAnsi="Arial" w:cs="Arial"/>
          <w:sz w:val="20"/>
          <w:szCs w:val="20"/>
        </w:rPr>
      </w:pPr>
      <w:hyperlink r:id="rId1444" w:history="1">
        <w:r>
          <w:rPr>
            <w:rStyle w:val="Hipervnculo"/>
            <w:rFonts w:ascii="Arial" w:eastAsia="Times New Roman" w:hAnsi="Arial" w:cs="Arial"/>
            <w:b/>
            <w:bCs/>
            <w:color w:val="008000"/>
            <w:sz w:val="20"/>
            <w:szCs w:val="20"/>
          </w:rPr>
          <w:t>Caso Pacheco Teruel y Otros vs. Honduras - Sentencia de fondo, reparaciones y costas, Capítulo VII, Párrafo 63</w:t>
        </w:r>
      </w:hyperlink>
    </w:p>
    <w:p w14:paraId="627B023E" w14:textId="77777777" w:rsidR="00000000" w:rsidRDefault="00000000">
      <w:pPr>
        <w:divId w:val="1090277311"/>
        <w:rPr>
          <w:rFonts w:ascii="Arial" w:eastAsia="Times New Roman" w:hAnsi="Arial" w:cs="Arial"/>
          <w:sz w:val="20"/>
          <w:szCs w:val="20"/>
        </w:rPr>
      </w:pPr>
      <w:r>
        <w:rPr>
          <w:rFonts w:ascii="Arial" w:eastAsia="Times New Roman" w:hAnsi="Arial" w:cs="Arial"/>
          <w:b/>
          <w:bCs/>
          <w:sz w:val="20"/>
          <w:szCs w:val="20"/>
        </w:rPr>
        <w:t>CONCORDANCIAS AL INCISO 2 DEL ARTÍCULO 264 DEL CÓDIGO PROCESAL PENAL</w:t>
      </w:r>
      <w:r>
        <w:rPr>
          <w:rFonts w:ascii="Arial" w:eastAsia="Times New Roman" w:hAnsi="Arial" w:cs="Arial"/>
          <w:sz w:val="20"/>
          <w:szCs w:val="20"/>
        </w:rPr>
        <w:t xml:space="preserve"> </w:t>
      </w:r>
    </w:p>
    <w:p w14:paraId="2411F525" w14:textId="77777777" w:rsidR="00000000" w:rsidRDefault="00000000">
      <w:pPr>
        <w:divId w:val="1643273092"/>
        <w:rPr>
          <w:rFonts w:ascii="Arial" w:eastAsia="Times New Roman" w:hAnsi="Arial" w:cs="Arial"/>
          <w:sz w:val="20"/>
          <w:szCs w:val="20"/>
        </w:rPr>
      </w:pPr>
    </w:p>
    <w:p w14:paraId="5FF64024" w14:textId="77777777" w:rsidR="00000000" w:rsidRDefault="00000000">
      <w:pPr>
        <w:divId w:val="2077898376"/>
        <w:rPr>
          <w:rFonts w:ascii="Arial" w:eastAsia="Times New Roman" w:hAnsi="Arial" w:cs="Arial"/>
          <w:sz w:val="20"/>
          <w:szCs w:val="20"/>
        </w:rPr>
      </w:pPr>
      <w:r>
        <w:rPr>
          <w:rFonts w:ascii="Arial" w:eastAsia="Times New Roman" w:hAnsi="Arial" w:cs="Arial"/>
          <w:b/>
          <w:bCs/>
          <w:sz w:val="20"/>
          <w:szCs w:val="20"/>
        </w:rPr>
        <w:t>SENTENCIA DE LA CORTE INTERAMERICANA DE DERECHOS HUMANOS</w:t>
      </w:r>
      <w:r>
        <w:rPr>
          <w:rFonts w:ascii="Arial" w:eastAsia="Times New Roman" w:hAnsi="Arial" w:cs="Arial"/>
          <w:sz w:val="20"/>
          <w:szCs w:val="20"/>
        </w:rPr>
        <w:t xml:space="preserve"> </w:t>
      </w:r>
    </w:p>
    <w:p w14:paraId="05078BA9" w14:textId="0ECE417B" w:rsidR="00000000" w:rsidRDefault="00000000">
      <w:pPr>
        <w:numPr>
          <w:ilvl w:val="0"/>
          <w:numId w:val="155"/>
        </w:numPr>
        <w:spacing w:before="100" w:beforeAutospacing="1" w:after="100" w:afterAutospacing="1"/>
        <w:divId w:val="471488674"/>
        <w:rPr>
          <w:rFonts w:ascii="Arial" w:eastAsia="Times New Roman" w:hAnsi="Arial" w:cs="Arial"/>
          <w:sz w:val="20"/>
          <w:szCs w:val="20"/>
        </w:rPr>
      </w:pPr>
      <w:hyperlink r:id="rId1445" w:history="1">
        <w:r>
          <w:rPr>
            <w:rStyle w:val="Hipervnculo"/>
            <w:rFonts w:ascii="Arial" w:eastAsia="Times New Roman" w:hAnsi="Arial" w:cs="Arial"/>
            <w:b/>
            <w:bCs/>
            <w:color w:val="008000"/>
            <w:sz w:val="16"/>
            <w:szCs w:val="16"/>
          </w:rPr>
          <w:t>Caso Cantoral Benavides Vs. Perú - Sentencia de fondo, Capítulo X, Párrafo 70</w:t>
        </w:r>
      </w:hyperlink>
    </w:p>
    <w:p w14:paraId="0D857910" w14:textId="77777777" w:rsidR="00000000" w:rsidRDefault="00000000">
      <w:pPr>
        <w:divId w:val="1332903832"/>
        <w:rPr>
          <w:rFonts w:ascii="Arial" w:eastAsia="Times New Roman" w:hAnsi="Arial" w:cs="Arial"/>
          <w:sz w:val="20"/>
          <w:szCs w:val="20"/>
        </w:rPr>
      </w:pPr>
      <w:r>
        <w:rPr>
          <w:rFonts w:ascii="Arial" w:eastAsia="Times New Roman" w:hAnsi="Arial" w:cs="Arial"/>
          <w:b/>
          <w:bCs/>
          <w:sz w:val="20"/>
          <w:szCs w:val="20"/>
        </w:rPr>
        <w:t>CONCORDANCIAS AL LITERAL C) DEL ARTÍCULO 268 DEL CÓDIGO PROCESAL PENAL</w:t>
      </w:r>
      <w:r>
        <w:rPr>
          <w:rFonts w:ascii="Arial" w:eastAsia="Times New Roman" w:hAnsi="Arial" w:cs="Arial"/>
          <w:sz w:val="20"/>
          <w:szCs w:val="20"/>
        </w:rPr>
        <w:t xml:space="preserve"> </w:t>
      </w:r>
    </w:p>
    <w:p w14:paraId="548203CC" w14:textId="77777777" w:rsidR="00000000" w:rsidRDefault="00000000">
      <w:pPr>
        <w:divId w:val="115415463"/>
        <w:rPr>
          <w:rFonts w:ascii="Arial" w:eastAsia="Times New Roman" w:hAnsi="Arial" w:cs="Arial"/>
          <w:sz w:val="20"/>
          <w:szCs w:val="20"/>
        </w:rPr>
      </w:pPr>
    </w:p>
    <w:p w14:paraId="1AD890AA" w14:textId="77777777" w:rsidR="00000000" w:rsidRDefault="00000000">
      <w:pPr>
        <w:divId w:val="924267515"/>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01327E49" w14:textId="4EDFD479" w:rsidR="00000000" w:rsidRDefault="00000000">
      <w:pPr>
        <w:numPr>
          <w:ilvl w:val="0"/>
          <w:numId w:val="156"/>
        </w:numPr>
        <w:spacing w:before="100" w:beforeAutospacing="1" w:after="100" w:afterAutospacing="1"/>
        <w:divId w:val="876310556"/>
        <w:rPr>
          <w:rFonts w:ascii="Arial" w:eastAsia="Times New Roman" w:hAnsi="Arial" w:cs="Arial"/>
          <w:sz w:val="20"/>
          <w:szCs w:val="20"/>
        </w:rPr>
      </w:pPr>
      <w:hyperlink r:id="rId1446" w:history="1">
        <w:r>
          <w:rPr>
            <w:rStyle w:val="Hipervnculo"/>
            <w:rFonts w:ascii="Arial" w:eastAsia="Times New Roman" w:hAnsi="Arial" w:cs="Arial"/>
            <w:b/>
            <w:bCs/>
            <w:color w:val="008000"/>
            <w:sz w:val="20"/>
            <w:szCs w:val="20"/>
          </w:rPr>
          <w:t>EXP. 6086-2006-PHC-TC</w:t>
        </w:r>
      </w:hyperlink>
    </w:p>
    <w:p w14:paraId="092376A9" w14:textId="77777777" w:rsidR="00000000" w:rsidRDefault="00000000">
      <w:pPr>
        <w:divId w:val="1542133079"/>
        <w:rPr>
          <w:rFonts w:ascii="Arial" w:eastAsia="Times New Roman" w:hAnsi="Arial" w:cs="Arial"/>
          <w:sz w:val="20"/>
          <w:szCs w:val="20"/>
        </w:rPr>
      </w:pPr>
      <w:r>
        <w:rPr>
          <w:rFonts w:ascii="Arial" w:eastAsia="Times New Roman" w:hAnsi="Arial" w:cs="Arial"/>
          <w:b/>
          <w:bCs/>
          <w:sz w:val="20"/>
          <w:szCs w:val="20"/>
        </w:rPr>
        <w:t>CONCORDANCIAS AL ARTÍCULO 66 DEL CÓDIGO PROCESAL PENAL</w:t>
      </w:r>
      <w:r>
        <w:rPr>
          <w:rFonts w:ascii="Arial" w:eastAsia="Times New Roman" w:hAnsi="Arial" w:cs="Arial"/>
          <w:sz w:val="20"/>
          <w:szCs w:val="20"/>
        </w:rPr>
        <w:t xml:space="preserve"> </w:t>
      </w:r>
    </w:p>
    <w:p w14:paraId="308BF774" w14:textId="77777777" w:rsidR="00000000" w:rsidRDefault="00000000">
      <w:pPr>
        <w:divId w:val="325017915"/>
        <w:rPr>
          <w:rFonts w:ascii="Arial" w:eastAsia="Times New Roman" w:hAnsi="Arial" w:cs="Arial"/>
          <w:sz w:val="20"/>
          <w:szCs w:val="20"/>
        </w:rPr>
      </w:pPr>
    </w:p>
    <w:p w14:paraId="04A0FC1E" w14:textId="77777777" w:rsidR="00000000" w:rsidRDefault="00000000">
      <w:pPr>
        <w:divId w:val="1178352593"/>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2EF4B3FF" w14:textId="37492C20" w:rsidR="00000000" w:rsidRDefault="00000000">
      <w:pPr>
        <w:numPr>
          <w:ilvl w:val="0"/>
          <w:numId w:val="157"/>
        </w:numPr>
        <w:spacing w:before="100" w:beforeAutospacing="1" w:after="100" w:afterAutospacing="1"/>
        <w:divId w:val="860506576"/>
        <w:rPr>
          <w:rFonts w:ascii="Arial" w:eastAsia="Times New Roman" w:hAnsi="Arial" w:cs="Arial"/>
          <w:sz w:val="20"/>
          <w:szCs w:val="20"/>
        </w:rPr>
      </w:pPr>
      <w:hyperlink r:id="rId1447" w:history="1">
        <w:r>
          <w:rPr>
            <w:rStyle w:val="Hipervnculo"/>
            <w:rFonts w:ascii="Arial" w:eastAsia="Times New Roman" w:hAnsi="Arial" w:cs="Arial"/>
            <w:b/>
            <w:bCs/>
            <w:color w:val="008000"/>
            <w:sz w:val="20"/>
            <w:szCs w:val="20"/>
          </w:rPr>
          <w:t>CAS. 211-2014-ICA</w:t>
        </w:r>
      </w:hyperlink>
    </w:p>
    <w:p w14:paraId="7CAA1C75" w14:textId="77777777" w:rsidR="00000000" w:rsidRDefault="00000000">
      <w:pPr>
        <w:divId w:val="1231387630"/>
        <w:rPr>
          <w:rFonts w:ascii="Arial" w:eastAsia="Times New Roman" w:hAnsi="Arial" w:cs="Arial"/>
          <w:sz w:val="20"/>
          <w:szCs w:val="20"/>
        </w:rPr>
      </w:pPr>
      <w:r>
        <w:rPr>
          <w:rFonts w:ascii="Arial" w:eastAsia="Times New Roman" w:hAnsi="Arial" w:cs="Arial"/>
          <w:b/>
          <w:bCs/>
          <w:sz w:val="20"/>
          <w:szCs w:val="20"/>
        </w:rPr>
        <w:t>CONCORDANCIAS AL INCISO 1 DEL ARTÍCULO 321 DEL CÓDIGO PROCESAL PENAL</w:t>
      </w:r>
      <w:r>
        <w:rPr>
          <w:rFonts w:ascii="Arial" w:eastAsia="Times New Roman" w:hAnsi="Arial" w:cs="Arial"/>
          <w:sz w:val="20"/>
          <w:szCs w:val="20"/>
        </w:rPr>
        <w:t xml:space="preserve"> </w:t>
      </w:r>
    </w:p>
    <w:p w14:paraId="25129C65" w14:textId="77777777" w:rsidR="00000000" w:rsidRDefault="00000000">
      <w:pPr>
        <w:divId w:val="2043094928"/>
        <w:rPr>
          <w:rFonts w:ascii="Arial" w:eastAsia="Times New Roman" w:hAnsi="Arial" w:cs="Arial"/>
          <w:sz w:val="20"/>
          <w:szCs w:val="20"/>
        </w:rPr>
      </w:pPr>
    </w:p>
    <w:p w14:paraId="56068F81" w14:textId="77777777" w:rsidR="00000000" w:rsidRDefault="00000000">
      <w:pPr>
        <w:divId w:val="1183014698"/>
        <w:rPr>
          <w:rFonts w:ascii="Arial" w:eastAsia="Times New Roman" w:hAnsi="Arial" w:cs="Arial"/>
          <w:sz w:val="20"/>
          <w:szCs w:val="20"/>
        </w:rPr>
      </w:pPr>
      <w:r>
        <w:rPr>
          <w:rFonts w:ascii="Arial" w:eastAsia="Times New Roman" w:hAnsi="Arial" w:cs="Arial"/>
          <w:b/>
          <w:bCs/>
          <w:sz w:val="20"/>
          <w:szCs w:val="20"/>
        </w:rPr>
        <w:t>SENTENCIAS DE LA CORTE INTERAMERICANA DE DERECHOS HUMANOS</w:t>
      </w:r>
      <w:r>
        <w:rPr>
          <w:rFonts w:ascii="Arial" w:eastAsia="Times New Roman" w:hAnsi="Arial" w:cs="Arial"/>
          <w:sz w:val="20"/>
          <w:szCs w:val="20"/>
        </w:rPr>
        <w:t xml:space="preserve"> </w:t>
      </w:r>
    </w:p>
    <w:p w14:paraId="54BC2646" w14:textId="345262AE" w:rsidR="00000000" w:rsidRDefault="00000000">
      <w:pPr>
        <w:numPr>
          <w:ilvl w:val="0"/>
          <w:numId w:val="158"/>
        </w:numPr>
        <w:spacing w:before="100" w:beforeAutospacing="1" w:after="100" w:afterAutospacing="1"/>
        <w:divId w:val="398093779"/>
        <w:rPr>
          <w:rFonts w:ascii="Arial" w:eastAsia="Times New Roman" w:hAnsi="Arial" w:cs="Arial"/>
          <w:sz w:val="20"/>
          <w:szCs w:val="20"/>
        </w:rPr>
      </w:pPr>
      <w:hyperlink r:id="rId1448" w:history="1">
        <w:r>
          <w:rPr>
            <w:rStyle w:val="Hipervnculo"/>
            <w:rFonts w:ascii="Arial" w:eastAsia="Times New Roman" w:hAnsi="Arial" w:cs="Arial"/>
            <w:b/>
            <w:bCs/>
            <w:color w:val="008000"/>
            <w:sz w:val="20"/>
            <w:szCs w:val="20"/>
          </w:rPr>
          <w:t>Caso Torres Millacura y Otros Vs. Argentina - Sentencia de fondo, reparaciones y costas, Capítulo IX, Párrafo 112</w:t>
        </w:r>
      </w:hyperlink>
    </w:p>
    <w:p w14:paraId="5115202C" w14:textId="2C090114" w:rsidR="00000000" w:rsidRDefault="00000000">
      <w:pPr>
        <w:numPr>
          <w:ilvl w:val="0"/>
          <w:numId w:val="158"/>
        </w:numPr>
        <w:spacing w:before="100" w:beforeAutospacing="1" w:after="100" w:afterAutospacing="1"/>
        <w:divId w:val="398093779"/>
        <w:rPr>
          <w:rFonts w:ascii="Arial" w:eastAsia="Times New Roman" w:hAnsi="Arial" w:cs="Arial"/>
          <w:sz w:val="20"/>
          <w:szCs w:val="20"/>
        </w:rPr>
      </w:pPr>
      <w:hyperlink r:id="rId1449" w:history="1">
        <w:r>
          <w:rPr>
            <w:rStyle w:val="Hipervnculo"/>
            <w:rFonts w:ascii="Arial" w:eastAsia="Times New Roman" w:hAnsi="Arial" w:cs="Arial"/>
            <w:b/>
            <w:bCs/>
            <w:color w:val="008000"/>
            <w:sz w:val="20"/>
            <w:szCs w:val="20"/>
          </w:rPr>
          <w:t>Caso Chitay Nech y Otros vs. Guatemala - Sentencia de fondo, reparaciones y costas, Capítulo XII, Párrafo 230</w:t>
        </w:r>
      </w:hyperlink>
    </w:p>
    <w:p w14:paraId="32802289" w14:textId="77777777" w:rsidR="00000000" w:rsidRDefault="00000000">
      <w:pPr>
        <w:divId w:val="996305851"/>
        <w:rPr>
          <w:rFonts w:ascii="Arial" w:eastAsia="Times New Roman" w:hAnsi="Arial" w:cs="Arial"/>
          <w:sz w:val="20"/>
          <w:szCs w:val="20"/>
        </w:rPr>
      </w:pPr>
      <w:r>
        <w:rPr>
          <w:rFonts w:ascii="Arial" w:eastAsia="Times New Roman" w:hAnsi="Arial" w:cs="Arial"/>
          <w:sz w:val="20"/>
          <w:szCs w:val="20"/>
        </w:rPr>
        <w:t xml:space="preserve">CONCORDANCIAS AL INCISO 1 DEL ARTÍCULO 326 DEL CÓDIGO PROCESAL PENAL </w:t>
      </w:r>
    </w:p>
    <w:p w14:paraId="78B9A07B" w14:textId="77777777" w:rsidR="00000000" w:rsidRDefault="00000000">
      <w:pPr>
        <w:divId w:val="424956805"/>
        <w:rPr>
          <w:rFonts w:ascii="Arial" w:eastAsia="Times New Roman" w:hAnsi="Arial" w:cs="Arial"/>
          <w:sz w:val="20"/>
          <w:szCs w:val="20"/>
        </w:rPr>
      </w:pPr>
    </w:p>
    <w:p w14:paraId="044E902A" w14:textId="77777777" w:rsidR="00000000" w:rsidRDefault="00000000">
      <w:pPr>
        <w:divId w:val="826093472"/>
        <w:rPr>
          <w:rFonts w:ascii="Arial" w:eastAsia="Times New Roman" w:hAnsi="Arial" w:cs="Arial"/>
          <w:sz w:val="20"/>
          <w:szCs w:val="20"/>
        </w:rPr>
      </w:pPr>
      <w:r>
        <w:rPr>
          <w:rFonts w:ascii="Arial" w:eastAsia="Times New Roman" w:hAnsi="Arial" w:cs="Arial"/>
          <w:sz w:val="20"/>
          <w:szCs w:val="20"/>
        </w:rPr>
        <w:t xml:space="preserve">SENTENCIA DEL TRIBUNAL CONSTITUCIONAL </w:t>
      </w:r>
    </w:p>
    <w:p w14:paraId="54FD49F0" w14:textId="24088BB9" w:rsidR="00000000" w:rsidRDefault="00000000">
      <w:pPr>
        <w:numPr>
          <w:ilvl w:val="0"/>
          <w:numId w:val="159"/>
        </w:numPr>
        <w:spacing w:before="100" w:beforeAutospacing="1" w:after="100" w:afterAutospacing="1"/>
        <w:divId w:val="624509921"/>
        <w:rPr>
          <w:rFonts w:ascii="Arial" w:eastAsia="Times New Roman" w:hAnsi="Arial" w:cs="Arial"/>
          <w:sz w:val="20"/>
          <w:szCs w:val="20"/>
        </w:rPr>
      </w:pPr>
      <w:hyperlink r:id="rId1450" w:history="1">
        <w:r>
          <w:rPr>
            <w:rStyle w:val="Hipervnculo"/>
            <w:rFonts w:ascii="Arial" w:eastAsia="Times New Roman" w:hAnsi="Arial" w:cs="Arial"/>
            <w:b/>
            <w:bCs/>
            <w:color w:val="008000"/>
            <w:sz w:val="20"/>
            <w:szCs w:val="20"/>
          </w:rPr>
          <w:t>EXP. 00012-2008-PI-TC</w:t>
        </w:r>
      </w:hyperlink>
    </w:p>
    <w:p w14:paraId="140A5C40" w14:textId="77777777" w:rsidR="00000000" w:rsidRDefault="00000000">
      <w:pPr>
        <w:divId w:val="1632902187"/>
        <w:rPr>
          <w:rFonts w:ascii="Arial" w:eastAsia="Times New Roman" w:hAnsi="Arial" w:cs="Arial"/>
          <w:sz w:val="20"/>
          <w:szCs w:val="20"/>
        </w:rPr>
      </w:pPr>
      <w:r>
        <w:rPr>
          <w:rFonts w:ascii="Arial" w:eastAsia="Times New Roman" w:hAnsi="Arial" w:cs="Arial"/>
          <w:sz w:val="20"/>
          <w:szCs w:val="20"/>
        </w:rPr>
        <w:t xml:space="preserve">CONCORDANCIAS AL INCISO 1 DEL ARTÍCULO 329 DEL CÓDIGO PROCESAL PENAL </w:t>
      </w:r>
    </w:p>
    <w:p w14:paraId="6C81B17A" w14:textId="77777777" w:rsidR="00000000" w:rsidRDefault="00000000">
      <w:pPr>
        <w:divId w:val="1030649068"/>
        <w:rPr>
          <w:rFonts w:ascii="Arial" w:eastAsia="Times New Roman" w:hAnsi="Arial" w:cs="Arial"/>
          <w:sz w:val="20"/>
          <w:szCs w:val="20"/>
        </w:rPr>
      </w:pPr>
    </w:p>
    <w:p w14:paraId="4682984B" w14:textId="77777777" w:rsidR="00000000" w:rsidRDefault="00000000">
      <w:pPr>
        <w:divId w:val="1026784665"/>
        <w:rPr>
          <w:rFonts w:ascii="Arial" w:eastAsia="Times New Roman" w:hAnsi="Arial" w:cs="Arial"/>
          <w:sz w:val="20"/>
          <w:szCs w:val="20"/>
        </w:rPr>
      </w:pPr>
      <w:r>
        <w:rPr>
          <w:rFonts w:ascii="Arial" w:eastAsia="Times New Roman" w:hAnsi="Arial" w:cs="Arial"/>
          <w:sz w:val="20"/>
          <w:szCs w:val="20"/>
        </w:rPr>
        <w:t xml:space="preserve">SENTENCIA DEL TRIBUNAL CONSTITUCIONAL </w:t>
      </w:r>
    </w:p>
    <w:p w14:paraId="1B196292" w14:textId="38EA91B3" w:rsidR="00000000" w:rsidRDefault="00000000">
      <w:pPr>
        <w:numPr>
          <w:ilvl w:val="0"/>
          <w:numId w:val="160"/>
        </w:numPr>
        <w:spacing w:before="100" w:beforeAutospacing="1" w:after="100" w:afterAutospacing="1"/>
        <w:divId w:val="410858819"/>
        <w:rPr>
          <w:rFonts w:ascii="Arial" w:eastAsia="Times New Roman" w:hAnsi="Arial" w:cs="Arial"/>
          <w:sz w:val="20"/>
          <w:szCs w:val="20"/>
        </w:rPr>
      </w:pPr>
      <w:hyperlink r:id="rId1451" w:history="1">
        <w:r>
          <w:rPr>
            <w:rStyle w:val="Hipervnculo"/>
            <w:rFonts w:ascii="Arial" w:eastAsia="Times New Roman" w:hAnsi="Arial" w:cs="Arial"/>
            <w:b/>
            <w:bCs/>
            <w:color w:val="008000"/>
            <w:sz w:val="20"/>
            <w:szCs w:val="20"/>
          </w:rPr>
          <w:t>EXP. 03891-2011-PA-TC</w:t>
        </w:r>
      </w:hyperlink>
    </w:p>
    <w:p w14:paraId="37E72F0A" w14:textId="77777777" w:rsidR="00000000" w:rsidRDefault="00000000">
      <w:pPr>
        <w:divId w:val="1610821442"/>
        <w:rPr>
          <w:rFonts w:ascii="Arial" w:eastAsia="Times New Roman" w:hAnsi="Arial" w:cs="Arial"/>
          <w:sz w:val="20"/>
          <w:szCs w:val="20"/>
        </w:rPr>
      </w:pPr>
      <w:r>
        <w:rPr>
          <w:rFonts w:ascii="Arial" w:eastAsia="Times New Roman" w:hAnsi="Arial" w:cs="Arial"/>
          <w:b/>
          <w:bCs/>
          <w:sz w:val="20"/>
          <w:szCs w:val="20"/>
        </w:rPr>
        <w:t>CONCORDANCIAS AL ARTÍCULO VIII DEL TÍTULO PRELIMINAR DEL CÓDIGO PROCESAL PENAL</w:t>
      </w:r>
      <w:r>
        <w:rPr>
          <w:rFonts w:ascii="Arial" w:eastAsia="Times New Roman" w:hAnsi="Arial" w:cs="Arial"/>
          <w:sz w:val="20"/>
          <w:szCs w:val="20"/>
        </w:rPr>
        <w:t xml:space="preserve"> </w:t>
      </w:r>
    </w:p>
    <w:p w14:paraId="3B046EB8" w14:textId="77777777" w:rsidR="00000000" w:rsidRDefault="00000000">
      <w:pPr>
        <w:divId w:val="2079857119"/>
        <w:rPr>
          <w:rFonts w:ascii="Arial" w:eastAsia="Times New Roman" w:hAnsi="Arial" w:cs="Arial"/>
          <w:sz w:val="20"/>
          <w:szCs w:val="20"/>
        </w:rPr>
      </w:pPr>
    </w:p>
    <w:p w14:paraId="34186BC0" w14:textId="7A4FFA39" w:rsidR="00000000" w:rsidRDefault="00000000">
      <w:pPr>
        <w:numPr>
          <w:ilvl w:val="0"/>
          <w:numId w:val="161"/>
        </w:numPr>
        <w:spacing w:before="100" w:beforeAutospacing="1" w:after="100" w:afterAutospacing="1"/>
        <w:divId w:val="636834250"/>
        <w:rPr>
          <w:rFonts w:ascii="Arial" w:eastAsia="Times New Roman" w:hAnsi="Arial" w:cs="Arial"/>
          <w:sz w:val="20"/>
          <w:szCs w:val="20"/>
        </w:rPr>
      </w:pPr>
      <w:hyperlink r:id="rId1452" w:history="1">
        <w:r>
          <w:rPr>
            <w:rStyle w:val="Hipervnculo"/>
            <w:rFonts w:ascii="Arial" w:eastAsia="Times New Roman" w:hAnsi="Arial" w:cs="Arial"/>
            <w:b/>
            <w:bCs/>
            <w:color w:val="008000"/>
            <w:sz w:val="16"/>
            <w:szCs w:val="16"/>
          </w:rPr>
          <w:t>SENTENCIA PLENARIA CASATORIA Nº 2-2018-CIJ-433</w:t>
        </w:r>
      </w:hyperlink>
    </w:p>
    <w:p w14:paraId="27EA7599" w14:textId="77777777" w:rsidR="00000000" w:rsidRDefault="00000000">
      <w:pPr>
        <w:divId w:val="527333485"/>
        <w:rPr>
          <w:rFonts w:ascii="Arial" w:eastAsia="Times New Roman" w:hAnsi="Arial" w:cs="Arial"/>
          <w:sz w:val="20"/>
          <w:szCs w:val="20"/>
        </w:rPr>
      </w:pPr>
      <w:r>
        <w:rPr>
          <w:rFonts w:ascii="Arial" w:eastAsia="Times New Roman" w:hAnsi="Arial" w:cs="Arial"/>
          <w:b/>
          <w:bCs/>
          <w:sz w:val="20"/>
          <w:szCs w:val="20"/>
        </w:rPr>
        <w:t>CONCORDANCIAS AL INCISO 1 DEL ARTÍCULO 334 DEL CÓDIGO PROCESAL PENAL</w:t>
      </w:r>
      <w:r>
        <w:rPr>
          <w:rFonts w:ascii="Arial" w:eastAsia="Times New Roman" w:hAnsi="Arial" w:cs="Arial"/>
          <w:sz w:val="20"/>
          <w:szCs w:val="20"/>
        </w:rPr>
        <w:t xml:space="preserve"> </w:t>
      </w:r>
    </w:p>
    <w:p w14:paraId="68AE480B" w14:textId="77777777" w:rsidR="00000000" w:rsidRDefault="00000000">
      <w:pPr>
        <w:divId w:val="534122550"/>
        <w:rPr>
          <w:rFonts w:ascii="Arial" w:eastAsia="Times New Roman" w:hAnsi="Arial" w:cs="Arial"/>
          <w:sz w:val="20"/>
          <w:szCs w:val="20"/>
        </w:rPr>
      </w:pPr>
    </w:p>
    <w:p w14:paraId="010EC98F" w14:textId="77777777" w:rsidR="00000000" w:rsidRDefault="00000000">
      <w:pPr>
        <w:divId w:val="1964655167"/>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2F571438" w14:textId="6CC04839" w:rsidR="00000000" w:rsidRDefault="00000000">
      <w:pPr>
        <w:numPr>
          <w:ilvl w:val="0"/>
          <w:numId w:val="162"/>
        </w:numPr>
        <w:spacing w:before="100" w:beforeAutospacing="1" w:after="100" w:afterAutospacing="1"/>
        <w:divId w:val="650793922"/>
        <w:rPr>
          <w:rFonts w:ascii="Arial" w:eastAsia="Times New Roman" w:hAnsi="Arial" w:cs="Arial"/>
          <w:sz w:val="20"/>
          <w:szCs w:val="20"/>
        </w:rPr>
      </w:pPr>
      <w:hyperlink r:id="rId1453" w:history="1">
        <w:r>
          <w:rPr>
            <w:rStyle w:val="Hipervnculo"/>
            <w:rFonts w:ascii="Arial" w:eastAsia="Times New Roman" w:hAnsi="Arial" w:cs="Arial"/>
            <w:b/>
            <w:bCs/>
            <w:color w:val="008000"/>
            <w:sz w:val="20"/>
            <w:szCs w:val="20"/>
          </w:rPr>
          <w:t>EXP. 05386-2007-PHC-TC</w:t>
        </w:r>
      </w:hyperlink>
    </w:p>
    <w:p w14:paraId="3AAF74B3" w14:textId="77777777" w:rsidR="00000000" w:rsidRDefault="00000000">
      <w:pPr>
        <w:divId w:val="759059935"/>
        <w:rPr>
          <w:rFonts w:ascii="Arial" w:eastAsia="Times New Roman" w:hAnsi="Arial" w:cs="Arial"/>
          <w:sz w:val="20"/>
          <w:szCs w:val="20"/>
        </w:rPr>
      </w:pPr>
      <w:r>
        <w:rPr>
          <w:rFonts w:ascii="Arial" w:eastAsia="Times New Roman" w:hAnsi="Arial" w:cs="Arial"/>
          <w:b/>
          <w:bCs/>
          <w:sz w:val="20"/>
          <w:szCs w:val="20"/>
        </w:rPr>
        <w:t>CONCORDANCIAS AL INCISO 1 DEL ARTÍCULO 342 DEL CÓDIGO PROCESAL PENAL</w:t>
      </w:r>
      <w:r>
        <w:rPr>
          <w:rFonts w:ascii="Arial" w:eastAsia="Times New Roman" w:hAnsi="Arial" w:cs="Arial"/>
          <w:sz w:val="20"/>
          <w:szCs w:val="20"/>
        </w:rPr>
        <w:t xml:space="preserve"> </w:t>
      </w:r>
    </w:p>
    <w:p w14:paraId="781CB986" w14:textId="77777777" w:rsidR="00000000" w:rsidRDefault="00000000">
      <w:pPr>
        <w:divId w:val="1537309713"/>
        <w:rPr>
          <w:rFonts w:ascii="Arial" w:eastAsia="Times New Roman" w:hAnsi="Arial" w:cs="Arial"/>
          <w:sz w:val="20"/>
          <w:szCs w:val="20"/>
        </w:rPr>
      </w:pPr>
    </w:p>
    <w:p w14:paraId="01063E92" w14:textId="77777777" w:rsidR="00000000" w:rsidRDefault="00000000">
      <w:pPr>
        <w:divId w:val="858079128"/>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679B284D" w14:textId="08F5AF7F" w:rsidR="00000000" w:rsidRDefault="00000000">
      <w:pPr>
        <w:numPr>
          <w:ilvl w:val="0"/>
          <w:numId w:val="163"/>
        </w:numPr>
        <w:spacing w:before="100" w:beforeAutospacing="1" w:after="100" w:afterAutospacing="1"/>
        <w:divId w:val="2141147452"/>
        <w:rPr>
          <w:rFonts w:ascii="Arial" w:eastAsia="Times New Roman" w:hAnsi="Arial" w:cs="Arial"/>
          <w:sz w:val="20"/>
          <w:szCs w:val="20"/>
        </w:rPr>
      </w:pPr>
      <w:hyperlink r:id="rId1454" w:history="1">
        <w:r>
          <w:rPr>
            <w:rStyle w:val="Hipervnculo"/>
            <w:rFonts w:ascii="Arial" w:eastAsia="Times New Roman" w:hAnsi="Arial" w:cs="Arial"/>
            <w:b/>
            <w:bCs/>
            <w:color w:val="008000"/>
            <w:sz w:val="20"/>
            <w:szCs w:val="20"/>
          </w:rPr>
          <w:t>EXP. 02827-2011-PHC-TC</w:t>
        </w:r>
      </w:hyperlink>
    </w:p>
    <w:p w14:paraId="4665F3D5" w14:textId="77777777" w:rsidR="00000000" w:rsidRDefault="00000000">
      <w:pPr>
        <w:divId w:val="303975076"/>
        <w:rPr>
          <w:rFonts w:ascii="Arial" w:eastAsia="Times New Roman" w:hAnsi="Arial" w:cs="Arial"/>
          <w:sz w:val="20"/>
          <w:szCs w:val="20"/>
        </w:rPr>
      </w:pPr>
      <w:r>
        <w:rPr>
          <w:rFonts w:ascii="Arial" w:eastAsia="Times New Roman" w:hAnsi="Arial" w:cs="Arial"/>
          <w:b/>
          <w:bCs/>
          <w:sz w:val="20"/>
          <w:szCs w:val="20"/>
        </w:rPr>
        <w:t>CONCORDANCIAS AL ARTÍCULO 343 DEL CÓDIGO PROCESAL PENAL</w:t>
      </w:r>
      <w:r>
        <w:rPr>
          <w:rFonts w:ascii="Arial" w:eastAsia="Times New Roman" w:hAnsi="Arial" w:cs="Arial"/>
          <w:sz w:val="20"/>
          <w:szCs w:val="20"/>
        </w:rPr>
        <w:t xml:space="preserve"> </w:t>
      </w:r>
    </w:p>
    <w:p w14:paraId="5047F9DC" w14:textId="77777777" w:rsidR="00000000" w:rsidRDefault="00000000">
      <w:pPr>
        <w:divId w:val="261845157"/>
        <w:rPr>
          <w:rFonts w:ascii="Arial" w:eastAsia="Times New Roman" w:hAnsi="Arial" w:cs="Arial"/>
          <w:sz w:val="20"/>
          <w:szCs w:val="20"/>
        </w:rPr>
      </w:pPr>
    </w:p>
    <w:p w14:paraId="744951B3" w14:textId="77777777" w:rsidR="00000000" w:rsidRDefault="00000000">
      <w:pPr>
        <w:divId w:val="412703279"/>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3BD025A1" w14:textId="7235624B" w:rsidR="00000000" w:rsidRDefault="00000000">
      <w:pPr>
        <w:numPr>
          <w:ilvl w:val="0"/>
          <w:numId w:val="164"/>
        </w:numPr>
        <w:spacing w:before="100" w:beforeAutospacing="1" w:after="100" w:afterAutospacing="1"/>
        <w:divId w:val="1487744736"/>
        <w:rPr>
          <w:rFonts w:ascii="Arial" w:eastAsia="Times New Roman" w:hAnsi="Arial" w:cs="Arial"/>
          <w:sz w:val="20"/>
          <w:szCs w:val="20"/>
        </w:rPr>
      </w:pPr>
      <w:hyperlink r:id="rId1455" w:history="1">
        <w:r>
          <w:rPr>
            <w:rStyle w:val="Hipervnculo"/>
            <w:rFonts w:ascii="Arial" w:eastAsia="Times New Roman" w:hAnsi="Arial" w:cs="Arial"/>
            <w:b/>
            <w:bCs/>
            <w:color w:val="008000"/>
            <w:sz w:val="20"/>
            <w:szCs w:val="20"/>
          </w:rPr>
          <w:t>EXP. 02827-2011-PHC-TC</w:t>
        </w:r>
      </w:hyperlink>
    </w:p>
    <w:p w14:paraId="3B407704" w14:textId="77777777" w:rsidR="00000000" w:rsidRDefault="00000000">
      <w:pPr>
        <w:divId w:val="1367680514"/>
        <w:rPr>
          <w:rFonts w:ascii="Arial" w:eastAsia="Times New Roman" w:hAnsi="Arial" w:cs="Arial"/>
          <w:sz w:val="20"/>
          <w:szCs w:val="20"/>
        </w:rPr>
      </w:pPr>
      <w:r>
        <w:rPr>
          <w:rFonts w:ascii="Arial" w:eastAsia="Times New Roman" w:hAnsi="Arial" w:cs="Arial"/>
          <w:b/>
          <w:bCs/>
          <w:sz w:val="20"/>
          <w:szCs w:val="20"/>
        </w:rPr>
        <w:t>CONCORDANCIAS AL INCISO 1 DEL ARTÍCULO 344 DEL CÓDIGO PROCESAL PENAL</w:t>
      </w:r>
      <w:r>
        <w:rPr>
          <w:rFonts w:ascii="Arial" w:eastAsia="Times New Roman" w:hAnsi="Arial" w:cs="Arial"/>
          <w:sz w:val="20"/>
          <w:szCs w:val="20"/>
        </w:rPr>
        <w:t xml:space="preserve"> </w:t>
      </w:r>
    </w:p>
    <w:p w14:paraId="3322B304" w14:textId="77777777" w:rsidR="00000000" w:rsidRDefault="00000000">
      <w:pPr>
        <w:divId w:val="801927372"/>
        <w:rPr>
          <w:rFonts w:ascii="Arial" w:eastAsia="Times New Roman" w:hAnsi="Arial" w:cs="Arial"/>
          <w:sz w:val="20"/>
          <w:szCs w:val="20"/>
        </w:rPr>
      </w:pPr>
    </w:p>
    <w:p w14:paraId="553A5CC5" w14:textId="77777777" w:rsidR="00000000" w:rsidRDefault="00000000">
      <w:pPr>
        <w:divId w:val="1996298981"/>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3B05D3DF" w14:textId="3F85341F" w:rsidR="00000000" w:rsidRDefault="00000000">
      <w:pPr>
        <w:numPr>
          <w:ilvl w:val="0"/>
          <w:numId w:val="165"/>
        </w:numPr>
        <w:spacing w:before="100" w:beforeAutospacing="1" w:after="100" w:afterAutospacing="1"/>
        <w:divId w:val="1866359731"/>
        <w:rPr>
          <w:rFonts w:ascii="Arial" w:eastAsia="Times New Roman" w:hAnsi="Arial" w:cs="Arial"/>
          <w:sz w:val="20"/>
          <w:szCs w:val="20"/>
        </w:rPr>
      </w:pPr>
      <w:hyperlink r:id="rId1456" w:history="1">
        <w:r>
          <w:rPr>
            <w:rStyle w:val="Hipervnculo"/>
            <w:rFonts w:ascii="Arial" w:eastAsia="Times New Roman" w:hAnsi="Arial" w:cs="Arial"/>
            <w:b/>
            <w:bCs/>
            <w:color w:val="008000"/>
            <w:sz w:val="20"/>
            <w:szCs w:val="20"/>
          </w:rPr>
          <w:t>EXP. 01409-2011-PHC-TC</w:t>
        </w:r>
      </w:hyperlink>
    </w:p>
    <w:p w14:paraId="699DF7D6" w14:textId="77777777" w:rsidR="00000000" w:rsidRDefault="00000000">
      <w:pPr>
        <w:divId w:val="1186410594"/>
        <w:rPr>
          <w:rFonts w:ascii="Arial" w:eastAsia="Times New Roman" w:hAnsi="Arial" w:cs="Arial"/>
          <w:sz w:val="20"/>
          <w:szCs w:val="20"/>
        </w:rPr>
      </w:pPr>
      <w:r>
        <w:rPr>
          <w:rFonts w:ascii="Arial" w:eastAsia="Times New Roman" w:hAnsi="Arial" w:cs="Arial"/>
          <w:b/>
          <w:bCs/>
          <w:sz w:val="20"/>
          <w:szCs w:val="20"/>
        </w:rPr>
        <w:t>CONCORDANCIAS AL ARTÍCULO 344 DEL CÓDIGO PROCESAL PENAL</w:t>
      </w:r>
      <w:r>
        <w:rPr>
          <w:rFonts w:ascii="Arial" w:eastAsia="Times New Roman" w:hAnsi="Arial" w:cs="Arial"/>
          <w:sz w:val="20"/>
          <w:szCs w:val="20"/>
        </w:rPr>
        <w:t xml:space="preserve"> </w:t>
      </w:r>
    </w:p>
    <w:p w14:paraId="6C39C72C" w14:textId="77777777" w:rsidR="00000000" w:rsidRDefault="00000000">
      <w:pPr>
        <w:divId w:val="879971224"/>
        <w:rPr>
          <w:rFonts w:ascii="Arial" w:eastAsia="Times New Roman" w:hAnsi="Arial" w:cs="Arial"/>
          <w:sz w:val="20"/>
          <w:szCs w:val="20"/>
        </w:rPr>
      </w:pPr>
    </w:p>
    <w:p w14:paraId="7F9ADB8A" w14:textId="77777777" w:rsidR="00000000" w:rsidRDefault="00000000">
      <w:pPr>
        <w:divId w:val="309865579"/>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72E5475F" w14:textId="77777777" w:rsidR="00000000" w:rsidRDefault="00000000">
      <w:pPr>
        <w:divId w:val="216599213"/>
        <w:rPr>
          <w:rFonts w:ascii="Arial" w:eastAsia="Times New Roman" w:hAnsi="Arial" w:cs="Arial"/>
          <w:sz w:val="20"/>
          <w:szCs w:val="20"/>
        </w:rPr>
      </w:pPr>
    </w:p>
    <w:p w14:paraId="60F00CA8" w14:textId="33CF073F" w:rsidR="00000000" w:rsidRDefault="00000000">
      <w:pPr>
        <w:numPr>
          <w:ilvl w:val="0"/>
          <w:numId w:val="166"/>
        </w:numPr>
        <w:spacing w:before="100" w:beforeAutospacing="1" w:after="100" w:afterAutospacing="1"/>
        <w:divId w:val="1125465091"/>
        <w:rPr>
          <w:rFonts w:ascii="Arial" w:eastAsia="Times New Roman" w:hAnsi="Arial" w:cs="Arial"/>
          <w:sz w:val="20"/>
          <w:szCs w:val="20"/>
        </w:rPr>
      </w:pPr>
      <w:hyperlink r:id="rId1457" w:history="1">
        <w:r>
          <w:rPr>
            <w:rStyle w:val="Hipervnculo"/>
            <w:rFonts w:ascii="Arial" w:eastAsia="Times New Roman" w:hAnsi="Arial" w:cs="Arial"/>
            <w:b/>
            <w:bCs/>
            <w:color w:val="008000"/>
            <w:sz w:val="16"/>
            <w:szCs w:val="16"/>
          </w:rPr>
          <w:t>EXP. 0024-2010-PI-TC</w:t>
        </w:r>
      </w:hyperlink>
    </w:p>
    <w:p w14:paraId="742280B0" w14:textId="77777777" w:rsidR="00000000" w:rsidRDefault="00000000">
      <w:pPr>
        <w:divId w:val="913856387"/>
        <w:rPr>
          <w:rFonts w:ascii="Arial" w:eastAsia="Times New Roman" w:hAnsi="Arial" w:cs="Arial"/>
          <w:sz w:val="20"/>
          <w:szCs w:val="20"/>
        </w:rPr>
      </w:pPr>
      <w:r>
        <w:rPr>
          <w:rFonts w:ascii="Arial" w:eastAsia="Times New Roman" w:hAnsi="Arial" w:cs="Arial"/>
          <w:b/>
          <w:bCs/>
          <w:sz w:val="20"/>
          <w:szCs w:val="20"/>
        </w:rPr>
        <w:t>CONCORDANCIAS AL ARTÍCULO 344 DEL CÓDIGO PROCESAL PENAL</w:t>
      </w:r>
      <w:r>
        <w:rPr>
          <w:rFonts w:ascii="Arial" w:eastAsia="Times New Roman" w:hAnsi="Arial" w:cs="Arial"/>
          <w:sz w:val="20"/>
          <w:szCs w:val="20"/>
        </w:rPr>
        <w:t xml:space="preserve"> </w:t>
      </w:r>
    </w:p>
    <w:p w14:paraId="6AAFE336" w14:textId="77777777" w:rsidR="00000000" w:rsidRDefault="00000000">
      <w:pPr>
        <w:divId w:val="1847085845"/>
        <w:rPr>
          <w:rFonts w:ascii="Arial" w:eastAsia="Times New Roman" w:hAnsi="Arial" w:cs="Arial"/>
          <w:sz w:val="20"/>
          <w:szCs w:val="20"/>
        </w:rPr>
      </w:pPr>
    </w:p>
    <w:p w14:paraId="78AC7172" w14:textId="77777777" w:rsidR="00000000" w:rsidRDefault="00000000">
      <w:pPr>
        <w:divId w:val="134951085"/>
        <w:rPr>
          <w:rFonts w:ascii="Arial" w:eastAsia="Times New Roman" w:hAnsi="Arial" w:cs="Arial"/>
          <w:sz w:val="20"/>
          <w:szCs w:val="20"/>
        </w:rPr>
      </w:pPr>
      <w:r>
        <w:rPr>
          <w:rFonts w:ascii="Arial" w:eastAsia="Times New Roman" w:hAnsi="Arial" w:cs="Arial"/>
          <w:b/>
          <w:bCs/>
          <w:sz w:val="20"/>
          <w:szCs w:val="20"/>
        </w:rPr>
        <w:t>SENTENCIAS DE LA CORTE INTERAMERICANA DE DERECHOS HUMANOS</w:t>
      </w:r>
      <w:r>
        <w:rPr>
          <w:rFonts w:ascii="Arial" w:eastAsia="Times New Roman" w:hAnsi="Arial" w:cs="Arial"/>
          <w:sz w:val="20"/>
          <w:szCs w:val="20"/>
        </w:rPr>
        <w:t xml:space="preserve"> </w:t>
      </w:r>
    </w:p>
    <w:p w14:paraId="0A8912A9" w14:textId="77777777" w:rsidR="00000000" w:rsidRDefault="00000000">
      <w:pPr>
        <w:divId w:val="1795059333"/>
        <w:rPr>
          <w:rFonts w:ascii="Arial" w:eastAsia="Times New Roman" w:hAnsi="Arial" w:cs="Arial"/>
          <w:sz w:val="20"/>
          <w:szCs w:val="20"/>
        </w:rPr>
      </w:pPr>
    </w:p>
    <w:p w14:paraId="479D94C4" w14:textId="40612761" w:rsidR="00000000" w:rsidRDefault="00000000">
      <w:pPr>
        <w:numPr>
          <w:ilvl w:val="0"/>
          <w:numId w:val="167"/>
        </w:numPr>
        <w:spacing w:before="100" w:beforeAutospacing="1" w:after="100" w:afterAutospacing="1"/>
        <w:divId w:val="1985772356"/>
        <w:rPr>
          <w:rFonts w:ascii="Arial" w:eastAsia="Times New Roman" w:hAnsi="Arial" w:cs="Arial"/>
          <w:sz w:val="20"/>
          <w:szCs w:val="20"/>
        </w:rPr>
      </w:pPr>
      <w:hyperlink r:id="rId1458" w:history="1">
        <w:r>
          <w:rPr>
            <w:rStyle w:val="Hipervnculo"/>
            <w:rFonts w:ascii="Arial" w:eastAsia="Times New Roman" w:hAnsi="Arial" w:cs="Arial"/>
            <w:b/>
            <w:bCs/>
            <w:color w:val="008000"/>
            <w:sz w:val="16"/>
            <w:szCs w:val="16"/>
          </w:rPr>
          <w:t>Ticona Estrada y Otros Vs. Bolivia - Sentencia de fondo, reparaciones y costas, Capítulo VII, Párrafo 74</w:t>
        </w:r>
      </w:hyperlink>
    </w:p>
    <w:p w14:paraId="036105F6" w14:textId="00BADE85" w:rsidR="00000000" w:rsidRDefault="00000000">
      <w:pPr>
        <w:numPr>
          <w:ilvl w:val="0"/>
          <w:numId w:val="167"/>
        </w:numPr>
        <w:spacing w:before="100" w:beforeAutospacing="1" w:after="100" w:afterAutospacing="1"/>
        <w:divId w:val="1985772356"/>
        <w:rPr>
          <w:rFonts w:ascii="Arial" w:eastAsia="Times New Roman" w:hAnsi="Arial" w:cs="Arial"/>
          <w:sz w:val="20"/>
          <w:szCs w:val="20"/>
        </w:rPr>
      </w:pPr>
      <w:hyperlink r:id="rId1459" w:history="1">
        <w:r>
          <w:rPr>
            <w:rStyle w:val="Hipervnculo"/>
            <w:rFonts w:ascii="Arial" w:eastAsia="Times New Roman" w:hAnsi="Arial" w:cs="Arial"/>
            <w:b/>
            <w:bCs/>
            <w:color w:val="008000"/>
            <w:sz w:val="16"/>
            <w:szCs w:val="16"/>
          </w:rPr>
          <w:t>Caso Pacheco Teruel y Otros vs. Honduras - Sentencia de fondo, reparaciones y costas, Capítulo VII, Párrafo 62</w:t>
        </w:r>
      </w:hyperlink>
    </w:p>
    <w:p w14:paraId="3C2E7147" w14:textId="6DA8E2D1" w:rsidR="00000000" w:rsidRDefault="00000000">
      <w:pPr>
        <w:numPr>
          <w:ilvl w:val="0"/>
          <w:numId w:val="167"/>
        </w:numPr>
        <w:spacing w:before="100" w:beforeAutospacing="1" w:after="100" w:afterAutospacing="1"/>
        <w:divId w:val="1985772356"/>
        <w:rPr>
          <w:rFonts w:ascii="Arial" w:eastAsia="Times New Roman" w:hAnsi="Arial" w:cs="Arial"/>
          <w:sz w:val="20"/>
          <w:szCs w:val="20"/>
        </w:rPr>
      </w:pPr>
      <w:hyperlink r:id="rId1460" w:history="1">
        <w:r>
          <w:rPr>
            <w:rStyle w:val="Hipervnculo"/>
            <w:rFonts w:ascii="Arial" w:eastAsia="Times New Roman" w:hAnsi="Arial" w:cs="Arial"/>
            <w:b/>
            <w:bCs/>
            <w:color w:val="008000"/>
            <w:sz w:val="16"/>
            <w:szCs w:val="16"/>
          </w:rPr>
          <w:t>Caso Familia Barrios Vs. Venezuela - Sentencia de fondo, reparaciones y costas, Capítulo XI, Párrafo 314</w:t>
        </w:r>
      </w:hyperlink>
    </w:p>
    <w:p w14:paraId="5CBC927F" w14:textId="77777777" w:rsidR="00000000" w:rsidRDefault="00000000">
      <w:pPr>
        <w:divId w:val="621034818"/>
        <w:rPr>
          <w:rFonts w:ascii="Arial" w:eastAsia="Times New Roman" w:hAnsi="Arial" w:cs="Arial"/>
          <w:sz w:val="20"/>
          <w:szCs w:val="20"/>
        </w:rPr>
      </w:pPr>
      <w:r>
        <w:rPr>
          <w:rFonts w:ascii="Arial" w:eastAsia="Times New Roman" w:hAnsi="Arial" w:cs="Arial"/>
          <w:b/>
          <w:bCs/>
          <w:sz w:val="20"/>
          <w:szCs w:val="20"/>
        </w:rPr>
        <w:t>CONCORDANCIAS AL INCISO 1 DEL ARTÍCULO 346 DEL CÓDIGO PROCESAL PENAL</w:t>
      </w:r>
      <w:r>
        <w:rPr>
          <w:rFonts w:ascii="Arial" w:eastAsia="Times New Roman" w:hAnsi="Arial" w:cs="Arial"/>
          <w:sz w:val="20"/>
          <w:szCs w:val="20"/>
        </w:rPr>
        <w:t xml:space="preserve"> </w:t>
      </w:r>
    </w:p>
    <w:p w14:paraId="494D0CF2" w14:textId="77777777" w:rsidR="00000000" w:rsidRDefault="00000000">
      <w:pPr>
        <w:divId w:val="367487320"/>
        <w:rPr>
          <w:rFonts w:ascii="Arial" w:eastAsia="Times New Roman" w:hAnsi="Arial" w:cs="Arial"/>
          <w:sz w:val="20"/>
          <w:szCs w:val="20"/>
        </w:rPr>
      </w:pPr>
    </w:p>
    <w:p w14:paraId="2BF66E97" w14:textId="77777777" w:rsidR="00000000" w:rsidRDefault="00000000">
      <w:pPr>
        <w:divId w:val="1824202714"/>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27FD660E" w14:textId="77777777" w:rsidR="00000000" w:rsidRDefault="00000000">
      <w:pPr>
        <w:divId w:val="166404307"/>
        <w:rPr>
          <w:rFonts w:ascii="Arial" w:eastAsia="Times New Roman" w:hAnsi="Arial" w:cs="Arial"/>
          <w:sz w:val="20"/>
          <w:szCs w:val="20"/>
        </w:rPr>
      </w:pPr>
    </w:p>
    <w:p w14:paraId="3F4100B3" w14:textId="6E5780F9" w:rsidR="00000000" w:rsidRDefault="00000000">
      <w:pPr>
        <w:numPr>
          <w:ilvl w:val="0"/>
          <w:numId w:val="168"/>
        </w:numPr>
        <w:spacing w:before="100" w:beforeAutospacing="1" w:after="100" w:afterAutospacing="1"/>
        <w:divId w:val="1749955273"/>
        <w:rPr>
          <w:rFonts w:ascii="Arial" w:eastAsia="Times New Roman" w:hAnsi="Arial" w:cs="Arial"/>
          <w:sz w:val="20"/>
          <w:szCs w:val="20"/>
        </w:rPr>
      </w:pPr>
      <w:hyperlink r:id="rId1461" w:history="1">
        <w:r>
          <w:rPr>
            <w:rStyle w:val="Hipervnculo"/>
            <w:rFonts w:ascii="Arial" w:eastAsia="Times New Roman" w:hAnsi="Arial" w:cs="Arial"/>
            <w:b/>
            <w:bCs/>
            <w:color w:val="008000"/>
            <w:sz w:val="16"/>
            <w:szCs w:val="16"/>
          </w:rPr>
          <w:t>EXP. 05386-2007-PHC-TC</w:t>
        </w:r>
      </w:hyperlink>
    </w:p>
    <w:p w14:paraId="3BC4B628" w14:textId="77777777" w:rsidR="00000000" w:rsidRDefault="00000000">
      <w:pPr>
        <w:divId w:val="1952855020"/>
        <w:rPr>
          <w:rFonts w:ascii="Arial" w:eastAsia="Times New Roman" w:hAnsi="Arial" w:cs="Arial"/>
          <w:sz w:val="20"/>
          <w:szCs w:val="20"/>
        </w:rPr>
      </w:pPr>
      <w:r>
        <w:rPr>
          <w:rFonts w:ascii="Arial" w:eastAsia="Times New Roman" w:hAnsi="Arial" w:cs="Arial"/>
          <w:b/>
          <w:bCs/>
          <w:sz w:val="20"/>
          <w:szCs w:val="20"/>
        </w:rPr>
        <w:t>CONCORDANCIAS AL INCISO 3 DEL ARTÍCULO 346 DEL CÓDIGO PROCESAL PENAL</w:t>
      </w:r>
      <w:r>
        <w:rPr>
          <w:rFonts w:ascii="Arial" w:eastAsia="Times New Roman" w:hAnsi="Arial" w:cs="Arial"/>
          <w:sz w:val="20"/>
          <w:szCs w:val="20"/>
        </w:rPr>
        <w:t xml:space="preserve"> </w:t>
      </w:r>
    </w:p>
    <w:p w14:paraId="048D024A" w14:textId="77777777" w:rsidR="00000000" w:rsidRDefault="00000000">
      <w:pPr>
        <w:divId w:val="2007898307"/>
        <w:rPr>
          <w:rFonts w:ascii="Arial" w:eastAsia="Times New Roman" w:hAnsi="Arial" w:cs="Arial"/>
          <w:sz w:val="20"/>
          <w:szCs w:val="20"/>
        </w:rPr>
      </w:pPr>
    </w:p>
    <w:p w14:paraId="309D779F" w14:textId="77777777" w:rsidR="00000000" w:rsidRDefault="00000000">
      <w:pPr>
        <w:divId w:val="306328360"/>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2402E515" w14:textId="77777777" w:rsidR="00000000" w:rsidRDefault="00000000">
      <w:pPr>
        <w:divId w:val="768697346"/>
        <w:rPr>
          <w:rFonts w:ascii="Arial" w:eastAsia="Times New Roman" w:hAnsi="Arial" w:cs="Arial"/>
          <w:sz w:val="20"/>
          <w:szCs w:val="20"/>
        </w:rPr>
      </w:pPr>
    </w:p>
    <w:p w14:paraId="1E1B13B3" w14:textId="4475BF16" w:rsidR="00000000" w:rsidRDefault="00000000">
      <w:pPr>
        <w:numPr>
          <w:ilvl w:val="0"/>
          <w:numId w:val="169"/>
        </w:numPr>
        <w:spacing w:before="100" w:beforeAutospacing="1" w:after="100" w:afterAutospacing="1"/>
        <w:divId w:val="1017346355"/>
        <w:rPr>
          <w:rFonts w:ascii="Arial" w:eastAsia="Times New Roman" w:hAnsi="Arial" w:cs="Arial"/>
          <w:sz w:val="20"/>
          <w:szCs w:val="20"/>
        </w:rPr>
      </w:pPr>
      <w:hyperlink r:id="rId1462" w:history="1">
        <w:r>
          <w:rPr>
            <w:rStyle w:val="Hipervnculo"/>
            <w:rFonts w:ascii="Arial" w:eastAsia="Times New Roman" w:hAnsi="Arial" w:cs="Arial"/>
            <w:b/>
            <w:bCs/>
            <w:color w:val="008000"/>
            <w:sz w:val="16"/>
            <w:szCs w:val="16"/>
          </w:rPr>
          <w:t>EXP. 05386-2007-PHC-TC</w:t>
        </w:r>
      </w:hyperlink>
    </w:p>
    <w:p w14:paraId="0FCF6EEE" w14:textId="77777777" w:rsidR="00000000" w:rsidRDefault="00000000">
      <w:pPr>
        <w:divId w:val="1207445662"/>
        <w:rPr>
          <w:rFonts w:ascii="Arial" w:eastAsia="Times New Roman" w:hAnsi="Arial" w:cs="Arial"/>
          <w:sz w:val="20"/>
          <w:szCs w:val="20"/>
        </w:rPr>
      </w:pPr>
      <w:r>
        <w:rPr>
          <w:rFonts w:ascii="Arial" w:eastAsia="Times New Roman" w:hAnsi="Arial" w:cs="Arial"/>
          <w:b/>
          <w:bCs/>
          <w:sz w:val="20"/>
          <w:szCs w:val="20"/>
        </w:rPr>
        <w:t>CONCORDANCIAS AL ARTÍCULO 346 DEL CÓDIGO PROCESAL PENAL</w:t>
      </w:r>
      <w:r>
        <w:rPr>
          <w:rFonts w:ascii="Arial" w:eastAsia="Times New Roman" w:hAnsi="Arial" w:cs="Arial"/>
          <w:sz w:val="20"/>
          <w:szCs w:val="20"/>
        </w:rPr>
        <w:t xml:space="preserve"> </w:t>
      </w:r>
    </w:p>
    <w:p w14:paraId="23DF5D14" w14:textId="77777777" w:rsidR="00000000" w:rsidRDefault="00000000">
      <w:pPr>
        <w:divId w:val="918174594"/>
        <w:rPr>
          <w:rFonts w:ascii="Arial" w:eastAsia="Times New Roman" w:hAnsi="Arial" w:cs="Arial"/>
          <w:sz w:val="20"/>
          <w:szCs w:val="20"/>
        </w:rPr>
      </w:pPr>
    </w:p>
    <w:p w14:paraId="4B02A015" w14:textId="77777777" w:rsidR="00000000" w:rsidRDefault="00000000">
      <w:pPr>
        <w:divId w:val="2137791923"/>
        <w:rPr>
          <w:rFonts w:ascii="Arial" w:eastAsia="Times New Roman" w:hAnsi="Arial" w:cs="Arial"/>
          <w:sz w:val="20"/>
          <w:szCs w:val="20"/>
        </w:rPr>
      </w:pPr>
      <w:r>
        <w:rPr>
          <w:rFonts w:ascii="Arial" w:eastAsia="Times New Roman" w:hAnsi="Arial" w:cs="Arial"/>
          <w:b/>
          <w:bCs/>
          <w:sz w:val="20"/>
          <w:szCs w:val="20"/>
        </w:rPr>
        <w:t>SENTENCIAS DE LA CORTE INTERAMERICANA DE DERECHOS HUMANOS</w:t>
      </w:r>
      <w:r>
        <w:rPr>
          <w:rFonts w:ascii="Arial" w:eastAsia="Times New Roman" w:hAnsi="Arial" w:cs="Arial"/>
          <w:sz w:val="20"/>
          <w:szCs w:val="20"/>
        </w:rPr>
        <w:t xml:space="preserve"> </w:t>
      </w:r>
    </w:p>
    <w:p w14:paraId="3EC41AF9" w14:textId="77777777" w:rsidR="00000000" w:rsidRDefault="00000000">
      <w:pPr>
        <w:divId w:val="1725329121"/>
        <w:rPr>
          <w:rFonts w:ascii="Arial" w:eastAsia="Times New Roman" w:hAnsi="Arial" w:cs="Arial"/>
          <w:sz w:val="20"/>
          <w:szCs w:val="20"/>
        </w:rPr>
      </w:pPr>
    </w:p>
    <w:p w14:paraId="044B9807" w14:textId="19F79BD2" w:rsidR="00000000" w:rsidRDefault="00000000">
      <w:pPr>
        <w:numPr>
          <w:ilvl w:val="0"/>
          <w:numId w:val="170"/>
        </w:numPr>
        <w:spacing w:before="100" w:beforeAutospacing="1" w:after="100" w:afterAutospacing="1"/>
        <w:divId w:val="597517486"/>
        <w:rPr>
          <w:rFonts w:ascii="Arial" w:eastAsia="Times New Roman" w:hAnsi="Arial" w:cs="Arial"/>
          <w:sz w:val="20"/>
          <w:szCs w:val="20"/>
        </w:rPr>
      </w:pPr>
      <w:hyperlink r:id="rId1463" w:history="1">
        <w:r>
          <w:rPr>
            <w:rStyle w:val="Hipervnculo"/>
            <w:rFonts w:ascii="Arial" w:eastAsia="Times New Roman" w:hAnsi="Arial" w:cs="Arial"/>
            <w:b/>
            <w:bCs/>
            <w:color w:val="008000"/>
            <w:sz w:val="16"/>
            <w:szCs w:val="16"/>
          </w:rPr>
          <w:t>Caso Rosendo Cantú y Otra vs. México - Sentencia de fondo, reparaciones y costas, Capítulo IX, Párrafo 146</w:t>
        </w:r>
      </w:hyperlink>
    </w:p>
    <w:p w14:paraId="631408A7" w14:textId="77777777" w:rsidR="00000000" w:rsidRDefault="00000000">
      <w:pPr>
        <w:divId w:val="1713920970"/>
        <w:rPr>
          <w:rFonts w:ascii="Arial" w:eastAsia="Times New Roman" w:hAnsi="Arial" w:cs="Arial"/>
          <w:sz w:val="20"/>
          <w:szCs w:val="20"/>
        </w:rPr>
      </w:pPr>
      <w:r>
        <w:rPr>
          <w:rFonts w:ascii="Arial" w:eastAsia="Times New Roman" w:hAnsi="Arial" w:cs="Arial"/>
          <w:b/>
          <w:bCs/>
          <w:sz w:val="20"/>
          <w:szCs w:val="20"/>
        </w:rPr>
        <w:t>CONCORDANCIAS AL INCISO 2 DEL ARTÍCULO 347 DEL CÓDIGO PROCESAL PENAL</w:t>
      </w:r>
      <w:r>
        <w:rPr>
          <w:rFonts w:ascii="Arial" w:eastAsia="Times New Roman" w:hAnsi="Arial" w:cs="Arial"/>
          <w:sz w:val="20"/>
          <w:szCs w:val="20"/>
        </w:rPr>
        <w:t xml:space="preserve"> </w:t>
      </w:r>
    </w:p>
    <w:p w14:paraId="129CCCC8" w14:textId="77777777" w:rsidR="00000000" w:rsidRDefault="00000000">
      <w:pPr>
        <w:divId w:val="2136949061"/>
        <w:rPr>
          <w:rFonts w:ascii="Arial" w:eastAsia="Times New Roman" w:hAnsi="Arial" w:cs="Arial"/>
          <w:sz w:val="20"/>
          <w:szCs w:val="20"/>
        </w:rPr>
      </w:pPr>
    </w:p>
    <w:p w14:paraId="2468CD87" w14:textId="77777777" w:rsidR="00000000" w:rsidRDefault="00000000">
      <w:pPr>
        <w:divId w:val="492256093"/>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63A188B6" w14:textId="77777777" w:rsidR="00000000" w:rsidRDefault="00000000">
      <w:pPr>
        <w:divId w:val="2138722765"/>
        <w:rPr>
          <w:rFonts w:ascii="Arial" w:eastAsia="Times New Roman" w:hAnsi="Arial" w:cs="Arial"/>
          <w:sz w:val="20"/>
          <w:szCs w:val="20"/>
        </w:rPr>
      </w:pPr>
    </w:p>
    <w:p w14:paraId="470691B2" w14:textId="3833CDEE" w:rsidR="00000000" w:rsidRDefault="00000000">
      <w:pPr>
        <w:numPr>
          <w:ilvl w:val="0"/>
          <w:numId w:val="171"/>
        </w:numPr>
        <w:spacing w:before="100" w:beforeAutospacing="1" w:after="100" w:afterAutospacing="1"/>
        <w:divId w:val="771046702"/>
        <w:rPr>
          <w:rFonts w:ascii="Arial" w:eastAsia="Times New Roman" w:hAnsi="Arial" w:cs="Arial"/>
          <w:sz w:val="20"/>
          <w:szCs w:val="20"/>
        </w:rPr>
      </w:pPr>
      <w:hyperlink r:id="rId1464" w:history="1">
        <w:r>
          <w:rPr>
            <w:rStyle w:val="Hipervnculo"/>
            <w:rFonts w:ascii="Arial" w:eastAsia="Times New Roman" w:hAnsi="Arial" w:cs="Arial"/>
            <w:b/>
            <w:bCs/>
            <w:color w:val="008000"/>
            <w:sz w:val="16"/>
            <w:szCs w:val="16"/>
          </w:rPr>
          <w:t>EXP. 05212-2009-PA-TC</w:t>
        </w:r>
      </w:hyperlink>
    </w:p>
    <w:p w14:paraId="621042DD" w14:textId="77777777" w:rsidR="00000000" w:rsidRDefault="00000000">
      <w:pPr>
        <w:divId w:val="946084682"/>
        <w:rPr>
          <w:rFonts w:ascii="Arial" w:eastAsia="Times New Roman" w:hAnsi="Arial" w:cs="Arial"/>
          <w:sz w:val="20"/>
          <w:szCs w:val="20"/>
        </w:rPr>
      </w:pPr>
      <w:r>
        <w:rPr>
          <w:rFonts w:ascii="Arial" w:eastAsia="Times New Roman" w:hAnsi="Arial" w:cs="Arial"/>
          <w:b/>
          <w:bCs/>
          <w:sz w:val="20"/>
          <w:szCs w:val="20"/>
        </w:rPr>
        <w:t>CONCORDANCIAS AL LITERAL E) DEL INCISO 1 DEL ARTÍCULO 349 DEL CÓDIGO PROCESAL PENAL</w:t>
      </w:r>
      <w:r>
        <w:rPr>
          <w:rFonts w:ascii="Arial" w:eastAsia="Times New Roman" w:hAnsi="Arial" w:cs="Arial"/>
          <w:sz w:val="20"/>
          <w:szCs w:val="20"/>
        </w:rPr>
        <w:t xml:space="preserve"> </w:t>
      </w:r>
    </w:p>
    <w:p w14:paraId="24E1F306" w14:textId="77777777" w:rsidR="00000000" w:rsidRDefault="00000000">
      <w:pPr>
        <w:divId w:val="1675378433"/>
        <w:rPr>
          <w:rFonts w:ascii="Arial" w:eastAsia="Times New Roman" w:hAnsi="Arial" w:cs="Arial"/>
          <w:sz w:val="20"/>
          <w:szCs w:val="20"/>
        </w:rPr>
      </w:pPr>
    </w:p>
    <w:p w14:paraId="0B3505C0" w14:textId="77777777" w:rsidR="00000000" w:rsidRDefault="00000000">
      <w:pPr>
        <w:divId w:val="810444087"/>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0C2A3EB1" w14:textId="77777777" w:rsidR="00000000" w:rsidRDefault="00000000">
      <w:pPr>
        <w:divId w:val="201286048"/>
        <w:rPr>
          <w:rFonts w:ascii="Arial" w:eastAsia="Times New Roman" w:hAnsi="Arial" w:cs="Arial"/>
          <w:sz w:val="20"/>
          <w:szCs w:val="20"/>
        </w:rPr>
      </w:pPr>
    </w:p>
    <w:p w14:paraId="4BB3B8A8" w14:textId="66E73DF8" w:rsidR="00000000" w:rsidRDefault="00000000">
      <w:pPr>
        <w:numPr>
          <w:ilvl w:val="0"/>
          <w:numId w:val="172"/>
        </w:numPr>
        <w:spacing w:before="100" w:beforeAutospacing="1" w:after="100" w:afterAutospacing="1"/>
        <w:divId w:val="1270238769"/>
        <w:rPr>
          <w:rFonts w:ascii="Arial" w:eastAsia="Times New Roman" w:hAnsi="Arial" w:cs="Arial"/>
          <w:sz w:val="20"/>
          <w:szCs w:val="20"/>
        </w:rPr>
      </w:pPr>
      <w:hyperlink r:id="rId1465" w:history="1">
        <w:r>
          <w:rPr>
            <w:rStyle w:val="Hipervnculo"/>
            <w:rFonts w:ascii="Arial" w:eastAsia="Times New Roman" w:hAnsi="Arial" w:cs="Arial"/>
            <w:b/>
            <w:bCs/>
            <w:color w:val="008000"/>
            <w:sz w:val="16"/>
            <w:szCs w:val="16"/>
          </w:rPr>
          <w:t>EXP. 05461-2011-PA-TC</w:t>
        </w:r>
      </w:hyperlink>
    </w:p>
    <w:p w14:paraId="48BFF340" w14:textId="77777777" w:rsidR="00000000" w:rsidRDefault="00000000">
      <w:pPr>
        <w:divId w:val="330455011"/>
        <w:rPr>
          <w:rFonts w:ascii="Arial" w:eastAsia="Times New Roman" w:hAnsi="Arial" w:cs="Arial"/>
          <w:sz w:val="20"/>
          <w:szCs w:val="20"/>
        </w:rPr>
      </w:pPr>
      <w:r>
        <w:rPr>
          <w:rFonts w:ascii="Arial" w:eastAsia="Times New Roman" w:hAnsi="Arial" w:cs="Arial"/>
          <w:b/>
          <w:bCs/>
          <w:sz w:val="20"/>
          <w:szCs w:val="20"/>
        </w:rPr>
        <w:lastRenderedPageBreak/>
        <w:t>CONCORDANCIAS AL INCISO 1 DEL ARTÍCULO 349 DEL CÓDIGO PROCESAL PENAL</w:t>
      </w:r>
      <w:r>
        <w:rPr>
          <w:rFonts w:ascii="Arial" w:eastAsia="Times New Roman" w:hAnsi="Arial" w:cs="Arial"/>
          <w:sz w:val="20"/>
          <w:szCs w:val="20"/>
        </w:rPr>
        <w:t xml:space="preserve"> </w:t>
      </w:r>
    </w:p>
    <w:p w14:paraId="06E3BF83" w14:textId="77777777" w:rsidR="00000000" w:rsidRDefault="00000000">
      <w:pPr>
        <w:divId w:val="1183979599"/>
        <w:rPr>
          <w:rFonts w:ascii="Arial" w:eastAsia="Times New Roman" w:hAnsi="Arial" w:cs="Arial"/>
          <w:sz w:val="20"/>
          <w:szCs w:val="20"/>
        </w:rPr>
      </w:pPr>
    </w:p>
    <w:p w14:paraId="6A36AF39" w14:textId="77777777" w:rsidR="00000000" w:rsidRDefault="00000000">
      <w:pPr>
        <w:divId w:val="289823993"/>
        <w:rPr>
          <w:rFonts w:ascii="Arial" w:eastAsia="Times New Roman" w:hAnsi="Arial" w:cs="Arial"/>
          <w:sz w:val="20"/>
          <w:szCs w:val="20"/>
        </w:rPr>
      </w:pPr>
      <w:r>
        <w:rPr>
          <w:rFonts w:ascii="Arial" w:eastAsia="Times New Roman" w:hAnsi="Arial" w:cs="Arial"/>
          <w:b/>
          <w:bCs/>
          <w:sz w:val="20"/>
          <w:szCs w:val="20"/>
        </w:rPr>
        <w:t>SENTENCIAS DE LA CORTE INTERAMERICANA DE DERECHOS HUMANOS</w:t>
      </w:r>
      <w:r>
        <w:rPr>
          <w:rFonts w:ascii="Arial" w:eastAsia="Times New Roman" w:hAnsi="Arial" w:cs="Arial"/>
          <w:sz w:val="20"/>
          <w:szCs w:val="20"/>
        </w:rPr>
        <w:t xml:space="preserve"> </w:t>
      </w:r>
    </w:p>
    <w:p w14:paraId="4EED051C" w14:textId="77777777" w:rsidR="00000000" w:rsidRDefault="00000000">
      <w:pPr>
        <w:divId w:val="1881622865"/>
        <w:rPr>
          <w:rFonts w:ascii="Arial" w:eastAsia="Times New Roman" w:hAnsi="Arial" w:cs="Arial"/>
          <w:sz w:val="20"/>
          <w:szCs w:val="20"/>
        </w:rPr>
      </w:pPr>
    </w:p>
    <w:p w14:paraId="75E9D01F" w14:textId="5A112B14" w:rsidR="00000000" w:rsidRDefault="00000000">
      <w:pPr>
        <w:numPr>
          <w:ilvl w:val="0"/>
          <w:numId w:val="173"/>
        </w:numPr>
        <w:spacing w:before="100" w:beforeAutospacing="1" w:after="100" w:afterAutospacing="1"/>
        <w:divId w:val="260066728"/>
        <w:rPr>
          <w:rFonts w:ascii="Arial" w:eastAsia="Times New Roman" w:hAnsi="Arial" w:cs="Arial"/>
          <w:sz w:val="20"/>
          <w:szCs w:val="20"/>
        </w:rPr>
      </w:pPr>
      <w:hyperlink r:id="rId1466" w:history="1">
        <w:r>
          <w:rPr>
            <w:rStyle w:val="Hipervnculo"/>
            <w:rFonts w:ascii="Arial" w:eastAsia="Times New Roman" w:hAnsi="Arial" w:cs="Arial"/>
            <w:b/>
            <w:bCs/>
            <w:color w:val="008000"/>
            <w:sz w:val="16"/>
            <w:szCs w:val="16"/>
          </w:rPr>
          <w:t>Caso Barreto Leiva Vs. Venezuela - Sentencia de fondo, reparaciones y costas, Capítulo V, Párrafo 28</w:t>
        </w:r>
      </w:hyperlink>
    </w:p>
    <w:p w14:paraId="25E22402" w14:textId="77777777" w:rsidR="00000000" w:rsidRDefault="00000000">
      <w:pPr>
        <w:divId w:val="45689957"/>
        <w:rPr>
          <w:rFonts w:ascii="Arial" w:eastAsia="Times New Roman" w:hAnsi="Arial" w:cs="Arial"/>
          <w:sz w:val="20"/>
          <w:szCs w:val="20"/>
        </w:rPr>
      </w:pPr>
      <w:r>
        <w:rPr>
          <w:rFonts w:ascii="Arial" w:eastAsia="Times New Roman" w:hAnsi="Arial" w:cs="Arial"/>
          <w:b/>
          <w:bCs/>
          <w:sz w:val="20"/>
          <w:szCs w:val="20"/>
        </w:rPr>
        <w:t>CONCORDANCIAS AL INCISO 2 DEL ARTÍCULO 349 DEL CÓDIGO PROCESAL PENAL</w:t>
      </w:r>
      <w:r>
        <w:rPr>
          <w:rFonts w:ascii="Arial" w:eastAsia="Times New Roman" w:hAnsi="Arial" w:cs="Arial"/>
          <w:sz w:val="20"/>
          <w:szCs w:val="20"/>
        </w:rPr>
        <w:t xml:space="preserve"> </w:t>
      </w:r>
    </w:p>
    <w:p w14:paraId="6F8C262F" w14:textId="77777777" w:rsidR="00000000" w:rsidRDefault="00000000">
      <w:pPr>
        <w:divId w:val="1130515665"/>
        <w:rPr>
          <w:rFonts w:ascii="Arial" w:eastAsia="Times New Roman" w:hAnsi="Arial" w:cs="Arial"/>
          <w:sz w:val="20"/>
          <w:szCs w:val="20"/>
        </w:rPr>
      </w:pPr>
    </w:p>
    <w:p w14:paraId="6EA1C186" w14:textId="77777777" w:rsidR="00000000" w:rsidRDefault="00000000">
      <w:pPr>
        <w:divId w:val="2059472404"/>
        <w:rPr>
          <w:rFonts w:ascii="Arial" w:eastAsia="Times New Roman" w:hAnsi="Arial" w:cs="Arial"/>
          <w:sz w:val="20"/>
          <w:szCs w:val="20"/>
        </w:rPr>
      </w:pPr>
      <w:r>
        <w:rPr>
          <w:rFonts w:ascii="Arial" w:eastAsia="Times New Roman" w:hAnsi="Arial" w:cs="Arial"/>
          <w:b/>
          <w:bCs/>
          <w:sz w:val="20"/>
          <w:szCs w:val="20"/>
        </w:rPr>
        <w:t>SENTENCIAS DE LA CORTE INTERAMERICANA DE DERECHOS HUMANOS</w:t>
      </w:r>
      <w:r>
        <w:rPr>
          <w:rFonts w:ascii="Arial" w:eastAsia="Times New Roman" w:hAnsi="Arial" w:cs="Arial"/>
          <w:sz w:val="20"/>
          <w:szCs w:val="20"/>
        </w:rPr>
        <w:t xml:space="preserve"> </w:t>
      </w:r>
    </w:p>
    <w:p w14:paraId="4E8A139C" w14:textId="77777777" w:rsidR="00000000" w:rsidRDefault="00000000">
      <w:pPr>
        <w:divId w:val="862791734"/>
        <w:rPr>
          <w:rFonts w:ascii="Arial" w:eastAsia="Times New Roman" w:hAnsi="Arial" w:cs="Arial"/>
          <w:sz w:val="20"/>
          <w:szCs w:val="20"/>
        </w:rPr>
      </w:pPr>
    </w:p>
    <w:p w14:paraId="221F3119" w14:textId="08A99395" w:rsidR="00000000" w:rsidRDefault="00000000">
      <w:pPr>
        <w:numPr>
          <w:ilvl w:val="0"/>
          <w:numId w:val="174"/>
        </w:numPr>
        <w:spacing w:before="100" w:beforeAutospacing="1" w:after="100" w:afterAutospacing="1"/>
        <w:divId w:val="956985333"/>
        <w:rPr>
          <w:rFonts w:ascii="Arial" w:eastAsia="Times New Roman" w:hAnsi="Arial" w:cs="Arial"/>
          <w:sz w:val="20"/>
          <w:szCs w:val="20"/>
        </w:rPr>
      </w:pPr>
      <w:hyperlink r:id="rId1467" w:history="1">
        <w:r>
          <w:rPr>
            <w:rStyle w:val="Hipervnculo"/>
            <w:rFonts w:ascii="Arial" w:eastAsia="Times New Roman" w:hAnsi="Arial" w:cs="Arial"/>
            <w:b/>
            <w:bCs/>
            <w:color w:val="008000"/>
            <w:sz w:val="16"/>
            <w:szCs w:val="16"/>
          </w:rPr>
          <w:t>Caso Yvon Neptune Vs. Haití - Sentencia de fondo, excepciones y costas, Capítulo VII, Párrafo 47</w:t>
        </w:r>
      </w:hyperlink>
    </w:p>
    <w:p w14:paraId="21AB555D" w14:textId="77777777" w:rsidR="00000000" w:rsidRDefault="00000000">
      <w:pPr>
        <w:divId w:val="1801607560"/>
        <w:rPr>
          <w:rFonts w:ascii="Arial" w:eastAsia="Times New Roman" w:hAnsi="Arial" w:cs="Arial"/>
          <w:sz w:val="20"/>
          <w:szCs w:val="20"/>
        </w:rPr>
      </w:pPr>
      <w:r>
        <w:rPr>
          <w:rFonts w:ascii="Arial" w:eastAsia="Times New Roman" w:hAnsi="Arial" w:cs="Arial"/>
          <w:b/>
          <w:bCs/>
          <w:sz w:val="20"/>
          <w:szCs w:val="20"/>
        </w:rPr>
        <w:t>CONCORDANCIAS AL INCISO 3 DEL ARTÍCULO 349 DEL CÓDIGO PROCESAL PENAL</w:t>
      </w:r>
      <w:r>
        <w:rPr>
          <w:rFonts w:ascii="Arial" w:eastAsia="Times New Roman" w:hAnsi="Arial" w:cs="Arial"/>
          <w:sz w:val="20"/>
          <w:szCs w:val="20"/>
        </w:rPr>
        <w:t xml:space="preserve"> </w:t>
      </w:r>
    </w:p>
    <w:p w14:paraId="44F69CFD" w14:textId="77777777" w:rsidR="00000000" w:rsidRDefault="00000000">
      <w:pPr>
        <w:divId w:val="1801411060"/>
        <w:rPr>
          <w:rFonts w:ascii="Arial" w:eastAsia="Times New Roman" w:hAnsi="Arial" w:cs="Arial"/>
          <w:sz w:val="20"/>
          <w:szCs w:val="20"/>
        </w:rPr>
      </w:pPr>
    </w:p>
    <w:p w14:paraId="43F16556" w14:textId="77777777" w:rsidR="00000000" w:rsidRDefault="00000000">
      <w:pPr>
        <w:divId w:val="183832876"/>
        <w:rPr>
          <w:rFonts w:ascii="Arial" w:eastAsia="Times New Roman" w:hAnsi="Arial" w:cs="Arial"/>
          <w:sz w:val="20"/>
          <w:szCs w:val="20"/>
        </w:rPr>
      </w:pPr>
      <w:r>
        <w:rPr>
          <w:rFonts w:ascii="Arial" w:eastAsia="Times New Roman" w:hAnsi="Arial" w:cs="Arial"/>
          <w:b/>
          <w:bCs/>
          <w:sz w:val="20"/>
          <w:szCs w:val="20"/>
        </w:rPr>
        <w:t>SENTENCIAS DE LA CORTE INTERAMERICANA DE DERECHOS HUMANOS</w:t>
      </w:r>
      <w:r>
        <w:rPr>
          <w:rFonts w:ascii="Arial" w:eastAsia="Times New Roman" w:hAnsi="Arial" w:cs="Arial"/>
          <w:sz w:val="20"/>
          <w:szCs w:val="20"/>
        </w:rPr>
        <w:t xml:space="preserve"> </w:t>
      </w:r>
    </w:p>
    <w:p w14:paraId="1EC95C67" w14:textId="77777777" w:rsidR="00000000" w:rsidRDefault="00000000">
      <w:pPr>
        <w:divId w:val="1216813557"/>
        <w:rPr>
          <w:rFonts w:ascii="Arial" w:eastAsia="Times New Roman" w:hAnsi="Arial" w:cs="Arial"/>
          <w:sz w:val="20"/>
          <w:szCs w:val="20"/>
        </w:rPr>
      </w:pPr>
    </w:p>
    <w:p w14:paraId="2DEA8BD3" w14:textId="70F0965B" w:rsidR="00000000" w:rsidRDefault="00000000">
      <w:pPr>
        <w:numPr>
          <w:ilvl w:val="0"/>
          <w:numId w:val="175"/>
        </w:numPr>
        <w:spacing w:before="100" w:beforeAutospacing="1" w:after="100" w:afterAutospacing="1"/>
        <w:divId w:val="284115560"/>
        <w:rPr>
          <w:rFonts w:ascii="Arial" w:eastAsia="Times New Roman" w:hAnsi="Arial" w:cs="Arial"/>
          <w:sz w:val="20"/>
          <w:szCs w:val="20"/>
        </w:rPr>
      </w:pPr>
      <w:hyperlink r:id="rId1468" w:history="1">
        <w:r>
          <w:rPr>
            <w:rStyle w:val="Hipervnculo"/>
            <w:rFonts w:ascii="Arial" w:eastAsia="Times New Roman" w:hAnsi="Arial" w:cs="Arial"/>
            <w:b/>
            <w:bCs/>
            <w:color w:val="008000"/>
            <w:sz w:val="16"/>
            <w:szCs w:val="16"/>
          </w:rPr>
          <w:t>Caso Yvon Neptune Vs. Haití - Sentencia de fondo, excepciones y costas, Capítulo IX, Párrafo 125</w:t>
        </w:r>
      </w:hyperlink>
    </w:p>
    <w:p w14:paraId="1A02DE2B" w14:textId="77777777" w:rsidR="00000000" w:rsidRDefault="00000000">
      <w:pPr>
        <w:divId w:val="843059276"/>
        <w:rPr>
          <w:rFonts w:ascii="Arial" w:eastAsia="Times New Roman" w:hAnsi="Arial" w:cs="Arial"/>
          <w:sz w:val="20"/>
          <w:szCs w:val="20"/>
        </w:rPr>
      </w:pPr>
      <w:r>
        <w:rPr>
          <w:rFonts w:ascii="Arial" w:eastAsia="Times New Roman" w:hAnsi="Arial" w:cs="Arial"/>
          <w:b/>
          <w:bCs/>
          <w:sz w:val="20"/>
          <w:szCs w:val="20"/>
        </w:rPr>
        <w:t>CONCORDANCIAS AL INCISO 1 DEL ARTÍCULO 356 DEL CÓDIGO PROCESAL PENAL</w:t>
      </w:r>
      <w:r>
        <w:rPr>
          <w:rFonts w:ascii="Arial" w:eastAsia="Times New Roman" w:hAnsi="Arial" w:cs="Arial"/>
          <w:sz w:val="20"/>
          <w:szCs w:val="20"/>
        </w:rPr>
        <w:t xml:space="preserve"> </w:t>
      </w:r>
    </w:p>
    <w:p w14:paraId="7B11DA27" w14:textId="77777777" w:rsidR="00000000" w:rsidRDefault="00000000">
      <w:pPr>
        <w:divId w:val="1229144739"/>
        <w:rPr>
          <w:rFonts w:ascii="Arial" w:eastAsia="Times New Roman" w:hAnsi="Arial" w:cs="Arial"/>
          <w:sz w:val="20"/>
          <w:szCs w:val="20"/>
        </w:rPr>
      </w:pPr>
    </w:p>
    <w:p w14:paraId="76EB15C2" w14:textId="77777777" w:rsidR="00000000" w:rsidRDefault="00000000">
      <w:pPr>
        <w:divId w:val="20326627"/>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33AE9C9A" w14:textId="77777777" w:rsidR="00000000" w:rsidRDefault="00000000">
      <w:pPr>
        <w:divId w:val="258833762"/>
        <w:rPr>
          <w:rFonts w:ascii="Arial" w:eastAsia="Times New Roman" w:hAnsi="Arial" w:cs="Arial"/>
          <w:sz w:val="20"/>
          <w:szCs w:val="20"/>
        </w:rPr>
      </w:pPr>
    </w:p>
    <w:p w14:paraId="4CBA93CA" w14:textId="008C1C8C" w:rsidR="00000000" w:rsidRDefault="00000000">
      <w:pPr>
        <w:numPr>
          <w:ilvl w:val="0"/>
          <w:numId w:val="176"/>
        </w:numPr>
        <w:spacing w:before="100" w:beforeAutospacing="1" w:after="100" w:afterAutospacing="1"/>
        <w:divId w:val="1246577261"/>
        <w:rPr>
          <w:rFonts w:ascii="Arial" w:eastAsia="Times New Roman" w:hAnsi="Arial" w:cs="Arial"/>
          <w:sz w:val="20"/>
          <w:szCs w:val="20"/>
        </w:rPr>
      </w:pPr>
      <w:hyperlink r:id="rId1469" w:history="1">
        <w:r>
          <w:rPr>
            <w:rStyle w:val="Hipervnculo"/>
            <w:rFonts w:ascii="Arial" w:eastAsia="Times New Roman" w:hAnsi="Arial" w:cs="Arial"/>
            <w:b/>
            <w:bCs/>
            <w:color w:val="008000"/>
            <w:sz w:val="16"/>
            <w:szCs w:val="16"/>
          </w:rPr>
          <w:t>EXP. 00023-2005-PI-TC</w:t>
        </w:r>
      </w:hyperlink>
    </w:p>
    <w:p w14:paraId="2CC4900A" w14:textId="1BF8CDC6" w:rsidR="00000000" w:rsidRDefault="00000000">
      <w:pPr>
        <w:numPr>
          <w:ilvl w:val="0"/>
          <w:numId w:val="176"/>
        </w:numPr>
        <w:spacing w:before="100" w:beforeAutospacing="1" w:after="100" w:afterAutospacing="1"/>
        <w:divId w:val="1246577261"/>
        <w:rPr>
          <w:rFonts w:ascii="Arial" w:eastAsia="Times New Roman" w:hAnsi="Arial" w:cs="Arial"/>
          <w:sz w:val="20"/>
          <w:szCs w:val="20"/>
        </w:rPr>
      </w:pPr>
      <w:hyperlink r:id="rId1470" w:history="1">
        <w:r>
          <w:rPr>
            <w:rStyle w:val="Hipervnculo"/>
            <w:rFonts w:ascii="Arial" w:eastAsia="Times New Roman" w:hAnsi="Arial" w:cs="Arial"/>
            <w:b/>
            <w:bCs/>
            <w:color w:val="008000"/>
            <w:sz w:val="16"/>
            <w:szCs w:val="16"/>
          </w:rPr>
          <w:t>EXP. 02568-2011-PHC-TC</w:t>
        </w:r>
      </w:hyperlink>
    </w:p>
    <w:p w14:paraId="0BD69971" w14:textId="137DF2B4" w:rsidR="00000000" w:rsidRDefault="00000000">
      <w:pPr>
        <w:numPr>
          <w:ilvl w:val="0"/>
          <w:numId w:val="176"/>
        </w:numPr>
        <w:spacing w:before="100" w:beforeAutospacing="1" w:after="100" w:afterAutospacing="1"/>
        <w:divId w:val="1246577261"/>
        <w:rPr>
          <w:rFonts w:ascii="Arial" w:eastAsia="Times New Roman" w:hAnsi="Arial" w:cs="Arial"/>
          <w:sz w:val="20"/>
          <w:szCs w:val="20"/>
        </w:rPr>
      </w:pPr>
      <w:hyperlink r:id="rId1471" w:history="1">
        <w:r>
          <w:rPr>
            <w:rStyle w:val="Hipervnculo"/>
            <w:rFonts w:ascii="Arial" w:eastAsia="Times New Roman" w:hAnsi="Arial" w:cs="Arial"/>
            <w:b/>
            <w:bCs/>
            <w:color w:val="008000"/>
            <w:sz w:val="16"/>
            <w:szCs w:val="16"/>
          </w:rPr>
          <w:t>EXP. 01010-2012-PHC-TC</w:t>
        </w:r>
      </w:hyperlink>
    </w:p>
    <w:p w14:paraId="42C9344E" w14:textId="77777777" w:rsidR="00000000" w:rsidRDefault="00000000">
      <w:pPr>
        <w:divId w:val="1451825060"/>
        <w:rPr>
          <w:rFonts w:ascii="Arial" w:eastAsia="Times New Roman" w:hAnsi="Arial" w:cs="Arial"/>
          <w:sz w:val="20"/>
          <w:szCs w:val="20"/>
        </w:rPr>
      </w:pPr>
      <w:r>
        <w:rPr>
          <w:rFonts w:ascii="Arial" w:eastAsia="Times New Roman" w:hAnsi="Arial" w:cs="Arial"/>
          <w:b/>
          <w:bCs/>
          <w:sz w:val="20"/>
          <w:szCs w:val="20"/>
        </w:rPr>
        <w:t>CONCORDANCIAS AL INCISO 5 DEL ARTÍCULO 357 DEL CÓDIGO PROCESAL PENAL</w:t>
      </w:r>
      <w:r>
        <w:rPr>
          <w:rFonts w:ascii="Arial" w:eastAsia="Times New Roman" w:hAnsi="Arial" w:cs="Arial"/>
          <w:sz w:val="20"/>
          <w:szCs w:val="20"/>
        </w:rPr>
        <w:t xml:space="preserve"> </w:t>
      </w:r>
    </w:p>
    <w:p w14:paraId="3BE86D47" w14:textId="77777777" w:rsidR="00000000" w:rsidRDefault="00000000">
      <w:pPr>
        <w:divId w:val="42560934"/>
        <w:rPr>
          <w:rFonts w:ascii="Arial" w:eastAsia="Times New Roman" w:hAnsi="Arial" w:cs="Arial"/>
          <w:sz w:val="20"/>
          <w:szCs w:val="20"/>
        </w:rPr>
      </w:pPr>
    </w:p>
    <w:p w14:paraId="5EB50792" w14:textId="77777777" w:rsidR="00000000" w:rsidRDefault="00000000">
      <w:pPr>
        <w:divId w:val="671762841"/>
        <w:rPr>
          <w:rFonts w:ascii="Arial" w:eastAsia="Times New Roman" w:hAnsi="Arial" w:cs="Arial"/>
          <w:sz w:val="20"/>
          <w:szCs w:val="20"/>
        </w:rPr>
      </w:pPr>
      <w:r>
        <w:rPr>
          <w:rFonts w:ascii="Arial" w:eastAsia="Times New Roman" w:hAnsi="Arial" w:cs="Arial"/>
          <w:b/>
          <w:bCs/>
          <w:sz w:val="20"/>
          <w:szCs w:val="20"/>
        </w:rPr>
        <w:t>SENTENCIAS DE LA CORTE INTERAMERICANA DE DERECHOS HUMANOS</w:t>
      </w:r>
      <w:r>
        <w:rPr>
          <w:rFonts w:ascii="Arial" w:eastAsia="Times New Roman" w:hAnsi="Arial" w:cs="Arial"/>
          <w:sz w:val="20"/>
          <w:szCs w:val="20"/>
        </w:rPr>
        <w:t xml:space="preserve"> </w:t>
      </w:r>
    </w:p>
    <w:p w14:paraId="61F05084" w14:textId="77777777" w:rsidR="00000000" w:rsidRDefault="00000000">
      <w:pPr>
        <w:divId w:val="10953945"/>
        <w:rPr>
          <w:rFonts w:ascii="Arial" w:eastAsia="Times New Roman" w:hAnsi="Arial" w:cs="Arial"/>
          <w:sz w:val="20"/>
          <w:szCs w:val="20"/>
        </w:rPr>
      </w:pPr>
    </w:p>
    <w:p w14:paraId="5B4DC80B" w14:textId="17899B3C" w:rsidR="00000000" w:rsidRDefault="00000000">
      <w:pPr>
        <w:numPr>
          <w:ilvl w:val="0"/>
          <w:numId w:val="177"/>
        </w:numPr>
        <w:spacing w:before="100" w:beforeAutospacing="1" w:after="100" w:afterAutospacing="1"/>
        <w:divId w:val="924533723"/>
        <w:rPr>
          <w:rFonts w:ascii="Arial" w:eastAsia="Times New Roman" w:hAnsi="Arial" w:cs="Arial"/>
          <w:sz w:val="20"/>
          <w:szCs w:val="20"/>
        </w:rPr>
      </w:pPr>
      <w:hyperlink r:id="rId1472" w:history="1">
        <w:r>
          <w:rPr>
            <w:rStyle w:val="Hipervnculo"/>
            <w:rFonts w:ascii="Arial" w:eastAsia="Times New Roman" w:hAnsi="Arial" w:cs="Arial"/>
            <w:b/>
            <w:bCs/>
            <w:color w:val="008000"/>
            <w:sz w:val="16"/>
            <w:szCs w:val="16"/>
          </w:rPr>
          <w:t>Caso Díaz Peña vs. Venezuela - Sentencia de fondo, reparaciones y costas, Capítulo VIII, Párrafo 153</w:t>
        </w:r>
      </w:hyperlink>
    </w:p>
    <w:p w14:paraId="52004402" w14:textId="77777777" w:rsidR="00000000" w:rsidRDefault="00000000">
      <w:pPr>
        <w:divId w:val="104202342"/>
        <w:rPr>
          <w:rFonts w:ascii="Arial" w:eastAsia="Times New Roman" w:hAnsi="Arial" w:cs="Arial"/>
          <w:sz w:val="20"/>
          <w:szCs w:val="20"/>
        </w:rPr>
      </w:pPr>
      <w:r>
        <w:rPr>
          <w:rFonts w:ascii="Arial" w:eastAsia="Times New Roman" w:hAnsi="Arial" w:cs="Arial"/>
          <w:b/>
          <w:bCs/>
          <w:sz w:val="20"/>
          <w:szCs w:val="20"/>
        </w:rPr>
        <w:t>CONCORDANCIAS AL INCISO 1 DEL ARTÍCULO 370 DEL CÓDIGO PROCESAL PENAL</w:t>
      </w:r>
      <w:r>
        <w:rPr>
          <w:rFonts w:ascii="Arial" w:eastAsia="Times New Roman" w:hAnsi="Arial" w:cs="Arial"/>
          <w:sz w:val="20"/>
          <w:szCs w:val="20"/>
        </w:rPr>
        <w:t xml:space="preserve"> </w:t>
      </w:r>
    </w:p>
    <w:p w14:paraId="6F3DDDC9" w14:textId="77777777" w:rsidR="00000000" w:rsidRDefault="00000000">
      <w:pPr>
        <w:divId w:val="1060438780"/>
        <w:rPr>
          <w:rFonts w:ascii="Arial" w:eastAsia="Times New Roman" w:hAnsi="Arial" w:cs="Arial"/>
          <w:sz w:val="20"/>
          <w:szCs w:val="20"/>
        </w:rPr>
      </w:pPr>
    </w:p>
    <w:p w14:paraId="337258CA" w14:textId="77777777" w:rsidR="00000000" w:rsidRDefault="00000000">
      <w:pPr>
        <w:divId w:val="157968989"/>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44C4FF18" w14:textId="77777777" w:rsidR="00000000" w:rsidRDefault="00000000">
      <w:pPr>
        <w:divId w:val="627706263"/>
        <w:rPr>
          <w:rFonts w:ascii="Arial" w:eastAsia="Times New Roman" w:hAnsi="Arial" w:cs="Arial"/>
          <w:sz w:val="20"/>
          <w:szCs w:val="20"/>
        </w:rPr>
      </w:pPr>
    </w:p>
    <w:p w14:paraId="547B2105" w14:textId="55E69864" w:rsidR="00000000" w:rsidRDefault="00000000">
      <w:pPr>
        <w:numPr>
          <w:ilvl w:val="0"/>
          <w:numId w:val="178"/>
        </w:numPr>
        <w:spacing w:before="100" w:beforeAutospacing="1" w:after="100" w:afterAutospacing="1"/>
        <w:divId w:val="1359156843"/>
        <w:rPr>
          <w:rFonts w:ascii="Arial" w:eastAsia="Times New Roman" w:hAnsi="Arial" w:cs="Arial"/>
          <w:sz w:val="20"/>
          <w:szCs w:val="20"/>
        </w:rPr>
      </w:pPr>
      <w:hyperlink r:id="rId1473" w:history="1">
        <w:r>
          <w:rPr>
            <w:rStyle w:val="Hipervnculo"/>
            <w:rFonts w:ascii="Arial" w:eastAsia="Times New Roman" w:hAnsi="Arial" w:cs="Arial"/>
            <w:b/>
            <w:bCs/>
            <w:color w:val="008000"/>
            <w:sz w:val="16"/>
            <w:szCs w:val="16"/>
          </w:rPr>
          <w:t>EXP. 00646-2011-PA-TC</w:t>
        </w:r>
      </w:hyperlink>
    </w:p>
    <w:p w14:paraId="12AEACD6" w14:textId="77777777" w:rsidR="00000000" w:rsidRDefault="00000000">
      <w:pPr>
        <w:divId w:val="1536432248"/>
        <w:rPr>
          <w:rFonts w:ascii="Arial" w:eastAsia="Times New Roman" w:hAnsi="Arial" w:cs="Arial"/>
          <w:sz w:val="20"/>
          <w:szCs w:val="20"/>
        </w:rPr>
      </w:pPr>
      <w:r>
        <w:rPr>
          <w:rFonts w:ascii="Arial" w:eastAsia="Times New Roman" w:hAnsi="Arial" w:cs="Arial"/>
          <w:b/>
          <w:bCs/>
          <w:sz w:val="20"/>
          <w:szCs w:val="20"/>
        </w:rPr>
        <w:t>CONCORDANCIAS AL INCISO 3 DEL ARTÍCULO 371 DEL CÓDIGO PROCESAL PENAL</w:t>
      </w:r>
      <w:r>
        <w:rPr>
          <w:rFonts w:ascii="Arial" w:eastAsia="Times New Roman" w:hAnsi="Arial" w:cs="Arial"/>
          <w:sz w:val="20"/>
          <w:szCs w:val="20"/>
        </w:rPr>
        <w:t xml:space="preserve"> </w:t>
      </w:r>
    </w:p>
    <w:p w14:paraId="5229566C" w14:textId="77777777" w:rsidR="00000000" w:rsidRDefault="00000000">
      <w:pPr>
        <w:divId w:val="1255745359"/>
        <w:rPr>
          <w:rFonts w:ascii="Arial" w:eastAsia="Times New Roman" w:hAnsi="Arial" w:cs="Arial"/>
          <w:sz w:val="20"/>
          <w:szCs w:val="20"/>
        </w:rPr>
      </w:pPr>
    </w:p>
    <w:p w14:paraId="16E54E6B" w14:textId="77777777" w:rsidR="00000000" w:rsidRDefault="00000000">
      <w:pPr>
        <w:divId w:val="624821596"/>
        <w:rPr>
          <w:rFonts w:ascii="Arial" w:eastAsia="Times New Roman" w:hAnsi="Arial" w:cs="Arial"/>
          <w:sz w:val="20"/>
          <w:szCs w:val="20"/>
        </w:rPr>
      </w:pPr>
      <w:r>
        <w:rPr>
          <w:rFonts w:ascii="Arial" w:eastAsia="Times New Roman" w:hAnsi="Arial" w:cs="Arial"/>
          <w:b/>
          <w:bCs/>
          <w:sz w:val="20"/>
          <w:szCs w:val="20"/>
        </w:rPr>
        <w:t>SENTENCIAS DE LA CORTE INTERAMERICANA DE DERECHOS HUMANOS</w:t>
      </w:r>
      <w:r>
        <w:rPr>
          <w:rFonts w:ascii="Arial" w:eastAsia="Times New Roman" w:hAnsi="Arial" w:cs="Arial"/>
          <w:sz w:val="20"/>
          <w:szCs w:val="20"/>
        </w:rPr>
        <w:t xml:space="preserve"> </w:t>
      </w:r>
    </w:p>
    <w:p w14:paraId="75FE28E6" w14:textId="77777777" w:rsidR="00000000" w:rsidRDefault="00000000">
      <w:pPr>
        <w:divId w:val="619842147"/>
        <w:rPr>
          <w:rFonts w:ascii="Arial" w:eastAsia="Times New Roman" w:hAnsi="Arial" w:cs="Arial"/>
          <w:sz w:val="20"/>
          <w:szCs w:val="20"/>
        </w:rPr>
      </w:pPr>
    </w:p>
    <w:p w14:paraId="3273EB14" w14:textId="39ADB170" w:rsidR="00000000" w:rsidRDefault="00000000">
      <w:pPr>
        <w:numPr>
          <w:ilvl w:val="0"/>
          <w:numId w:val="179"/>
        </w:numPr>
        <w:spacing w:before="100" w:beforeAutospacing="1" w:after="100" w:afterAutospacing="1"/>
        <w:divId w:val="1978677829"/>
        <w:rPr>
          <w:rFonts w:ascii="Arial" w:eastAsia="Times New Roman" w:hAnsi="Arial" w:cs="Arial"/>
          <w:sz w:val="20"/>
          <w:szCs w:val="20"/>
        </w:rPr>
      </w:pPr>
      <w:hyperlink r:id="rId1474" w:history="1">
        <w:r>
          <w:rPr>
            <w:rStyle w:val="Hipervnculo"/>
            <w:rFonts w:ascii="Arial" w:eastAsia="Times New Roman" w:hAnsi="Arial" w:cs="Arial"/>
            <w:b/>
            <w:bCs/>
            <w:color w:val="008000"/>
            <w:sz w:val="16"/>
            <w:szCs w:val="16"/>
          </w:rPr>
          <w:t>Caso Apitz Barbera y otros (“Corte Primera de lo Contencioso Administrativo”) Vs. Venezuela, Capítulo VI, Párrafo 72</w:t>
        </w:r>
      </w:hyperlink>
    </w:p>
    <w:p w14:paraId="240E2AEB" w14:textId="4A581D09" w:rsidR="00000000" w:rsidRDefault="00000000">
      <w:pPr>
        <w:numPr>
          <w:ilvl w:val="0"/>
          <w:numId w:val="179"/>
        </w:numPr>
        <w:spacing w:before="100" w:beforeAutospacing="1" w:after="100" w:afterAutospacing="1"/>
        <w:divId w:val="1978677829"/>
        <w:rPr>
          <w:rFonts w:ascii="Arial" w:eastAsia="Times New Roman" w:hAnsi="Arial" w:cs="Arial"/>
          <w:sz w:val="20"/>
          <w:szCs w:val="20"/>
        </w:rPr>
      </w:pPr>
      <w:hyperlink r:id="rId1475" w:history="1">
        <w:r>
          <w:rPr>
            <w:rStyle w:val="Hipervnculo"/>
            <w:rFonts w:ascii="Arial" w:eastAsia="Times New Roman" w:hAnsi="Arial" w:cs="Arial"/>
            <w:b/>
            <w:bCs/>
            <w:color w:val="008000"/>
            <w:sz w:val="16"/>
            <w:szCs w:val="16"/>
          </w:rPr>
          <w:t>Caso de la Comunidad Moiwana Vs. Suriname - Sentencia de fondo, reparaciones y costas, Capítulo XII, Párrafo 139</w:t>
        </w:r>
      </w:hyperlink>
    </w:p>
    <w:p w14:paraId="4E914C3E" w14:textId="042A2BE2" w:rsidR="00000000" w:rsidRDefault="00000000">
      <w:pPr>
        <w:numPr>
          <w:ilvl w:val="0"/>
          <w:numId w:val="179"/>
        </w:numPr>
        <w:spacing w:before="100" w:beforeAutospacing="1" w:after="100" w:afterAutospacing="1"/>
        <w:divId w:val="1978677829"/>
        <w:rPr>
          <w:rFonts w:ascii="Arial" w:eastAsia="Times New Roman" w:hAnsi="Arial" w:cs="Arial"/>
          <w:sz w:val="20"/>
          <w:szCs w:val="20"/>
        </w:rPr>
      </w:pPr>
      <w:hyperlink r:id="rId1476" w:history="1">
        <w:r>
          <w:rPr>
            <w:rStyle w:val="Hipervnculo"/>
            <w:rFonts w:ascii="Arial" w:eastAsia="Times New Roman" w:hAnsi="Arial" w:cs="Arial"/>
            <w:b/>
            <w:bCs/>
            <w:color w:val="008000"/>
            <w:sz w:val="16"/>
            <w:szCs w:val="16"/>
          </w:rPr>
          <w:t>Caso Caesar Vs. Trinidad y Tobago - Sentencia de fondo, reparaciones y costas, Capítulo IX, Párrafo 103</w:t>
        </w:r>
      </w:hyperlink>
    </w:p>
    <w:p w14:paraId="3726BC51" w14:textId="067F04FB" w:rsidR="00000000" w:rsidRDefault="00000000">
      <w:pPr>
        <w:numPr>
          <w:ilvl w:val="0"/>
          <w:numId w:val="179"/>
        </w:numPr>
        <w:spacing w:before="100" w:beforeAutospacing="1" w:after="100" w:afterAutospacing="1"/>
        <w:divId w:val="1978677829"/>
        <w:rPr>
          <w:rFonts w:ascii="Arial" w:eastAsia="Times New Roman" w:hAnsi="Arial" w:cs="Arial"/>
          <w:sz w:val="20"/>
          <w:szCs w:val="20"/>
        </w:rPr>
      </w:pPr>
      <w:hyperlink r:id="rId1477" w:history="1">
        <w:r>
          <w:rPr>
            <w:rStyle w:val="Hipervnculo"/>
            <w:rFonts w:ascii="Arial" w:eastAsia="Times New Roman" w:hAnsi="Arial" w:cs="Arial"/>
            <w:b/>
            <w:bCs/>
            <w:color w:val="008000"/>
            <w:sz w:val="16"/>
            <w:szCs w:val="16"/>
          </w:rPr>
          <w:t>Caso Tristán Donoso Vs. Panamá - Sentencia de fondo, reparaciones y costas, Capítulo VI, Párrafo 31</w:t>
        </w:r>
      </w:hyperlink>
    </w:p>
    <w:p w14:paraId="64134870" w14:textId="0BBE8FAB" w:rsidR="00000000" w:rsidRDefault="00000000">
      <w:pPr>
        <w:numPr>
          <w:ilvl w:val="0"/>
          <w:numId w:val="179"/>
        </w:numPr>
        <w:spacing w:before="100" w:beforeAutospacing="1" w:after="100" w:afterAutospacing="1"/>
        <w:divId w:val="1978677829"/>
        <w:rPr>
          <w:rFonts w:ascii="Arial" w:eastAsia="Times New Roman" w:hAnsi="Arial" w:cs="Arial"/>
          <w:sz w:val="20"/>
          <w:szCs w:val="20"/>
        </w:rPr>
      </w:pPr>
      <w:hyperlink r:id="rId1478" w:history="1">
        <w:r>
          <w:rPr>
            <w:rStyle w:val="Hipervnculo"/>
            <w:rFonts w:ascii="Arial" w:eastAsia="Times New Roman" w:hAnsi="Arial" w:cs="Arial"/>
            <w:b/>
            <w:bCs/>
            <w:color w:val="008000"/>
            <w:sz w:val="16"/>
            <w:szCs w:val="16"/>
          </w:rPr>
          <w:t>Caso Barbani Duarte y Otros* vs. Uruguay - Sentencia de fondo, reparaciones y costas, Capítulo VI, Párrafo 121</w:t>
        </w:r>
      </w:hyperlink>
    </w:p>
    <w:p w14:paraId="52CEE8CC" w14:textId="77777777" w:rsidR="00000000" w:rsidRDefault="00000000">
      <w:pPr>
        <w:divId w:val="674647460"/>
        <w:rPr>
          <w:rFonts w:ascii="Arial" w:eastAsia="Times New Roman" w:hAnsi="Arial" w:cs="Arial"/>
          <w:sz w:val="20"/>
          <w:szCs w:val="20"/>
        </w:rPr>
      </w:pPr>
      <w:r>
        <w:rPr>
          <w:rFonts w:ascii="Arial" w:eastAsia="Times New Roman" w:hAnsi="Arial" w:cs="Arial"/>
          <w:b/>
          <w:bCs/>
          <w:sz w:val="20"/>
          <w:szCs w:val="20"/>
        </w:rPr>
        <w:lastRenderedPageBreak/>
        <w:t>CONCORDANCIAS AL INCISO 1 DEL  ARTÍCULO 374 DEL CÓDIGO PROCESAL PENAL</w:t>
      </w:r>
      <w:r>
        <w:rPr>
          <w:rFonts w:ascii="Arial" w:eastAsia="Times New Roman" w:hAnsi="Arial" w:cs="Arial"/>
          <w:sz w:val="20"/>
          <w:szCs w:val="20"/>
        </w:rPr>
        <w:t xml:space="preserve"> </w:t>
      </w:r>
    </w:p>
    <w:p w14:paraId="66C5BA77" w14:textId="77777777" w:rsidR="00000000" w:rsidRDefault="00000000">
      <w:pPr>
        <w:divId w:val="544218305"/>
        <w:rPr>
          <w:rFonts w:ascii="Arial" w:eastAsia="Times New Roman" w:hAnsi="Arial" w:cs="Arial"/>
          <w:sz w:val="20"/>
          <w:szCs w:val="20"/>
        </w:rPr>
      </w:pPr>
    </w:p>
    <w:p w14:paraId="4A8F57B3" w14:textId="77777777" w:rsidR="00000000" w:rsidRDefault="00000000">
      <w:pPr>
        <w:divId w:val="887183565"/>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78243A27" w14:textId="77777777" w:rsidR="00000000" w:rsidRDefault="00000000">
      <w:pPr>
        <w:divId w:val="1344673759"/>
        <w:rPr>
          <w:rFonts w:ascii="Arial" w:eastAsia="Times New Roman" w:hAnsi="Arial" w:cs="Arial"/>
          <w:sz w:val="20"/>
          <w:szCs w:val="20"/>
        </w:rPr>
      </w:pPr>
    </w:p>
    <w:p w14:paraId="20D7D8FD" w14:textId="2E004967" w:rsidR="00000000" w:rsidRDefault="00000000">
      <w:pPr>
        <w:numPr>
          <w:ilvl w:val="0"/>
          <w:numId w:val="180"/>
        </w:numPr>
        <w:spacing w:before="100" w:beforeAutospacing="1" w:after="100" w:afterAutospacing="1"/>
        <w:divId w:val="431626418"/>
        <w:rPr>
          <w:rFonts w:ascii="Arial" w:eastAsia="Times New Roman" w:hAnsi="Arial" w:cs="Arial"/>
          <w:sz w:val="20"/>
          <w:szCs w:val="20"/>
        </w:rPr>
      </w:pPr>
      <w:hyperlink r:id="rId1479" w:history="1">
        <w:r>
          <w:rPr>
            <w:rStyle w:val="Hipervnculo"/>
            <w:rFonts w:ascii="Arial" w:eastAsia="Times New Roman" w:hAnsi="Arial" w:cs="Arial"/>
            <w:b/>
            <w:bCs/>
            <w:color w:val="008000"/>
            <w:sz w:val="16"/>
            <w:szCs w:val="16"/>
          </w:rPr>
          <w:t>EXP. 00008-2012-PI-TC</w:t>
        </w:r>
      </w:hyperlink>
    </w:p>
    <w:p w14:paraId="13AC2E44" w14:textId="77777777" w:rsidR="00000000" w:rsidRDefault="00000000">
      <w:pPr>
        <w:divId w:val="1110852491"/>
        <w:rPr>
          <w:rFonts w:ascii="Arial" w:eastAsia="Times New Roman" w:hAnsi="Arial" w:cs="Arial"/>
          <w:sz w:val="20"/>
          <w:szCs w:val="20"/>
        </w:rPr>
      </w:pPr>
      <w:r>
        <w:rPr>
          <w:rFonts w:ascii="Arial" w:eastAsia="Times New Roman" w:hAnsi="Arial" w:cs="Arial"/>
          <w:b/>
          <w:bCs/>
          <w:sz w:val="20"/>
          <w:szCs w:val="20"/>
        </w:rPr>
        <w:t>CONCORDANCIAS AL INCISO 4 DEL ARTÍCULO 375 DEL CÓDIGO PROCESAL PENAL</w:t>
      </w:r>
      <w:r>
        <w:rPr>
          <w:rFonts w:ascii="Arial" w:eastAsia="Times New Roman" w:hAnsi="Arial" w:cs="Arial"/>
          <w:sz w:val="20"/>
          <w:szCs w:val="20"/>
        </w:rPr>
        <w:t xml:space="preserve"> </w:t>
      </w:r>
    </w:p>
    <w:p w14:paraId="4F779DB3" w14:textId="77777777" w:rsidR="00000000" w:rsidRDefault="00000000">
      <w:pPr>
        <w:divId w:val="1123233323"/>
        <w:rPr>
          <w:rFonts w:ascii="Arial" w:eastAsia="Times New Roman" w:hAnsi="Arial" w:cs="Arial"/>
          <w:sz w:val="20"/>
          <w:szCs w:val="20"/>
        </w:rPr>
      </w:pPr>
    </w:p>
    <w:p w14:paraId="3AE9C24E" w14:textId="77777777" w:rsidR="00000000" w:rsidRDefault="00000000">
      <w:pPr>
        <w:divId w:val="1213299839"/>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34D001DA" w14:textId="77777777" w:rsidR="00000000" w:rsidRDefault="00000000">
      <w:pPr>
        <w:divId w:val="990448235"/>
        <w:rPr>
          <w:rFonts w:ascii="Arial" w:eastAsia="Times New Roman" w:hAnsi="Arial" w:cs="Arial"/>
          <w:sz w:val="20"/>
          <w:szCs w:val="20"/>
        </w:rPr>
      </w:pPr>
    </w:p>
    <w:p w14:paraId="2AE3E808" w14:textId="48D78BC7" w:rsidR="00000000" w:rsidRDefault="00000000">
      <w:pPr>
        <w:numPr>
          <w:ilvl w:val="0"/>
          <w:numId w:val="181"/>
        </w:numPr>
        <w:spacing w:before="100" w:beforeAutospacing="1" w:after="100" w:afterAutospacing="1"/>
        <w:divId w:val="1269509577"/>
        <w:rPr>
          <w:rFonts w:ascii="Arial" w:eastAsia="Times New Roman" w:hAnsi="Arial" w:cs="Arial"/>
          <w:sz w:val="20"/>
          <w:szCs w:val="20"/>
        </w:rPr>
      </w:pPr>
      <w:hyperlink r:id="rId1480" w:history="1">
        <w:r>
          <w:rPr>
            <w:rStyle w:val="Hipervnculo"/>
            <w:rFonts w:ascii="Arial" w:eastAsia="Times New Roman" w:hAnsi="Arial" w:cs="Arial"/>
            <w:b/>
            <w:bCs/>
            <w:color w:val="008000"/>
            <w:sz w:val="16"/>
            <w:szCs w:val="16"/>
          </w:rPr>
          <w:t>EXP. 02914-2012-HC-TC</w:t>
        </w:r>
      </w:hyperlink>
    </w:p>
    <w:p w14:paraId="04493A99" w14:textId="77777777" w:rsidR="00000000" w:rsidRDefault="00000000">
      <w:pPr>
        <w:divId w:val="1428619837"/>
        <w:rPr>
          <w:rFonts w:ascii="Arial" w:eastAsia="Times New Roman" w:hAnsi="Arial" w:cs="Arial"/>
          <w:sz w:val="20"/>
          <w:szCs w:val="20"/>
        </w:rPr>
      </w:pPr>
      <w:r>
        <w:rPr>
          <w:rFonts w:ascii="Arial" w:eastAsia="Times New Roman" w:hAnsi="Arial" w:cs="Arial"/>
          <w:b/>
          <w:bCs/>
          <w:sz w:val="20"/>
          <w:szCs w:val="20"/>
        </w:rPr>
        <w:t>CONCORDANCIAS AL LITERAL B) DEL INCISO 1 DEL ARTÍCULO 383 DEL CÓDIGO PROCESAL PENAL</w:t>
      </w:r>
      <w:r>
        <w:rPr>
          <w:rFonts w:ascii="Arial" w:eastAsia="Times New Roman" w:hAnsi="Arial" w:cs="Arial"/>
          <w:sz w:val="20"/>
          <w:szCs w:val="20"/>
        </w:rPr>
        <w:t xml:space="preserve"> </w:t>
      </w:r>
    </w:p>
    <w:p w14:paraId="0859C232" w14:textId="77777777" w:rsidR="00000000" w:rsidRDefault="00000000">
      <w:pPr>
        <w:divId w:val="1522208205"/>
        <w:rPr>
          <w:rFonts w:ascii="Arial" w:eastAsia="Times New Roman" w:hAnsi="Arial" w:cs="Arial"/>
          <w:sz w:val="20"/>
          <w:szCs w:val="20"/>
        </w:rPr>
      </w:pPr>
    </w:p>
    <w:p w14:paraId="767BBDFF" w14:textId="77777777" w:rsidR="00000000" w:rsidRDefault="00000000">
      <w:pPr>
        <w:divId w:val="231429684"/>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0434C492" w14:textId="77777777" w:rsidR="00000000" w:rsidRDefault="00000000">
      <w:pPr>
        <w:divId w:val="703561046"/>
        <w:rPr>
          <w:rFonts w:ascii="Arial" w:eastAsia="Times New Roman" w:hAnsi="Arial" w:cs="Arial"/>
          <w:sz w:val="20"/>
          <w:szCs w:val="20"/>
        </w:rPr>
      </w:pPr>
    </w:p>
    <w:p w14:paraId="7765BBEC" w14:textId="7A4703EA" w:rsidR="00000000" w:rsidRDefault="00000000">
      <w:pPr>
        <w:numPr>
          <w:ilvl w:val="0"/>
          <w:numId w:val="182"/>
        </w:numPr>
        <w:spacing w:before="100" w:beforeAutospacing="1" w:after="100" w:afterAutospacing="1"/>
        <w:divId w:val="922763971"/>
        <w:rPr>
          <w:rFonts w:ascii="Arial" w:eastAsia="Times New Roman" w:hAnsi="Arial" w:cs="Arial"/>
          <w:sz w:val="20"/>
          <w:szCs w:val="20"/>
        </w:rPr>
      </w:pPr>
      <w:hyperlink r:id="rId1481" w:history="1">
        <w:r>
          <w:rPr>
            <w:rStyle w:val="Hipervnculo"/>
            <w:rFonts w:ascii="Arial" w:eastAsia="Times New Roman" w:hAnsi="Arial" w:cs="Arial"/>
            <w:b/>
            <w:bCs/>
            <w:color w:val="008000"/>
            <w:sz w:val="16"/>
            <w:szCs w:val="16"/>
          </w:rPr>
          <w:t>EXP. 2986-2005-PHC-TC</w:t>
        </w:r>
      </w:hyperlink>
    </w:p>
    <w:p w14:paraId="14E7575B" w14:textId="77777777" w:rsidR="00000000" w:rsidRDefault="00000000">
      <w:pPr>
        <w:divId w:val="1353653427"/>
        <w:rPr>
          <w:rFonts w:ascii="Arial" w:eastAsia="Times New Roman" w:hAnsi="Arial" w:cs="Arial"/>
          <w:sz w:val="20"/>
          <w:szCs w:val="20"/>
        </w:rPr>
      </w:pPr>
      <w:r>
        <w:rPr>
          <w:rFonts w:ascii="Arial" w:eastAsia="Times New Roman" w:hAnsi="Arial" w:cs="Arial"/>
          <w:b/>
          <w:bCs/>
          <w:sz w:val="20"/>
          <w:szCs w:val="20"/>
        </w:rPr>
        <w:t>CONCORDANCIAS AL INCISO 1 DEL  ARTÍCULO 384 DEL CÓDIGO PROCESAL PENAL</w:t>
      </w:r>
      <w:r>
        <w:rPr>
          <w:rFonts w:ascii="Arial" w:eastAsia="Times New Roman" w:hAnsi="Arial" w:cs="Arial"/>
          <w:sz w:val="20"/>
          <w:szCs w:val="20"/>
        </w:rPr>
        <w:t xml:space="preserve"> </w:t>
      </w:r>
    </w:p>
    <w:p w14:paraId="0A0EF309" w14:textId="77777777" w:rsidR="00000000" w:rsidRDefault="00000000">
      <w:pPr>
        <w:divId w:val="288978969"/>
        <w:rPr>
          <w:rFonts w:ascii="Arial" w:eastAsia="Times New Roman" w:hAnsi="Arial" w:cs="Arial"/>
          <w:sz w:val="20"/>
          <w:szCs w:val="20"/>
        </w:rPr>
      </w:pPr>
    </w:p>
    <w:p w14:paraId="7A8E63DA" w14:textId="77777777" w:rsidR="00000000" w:rsidRDefault="00000000">
      <w:pPr>
        <w:divId w:val="98332648"/>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43999C41" w14:textId="77777777" w:rsidR="00000000" w:rsidRDefault="00000000">
      <w:pPr>
        <w:divId w:val="1037393071"/>
        <w:rPr>
          <w:rFonts w:ascii="Arial" w:eastAsia="Times New Roman" w:hAnsi="Arial" w:cs="Arial"/>
          <w:sz w:val="20"/>
          <w:szCs w:val="20"/>
        </w:rPr>
      </w:pPr>
    </w:p>
    <w:p w14:paraId="770C3F67" w14:textId="46F3E960" w:rsidR="00000000" w:rsidRDefault="00000000">
      <w:pPr>
        <w:numPr>
          <w:ilvl w:val="0"/>
          <w:numId w:val="183"/>
        </w:numPr>
        <w:spacing w:before="100" w:beforeAutospacing="1" w:after="100" w:afterAutospacing="1"/>
        <w:divId w:val="805046827"/>
        <w:rPr>
          <w:rFonts w:ascii="Arial" w:eastAsia="Times New Roman" w:hAnsi="Arial" w:cs="Arial"/>
          <w:sz w:val="20"/>
          <w:szCs w:val="20"/>
        </w:rPr>
      </w:pPr>
      <w:hyperlink r:id="rId1482" w:history="1">
        <w:r>
          <w:rPr>
            <w:rStyle w:val="Hipervnculo"/>
            <w:rFonts w:ascii="Arial" w:eastAsia="Times New Roman" w:hAnsi="Arial" w:cs="Arial"/>
            <w:b/>
            <w:bCs/>
            <w:color w:val="008000"/>
            <w:sz w:val="16"/>
            <w:szCs w:val="16"/>
          </w:rPr>
          <w:t>EXP. 2986-2005-PHC-TC</w:t>
        </w:r>
      </w:hyperlink>
    </w:p>
    <w:p w14:paraId="2BE951CC" w14:textId="77777777" w:rsidR="00000000" w:rsidRDefault="00000000">
      <w:pPr>
        <w:divId w:val="179778671"/>
        <w:rPr>
          <w:rFonts w:ascii="Arial" w:eastAsia="Times New Roman" w:hAnsi="Arial" w:cs="Arial"/>
          <w:sz w:val="20"/>
          <w:szCs w:val="20"/>
        </w:rPr>
      </w:pPr>
      <w:r>
        <w:rPr>
          <w:rFonts w:ascii="Arial" w:eastAsia="Times New Roman" w:hAnsi="Arial" w:cs="Arial"/>
          <w:b/>
          <w:bCs/>
          <w:sz w:val="20"/>
          <w:szCs w:val="20"/>
        </w:rPr>
        <w:t>CONCORDANCIAS AL INCISO 4 DEL ARTÍCULO 386 DEL CÓDIGO PROCESAL PENAL</w:t>
      </w:r>
      <w:r>
        <w:rPr>
          <w:rFonts w:ascii="Arial" w:eastAsia="Times New Roman" w:hAnsi="Arial" w:cs="Arial"/>
          <w:sz w:val="20"/>
          <w:szCs w:val="20"/>
        </w:rPr>
        <w:t xml:space="preserve"> </w:t>
      </w:r>
    </w:p>
    <w:p w14:paraId="30F3D0DB" w14:textId="77777777" w:rsidR="00000000" w:rsidRDefault="00000000">
      <w:pPr>
        <w:divId w:val="504393932"/>
        <w:rPr>
          <w:rFonts w:ascii="Arial" w:eastAsia="Times New Roman" w:hAnsi="Arial" w:cs="Arial"/>
          <w:sz w:val="20"/>
          <w:szCs w:val="20"/>
        </w:rPr>
      </w:pPr>
    </w:p>
    <w:p w14:paraId="14A041EB" w14:textId="77777777" w:rsidR="00000000" w:rsidRDefault="00000000">
      <w:pPr>
        <w:divId w:val="1681933108"/>
        <w:rPr>
          <w:rFonts w:ascii="Arial" w:eastAsia="Times New Roman" w:hAnsi="Arial" w:cs="Arial"/>
          <w:sz w:val="20"/>
          <w:szCs w:val="20"/>
        </w:rPr>
      </w:pPr>
      <w:r>
        <w:rPr>
          <w:rFonts w:ascii="Arial" w:eastAsia="Times New Roman" w:hAnsi="Arial" w:cs="Arial"/>
          <w:b/>
          <w:bCs/>
          <w:sz w:val="20"/>
          <w:szCs w:val="20"/>
        </w:rPr>
        <w:t>SENTENCIAS DE LA CORTE INTERAMERICANA DE DERECHOS HUMANOS</w:t>
      </w:r>
      <w:r>
        <w:rPr>
          <w:rFonts w:ascii="Arial" w:eastAsia="Times New Roman" w:hAnsi="Arial" w:cs="Arial"/>
          <w:sz w:val="20"/>
          <w:szCs w:val="20"/>
        </w:rPr>
        <w:t xml:space="preserve"> </w:t>
      </w:r>
    </w:p>
    <w:p w14:paraId="630D9E79" w14:textId="77777777" w:rsidR="00000000" w:rsidRDefault="00000000">
      <w:pPr>
        <w:divId w:val="1226334703"/>
        <w:rPr>
          <w:rFonts w:ascii="Arial" w:eastAsia="Times New Roman" w:hAnsi="Arial" w:cs="Arial"/>
          <w:sz w:val="20"/>
          <w:szCs w:val="20"/>
        </w:rPr>
      </w:pPr>
    </w:p>
    <w:p w14:paraId="1C857A73" w14:textId="4461C292" w:rsidR="00000000" w:rsidRDefault="00000000">
      <w:pPr>
        <w:numPr>
          <w:ilvl w:val="0"/>
          <w:numId w:val="184"/>
        </w:numPr>
        <w:spacing w:before="100" w:beforeAutospacing="1" w:after="100" w:afterAutospacing="1"/>
        <w:divId w:val="735662403"/>
        <w:rPr>
          <w:rFonts w:ascii="Arial" w:eastAsia="Times New Roman" w:hAnsi="Arial" w:cs="Arial"/>
          <w:sz w:val="20"/>
          <w:szCs w:val="20"/>
        </w:rPr>
      </w:pPr>
      <w:hyperlink r:id="rId1483" w:history="1">
        <w:r>
          <w:rPr>
            <w:rStyle w:val="Hipervnculo"/>
            <w:rFonts w:ascii="Arial" w:eastAsia="Times New Roman" w:hAnsi="Arial" w:cs="Arial"/>
            <w:b/>
            <w:bCs/>
            <w:color w:val="008000"/>
            <w:sz w:val="16"/>
            <w:szCs w:val="16"/>
          </w:rPr>
          <w:t>Caso Tristán Donoso Vs. Panamá - Sentencia de fondo, reparaciones y costas, Capítulo VI, Párrafo 31</w:t>
        </w:r>
      </w:hyperlink>
    </w:p>
    <w:p w14:paraId="47B7563C" w14:textId="4039C225" w:rsidR="00000000" w:rsidRDefault="00000000">
      <w:pPr>
        <w:numPr>
          <w:ilvl w:val="0"/>
          <w:numId w:val="184"/>
        </w:numPr>
        <w:spacing w:before="100" w:beforeAutospacing="1" w:after="100" w:afterAutospacing="1"/>
        <w:divId w:val="735662403"/>
        <w:rPr>
          <w:rFonts w:ascii="Arial" w:eastAsia="Times New Roman" w:hAnsi="Arial" w:cs="Arial"/>
          <w:sz w:val="20"/>
          <w:szCs w:val="20"/>
        </w:rPr>
      </w:pPr>
      <w:hyperlink r:id="rId1484" w:history="1">
        <w:r>
          <w:rPr>
            <w:rStyle w:val="Hipervnculo"/>
            <w:rFonts w:ascii="Arial" w:eastAsia="Times New Roman" w:hAnsi="Arial" w:cs="Arial"/>
            <w:b/>
            <w:bCs/>
            <w:color w:val="008000"/>
            <w:sz w:val="16"/>
            <w:szCs w:val="16"/>
          </w:rPr>
          <w:t>Caso Familia Barrios Vs. Venezuela - Sentencia de fondo, reparaciones y costas, Capítulo XI, Párrafo 300</w:t>
        </w:r>
      </w:hyperlink>
    </w:p>
    <w:p w14:paraId="5F740813" w14:textId="77777777" w:rsidR="00000000" w:rsidRDefault="00000000">
      <w:pPr>
        <w:divId w:val="565457577"/>
        <w:rPr>
          <w:rFonts w:ascii="Arial" w:eastAsia="Times New Roman" w:hAnsi="Arial" w:cs="Arial"/>
          <w:sz w:val="20"/>
          <w:szCs w:val="20"/>
        </w:rPr>
      </w:pPr>
    </w:p>
    <w:p w14:paraId="0166974C" w14:textId="77777777" w:rsidR="00000000" w:rsidRDefault="00000000">
      <w:pPr>
        <w:divId w:val="1805928420"/>
        <w:rPr>
          <w:rFonts w:ascii="Arial" w:eastAsia="Times New Roman" w:hAnsi="Arial" w:cs="Arial"/>
          <w:sz w:val="20"/>
          <w:szCs w:val="20"/>
        </w:rPr>
      </w:pPr>
      <w:r>
        <w:rPr>
          <w:rFonts w:ascii="Arial" w:eastAsia="Times New Roman" w:hAnsi="Arial" w:cs="Arial"/>
          <w:b/>
          <w:bCs/>
          <w:sz w:val="20"/>
          <w:szCs w:val="20"/>
        </w:rPr>
        <w:t>CONCORDANCIAS AL INCISO 1 DEL  ARTÍCULO 387 DEL CÓDIGO PROCESAL PENAL</w:t>
      </w:r>
      <w:r>
        <w:rPr>
          <w:rFonts w:ascii="Arial" w:eastAsia="Times New Roman" w:hAnsi="Arial" w:cs="Arial"/>
          <w:sz w:val="20"/>
          <w:szCs w:val="20"/>
        </w:rPr>
        <w:t xml:space="preserve"> </w:t>
      </w:r>
    </w:p>
    <w:p w14:paraId="57C702A5" w14:textId="77777777" w:rsidR="00000000" w:rsidRDefault="00000000">
      <w:pPr>
        <w:divId w:val="608777092"/>
        <w:rPr>
          <w:rFonts w:ascii="Arial" w:eastAsia="Times New Roman" w:hAnsi="Arial" w:cs="Arial"/>
          <w:sz w:val="20"/>
          <w:szCs w:val="20"/>
        </w:rPr>
      </w:pPr>
    </w:p>
    <w:p w14:paraId="08BD4B16" w14:textId="77777777" w:rsidR="00000000" w:rsidRDefault="00000000">
      <w:pPr>
        <w:divId w:val="1437864199"/>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60F65372" w14:textId="77777777" w:rsidR="00000000" w:rsidRDefault="00000000">
      <w:pPr>
        <w:divId w:val="1174300939"/>
        <w:rPr>
          <w:rFonts w:ascii="Arial" w:eastAsia="Times New Roman" w:hAnsi="Arial" w:cs="Arial"/>
          <w:sz w:val="20"/>
          <w:szCs w:val="20"/>
        </w:rPr>
      </w:pPr>
    </w:p>
    <w:p w14:paraId="64EC2F0D" w14:textId="7F2CD18F" w:rsidR="00000000" w:rsidRDefault="00000000">
      <w:pPr>
        <w:numPr>
          <w:ilvl w:val="0"/>
          <w:numId w:val="185"/>
        </w:numPr>
        <w:spacing w:before="100" w:beforeAutospacing="1" w:after="100" w:afterAutospacing="1"/>
        <w:divId w:val="778984340"/>
        <w:rPr>
          <w:rFonts w:ascii="Arial" w:eastAsia="Times New Roman" w:hAnsi="Arial" w:cs="Arial"/>
          <w:sz w:val="20"/>
          <w:szCs w:val="20"/>
        </w:rPr>
      </w:pPr>
      <w:hyperlink r:id="rId1485" w:history="1">
        <w:r>
          <w:rPr>
            <w:rStyle w:val="Hipervnculo"/>
            <w:rFonts w:ascii="Arial" w:eastAsia="Times New Roman" w:hAnsi="Arial" w:cs="Arial"/>
            <w:b/>
            <w:bCs/>
            <w:color w:val="008000"/>
            <w:sz w:val="16"/>
            <w:szCs w:val="16"/>
          </w:rPr>
          <w:t>EXP. 00006-2009-PI-TC</w:t>
        </w:r>
      </w:hyperlink>
    </w:p>
    <w:p w14:paraId="53D6027A" w14:textId="77777777" w:rsidR="00000000" w:rsidRDefault="00000000">
      <w:pPr>
        <w:divId w:val="1718815158"/>
        <w:rPr>
          <w:rFonts w:ascii="Arial" w:eastAsia="Times New Roman" w:hAnsi="Arial" w:cs="Arial"/>
          <w:sz w:val="20"/>
          <w:szCs w:val="20"/>
        </w:rPr>
      </w:pPr>
      <w:r>
        <w:rPr>
          <w:rFonts w:ascii="Arial" w:eastAsia="Times New Roman" w:hAnsi="Arial" w:cs="Arial"/>
          <w:b/>
          <w:bCs/>
          <w:sz w:val="20"/>
          <w:szCs w:val="20"/>
        </w:rPr>
        <w:t>CONCORDANCIAS AL INCISO 1 DEL ARTÍCULO 387 DEL CÓDIGO PROCESAL PENAL</w:t>
      </w:r>
      <w:r>
        <w:rPr>
          <w:rFonts w:ascii="Arial" w:eastAsia="Times New Roman" w:hAnsi="Arial" w:cs="Arial"/>
          <w:sz w:val="20"/>
          <w:szCs w:val="20"/>
        </w:rPr>
        <w:t xml:space="preserve"> </w:t>
      </w:r>
    </w:p>
    <w:p w14:paraId="5429ECB8" w14:textId="77777777" w:rsidR="00000000" w:rsidRDefault="00000000">
      <w:pPr>
        <w:divId w:val="435180773"/>
        <w:rPr>
          <w:rFonts w:ascii="Arial" w:eastAsia="Times New Roman" w:hAnsi="Arial" w:cs="Arial"/>
          <w:sz w:val="20"/>
          <w:szCs w:val="20"/>
        </w:rPr>
      </w:pPr>
    </w:p>
    <w:p w14:paraId="676B25FC" w14:textId="77777777" w:rsidR="00000000" w:rsidRDefault="00000000">
      <w:pPr>
        <w:divId w:val="153958551"/>
        <w:rPr>
          <w:rFonts w:ascii="Arial" w:eastAsia="Times New Roman" w:hAnsi="Arial" w:cs="Arial"/>
          <w:sz w:val="20"/>
          <w:szCs w:val="20"/>
        </w:rPr>
      </w:pPr>
      <w:r>
        <w:rPr>
          <w:rFonts w:ascii="Arial" w:eastAsia="Times New Roman" w:hAnsi="Arial" w:cs="Arial"/>
          <w:b/>
          <w:bCs/>
          <w:sz w:val="20"/>
          <w:szCs w:val="20"/>
        </w:rPr>
        <w:t>SENTENCIAS DE LA CORTE INTERAMERICANA DE DERECHOS HUMANOS</w:t>
      </w:r>
      <w:r>
        <w:rPr>
          <w:rFonts w:ascii="Arial" w:eastAsia="Times New Roman" w:hAnsi="Arial" w:cs="Arial"/>
          <w:sz w:val="20"/>
          <w:szCs w:val="20"/>
        </w:rPr>
        <w:t xml:space="preserve"> </w:t>
      </w:r>
    </w:p>
    <w:p w14:paraId="149D17E8" w14:textId="77777777" w:rsidR="00000000" w:rsidRDefault="00000000">
      <w:pPr>
        <w:divId w:val="434598205"/>
        <w:rPr>
          <w:rFonts w:ascii="Arial" w:eastAsia="Times New Roman" w:hAnsi="Arial" w:cs="Arial"/>
          <w:sz w:val="20"/>
          <w:szCs w:val="20"/>
        </w:rPr>
      </w:pPr>
    </w:p>
    <w:p w14:paraId="69AACD36" w14:textId="6D66DB71" w:rsidR="00000000" w:rsidRDefault="00000000">
      <w:pPr>
        <w:numPr>
          <w:ilvl w:val="0"/>
          <w:numId w:val="186"/>
        </w:numPr>
        <w:spacing w:before="100" w:beforeAutospacing="1" w:after="100" w:afterAutospacing="1"/>
        <w:divId w:val="1098528405"/>
        <w:rPr>
          <w:rFonts w:ascii="Arial" w:eastAsia="Times New Roman" w:hAnsi="Arial" w:cs="Arial"/>
          <w:sz w:val="20"/>
          <w:szCs w:val="20"/>
        </w:rPr>
      </w:pPr>
      <w:hyperlink r:id="rId1486" w:history="1">
        <w:r>
          <w:rPr>
            <w:rStyle w:val="Hipervnculo"/>
            <w:rFonts w:ascii="Arial" w:eastAsia="Times New Roman" w:hAnsi="Arial" w:cs="Arial"/>
            <w:b/>
            <w:bCs/>
            <w:color w:val="008000"/>
            <w:sz w:val="16"/>
            <w:szCs w:val="16"/>
          </w:rPr>
          <w:t>Caso Caesar Vs. Trinidad y Tobago - Sentencia de fondo, reparaciones y costas, Capítulo X, Párrafo 123</w:t>
        </w:r>
      </w:hyperlink>
    </w:p>
    <w:p w14:paraId="588F77B8" w14:textId="69C0C920" w:rsidR="00000000" w:rsidRDefault="00000000">
      <w:pPr>
        <w:numPr>
          <w:ilvl w:val="0"/>
          <w:numId w:val="186"/>
        </w:numPr>
        <w:spacing w:before="100" w:beforeAutospacing="1" w:after="100" w:afterAutospacing="1"/>
        <w:divId w:val="1098528405"/>
        <w:rPr>
          <w:rFonts w:ascii="Arial" w:eastAsia="Times New Roman" w:hAnsi="Arial" w:cs="Arial"/>
          <w:sz w:val="20"/>
          <w:szCs w:val="20"/>
        </w:rPr>
      </w:pPr>
      <w:hyperlink r:id="rId1487" w:history="1">
        <w:r>
          <w:rPr>
            <w:rStyle w:val="Hipervnculo"/>
            <w:rFonts w:ascii="Arial" w:eastAsia="Times New Roman" w:hAnsi="Arial" w:cs="Arial"/>
            <w:b/>
            <w:bCs/>
            <w:color w:val="008000"/>
            <w:sz w:val="16"/>
            <w:szCs w:val="16"/>
          </w:rPr>
          <w:t>Caso Yatama Vs. Nicaragua - Sentencia de fondo, reparaciones y costas, Capítulo XI, Párrafo 230</w:t>
        </w:r>
      </w:hyperlink>
    </w:p>
    <w:p w14:paraId="12F0A54A" w14:textId="48CD4701" w:rsidR="00000000" w:rsidRDefault="00000000">
      <w:pPr>
        <w:numPr>
          <w:ilvl w:val="0"/>
          <w:numId w:val="186"/>
        </w:numPr>
        <w:spacing w:before="100" w:beforeAutospacing="1" w:after="100" w:afterAutospacing="1"/>
        <w:divId w:val="1098528405"/>
        <w:rPr>
          <w:rFonts w:ascii="Arial" w:eastAsia="Times New Roman" w:hAnsi="Arial" w:cs="Arial"/>
          <w:sz w:val="20"/>
          <w:szCs w:val="20"/>
        </w:rPr>
      </w:pPr>
      <w:hyperlink r:id="rId1488" w:history="1">
        <w:r>
          <w:rPr>
            <w:rStyle w:val="Hipervnculo"/>
            <w:rFonts w:ascii="Arial" w:eastAsia="Times New Roman" w:hAnsi="Arial" w:cs="Arial"/>
            <w:b/>
            <w:bCs/>
            <w:color w:val="008000"/>
            <w:sz w:val="16"/>
            <w:szCs w:val="16"/>
          </w:rPr>
          <w:t>Caso Cabrera García y Montiel Flores Vs. México - Sentencia de fondo, excepciones y costas, Capítulo X, Párrafo 209</w:t>
        </w:r>
      </w:hyperlink>
    </w:p>
    <w:p w14:paraId="3501BA63" w14:textId="106F79B9" w:rsidR="00000000" w:rsidRDefault="00000000">
      <w:pPr>
        <w:numPr>
          <w:ilvl w:val="0"/>
          <w:numId w:val="186"/>
        </w:numPr>
        <w:spacing w:before="100" w:beforeAutospacing="1" w:after="100" w:afterAutospacing="1"/>
        <w:divId w:val="1098528405"/>
        <w:rPr>
          <w:rFonts w:ascii="Arial" w:eastAsia="Times New Roman" w:hAnsi="Arial" w:cs="Arial"/>
          <w:sz w:val="20"/>
          <w:szCs w:val="20"/>
        </w:rPr>
      </w:pPr>
      <w:hyperlink r:id="rId1489" w:history="1">
        <w:r>
          <w:rPr>
            <w:rStyle w:val="Hipervnculo"/>
            <w:rFonts w:ascii="Arial" w:eastAsia="Times New Roman" w:hAnsi="Arial" w:cs="Arial"/>
            <w:b/>
            <w:bCs/>
            <w:color w:val="008000"/>
            <w:sz w:val="16"/>
            <w:szCs w:val="16"/>
          </w:rPr>
          <w:t>Caso Servellón García y Otros Vs. Honduras - Sentencia de fondo, reparaciones y costas, Capítulo X, Párrafo 160</w:t>
        </w:r>
      </w:hyperlink>
    </w:p>
    <w:p w14:paraId="1E582BC7" w14:textId="77777777" w:rsidR="00000000" w:rsidRDefault="00000000">
      <w:pPr>
        <w:divId w:val="1395464888"/>
        <w:rPr>
          <w:rFonts w:ascii="Arial" w:eastAsia="Times New Roman" w:hAnsi="Arial" w:cs="Arial"/>
          <w:sz w:val="20"/>
          <w:szCs w:val="20"/>
        </w:rPr>
      </w:pPr>
      <w:r>
        <w:rPr>
          <w:rFonts w:ascii="Arial" w:eastAsia="Times New Roman" w:hAnsi="Arial" w:cs="Arial"/>
          <w:b/>
          <w:bCs/>
          <w:sz w:val="20"/>
          <w:szCs w:val="20"/>
        </w:rPr>
        <w:lastRenderedPageBreak/>
        <w:t>CONCORDANCIAS AL INCISO 3 DEL ARTÍCULO 394 DEL CÓDIGO PROCESAL PENAL</w:t>
      </w:r>
      <w:r>
        <w:rPr>
          <w:rFonts w:ascii="Arial" w:eastAsia="Times New Roman" w:hAnsi="Arial" w:cs="Arial"/>
          <w:sz w:val="20"/>
          <w:szCs w:val="20"/>
        </w:rPr>
        <w:t xml:space="preserve"> </w:t>
      </w:r>
    </w:p>
    <w:p w14:paraId="37943388" w14:textId="77777777" w:rsidR="00000000" w:rsidRDefault="00000000">
      <w:pPr>
        <w:divId w:val="435488912"/>
        <w:rPr>
          <w:rFonts w:ascii="Arial" w:eastAsia="Times New Roman" w:hAnsi="Arial" w:cs="Arial"/>
          <w:sz w:val="20"/>
          <w:szCs w:val="20"/>
        </w:rPr>
      </w:pPr>
    </w:p>
    <w:p w14:paraId="4B89B1C3" w14:textId="77777777" w:rsidR="00000000" w:rsidRDefault="00000000">
      <w:pPr>
        <w:divId w:val="387608598"/>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7C755902" w14:textId="77777777" w:rsidR="00000000" w:rsidRDefault="00000000">
      <w:pPr>
        <w:divId w:val="678233713"/>
        <w:rPr>
          <w:rFonts w:ascii="Arial" w:eastAsia="Times New Roman" w:hAnsi="Arial" w:cs="Arial"/>
          <w:sz w:val="20"/>
          <w:szCs w:val="20"/>
        </w:rPr>
      </w:pPr>
    </w:p>
    <w:p w14:paraId="3CE49365" w14:textId="6887D74C" w:rsidR="00000000" w:rsidRDefault="00000000">
      <w:pPr>
        <w:numPr>
          <w:ilvl w:val="0"/>
          <w:numId w:val="187"/>
        </w:numPr>
        <w:spacing w:before="100" w:beforeAutospacing="1" w:after="100" w:afterAutospacing="1"/>
        <w:divId w:val="967588183"/>
        <w:rPr>
          <w:rFonts w:ascii="Arial" w:eastAsia="Times New Roman" w:hAnsi="Arial" w:cs="Arial"/>
          <w:sz w:val="20"/>
          <w:szCs w:val="20"/>
        </w:rPr>
      </w:pPr>
      <w:hyperlink r:id="rId1490" w:history="1">
        <w:r>
          <w:rPr>
            <w:rStyle w:val="Hipervnculo"/>
            <w:rFonts w:ascii="Arial" w:eastAsia="Times New Roman" w:hAnsi="Arial" w:cs="Arial"/>
            <w:b/>
            <w:bCs/>
            <w:color w:val="008000"/>
            <w:sz w:val="16"/>
            <w:szCs w:val="16"/>
          </w:rPr>
          <w:t>EXP. 00728-2008-PHC-TC</w:t>
        </w:r>
      </w:hyperlink>
    </w:p>
    <w:p w14:paraId="27F7524C" w14:textId="45B9C252" w:rsidR="00000000" w:rsidRDefault="00000000">
      <w:pPr>
        <w:numPr>
          <w:ilvl w:val="0"/>
          <w:numId w:val="187"/>
        </w:numPr>
        <w:spacing w:before="100" w:beforeAutospacing="1" w:after="100" w:afterAutospacing="1"/>
        <w:divId w:val="967588183"/>
        <w:rPr>
          <w:rFonts w:ascii="Arial" w:eastAsia="Times New Roman" w:hAnsi="Arial" w:cs="Arial"/>
          <w:sz w:val="20"/>
          <w:szCs w:val="20"/>
        </w:rPr>
      </w:pPr>
      <w:hyperlink r:id="rId1491" w:history="1">
        <w:r>
          <w:rPr>
            <w:rStyle w:val="Hipervnculo"/>
            <w:rFonts w:ascii="Arial" w:eastAsia="Times New Roman" w:hAnsi="Arial" w:cs="Arial"/>
            <w:b/>
            <w:bCs/>
            <w:color w:val="008000"/>
            <w:sz w:val="16"/>
            <w:szCs w:val="16"/>
          </w:rPr>
          <w:t>EXP. 01147-2012-PA-TC</w:t>
        </w:r>
      </w:hyperlink>
    </w:p>
    <w:p w14:paraId="561D07D2" w14:textId="77777777" w:rsidR="00000000" w:rsidRDefault="00000000">
      <w:pPr>
        <w:divId w:val="955478708"/>
        <w:rPr>
          <w:rFonts w:ascii="Arial" w:eastAsia="Times New Roman" w:hAnsi="Arial" w:cs="Arial"/>
          <w:sz w:val="20"/>
          <w:szCs w:val="20"/>
        </w:rPr>
      </w:pPr>
      <w:r>
        <w:rPr>
          <w:rFonts w:ascii="Arial" w:eastAsia="Times New Roman" w:hAnsi="Arial" w:cs="Arial"/>
          <w:b/>
          <w:bCs/>
          <w:sz w:val="20"/>
          <w:szCs w:val="20"/>
        </w:rPr>
        <w:t>CONCORDANCIAS AL INCISO 3 DEL ARTÍCULO 396 DEL CÓDIGO PROCESAL PENAL</w:t>
      </w:r>
      <w:r>
        <w:rPr>
          <w:rFonts w:ascii="Arial" w:eastAsia="Times New Roman" w:hAnsi="Arial" w:cs="Arial"/>
          <w:sz w:val="20"/>
          <w:szCs w:val="20"/>
        </w:rPr>
        <w:t xml:space="preserve"> </w:t>
      </w:r>
    </w:p>
    <w:p w14:paraId="32C1F7CE" w14:textId="77777777" w:rsidR="00000000" w:rsidRDefault="00000000">
      <w:pPr>
        <w:divId w:val="294021750"/>
        <w:rPr>
          <w:rFonts w:ascii="Arial" w:eastAsia="Times New Roman" w:hAnsi="Arial" w:cs="Arial"/>
          <w:sz w:val="20"/>
          <w:szCs w:val="20"/>
        </w:rPr>
      </w:pPr>
    </w:p>
    <w:p w14:paraId="564C5E9E" w14:textId="77777777" w:rsidR="00000000" w:rsidRDefault="00000000">
      <w:pPr>
        <w:divId w:val="1520119995"/>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4AD6C9DC" w14:textId="77777777" w:rsidR="00000000" w:rsidRDefault="00000000">
      <w:pPr>
        <w:divId w:val="49505495"/>
        <w:rPr>
          <w:rFonts w:ascii="Arial" w:eastAsia="Times New Roman" w:hAnsi="Arial" w:cs="Arial"/>
          <w:sz w:val="20"/>
          <w:szCs w:val="20"/>
        </w:rPr>
      </w:pPr>
    </w:p>
    <w:p w14:paraId="2D0ADD6E" w14:textId="69206EFC" w:rsidR="00000000" w:rsidRDefault="00000000">
      <w:pPr>
        <w:numPr>
          <w:ilvl w:val="0"/>
          <w:numId w:val="188"/>
        </w:numPr>
        <w:spacing w:before="100" w:beforeAutospacing="1" w:after="100" w:afterAutospacing="1"/>
        <w:divId w:val="1954827006"/>
        <w:rPr>
          <w:rFonts w:ascii="Arial" w:eastAsia="Times New Roman" w:hAnsi="Arial" w:cs="Arial"/>
          <w:sz w:val="20"/>
          <w:szCs w:val="20"/>
        </w:rPr>
      </w:pPr>
      <w:hyperlink r:id="rId1492" w:history="1">
        <w:r>
          <w:rPr>
            <w:rStyle w:val="Hipervnculo"/>
            <w:rFonts w:ascii="Arial" w:eastAsia="Times New Roman" w:hAnsi="Arial" w:cs="Arial"/>
            <w:b/>
            <w:bCs/>
            <w:color w:val="008000"/>
            <w:sz w:val="16"/>
            <w:szCs w:val="16"/>
          </w:rPr>
          <w:t>EXP. 0006-2006-PI-TC</w:t>
        </w:r>
      </w:hyperlink>
    </w:p>
    <w:p w14:paraId="14DD9D01" w14:textId="77777777" w:rsidR="00000000" w:rsidRDefault="00000000">
      <w:pPr>
        <w:divId w:val="574827408"/>
        <w:rPr>
          <w:rFonts w:ascii="Arial" w:eastAsia="Times New Roman" w:hAnsi="Arial" w:cs="Arial"/>
          <w:sz w:val="20"/>
          <w:szCs w:val="20"/>
        </w:rPr>
      </w:pPr>
      <w:r>
        <w:rPr>
          <w:rFonts w:ascii="Arial" w:eastAsia="Times New Roman" w:hAnsi="Arial" w:cs="Arial"/>
          <w:b/>
          <w:bCs/>
          <w:sz w:val="20"/>
          <w:szCs w:val="20"/>
        </w:rPr>
        <w:t>CONCORDANCIAS AL INCISO 1 DEL ARTÍCULO 399 DEL CÓDIGO PROCESAL PENAL</w:t>
      </w:r>
      <w:r>
        <w:rPr>
          <w:rFonts w:ascii="Arial" w:eastAsia="Times New Roman" w:hAnsi="Arial" w:cs="Arial"/>
          <w:sz w:val="20"/>
          <w:szCs w:val="20"/>
        </w:rPr>
        <w:t xml:space="preserve"> </w:t>
      </w:r>
    </w:p>
    <w:p w14:paraId="14DCF340" w14:textId="77777777" w:rsidR="00000000" w:rsidRDefault="00000000">
      <w:pPr>
        <w:divId w:val="1470980546"/>
        <w:rPr>
          <w:rFonts w:ascii="Arial" w:eastAsia="Times New Roman" w:hAnsi="Arial" w:cs="Arial"/>
          <w:sz w:val="20"/>
          <w:szCs w:val="20"/>
        </w:rPr>
      </w:pPr>
    </w:p>
    <w:p w14:paraId="7B6CA774" w14:textId="77777777" w:rsidR="00000000" w:rsidRDefault="00000000">
      <w:pPr>
        <w:divId w:val="49619211"/>
        <w:rPr>
          <w:rFonts w:ascii="Arial" w:eastAsia="Times New Roman" w:hAnsi="Arial" w:cs="Arial"/>
          <w:sz w:val="20"/>
          <w:szCs w:val="20"/>
        </w:rPr>
      </w:pPr>
      <w:r>
        <w:rPr>
          <w:rFonts w:ascii="Arial" w:eastAsia="Times New Roman" w:hAnsi="Arial" w:cs="Arial"/>
          <w:b/>
          <w:bCs/>
          <w:sz w:val="20"/>
          <w:szCs w:val="20"/>
        </w:rPr>
        <w:t>SENTENCIAS DEL TRIBUNAL CONSTITUCIONAL</w:t>
      </w:r>
      <w:r>
        <w:rPr>
          <w:rFonts w:ascii="Arial" w:eastAsia="Times New Roman" w:hAnsi="Arial" w:cs="Arial"/>
          <w:sz w:val="20"/>
          <w:szCs w:val="20"/>
        </w:rPr>
        <w:t xml:space="preserve"> </w:t>
      </w:r>
    </w:p>
    <w:p w14:paraId="1260F8BE" w14:textId="77777777" w:rsidR="00000000" w:rsidRDefault="00000000">
      <w:pPr>
        <w:divId w:val="827865852"/>
        <w:rPr>
          <w:rFonts w:ascii="Arial" w:eastAsia="Times New Roman" w:hAnsi="Arial" w:cs="Arial"/>
          <w:sz w:val="20"/>
          <w:szCs w:val="20"/>
        </w:rPr>
      </w:pPr>
    </w:p>
    <w:p w14:paraId="2D333E35" w14:textId="51C0DD21" w:rsidR="00000000" w:rsidRDefault="00000000">
      <w:pPr>
        <w:numPr>
          <w:ilvl w:val="0"/>
          <w:numId w:val="189"/>
        </w:numPr>
        <w:spacing w:before="100" w:beforeAutospacing="1" w:after="100" w:afterAutospacing="1"/>
        <w:divId w:val="2111463315"/>
        <w:rPr>
          <w:rFonts w:ascii="Arial" w:eastAsia="Times New Roman" w:hAnsi="Arial" w:cs="Arial"/>
          <w:sz w:val="20"/>
          <w:szCs w:val="20"/>
        </w:rPr>
      </w:pPr>
      <w:hyperlink r:id="rId1493" w:history="1">
        <w:r>
          <w:rPr>
            <w:rStyle w:val="Hipervnculo"/>
            <w:rFonts w:ascii="Arial" w:eastAsia="Times New Roman" w:hAnsi="Arial" w:cs="Arial"/>
            <w:b/>
            <w:bCs/>
            <w:color w:val="008000"/>
            <w:sz w:val="16"/>
            <w:szCs w:val="16"/>
          </w:rPr>
          <w:t>EXP. 0012-2006-PI-TC</w:t>
        </w:r>
      </w:hyperlink>
    </w:p>
    <w:p w14:paraId="21E63F0A" w14:textId="0CE7E208" w:rsidR="00000000" w:rsidRDefault="00000000">
      <w:pPr>
        <w:numPr>
          <w:ilvl w:val="0"/>
          <w:numId w:val="189"/>
        </w:numPr>
        <w:spacing w:before="100" w:beforeAutospacing="1" w:after="100" w:afterAutospacing="1"/>
        <w:divId w:val="2111463315"/>
        <w:rPr>
          <w:rFonts w:ascii="Arial" w:eastAsia="Times New Roman" w:hAnsi="Arial" w:cs="Arial"/>
          <w:sz w:val="20"/>
          <w:szCs w:val="20"/>
        </w:rPr>
      </w:pPr>
      <w:hyperlink r:id="rId1494" w:history="1">
        <w:r>
          <w:rPr>
            <w:rStyle w:val="Hipervnculo"/>
            <w:rFonts w:ascii="Arial" w:eastAsia="Times New Roman" w:hAnsi="Arial" w:cs="Arial"/>
            <w:b/>
            <w:bCs/>
            <w:color w:val="008000"/>
            <w:sz w:val="16"/>
            <w:szCs w:val="16"/>
          </w:rPr>
          <w:t>EXP. 0019-2005-PI-TC</w:t>
        </w:r>
      </w:hyperlink>
    </w:p>
    <w:p w14:paraId="190D1690" w14:textId="19D5010D" w:rsidR="00000000" w:rsidRDefault="00000000">
      <w:pPr>
        <w:numPr>
          <w:ilvl w:val="0"/>
          <w:numId w:val="189"/>
        </w:numPr>
        <w:spacing w:before="100" w:beforeAutospacing="1" w:after="100" w:afterAutospacing="1"/>
        <w:divId w:val="2111463315"/>
        <w:rPr>
          <w:rFonts w:ascii="Arial" w:eastAsia="Times New Roman" w:hAnsi="Arial" w:cs="Arial"/>
          <w:sz w:val="20"/>
          <w:szCs w:val="20"/>
        </w:rPr>
      </w:pPr>
      <w:hyperlink r:id="rId1495" w:history="1">
        <w:r>
          <w:rPr>
            <w:rStyle w:val="Hipervnculo"/>
            <w:rFonts w:ascii="Arial" w:eastAsia="Times New Roman" w:hAnsi="Arial" w:cs="Arial"/>
            <w:b/>
            <w:bCs/>
            <w:color w:val="008000"/>
            <w:sz w:val="16"/>
            <w:szCs w:val="16"/>
          </w:rPr>
          <w:t>EXP. 01820-2011-PA-TC</w:t>
        </w:r>
      </w:hyperlink>
    </w:p>
    <w:p w14:paraId="26274112" w14:textId="77777777" w:rsidR="00000000" w:rsidRDefault="00000000">
      <w:pPr>
        <w:divId w:val="1933009724"/>
        <w:rPr>
          <w:rFonts w:ascii="Arial" w:eastAsia="Times New Roman" w:hAnsi="Arial" w:cs="Arial"/>
          <w:sz w:val="20"/>
          <w:szCs w:val="20"/>
        </w:rPr>
      </w:pPr>
      <w:r>
        <w:rPr>
          <w:rFonts w:ascii="Arial" w:eastAsia="Times New Roman" w:hAnsi="Arial" w:cs="Arial"/>
          <w:b/>
          <w:bCs/>
          <w:sz w:val="20"/>
          <w:szCs w:val="20"/>
        </w:rPr>
        <w:t>CONCORDANCIAS AL INCISO 1 DEL  ARTÍCULO 399 DEL CÓDIGO PROCESAL PENAL</w:t>
      </w:r>
      <w:r>
        <w:rPr>
          <w:rFonts w:ascii="Arial" w:eastAsia="Times New Roman" w:hAnsi="Arial" w:cs="Arial"/>
          <w:sz w:val="20"/>
          <w:szCs w:val="20"/>
        </w:rPr>
        <w:t xml:space="preserve"> </w:t>
      </w:r>
    </w:p>
    <w:p w14:paraId="4AF81034" w14:textId="77777777" w:rsidR="00000000" w:rsidRDefault="00000000">
      <w:pPr>
        <w:divId w:val="494801734"/>
        <w:rPr>
          <w:rFonts w:ascii="Arial" w:eastAsia="Times New Roman" w:hAnsi="Arial" w:cs="Arial"/>
          <w:sz w:val="20"/>
          <w:szCs w:val="20"/>
        </w:rPr>
      </w:pPr>
    </w:p>
    <w:p w14:paraId="29926B5E" w14:textId="77777777" w:rsidR="00000000" w:rsidRDefault="00000000">
      <w:pPr>
        <w:divId w:val="1885218523"/>
        <w:rPr>
          <w:rFonts w:ascii="Arial" w:eastAsia="Times New Roman" w:hAnsi="Arial" w:cs="Arial"/>
          <w:sz w:val="20"/>
          <w:szCs w:val="20"/>
        </w:rPr>
      </w:pPr>
      <w:r>
        <w:rPr>
          <w:rFonts w:ascii="Arial" w:eastAsia="Times New Roman" w:hAnsi="Arial" w:cs="Arial"/>
          <w:b/>
          <w:bCs/>
          <w:sz w:val="20"/>
          <w:szCs w:val="20"/>
        </w:rPr>
        <w:t>SENTENCIAS DE LA CORTE INTERAMERICANA DE DERECHOS HUMANOS</w:t>
      </w:r>
      <w:r>
        <w:rPr>
          <w:rFonts w:ascii="Arial" w:eastAsia="Times New Roman" w:hAnsi="Arial" w:cs="Arial"/>
          <w:sz w:val="20"/>
          <w:szCs w:val="20"/>
        </w:rPr>
        <w:t xml:space="preserve"> </w:t>
      </w:r>
    </w:p>
    <w:p w14:paraId="712DABC5" w14:textId="77777777" w:rsidR="00000000" w:rsidRDefault="00000000">
      <w:pPr>
        <w:divId w:val="728966318"/>
        <w:rPr>
          <w:rFonts w:ascii="Arial" w:eastAsia="Times New Roman" w:hAnsi="Arial" w:cs="Arial"/>
          <w:sz w:val="20"/>
          <w:szCs w:val="20"/>
        </w:rPr>
      </w:pPr>
    </w:p>
    <w:p w14:paraId="00238E5F" w14:textId="477F7F4A" w:rsidR="00000000" w:rsidRDefault="00000000">
      <w:pPr>
        <w:numPr>
          <w:ilvl w:val="0"/>
          <w:numId w:val="190"/>
        </w:numPr>
        <w:spacing w:before="100" w:beforeAutospacing="1" w:after="100" w:afterAutospacing="1"/>
        <w:divId w:val="283659240"/>
        <w:rPr>
          <w:rFonts w:ascii="Arial" w:eastAsia="Times New Roman" w:hAnsi="Arial" w:cs="Arial"/>
          <w:sz w:val="20"/>
          <w:szCs w:val="20"/>
        </w:rPr>
      </w:pPr>
      <w:hyperlink r:id="rId1496" w:history="1">
        <w:r>
          <w:rPr>
            <w:rStyle w:val="Hipervnculo"/>
            <w:rFonts w:ascii="Arial" w:eastAsia="Times New Roman" w:hAnsi="Arial" w:cs="Arial"/>
            <w:b/>
            <w:bCs/>
            <w:color w:val="008000"/>
            <w:sz w:val="16"/>
            <w:szCs w:val="16"/>
          </w:rPr>
          <w:t>Caso Cabrera García y Montiel Flores vs. México - Sentencia de fondo, reparaciones y costas, Capítulo VII, Párrafo 76</w:t>
        </w:r>
      </w:hyperlink>
    </w:p>
    <w:p w14:paraId="6F1971E7" w14:textId="77777777" w:rsidR="00000000" w:rsidRDefault="00000000">
      <w:pPr>
        <w:divId w:val="1736200939"/>
        <w:rPr>
          <w:rFonts w:ascii="Arial" w:eastAsia="Times New Roman" w:hAnsi="Arial" w:cs="Arial"/>
          <w:sz w:val="20"/>
          <w:szCs w:val="20"/>
        </w:rPr>
      </w:pPr>
      <w:r>
        <w:rPr>
          <w:rFonts w:ascii="Arial" w:eastAsia="Times New Roman" w:hAnsi="Arial" w:cs="Arial"/>
          <w:b/>
          <w:bCs/>
          <w:sz w:val="20"/>
          <w:szCs w:val="20"/>
        </w:rPr>
        <w:t>CONCORDANCIAS AL INCISO 1 DEL  ARTÍCULO 400 DEL CÓDIGO PROCESAL PENAL</w:t>
      </w:r>
      <w:r>
        <w:rPr>
          <w:rFonts w:ascii="Arial" w:eastAsia="Times New Roman" w:hAnsi="Arial" w:cs="Arial"/>
          <w:sz w:val="20"/>
          <w:szCs w:val="20"/>
        </w:rPr>
        <w:t xml:space="preserve"> </w:t>
      </w:r>
    </w:p>
    <w:p w14:paraId="3E33AF3E" w14:textId="77777777" w:rsidR="00000000" w:rsidRDefault="00000000">
      <w:pPr>
        <w:divId w:val="426847847"/>
        <w:rPr>
          <w:rFonts w:ascii="Arial" w:eastAsia="Times New Roman" w:hAnsi="Arial" w:cs="Arial"/>
          <w:sz w:val="20"/>
          <w:szCs w:val="20"/>
        </w:rPr>
      </w:pPr>
    </w:p>
    <w:p w14:paraId="5FD6BD35" w14:textId="77777777" w:rsidR="00000000" w:rsidRDefault="00000000">
      <w:pPr>
        <w:divId w:val="1151672090"/>
        <w:rPr>
          <w:rFonts w:ascii="Arial" w:eastAsia="Times New Roman" w:hAnsi="Arial" w:cs="Arial"/>
          <w:sz w:val="20"/>
          <w:szCs w:val="20"/>
        </w:rPr>
      </w:pPr>
      <w:r>
        <w:rPr>
          <w:rFonts w:ascii="Arial" w:eastAsia="Times New Roman" w:hAnsi="Arial" w:cs="Arial"/>
          <w:b/>
          <w:bCs/>
          <w:sz w:val="20"/>
          <w:szCs w:val="20"/>
        </w:rPr>
        <w:t>SENTENCIA DEL TRIBUNAL CONSTITUCIONAL</w:t>
      </w:r>
      <w:r>
        <w:rPr>
          <w:rFonts w:ascii="Arial" w:eastAsia="Times New Roman" w:hAnsi="Arial" w:cs="Arial"/>
          <w:sz w:val="20"/>
          <w:szCs w:val="20"/>
        </w:rPr>
        <w:t xml:space="preserve"> </w:t>
      </w:r>
    </w:p>
    <w:p w14:paraId="4C25725F" w14:textId="77777777" w:rsidR="00000000" w:rsidRDefault="00000000">
      <w:pPr>
        <w:divId w:val="829369741"/>
        <w:rPr>
          <w:rFonts w:ascii="Arial" w:eastAsia="Times New Roman" w:hAnsi="Arial" w:cs="Arial"/>
          <w:sz w:val="20"/>
          <w:szCs w:val="20"/>
        </w:rPr>
      </w:pPr>
    </w:p>
    <w:p w14:paraId="53A1715D" w14:textId="6A69AB37" w:rsidR="00000000" w:rsidRDefault="00000000">
      <w:pPr>
        <w:numPr>
          <w:ilvl w:val="0"/>
          <w:numId w:val="191"/>
        </w:numPr>
        <w:spacing w:before="100" w:beforeAutospacing="1" w:after="100" w:afterAutospacing="1"/>
        <w:divId w:val="1130899190"/>
        <w:rPr>
          <w:rFonts w:ascii="Arial" w:eastAsia="Times New Roman" w:hAnsi="Arial" w:cs="Arial"/>
          <w:sz w:val="20"/>
          <w:szCs w:val="20"/>
        </w:rPr>
      </w:pPr>
      <w:hyperlink r:id="rId1497" w:history="1">
        <w:r>
          <w:rPr>
            <w:rStyle w:val="Hipervnculo"/>
            <w:rFonts w:ascii="Arial" w:eastAsia="Times New Roman" w:hAnsi="Arial" w:cs="Arial"/>
            <w:b/>
            <w:bCs/>
            <w:color w:val="008000"/>
            <w:sz w:val="16"/>
            <w:szCs w:val="16"/>
          </w:rPr>
          <w:t>EXP. 02098-2010-PA-TC</w:t>
        </w:r>
      </w:hyperlink>
    </w:p>
    <w:p w14:paraId="7386E83B" w14:textId="77777777" w:rsidR="00000000" w:rsidRDefault="00000000">
      <w:pPr>
        <w:divId w:val="566301034"/>
        <w:rPr>
          <w:rFonts w:ascii="Arial" w:eastAsia="Times New Roman" w:hAnsi="Arial" w:cs="Arial"/>
          <w:sz w:val="20"/>
          <w:szCs w:val="20"/>
        </w:rPr>
      </w:pPr>
    </w:p>
    <w:p w14:paraId="19880B68" w14:textId="77777777" w:rsidR="00000000" w:rsidRDefault="00000000">
      <w:pPr>
        <w:divId w:val="519658835"/>
        <w:rPr>
          <w:rFonts w:ascii="Arial" w:eastAsia="Times New Roman" w:hAnsi="Arial" w:cs="Arial"/>
          <w:sz w:val="20"/>
          <w:szCs w:val="20"/>
        </w:rPr>
      </w:pPr>
      <w:r>
        <w:rPr>
          <w:rFonts w:ascii="Arial" w:eastAsia="Times New Roman" w:hAnsi="Arial" w:cs="Arial"/>
          <w:b/>
          <w:bCs/>
          <w:sz w:val="20"/>
          <w:szCs w:val="20"/>
        </w:rPr>
        <w:t>FE DE ERRATAS</w:t>
      </w:r>
      <w:r>
        <w:rPr>
          <w:rFonts w:ascii="Arial" w:eastAsia="Times New Roman" w:hAnsi="Arial" w:cs="Arial"/>
          <w:sz w:val="20"/>
          <w:szCs w:val="20"/>
        </w:rPr>
        <w:t xml:space="preserve"> </w:t>
      </w:r>
    </w:p>
    <w:p w14:paraId="132A64E2" w14:textId="77777777" w:rsidR="00000000" w:rsidRDefault="00000000">
      <w:pPr>
        <w:divId w:val="1257135358"/>
        <w:rPr>
          <w:rFonts w:ascii="Arial" w:eastAsia="Times New Roman" w:hAnsi="Arial" w:cs="Arial"/>
          <w:sz w:val="20"/>
          <w:szCs w:val="20"/>
        </w:rPr>
      </w:pPr>
    </w:p>
    <w:p w14:paraId="5C6CEC3F" w14:textId="77777777" w:rsidR="00000000" w:rsidRDefault="00000000">
      <w:pPr>
        <w:divId w:val="291327010"/>
        <w:rPr>
          <w:rFonts w:ascii="Arial" w:eastAsia="Times New Roman" w:hAnsi="Arial" w:cs="Arial"/>
          <w:sz w:val="20"/>
          <w:szCs w:val="20"/>
        </w:rPr>
      </w:pPr>
      <w:r>
        <w:rPr>
          <w:rFonts w:ascii="Arial" w:eastAsia="Times New Roman" w:hAnsi="Arial" w:cs="Arial"/>
          <w:b/>
          <w:bCs/>
          <w:sz w:val="20"/>
          <w:szCs w:val="20"/>
        </w:rPr>
        <w:t>Fecha de publicación: 02-08-2007</w:t>
      </w:r>
      <w:r>
        <w:rPr>
          <w:rFonts w:ascii="Arial" w:eastAsia="Times New Roman" w:hAnsi="Arial" w:cs="Arial"/>
          <w:sz w:val="20"/>
          <w:szCs w:val="20"/>
        </w:rPr>
        <w:t xml:space="preserve"> </w:t>
      </w:r>
    </w:p>
    <w:p w14:paraId="59B004ED" w14:textId="77777777" w:rsidR="00000000" w:rsidRDefault="00000000">
      <w:pPr>
        <w:divId w:val="1617523621"/>
        <w:rPr>
          <w:rFonts w:ascii="Arial" w:eastAsia="Times New Roman" w:hAnsi="Arial" w:cs="Arial"/>
          <w:sz w:val="20"/>
          <w:szCs w:val="20"/>
        </w:rPr>
      </w:pPr>
    </w:p>
    <w:p w14:paraId="50B9E258" w14:textId="77777777" w:rsidR="00000000" w:rsidRDefault="00000000">
      <w:pPr>
        <w:divId w:val="813640861"/>
        <w:rPr>
          <w:rFonts w:ascii="Arial" w:eastAsia="Times New Roman" w:hAnsi="Arial" w:cs="Arial"/>
          <w:sz w:val="20"/>
          <w:szCs w:val="20"/>
        </w:rPr>
      </w:pPr>
      <w:r>
        <w:rPr>
          <w:rFonts w:ascii="Arial" w:eastAsia="Times New Roman" w:hAnsi="Arial" w:cs="Arial"/>
          <w:b/>
          <w:bCs/>
          <w:sz w:val="20"/>
          <w:szCs w:val="20"/>
        </w:rPr>
        <w:t>En el artículo 3, que modifica diversos artículos del Nuevo Código Procesal Penal, aprobado por el Decreto Legislativo Nº 957:</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r>
      <w:r>
        <w:rPr>
          <w:rFonts w:ascii="Arial" w:eastAsia="Times New Roman" w:hAnsi="Arial" w:cs="Arial"/>
          <w:sz w:val="20"/>
          <w:szCs w:val="20"/>
        </w:rPr>
        <w:t xml:space="preserve">    “Artículo 319.- Variación y reexamen de la incautación </w:t>
      </w:r>
      <w:r>
        <w:rPr>
          <w:rFonts w:ascii="Arial" w:eastAsia="Times New Roman" w:hAnsi="Arial" w:cs="Arial"/>
          <w:sz w:val="20"/>
          <w:szCs w:val="20"/>
        </w:rPr>
        <w:br/>
      </w:r>
      <w:r>
        <w:rPr>
          <w:rFonts w:ascii="Arial" w:eastAsia="Times New Roman" w:hAnsi="Arial" w:cs="Arial"/>
          <w:sz w:val="20"/>
          <w:szCs w:val="20"/>
        </w:rPr>
        <w:br/>
        <w:t xml:space="preserve">    (...) </w:t>
      </w:r>
    </w:p>
    <w:p w14:paraId="062D398A" w14:textId="77777777" w:rsidR="00000000" w:rsidRDefault="00000000">
      <w:pPr>
        <w:jc w:val="both"/>
        <w:divId w:val="813640861"/>
        <w:rPr>
          <w:rFonts w:ascii="Arial" w:eastAsia="Times New Roman" w:hAnsi="Arial" w:cs="Arial"/>
          <w:sz w:val="20"/>
          <w:szCs w:val="20"/>
        </w:rPr>
      </w:pPr>
      <w:r>
        <w:rPr>
          <w:rFonts w:ascii="Arial" w:eastAsia="Times New Roman" w:hAnsi="Arial" w:cs="Arial"/>
          <w:sz w:val="20"/>
          <w:szCs w:val="20"/>
        </w:rPr>
        <w:t xml:space="preserve">    b) Las personas que se consideren propietarios de buena fe de los bienes incautados y que no han intervenido en el delito investigado, podrán solicitar el reexamen de la medida de incautación, a fin de que se levante y se le entreguen los bienes de su propiedad. </w:t>
      </w:r>
    </w:p>
    <w:p w14:paraId="1005285F" w14:textId="77777777" w:rsidR="00000000" w:rsidRDefault="00000000">
      <w:pPr>
        <w:divId w:val="813640861"/>
        <w:rPr>
          <w:rFonts w:ascii="Arial" w:eastAsia="Times New Roman" w:hAnsi="Arial" w:cs="Arial"/>
          <w:sz w:val="20"/>
          <w:szCs w:val="20"/>
        </w:rPr>
      </w:pPr>
      <w:r>
        <w:rPr>
          <w:rFonts w:ascii="Arial" w:eastAsia="Times New Roman" w:hAnsi="Arial" w:cs="Arial"/>
          <w:sz w:val="20"/>
          <w:szCs w:val="20"/>
        </w:rPr>
        <w:t xml:space="preserve">    (...)” </w:t>
      </w:r>
      <w:r>
        <w:rPr>
          <w:rFonts w:ascii="Arial" w:eastAsia="Times New Roman" w:hAnsi="Arial" w:cs="Arial"/>
          <w:b/>
          <w:bCs/>
          <w:sz w:val="20"/>
          <w:szCs w:val="20"/>
        </w:rPr>
        <w:br/>
      </w:r>
      <w:r>
        <w:rPr>
          <w:rFonts w:ascii="Arial" w:eastAsia="Times New Roman" w:hAnsi="Arial" w:cs="Arial"/>
          <w:b/>
          <w:bCs/>
          <w:sz w:val="20"/>
          <w:szCs w:val="20"/>
        </w:rPr>
        <w:br/>
        <w:t>    DEBE DECIR:</w:t>
      </w:r>
      <w:r>
        <w:rPr>
          <w:rFonts w:ascii="Arial" w:eastAsia="Times New Roman" w:hAnsi="Arial" w:cs="Arial"/>
          <w:b/>
          <w:bCs/>
          <w:sz w:val="20"/>
          <w:szCs w:val="20"/>
        </w:rPr>
        <w:br/>
      </w:r>
      <w:r>
        <w:rPr>
          <w:rFonts w:ascii="Arial" w:eastAsia="Times New Roman" w:hAnsi="Arial" w:cs="Arial"/>
          <w:sz w:val="20"/>
          <w:szCs w:val="20"/>
        </w:rPr>
        <w:lastRenderedPageBreak/>
        <w:br/>
        <w:t xml:space="preserve">    “Artículo 319.- Variación y reexamen de la incautación </w:t>
      </w:r>
      <w:r>
        <w:rPr>
          <w:rFonts w:ascii="Arial" w:eastAsia="Times New Roman" w:hAnsi="Arial" w:cs="Arial"/>
          <w:sz w:val="20"/>
          <w:szCs w:val="20"/>
        </w:rPr>
        <w:br/>
      </w:r>
      <w:r>
        <w:rPr>
          <w:rFonts w:ascii="Arial" w:eastAsia="Times New Roman" w:hAnsi="Arial" w:cs="Arial"/>
          <w:sz w:val="20"/>
          <w:szCs w:val="20"/>
        </w:rPr>
        <w:br/>
        <w:t xml:space="preserve">    (...) </w:t>
      </w:r>
    </w:p>
    <w:p w14:paraId="30EA71B2" w14:textId="77777777" w:rsidR="00000000" w:rsidRDefault="00000000">
      <w:pPr>
        <w:divId w:val="565604169"/>
        <w:rPr>
          <w:rFonts w:ascii="Arial" w:eastAsia="Times New Roman" w:hAnsi="Arial" w:cs="Arial"/>
          <w:sz w:val="20"/>
          <w:szCs w:val="20"/>
        </w:rPr>
      </w:pPr>
    </w:p>
    <w:p w14:paraId="2D188172" w14:textId="77777777" w:rsidR="00000000" w:rsidRDefault="00000000">
      <w:pPr>
        <w:jc w:val="both"/>
        <w:divId w:val="565604169"/>
        <w:rPr>
          <w:rFonts w:ascii="Arial" w:eastAsia="Times New Roman" w:hAnsi="Arial" w:cs="Arial"/>
          <w:sz w:val="20"/>
          <w:szCs w:val="20"/>
        </w:rPr>
      </w:pPr>
      <w:r>
        <w:rPr>
          <w:rFonts w:ascii="Arial" w:eastAsia="Times New Roman" w:hAnsi="Arial" w:cs="Arial"/>
          <w:b/>
          <w:bCs/>
          <w:sz w:val="20"/>
          <w:szCs w:val="20"/>
        </w:rPr>
        <w:t xml:space="preserve">   </w:t>
      </w:r>
      <w:r>
        <w:rPr>
          <w:rFonts w:ascii="Arial" w:eastAsia="Times New Roman" w:hAnsi="Arial" w:cs="Arial"/>
          <w:sz w:val="20"/>
          <w:szCs w:val="20"/>
        </w:rPr>
        <w:t xml:space="preserve"> b) Las personas que se consideren propietarios de buena fe de los bienes incautados y que no han intervenido en el delito investigado, podrán solicitar el reexamen de la medida de incautación, a fin que se levante y se le entreguen los bienes de su propiedad. </w:t>
      </w:r>
    </w:p>
    <w:p w14:paraId="202ACCB4" w14:textId="77777777" w:rsidR="00000000" w:rsidRDefault="00000000">
      <w:pPr>
        <w:jc w:val="both"/>
        <w:divId w:val="1890921480"/>
        <w:rPr>
          <w:rFonts w:ascii="Arial" w:eastAsia="Times New Roman" w:hAnsi="Arial" w:cs="Arial"/>
          <w:sz w:val="20"/>
          <w:szCs w:val="20"/>
        </w:rPr>
      </w:pPr>
      <w:r>
        <w:rPr>
          <w:rFonts w:ascii="Arial" w:eastAsia="Times New Roman" w:hAnsi="Arial" w:cs="Arial"/>
          <w:sz w:val="20"/>
          <w:szCs w:val="20"/>
        </w:rPr>
        <w:t xml:space="preserve">La presente información es remitida por la Fiscalía de la Nación en cumplimiento de lo establecido en la Ley N° 27412 y la Disposición Complementaria del Decreto Supremo N° 044-2001-PCM. </w:t>
      </w:r>
    </w:p>
    <w:p w14:paraId="24FBEA83" w14:textId="77777777" w:rsidR="00000000" w:rsidRDefault="00000000">
      <w:pPr>
        <w:divId w:val="1331911577"/>
        <w:rPr>
          <w:rFonts w:ascii="Arial" w:eastAsia="Times New Roman" w:hAnsi="Arial" w:cs="Arial"/>
          <w:sz w:val="20"/>
          <w:szCs w:val="20"/>
        </w:rPr>
      </w:pPr>
    </w:p>
    <w:p w14:paraId="6F606440" w14:textId="77777777" w:rsidR="00000000" w:rsidRDefault="00000000">
      <w:pPr>
        <w:jc w:val="both"/>
        <w:divId w:val="543640888"/>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06-01-2017</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t>    “Artículo 266.- Detención Judicial en caso de flagrancia</w:t>
      </w:r>
      <w:r>
        <w:rPr>
          <w:rFonts w:ascii="Arial" w:eastAsia="Times New Roman" w:hAnsi="Arial" w:cs="Arial"/>
          <w:b/>
          <w:bCs/>
          <w:sz w:val="20"/>
          <w:szCs w:val="20"/>
        </w:rPr>
        <w:br/>
      </w:r>
      <w:r>
        <w:rPr>
          <w:rFonts w:ascii="Arial" w:eastAsia="Times New Roman" w:hAnsi="Arial" w:cs="Arial"/>
          <w:sz w:val="20"/>
          <w:szCs w:val="20"/>
        </w:rPr>
        <w:br/>
        <w:t xml:space="preserve">    “(...) </w:t>
      </w:r>
      <w:r>
        <w:rPr>
          <w:rFonts w:ascii="Arial" w:eastAsia="Times New Roman" w:hAnsi="Arial" w:cs="Arial"/>
          <w:sz w:val="20"/>
          <w:szCs w:val="20"/>
        </w:rPr>
        <w:br/>
        <w:t xml:space="preserve">    5. Dentro del plazo de detención determinado por el juez, se pone al detenido a disposición del Juez de Investigación Preparatoria para determinar si dicta mandato de prisión preventiva o comparecencia, simple o restrictiva. </w:t>
      </w:r>
      <w:r>
        <w:rPr>
          <w:rFonts w:ascii="Arial" w:eastAsia="Times New Roman" w:hAnsi="Arial" w:cs="Arial"/>
          <w:sz w:val="20"/>
          <w:szCs w:val="20"/>
        </w:rPr>
        <w:br/>
      </w:r>
      <w:r>
        <w:rPr>
          <w:rFonts w:ascii="Arial" w:eastAsia="Times New Roman" w:hAnsi="Arial" w:cs="Arial"/>
          <w:sz w:val="20"/>
          <w:szCs w:val="20"/>
        </w:rPr>
        <w:br/>
        <w:t xml:space="preserve">    6. Si el Juez declara improcedente el requerimiento de detención, el Fiscal, vencido el plazo de detención, dispone lo que corresponda. </w:t>
      </w:r>
      <w:r>
        <w:rPr>
          <w:rFonts w:ascii="Arial" w:eastAsia="Times New Roman" w:hAnsi="Arial" w:cs="Arial"/>
          <w:sz w:val="20"/>
          <w:szCs w:val="20"/>
        </w:rPr>
        <w:br/>
        <w:t xml:space="preserve">    (...)”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DEBE DECIR:</w:t>
      </w:r>
      <w:r>
        <w:rPr>
          <w:rFonts w:ascii="Arial" w:eastAsia="Times New Roman" w:hAnsi="Arial" w:cs="Arial"/>
          <w:b/>
          <w:bCs/>
          <w:sz w:val="20"/>
          <w:szCs w:val="20"/>
        </w:rPr>
        <w:br/>
      </w:r>
      <w:r>
        <w:rPr>
          <w:rFonts w:ascii="Arial" w:eastAsia="Times New Roman" w:hAnsi="Arial" w:cs="Arial"/>
          <w:b/>
          <w:bCs/>
          <w:sz w:val="20"/>
          <w:szCs w:val="20"/>
        </w:rPr>
        <w:br/>
        <w:t>    “Artículo 266.- Detención Judicial en caso de flagrancia</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 </w:t>
      </w:r>
      <w:r>
        <w:rPr>
          <w:rFonts w:ascii="Arial" w:eastAsia="Times New Roman" w:hAnsi="Arial" w:cs="Arial"/>
          <w:sz w:val="20"/>
          <w:szCs w:val="20"/>
        </w:rPr>
        <w:br/>
        <w:t xml:space="preserve">    5. Dentro del plazo de detención judicial, se pone al detenido a disposición del Juez de Investigación Preparatoria para determinar si dicta mandato de prisión preventiva o comparecencia, simple o restrictiva. </w:t>
      </w:r>
      <w:r>
        <w:rPr>
          <w:rFonts w:ascii="Arial" w:eastAsia="Times New Roman" w:hAnsi="Arial" w:cs="Arial"/>
          <w:sz w:val="20"/>
          <w:szCs w:val="20"/>
        </w:rPr>
        <w:br/>
      </w:r>
      <w:r>
        <w:rPr>
          <w:rFonts w:ascii="Arial" w:eastAsia="Times New Roman" w:hAnsi="Arial" w:cs="Arial"/>
          <w:sz w:val="20"/>
          <w:szCs w:val="20"/>
        </w:rPr>
        <w:br/>
        <w:t xml:space="preserve">    6. Si el Juez declara improcedente el requerimiento de detención judicial, el Fiscal, vencido el plazo de detención policial, dispone lo que corresponda. </w:t>
      </w:r>
      <w:r>
        <w:rPr>
          <w:rFonts w:ascii="Arial" w:eastAsia="Times New Roman" w:hAnsi="Arial" w:cs="Arial"/>
          <w:sz w:val="20"/>
          <w:szCs w:val="20"/>
        </w:rPr>
        <w:br/>
        <w:t xml:space="preserve">    (...)” </w:t>
      </w:r>
    </w:p>
    <w:p w14:paraId="5FF2E216" w14:textId="77777777" w:rsidR="00000000" w:rsidRDefault="00000000">
      <w:pPr>
        <w:jc w:val="both"/>
        <w:divId w:val="2142069438"/>
        <w:rPr>
          <w:rFonts w:ascii="Arial" w:eastAsia="Times New Roman" w:hAnsi="Arial" w:cs="Arial"/>
          <w:sz w:val="20"/>
          <w:szCs w:val="20"/>
        </w:rPr>
      </w:pPr>
    </w:p>
    <w:p w14:paraId="03D84322" w14:textId="77777777" w:rsidR="00000000" w:rsidRDefault="00000000">
      <w:pPr>
        <w:jc w:val="both"/>
        <w:divId w:val="2142069438"/>
        <w:rPr>
          <w:rFonts w:ascii="Arial" w:eastAsia="Times New Roman" w:hAnsi="Arial" w:cs="Arial"/>
          <w:sz w:val="20"/>
          <w:szCs w:val="20"/>
        </w:rPr>
      </w:pPr>
      <w:r>
        <w:rPr>
          <w:rFonts w:ascii="Arial" w:eastAsia="Times New Roman" w:hAnsi="Arial" w:cs="Arial"/>
          <w:b/>
          <w:bCs/>
          <w:sz w:val="20"/>
          <w:szCs w:val="20"/>
        </w:rPr>
        <w:b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06-01-2017</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t>    “Artículo 267.- Recurso de apelación</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1. Contra el auto previsto en el numeral 1) del artículo 261 y los que decreten la incomunicación y detención policial en caso de flagrancia procede recurso de apelación. El plazo para apelar es de un día. La apelación no suspende la ejecución del auto impugnado. </w:t>
      </w:r>
      <w:r>
        <w:rPr>
          <w:rFonts w:ascii="Arial" w:eastAsia="Times New Roman" w:hAnsi="Arial" w:cs="Arial"/>
          <w:sz w:val="20"/>
          <w:szCs w:val="20"/>
        </w:rPr>
        <w:br/>
        <w:t xml:space="preserve">    (...)”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b/>
          <w:bCs/>
          <w:sz w:val="20"/>
          <w:szCs w:val="20"/>
        </w:rPr>
        <w:br/>
      </w:r>
      <w:r>
        <w:rPr>
          <w:rFonts w:ascii="Arial" w:eastAsia="Times New Roman" w:hAnsi="Arial" w:cs="Arial"/>
          <w:b/>
          <w:bCs/>
          <w:sz w:val="20"/>
          <w:szCs w:val="20"/>
        </w:rPr>
        <w:br/>
        <w:t>    “Artículo 267.- Recurso de apelación</w:t>
      </w:r>
      <w:r>
        <w:rPr>
          <w:rFonts w:ascii="Arial" w:eastAsia="Times New Roman" w:hAnsi="Arial" w:cs="Arial"/>
          <w:b/>
          <w:bCs/>
          <w:sz w:val="20"/>
          <w:szCs w:val="20"/>
        </w:rPr>
        <w:br/>
      </w:r>
      <w:r>
        <w:rPr>
          <w:rFonts w:ascii="Arial" w:eastAsia="Times New Roman" w:hAnsi="Arial" w:cs="Arial"/>
          <w:sz w:val="20"/>
          <w:szCs w:val="20"/>
        </w:rPr>
        <w:br/>
      </w:r>
      <w:r>
        <w:rPr>
          <w:rFonts w:ascii="Arial" w:eastAsia="Times New Roman" w:hAnsi="Arial" w:cs="Arial"/>
          <w:sz w:val="20"/>
          <w:szCs w:val="20"/>
        </w:rPr>
        <w:lastRenderedPageBreak/>
        <w:t xml:space="preserve">    “1. Contra el auto previsto en el numeral 1) del artículo 261 y los que decreten la incomunicación y detención judicial en caso de flagrancia procede recurso de apelación. El plazo para apelar es de un día. La apelación no suspende la ejecución del auto impugnado. </w:t>
      </w:r>
      <w:r>
        <w:rPr>
          <w:rFonts w:ascii="Arial" w:eastAsia="Times New Roman" w:hAnsi="Arial" w:cs="Arial"/>
          <w:sz w:val="20"/>
          <w:szCs w:val="20"/>
        </w:rPr>
        <w:br/>
        <w:t xml:space="preserve">    (...)” </w:t>
      </w:r>
    </w:p>
    <w:p w14:paraId="1A941A5D" w14:textId="77777777" w:rsidR="00000000" w:rsidRDefault="00000000">
      <w:pPr>
        <w:jc w:val="both"/>
        <w:divId w:val="1155953158"/>
        <w:rPr>
          <w:rFonts w:ascii="Arial" w:eastAsia="Times New Roman" w:hAnsi="Arial" w:cs="Arial"/>
          <w:sz w:val="20"/>
          <w:szCs w:val="20"/>
        </w:rPr>
      </w:pPr>
      <w:r>
        <w:rPr>
          <w:rFonts w:ascii="Arial" w:eastAsia="Times New Roman" w:hAnsi="Arial" w:cs="Arial"/>
          <w:sz w:val="20"/>
          <w:szCs w:val="20"/>
        </w:rPr>
        <w:t xml:space="preserve">La presente información es remitida por la Defensoría del Pueblo en cumplimiento de lo establecido en la Ley N° 27412 y la Disposición Complementaria del Decreto Supremo N° 044-2001-PCM. </w:t>
      </w:r>
    </w:p>
    <w:p w14:paraId="3EC41F4D" w14:textId="77777777" w:rsidR="00000000" w:rsidRDefault="00000000">
      <w:pPr>
        <w:jc w:val="both"/>
        <w:divId w:val="1628776652"/>
        <w:rPr>
          <w:rFonts w:ascii="Arial" w:eastAsia="Times New Roman" w:hAnsi="Arial" w:cs="Arial"/>
          <w:sz w:val="20"/>
          <w:szCs w:val="20"/>
        </w:rPr>
      </w:pPr>
    </w:p>
    <w:p w14:paraId="04F1ABB0" w14:textId="77777777" w:rsidR="00000000" w:rsidRDefault="00000000">
      <w:pPr>
        <w:jc w:val="both"/>
        <w:divId w:val="1907640354"/>
        <w:rPr>
          <w:rFonts w:ascii="Arial" w:eastAsia="Times New Roman" w:hAnsi="Arial" w:cs="Arial"/>
          <w:sz w:val="20"/>
          <w:szCs w:val="20"/>
        </w:rPr>
      </w:pPr>
      <w:r>
        <w:rPr>
          <w:rFonts w:ascii="Arial" w:eastAsia="Times New Roman" w:hAnsi="Arial" w:cs="Arial"/>
          <w:b/>
          <w:bCs/>
          <w:sz w:val="20"/>
          <w:szCs w:val="20"/>
        </w:rPr>
        <w:b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06-01-2017</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t>    “Artículo 341-A.- Operaciones encubiertas</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 </w:t>
      </w:r>
      <w:r>
        <w:rPr>
          <w:rFonts w:ascii="Arial" w:eastAsia="Times New Roman" w:hAnsi="Arial" w:cs="Arial"/>
          <w:sz w:val="20"/>
          <w:szCs w:val="20"/>
        </w:rPr>
        <w:br/>
      </w:r>
      <w:r>
        <w:rPr>
          <w:rFonts w:ascii="Arial" w:eastAsia="Times New Roman" w:hAnsi="Arial" w:cs="Arial"/>
          <w:sz w:val="20"/>
          <w:szCs w:val="20"/>
        </w:rPr>
        <w:br/>
        <w:t xml:space="preserve">    2. La autorización correspondiente será inscrita en un registro especial bajo los parámetros legales señalados para el agente encubierto. Por razones de seguridad, las actuaciones correspondientes no formarán parte del </w:t>
      </w:r>
      <w:r>
        <w:rPr>
          <w:rFonts w:ascii="Arial" w:eastAsia="Times New Roman" w:hAnsi="Arial" w:cs="Arial"/>
          <w:sz w:val="20"/>
          <w:szCs w:val="20"/>
        </w:rPr>
        <w:br/>
      </w:r>
      <w:r>
        <w:rPr>
          <w:rFonts w:ascii="Arial" w:eastAsia="Times New Roman" w:hAnsi="Arial" w:cs="Arial"/>
          <w:sz w:val="20"/>
          <w:szCs w:val="20"/>
        </w:rPr>
        <w:br/>
        <w:t xml:space="preserve">    3. expediente </w:t>
      </w:r>
      <w:hyperlink w:history="1">
        <w:r>
          <w:rPr>
            <w:rStyle w:val="Hipervnculo"/>
            <w:rFonts w:ascii="Arial" w:eastAsia="Times New Roman" w:hAnsi="Arial" w:cs="Arial"/>
            <w:b/>
            <w:bCs/>
            <w:color w:val="848200"/>
            <w:sz w:val="20"/>
            <w:szCs w:val="20"/>
          </w:rPr>
          <w:t>(*)NOTA SPIJ</w:t>
        </w:r>
      </w:hyperlink>
      <w:r>
        <w:rPr>
          <w:rFonts w:ascii="Arial" w:eastAsia="Times New Roman" w:hAnsi="Arial" w:cs="Arial"/>
          <w:sz w:val="20"/>
          <w:szCs w:val="20"/>
        </w:rPr>
        <w:t xml:space="preserve"> del proceso respectivo sino que formarán un cuaderno secreto al que sólo tendrán acceso los jueces y fiscales competentes. </w:t>
      </w:r>
      <w:r>
        <w:rPr>
          <w:rFonts w:ascii="Arial" w:eastAsia="Times New Roman" w:hAnsi="Arial" w:cs="Arial"/>
          <w:sz w:val="20"/>
          <w:szCs w:val="20"/>
        </w:rPr>
        <w:br/>
      </w:r>
      <w:r>
        <w:rPr>
          <w:rFonts w:ascii="Arial" w:eastAsia="Times New Roman" w:hAnsi="Arial" w:cs="Arial"/>
          <w:sz w:val="20"/>
          <w:szCs w:val="20"/>
        </w:rPr>
        <w:br/>
        <w:t xml:space="preserve">    4. Ejecutado lo dispuesto en el numeral 1, se requerirá al Juez Penal competente la confirmatoria de lo actuado. Dicha resolución es apelable”.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DEBE DECIR:</w:t>
      </w:r>
      <w:r>
        <w:rPr>
          <w:rFonts w:ascii="Arial" w:eastAsia="Times New Roman" w:hAnsi="Arial" w:cs="Arial"/>
          <w:b/>
          <w:bCs/>
          <w:sz w:val="20"/>
          <w:szCs w:val="20"/>
        </w:rPr>
        <w:br/>
      </w:r>
      <w:r>
        <w:rPr>
          <w:rFonts w:ascii="Arial" w:eastAsia="Times New Roman" w:hAnsi="Arial" w:cs="Arial"/>
          <w:b/>
          <w:bCs/>
          <w:sz w:val="20"/>
          <w:szCs w:val="20"/>
        </w:rPr>
        <w:br/>
        <w:t>    “Artículo 341-A.- Operaciones encubiertas</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 </w:t>
      </w:r>
      <w:r>
        <w:rPr>
          <w:rFonts w:ascii="Arial" w:eastAsia="Times New Roman" w:hAnsi="Arial" w:cs="Arial"/>
          <w:sz w:val="20"/>
          <w:szCs w:val="20"/>
        </w:rPr>
        <w:br/>
      </w:r>
      <w:r>
        <w:rPr>
          <w:rFonts w:ascii="Arial" w:eastAsia="Times New Roman" w:hAnsi="Arial" w:cs="Arial"/>
          <w:sz w:val="20"/>
          <w:szCs w:val="20"/>
        </w:rPr>
        <w:br/>
        <w:t xml:space="preserve">    2. La autorización correspondiente será inscrita en un registro especial bajo los parámetros legales señalados para el agente encubierto. Por razones de seguridad, las actuaciones correspondientes no formarán parte del expediente del proceso respectivo sino que formarán un cuaderno secreto al que sólo tendrán acceso los jueces y fiscales competentes. </w:t>
      </w:r>
      <w:r>
        <w:rPr>
          <w:rFonts w:ascii="Arial" w:eastAsia="Times New Roman" w:hAnsi="Arial" w:cs="Arial"/>
          <w:sz w:val="20"/>
          <w:szCs w:val="20"/>
        </w:rPr>
        <w:br/>
      </w:r>
      <w:r>
        <w:rPr>
          <w:rFonts w:ascii="Arial" w:eastAsia="Times New Roman" w:hAnsi="Arial" w:cs="Arial"/>
          <w:sz w:val="20"/>
          <w:szCs w:val="20"/>
        </w:rPr>
        <w:br/>
        <w:t xml:space="preserve">    3. Ejecutado lo dispuesto en el numeral 1, se requerirá al Juez Penal competente la confirmatoria de lo actuado. Dicha resolución es apelable”. </w:t>
      </w:r>
    </w:p>
    <w:p w14:paraId="465422D4" w14:textId="77777777" w:rsidR="00000000" w:rsidRDefault="00000000">
      <w:pPr>
        <w:divId w:val="457996399"/>
        <w:rPr>
          <w:rFonts w:ascii="Arial" w:eastAsia="Times New Roman" w:hAnsi="Arial" w:cs="Arial"/>
          <w:sz w:val="20"/>
          <w:szCs w:val="20"/>
        </w:rPr>
      </w:pPr>
      <w:r>
        <w:rPr>
          <w:rFonts w:ascii="Arial" w:eastAsia="Times New Roman" w:hAnsi="Arial" w:cs="Arial"/>
          <w:b/>
          <w:bCs/>
          <w:sz w:val="20"/>
          <w:szCs w:val="20"/>
        </w:rPr>
        <w:t>(*) NOTA SPIJ:</w:t>
      </w:r>
      <w:r>
        <w:rPr>
          <w:rFonts w:ascii="Arial" w:eastAsia="Times New Roman" w:hAnsi="Arial" w:cs="Arial"/>
          <w:sz w:val="20"/>
          <w:szCs w:val="20"/>
        </w:rPr>
        <w:t xml:space="preserve"> </w:t>
      </w:r>
    </w:p>
    <w:p w14:paraId="24C8F915" w14:textId="77777777" w:rsidR="00000000" w:rsidRDefault="00000000">
      <w:pPr>
        <w:jc w:val="both"/>
        <w:divId w:val="457996399"/>
        <w:rPr>
          <w:rFonts w:ascii="Arial" w:eastAsia="Times New Roman" w:hAnsi="Arial" w:cs="Arial"/>
          <w:sz w:val="20"/>
          <w:szCs w:val="20"/>
        </w:rPr>
      </w:pPr>
      <w:r>
        <w:rPr>
          <w:rFonts w:ascii="Arial" w:eastAsia="Times New Roman" w:hAnsi="Arial" w:cs="Arial"/>
          <w:sz w:val="20"/>
          <w:szCs w:val="20"/>
        </w:rPr>
        <w:t xml:space="preserve">En la presente edición de Normas Legales del diario oficial “El Peruano”, dice: “expediente”, debiendo decir: “Expediente”. </w:t>
      </w:r>
    </w:p>
    <w:p w14:paraId="4D085AD8" w14:textId="77777777" w:rsidR="00000000" w:rsidRDefault="00000000">
      <w:pPr>
        <w:jc w:val="both"/>
        <w:divId w:val="1797944798"/>
        <w:rPr>
          <w:rFonts w:ascii="Arial" w:eastAsia="Times New Roman" w:hAnsi="Arial" w:cs="Arial"/>
          <w:sz w:val="20"/>
          <w:szCs w:val="20"/>
        </w:rPr>
      </w:pPr>
    </w:p>
    <w:p w14:paraId="5491DD7E" w14:textId="77777777" w:rsidR="00000000" w:rsidRDefault="00000000">
      <w:pPr>
        <w:jc w:val="both"/>
        <w:divId w:val="1756248131"/>
        <w:rPr>
          <w:rFonts w:ascii="Arial" w:eastAsia="Times New Roman" w:hAnsi="Arial" w:cs="Arial"/>
          <w:sz w:val="20"/>
          <w:szCs w:val="20"/>
        </w:rPr>
      </w:pPr>
      <w:r>
        <w:rPr>
          <w:rFonts w:ascii="Arial" w:eastAsia="Times New Roman" w:hAnsi="Arial" w:cs="Arial"/>
          <w:b/>
          <w:bCs/>
          <w:sz w:val="20"/>
          <w:szCs w:val="20"/>
        </w:rPr>
        <w:b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06-01-2017</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t>    “Artículo 344.- Decisión del Ministerio Público</w:t>
      </w:r>
      <w:r>
        <w:rPr>
          <w:rFonts w:ascii="Arial" w:eastAsia="Times New Roman" w:hAnsi="Arial" w:cs="Arial"/>
          <w:sz w:val="20"/>
          <w:szCs w:val="20"/>
        </w:rPr>
        <w:br/>
      </w:r>
      <w:r>
        <w:rPr>
          <w:rFonts w:ascii="Arial" w:eastAsia="Times New Roman" w:hAnsi="Arial" w:cs="Arial"/>
          <w:sz w:val="20"/>
          <w:szCs w:val="20"/>
        </w:rPr>
        <w:br/>
        <w:t xml:space="preserve">    1. Dispuesta la conclusión de la Investigación Preparatoria, de conformidad con el numeral 1) del artículo 343, el Fiscal decidirá en el plazo de quince días si formula acusación, siempre que exista base suficiente para ello, o si requiere el sobreseimiento de la causa. En casos complejos y de criminalidad organizada, el Fiscal decide en el plazo </w:t>
      </w:r>
      <w:r>
        <w:rPr>
          <w:rFonts w:ascii="Arial" w:eastAsia="Times New Roman" w:hAnsi="Arial" w:cs="Arial"/>
          <w:sz w:val="20"/>
          <w:szCs w:val="20"/>
        </w:rPr>
        <w:lastRenderedPageBreak/>
        <w:t>de treinta días, bajo responsabilidad”.</w:t>
      </w:r>
      <w:r>
        <w:rPr>
          <w:rFonts w:ascii="Arial" w:eastAsia="Times New Roman" w:hAnsi="Arial" w:cs="Arial"/>
          <w:sz w:val="20"/>
          <w:szCs w:val="20"/>
        </w:rPr>
        <w:br/>
      </w:r>
      <w:r>
        <w:rPr>
          <w:rFonts w:ascii="Arial" w:eastAsia="Times New Roman" w:hAnsi="Arial" w:cs="Arial"/>
          <w:sz w:val="20"/>
          <w:szCs w:val="20"/>
        </w:rPr>
        <w:br/>
        <w:t>    </w:t>
      </w:r>
      <w:r>
        <w:rPr>
          <w:rFonts w:ascii="Arial" w:eastAsia="Times New Roman" w:hAnsi="Arial" w:cs="Arial"/>
          <w:b/>
          <w:bCs/>
          <w:sz w:val="20"/>
          <w:szCs w:val="20"/>
        </w:rPr>
        <w:t>DEBE DECIR:</w:t>
      </w:r>
      <w:r>
        <w:rPr>
          <w:rFonts w:ascii="Arial" w:eastAsia="Times New Roman" w:hAnsi="Arial" w:cs="Arial"/>
          <w:b/>
          <w:bCs/>
          <w:sz w:val="20"/>
          <w:szCs w:val="20"/>
        </w:rPr>
        <w:br/>
      </w:r>
      <w:r>
        <w:rPr>
          <w:rFonts w:ascii="Arial" w:eastAsia="Times New Roman" w:hAnsi="Arial" w:cs="Arial"/>
          <w:b/>
          <w:bCs/>
          <w:sz w:val="20"/>
          <w:szCs w:val="20"/>
        </w:rPr>
        <w:br/>
        <w:t>    “Artículo 344.- Decisión del Ministerio Público</w:t>
      </w:r>
      <w:r>
        <w:rPr>
          <w:rFonts w:ascii="Arial" w:eastAsia="Times New Roman" w:hAnsi="Arial" w:cs="Arial"/>
          <w:b/>
          <w:bCs/>
          <w:sz w:val="20"/>
          <w:szCs w:val="20"/>
        </w:rPr>
        <w:br/>
      </w:r>
      <w:r>
        <w:rPr>
          <w:rFonts w:ascii="Arial" w:eastAsia="Times New Roman" w:hAnsi="Arial" w:cs="Arial"/>
          <w:sz w:val="20"/>
          <w:szCs w:val="20"/>
        </w:rPr>
        <w:br/>
        <w:t>    1. Dispuesta la conclusión de la Investigación Preparatoria, de conformidad con el numeral 1) del artículo 343, el Fiscal decidirá en el plazo de quince días si formula acusación, siempre que exista base suficiente para ello, o si requiere el sobreseimiento de la causa. En casos complejos y de criminalidad organizada, el Fiscal decide en el plazo de treinta días, bajo responsabilidad.</w:t>
      </w:r>
      <w:r>
        <w:rPr>
          <w:rFonts w:ascii="Arial" w:eastAsia="Times New Roman" w:hAnsi="Arial" w:cs="Arial"/>
          <w:sz w:val="20"/>
          <w:szCs w:val="20"/>
        </w:rPr>
        <w:br/>
      </w:r>
      <w:r>
        <w:rPr>
          <w:rFonts w:ascii="Arial" w:eastAsia="Times New Roman" w:hAnsi="Arial" w:cs="Arial"/>
          <w:sz w:val="20"/>
          <w:szCs w:val="20"/>
        </w:rPr>
        <w:br/>
        <w:t>    2. El sobreseimiento procede cuando:</w:t>
      </w:r>
      <w:r>
        <w:rPr>
          <w:rFonts w:ascii="Arial" w:eastAsia="Times New Roman" w:hAnsi="Arial" w:cs="Arial"/>
          <w:sz w:val="20"/>
          <w:szCs w:val="20"/>
        </w:rPr>
        <w:br/>
      </w:r>
      <w:r>
        <w:rPr>
          <w:rFonts w:ascii="Arial" w:eastAsia="Times New Roman" w:hAnsi="Arial" w:cs="Arial"/>
          <w:sz w:val="20"/>
          <w:szCs w:val="20"/>
        </w:rPr>
        <w:br/>
        <w:t>    a) El hecho objeto de la causa no se realizó o no puede atribuírsele al imputado;</w:t>
      </w:r>
      <w:r>
        <w:rPr>
          <w:rFonts w:ascii="Arial" w:eastAsia="Times New Roman" w:hAnsi="Arial" w:cs="Arial"/>
          <w:sz w:val="20"/>
          <w:szCs w:val="20"/>
        </w:rPr>
        <w:br/>
      </w:r>
      <w:r>
        <w:rPr>
          <w:rFonts w:ascii="Arial" w:eastAsia="Times New Roman" w:hAnsi="Arial" w:cs="Arial"/>
          <w:sz w:val="20"/>
          <w:szCs w:val="20"/>
        </w:rPr>
        <w:br/>
        <w:t>    b) El hecho imputado no es típico o concurre una causa de justificación, de inculpabilidad o de no punibilidad;</w:t>
      </w:r>
      <w:r>
        <w:rPr>
          <w:rFonts w:ascii="Arial" w:eastAsia="Times New Roman" w:hAnsi="Arial" w:cs="Arial"/>
          <w:sz w:val="20"/>
          <w:szCs w:val="20"/>
        </w:rPr>
        <w:br/>
      </w:r>
      <w:r>
        <w:rPr>
          <w:rFonts w:ascii="Arial" w:eastAsia="Times New Roman" w:hAnsi="Arial" w:cs="Arial"/>
          <w:sz w:val="20"/>
          <w:szCs w:val="20"/>
        </w:rPr>
        <w:br/>
        <w:t>    c) La acción penal se ha extinguido; y,</w:t>
      </w:r>
      <w:r>
        <w:rPr>
          <w:rFonts w:ascii="Arial" w:eastAsia="Times New Roman" w:hAnsi="Arial" w:cs="Arial"/>
          <w:sz w:val="20"/>
          <w:szCs w:val="20"/>
        </w:rPr>
        <w:br/>
      </w:r>
      <w:r>
        <w:rPr>
          <w:rFonts w:ascii="Arial" w:eastAsia="Times New Roman" w:hAnsi="Arial" w:cs="Arial"/>
          <w:sz w:val="20"/>
          <w:szCs w:val="20"/>
        </w:rPr>
        <w:br/>
        <w:t xml:space="preserve">    d) No existe razonablemente la posibilidad de incorporar nuevos datos a la investigación y no haya elementos de convicción suficientes para solicitar fundadamente el enjuiciamiento del imputado”. </w:t>
      </w:r>
    </w:p>
    <w:p w14:paraId="7AEB207C" w14:textId="77777777" w:rsidR="00000000" w:rsidRDefault="00000000">
      <w:pPr>
        <w:jc w:val="both"/>
        <w:divId w:val="426460571"/>
        <w:rPr>
          <w:rFonts w:ascii="Arial" w:eastAsia="Times New Roman" w:hAnsi="Arial" w:cs="Arial"/>
          <w:sz w:val="20"/>
          <w:szCs w:val="20"/>
        </w:rPr>
      </w:pPr>
    </w:p>
    <w:p w14:paraId="294A1C99" w14:textId="77777777" w:rsidR="00000000" w:rsidRDefault="00000000">
      <w:pPr>
        <w:jc w:val="both"/>
        <w:divId w:val="2135365414"/>
        <w:rPr>
          <w:rFonts w:ascii="Arial" w:eastAsia="Times New Roman" w:hAnsi="Arial" w:cs="Arial"/>
          <w:sz w:val="20"/>
          <w:szCs w:val="20"/>
        </w:rPr>
      </w:pPr>
      <w:r>
        <w:rPr>
          <w:rFonts w:ascii="Arial" w:eastAsia="Times New Roman" w:hAnsi="Arial" w:cs="Arial"/>
          <w:sz w:val="20"/>
          <w:szCs w:val="20"/>
        </w:rPr>
        <w:br/>
        <w:t xml:space="preserve">   </w:t>
      </w: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06-01-2017</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t>    “Artículo 354.- Notificación del auto de enjuiciamiento</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1. El auto de enjuiciamiento se notificará al Ministerio Público y a los demás sujetos procesales, se tendrá como válido el último domicilio señalado por las partes en la audiencia preliminar, empleándose para ello el medio más célere. </w:t>
      </w:r>
      <w:r>
        <w:rPr>
          <w:rFonts w:ascii="Arial" w:eastAsia="Times New Roman" w:hAnsi="Arial" w:cs="Arial"/>
          <w:sz w:val="20"/>
          <w:szCs w:val="20"/>
        </w:rPr>
        <w:br/>
      </w:r>
      <w:r>
        <w:rPr>
          <w:rFonts w:ascii="Arial" w:eastAsia="Times New Roman" w:hAnsi="Arial" w:cs="Arial"/>
          <w:sz w:val="20"/>
          <w:szCs w:val="20"/>
        </w:rPr>
        <w:br/>
        <w:t xml:space="preserve">    2. Dentro de las cuarenta y ocho (48) horas de la notificación, el Juez de la Investigación Preparatoria hará llegar al Juez Penal que corresponda dicha </w:t>
      </w:r>
      <w:r>
        <w:rPr>
          <w:rFonts w:ascii="Arial" w:eastAsia="Times New Roman" w:hAnsi="Arial" w:cs="Arial"/>
          <w:sz w:val="20"/>
          <w:szCs w:val="20"/>
        </w:rPr>
        <w:br/>
      </w:r>
      <w:r>
        <w:rPr>
          <w:rFonts w:ascii="Arial" w:eastAsia="Times New Roman" w:hAnsi="Arial" w:cs="Arial"/>
          <w:sz w:val="20"/>
          <w:szCs w:val="20"/>
        </w:rPr>
        <w:br/>
        <w:t xml:space="preserve">    3. resolución </w:t>
      </w:r>
      <w:hyperlink w:history="1">
        <w:r>
          <w:rPr>
            <w:rStyle w:val="Hipervnculo"/>
            <w:rFonts w:ascii="Arial" w:eastAsia="Times New Roman" w:hAnsi="Arial" w:cs="Arial"/>
            <w:b/>
            <w:bCs/>
            <w:color w:val="848200"/>
            <w:sz w:val="20"/>
            <w:szCs w:val="20"/>
          </w:rPr>
          <w:t>(*)NOTA SPIJ</w:t>
        </w:r>
      </w:hyperlink>
      <w:r>
        <w:rPr>
          <w:rFonts w:ascii="Arial" w:eastAsia="Times New Roman" w:hAnsi="Arial" w:cs="Arial"/>
          <w:sz w:val="20"/>
          <w:szCs w:val="20"/>
        </w:rPr>
        <w:t xml:space="preserve"> y los actuados correspondientes, así como los documentos y los objetos incautados, y se pondrá a su orden a los presos preventivos”.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DEBE DECIR:</w:t>
      </w:r>
      <w:r>
        <w:rPr>
          <w:rFonts w:ascii="Arial" w:eastAsia="Times New Roman" w:hAnsi="Arial" w:cs="Arial"/>
          <w:b/>
          <w:bCs/>
          <w:sz w:val="20"/>
          <w:szCs w:val="20"/>
        </w:rPr>
        <w:br/>
      </w:r>
      <w:r>
        <w:rPr>
          <w:rFonts w:ascii="Arial" w:eastAsia="Times New Roman" w:hAnsi="Arial" w:cs="Arial"/>
          <w:b/>
          <w:bCs/>
          <w:sz w:val="20"/>
          <w:szCs w:val="20"/>
        </w:rPr>
        <w:br/>
        <w:t>    “Artículo 354.- Notificación del auto de enjuiciamiento</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1. El auto de enjuiciamiento se notificará al Ministerio Público y a los demás sujetos procesales, se tendrá como válido el último domicilio señalado por las partes en la audiencia preliminar, empleándose para ello el medio más célere. </w:t>
      </w:r>
      <w:r>
        <w:rPr>
          <w:rFonts w:ascii="Arial" w:eastAsia="Times New Roman" w:hAnsi="Arial" w:cs="Arial"/>
          <w:sz w:val="20"/>
          <w:szCs w:val="20"/>
        </w:rPr>
        <w:br/>
      </w:r>
      <w:r>
        <w:rPr>
          <w:rFonts w:ascii="Arial" w:eastAsia="Times New Roman" w:hAnsi="Arial" w:cs="Arial"/>
          <w:sz w:val="20"/>
          <w:szCs w:val="20"/>
        </w:rPr>
        <w:br/>
        <w:t xml:space="preserve">    2. Dentro de las cuarenta y ocho (48) horas de la notificación, el Juez de la Investigación Preparatoria hará llegar al Juez Penal que corresponda dicha resolución y los actuados correspondientes, así como los documentos y los objetos incautados, y se pondrá a su orden a los presos preventivos”. </w:t>
      </w:r>
    </w:p>
    <w:p w14:paraId="1B37F49F" w14:textId="77777777" w:rsidR="00000000" w:rsidRDefault="00000000">
      <w:pPr>
        <w:jc w:val="both"/>
        <w:divId w:val="1601992154"/>
        <w:rPr>
          <w:rFonts w:ascii="Arial" w:eastAsia="Times New Roman" w:hAnsi="Arial" w:cs="Arial"/>
          <w:sz w:val="20"/>
          <w:szCs w:val="20"/>
        </w:rPr>
      </w:pPr>
    </w:p>
    <w:p w14:paraId="4CB045D6" w14:textId="77777777" w:rsidR="00000000" w:rsidRDefault="00000000">
      <w:pPr>
        <w:jc w:val="both"/>
        <w:divId w:val="1601992154"/>
        <w:rPr>
          <w:rFonts w:ascii="Arial" w:eastAsia="Times New Roman" w:hAnsi="Arial" w:cs="Arial"/>
          <w:sz w:val="20"/>
          <w:szCs w:val="20"/>
        </w:rPr>
      </w:pPr>
      <w:r>
        <w:rPr>
          <w:rFonts w:ascii="Arial" w:eastAsia="Times New Roman" w:hAnsi="Arial" w:cs="Arial"/>
          <w:b/>
          <w:bCs/>
          <w:sz w:val="20"/>
          <w:szCs w:val="20"/>
        </w:rPr>
        <w:t>(*) NOTA SPIJ:</w:t>
      </w:r>
      <w:r>
        <w:rPr>
          <w:rFonts w:ascii="Arial" w:eastAsia="Times New Roman" w:hAnsi="Arial" w:cs="Arial"/>
          <w:sz w:val="20"/>
          <w:szCs w:val="20"/>
        </w:rPr>
        <w:t xml:space="preserve"> </w:t>
      </w:r>
      <w:r>
        <w:rPr>
          <w:rFonts w:ascii="Arial" w:eastAsia="Times New Roman" w:hAnsi="Arial" w:cs="Arial"/>
          <w:sz w:val="20"/>
          <w:szCs w:val="20"/>
        </w:rPr>
        <w:br/>
        <w:t xml:space="preserve">En la presente edición de Normas Legales del diario oficial “El Peruano”, dice: “resolución”, debiendo decir: “Resolución”. </w:t>
      </w:r>
    </w:p>
    <w:p w14:paraId="217406EC" w14:textId="77777777" w:rsidR="00000000" w:rsidRDefault="00000000">
      <w:pPr>
        <w:jc w:val="both"/>
        <w:divId w:val="1782677035"/>
        <w:rPr>
          <w:rFonts w:ascii="Arial" w:eastAsia="Times New Roman" w:hAnsi="Arial" w:cs="Arial"/>
          <w:sz w:val="20"/>
          <w:szCs w:val="20"/>
        </w:rPr>
      </w:pPr>
    </w:p>
    <w:p w14:paraId="7B3A5FF3" w14:textId="77777777" w:rsidR="00000000" w:rsidRDefault="00000000">
      <w:pPr>
        <w:jc w:val="both"/>
        <w:divId w:val="1588685270"/>
        <w:rPr>
          <w:rFonts w:ascii="Arial" w:eastAsia="Times New Roman" w:hAnsi="Arial" w:cs="Arial"/>
          <w:sz w:val="20"/>
          <w:szCs w:val="20"/>
        </w:rPr>
      </w:pPr>
      <w:r>
        <w:rPr>
          <w:rFonts w:ascii="Arial" w:eastAsia="Times New Roman" w:hAnsi="Arial" w:cs="Arial"/>
          <w:b/>
          <w:bCs/>
          <w:sz w:val="20"/>
          <w:szCs w:val="20"/>
        </w:rPr>
        <w:b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06-01-2017</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t>    “Artículo 355.- Auto de citación a juicio</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1.1. Recibidas las actuaciones por el Juzgado Penal competente, éste dictará el auto de citación a juicio con indicación de la sede del juzgamiento y de la fecha de la realización del juicio oral, salvo que todos los acusados fueran ausentes. La fecha será la más próxima posible, con un intervalo no menor de diez (10) días. </w:t>
      </w:r>
      <w:r>
        <w:rPr>
          <w:rFonts w:ascii="Arial" w:eastAsia="Times New Roman" w:hAnsi="Arial" w:cs="Arial"/>
          <w:sz w:val="20"/>
          <w:szCs w:val="20"/>
        </w:rPr>
        <w:br/>
        <w:t xml:space="preserve">    (...)”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DEBE DECIR:</w:t>
      </w:r>
      <w:r>
        <w:rPr>
          <w:rFonts w:ascii="Arial" w:eastAsia="Times New Roman" w:hAnsi="Arial" w:cs="Arial"/>
          <w:b/>
          <w:bCs/>
          <w:sz w:val="20"/>
          <w:szCs w:val="20"/>
        </w:rPr>
        <w:br/>
      </w:r>
      <w:r>
        <w:rPr>
          <w:rFonts w:ascii="Arial" w:eastAsia="Times New Roman" w:hAnsi="Arial" w:cs="Arial"/>
          <w:b/>
          <w:bCs/>
          <w:sz w:val="20"/>
          <w:szCs w:val="20"/>
        </w:rPr>
        <w:br/>
        <w:t>    “Artículo 355.- Auto de citación a juicio</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1. Recibidas las actuaciones por el Juzgado Penal competente, éste dictará el auto de citación a juicio con indicación de la sede del juzgamiento y de la fecha de la realización del juicio oral, salvo que todos los acusados fueran ausentes. La fecha será la más próxima posible, con un intervalo no menor de diez (10) días.” </w:t>
      </w:r>
      <w:r>
        <w:rPr>
          <w:rFonts w:ascii="Arial" w:eastAsia="Times New Roman" w:hAnsi="Arial" w:cs="Arial"/>
          <w:sz w:val="20"/>
          <w:szCs w:val="20"/>
        </w:rPr>
        <w:br/>
        <w:t xml:space="preserve">    (...)” </w:t>
      </w:r>
    </w:p>
    <w:p w14:paraId="097FF3C7" w14:textId="77777777" w:rsidR="00000000" w:rsidRDefault="00000000">
      <w:pPr>
        <w:divId w:val="1588685270"/>
        <w:rPr>
          <w:rFonts w:ascii="Arial" w:eastAsia="Times New Roman" w:hAnsi="Arial" w:cs="Arial"/>
          <w:sz w:val="20"/>
          <w:szCs w:val="20"/>
        </w:rPr>
      </w:pPr>
    </w:p>
    <w:p w14:paraId="0CB7CE92" w14:textId="77777777" w:rsidR="00000000" w:rsidRDefault="00000000">
      <w:pPr>
        <w:jc w:val="both"/>
        <w:divId w:val="1280602452"/>
        <w:rPr>
          <w:rFonts w:ascii="Arial" w:eastAsia="Times New Roman" w:hAnsi="Arial" w:cs="Arial"/>
          <w:sz w:val="20"/>
          <w:szCs w:val="20"/>
        </w:rPr>
      </w:pPr>
    </w:p>
    <w:p w14:paraId="027C7023" w14:textId="77777777" w:rsidR="00000000" w:rsidRDefault="00000000">
      <w:pPr>
        <w:jc w:val="both"/>
        <w:divId w:val="2003315377"/>
        <w:rPr>
          <w:rFonts w:ascii="Arial" w:eastAsia="Times New Roman" w:hAnsi="Arial" w:cs="Arial"/>
          <w:sz w:val="20"/>
          <w:szCs w:val="20"/>
        </w:rPr>
      </w:pPr>
      <w:r>
        <w:rPr>
          <w:rFonts w:ascii="Arial" w:eastAsia="Times New Roman" w:hAnsi="Arial" w:cs="Arial"/>
          <w:b/>
          <w:bCs/>
          <w:sz w:val="20"/>
          <w:szCs w:val="20"/>
        </w:rPr>
        <w:b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06-01-2017</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t>    “Artículo 414.- Plazos</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1. Los plazos para la interposición de los recursos, salvo disposición legal distinta, son: </w:t>
      </w:r>
      <w:r>
        <w:rPr>
          <w:rFonts w:ascii="Arial" w:eastAsia="Times New Roman" w:hAnsi="Arial" w:cs="Arial"/>
          <w:sz w:val="20"/>
          <w:szCs w:val="20"/>
        </w:rPr>
        <w:br/>
      </w:r>
      <w:r>
        <w:rPr>
          <w:rFonts w:ascii="Arial" w:eastAsia="Times New Roman" w:hAnsi="Arial" w:cs="Arial"/>
          <w:sz w:val="20"/>
          <w:szCs w:val="20"/>
        </w:rPr>
        <w:br/>
        <w:t xml:space="preserve">    a) Diez (10) días para el recurso de casación; </w:t>
      </w:r>
      <w:r>
        <w:rPr>
          <w:rFonts w:ascii="Arial" w:eastAsia="Times New Roman" w:hAnsi="Arial" w:cs="Arial"/>
          <w:sz w:val="20"/>
          <w:szCs w:val="20"/>
        </w:rPr>
        <w:br/>
      </w:r>
      <w:r>
        <w:rPr>
          <w:rFonts w:ascii="Arial" w:eastAsia="Times New Roman" w:hAnsi="Arial" w:cs="Arial"/>
          <w:sz w:val="20"/>
          <w:szCs w:val="20"/>
        </w:rPr>
        <w:br/>
        <w:t xml:space="preserve">    b) Cinco (5) días para el recurso de apelación contra sentencias; </w:t>
      </w:r>
      <w:r>
        <w:rPr>
          <w:rFonts w:ascii="Arial" w:eastAsia="Times New Roman" w:hAnsi="Arial" w:cs="Arial"/>
          <w:sz w:val="20"/>
          <w:szCs w:val="20"/>
        </w:rPr>
        <w:br/>
      </w:r>
      <w:r>
        <w:rPr>
          <w:rFonts w:ascii="Arial" w:eastAsia="Times New Roman" w:hAnsi="Arial" w:cs="Arial"/>
          <w:sz w:val="20"/>
          <w:szCs w:val="20"/>
        </w:rPr>
        <w:br/>
        <w:t xml:space="preserve">    c) Tres (3) días para el recurso de apelación contra autos interlocutorios, el recurso de queja y apelación contra sentencias emitidas conforme a lo previsto en el artículo 448; </w:t>
      </w:r>
      <w:r>
        <w:rPr>
          <w:rFonts w:ascii="Arial" w:eastAsia="Times New Roman" w:hAnsi="Arial" w:cs="Arial"/>
          <w:sz w:val="20"/>
          <w:szCs w:val="20"/>
        </w:rPr>
        <w:br/>
      </w:r>
      <w:r>
        <w:rPr>
          <w:rFonts w:ascii="Arial" w:eastAsia="Times New Roman" w:hAnsi="Arial" w:cs="Arial"/>
          <w:sz w:val="20"/>
          <w:szCs w:val="20"/>
        </w:rPr>
        <w:br/>
        <w:t xml:space="preserve">    d) Dos (2) días para el recurso de reposición. </w:t>
      </w:r>
      <w:r>
        <w:rPr>
          <w:rFonts w:ascii="Arial" w:eastAsia="Times New Roman" w:hAnsi="Arial" w:cs="Arial"/>
          <w:sz w:val="20"/>
          <w:szCs w:val="20"/>
        </w:rPr>
        <w:br/>
      </w:r>
      <w:r>
        <w:rPr>
          <w:rFonts w:ascii="Arial" w:eastAsia="Times New Roman" w:hAnsi="Arial" w:cs="Arial"/>
          <w:sz w:val="20"/>
          <w:szCs w:val="20"/>
        </w:rPr>
        <w:br/>
        <w:t xml:space="preserve">    El plazo se computará desde el día siguiente a la notificación de la resolución”.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DEBE DECIR:</w:t>
      </w:r>
      <w:r>
        <w:rPr>
          <w:rFonts w:ascii="Arial" w:eastAsia="Times New Roman" w:hAnsi="Arial" w:cs="Arial"/>
          <w:b/>
          <w:bCs/>
          <w:sz w:val="20"/>
          <w:szCs w:val="20"/>
        </w:rPr>
        <w:br/>
      </w:r>
      <w:r>
        <w:rPr>
          <w:rFonts w:ascii="Arial" w:eastAsia="Times New Roman" w:hAnsi="Arial" w:cs="Arial"/>
          <w:b/>
          <w:bCs/>
          <w:sz w:val="20"/>
          <w:szCs w:val="20"/>
        </w:rPr>
        <w:br/>
        <w:t>    “Artículo 414.- Plazos</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1. Los plazos para la interposición de los recursos, salvo disposición legal distinta, son: </w:t>
      </w:r>
      <w:r>
        <w:rPr>
          <w:rFonts w:ascii="Arial" w:eastAsia="Times New Roman" w:hAnsi="Arial" w:cs="Arial"/>
          <w:sz w:val="20"/>
          <w:szCs w:val="20"/>
        </w:rPr>
        <w:br/>
      </w:r>
      <w:r>
        <w:rPr>
          <w:rFonts w:ascii="Arial" w:eastAsia="Times New Roman" w:hAnsi="Arial" w:cs="Arial"/>
          <w:sz w:val="20"/>
          <w:szCs w:val="20"/>
        </w:rPr>
        <w:br/>
        <w:t xml:space="preserve">    a) Diez (10) días para el recurso de casación; </w:t>
      </w:r>
      <w:r>
        <w:rPr>
          <w:rFonts w:ascii="Arial" w:eastAsia="Times New Roman" w:hAnsi="Arial" w:cs="Arial"/>
          <w:sz w:val="20"/>
          <w:szCs w:val="20"/>
        </w:rPr>
        <w:br/>
      </w:r>
      <w:r>
        <w:rPr>
          <w:rFonts w:ascii="Arial" w:eastAsia="Times New Roman" w:hAnsi="Arial" w:cs="Arial"/>
          <w:sz w:val="20"/>
          <w:szCs w:val="20"/>
        </w:rPr>
        <w:br/>
        <w:t xml:space="preserve">    b) Cinco (5) días para el recurso de apelación contra sentencias; </w:t>
      </w:r>
      <w:r>
        <w:rPr>
          <w:rFonts w:ascii="Arial" w:eastAsia="Times New Roman" w:hAnsi="Arial" w:cs="Arial"/>
          <w:sz w:val="20"/>
          <w:szCs w:val="20"/>
        </w:rPr>
        <w:br/>
      </w:r>
      <w:r>
        <w:rPr>
          <w:rFonts w:ascii="Arial" w:eastAsia="Times New Roman" w:hAnsi="Arial" w:cs="Arial"/>
          <w:sz w:val="20"/>
          <w:szCs w:val="20"/>
        </w:rPr>
        <w:br/>
        <w:t xml:space="preserve">    c) Tres (3) días para el recurso de apelación contra autos interlocutorios, el recurso de </w:t>
      </w:r>
      <w:r>
        <w:rPr>
          <w:rFonts w:ascii="Arial" w:eastAsia="Times New Roman" w:hAnsi="Arial" w:cs="Arial"/>
          <w:sz w:val="20"/>
          <w:szCs w:val="20"/>
        </w:rPr>
        <w:lastRenderedPageBreak/>
        <w:t xml:space="preserve">queja y apelación contra sentencias emitidas conforme a lo previsto en el artículo 448; </w:t>
      </w:r>
      <w:r>
        <w:rPr>
          <w:rFonts w:ascii="Arial" w:eastAsia="Times New Roman" w:hAnsi="Arial" w:cs="Arial"/>
          <w:sz w:val="20"/>
          <w:szCs w:val="20"/>
        </w:rPr>
        <w:br/>
      </w:r>
      <w:r>
        <w:rPr>
          <w:rFonts w:ascii="Arial" w:eastAsia="Times New Roman" w:hAnsi="Arial" w:cs="Arial"/>
          <w:sz w:val="20"/>
          <w:szCs w:val="20"/>
        </w:rPr>
        <w:br/>
        <w:t xml:space="preserve">    d) Dos (2) días para el recurso de reposición. </w:t>
      </w:r>
      <w:r>
        <w:rPr>
          <w:rFonts w:ascii="Arial" w:eastAsia="Times New Roman" w:hAnsi="Arial" w:cs="Arial"/>
          <w:sz w:val="20"/>
          <w:szCs w:val="20"/>
        </w:rPr>
        <w:br/>
      </w:r>
      <w:r>
        <w:rPr>
          <w:rFonts w:ascii="Arial" w:eastAsia="Times New Roman" w:hAnsi="Arial" w:cs="Arial"/>
          <w:sz w:val="20"/>
          <w:szCs w:val="20"/>
        </w:rPr>
        <w:br/>
        <w:t xml:space="preserve">    2. El plazo se computará desde el día siguiente a la notificación de la resolución”. </w:t>
      </w:r>
    </w:p>
    <w:p w14:paraId="7AE6B1EC" w14:textId="77777777" w:rsidR="00000000" w:rsidRDefault="00000000">
      <w:pPr>
        <w:divId w:val="1384449861"/>
        <w:rPr>
          <w:rFonts w:ascii="Arial" w:eastAsia="Times New Roman" w:hAnsi="Arial" w:cs="Arial"/>
          <w:sz w:val="20"/>
          <w:szCs w:val="20"/>
        </w:rPr>
      </w:pPr>
    </w:p>
    <w:p w14:paraId="7F44A850" w14:textId="77777777" w:rsidR="00000000" w:rsidRDefault="00000000">
      <w:pPr>
        <w:jc w:val="both"/>
        <w:divId w:val="1548183023"/>
        <w:rPr>
          <w:rFonts w:ascii="Arial" w:eastAsia="Times New Roman" w:hAnsi="Arial" w:cs="Arial"/>
          <w:sz w:val="20"/>
          <w:szCs w:val="20"/>
        </w:rPr>
      </w:pPr>
      <w:r>
        <w:rPr>
          <w:rFonts w:ascii="Arial" w:eastAsia="Times New Roman" w:hAnsi="Arial" w:cs="Arial"/>
          <w:b/>
          <w:bCs/>
          <w:sz w:val="20"/>
          <w:szCs w:val="20"/>
        </w:rPr>
        <w:t>(*) NOTA SPIJ:</w:t>
      </w:r>
      <w:r>
        <w:rPr>
          <w:rFonts w:ascii="Arial" w:eastAsia="Times New Roman" w:hAnsi="Arial" w:cs="Arial"/>
          <w:sz w:val="20"/>
          <w:szCs w:val="20"/>
        </w:rPr>
        <w:t xml:space="preserve"> </w:t>
      </w:r>
      <w:r>
        <w:rPr>
          <w:rFonts w:ascii="Arial" w:eastAsia="Times New Roman" w:hAnsi="Arial" w:cs="Arial"/>
          <w:sz w:val="20"/>
          <w:szCs w:val="20"/>
        </w:rPr>
        <w:br/>
        <w:t xml:space="preserve">En la presente Edición de Normas Legales del Diario Oficial El Peruano, dice: "señalaba" debiendo decir: "señalada" </w:t>
      </w:r>
    </w:p>
    <w:p w14:paraId="07FA0678" w14:textId="77777777" w:rsidR="00000000" w:rsidRDefault="00000000">
      <w:pPr>
        <w:jc w:val="both"/>
        <w:divId w:val="833957851"/>
        <w:rPr>
          <w:rFonts w:ascii="Arial" w:eastAsia="Times New Roman" w:hAnsi="Arial" w:cs="Arial"/>
          <w:sz w:val="20"/>
          <w:szCs w:val="20"/>
        </w:rPr>
      </w:pPr>
    </w:p>
    <w:p w14:paraId="1DD6D162" w14:textId="77777777" w:rsidR="00000000" w:rsidRDefault="00000000">
      <w:pPr>
        <w:jc w:val="both"/>
        <w:divId w:val="857305964"/>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02-08-2007</w:t>
      </w:r>
      <w:r>
        <w:rPr>
          <w:rFonts w:ascii="Arial" w:eastAsia="Times New Roman" w:hAnsi="Arial" w:cs="Arial"/>
          <w:b/>
          <w:bCs/>
          <w:sz w:val="20"/>
          <w:szCs w:val="20"/>
        </w:rPr>
        <w:br/>
      </w:r>
      <w:r>
        <w:rPr>
          <w:rFonts w:ascii="Arial" w:eastAsia="Times New Roman" w:hAnsi="Arial" w:cs="Arial"/>
          <w:b/>
          <w:bCs/>
          <w:sz w:val="20"/>
          <w:szCs w:val="20"/>
        </w:rPr>
        <w:br/>
        <w:t>    En el artículo 3, que modifica diversos artículos del Nuevo Código Procesal Penal, aprobado por el Decreto Legislativo Nº 957:</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“Artículo 523.- Arresto provisorio o pre-extradición </w:t>
      </w:r>
      <w:r>
        <w:rPr>
          <w:rFonts w:ascii="Arial" w:eastAsia="Times New Roman" w:hAnsi="Arial" w:cs="Arial"/>
          <w:sz w:val="20"/>
          <w:szCs w:val="20"/>
        </w:rPr>
        <w:br/>
      </w:r>
      <w:r>
        <w:rPr>
          <w:rFonts w:ascii="Arial" w:eastAsia="Times New Roman" w:hAnsi="Arial" w:cs="Arial"/>
          <w:sz w:val="20"/>
          <w:szCs w:val="20"/>
        </w:rPr>
        <w:br/>
        <w:t xml:space="preserve">    (...) </w:t>
      </w:r>
      <w:r>
        <w:rPr>
          <w:rFonts w:ascii="Arial" w:eastAsia="Times New Roman" w:hAnsi="Arial" w:cs="Arial"/>
          <w:sz w:val="20"/>
          <w:szCs w:val="20"/>
        </w:rPr>
        <w:br/>
        <w:t xml:space="preserve">    10. En el caso del inciso “c” del numeral 1 del presente artículo, la Policía Nacional procederá a la intervención y conducción del requerido en forma inmediata, poniendo a disposición del Juez competente del lugar de la intervención, comunicando tal hecho al Fiscal Provincial, a la Fiscalía de la Nación y al funcionario diplomático o consular del país requirente.”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b/>
          <w:bCs/>
          <w:sz w:val="20"/>
          <w:szCs w:val="20"/>
        </w:rPr>
        <w:t>    DEBE DECIR:</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“Artículo 523.- Arresto provisorio o pre-extradición </w:t>
      </w:r>
      <w:r>
        <w:rPr>
          <w:rFonts w:ascii="Arial" w:eastAsia="Times New Roman" w:hAnsi="Arial" w:cs="Arial"/>
          <w:sz w:val="20"/>
          <w:szCs w:val="20"/>
        </w:rPr>
        <w:br/>
      </w:r>
      <w:r>
        <w:rPr>
          <w:rFonts w:ascii="Arial" w:eastAsia="Times New Roman" w:hAnsi="Arial" w:cs="Arial"/>
          <w:sz w:val="20"/>
          <w:szCs w:val="20"/>
        </w:rPr>
        <w:br/>
        <w:t xml:space="preserve">    (...) </w:t>
      </w:r>
      <w:r>
        <w:rPr>
          <w:rFonts w:ascii="Arial" w:eastAsia="Times New Roman" w:hAnsi="Arial" w:cs="Arial"/>
          <w:sz w:val="20"/>
          <w:szCs w:val="20"/>
        </w:rPr>
        <w:br/>
        <w:t xml:space="preserve">    10. En el caso del inciso “c” del numeral 1 del presente artículo, la Policía Nacional procederá a la intervención y conducción del requerido en forma inmediata, poniéndolo a disposición del Juez competente del lugar de la intervención y comunicando tal hecho al Fiscal Provincial, a la Fiscalía de la Nación y al funcionario diplomático o consular del país requirente.” </w:t>
      </w:r>
    </w:p>
    <w:p w14:paraId="552B6163" w14:textId="77777777" w:rsidR="00000000" w:rsidRDefault="00000000">
      <w:pPr>
        <w:jc w:val="both"/>
        <w:divId w:val="774523979"/>
        <w:rPr>
          <w:rFonts w:ascii="Arial" w:eastAsia="Times New Roman" w:hAnsi="Arial" w:cs="Arial"/>
          <w:sz w:val="20"/>
          <w:szCs w:val="20"/>
        </w:rPr>
      </w:pPr>
    </w:p>
    <w:p w14:paraId="7C43E30F" w14:textId="77777777" w:rsidR="00000000" w:rsidRDefault="00000000">
      <w:pPr>
        <w:jc w:val="both"/>
        <w:divId w:val="1932003481"/>
        <w:rPr>
          <w:rFonts w:ascii="Arial" w:eastAsia="Times New Roman" w:hAnsi="Arial" w:cs="Arial"/>
          <w:sz w:val="20"/>
          <w:szCs w:val="20"/>
        </w:rPr>
      </w:pPr>
      <w:r>
        <w:rPr>
          <w:rFonts w:ascii="Arial" w:eastAsia="Times New Roman" w:hAnsi="Arial" w:cs="Arial"/>
          <w:b/>
          <w:bCs/>
          <w:sz w:val="20"/>
          <w:szCs w:val="20"/>
        </w:rPr>
        <w:b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11-01-2017</w:t>
      </w:r>
      <w:r>
        <w:rPr>
          <w:rFonts w:ascii="Arial" w:eastAsia="Times New Roman" w:hAnsi="Arial" w:cs="Arial"/>
          <w:b/>
          <w:bCs/>
          <w:sz w:val="20"/>
          <w:szCs w:val="20"/>
        </w:rPr>
        <w:br/>
      </w:r>
      <w:r>
        <w:rPr>
          <w:rFonts w:ascii="Arial" w:eastAsia="Times New Roman" w:hAnsi="Arial" w:cs="Arial"/>
          <w:b/>
          <w:bCs/>
          <w:sz w:val="20"/>
          <w:szCs w:val="20"/>
        </w:rPr>
        <w:br/>
        <w:t>    - En el Artículo 2;</w:t>
      </w:r>
      <w:r>
        <w:rPr>
          <w:rFonts w:ascii="Arial" w:eastAsia="Times New Roman" w:hAnsi="Arial" w:cs="Arial"/>
          <w:b/>
          <w:bCs/>
          <w:sz w:val="20"/>
          <w:szCs w:val="20"/>
        </w:rPr>
        <w:br/>
      </w:r>
      <w:r>
        <w:rPr>
          <w:rFonts w:ascii="Arial" w:eastAsia="Times New Roman" w:hAnsi="Arial" w:cs="Arial"/>
          <w:b/>
          <w:bCs/>
          <w:sz w:val="20"/>
          <w:szCs w:val="20"/>
        </w:rPr>
        <w:br/>
        <w:t>    DICE:</w:t>
      </w:r>
      <w:r>
        <w:rPr>
          <w:rFonts w:ascii="Arial" w:eastAsia="Times New Roman" w:hAnsi="Arial" w:cs="Arial"/>
          <w:b/>
          <w:bCs/>
          <w:sz w:val="20"/>
          <w:szCs w:val="20"/>
        </w:rPr>
        <w:br/>
      </w:r>
      <w:r>
        <w:rPr>
          <w:rFonts w:ascii="Arial" w:eastAsia="Times New Roman" w:hAnsi="Arial" w:cs="Arial"/>
          <w:b/>
          <w:bCs/>
          <w:sz w:val="20"/>
          <w:szCs w:val="20"/>
        </w:rPr>
        <w:br/>
        <w:t>    “Artículo 523 Detención Preventiva con fines de extradición.-</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 </w:t>
      </w:r>
      <w:r>
        <w:rPr>
          <w:rFonts w:ascii="Arial" w:eastAsia="Times New Roman" w:hAnsi="Arial" w:cs="Arial"/>
          <w:sz w:val="20"/>
          <w:szCs w:val="20"/>
        </w:rPr>
        <w:br/>
      </w:r>
      <w:r>
        <w:rPr>
          <w:rFonts w:ascii="Arial" w:eastAsia="Times New Roman" w:hAnsi="Arial" w:cs="Arial"/>
          <w:sz w:val="20"/>
          <w:szCs w:val="20"/>
        </w:rPr>
        <w:br/>
        <w:t xml:space="preserve">    4. Conforme al artículo 521, el juez puede dictar el mandato de detención preventiva o la medida coercitiva personal que determine, siempre que el hecho que se repute delictivo también lo sea en el Perú y tenga prevista una pena privativa de la libertad igual o mayor a los dos años. Si se invoca la comisión de varios delitos, basta que uno de ellos cumpla con esa condición para que proceda respecto de los restantes delitos. La decisión que emita es notificada al fiscal y comunicada a la Fiscalía de la Nación y a la oficina local de la INTERPOL. </w:t>
      </w:r>
      <w:r>
        <w:rPr>
          <w:rFonts w:ascii="Arial" w:eastAsia="Times New Roman" w:hAnsi="Arial" w:cs="Arial"/>
          <w:sz w:val="20"/>
          <w:szCs w:val="20"/>
        </w:rPr>
        <w:br/>
      </w:r>
      <w:r>
        <w:rPr>
          <w:rFonts w:ascii="Arial" w:eastAsia="Times New Roman" w:hAnsi="Arial" w:cs="Arial"/>
          <w:sz w:val="20"/>
          <w:szCs w:val="20"/>
        </w:rPr>
        <w:br/>
      </w:r>
      <w:r>
        <w:rPr>
          <w:rFonts w:ascii="Arial" w:eastAsia="Times New Roman" w:hAnsi="Arial" w:cs="Arial"/>
          <w:sz w:val="20"/>
          <w:szCs w:val="20"/>
        </w:rPr>
        <w:lastRenderedPageBreak/>
        <w:t xml:space="preserve">    (...)” </w:t>
      </w:r>
      <w:r>
        <w:rPr>
          <w:rFonts w:ascii="Arial" w:eastAsia="Times New Roman" w:hAnsi="Arial" w:cs="Arial"/>
          <w:sz w:val="20"/>
          <w:szCs w:val="20"/>
        </w:rPr>
        <w:br/>
      </w:r>
      <w:r>
        <w:rPr>
          <w:rFonts w:ascii="Arial" w:eastAsia="Times New Roman" w:hAnsi="Arial" w:cs="Arial"/>
          <w:sz w:val="20"/>
          <w:szCs w:val="20"/>
        </w:rPr>
        <w:br/>
        <w:t xml:space="preserve">   </w:t>
      </w:r>
      <w:r>
        <w:rPr>
          <w:rFonts w:ascii="Arial" w:eastAsia="Times New Roman" w:hAnsi="Arial" w:cs="Arial"/>
          <w:b/>
          <w:bCs/>
          <w:sz w:val="20"/>
          <w:szCs w:val="20"/>
        </w:rPr>
        <w:t> DEBE DECIR:</w:t>
      </w:r>
      <w:r>
        <w:rPr>
          <w:rFonts w:ascii="Arial" w:eastAsia="Times New Roman" w:hAnsi="Arial" w:cs="Arial"/>
          <w:b/>
          <w:bCs/>
          <w:sz w:val="20"/>
          <w:szCs w:val="20"/>
        </w:rPr>
        <w:br/>
      </w:r>
      <w:r>
        <w:rPr>
          <w:rFonts w:ascii="Arial" w:eastAsia="Times New Roman" w:hAnsi="Arial" w:cs="Arial"/>
          <w:b/>
          <w:bCs/>
          <w:sz w:val="20"/>
          <w:szCs w:val="20"/>
        </w:rPr>
        <w:br/>
        <w:t>    “Artículo 523 Detención Preventiva con fines de extradición.-</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 </w:t>
      </w:r>
      <w:r>
        <w:rPr>
          <w:rFonts w:ascii="Arial" w:eastAsia="Times New Roman" w:hAnsi="Arial" w:cs="Arial"/>
          <w:sz w:val="20"/>
          <w:szCs w:val="20"/>
        </w:rPr>
        <w:br/>
      </w:r>
      <w:r>
        <w:rPr>
          <w:rFonts w:ascii="Arial" w:eastAsia="Times New Roman" w:hAnsi="Arial" w:cs="Arial"/>
          <w:sz w:val="20"/>
          <w:szCs w:val="20"/>
        </w:rPr>
        <w:br/>
        <w:t xml:space="preserve">    4. Conforme al artículo 521-A, el juez puede dictar el mandato de detención preventiva o la medida coercitiva personal que determine, siempre que el hecho que se repute delictivo también lo sea en el Perú y tenga prevista una pena privativa de la libertad igual o mayor a los dos años. Si se invoca la comisión de varios delitos, basta que uno de ellos cumpla con esa condición para que proceda respecto de los restantes delitos. La decisión que emita es notificada al fiscal y comunicada a la Fiscalía de la Nación y a la oficina local de la INTERPOL. </w:t>
      </w:r>
      <w:r>
        <w:rPr>
          <w:rFonts w:ascii="Arial" w:eastAsia="Times New Roman" w:hAnsi="Arial" w:cs="Arial"/>
          <w:sz w:val="20"/>
          <w:szCs w:val="20"/>
        </w:rPr>
        <w:br/>
      </w:r>
      <w:r>
        <w:rPr>
          <w:rFonts w:ascii="Arial" w:eastAsia="Times New Roman" w:hAnsi="Arial" w:cs="Arial"/>
          <w:sz w:val="20"/>
          <w:szCs w:val="20"/>
        </w:rPr>
        <w:br/>
        <w:t xml:space="preserve">    (...)” </w:t>
      </w:r>
    </w:p>
    <w:p w14:paraId="536ABD52" w14:textId="77777777" w:rsidR="00000000" w:rsidRDefault="00000000">
      <w:pPr>
        <w:divId w:val="1510363473"/>
        <w:rPr>
          <w:rFonts w:ascii="Arial" w:eastAsia="Times New Roman" w:hAnsi="Arial" w:cs="Arial"/>
          <w:sz w:val="20"/>
          <w:szCs w:val="20"/>
        </w:rPr>
      </w:pPr>
    </w:p>
    <w:p w14:paraId="40EDCAD4" w14:textId="77777777" w:rsidR="00000000" w:rsidRDefault="00000000">
      <w:pPr>
        <w:divId w:val="105587981"/>
        <w:rPr>
          <w:rFonts w:ascii="Arial" w:eastAsia="Times New Roman" w:hAnsi="Arial" w:cs="Arial"/>
          <w:sz w:val="20"/>
          <w:szCs w:val="20"/>
        </w:rPr>
      </w:pPr>
      <w:r>
        <w:rPr>
          <w:rFonts w:ascii="Arial" w:eastAsia="Times New Roman" w:hAnsi="Arial" w:cs="Arial"/>
          <w:b/>
          <w:bCs/>
          <w:sz w:val="20"/>
          <w:szCs w:val="20"/>
        </w:rPr>
        <w:t>(*) NOTA SPIJ</w:t>
      </w:r>
      <w:r>
        <w:rPr>
          <w:rFonts w:ascii="Arial" w:eastAsia="Times New Roman" w:hAnsi="Arial" w:cs="Arial"/>
          <w:sz w:val="20"/>
          <w:szCs w:val="20"/>
        </w:rPr>
        <w:t xml:space="preserve"> En la presente edición de Normas Legales del diario oficial “El Peruano”, dice: “inadmisiblidad”, debiendo decir: “inadmisibilidad”. </w:t>
      </w:r>
    </w:p>
    <w:p w14:paraId="7D8B1143" w14:textId="77777777" w:rsidR="00000000" w:rsidRDefault="00000000">
      <w:pPr>
        <w:divId w:val="2010281527"/>
        <w:rPr>
          <w:rFonts w:ascii="Arial" w:eastAsia="Times New Roman" w:hAnsi="Arial" w:cs="Arial"/>
          <w:sz w:val="20"/>
          <w:szCs w:val="20"/>
        </w:rPr>
      </w:pPr>
    </w:p>
    <w:p w14:paraId="5B2226E8" w14:textId="77777777" w:rsidR="00000000" w:rsidRDefault="00000000">
      <w:pPr>
        <w:divId w:val="590047950"/>
        <w:rPr>
          <w:rFonts w:ascii="Arial" w:eastAsia="Times New Roman" w:hAnsi="Arial" w:cs="Arial"/>
          <w:sz w:val="20"/>
          <w:szCs w:val="20"/>
        </w:rPr>
      </w:pPr>
      <w:r>
        <w:rPr>
          <w:rFonts w:ascii="Arial" w:eastAsia="Times New Roman" w:hAnsi="Arial" w:cs="Arial"/>
          <w:b/>
          <w:bCs/>
          <w:sz w:val="20"/>
          <w:szCs w:val="20"/>
        </w:rPr>
        <w:t>(*) NOTA SPIJ</w:t>
      </w:r>
      <w:r>
        <w:rPr>
          <w:rFonts w:ascii="Arial" w:eastAsia="Times New Roman" w:hAnsi="Arial" w:cs="Arial"/>
          <w:sz w:val="20"/>
          <w:szCs w:val="20"/>
        </w:rPr>
        <w:t xml:space="preserve"> En la presente edición de Normas Legales del diario oficial “El Peruano”, dice: “delicitivos”, debiendo decir: “delictivos”. </w:t>
      </w:r>
    </w:p>
    <w:p w14:paraId="483B7DF4" w14:textId="77777777" w:rsidR="00000000" w:rsidRDefault="00000000">
      <w:pPr>
        <w:divId w:val="3016055"/>
        <w:rPr>
          <w:rFonts w:ascii="Arial" w:eastAsia="Times New Roman" w:hAnsi="Arial" w:cs="Arial"/>
          <w:sz w:val="20"/>
          <w:szCs w:val="20"/>
        </w:rPr>
      </w:pPr>
    </w:p>
    <w:p w14:paraId="2D5BD428" w14:textId="77777777" w:rsidR="00000000" w:rsidRDefault="00000000">
      <w:pPr>
        <w:divId w:val="614099939"/>
        <w:rPr>
          <w:rFonts w:ascii="Arial" w:eastAsia="Times New Roman" w:hAnsi="Arial" w:cs="Arial"/>
          <w:sz w:val="20"/>
          <w:szCs w:val="20"/>
        </w:rPr>
      </w:pPr>
      <w:r>
        <w:rPr>
          <w:rFonts w:ascii="Arial" w:eastAsia="Times New Roman" w:hAnsi="Arial" w:cs="Arial"/>
          <w:b/>
          <w:bCs/>
          <w:sz w:val="20"/>
          <w:szCs w:val="20"/>
        </w:rPr>
        <w:t>(*) NOTA SPIJ</w:t>
      </w:r>
      <w:r>
        <w:rPr>
          <w:rFonts w:ascii="Arial" w:eastAsia="Times New Roman" w:hAnsi="Arial" w:cs="Arial"/>
          <w:sz w:val="20"/>
          <w:szCs w:val="20"/>
        </w:rPr>
        <w:t xml:space="preserve"> En la presente edición de Normas Legales del diario oficial “El Peruano”, dice: “inimpungnable”, debiendo decir: “inimpugnable”. </w:t>
      </w:r>
    </w:p>
    <w:p w14:paraId="36E6C631" w14:textId="77777777" w:rsidR="00000000" w:rsidRDefault="00000000">
      <w:pPr>
        <w:divId w:val="361128777"/>
        <w:rPr>
          <w:rFonts w:ascii="Arial" w:eastAsia="Times New Roman" w:hAnsi="Arial" w:cs="Arial"/>
          <w:sz w:val="20"/>
          <w:szCs w:val="20"/>
        </w:rPr>
      </w:pPr>
    </w:p>
    <w:p w14:paraId="4E4E2077" w14:textId="77777777" w:rsidR="00000000" w:rsidRDefault="00000000">
      <w:pPr>
        <w:divId w:val="1724793441"/>
        <w:rPr>
          <w:rFonts w:ascii="Arial" w:eastAsia="Times New Roman" w:hAnsi="Arial" w:cs="Arial"/>
          <w:sz w:val="20"/>
          <w:szCs w:val="20"/>
        </w:rPr>
      </w:pPr>
      <w:r>
        <w:rPr>
          <w:rFonts w:ascii="Arial" w:eastAsia="Times New Roman" w:hAnsi="Arial" w:cs="Arial"/>
          <w:b/>
          <w:bCs/>
          <w:sz w:val="20"/>
          <w:szCs w:val="20"/>
        </w:rPr>
        <w:t>(*) NOTA SPIJ</w:t>
      </w:r>
      <w:r>
        <w:rPr>
          <w:rFonts w:ascii="Arial" w:eastAsia="Times New Roman" w:hAnsi="Arial" w:cs="Arial"/>
          <w:sz w:val="20"/>
          <w:szCs w:val="20"/>
        </w:rPr>
        <w:t xml:space="preserve"> En la presente edición de Normas Legales del diario oficial “El Peruano”, dice: “dirirgirse”, debiendo decir: “dirigirse”. </w:t>
      </w:r>
    </w:p>
    <w:p w14:paraId="264046D4" w14:textId="77777777" w:rsidR="00000000" w:rsidRDefault="00000000">
      <w:pPr>
        <w:divId w:val="735513852"/>
        <w:rPr>
          <w:rFonts w:ascii="Arial" w:eastAsia="Times New Roman" w:hAnsi="Arial" w:cs="Arial"/>
          <w:sz w:val="20"/>
          <w:szCs w:val="20"/>
        </w:rPr>
      </w:pPr>
    </w:p>
    <w:p w14:paraId="0AEA0571" w14:textId="77777777" w:rsidR="00000000" w:rsidRDefault="00000000">
      <w:pPr>
        <w:divId w:val="818376770"/>
        <w:rPr>
          <w:rFonts w:ascii="Arial" w:eastAsia="Times New Roman" w:hAnsi="Arial" w:cs="Arial"/>
          <w:sz w:val="20"/>
          <w:szCs w:val="20"/>
        </w:rPr>
      </w:pPr>
      <w:r>
        <w:rPr>
          <w:rFonts w:ascii="Arial" w:eastAsia="Times New Roman" w:hAnsi="Arial" w:cs="Arial"/>
          <w:b/>
          <w:bCs/>
          <w:sz w:val="20"/>
          <w:szCs w:val="20"/>
        </w:rPr>
        <w:t>(*) NOTA SPIJ</w:t>
      </w:r>
      <w:r>
        <w:rPr>
          <w:rFonts w:ascii="Arial" w:eastAsia="Times New Roman" w:hAnsi="Arial" w:cs="Arial"/>
          <w:sz w:val="20"/>
          <w:szCs w:val="20"/>
        </w:rPr>
        <w:t xml:space="preserve"> En la presente edición de Normas Legales del diario oficial “El Peruano”, dice: “contracatuela”, debiendo decir: “contracautela”. </w:t>
      </w:r>
    </w:p>
    <w:p w14:paraId="4EDF6C08" w14:textId="77777777" w:rsidR="00000000" w:rsidRDefault="00000000">
      <w:pPr>
        <w:divId w:val="736167015"/>
        <w:rPr>
          <w:rFonts w:ascii="Arial" w:eastAsia="Times New Roman" w:hAnsi="Arial" w:cs="Arial"/>
          <w:sz w:val="20"/>
          <w:szCs w:val="20"/>
        </w:rPr>
      </w:pPr>
    </w:p>
    <w:p w14:paraId="6C4060A5" w14:textId="77777777" w:rsidR="00000000" w:rsidRDefault="00000000">
      <w:pPr>
        <w:divId w:val="215967775"/>
        <w:rPr>
          <w:rFonts w:ascii="Arial" w:eastAsia="Times New Roman" w:hAnsi="Arial" w:cs="Arial"/>
          <w:sz w:val="20"/>
          <w:szCs w:val="20"/>
        </w:rPr>
      </w:pPr>
      <w:r>
        <w:rPr>
          <w:rFonts w:ascii="Arial" w:eastAsia="Times New Roman" w:hAnsi="Arial" w:cs="Arial"/>
          <w:b/>
          <w:bCs/>
          <w:sz w:val="20"/>
          <w:szCs w:val="20"/>
        </w:rPr>
        <w:t xml:space="preserve">(*) NOTA SPIJ </w:t>
      </w:r>
      <w:r>
        <w:rPr>
          <w:rFonts w:ascii="Arial" w:eastAsia="Times New Roman" w:hAnsi="Arial" w:cs="Arial"/>
          <w:sz w:val="20"/>
          <w:szCs w:val="20"/>
        </w:rPr>
        <w:t xml:space="preserve">En la presente edición de Normas Legales del diario oficial “El Peruano”, dice: “la diligencias”, debiendo decir: “las diligencias”. </w:t>
      </w:r>
    </w:p>
    <w:p w14:paraId="7CC88FCD" w14:textId="77777777" w:rsidR="00000000" w:rsidRDefault="00000000">
      <w:pPr>
        <w:divId w:val="128212982"/>
        <w:rPr>
          <w:rFonts w:ascii="Arial" w:eastAsia="Times New Roman" w:hAnsi="Arial" w:cs="Arial"/>
          <w:sz w:val="20"/>
          <w:szCs w:val="20"/>
        </w:rPr>
      </w:pPr>
    </w:p>
    <w:p w14:paraId="3541A109" w14:textId="77777777" w:rsidR="00000000" w:rsidRDefault="00000000">
      <w:pPr>
        <w:divId w:val="1259555704"/>
        <w:rPr>
          <w:rFonts w:ascii="Arial" w:eastAsia="Times New Roman" w:hAnsi="Arial" w:cs="Arial"/>
          <w:sz w:val="20"/>
          <w:szCs w:val="20"/>
        </w:rPr>
      </w:pPr>
      <w:r>
        <w:rPr>
          <w:rFonts w:ascii="Arial" w:eastAsia="Times New Roman" w:hAnsi="Arial" w:cs="Arial"/>
          <w:b/>
          <w:bCs/>
          <w:sz w:val="20"/>
          <w:szCs w:val="20"/>
        </w:rPr>
        <w:t>CONCORDANCIAS AL ARTÍCULO 5 DEL CÓDIGO PROCESAL PENAL</w:t>
      </w:r>
      <w:r>
        <w:rPr>
          <w:rFonts w:ascii="Arial" w:eastAsia="Times New Roman" w:hAnsi="Arial" w:cs="Arial"/>
          <w:sz w:val="20"/>
          <w:szCs w:val="20"/>
        </w:rPr>
        <w:t xml:space="preserve"> </w:t>
      </w:r>
    </w:p>
    <w:p w14:paraId="31CBAFF6" w14:textId="77777777" w:rsidR="00000000" w:rsidRDefault="00000000">
      <w:pPr>
        <w:divId w:val="29188540"/>
        <w:rPr>
          <w:rFonts w:ascii="Arial" w:eastAsia="Times New Roman" w:hAnsi="Arial" w:cs="Arial"/>
          <w:sz w:val="20"/>
          <w:szCs w:val="20"/>
        </w:rPr>
      </w:pPr>
    </w:p>
    <w:p w14:paraId="6E2A341A" w14:textId="432427A0" w:rsidR="00000000" w:rsidRDefault="00000000">
      <w:pPr>
        <w:numPr>
          <w:ilvl w:val="0"/>
          <w:numId w:val="192"/>
        </w:numPr>
        <w:spacing w:before="100" w:beforeAutospacing="1" w:after="100" w:afterAutospacing="1"/>
        <w:divId w:val="1856920601"/>
        <w:rPr>
          <w:rFonts w:ascii="Arial" w:eastAsia="Times New Roman" w:hAnsi="Arial" w:cs="Arial"/>
          <w:sz w:val="20"/>
          <w:szCs w:val="20"/>
        </w:rPr>
      </w:pPr>
      <w:hyperlink r:id="rId1498" w:history="1">
        <w:r>
          <w:rPr>
            <w:rStyle w:val="Hipervnculo"/>
            <w:rFonts w:ascii="Arial" w:eastAsia="Times New Roman" w:hAnsi="Arial" w:cs="Arial"/>
            <w:b/>
            <w:bCs/>
            <w:color w:val="008000"/>
            <w:sz w:val="20"/>
            <w:szCs w:val="20"/>
          </w:rPr>
          <w:t>EXP. 01928-2015-0-1401-JR-PE-03</w:t>
        </w:r>
      </w:hyperlink>
    </w:p>
    <w:p w14:paraId="641DAB13" w14:textId="7F0DA203" w:rsidR="00000000" w:rsidRDefault="00000000">
      <w:pPr>
        <w:numPr>
          <w:ilvl w:val="0"/>
          <w:numId w:val="192"/>
        </w:numPr>
        <w:spacing w:before="100" w:beforeAutospacing="1" w:after="100" w:afterAutospacing="1"/>
        <w:divId w:val="1856920601"/>
        <w:rPr>
          <w:rFonts w:ascii="Arial" w:eastAsia="Times New Roman" w:hAnsi="Arial" w:cs="Arial"/>
          <w:sz w:val="20"/>
          <w:szCs w:val="20"/>
        </w:rPr>
      </w:pPr>
      <w:hyperlink r:id="rId1499" w:history="1">
        <w:r>
          <w:rPr>
            <w:rStyle w:val="Hipervnculo"/>
            <w:rFonts w:ascii="Arial" w:eastAsia="Times New Roman" w:hAnsi="Arial" w:cs="Arial"/>
            <w:b/>
            <w:bCs/>
            <w:color w:val="008000"/>
            <w:sz w:val="20"/>
            <w:szCs w:val="20"/>
          </w:rPr>
          <w:t>EXP. 01008-2016-0-0501-JR-PE-04</w:t>
        </w:r>
      </w:hyperlink>
    </w:p>
    <w:p w14:paraId="6138EBD1" w14:textId="77777777" w:rsidR="00000000" w:rsidRDefault="00000000">
      <w:pPr>
        <w:jc w:val="both"/>
        <w:divId w:val="1196041399"/>
        <w:rPr>
          <w:rFonts w:ascii="Arial" w:eastAsia="Times New Roman" w:hAnsi="Arial" w:cs="Arial"/>
          <w:sz w:val="20"/>
          <w:szCs w:val="20"/>
        </w:rPr>
      </w:pPr>
      <w:r>
        <w:rPr>
          <w:rFonts w:ascii="Arial" w:eastAsia="Times New Roman" w:hAnsi="Arial" w:cs="Arial"/>
          <w:sz w:val="20"/>
          <w:szCs w:val="20"/>
        </w:rPr>
        <w:t xml:space="preserve">La presente información es remitida por la Fiscalía de la Nación en cumplimiento de lo establecido en la Ley N° 27412 y la Disposición Complementaria del Decreto Supremo N° 044-2001-PCM. </w:t>
      </w:r>
    </w:p>
    <w:p w14:paraId="5FBB8AB0" w14:textId="77777777" w:rsidR="00000000" w:rsidRDefault="00000000">
      <w:pPr>
        <w:divId w:val="529996903"/>
        <w:rPr>
          <w:rFonts w:ascii="Arial" w:eastAsia="Times New Roman" w:hAnsi="Arial" w:cs="Arial"/>
          <w:sz w:val="20"/>
          <w:szCs w:val="20"/>
        </w:rPr>
      </w:pPr>
    </w:p>
    <w:p w14:paraId="38C47301" w14:textId="77777777" w:rsidR="00000000" w:rsidRDefault="00000000">
      <w:pPr>
        <w:divId w:val="898788987"/>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rPr>
        <w:t>FE DE ERRATAS</w:t>
      </w:r>
      <w:r>
        <w:rPr>
          <w:rFonts w:ascii="Arial" w:eastAsia="Times New Roman" w:hAnsi="Arial" w:cs="Arial"/>
          <w:sz w:val="20"/>
          <w:szCs w:val="20"/>
        </w:rPr>
        <w:t xml:space="preserve"> </w:t>
      </w:r>
    </w:p>
    <w:p w14:paraId="637CCADF" w14:textId="77777777" w:rsidR="00000000" w:rsidRDefault="00000000">
      <w:pPr>
        <w:divId w:val="72551061"/>
        <w:rPr>
          <w:rFonts w:ascii="Arial" w:eastAsia="Times New Roman" w:hAnsi="Arial" w:cs="Arial"/>
          <w:sz w:val="20"/>
          <w:szCs w:val="20"/>
        </w:rPr>
      </w:pPr>
    </w:p>
    <w:p w14:paraId="457FC13A" w14:textId="77777777" w:rsidR="00000000" w:rsidRDefault="00000000">
      <w:pPr>
        <w:divId w:val="2977441"/>
        <w:rPr>
          <w:rFonts w:ascii="Arial" w:eastAsia="Times New Roman" w:hAnsi="Arial" w:cs="Arial"/>
          <w:sz w:val="20"/>
          <w:szCs w:val="20"/>
        </w:rPr>
      </w:pPr>
      <w:r>
        <w:rPr>
          <w:rFonts w:ascii="Arial" w:eastAsia="Times New Roman" w:hAnsi="Arial" w:cs="Arial"/>
          <w:b/>
          <w:bCs/>
          <w:sz w:val="20"/>
          <w:szCs w:val="20"/>
        </w:rPr>
        <w:t xml:space="preserve"> Fecha de publicación: 06-01-2017</w:t>
      </w:r>
      <w:r>
        <w:rPr>
          <w:rFonts w:ascii="Arial" w:eastAsia="Times New Roman" w:hAnsi="Arial" w:cs="Arial"/>
          <w:sz w:val="20"/>
          <w:szCs w:val="20"/>
        </w:rPr>
        <w:t xml:space="preserve"> </w:t>
      </w:r>
    </w:p>
    <w:p w14:paraId="51249D58" w14:textId="77777777" w:rsidR="00000000" w:rsidRDefault="00000000">
      <w:pPr>
        <w:divId w:val="1178807340"/>
        <w:rPr>
          <w:rFonts w:ascii="Arial" w:eastAsia="Times New Roman" w:hAnsi="Arial" w:cs="Arial"/>
          <w:sz w:val="20"/>
          <w:szCs w:val="20"/>
        </w:rPr>
      </w:pPr>
    </w:p>
    <w:p w14:paraId="04B5198E" w14:textId="77777777" w:rsidR="00000000" w:rsidRDefault="00000000">
      <w:pPr>
        <w:divId w:val="482746825"/>
        <w:rPr>
          <w:rFonts w:ascii="Arial" w:eastAsia="Times New Roman" w:hAnsi="Arial" w:cs="Arial"/>
          <w:sz w:val="20"/>
          <w:szCs w:val="20"/>
        </w:rPr>
      </w:pPr>
      <w:r>
        <w:rPr>
          <w:rFonts w:ascii="Arial" w:eastAsia="Times New Roman" w:hAnsi="Arial" w:cs="Arial"/>
          <w:b/>
          <w:bCs/>
          <w:sz w:val="20"/>
          <w:szCs w:val="20"/>
        </w:rPr>
        <w:t xml:space="preserve"> DICE:</w:t>
      </w:r>
      <w:r>
        <w:rPr>
          <w:rFonts w:ascii="Arial" w:eastAsia="Times New Roman" w:hAnsi="Arial" w:cs="Arial"/>
          <w:sz w:val="20"/>
          <w:szCs w:val="20"/>
        </w:rPr>
        <w:t xml:space="preserve"> </w:t>
      </w:r>
    </w:p>
    <w:p w14:paraId="32A2153C" w14:textId="77777777" w:rsidR="00000000" w:rsidRDefault="00000000">
      <w:pPr>
        <w:divId w:val="705252433"/>
        <w:rPr>
          <w:rFonts w:ascii="Arial" w:eastAsia="Times New Roman" w:hAnsi="Arial" w:cs="Arial"/>
          <w:sz w:val="20"/>
          <w:szCs w:val="20"/>
        </w:rPr>
      </w:pPr>
    </w:p>
    <w:p w14:paraId="0F155E90" w14:textId="77777777" w:rsidR="00000000" w:rsidRDefault="00000000">
      <w:pPr>
        <w:divId w:val="1610968092"/>
        <w:rPr>
          <w:rFonts w:ascii="Arial" w:eastAsia="Times New Roman" w:hAnsi="Arial" w:cs="Arial"/>
          <w:sz w:val="20"/>
          <w:szCs w:val="20"/>
        </w:rPr>
      </w:pPr>
      <w:r>
        <w:rPr>
          <w:rFonts w:ascii="Arial" w:eastAsia="Times New Roman" w:hAnsi="Arial" w:cs="Arial"/>
          <w:b/>
          <w:bCs/>
          <w:sz w:val="20"/>
          <w:szCs w:val="20"/>
        </w:rPr>
        <w:t xml:space="preserve"> “Artículo 266.- Detención Judicial en caso de flagrancia</w:t>
      </w:r>
      <w:r>
        <w:rPr>
          <w:rFonts w:ascii="Arial" w:eastAsia="Times New Roman" w:hAnsi="Arial" w:cs="Arial"/>
          <w:sz w:val="20"/>
          <w:szCs w:val="20"/>
        </w:rPr>
        <w:t xml:space="preserve"> </w:t>
      </w:r>
    </w:p>
    <w:p w14:paraId="41D983E4" w14:textId="77777777" w:rsidR="00000000" w:rsidRDefault="00000000">
      <w:pPr>
        <w:divId w:val="692076190"/>
        <w:rPr>
          <w:rFonts w:ascii="Arial" w:eastAsia="Times New Roman" w:hAnsi="Arial" w:cs="Arial"/>
          <w:sz w:val="20"/>
          <w:szCs w:val="20"/>
        </w:rPr>
      </w:pPr>
    </w:p>
    <w:p w14:paraId="50A5A9E7" w14:textId="77777777" w:rsidR="00000000" w:rsidRDefault="00000000">
      <w:pPr>
        <w:jc w:val="both"/>
        <w:divId w:val="2053263196"/>
        <w:rPr>
          <w:rFonts w:ascii="Arial" w:eastAsia="Times New Roman" w:hAnsi="Arial" w:cs="Arial"/>
          <w:sz w:val="20"/>
          <w:szCs w:val="20"/>
        </w:rPr>
      </w:pPr>
      <w:r>
        <w:rPr>
          <w:rFonts w:ascii="Arial" w:eastAsia="Times New Roman" w:hAnsi="Arial" w:cs="Arial"/>
          <w:sz w:val="20"/>
          <w:szCs w:val="20"/>
        </w:rPr>
        <w:t xml:space="preserve"> “(...) </w:t>
      </w:r>
    </w:p>
    <w:p w14:paraId="7E73E838" w14:textId="77777777" w:rsidR="00000000" w:rsidRDefault="00000000">
      <w:pPr>
        <w:jc w:val="both"/>
        <w:divId w:val="2053263196"/>
        <w:rPr>
          <w:rFonts w:ascii="Arial" w:eastAsia="Times New Roman" w:hAnsi="Arial" w:cs="Arial"/>
          <w:sz w:val="20"/>
          <w:szCs w:val="20"/>
        </w:rPr>
      </w:pPr>
      <w:r>
        <w:rPr>
          <w:rFonts w:ascii="Arial" w:eastAsia="Times New Roman" w:hAnsi="Arial" w:cs="Arial"/>
          <w:sz w:val="20"/>
          <w:szCs w:val="20"/>
        </w:rPr>
        <w:t xml:space="preserve"> 5. Dentro del plazo de detención determinado por el juez, se pone al detenido a disposición del Juez de Investigación Preparatoria para determinar si dicta mandato de prisión preventiva o comparecencia, simple o restrictiva. </w:t>
      </w:r>
    </w:p>
    <w:p w14:paraId="3FA09C5D" w14:textId="77777777" w:rsidR="00000000" w:rsidRDefault="00000000">
      <w:pPr>
        <w:jc w:val="both"/>
        <w:divId w:val="2053263196"/>
        <w:rPr>
          <w:rFonts w:ascii="Arial" w:eastAsia="Times New Roman" w:hAnsi="Arial" w:cs="Arial"/>
          <w:sz w:val="20"/>
          <w:szCs w:val="20"/>
        </w:rPr>
      </w:pPr>
    </w:p>
    <w:p w14:paraId="0F9B648B" w14:textId="77777777" w:rsidR="00000000" w:rsidRDefault="00000000">
      <w:pPr>
        <w:jc w:val="both"/>
        <w:divId w:val="2053263196"/>
        <w:rPr>
          <w:rFonts w:ascii="Arial" w:eastAsia="Times New Roman" w:hAnsi="Arial" w:cs="Arial"/>
          <w:sz w:val="20"/>
          <w:szCs w:val="20"/>
        </w:rPr>
      </w:pPr>
      <w:r>
        <w:rPr>
          <w:rFonts w:ascii="Arial" w:eastAsia="Times New Roman" w:hAnsi="Arial" w:cs="Arial"/>
          <w:sz w:val="20"/>
          <w:szCs w:val="20"/>
        </w:rPr>
        <w:lastRenderedPageBreak/>
        <w:t xml:space="preserve"> 6. Si el Juez declara improcedente el requerimiento de detención, el Fiscal, vencido el plazo de detención, dispone lo que corresponda. </w:t>
      </w:r>
    </w:p>
    <w:p w14:paraId="576CEA48" w14:textId="77777777" w:rsidR="00000000" w:rsidRDefault="00000000">
      <w:pPr>
        <w:jc w:val="both"/>
        <w:divId w:val="2053263196"/>
        <w:rPr>
          <w:rFonts w:ascii="Arial" w:eastAsia="Times New Roman" w:hAnsi="Arial" w:cs="Arial"/>
          <w:sz w:val="20"/>
          <w:szCs w:val="20"/>
        </w:rPr>
      </w:pPr>
      <w:r>
        <w:rPr>
          <w:rFonts w:ascii="Arial" w:eastAsia="Times New Roman" w:hAnsi="Arial" w:cs="Arial"/>
          <w:sz w:val="20"/>
          <w:szCs w:val="20"/>
        </w:rPr>
        <w:t xml:space="preserve"> (...)” </w:t>
      </w:r>
    </w:p>
    <w:p w14:paraId="0864B86E" w14:textId="77777777" w:rsidR="00000000" w:rsidRDefault="00000000">
      <w:pPr>
        <w:jc w:val="both"/>
        <w:divId w:val="2053263196"/>
        <w:rPr>
          <w:rFonts w:ascii="Arial" w:eastAsia="Times New Roman" w:hAnsi="Arial" w:cs="Arial"/>
          <w:sz w:val="20"/>
          <w:szCs w:val="20"/>
        </w:rPr>
      </w:pPr>
    </w:p>
    <w:p w14:paraId="1B04197F" w14:textId="77777777" w:rsidR="00000000" w:rsidRDefault="00000000">
      <w:pPr>
        <w:jc w:val="both"/>
        <w:divId w:val="2053263196"/>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rPr>
        <w:t>DEBE DECIR:</w:t>
      </w:r>
      <w:r>
        <w:rPr>
          <w:rFonts w:ascii="Arial" w:eastAsia="Times New Roman" w:hAnsi="Arial" w:cs="Arial"/>
          <w:sz w:val="20"/>
          <w:szCs w:val="20"/>
        </w:rPr>
        <w:t xml:space="preserve"> </w:t>
      </w:r>
    </w:p>
    <w:p w14:paraId="0752E632" w14:textId="77777777" w:rsidR="00000000" w:rsidRDefault="00000000">
      <w:pPr>
        <w:jc w:val="both"/>
        <w:divId w:val="2053263196"/>
        <w:rPr>
          <w:rFonts w:ascii="Arial" w:eastAsia="Times New Roman" w:hAnsi="Arial" w:cs="Arial"/>
          <w:sz w:val="20"/>
          <w:szCs w:val="20"/>
        </w:rPr>
      </w:pPr>
    </w:p>
    <w:p w14:paraId="1255C377" w14:textId="77777777" w:rsidR="00000000" w:rsidRDefault="00000000">
      <w:pPr>
        <w:jc w:val="both"/>
        <w:divId w:val="2053263196"/>
        <w:rPr>
          <w:rFonts w:ascii="Arial" w:eastAsia="Times New Roman" w:hAnsi="Arial" w:cs="Arial"/>
          <w:sz w:val="20"/>
          <w:szCs w:val="20"/>
        </w:rPr>
      </w:pPr>
      <w:r>
        <w:rPr>
          <w:rFonts w:ascii="Arial" w:eastAsia="Times New Roman" w:hAnsi="Arial" w:cs="Arial"/>
          <w:b/>
          <w:bCs/>
          <w:sz w:val="20"/>
          <w:szCs w:val="20"/>
        </w:rPr>
        <w:t xml:space="preserve"> “Artículo 266.- Detención Judicial en caso de flagrancia</w:t>
      </w:r>
      <w:r>
        <w:rPr>
          <w:rFonts w:ascii="Arial" w:eastAsia="Times New Roman" w:hAnsi="Arial" w:cs="Arial"/>
          <w:sz w:val="20"/>
          <w:szCs w:val="20"/>
        </w:rPr>
        <w:t xml:space="preserve"> </w:t>
      </w:r>
    </w:p>
    <w:p w14:paraId="7F3861A7" w14:textId="77777777" w:rsidR="00000000" w:rsidRDefault="00000000">
      <w:pPr>
        <w:jc w:val="both"/>
        <w:divId w:val="2053263196"/>
        <w:rPr>
          <w:rFonts w:ascii="Arial" w:eastAsia="Times New Roman" w:hAnsi="Arial" w:cs="Arial"/>
          <w:sz w:val="20"/>
          <w:szCs w:val="20"/>
        </w:rPr>
      </w:pPr>
    </w:p>
    <w:p w14:paraId="31073111" w14:textId="77777777" w:rsidR="00000000" w:rsidRDefault="00000000">
      <w:pPr>
        <w:jc w:val="both"/>
        <w:divId w:val="2053263196"/>
        <w:rPr>
          <w:rFonts w:ascii="Arial" w:eastAsia="Times New Roman" w:hAnsi="Arial" w:cs="Arial"/>
          <w:sz w:val="20"/>
          <w:szCs w:val="20"/>
        </w:rPr>
      </w:pPr>
      <w:r>
        <w:rPr>
          <w:rFonts w:ascii="Arial" w:eastAsia="Times New Roman" w:hAnsi="Arial" w:cs="Arial"/>
          <w:sz w:val="20"/>
          <w:szCs w:val="20"/>
        </w:rPr>
        <w:t xml:space="preserve"> “(...) </w:t>
      </w:r>
    </w:p>
    <w:p w14:paraId="7BF21424" w14:textId="77777777" w:rsidR="00000000" w:rsidRDefault="00000000">
      <w:pPr>
        <w:jc w:val="both"/>
        <w:divId w:val="2053263196"/>
        <w:rPr>
          <w:rFonts w:ascii="Arial" w:eastAsia="Times New Roman" w:hAnsi="Arial" w:cs="Arial"/>
          <w:sz w:val="20"/>
          <w:szCs w:val="20"/>
        </w:rPr>
      </w:pPr>
      <w:r>
        <w:rPr>
          <w:rFonts w:ascii="Arial" w:eastAsia="Times New Roman" w:hAnsi="Arial" w:cs="Arial"/>
          <w:sz w:val="20"/>
          <w:szCs w:val="20"/>
        </w:rPr>
        <w:t xml:space="preserve"> 5. Dentro del plazo de detención judicial, se pone al detenido a disposición del Juez de Investigación Preparatoria para determinar si dicta mandato de prisión preventiva o comparecencia, simple o restrictiva. </w:t>
      </w:r>
    </w:p>
    <w:p w14:paraId="10FBA769" w14:textId="77777777" w:rsidR="00000000" w:rsidRDefault="00000000">
      <w:pPr>
        <w:jc w:val="both"/>
        <w:divId w:val="2053263196"/>
        <w:rPr>
          <w:rFonts w:ascii="Arial" w:eastAsia="Times New Roman" w:hAnsi="Arial" w:cs="Arial"/>
          <w:sz w:val="20"/>
          <w:szCs w:val="20"/>
        </w:rPr>
      </w:pPr>
    </w:p>
    <w:p w14:paraId="21522437" w14:textId="77777777" w:rsidR="00000000" w:rsidRDefault="00000000">
      <w:pPr>
        <w:jc w:val="both"/>
        <w:divId w:val="2053263196"/>
        <w:rPr>
          <w:rFonts w:ascii="Arial" w:eastAsia="Times New Roman" w:hAnsi="Arial" w:cs="Arial"/>
          <w:sz w:val="20"/>
          <w:szCs w:val="20"/>
        </w:rPr>
      </w:pPr>
      <w:r>
        <w:rPr>
          <w:rFonts w:ascii="Arial" w:eastAsia="Times New Roman" w:hAnsi="Arial" w:cs="Arial"/>
          <w:sz w:val="20"/>
          <w:szCs w:val="20"/>
        </w:rPr>
        <w:t xml:space="preserve"> 6. Si el Juez declara improcedente el requerimiento de detención judicial, el Fiscal, vencido el plazo de detención policial, dispone lo que corresponda. </w:t>
      </w:r>
    </w:p>
    <w:p w14:paraId="674406E1" w14:textId="77777777" w:rsidR="00000000" w:rsidRDefault="00000000">
      <w:pPr>
        <w:divId w:val="1176730449"/>
        <w:rPr>
          <w:rFonts w:ascii="Arial" w:eastAsia="Times New Roman" w:hAnsi="Arial" w:cs="Arial"/>
          <w:sz w:val="20"/>
          <w:szCs w:val="20"/>
        </w:rPr>
      </w:pPr>
      <w:r>
        <w:rPr>
          <w:rFonts w:ascii="Arial" w:eastAsia="Times New Roman" w:hAnsi="Arial" w:cs="Arial"/>
          <w:sz w:val="20"/>
          <w:szCs w:val="20"/>
        </w:rPr>
        <w:t xml:space="preserve"> (...)” </w:t>
      </w:r>
    </w:p>
    <w:p w14:paraId="37C8C8B8" w14:textId="77777777" w:rsidR="00000000" w:rsidRDefault="00000000">
      <w:pPr>
        <w:divId w:val="727144878"/>
        <w:rPr>
          <w:rFonts w:ascii="Arial" w:eastAsia="Times New Roman" w:hAnsi="Arial" w:cs="Arial"/>
          <w:sz w:val="20"/>
          <w:szCs w:val="20"/>
        </w:rPr>
      </w:pPr>
      <w:r>
        <w:rPr>
          <w:rFonts w:ascii="Arial" w:eastAsia="Times New Roman" w:hAnsi="Arial" w:cs="Arial"/>
          <w:sz w:val="20"/>
          <w:szCs w:val="20"/>
        </w:rPr>
        <w:t xml:space="preserve"> F</w:t>
      </w:r>
      <w:r>
        <w:rPr>
          <w:rFonts w:ascii="Arial" w:eastAsia="Times New Roman" w:hAnsi="Arial" w:cs="Arial"/>
          <w:b/>
          <w:bCs/>
          <w:sz w:val="20"/>
          <w:szCs w:val="20"/>
        </w:rPr>
        <w:t>E DE ERRATAS</w:t>
      </w:r>
      <w:r>
        <w:rPr>
          <w:rFonts w:ascii="Arial" w:eastAsia="Times New Roman" w:hAnsi="Arial" w:cs="Arial"/>
          <w:sz w:val="20"/>
          <w:szCs w:val="20"/>
        </w:rPr>
        <w:t xml:space="preserve"> </w:t>
      </w:r>
    </w:p>
    <w:p w14:paraId="2CC912A9" w14:textId="77777777" w:rsidR="00000000" w:rsidRDefault="00000000">
      <w:pPr>
        <w:divId w:val="2015448667"/>
        <w:rPr>
          <w:rFonts w:ascii="Arial" w:eastAsia="Times New Roman" w:hAnsi="Arial" w:cs="Arial"/>
          <w:sz w:val="20"/>
          <w:szCs w:val="20"/>
        </w:rPr>
      </w:pPr>
    </w:p>
    <w:p w14:paraId="38DDB2BD" w14:textId="77777777" w:rsidR="00000000" w:rsidRDefault="00000000">
      <w:pPr>
        <w:divId w:val="395707115"/>
        <w:rPr>
          <w:rFonts w:ascii="Arial" w:eastAsia="Times New Roman" w:hAnsi="Arial" w:cs="Arial"/>
          <w:sz w:val="20"/>
          <w:szCs w:val="20"/>
        </w:rPr>
      </w:pPr>
      <w:r>
        <w:rPr>
          <w:rFonts w:ascii="Arial" w:eastAsia="Times New Roman" w:hAnsi="Arial" w:cs="Arial"/>
          <w:b/>
          <w:bCs/>
          <w:sz w:val="20"/>
          <w:szCs w:val="20"/>
        </w:rPr>
        <w:t xml:space="preserve"> Fecha de publicación: 06-01-2017</w:t>
      </w:r>
      <w:r>
        <w:rPr>
          <w:rFonts w:ascii="Arial" w:eastAsia="Times New Roman" w:hAnsi="Arial" w:cs="Arial"/>
          <w:sz w:val="20"/>
          <w:szCs w:val="20"/>
        </w:rPr>
        <w:t xml:space="preserve"> </w:t>
      </w:r>
    </w:p>
    <w:p w14:paraId="2C1ED23B" w14:textId="77777777" w:rsidR="00000000" w:rsidRDefault="00000000">
      <w:pPr>
        <w:divId w:val="2130782184"/>
        <w:rPr>
          <w:rFonts w:ascii="Arial" w:eastAsia="Times New Roman" w:hAnsi="Arial" w:cs="Arial"/>
          <w:sz w:val="20"/>
          <w:szCs w:val="20"/>
        </w:rPr>
      </w:pPr>
    </w:p>
    <w:p w14:paraId="3573E58B" w14:textId="77777777" w:rsidR="00000000" w:rsidRDefault="00000000">
      <w:pPr>
        <w:divId w:val="250771891"/>
        <w:rPr>
          <w:rFonts w:ascii="Arial" w:eastAsia="Times New Roman" w:hAnsi="Arial" w:cs="Arial"/>
          <w:sz w:val="20"/>
          <w:szCs w:val="20"/>
        </w:rPr>
      </w:pPr>
      <w:r>
        <w:rPr>
          <w:rFonts w:ascii="Arial" w:eastAsia="Times New Roman" w:hAnsi="Arial" w:cs="Arial"/>
          <w:b/>
          <w:bCs/>
          <w:sz w:val="20"/>
          <w:szCs w:val="20"/>
        </w:rPr>
        <w:t xml:space="preserve"> DICE:</w:t>
      </w:r>
      <w:r>
        <w:rPr>
          <w:rFonts w:ascii="Arial" w:eastAsia="Times New Roman" w:hAnsi="Arial" w:cs="Arial"/>
          <w:sz w:val="20"/>
          <w:szCs w:val="20"/>
        </w:rPr>
        <w:t xml:space="preserve"> </w:t>
      </w:r>
    </w:p>
    <w:p w14:paraId="3A39E39B" w14:textId="77777777" w:rsidR="00000000" w:rsidRDefault="00000000">
      <w:pPr>
        <w:divId w:val="1661810661"/>
        <w:rPr>
          <w:rFonts w:ascii="Arial" w:eastAsia="Times New Roman" w:hAnsi="Arial" w:cs="Arial"/>
          <w:sz w:val="20"/>
          <w:szCs w:val="20"/>
        </w:rPr>
      </w:pPr>
    </w:p>
    <w:p w14:paraId="59DD908B" w14:textId="77777777" w:rsidR="00000000" w:rsidRDefault="00000000">
      <w:pPr>
        <w:divId w:val="1825468385"/>
        <w:rPr>
          <w:rFonts w:ascii="Arial" w:eastAsia="Times New Roman" w:hAnsi="Arial" w:cs="Arial"/>
          <w:sz w:val="20"/>
          <w:szCs w:val="20"/>
        </w:rPr>
      </w:pPr>
      <w:r>
        <w:rPr>
          <w:rFonts w:ascii="Arial" w:eastAsia="Times New Roman" w:hAnsi="Arial" w:cs="Arial"/>
          <w:b/>
          <w:bCs/>
          <w:sz w:val="20"/>
          <w:szCs w:val="20"/>
        </w:rPr>
        <w:t xml:space="preserve"> “Artículo 267.- Recurso de apelación</w:t>
      </w:r>
      <w:r>
        <w:rPr>
          <w:rFonts w:ascii="Arial" w:eastAsia="Times New Roman" w:hAnsi="Arial" w:cs="Arial"/>
          <w:sz w:val="20"/>
          <w:szCs w:val="20"/>
        </w:rPr>
        <w:t xml:space="preserve"> </w:t>
      </w:r>
    </w:p>
    <w:p w14:paraId="23FEF92B" w14:textId="77777777" w:rsidR="00000000" w:rsidRDefault="00000000">
      <w:pPr>
        <w:divId w:val="673529113"/>
        <w:rPr>
          <w:rFonts w:ascii="Arial" w:eastAsia="Times New Roman" w:hAnsi="Arial" w:cs="Arial"/>
          <w:sz w:val="20"/>
          <w:szCs w:val="20"/>
        </w:rPr>
      </w:pPr>
    </w:p>
    <w:p w14:paraId="07A9A3D7" w14:textId="77777777" w:rsidR="00000000" w:rsidRDefault="00000000">
      <w:pPr>
        <w:divId w:val="1994603896"/>
        <w:rPr>
          <w:rFonts w:ascii="Arial" w:eastAsia="Times New Roman" w:hAnsi="Arial" w:cs="Arial"/>
          <w:sz w:val="20"/>
          <w:szCs w:val="20"/>
        </w:rPr>
      </w:pPr>
      <w:r>
        <w:rPr>
          <w:rFonts w:ascii="Arial" w:eastAsia="Times New Roman" w:hAnsi="Arial" w:cs="Arial"/>
          <w:sz w:val="20"/>
          <w:szCs w:val="20"/>
        </w:rPr>
        <w:t xml:space="preserve"> 1. Contra el auto previsto en el numeral 1) del artículo 261 y los que decreten la incomunicación y detención policial en caso de flagrancia procede recurso de apelación. El plazo para apelar es de un día. La apelación no suspende la ejecución del auto impugnado. </w:t>
      </w:r>
    </w:p>
    <w:p w14:paraId="11FF31F2" w14:textId="77777777" w:rsidR="00000000" w:rsidRDefault="00000000">
      <w:pPr>
        <w:divId w:val="1296789046"/>
        <w:rPr>
          <w:rFonts w:ascii="Arial" w:eastAsia="Times New Roman" w:hAnsi="Arial" w:cs="Arial"/>
          <w:sz w:val="20"/>
          <w:szCs w:val="20"/>
        </w:rPr>
      </w:pPr>
      <w:r>
        <w:rPr>
          <w:rFonts w:ascii="Arial" w:eastAsia="Times New Roman" w:hAnsi="Arial" w:cs="Arial"/>
          <w:sz w:val="20"/>
          <w:szCs w:val="20"/>
        </w:rPr>
        <w:t xml:space="preserve"> (...)” </w:t>
      </w:r>
    </w:p>
    <w:p w14:paraId="062BC54B" w14:textId="77777777" w:rsidR="00000000" w:rsidRDefault="00000000">
      <w:pPr>
        <w:divId w:val="640039149"/>
        <w:rPr>
          <w:rFonts w:ascii="Arial" w:eastAsia="Times New Roman" w:hAnsi="Arial" w:cs="Arial"/>
          <w:sz w:val="20"/>
          <w:szCs w:val="20"/>
        </w:rPr>
      </w:pPr>
    </w:p>
    <w:p w14:paraId="583C8072" w14:textId="77777777" w:rsidR="00000000" w:rsidRDefault="00000000">
      <w:pPr>
        <w:divId w:val="1694723537"/>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rPr>
        <w:t>DEBE DECIR:</w:t>
      </w:r>
      <w:r>
        <w:rPr>
          <w:rFonts w:ascii="Arial" w:eastAsia="Times New Roman" w:hAnsi="Arial" w:cs="Arial"/>
          <w:sz w:val="20"/>
          <w:szCs w:val="20"/>
        </w:rPr>
        <w:t xml:space="preserve"> </w:t>
      </w:r>
    </w:p>
    <w:p w14:paraId="24188A14" w14:textId="77777777" w:rsidR="00000000" w:rsidRDefault="00000000">
      <w:pPr>
        <w:divId w:val="379666699"/>
        <w:rPr>
          <w:rFonts w:ascii="Arial" w:eastAsia="Times New Roman" w:hAnsi="Arial" w:cs="Arial"/>
          <w:sz w:val="20"/>
          <w:szCs w:val="20"/>
        </w:rPr>
      </w:pPr>
    </w:p>
    <w:p w14:paraId="5C75F3FC" w14:textId="77777777" w:rsidR="00000000" w:rsidRDefault="00000000">
      <w:pPr>
        <w:divId w:val="1727221697"/>
        <w:rPr>
          <w:rFonts w:ascii="Arial" w:eastAsia="Times New Roman" w:hAnsi="Arial" w:cs="Arial"/>
          <w:sz w:val="20"/>
          <w:szCs w:val="20"/>
        </w:rPr>
      </w:pPr>
      <w:r>
        <w:rPr>
          <w:rFonts w:ascii="Arial" w:eastAsia="Times New Roman" w:hAnsi="Arial" w:cs="Arial"/>
          <w:b/>
          <w:bCs/>
          <w:sz w:val="20"/>
          <w:szCs w:val="20"/>
        </w:rPr>
        <w:t xml:space="preserve"> “Artículo 267.- Recurso de apelación</w:t>
      </w:r>
      <w:r>
        <w:rPr>
          <w:rFonts w:ascii="Arial" w:eastAsia="Times New Roman" w:hAnsi="Arial" w:cs="Arial"/>
          <w:sz w:val="20"/>
          <w:szCs w:val="20"/>
        </w:rPr>
        <w:t xml:space="preserve"> </w:t>
      </w:r>
    </w:p>
    <w:p w14:paraId="341DF8C4" w14:textId="77777777" w:rsidR="00000000" w:rsidRDefault="00000000">
      <w:pPr>
        <w:divId w:val="960305643"/>
        <w:rPr>
          <w:rFonts w:ascii="Arial" w:eastAsia="Times New Roman" w:hAnsi="Arial" w:cs="Arial"/>
          <w:sz w:val="20"/>
          <w:szCs w:val="20"/>
        </w:rPr>
      </w:pPr>
    </w:p>
    <w:p w14:paraId="7CDD5875" w14:textId="77777777" w:rsidR="00000000" w:rsidRDefault="00000000">
      <w:pPr>
        <w:divId w:val="1318266472"/>
        <w:rPr>
          <w:rFonts w:ascii="Arial" w:eastAsia="Times New Roman" w:hAnsi="Arial" w:cs="Arial"/>
          <w:sz w:val="20"/>
          <w:szCs w:val="20"/>
        </w:rPr>
      </w:pPr>
      <w:r>
        <w:rPr>
          <w:rFonts w:ascii="Arial" w:eastAsia="Times New Roman" w:hAnsi="Arial" w:cs="Arial"/>
          <w:sz w:val="20"/>
          <w:szCs w:val="20"/>
        </w:rPr>
        <w:t xml:space="preserve"> “1. Contra el auto previsto en el numeral 1) del artículo 261 y los que decreten la incomunicación y detención judicial en caso de flagrancia procede recurso de apelación. El plazo para apelar es de un día. La apelación no suspende la ejecución del auto impugnado. </w:t>
      </w:r>
    </w:p>
    <w:p w14:paraId="529777DD" w14:textId="77777777" w:rsidR="00000000" w:rsidRDefault="00000000">
      <w:pPr>
        <w:divId w:val="1951861469"/>
        <w:rPr>
          <w:rFonts w:ascii="Arial" w:eastAsia="Times New Roman" w:hAnsi="Arial" w:cs="Arial"/>
          <w:sz w:val="20"/>
          <w:szCs w:val="20"/>
        </w:rPr>
      </w:pPr>
      <w:r>
        <w:rPr>
          <w:rFonts w:ascii="Arial" w:eastAsia="Times New Roman" w:hAnsi="Arial" w:cs="Arial"/>
          <w:sz w:val="20"/>
          <w:szCs w:val="20"/>
        </w:rPr>
        <w:t xml:space="preserve"> (...)” </w:t>
      </w:r>
    </w:p>
    <w:p w14:paraId="17DE40C4" w14:textId="77777777" w:rsidR="00000000" w:rsidRDefault="00000000">
      <w:pPr>
        <w:divId w:val="721561678"/>
        <w:rPr>
          <w:rFonts w:ascii="Arial" w:eastAsia="Times New Roman" w:hAnsi="Arial" w:cs="Arial"/>
          <w:sz w:val="20"/>
          <w:szCs w:val="20"/>
        </w:rPr>
      </w:pPr>
      <w:r>
        <w:rPr>
          <w:rFonts w:ascii="Arial" w:eastAsia="Times New Roman" w:hAnsi="Arial" w:cs="Arial"/>
          <w:sz w:val="20"/>
          <w:szCs w:val="20"/>
        </w:rPr>
        <w:t xml:space="preserve">La presente información es remitida por la Defensoría del Pueblo en cumplimiento de lo establecido en la Ley N° 27412 y la Disposición Complementaria del Decreto Supremo N° 044-2001-PCM. </w:t>
      </w:r>
    </w:p>
    <w:p w14:paraId="44674CC2" w14:textId="77777777" w:rsidR="00000000" w:rsidRDefault="00000000">
      <w:pPr>
        <w:divId w:val="1301501491"/>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rPr>
        <w:t>FE DE ERRATAS</w:t>
      </w:r>
      <w:r>
        <w:rPr>
          <w:rFonts w:ascii="Arial" w:eastAsia="Times New Roman" w:hAnsi="Arial" w:cs="Arial"/>
          <w:sz w:val="20"/>
          <w:szCs w:val="20"/>
        </w:rPr>
        <w:t xml:space="preserve"> </w:t>
      </w:r>
    </w:p>
    <w:p w14:paraId="49F89919" w14:textId="77777777" w:rsidR="00000000" w:rsidRDefault="00000000">
      <w:pPr>
        <w:divId w:val="120807453"/>
        <w:rPr>
          <w:rFonts w:ascii="Arial" w:eastAsia="Times New Roman" w:hAnsi="Arial" w:cs="Arial"/>
          <w:sz w:val="20"/>
          <w:szCs w:val="20"/>
        </w:rPr>
      </w:pPr>
    </w:p>
    <w:p w14:paraId="61164020" w14:textId="77777777" w:rsidR="00000000" w:rsidRDefault="00000000">
      <w:pPr>
        <w:divId w:val="1574464833"/>
        <w:rPr>
          <w:rFonts w:ascii="Arial" w:eastAsia="Times New Roman" w:hAnsi="Arial" w:cs="Arial"/>
          <w:sz w:val="20"/>
          <w:szCs w:val="20"/>
        </w:rPr>
      </w:pPr>
      <w:r>
        <w:rPr>
          <w:rFonts w:ascii="Arial" w:eastAsia="Times New Roman" w:hAnsi="Arial" w:cs="Arial"/>
          <w:b/>
          <w:bCs/>
          <w:sz w:val="20"/>
          <w:szCs w:val="20"/>
        </w:rPr>
        <w:t xml:space="preserve"> Fecha de publicación: 02-08-2007</w:t>
      </w:r>
      <w:r>
        <w:rPr>
          <w:rFonts w:ascii="Arial" w:eastAsia="Times New Roman" w:hAnsi="Arial" w:cs="Arial"/>
          <w:sz w:val="20"/>
          <w:szCs w:val="20"/>
        </w:rPr>
        <w:t xml:space="preserve"> </w:t>
      </w:r>
    </w:p>
    <w:p w14:paraId="2DA708FB" w14:textId="77777777" w:rsidR="00000000" w:rsidRDefault="00000000">
      <w:pPr>
        <w:divId w:val="226965790"/>
        <w:rPr>
          <w:rFonts w:ascii="Arial" w:eastAsia="Times New Roman" w:hAnsi="Arial" w:cs="Arial"/>
          <w:sz w:val="20"/>
          <w:szCs w:val="20"/>
        </w:rPr>
      </w:pPr>
    </w:p>
    <w:p w14:paraId="7C105A99" w14:textId="77777777" w:rsidR="00000000" w:rsidRDefault="00000000">
      <w:pPr>
        <w:divId w:val="969244212"/>
        <w:rPr>
          <w:rFonts w:ascii="Arial" w:eastAsia="Times New Roman" w:hAnsi="Arial" w:cs="Arial"/>
          <w:sz w:val="20"/>
          <w:szCs w:val="20"/>
        </w:rPr>
      </w:pPr>
      <w:r>
        <w:rPr>
          <w:rFonts w:ascii="Arial" w:eastAsia="Times New Roman" w:hAnsi="Arial" w:cs="Arial"/>
          <w:b/>
          <w:bCs/>
          <w:sz w:val="20"/>
          <w:szCs w:val="20"/>
        </w:rPr>
        <w:t xml:space="preserve"> En el artículo 3, que modifica diversos artículos del Nuevo Código Procesal Penal, aprobado por el Decreto Legislativo Nº 957:</w:t>
      </w:r>
      <w:r>
        <w:rPr>
          <w:rFonts w:ascii="Arial" w:eastAsia="Times New Roman" w:hAnsi="Arial" w:cs="Arial"/>
          <w:sz w:val="20"/>
          <w:szCs w:val="20"/>
        </w:rPr>
        <w:t xml:space="preserve"> </w:t>
      </w:r>
    </w:p>
    <w:p w14:paraId="1A70A27C" w14:textId="77777777" w:rsidR="00000000" w:rsidRDefault="00000000">
      <w:pPr>
        <w:divId w:val="1064376574"/>
        <w:rPr>
          <w:rFonts w:ascii="Arial" w:eastAsia="Times New Roman" w:hAnsi="Arial" w:cs="Arial"/>
          <w:sz w:val="20"/>
          <w:szCs w:val="20"/>
        </w:rPr>
      </w:pPr>
    </w:p>
    <w:p w14:paraId="6E162F1C" w14:textId="77777777" w:rsidR="00000000" w:rsidRDefault="00000000">
      <w:pPr>
        <w:divId w:val="1405834557"/>
        <w:rPr>
          <w:rFonts w:ascii="Arial" w:eastAsia="Times New Roman" w:hAnsi="Arial" w:cs="Arial"/>
          <w:sz w:val="20"/>
          <w:szCs w:val="20"/>
        </w:rPr>
      </w:pPr>
      <w:r>
        <w:rPr>
          <w:rFonts w:ascii="Arial" w:eastAsia="Times New Roman" w:hAnsi="Arial" w:cs="Arial"/>
          <w:b/>
          <w:bCs/>
          <w:sz w:val="20"/>
          <w:szCs w:val="20"/>
        </w:rPr>
        <w:t xml:space="preserve"> DICE:</w:t>
      </w:r>
      <w:r>
        <w:rPr>
          <w:rFonts w:ascii="Arial" w:eastAsia="Times New Roman" w:hAnsi="Arial" w:cs="Arial"/>
          <w:sz w:val="20"/>
          <w:szCs w:val="20"/>
        </w:rPr>
        <w:t xml:space="preserve"> </w:t>
      </w:r>
    </w:p>
    <w:p w14:paraId="641A2A9F" w14:textId="77777777" w:rsidR="00000000" w:rsidRDefault="00000000">
      <w:pPr>
        <w:divId w:val="553738995"/>
        <w:rPr>
          <w:rFonts w:ascii="Arial" w:eastAsia="Times New Roman" w:hAnsi="Arial" w:cs="Arial"/>
          <w:sz w:val="20"/>
          <w:szCs w:val="20"/>
        </w:rPr>
      </w:pPr>
    </w:p>
    <w:p w14:paraId="5AE213DD" w14:textId="77777777" w:rsidR="00000000" w:rsidRDefault="00000000">
      <w:pPr>
        <w:divId w:val="504367809"/>
        <w:rPr>
          <w:rFonts w:ascii="Arial" w:eastAsia="Times New Roman" w:hAnsi="Arial" w:cs="Arial"/>
          <w:sz w:val="20"/>
          <w:szCs w:val="20"/>
        </w:rPr>
      </w:pPr>
      <w:r>
        <w:rPr>
          <w:rFonts w:ascii="Arial" w:eastAsia="Times New Roman" w:hAnsi="Arial" w:cs="Arial"/>
          <w:sz w:val="20"/>
          <w:szCs w:val="20"/>
        </w:rPr>
        <w:t xml:space="preserve"> “Artículo 319.- Variación y reexamen de la incautación </w:t>
      </w:r>
    </w:p>
    <w:p w14:paraId="2E20FA06" w14:textId="77777777" w:rsidR="00000000" w:rsidRDefault="00000000">
      <w:pPr>
        <w:divId w:val="269510106"/>
        <w:rPr>
          <w:rFonts w:ascii="Arial" w:eastAsia="Times New Roman" w:hAnsi="Arial" w:cs="Arial"/>
          <w:sz w:val="20"/>
          <w:szCs w:val="20"/>
        </w:rPr>
      </w:pPr>
    </w:p>
    <w:p w14:paraId="422491DE" w14:textId="77777777" w:rsidR="00000000" w:rsidRDefault="00000000">
      <w:pPr>
        <w:divId w:val="361171307"/>
        <w:rPr>
          <w:rFonts w:ascii="Arial" w:eastAsia="Times New Roman" w:hAnsi="Arial" w:cs="Arial"/>
          <w:sz w:val="20"/>
          <w:szCs w:val="20"/>
        </w:rPr>
      </w:pPr>
      <w:r>
        <w:rPr>
          <w:rFonts w:ascii="Arial" w:eastAsia="Times New Roman" w:hAnsi="Arial" w:cs="Arial"/>
          <w:sz w:val="20"/>
          <w:szCs w:val="20"/>
        </w:rPr>
        <w:t xml:space="preserve"> (...) </w:t>
      </w:r>
    </w:p>
    <w:p w14:paraId="0FFCDBC0" w14:textId="77777777" w:rsidR="00000000" w:rsidRDefault="00000000">
      <w:pPr>
        <w:divId w:val="1437024140"/>
        <w:rPr>
          <w:rFonts w:ascii="Arial" w:eastAsia="Times New Roman" w:hAnsi="Arial" w:cs="Arial"/>
          <w:sz w:val="20"/>
          <w:szCs w:val="20"/>
        </w:rPr>
      </w:pPr>
      <w:r>
        <w:rPr>
          <w:rFonts w:ascii="Arial" w:eastAsia="Times New Roman" w:hAnsi="Arial" w:cs="Arial"/>
          <w:sz w:val="20"/>
          <w:szCs w:val="20"/>
        </w:rPr>
        <w:t xml:space="preserve"> b) Las personas que se consideren propietarios de buena fe de los bienes incautados y que no han intervenido en el delito investigado, podrán solicitar el reexamen de la medida de incautación, a fin de que se levante y se le entreguen los bienes de su propiedad. </w:t>
      </w:r>
    </w:p>
    <w:p w14:paraId="72871004" w14:textId="77777777" w:rsidR="00000000" w:rsidRDefault="00000000">
      <w:pPr>
        <w:divId w:val="1762069262"/>
        <w:rPr>
          <w:rFonts w:ascii="Arial" w:eastAsia="Times New Roman" w:hAnsi="Arial" w:cs="Arial"/>
          <w:sz w:val="20"/>
          <w:szCs w:val="20"/>
        </w:rPr>
      </w:pPr>
      <w:r>
        <w:rPr>
          <w:rFonts w:ascii="Arial" w:eastAsia="Times New Roman" w:hAnsi="Arial" w:cs="Arial"/>
          <w:sz w:val="20"/>
          <w:szCs w:val="20"/>
        </w:rPr>
        <w:t xml:space="preserve"> (...)” </w:t>
      </w:r>
    </w:p>
    <w:p w14:paraId="427E5D4B" w14:textId="77777777" w:rsidR="00000000" w:rsidRDefault="00000000">
      <w:pPr>
        <w:divId w:val="745104995"/>
        <w:rPr>
          <w:rFonts w:ascii="Arial" w:eastAsia="Times New Roman" w:hAnsi="Arial" w:cs="Arial"/>
          <w:sz w:val="20"/>
          <w:szCs w:val="20"/>
        </w:rPr>
      </w:pPr>
    </w:p>
    <w:p w14:paraId="04CDD932" w14:textId="77777777" w:rsidR="00000000" w:rsidRDefault="00000000">
      <w:pPr>
        <w:divId w:val="490828401"/>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rPr>
        <w:t>DEBE DECIR:</w:t>
      </w:r>
      <w:r>
        <w:rPr>
          <w:rFonts w:ascii="Arial" w:eastAsia="Times New Roman" w:hAnsi="Arial" w:cs="Arial"/>
          <w:sz w:val="20"/>
          <w:szCs w:val="20"/>
        </w:rPr>
        <w:t xml:space="preserve"> </w:t>
      </w:r>
    </w:p>
    <w:p w14:paraId="6812098F" w14:textId="77777777" w:rsidR="00000000" w:rsidRDefault="00000000">
      <w:pPr>
        <w:divId w:val="156457499"/>
        <w:rPr>
          <w:rFonts w:ascii="Arial" w:eastAsia="Times New Roman" w:hAnsi="Arial" w:cs="Arial"/>
          <w:sz w:val="20"/>
          <w:szCs w:val="20"/>
        </w:rPr>
      </w:pPr>
    </w:p>
    <w:p w14:paraId="1705AE36" w14:textId="77777777" w:rsidR="00000000" w:rsidRDefault="00000000">
      <w:pPr>
        <w:divId w:val="1625771228"/>
        <w:rPr>
          <w:rFonts w:ascii="Arial" w:eastAsia="Times New Roman" w:hAnsi="Arial" w:cs="Arial"/>
          <w:sz w:val="20"/>
          <w:szCs w:val="20"/>
        </w:rPr>
      </w:pPr>
      <w:r>
        <w:rPr>
          <w:rFonts w:ascii="Arial" w:eastAsia="Times New Roman" w:hAnsi="Arial" w:cs="Arial"/>
          <w:sz w:val="20"/>
          <w:szCs w:val="20"/>
        </w:rPr>
        <w:t xml:space="preserve"> “Artículo 319.- Variación y reexamen de la incautación </w:t>
      </w:r>
    </w:p>
    <w:p w14:paraId="4FF8F960" w14:textId="77777777" w:rsidR="00000000" w:rsidRDefault="00000000">
      <w:pPr>
        <w:divId w:val="1160578782"/>
        <w:rPr>
          <w:rFonts w:ascii="Arial" w:eastAsia="Times New Roman" w:hAnsi="Arial" w:cs="Arial"/>
          <w:sz w:val="20"/>
          <w:szCs w:val="20"/>
        </w:rPr>
      </w:pPr>
    </w:p>
    <w:p w14:paraId="1D83B4B7" w14:textId="77777777" w:rsidR="00000000" w:rsidRDefault="00000000">
      <w:pPr>
        <w:divId w:val="4402091"/>
        <w:rPr>
          <w:rFonts w:ascii="Arial" w:eastAsia="Times New Roman" w:hAnsi="Arial" w:cs="Arial"/>
          <w:sz w:val="20"/>
          <w:szCs w:val="20"/>
        </w:rPr>
      </w:pPr>
      <w:r>
        <w:rPr>
          <w:rFonts w:ascii="Arial" w:eastAsia="Times New Roman" w:hAnsi="Arial" w:cs="Arial"/>
          <w:sz w:val="20"/>
          <w:szCs w:val="20"/>
        </w:rPr>
        <w:t xml:space="preserve"> (...) </w:t>
      </w:r>
    </w:p>
    <w:p w14:paraId="60B885FA" w14:textId="77777777" w:rsidR="00000000" w:rsidRDefault="00000000">
      <w:pPr>
        <w:divId w:val="1113399801"/>
        <w:rPr>
          <w:rFonts w:ascii="Arial" w:eastAsia="Times New Roman" w:hAnsi="Arial" w:cs="Arial"/>
          <w:sz w:val="20"/>
          <w:szCs w:val="20"/>
        </w:rPr>
      </w:pPr>
      <w:r>
        <w:rPr>
          <w:rFonts w:ascii="Arial" w:eastAsia="Times New Roman" w:hAnsi="Arial" w:cs="Arial"/>
          <w:sz w:val="20"/>
          <w:szCs w:val="20"/>
        </w:rPr>
        <w:t xml:space="preserve"> b) Las personas que se consideren propietarios de buena fe de los bienes incautados y que no han intervenido en el delito investigado, podrán solicitar el reexamen de la medida de incautación, a fin que se levante y se le entreguen los bienes de su propiedad. </w:t>
      </w:r>
    </w:p>
    <w:p w14:paraId="21F8BC30" w14:textId="77777777" w:rsidR="00000000" w:rsidRDefault="00000000">
      <w:pPr>
        <w:jc w:val="both"/>
        <w:divId w:val="2024895879"/>
        <w:rPr>
          <w:rFonts w:ascii="Arial" w:eastAsia="Times New Roman" w:hAnsi="Arial" w:cs="Arial"/>
          <w:sz w:val="20"/>
          <w:szCs w:val="20"/>
        </w:rPr>
      </w:pPr>
    </w:p>
    <w:p w14:paraId="5E583449" w14:textId="77777777" w:rsidR="00000000" w:rsidRDefault="00000000">
      <w:pPr>
        <w:jc w:val="both"/>
        <w:divId w:val="1020621351"/>
        <w:rPr>
          <w:rFonts w:ascii="Arial" w:eastAsia="Times New Roman" w:hAnsi="Arial" w:cs="Arial"/>
          <w:sz w:val="20"/>
          <w:szCs w:val="20"/>
        </w:rPr>
      </w:pPr>
      <w:r>
        <w:rPr>
          <w:rFonts w:ascii="Arial" w:eastAsia="Times New Roman" w:hAnsi="Arial" w:cs="Arial"/>
          <w:b/>
          <w:bCs/>
          <w:sz w:val="20"/>
          <w:szCs w:val="20"/>
        </w:rPr>
        <w:t>    FE DE ERRATAS</w:t>
      </w:r>
      <w:r>
        <w:rPr>
          <w:rFonts w:ascii="Arial" w:eastAsia="Times New Roman" w:hAnsi="Arial" w:cs="Arial"/>
          <w:b/>
          <w:bCs/>
          <w:sz w:val="20"/>
          <w:szCs w:val="20"/>
        </w:rPr>
        <w:br/>
      </w:r>
      <w:r>
        <w:rPr>
          <w:rFonts w:ascii="Arial" w:eastAsia="Times New Roman" w:hAnsi="Arial" w:cs="Arial"/>
          <w:b/>
          <w:bCs/>
          <w:sz w:val="20"/>
          <w:szCs w:val="20"/>
        </w:rPr>
        <w:br/>
        <w:t>    Fecha de publicación: 06-01-2017</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    DICE: </w:t>
      </w:r>
      <w:r>
        <w:rPr>
          <w:rFonts w:ascii="Arial" w:eastAsia="Times New Roman" w:hAnsi="Arial" w:cs="Arial"/>
          <w:sz w:val="20"/>
          <w:szCs w:val="20"/>
        </w:rPr>
        <w:br/>
      </w:r>
      <w:r>
        <w:rPr>
          <w:rFonts w:ascii="Arial" w:eastAsia="Times New Roman" w:hAnsi="Arial" w:cs="Arial"/>
          <w:sz w:val="20"/>
          <w:szCs w:val="20"/>
        </w:rPr>
        <w:br/>
        <w:t xml:space="preserve">    “Artículo 341-A.- Operaciones encubiertas </w:t>
      </w:r>
      <w:r>
        <w:rPr>
          <w:rFonts w:ascii="Arial" w:eastAsia="Times New Roman" w:hAnsi="Arial" w:cs="Arial"/>
          <w:sz w:val="20"/>
          <w:szCs w:val="20"/>
        </w:rPr>
        <w:br/>
      </w:r>
      <w:r>
        <w:rPr>
          <w:rFonts w:ascii="Arial" w:eastAsia="Times New Roman" w:hAnsi="Arial" w:cs="Arial"/>
          <w:sz w:val="20"/>
          <w:szCs w:val="20"/>
        </w:rPr>
        <w:br/>
        <w:t xml:space="preserve">    (...) </w:t>
      </w:r>
      <w:r>
        <w:rPr>
          <w:rFonts w:ascii="Arial" w:eastAsia="Times New Roman" w:hAnsi="Arial" w:cs="Arial"/>
          <w:sz w:val="20"/>
          <w:szCs w:val="20"/>
        </w:rPr>
        <w:br/>
      </w:r>
      <w:r>
        <w:rPr>
          <w:rFonts w:ascii="Arial" w:eastAsia="Times New Roman" w:hAnsi="Arial" w:cs="Arial"/>
          <w:sz w:val="20"/>
          <w:szCs w:val="20"/>
        </w:rPr>
        <w:br/>
        <w:t xml:space="preserve">    2. La autorización correspondiente será inscrita en un registro especial bajo los parámetros legales señalados para el agente encubierto. Por razones de seguridad, las actuaciones correspondientes no formarán parte del </w:t>
      </w:r>
      <w:r>
        <w:rPr>
          <w:rFonts w:ascii="Arial" w:eastAsia="Times New Roman" w:hAnsi="Arial" w:cs="Arial"/>
          <w:sz w:val="20"/>
          <w:szCs w:val="20"/>
        </w:rPr>
        <w:br/>
      </w:r>
      <w:r>
        <w:rPr>
          <w:rFonts w:ascii="Arial" w:eastAsia="Times New Roman" w:hAnsi="Arial" w:cs="Arial"/>
          <w:sz w:val="20"/>
          <w:szCs w:val="20"/>
        </w:rPr>
        <w:br/>
        <w:t xml:space="preserve">    3. expediente(*)NOTA SPIJ del proceso respectivo sino que formarán un cuaderno secreto al que sólo tendrán acceso los jueces y fiscales competentes. </w:t>
      </w:r>
      <w:r>
        <w:rPr>
          <w:rFonts w:ascii="Arial" w:eastAsia="Times New Roman" w:hAnsi="Arial" w:cs="Arial"/>
          <w:sz w:val="20"/>
          <w:szCs w:val="20"/>
        </w:rPr>
        <w:br/>
      </w:r>
      <w:r>
        <w:rPr>
          <w:rFonts w:ascii="Arial" w:eastAsia="Times New Roman" w:hAnsi="Arial" w:cs="Arial"/>
          <w:sz w:val="20"/>
          <w:szCs w:val="20"/>
        </w:rPr>
        <w:br/>
        <w:t xml:space="preserve">    4. Ejecutado lo dispuesto en el numeral 1, se requerirá al Juez Penal competente la confirmatoria de lo actuado. Dicha resolución es apelable”. </w:t>
      </w:r>
      <w:r>
        <w:rPr>
          <w:rFonts w:ascii="Arial" w:eastAsia="Times New Roman" w:hAnsi="Arial" w:cs="Arial"/>
          <w:sz w:val="20"/>
          <w:szCs w:val="20"/>
        </w:rPr>
        <w:br/>
      </w:r>
      <w:r>
        <w:rPr>
          <w:rFonts w:ascii="Arial" w:eastAsia="Times New Roman" w:hAnsi="Arial" w:cs="Arial"/>
          <w:sz w:val="20"/>
          <w:szCs w:val="20"/>
        </w:rPr>
        <w:br/>
        <w:t xml:space="preserve">    DEBE DECIR: </w:t>
      </w:r>
      <w:r>
        <w:rPr>
          <w:rFonts w:ascii="Arial" w:eastAsia="Times New Roman" w:hAnsi="Arial" w:cs="Arial"/>
          <w:sz w:val="20"/>
          <w:szCs w:val="20"/>
        </w:rPr>
        <w:br/>
      </w:r>
      <w:r>
        <w:rPr>
          <w:rFonts w:ascii="Arial" w:eastAsia="Times New Roman" w:hAnsi="Arial" w:cs="Arial"/>
          <w:sz w:val="20"/>
          <w:szCs w:val="20"/>
        </w:rPr>
        <w:br/>
        <w:t xml:space="preserve">    “Artículo 341-A.- Operaciones encubiertas </w:t>
      </w:r>
      <w:r>
        <w:rPr>
          <w:rFonts w:ascii="Arial" w:eastAsia="Times New Roman" w:hAnsi="Arial" w:cs="Arial"/>
          <w:sz w:val="20"/>
          <w:szCs w:val="20"/>
        </w:rPr>
        <w:br/>
      </w:r>
      <w:r>
        <w:rPr>
          <w:rFonts w:ascii="Arial" w:eastAsia="Times New Roman" w:hAnsi="Arial" w:cs="Arial"/>
          <w:sz w:val="20"/>
          <w:szCs w:val="20"/>
        </w:rPr>
        <w:br/>
        <w:t xml:space="preserve">    (...) </w:t>
      </w:r>
      <w:r>
        <w:rPr>
          <w:rFonts w:ascii="Arial" w:eastAsia="Times New Roman" w:hAnsi="Arial" w:cs="Arial"/>
          <w:sz w:val="20"/>
          <w:szCs w:val="20"/>
        </w:rPr>
        <w:br/>
      </w:r>
      <w:r>
        <w:rPr>
          <w:rFonts w:ascii="Arial" w:eastAsia="Times New Roman" w:hAnsi="Arial" w:cs="Arial"/>
          <w:sz w:val="20"/>
          <w:szCs w:val="20"/>
        </w:rPr>
        <w:br/>
        <w:t xml:space="preserve">    2. La autorización correspondiente será inscrita en un registro especial bajo los parámetros legales señalados para el agente encubierto. Por razones de seguridad, las actuaciones correspondientes no formarán parte del expediente del proceso respectivo sino que formarán un cuaderno secreto al que sólo tendrán acceso los jueces y fiscales competentes. </w:t>
      </w:r>
      <w:r>
        <w:rPr>
          <w:rFonts w:ascii="Arial" w:eastAsia="Times New Roman" w:hAnsi="Arial" w:cs="Arial"/>
          <w:sz w:val="20"/>
          <w:szCs w:val="20"/>
        </w:rPr>
        <w:br/>
      </w:r>
      <w:r>
        <w:rPr>
          <w:rFonts w:ascii="Arial" w:eastAsia="Times New Roman" w:hAnsi="Arial" w:cs="Arial"/>
          <w:sz w:val="20"/>
          <w:szCs w:val="20"/>
        </w:rPr>
        <w:br/>
        <w:t xml:space="preserve">    3. Ejecutado lo dispuesto en el numeral 1, se requerirá al Juez Penal competente la confirmatoria de lo actuado. Dicha resolución es apelable”. </w:t>
      </w:r>
    </w:p>
    <w:p w14:paraId="78DAACDB" w14:textId="77777777" w:rsidR="00000000" w:rsidRDefault="00000000">
      <w:pPr>
        <w:divId w:val="1851137755"/>
        <w:rPr>
          <w:rFonts w:ascii="Arial" w:eastAsia="Times New Roman" w:hAnsi="Arial" w:cs="Arial"/>
          <w:sz w:val="20"/>
          <w:szCs w:val="20"/>
        </w:rPr>
      </w:pPr>
      <w:r>
        <w:rPr>
          <w:rFonts w:ascii="Arial" w:eastAsia="Times New Roman" w:hAnsi="Arial" w:cs="Arial"/>
          <w:b/>
          <w:bCs/>
          <w:sz w:val="20"/>
          <w:szCs w:val="20"/>
        </w:rPr>
        <w:t>(*) NOTA SPIJ</w:t>
      </w:r>
      <w:r>
        <w:rPr>
          <w:rFonts w:ascii="Arial" w:eastAsia="Times New Roman" w:hAnsi="Arial" w:cs="Arial"/>
          <w:sz w:val="20"/>
          <w:szCs w:val="20"/>
        </w:rPr>
        <w:t xml:space="preserve"> En la presente edición de Normas Legales del diario oficial “El Peruano”, dice: “ La Exhibición Forzoza y la Incautación (Artículo 218 al 225)”, debiendo decir: “La Exhibición Forzosa y la Incautación (Artículo 218 al 225)”. </w:t>
      </w:r>
    </w:p>
    <w:p w14:paraId="782653AD" w14:textId="77777777" w:rsidR="00000000" w:rsidRDefault="00000000">
      <w:pPr>
        <w:divId w:val="1402682017"/>
        <w:rPr>
          <w:rFonts w:ascii="Arial" w:eastAsia="Times New Roman" w:hAnsi="Arial" w:cs="Arial"/>
          <w:sz w:val="20"/>
          <w:szCs w:val="20"/>
        </w:rPr>
      </w:pPr>
    </w:p>
    <w:p w14:paraId="71651971" w14:textId="77777777" w:rsidR="00000000" w:rsidRDefault="00000000">
      <w:pPr>
        <w:divId w:val="412555987"/>
        <w:rPr>
          <w:rFonts w:ascii="Arial" w:eastAsia="Times New Roman" w:hAnsi="Arial" w:cs="Arial"/>
          <w:sz w:val="20"/>
          <w:szCs w:val="20"/>
        </w:rPr>
      </w:pPr>
      <w:r>
        <w:rPr>
          <w:rFonts w:ascii="Arial" w:eastAsia="Times New Roman" w:hAnsi="Arial" w:cs="Arial"/>
          <w:b/>
          <w:bCs/>
          <w:sz w:val="20"/>
          <w:szCs w:val="20"/>
        </w:rPr>
        <w:t>(*) NOTA SPIJ</w:t>
      </w:r>
      <w:r>
        <w:rPr>
          <w:rFonts w:ascii="Arial" w:eastAsia="Times New Roman" w:hAnsi="Arial" w:cs="Arial"/>
          <w:sz w:val="20"/>
          <w:szCs w:val="20"/>
        </w:rPr>
        <w:t xml:space="preserve"> En la presente edición de Normas Legales del diario oficial “El Peruano”, dice: “</w:t>
      </w:r>
      <w:r>
        <w:rPr>
          <w:rFonts w:ascii="Arial" w:eastAsia="Times New Roman" w:hAnsi="Arial" w:cs="Arial"/>
          <w:b/>
          <w:bCs/>
          <w:sz w:val="20"/>
          <w:szCs w:val="20"/>
        </w:rPr>
        <w:t>LA EXHIBICIÓN FORZOZA Y LA INCAUTACIÓN</w:t>
      </w:r>
      <w:r>
        <w:rPr>
          <w:rFonts w:ascii="Arial" w:eastAsia="Times New Roman" w:hAnsi="Arial" w:cs="Arial"/>
          <w:sz w:val="20"/>
          <w:szCs w:val="20"/>
        </w:rPr>
        <w:t xml:space="preserve">”, debiendo decir: “ </w:t>
      </w:r>
      <w:r>
        <w:rPr>
          <w:rFonts w:ascii="Arial" w:eastAsia="Times New Roman" w:hAnsi="Arial" w:cs="Arial"/>
          <w:b/>
          <w:bCs/>
          <w:sz w:val="20"/>
          <w:szCs w:val="20"/>
        </w:rPr>
        <w:t>LA EXHIBICIÓN FORZOSA Y LA INCAUTACIÓN</w:t>
      </w:r>
      <w:r>
        <w:rPr>
          <w:rFonts w:ascii="Arial" w:eastAsia="Times New Roman" w:hAnsi="Arial" w:cs="Arial"/>
          <w:sz w:val="20"/>
          <w:szCs w:val="20"/>
        </w:rPr>
        <w:t xml:space="preserve"> ”. </w:t>
      </w:r>
    </w:p>
    <w:p w14:paraId="4E8DFF28" w14:textId="77777777" w:rsidR="00000000" w:rsidRDefault="00000000">
      <w:pPr>
        <w:divId w:val="488399321"/>
        <w:rPr>
          <w:rFonts w:ascii="Arial" w:eastAsia="Times New Roman" w:hAnsi="Arial" w:cs="Arial"/>
          <w:sz w:val="20"/>
          <w:szCs w:val="20"/>
        </w:rPr>
      </w:pPr>
    </w:p>
    <w:p w14:paraId="38828C28" w14:textId="77777777" w:rsidR="00000000" w:rsidRDefault="00000000">
      <w:pPr>
        <w:divId w:val="1789739167"/>
        <w:rPr>
          <w:rFonts w:ascii="Arial" w:eastAsia="Times New Roman" w:hAnsi="Arial" w:cs="Arial"/>
          <w:sz w:val="20"/>
          <w:szCs w:val="20"/>
        </w:rPr>
      </w:pPr>
      <w:r>
        <w:rPr>
          <w:rFonts w:ascii="Arial" w:eastAsia="Times New Roman" w:hAnsi="Arial" w:cs="Arial"/>
          <w:b/>
          <w:bCs/>
          <w:sz w:val="20"/>
          <w:szCs w:val="20"/>
        </w:rPr>
        <w:t>(*) NOTA SPIJ:</w:t>
      </w:r>
      <w:r>
        <w:rPr>
          <w:rFonts w:ascii="Arial" w:eastAsia="Times New Roman" w:hAnsi="Arial" w:cs="Arial"/>
          <w:sz w:val="20"/>
          <w:szCs w:val="20"/>
        </w:rPr>
        <w:t xml:space="preserve"> </w:t>
      </w:r>
    </w:p>
    <w:p w14:paraId="0347A038" w14:textId="77777777" w:rsidR="00000000" w:rsidRDefault="00000000">
      <w:pPr>
        <w:divId w:val="935941704"/>
        <w:rPr>
          <w:rFonts w:ascii="Arial" w:eastAsia="Times New Roman" w:hAnsi="Arial" w:cs="Arial"/>
          <w:sz w:val="20"/>
          <w:szCs w:val="20"/>
        </w:rPr>
      </w:pPr>
      <w:r>
        <w:rPr>
          <w:rFonts w:ascii="Arial" w:eastAsia="Times New Roman" w:hAnsi="Arial" w:cs="Arial"/>
          <w:sz w:val="20"/>
          <w:szCs w:val="20"/>
        </w:rPr>
        <w:t xml:space="preserve">En la edición de Normas Legales del Diario Oficial "El Peruano" del viernes 30 de diciembre de 2016, dice: </w:t>
      </w:r>
      <w:r>
        <w:rPr>
          <w:rFonts w:ascii="Arial" w:eastAsia="Times New Roman" w:hAnsi="Arial" w:cs="Arial"/>
          <w:b/>
          <w:bCs/>
          <w:sz w:val="20"/>
          <w:szCs w:val="20"/>
        </w:rPr>
        <w:t>"Artículo 85.- Reemplazo del abogado defensor inasistente."</w:t>
      </w:r>
      <w:r>
        <w:rPr>
          <w:rFonts w:ascii="Arial" w:eastAsia="Times New Roman" w:hAnsi="Arial" w:cs="Arial"/>
          <w:sz w:val="20"/>
          <w:szCs w:val="20"/>
        </w:rPr>
        <w:t xml:space="preserve"> </w:t>
      </w:r>
    </w:p>
    <w:p w14:paraId="6DDA34F8" w14:textId="77777777" w:rsidR="00E37AF3" w:rsidRDefault="00000000">
      <w:pPr>
        <w:jc w:val="both"/>
        <w:divId w:val="681206237"/>
        <w:rPr>
          <w:rFonts w:ascii="Arial" w:eastAsia="Times New Roman" w:hAnsi="Arial" w:cs="Arial"/>
          <w:sz w:val="20"/>
          <w:szCs w:val="20"/>
        </w:rPr>
      </w:pPr>
      <w:r>
        <w:rPr>
          <w:rFonts w:ascii="Arial" w:eastAsia="Times New Roman" w:hAnsi="Arial" w:cs="Arial"/>
          <w:b/>
          <w:bCs/>
          <w:sz w:val="20"/>
          <w:szCs w:val="20"/>
        </w:rPr>
        <w:t xml:space="preserve">(*)NOTA SPIJ: </w:t>
      </w:r>
      <w:r>
        <w:rPr>
          <w:rFonts w:ascii="Arial" w:eastAsia="Times New Roman" w:hAnsi="Arial" w:cs="Arial"/>
          <w:sz w:val="20"/>
          <w:szCs w:val="20"/>
        </w:rPr>
        <w:t xml:space="preserve">En el citado artículo se modifica el numeral 3 del artículo 216 de la Ley 32130; sin embargo el numeral 3 del artículo 216 corresponde al Código Procesal Penal, Decreto Legislativo 957. </w:t>
      </w:r>
    </w:p>
    <w:sectPr w:rsidR="00E37AF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BB4"/>
    <w:multiLevelType w:val="multilevel"/>
    <w:tmpl w:val="6962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05C5F"/>
    <w:multiLevelType w:val="multilevel"/>
    <w:tmpl w:val="F32A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645FF"/>
    <w:multiLevelType w:val="multilevel"/>
    <w:tmpl w:val="1260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E2031"/>
    <w:multiLevelType w:val="multilevel"/>
    <w:tmpl w:val="6830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A72DB"/>
    <w:multiLevelType w:val="multilevel"/>
    <w:tmpl w:val="FCFA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8274C"/>
    <w:multiLevelType w:val="multilevel"/>
    <w:tmpl w:val="B70E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200C4"/>
    <w:multiLevelType w:val="multilevel"/>
    <w:tmpl w:val="2F58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210E4"/>
    <w:multiLevelType w:val="multilevel"/>
    <w:tmpl w:val="69CA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22594"/>
    <w:multiLevelType w:val="multilevel"/>
    <w:tmpl w:val="C626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7717E"/>
    <w:multiLevelType w:val="multilevel"/>
    <w:tmpl w:val="7A5E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0255D"/>
    <w:multiLevelType w:val="multilevel"/>
    <w:tmpl w:val="59AC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AE56F3"/>
    <w:multiLevelType w:val="multilevel"/>
    <w:tmpl w:val="D726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F670F"/>
    <w:multiLevelType w:val="multilevel"/>
    <w:tmpl w:val="CB4E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3334ED"/>
    <w:multiLevelType w:val="multilevel"/>
    <w:tmpl w:val="2EC8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B0737C"/>
    <w:multiLevelType w:val="multilevel"/>
    <w:tmpl w:val="64AC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EF659B"/>
    <w:multiLevelType w:val="multilevel"/>
    <w:tmpl w:val="94E6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2E590E"/>
    <w:multiLevelType w:val="multilevel"/>
    <w:tmpl w:val="8708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B92BEE"/>
    <w:multiLevelType w:val="multilevel"/>
    <w:tmpl w:val="FD7C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C563A1"/>
    <w:multiLevelType w:val="multilevel"/>
    <w:tmpl w:val="A574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DB3547"/>
    <w:multiLevelType w:val="multilevel"/>
    <w:tmpl w:val="516A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DC1638"/>
    <w:multiLevelType w:val="multilevel"/>
    <w:tmpl w:val="4EF8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E73EBB"/>
    <w:multiLevelType w:val="multilevel"/>
    <w:tmpl w:val="83E8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EB5338"/>
    <w:multiLevelType w:val="multilevel"/>
    <w:tmpl w:val="BC1A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1D4C77"/>
    <w:multiLevelType w:val="multilevel"/>
    <w:tmpl w:val="46AA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63307A"/>
    <w:multiLevelType w:val="multilevel"/>
    <w:tmpl w:val="CD02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15609B"/>
    <w:multiLevelType w:val="multilevel"/>
    <w:tmpl w:val="D2F4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AD3333"/>
    <w:multiLevelType w:val="multilevel"/>
    <w:tmpl w:val="EB64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74752F"/>
    <w:multiLevelType w:val="multilevel"/>
    <w:tmpl w:val="E01A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C23742"/>
    <w:multiLevelType w:val="multilevel"/>
    <w:tmpl w:val="50D8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CE0C87"/>
    <w:multiLevelType w:val="multilevel"/>
    <w:tmpl w:val="8AA4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9D0AAA"/>
    <w:multiLevelType w:val="multilevel"/>
    <w:tmpl w:val="F5B0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E72768"/>
    <w:multiLevelType w:val="multilevel"/>
    <w:tmpl w:val="FBE4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6B604B"/>
    <w:multiLevelType w:val="multilevel"/>
    <w:tmpl w:val="BD5E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D521CF"/>
    <w:multiLevelType w:val="multilevel"/>
    <w:tmpl w:val="8A96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FE4EE3"/>
    <w:multiLevelType w:val="multilevel"/>
    <w:tmpl w:val="3086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BB6C36"/>
    <w:multiLevelType w:val="multilevel"/>
    <w:tmpl w:val="5812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F64488"/>
    <w:multiLevelType w:val="multilevel"/>
    <w:tmpl w:val="AB22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267319"/>
    <w:multiLevelType w:val="multilevel"/>
    <w:tmpl w:val="9146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8E04CB"/>
    <w:multiLevelType w:val="multilevel"/>
    <w:tmpl w:val="12D2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D94604"/>
    <w:multiLevelType w:val="multilevel"/>
    <w:tmpl w:val="9848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C7750F"/>
    <w:multiLevelType w:val="multilevel"/>
    <w:tmpl w:val="41FC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62456A"/>
    <w:multiLevelType w:val="multilevel"/>
    <w:tmpl w:val="81B8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67738D"/>
    <w:multiLevelType w:val="multilevel"/>
    <w:tmpl w:val="7B52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7B6C05"/>
    <w:multiLevelType w:val="multilevel"/>
    <w:tmpl w:val="AEBC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972811"/>
    <w:multiLevelType w:val="multilevel"/>
    <w:tmpl w:val="A210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E84053"/>
    <w:multiLevelType w:val="multilevel"/>
    <w:tmpl w:val="E152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F12DEC"/>
    <w:multiLevelType w:val="multilevel"/>
    <w:tmpl w:val="E4F6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0344D0"/>
    <w:multiLevelType w:val="multilevel"/>
    <w:tmpl w:val="44D6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BB45EB"/>
    <w:multiLevelType w:val="multilevel"/>
    <w:tmpl w:val="07C6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D64A26"/>
    <w:multiLevelType w:val="multilevel"/>
    <w:tmpl w:val="91DA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1D57FF"/>
    <w:multiLevelType w:val="multilevel"/>
    <w:tmpl w:val="4750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843DFC"/>
    <w:multiLevelType w:val="multilevel"/>
    <w:tmpl w:val="64E4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89018A"/>
    <w:multiLevelType w:val="multilevel"/>
    <w:tmpl w:val="98E2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8A0333"/>
    <w:multiLevelType w:val="multilevel"/>
    <w:tmpl w:val="E7E0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DA0A5A"/>
    <w:multiLevelType w:val="multilevel"/>
    <w:tmpl w:val="B990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C13011"/>
    <w:multiLevelType w:val="multilevel"/>
    <w:tmpl w:val="54F8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BB7D99"/>
    <w:multiLevelType w:val="multilevel"/>
    <w:tmpl w:val="4252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222CE0"/>
    <w:multiLevelType w:val="multilevel"/>
    <w:tmpl w:val="7342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693244"/>
    <w:multiLevelType w:val="multilevel"/>
    <w:tmpl w:val="42FE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E71677"/>
    <w:multiLevelType w:val="multilevel"/>
    <w:tmpl w:val="FB86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2E3E29"/>
    <w:multiLevelType w:val="multilevel"/>
    <w:tmpl w:val="CFAA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A0551E"/>
    <w:multiLevelType w:val="multilevel"/>
    <w:tmpl w:val="2E94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E37008"/>
    <w:multiLevelType w:val="multilevel"/>
    <w:tmpl w:val="8482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8B1E4B"/>
    <w:multiLevelType w:val="multilevel"/>
    <w:tmpl w:val="D0F4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DC2CD2"/>
    <w:multiLevelType w:val="multilevel"/>
    <w:tmpl w:val="3B42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F9789C"/>
    <w:multiLevelType w:val="multilevel"/>
    <w:tmpl w:val="8E42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16464D"/>
    <w:multiLevelType w:val="multilevel"/>
    <w:tmpl w:val="6FF8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373D64"/>
    <w:multiLevelType w:val="multilevel"/>
    <w:tmpl w:val="B00C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3A31E1"/>
    <w:multiLevelType w:val="multilevel"/>
    <w:tmpl w:val="76DC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B821D8"/>
    <w:multiLevelType w:val="multilevel"/>
    <w:tmpl w:val="03FC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CA4FD7"/>
    <w:multiLevelType w:val="multilevel"/>
    <w:tmpl w:val="6202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F63527"/>
    <w:multiLevelType w:val="multilevel"/>
    <w:tmpl w:val="D1F8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320BC4"/>
    <w:multiLevelType w:val="multilevel"/>
    <w:tmpl w:val="1332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5832C7"/>
    <w:multiLevelType w:val="multilevel"/>
    <w:tmpl w:val="7668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9327BC"/>
    <w:multiLevelType w:val="multilevel"/>
    <w:tmpl w:val="1F8E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3E14F2"/>
    <w:multiLevelType w:val="multilevel"/>
    <w:tmpl w:val="98D6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4D63E1"/>
    <w:multiLevelType w:val="multilevel"/>
    <w:tmpl w:val="06EC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EB7618"/>
    <w:multiLevelType w:val="multilevel"/>
    <w:tmpl w:val="A814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F03F95"/>
    <w:multiLevelType w:val="multilevel"/>
    <w:tmpl w:val="1652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F04537"/>
    <w:multiLevelType w:val="multilevel"/>
    <w:tmpl w:val="1C0A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F73393"/>
    <w:multiLevelType w:val="multilevel"/>
    <w:tmpl w:val="7B40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2B029A"/>
    <w:multiLevelType w:val="multilevel"/>
    <w:tmpl w:val="E7D0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720516"/>
    <w:multiLevelType w:val="multilevel"/>
    <w:tmpl w:val="A5B2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0A4604"/>
    <w:multiLevelType w:val="multilevel"/>
    <w:tmpl w:val="A2D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C05F13"/>
    <w:multiLevelType w:val="multilevel"/>
    <w:tmpl w:val="2718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C86E92"/>
    <w:multiLevelType w:val="multilevel"/>
    <w:tmpl w:val="4DF6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174191"/>
    <w:multiLevelType w:val="multilevel"/>
    <w:tmpl w:val="37C6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1B6E92"/>
    <w:multiLevelType w:val="multilevel"/>
    <w:tmpl w:val="5B04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25637B"/>
    <w:multiLevelType w:val="multilevel"/>
    <w:tmpl w:val="4BFA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0D3F3A"/>
    <w:multiLevelType w:val="multilevel"/>
    <w:tmpl w:val="C3D2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74F134B"/>
    <w:multiLevelType w:val="multilevel"/>
    <w:tmpl w:val="B9B2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C3643F"/>
    <w:multiLevelType w:val="multilevel"/>
    <w:tmpl w:val="231E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DD4FD3"/>
    <w:multiLevelType w:val="multilevel"/>
    <w:tmpl w:val="35CA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6D24D2"/>
    <w:multiLevelType w:val="multilevel"/>
    <w:tmpl w:val="6A4A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B3C3E8B"/>
    <w:multiLevelType w:val="multilevel"/>
    <w:tmpl w:val="3D7A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B491AC9"/>
    <w:multiLevelType w:val="multilevel"/>
    <w:tmpl w:val="85F0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BB95D3F"/>
    <w:multiLevelType w:val="multilevel"/>
    <w:tmpl w:val="2BBA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8449FF"/>
    <w:multiLevelType w:val="multilevel"/>
    <w:tmpl w:val="F186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89748A"/>
    <w:multiLevelType w:val="multilevel"/>
    <w:tmpl w:val="41CA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841786"/>
    <w:multiLevelType w:val="multilevel"/>
    <w:tmpl w:val="5B58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0A1404"/>
    <w:multiLevelType w:val="multilevel"/>
    <w:tmpl w:val="FDA0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AF50C5"/>
    <w:multiLevelType w:val="multilevel"/>
    <w:tmpl w:val="C6F6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9E37D0"/>
    <w:multiLevelType w:val="multilevel"/>
    <w:tmpl w:val="EA1A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E35C4F"/>
    <w:multiLevelType w:val="multilevel"/>
    <w:tmpl w:val="2C76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0A3800"/>
    <w:multiLevelType w:val="multilevel"/>
    <w:tmpl w:val="0A46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2CA7883"/>
    <w:multiLevelType w:val="multilevel"/>
    <w:tmpl w:val="F738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E166C6"/>
    <w:multiLevelType w:val="multilevel"/>
    <w:tmpl w:val="2082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3FD0C93"/>
    <w:multiLevelType w:val="multilevel"/>
    <w:tmpl w:val="1702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CE48CE"/>
    <w:multiLevelType w:val="multilevel"/>
    <w:tmpl w:val="7D8A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4C2739"/>
    <w:multiLevelType w:val="multilevel"/>
    <w:tmpl w:val="E168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4D6210"/>
    <w:multiLevelType w:val="multilevel"/>
    <w:tmpl w:val="A6F4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59531AF"/>
    <w:multiLevelType w:val="multilevel"/>
    <w:tmpl w:val="A0F6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5D13721"/>
    <w:multiLevelType w:val="multilevel"/>
    <w:tmpl w:val="6734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6537D8"/>
    <w:multiLevelType w:val="multilevel"/>
    <w:tmpl w:val="3F6A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943871"/>
    <w:multiLevelType w:val="multilevel"/>
    <w:tmpl w:val="2768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FC5346"/>
    <w:multiLevelType w:val="multilevel"/>
    <w:tmpl w:val="DB4E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8494F13"/>
    <w:multiLevelType w:val="multilevel"/>
    <w:tmpl w:val="8448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8CD1FF5"/>
    <w:multiLevelType w:val="multilevel"/>
    <w:tmpl w:val="773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A254072"/>
    <w:multiLevelType w:val="multilevel"/>
    <w:tmpl w:val="4D60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107813"/>
    <w:multiLevelType w:val="multilevel"/>
    <w:tmpl w:val="7E7A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EDB7A7B"/>
    <w:multiLevelType w:val="multilevel"/>
    <w:tmpl w:val="0B46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7B5BAD"/>
    <w:multiLevelType w:val="multilevel"/>
    <w:tmpl w:val="ABB0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0591A2A"/>
    <w:multiLevelType w:val="multilevel"/>
    <w:tmpl w:val="C1EC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0AF01D4"/>
    <w:multiLevelType w:val="multilevel"/>
    <w:tmpl w:val="8A26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0B16F9E"/>
    <w:multiLevelType w:val="multilevel"/>
    <w:tmpl w:val="94AC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0EF35EF"/>
    <w:multiLevelType w:val="multilevel"/>
    <w:tmpl w:val="81D8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3E42A20"/>
    <w:multiLevelType w:val="multilevel"/>
    <w:tmpl w:val="8EF6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2A0008"/>
    <w:multiLevelType w:val="multilevel"/>
    <w:tmpl w:val="B2DC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54F03CB"/>
    <w:multiLevelType w:val="multilevel"/>
    <w:tmpl w:val="8512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5A23F9"/>
    <w:multiLevelType w:val="multilevel"/>
    <w:tmpl w:val="87C6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5F13570"/>
    <w:multiLevelType w:val="multilevel"/>
    <w:tmpl w:val="74F6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7A34417"/>
    <w:multiLevelType w:val="multilevel"/>
    <w:tmpl w:val="E392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DA37D6"/>
    <w:multiLevelType w:val="multilevel"/>
    <w:tmpl w:val="AFC6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A2B668D"/>
    <w:multiLevelType w:val="multilevel"/>
    <w:tmpl w:val="DE98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5A0449"/>
    <w:multiLevelType w:val="multilevel"/>
    <w:tmpl w:val="0AFE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B2B4EB5"/>
    <w:multiLevelType w:val="multilevel"/>
    <w:tmpl w:val="724A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C557995"/>
    <w:multiLevelType w:val="multilevel"/>
    <w:tmpl w:val="1D10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C6D1A5F"/>
    <w:multiLevelType w:val="multilevel"/>
    <w:tmpl w:val="D3BC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C7126B9"/>
    <w:multiLevelType w:val="multilevel"/>
    <w:tmpl w:val="72CC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CC40865"/>
    <w:multiLevelType w:val="multilevel"/>
    <w:tmpl w:val="5C44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D0A2346"/>
    <w:multiLevelType w:val="multilevel"/>
    <w:tmpl w:val="FDDE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1772EE"/>
    <w:multiLevelType w:val="multilevel"/>
    <w:tmpl w:val="A80A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006049E"/>
    <w:multiLevelType w:val="multilevel"/>
    <w:tmpl w:val="9C4E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0310EFA"/>
    <w:multiLevelType w:val="multilevel"/>
    <w:tmpl w:val="873A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9E24C7"/>
    <w:multiLevelType w:val="multilevel"/>
    <w:tmpl w:val="347E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22D21A5"/>
    <w:multiLevelType w:val="multilevel"/>
    <w:tmpl w:val="CE32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3527D54"/>
    <w:multiLevelType w:val="multilevel"/>
    <w:tmpl w:val="ACB4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5A11395"/>
    <w:multiLevelType w:val="multilevel"/>
    <w:tmpl w:val="E114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5B35491"/>
    <w:multiLevelType w:val="multilevel"/>
    <w:tmpl w:val="1E36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6B4492C"/>
    <w:multiLevelType w:val="multilevel"/>
    <w:tmpl w:val="E814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700369A"/>
    <w:multiLevelType w:val="multilevel"/>
    <w:tmpl w:val="D1F2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72078DE"/>
    <w:multiLevelType w:val="multilevel"/>
    <w:tmpl w:val="7CCA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377DB3"/>
    <w:multiLevelType w:val="multilevel"/>
    <w:tmpl w:val="15C8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83D3AAB"/>
    <w:multiLevelType w:val="multilevel"/>
    <w:tmpl w:val="ED18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8D91943"/>
    <w:multiLevelType w:val="multilevel"/>
    <w:tmpl w:val="CDFC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8F71ADF"/>
    <w:multiLevelType w:val="multilevel"/>
    <w:tmpl w:val="0C32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9617C0D"/>
    <w:multiLevelType w:val="multilevel"/>
    <w:tmpl w:val="A5C8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98C7EE5"/>
    <w:multiLevelType w:val="multilevel"/>
    <w:tmpl w:val="CFC8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99C5ACC"/>
    <w:multiLevelType w:val="multilevel"/>
    <w:tmpl w:val="1736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B6854C3"/>
    <w:multiLevelType w:val="multilevel"/>
    <w:tmpl w:val="EE6C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C1235F9"/>
    <w:multiLevelType w:val="multilevel"/>
    <w:tmpl w:val="9204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CC50AE1"/>
    <w:multiLevelType w:val="multilevel"/>
    <w:tmpl w:val="2EA6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E422319"/>
    <w:multiLevelType w:val="multilevel"/>
    <w:tmpl w:val="7788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6A15A6"/>
    <w:multiLevelType w:val="multilevel"/>
    <w:tmpl w:val="65F6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F445364"/>
    <w:multiLevelType w:val="multilevel"/>
    <w:tmpl w:val="D482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05C5872"/>
    <w:multiLevelType w:val="multilevel"/>
    <w:tmpl w:val="9662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10063E7"/>
    <w:multiLevelType w:val="multilevel"/>
    <w:tmpl w:val="DF0A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11B6045"/>
    <w:multiLevelType w:val="multilevel"/>
    <w:tmpl w:val="E5FC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4A0BBC"/>
    <w:multiLevelType w:val="multilevel"/>
    <w:tmpl w:val="D698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B522FE"/>
    <w:multiLevelType w:val="multilevel"/>
    <w:tmpl w:val="67FA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4D56800"/>
    <w:multiLevelType w:val="multilevel"/>
    <w:tmpl w:val="2F72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B61DDF"/>
    <w:multiLevelType w:val="multilevel"/>
    <w:tmpl w:val="5B8A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7EF6AE8"/>
    <w:multiLevelType w:val="multilevel"/>
    <w:tmpl w:val="1992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8425FC0"/>
    <w:multiLevelType w:val="multilevel"/>
    <w:tmpl w:val="2292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8BB63EB"/>
    <w:multiLevelType w:val="multilevel"/>
    <w:tmpl w:val="1B6E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95914C2"/>
    <w:multiLevelType w:val="multilevel"/>
    <w:tmpl w:val="22E2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9A61D8B"/>
    <w:multiLevelType w:val="multilevel"/>
    <w:tmpl w:val="2102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A4F6E1A"/>
    <w:multiLevelType w:val="multilevel"/>
    <w:tmpl w:val="2FDC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927A0A"/>
    <w:multiLevelType w:val="multilevel"/>
    <w:tmpl w:val="3120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ADB06CB"/>
    <w:multiLevelType w:val="multilevel"/>
    <w:tmpl w:val="9194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C1C06D1"/>
    <w:multiLevelType w:val="multilevel"/>
    <w:tmpl w:val="72E2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C634335"/>
    <w:multiLevelType w:val="multilevel"/>
    <w:tmpl w:val="FED4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C8540A3"/>
    <w:multiLevelType w:val="multilevel"/>
    <w:tmpl w:val="C322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CFD37CB"/>
    <w:multiLevelType w:val="multilevel"/>
    <w:tmpl w:val="5694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D340066"/>
    <w:multiLevelType w:val="multilevel"/>
    <w:tmpl w:val="E060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DB273BE"/>
    <w:multiLevelType w:val="multilevel"/>
    <w:tmpl w:val="1CD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DFA3824"/>
    <w:multiLevelType w:val="multilevel"/>
    <w:tmpl w:val="D240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E125669"/>
    <w:multiLevelType w:val="multilevel"/>
    <w:tmpl w:val="A298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EA71BE3"/>
    <w:multiLevelType w:val="multilevel"/>
    <w:tmpl w:val="1714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EA97E15"/>
    <w:multiLevelType w:val="multilevel"/>
    <w:tmpl w:val="8C3E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D143EB"/>
    <w:multiLevelType w:val="multilevel"/>
    <w:tmpl w:val="AA92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FFE00BD"/>
    <w:multiLevelType w:val="multilevel"/>
    <w:tmpl w:val="226A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498447">
    <w:abstractNumId w:val="30"/>
  </w:num>
  <w:num w:numId="2" w16cid:durableId="806581112">
    <w:abstractNumId w:val="57"/>
  </w:num>
  <w:num w:numId="3" w16cid:durableId="1935236693">
    <w:abstractNumId w:val="158"/>
  </w:num>
  <w:num w:numId="4" w16cid:durableId="984310081">
    <w:abstractNumId w:val="29"/>
  </w:num>
  <w:num w:numId="5" w16cid:durableId="1621688853">
    <w:abstractNumId w:val="162"/>
  </w:num>
  <w:num w:numId="6" w16cid:durableId="1746413617">
    <w:abstractNumId w:val="89"/>
  </w:num>
  <w:num w:numId="7" w16cid:durableId="1783725551">
    <w:abstractNumId w:val="50"/>
  </w:num>
  <w:num w:numId="8" w16cid:durableId="43138483">
    <w:abstractNumId w:val="105"/>
  </w:num>
  <w:num w:numId="9" w16cid:durableId="246614190">
    <w:abstractNumId w:val="54"/>
  </w:num>
  <w:num w:numId="10" w16cid:durableId="578292911">
    <w:abstractNumId w:val="41"/>
  </w:num>
  <w:num w:numId="11" w16cid:durableId="256712746">
    <w:abstractNumId w:val="87"/>
  </w:num>
  <w:num w:numId="12" w16cid:durableId="1629436097">
    <w:abstractNumId w:val="109"/>
  </w:num>
  <w:num w:numId="13" w16cid:durableId="748162613">
    <w:abstractNumId w:val="42"/>
  </w:num>
  <w:num w:numId="14" w16cid:durableId="1459714692">
    <w:abstractNumId w:val="143"/>
  </w:num>
  <w:num w:numId="15" w16cid:durableId="482507927">
    <w:abstractNumId w:val="132"/>
  </w:num>
  <w:num w:numId="16" w16cid:durableId="379794103">
    <w:abstractNumId w:val="106"/>
  </w:num>
  <w:num w:numId="17" w16cid:durableId="1961955350">
    <w:abstractNumId w:val="169"/>
  </w:num>
  <w:num w:numId="18" w16cid:durableId="1198547385">
    <w:abstractNumId w:val="1"/>
  </w:num>
  <w:num w:numId="19" w16cid:durableId="313685593">
    <w:abstractNumId w:val="164"/>
  </w:num>
  <w:num w:numId="20" w16cid:durableId="1835140944">
    <w:abstractNumId w:val="13"/>
  </w:num>
  <w:num w:numId="21" w16cid:durableId="2121797468">
    <w:abstractNumId w:val="10"/>
  </w:num>
  <w:num w:numId="22" w16cid:durableId="1163620696">
    <w:abstractNumId w:val="127"/>
  </w:num>
  <w:num w:numId="23" w16cid:durableId="113064288">
    <w:abstractNumId w:val="178"/>
  </w:num>
  <w:num w:numId="24" w16cid:durableId="1687630978">
    <w:abstractNumId w:val="133"/>
  </w:num>
  <w:num w:numId="25" w16cid:durableId="619916045">
    <w:abstractNumId w:val="27"/>
  </w:num>
  <w:num w:numId="26" w16cid:durableId="1729062571">
    <w:abstractNumId w:val="34"/>
  </w:num>
  <w:num w:numId="27" w16cid:durableId="1258946653">
    <w:abstractNumId w:val="154"/>
  </w:num>
  <w:num w:numId="28" w16cid:durableId="1554190620">
    <w:abstractNumId w:val="68"/>
  </w:num>
  <w:num w:numId="29" w16cid:durableId="864564145">
    <w:abstractNumId w:val="86"/>
  </w:num>
  <w:num w:numId="30" w16cid:durableId="187381055">
    <w:abstractNumId w:val="116"/>
  </w:num>
  <w:num w:numId="31" w16cid:durableId="1723360443">
    <w:abstractNumId w:val="58"/>
  </w:num>
  <w:num w:numId="32" w16cid:durableId="1379671250">
    <w:abstractNumId w:val="190"/>
  </w:num>
  <w:num w:numId="33" w16cid:durableId="992415520">
    <w:abstractNumId w:val="88"/>
  </w:num>
  <w:num w:numId="34" w16cid:durableId="1493987474">
    <w:abstractNumId w:val="28"/>
  </w:num>
  <w:num w:numId="35" w16cid:durableId="639454929">
    <w:abstractNumId w:val="108"/>
  </w:num>
  <w:num w:numId="36" w16cid:durableId="823622543">
    <w:abstractNumId w:val="24"/>
  </w:num>
  <w:num w:numId="37" w16cid:durableId="1834443573">
    <w:abstractNumId w:val="113"/>
  </w:num>
  <w:num w:numId="38" w16cid:durableId="1396784389">
    <w:abstractNumId w:val="124"/>
  </w:num>
  <w:num w:numId="39" w16cid:durableId="1084643014">
    <w:abstractNumId w:val="77"/>
  </w:num>
  <w:num w:numId="40" w16cid:durableId="807164250">
    <w:abstractNumId w:val="144"/>
  </w:num>
  <w:num w:numId="41" w16cid:durableId="516770231">
    <w:abstractNumId w:val="79"/>
  </w:num>
  <w:num w:numId="42" w16cid:durableId="978606926">
    <w:abstractNumId w:val="182"/>
  </w:num>
  <w:num w:numId="43" w16cid:durableId="1251501768">
    <w:abstractNumId w:val="6"/>
  </w:num>
  <w:num w:numId="44" w16cid:durableId="1547721880">
    <w:abstractNumId w:val="72"/>
  </w:num>
  <w:num w:numId="45" w16cid:durableId="1647396750">
    <w:abstractNumId w:val="65"/>
  </w:num>
  <w:num w:numId="46" w16cid:durableId="1664508535">
    <w:abstractNumId w:val="47"/>
  </w:num>
  <w:num w:numId="47" w16cid:durableId="1994867745">
    <w:abstractNumId w:val="159"/>
  </w:num>
  <w:num w:numId="48" w16cid:durableId="63450347">
    <w:abstractNumId w:val="118"/>
  </w:num>
  <w:num w:numId="49" w16cid:durableId="2016179360">
    <w:abstractNumId w:val="59"/>
  </w:num>
  <w:num w:numId="50" w16cid:durableId="294870724">
    <w:abstractNumId w:val="78"/>
  </w:num>
  <w:num w:numId="51" w16cid:durableId="2168853">
    <w:abstractNumId w:val="155"/>
  </w:num>
  <w:num w:numId="52" w16cid:durableId="170880851">
    <w:abstractNumId w:val="140"/>
  </w:num>
  <w:num w:numId="53" w16cid:durableId="1763408881">
    <w:abstractNumId w:val="5"/>
  </w:num>
  <w:num w:numId="54" w16cid:durableId="553199235">
    <w:abstractNumId w:val="44"/>
  </w:num>
  <w:num w:numId="55" w16cid:durableId="2086485099">
    <w:abstractNumId w:val="2"/>
  </w:num>
  <w:num w:numId="56" w16cid:durableId="1830707811">
    <w:abstractNumId w:val="8"/>
  </w:num>
  <w:num w:numId="57" w16cid:durableId="847913870">
    <w:abstractNumId w:val="95"/>
  </w:num>
  <w:num w:numId="58" w16cid:durableId="1116363347">
    <w:abstractNumId w:val="75"/>
  </w:num>
  <w:num w:numId="59" w16cid:durableId="946471577">
    <w:abstractNumId w:val="12"/>
  </w:num>
  <w:num w:numId="60" w16cid:durableId="470370813">
    <w:abstractNumId w:val="46"/>
  </w:num>
  <w:num w:numId="61" w16cid:durableId="1579821723">
    <w:abstractNumId w:val="21"/>
  </w:num>
  <w:num w:numId="62" w16cid:durableId="1729381569">
    <w:abstractNumId w:val="131"/>
  </w:num>
  <w:num w:numId="63" w16cid:durableId="136144735">
    <w:abstractNumId w:val="100"/>
  </w:num>
  <w:num w:numId="64" w16cid:durableId="2075933730">
    <w:abstractNumId w:val="188"/>
  </w:num>
  <w:num w:numId="65" w16cid:durableId="994143606">
    <w:abstractNumId w:val="151"/>
  </w:num>
  <w:num w:numId="66" w16cid:durableId="743603587">
    <w:abstractNumId w:val="43"/>
  </w:num>
  <w:num w:numId="67" w16cid:durableId="960381954">
    <w:abstractNumId w:val="69"/>
  </w:num>
  <w:num w:numId="68" w16cid:durableId="1561356552">
    <w:abstractNumId w:val="51"/>
  </w:num>
  <w:num w:numId="69" w16cid:durableId="1224751664">
    <w:abstractNumId w:val="141"/>
  </w:num>
  <w:num w:numId="70" w16cid:durableId="1943025479">
    <w:abstractNumId w:val="183"/>
  </w:num>
  <w:num w:numId="71" w16cid:durableId="131364150">
    <w:abstractNumId w:val="91"/>
  </w:num>
  <w:num w:numId="72" w16cid:durableId="225993943">
    <w:abstractNumId w:val="70"/>
  </w:num>
  <w:num w:numId="73" w16cid:durableId="278680757">
    <w:abstractNumId w:val="67"/>
  </w:num>
  <w:num w:numId="74" w16cid:durableId="278953317">
    <w:abstractNumId w:val="48"/>
  </w:num>
  <w:num w:numId="75" w16cid:durableId="1227642078">
    <w:abstractNumId w:val="146"/>
  </w:num>
  <w:num w:numId="76" w16cid:durableId="1026371072">
    <w:abstractNumId w:val="16"/>
  </w:num>
  <w:num w:numId="77" w16cid:durableId="493378360">
    <w:abstractNumId w:val="101"/>
  </w:num>
  <w:num w:numId="78" w16cid:durableId="823207891">
    <w:abstractNumId w:val="149"/>
  </w:num>
  <w:num w:numId="79" w16cid:durableId="553388770">
    <w:abstractNumId w:val="62"/>
  </w:num>
  <w:num w:numId="80" w16cid:durableId="152186982">
    <w:abstractNumId w:val="186"/>
  </w:num>
  <w:num w:numId="81" w16cid:durableId="1438208912">
    <w:abstractNumId w:val="83"/>
  </w:num>
  <w:num w:numId="82" w16cid:durableId="500971605">
    <w:abstractNumId w:val="90"/>
  </w:num>
  <w:num w:numId="83" w16cid:durableId="559441684">
    <w:abstractNumId w:val="22"/>
  </w:num>
  <w:num w:numId="84" w16cid:durableId="1166240279">
    <w:abstractNumId w:val="103"/>
  </w:num>
  <w:num w:numId="85" w16cid:durableId="1864903714">
    <w:abstractNumId w:val="71"/>
  </w:num>
  <w:num w:numId="86" w16cid:durableId="954479124">
    <w:abstractNumId w:val="26"/>
  </w:num>
  <w:num w:numId="87" w16cid:durableId="2043164129">
    <w:abstractNumId w:val="32"/>
  </w:num>
  <w:num w:numId="88" w16cid:durableId="2040466969">
    <w:abstractNumId w:val="20"/>
  </w:num>
  <w:num w:numId="89" w16cid:durableId="1630696919">
    <w:abstractNumId w:val="4"/>
  </w:num>
  <w:num w:numId="90" w16cid:durableId="2055958992">
    <w:abstractNumId w:val="3"/>
  </w:num>
  <w:num w:numId="91" w16cid:durableId="547956229">
    <w:abstractNumId w:val="139"/>
  </w:num>
  <w:num w:numId="92" w16cid:durableId="1764954910">
    <w:abstractNumId w:val="147"/>
  </w:num>
  <w:num w:numId="93" w16cid:durableId="1442339420">
    <w:abstractNumId w:val="115"/>
  </w:num>
  <w:num w:numId="94" w16cid:durableId="1816873715">
    <w:abstractNumId w:val="185"/>
  </w:num>
  <w:num w:numId="95" w16cid:durableId="322200272">
    <w:abstractNumId w:val="152"/>
  </w:num>
  <w:num w:numId="96" w16cid:durableId="26639277">
    <w:abstractNumId w:val="0"/>
  </w:num>
  <w:num w:numId="97" w16cid:durableId="449057473">
    <w:abstractNumId w:val="60"/>
  </w:num>
  <w:num w:numId="98" w16cid:durableId="1866409282">
    <w:abstractNumId w:val="93"/>
  </w:num>
  <w:num w:numId="99" w16cid:durableId="212085365">
    <w:abstractNumId w:val="119"/>
  </w:num>
  <w:num w:numId="100" w16cid:durableId="874276531">
    <w:abstractNumId w:val="49"/>
  </w:num>
  <w:num w:numId="101" w16cid:durableId="1323509478">
    <w:abstractNumId w:val="82"/>
  </w:num>
  <w:num w:numId="102" w16cid:durableId="168955306">
    <w:abstractNumId w:val="181"/>
  </w:num>
  <w:num w:numId="103" w16cid:durableId="1786922863">
    <w:abstractNumId w:val="23"/>
  </w:num>
  <w:num w:numId="104" w16cid:durableId="1554197411">
    <w:abstractNumId w:val="9"/>
  </w:num>
  <w:num w:numId="105" w16cid:durableId="274022125">
    <w:abstractNumId w:val="63"/>
  </w:num>
  <w:num w:numId="106" w16cid:durableId="1416584909">
    <w:abstractNumId w:val="170"/>
  </w:num>
  <w:num w:numId="107" w16cid:durableId="1525627316">
    <w:abstractNumId w:val="128"/>
  </w:num>
  <w:num w:numId="108" w16cid:durableId="428353461">
    <w:abstractNumId w:val="66"/>
  </w:num>
  <w:num w:numId="109" w16cid:durableId="1991131674">
    <w:abstractNumId w:val="81"/>
  </w:num>
  <w:num w:numId="110" w16cid:durableId="1083180998">
    <w:abstractNumId w:val="94"/>
  </w:num>
  <w:num w:numId="111" w16cid:durableId="449781948">
    <w:abstractNumId w:val="7"/>
  </w:num>
  <w:num w:numId="112" w16cid:durableId="298415840">
    <w:abstractNumId w:val="25"/>
  </w:num>
  <w:num w:numId="113" w16cid:durableId="1567178963">
    <w:abstractNumId w:val="53"/>
  </w:num>
  <w:num w:numId="114" w16cid:durableId="1923643921">
    <w:abstractNumId w:val="114"/>
  </w:num>
  <w:num w:numId="115" w16cid:durableId="479930776">
    <w:abstractNumId w:val="148"/>
  </w:num>
  <w:num w:numId="116" w16cid:durableId="1342393867">
    <w:abstractNumId w:val="84"/>
  </w:num>
  <w:num w:numId="117" w16cid:durableId="1657539182">
    <w:abstractNumId w:val="97"/>
  </w:num>
  <w:num w:numId="118" w16cid:durableId="578297768">
    <w:abstractNumId w:val="126"/>
  </w:num>
  <w:num w:numId="119" w16cid:durableId="1551579019">
    <w:abstractNumId w:val="189"/>
  </w:num>
  <w:num w:numId="120" w16cid:durableId="871187660">
    <w:abstractNumId w:val="167"/>
  </w:num>
  <w:num w:numId="121" w16cid:durableId="562715310">
    <w:abstractNumId w:val="122"/>
  </w:num>
  <w:num w:numId="122" w16cid:durableId="760639540">
    <w:abstractNumId w:val="174"/>
  </w:num>
  <w:num w:numId="123" w16cid:durableId="1982924062">
    <w:abstractNumId w:val="180"/>
  </w:num>
  <w:num w:numId="124" w16cid:durableId="1875342905">
    <w:abstractNumId w:val="18"/>
  </w:num>
  <w:num w:numId="125" w16cid:durableId="570041792">
    <w:abstractNumId w:val="104"/>
  </w:num>
  <w:num w:numId="126" w16cid:durableId="1326202294">
    <w:abstractNumId w:val="45"/>
  </w:num>
  <w:num w:numId="127" w16cid:durableId="1465730916">
    <w:abstractNumId w:val="110"/>
  </w:num>
  <w:num w:numId="128" w16cid:durableId="1363163615">
    <w:abstractNumId w:val="40"/>
  </w:num>
  <w:num w:numId="129" w16cid:durableId="1766225382">
    <w:abstractNumId w:val="184"/>
  </w:num>
  <w:num w:numId="130" w16cid:durableId="972448990">
    <w:abstractNumId w:val="56"/>
  </w:num>
  <w:num w:numId="131" w16cid:durableId="1818525223">
    <w:abstractNumId w:val="191"/>
  </w:num>
  <w:num w:numId="132" w16cid:durableId="57830793">
    <w:abstractNumId w:val="187"/>
  </w:num>
  <w:num w:numId="133" w16cid:durableId="350571533">
    <w:abstractNumId w:val="61"/>
  </w:num>
  <w:num w:numId="134" w16cid:durableId="2059937886">
    <w:abstractNumId w:val="74"/>
  </w:num>
  <w:num w:numId="135" w16cid:durableId="874733290">
    <w:abstractNumId w:val="39"/>
  </w:num>
  <w:num w:numId="136" w16cid:durableId="1269391399">
    <w:abstractNumId w:val="121"/>
  </w:num>
  <w:num w:numId="137" w16cid:durableId="1428310894">
    <w:abstractNumId w:val="35"/>
  </w:num>
  <w:num w:numId="138" w16cid:durableId="2127043850">
    <w:abstractNumId w:val="85"/>
  </w:num>
  <w:num w:numId="139" w16cid:durableId="1878004239">
    <w:abstractNumId w:val="99"/>
  </w:num>
  <w:num w:numId="140" w16cid:durableId="1231309878">
    <w:abstractNumId w:val="98"/>
  </w:num>
  <w:num w:numId="141" w16cid:durableId="724910550">
    <w:abstractNumId w:val="173"/>
  </w:num>
  <w:num w:numId="142" w16cid:durableId="1175338504">
    <w:abstractNumId w:val="80"/>
  </w:num>
  <w:num w:numId="143" w16cid:durableId="1898974356">
    <w:abstractNumId w:val="171"/>
  </w:num>
  <w:num w:numId="144" w16cid:durableId="1917981207">
    <w:abstractNumId w:val="138"/>
  </w:num>
  <w:num w:numId="145" w16cid:durableId="2076394154">
    <w:abstractNumId w:val="165"/>
  </w:num>
  <w:num w:numId="146" w16cid:durableId="1027680089">
    <w:abstractNumId w:val="38"/>
  </w:num>
  <w:num w:numId="147" w16cid:durableId="1396703622">
    <w:abstractNumId w:val="135"/>
  </w:num>
  <w:num w:numId="148" w16cid:durableId="1002247225">
    <w:abstractNumId w:val="153"/>
  </w:num>
  <w:num w:numId="149" w16cid:durableId="815297922">
    <w:abstractNumId w:val="175"/>
  </w:num>
  <w:num w:numId="150" w16cid:durableId="2127041856">
    <w:abstractNumId w:val="157"/>
  </w:num>
  <w:num w:numId="151" w16cid:durableId="1152716549">
    <w:abstractNumId w:val="176"/>
  </w:num>
  <w:num w:numId="152" w16cid:durableId="2020111966">
    <w:abstractNumId w:val="11"/>
  </w:num>
  <w:num w:numId="153" w16cid:durableId="1112474816">
    <w:abstractNumId w:val="145"/>
  </w:num>
  <w:num w:numId="154" w16cid:durableId="986394105">
    <w:abstractNumId w:val="156"/>
  </w:num>
  <w:num w:numId="155" w16cid:durableId="1530874755">
    <w:abstractNumId w:val="14"/>
  </w:num>
  <w:num w:numId="156" w16cid:durableId="1804544553">
    <w:abstractNumId w:val="92"/>
  </w:num>
  <w:num w:numId="157" w16cid:durableId="420835793">
    <w:abstractNumId w:val="120"/>
  </w:num>
  <w:num w:numId="158" w16cid:durableId="1582983081">
    <w:abstractNumId w:val="142"/>
  </w:num>
  <w:num w:numId="159" w16cid:durableId="471752374">
    <w:abstractNumId w:val="31"/>
  </w:num>
  <w:num w:numId="160" w16cid:durableId="822235361">
    <w:abstractNumId w:val="166"/>
  </w:num>
  <w:num w:numId="161" w16cid:durableId="1212613535">
    <w:abstractNumId w:val="33"/>
  </w:num>
  <w:num w:numId="162" w16cid:durableId="227691862">
    <w:abstractNumId w:val="19"/>
  </w:num>
  <w:num w:numId="163" w16cid:durableId="157815291">
    <w:abstractNumId w:val="129"/>
  </w:num>
  <w:num w:numId="164" w16cid:durableId="1978296909">
    <w:abstractNumId w:val="130"/>
  </w:num>
  <w:num w:numId="165" w16cid:durableId="850922699">
    <w:abstractNumId w:val="107"/>
  </w:num>
  <w:num w:numId="166" w16cid:durableId="586959060">
    <w:abstractNumId w:val="37"/>
  </w:num>
  <w:num w:numId="167" w16cid:durableId="92821015">
    <w:abstractNumId w:val="177"/>
  </w:num>
  <w:num w:numId="168" w16cid:durableId="829250064">
    <w:abstractNumId w:val="136"/>
  </w:num>
  <w:num w:numId="169" w16cid:durableId="1665163345">
    <w:abstractNumId w:val="117"/>
  </w:num>
  <w:num w:numId="170" w16cid:durableId="1015113395">
    <w:abstractNumId w:val="134"/>
  </w:num>
  <w:num w:numId="171" w16cid:durableId="1138844636">
    <w:abstractNumId w:val="111"/>
  </w:num>
  <w:num w:numId="172" w16cid:durableId="2020615608">
    <w:abstractNumId w:val="160"/>
  </w:num>
  <w:num w:numId="173" w16cid:durableId="922421314">
    <w:abstractNumId w:val="123"/>
  </w:num>
  <w:num w:numId="174" w16cid:durableId="1495099043">
    <w:abstractNumId w:val="64"/>
  </w:num>
  <w:num w:numId="175" w16cid:durableId="1699432359">
    <w:abstractNumId w:val="161"/>
  </w:num>
  <w:num w:numId="176" w16cid:durableId="1784573707">
    <w:abstractNumId w:val="102"/>
  </w:num>
  <w:num w:numId="177" w16cid:durableId="694624402">
    <w:abstractNumId w:val="73"/>
  </w:num>
  <w:num w:numId="178" w16cid:durableId="1506096203">
    <w:abstractNumId w:val="150"/>
  </w:num>
  <w:num w:numId="179" w16cid:durableId="953026879">
    <w:abstractNumId w:val="179"/>
  </w:num>
  <w:num w:numId="180" w16cid:durableId="2102095386">
    <w:abstractNumId w:val="137"/>
  </w:num>
  <w:num w:numId="181" w16cid:durableId="1320035902">
    <w:abstractNumId w:val="76"/>
  </w:num>
  <w:num w:numId="182" w16cid:durableId="1595357875">
    <w:abstractNumId w:val="163"/>
  </w:num>
  <w:num w:numId="183" w16cid:durableId="663171472">
    <w:abstractNumId w:val="96"/>
  </w:num>
  <w:num w:numId="184" w16cid:durableId="190267743">
    <w:abstractNumId w:val="55"/>
  </w:num>
  <w:num w:numId="185" w16cid:durableId="1149443701">
    <w:abstractNumId w:val="168"/>
  </w:num>
  <w:num w:numId="186" w16cid:durableId="612786367">
    <w:abstractNumId w:val="125"/>
  </w:num>
  <w:num w:numId="187" w16cid:durableId="978073517">
    <w:abstractNumId w:val="36"/>
  </w:num>
  <w:num w:numId="188" w16cid:durableId="637299164">
    <w:abstractNumId w:val="52"/>
  </w:num>
  <w:num w:numId="189" w16cid:durableId="1866021337">
    <w:abstractNumId w:val="172"/>
  </w:num>
  <w:num w:numId="190" w16cid:durableId="401680349">
    <w:abstractNumId w:val="112"/>
  </w:num>
  <w:num w:numId="191" w16cid:durableId="1505701225">
    <w:abstractNumId w:val="15"/>
  </w:num>
  <w:num w:numId="192" w16cid:durableId="11944600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6BC"/>
    <w:rsid w:val="000836BC"/>
    <w:rsid w:val="003B6A6A"/>
    <w:rsid w:val="00E37AF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08CD72"/>
  <w15:chartTrackingRefBased/>
  <w15:docId w15:val="{FE123B19-31EA-40E5-BD7A-2DA4D3254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3">
    <w:name w:val="heading 3"/>
    <w:basedOn w:val="Normal"/>
    <w:link w:val="Ttulo3Car"/>
    <w:uiPriority w:val="9"/>
    <w:semiHidden/>
    <w:unhideWhenUsed/>
    <w:qFormat/>
    <w:pPr>
      <w:spacing w:before="100" w:beforeAutospacing="1" w:after="100" w:afterAutospacing="1"/>
      <w:outlineLvl w:val="2"/>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2F5496" w:themeColor="accent1" w:themeShade="BF"/>
      <w:sz w:val="28"/>
      <w:szCs w:val="28"/>
    </w:rPr>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modartculofecha">
    <w:name w:val="modartculofecha"/>
    <w:basedOn w:val="Fuentedeprrafopredeter"/>
  </w:style>
  <w:style w:type="character" w:customStyle="1" w:styleId="derartculofecha">
    <w:name w:val="derartculofecha"/>
    <w:basedOn w:val="Fuentedeprrafopredeter"/>
  </w:style>
  <w:style w:type="character" w:customStyle="1" w:styleId="popup">
    <w:name w:val="popup"/>
    <w:basedOn w:val="Fuentedeprrafoprede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8963">
      <w:marLeft w:val="0"/>
      <w:marRight w:val="0"/>
      <w:marTop w:val="0"/>
      <w:marBottom w:val="0"/>
      <w:divBdr>
        <w:top w:val="none" w:sz="0" w:space="0" w:color="auto"/>
        <w:left w:val="none" w:sz="0" w:space="0" w:color="auto"/>
        <w:bottom w:val="none" w:sz="0" w:space="0" w:color="auto"/>
        <w:right w:val="none" w:sz="0" w:space="0" w:color="auto"/>
      </w:divBdr>
    </w:div>
    <w:div w:id="21245423">
      <w:marLeft w:val="0"/>
      <w:marRight w:val="0"/>
      <w:marTop w:val="0"/>
      <w:marBottom w:val="0"/>
      <w:divBdr>
        <w:top w:val="none" w:sz="0" w:space="0" w:color="auto"/>
        <w:left w:val="none" w:sz="0" w:space="0" w:color="auto"/>
        <w:bottom w:val="none" w:sz="0" w:space="0" w:color="auto"/>
        <w:right w:val="none" w:sz="0" w:space="0" w:color="auto"/>
      </w:divBdr>
      <w:divsChild>
        <w:div w:id="801920958">
          <w:marLeft w:val="0"/>
          <w:marRight w:val="0"/>
          <w:marTop w:val="0"/>
          <w:marBottom w:val="0"/>
          <w:divBdr>
            <w:top w:val="none" w:sz="0" w:space="0" w:color="auto"/>
            <w:left w:val="none" w:sz="0" w:space="0" w:color="auto"/>
            <w:bottom w:val="none" w:sz="0" w:space="0" w:color="auto"/>
            <w:right w:val="none" w:sz="0" w:space="0" w:color="auto"/>
          </w:divBdr>
        </w:div>
        <w:div w:id="721825059">
          <w:marLeft w:val="0"/>
          <w:marRight w:val="0"/>
          <w:marTop w:val="0"/>
          <w:marBottom w:val="0"/>
          <w:divBdr>
            <w:top w:val="none" w:sz="0" w:space="0" w:color="auto"/>
            <w:left w:val="none" w:sz="0" w:space="0" w:color="auto"/>
            <w:bottom w:val="none" w:sz="0" w:space="0" w:color="auto"/>
            <w:right w:val="none" w:sz="0" w:space="0" w:color="auto"/>
          </w:divBdr>
        </w:div>
        <w:div w:id="458694138">
          <w:marLeft w:val="0"/>
          <w:marRight w:val="0"/>
          <w:marTop w:val="0"/>
          <w:marBottom w:val="0"/>
          <w:divBdr>
            <w:top w:val="none" w:sz="0" w:space="0" w:color="auto"/>
            <w:left w:val="none" w:sz="0" w:space="0" w:color="auto"/>
            <w:bottom w:val="none" w:sz="0" w:space="0" w:color="auto"/>
            <w:right w:val="none" w:sz="0" w:space="0" w:color="auto"/>
          </w:divBdr>
        </w:div>
        <w:div w:id="2058160265">
          <w:marLeft w:val="0"/>
          <w:marRight w:val="0"/>
          <w:marTop w:val="0"/>
          <w:marBottom w:val="0"/>
          <w:divBdr>
            <w:top w:val="none" w:sz="0" w:space="0" w:color="auto"/>
            <w:left w:val="none" w:sz="0" w:space="0" w:color="auto"/>
            <w:bottom w:val="none" w:sz="0" w:space="0" w:color="auto"/>
            <w:right w:val="none" w:sz="0" w:space="0" w:color="auto"/>
          </w:divBdr>
        </w:div>
      </w:divsChild>
    </w:div>
    <w:div w:id="34819935">
      <w:marLeft w:val="0"/>
      <w:marRight w:val="0"/>
      <w:marTop w:val="0"/>
      <w:marBottom w:val="0"/>
      <w:divBdr>
        <w:top w:val="none" w:sz="0" w:space="0" w:color="auto"/>
        <w:left w:val="none" w:sz="0" w:space="0" w:color="auto"/>
        <w:bottom w:val="none" w:sz="0" w:space="0" w:color="auto"/>
        <w:right w:val="none" w:sz="0" w:space="0" w:color="auto"/>
      </w:divBdr>
      <w:divsChild>
        <w:div w:id="1770925215">
          <w:marLeft w:val="0"/>
          <w:marRight w:val="0"/>
          <w:marTop w:val="0"/>
          <w:marBottom w:val="0"/>
          <w:divBdr>
            <w:top w:val="none" w:sz="0" w:space="0" w:color="auto"/>
            <w:left w:val="none" w:sz="0" w:space="0" w:color="auto"/>
            <w:bottom w:val="none" w:sz="0" w:space="0" w:color="auto"/>
            <w:right w:val="none" w:sz="0" w:space="0" w:color="auto"/>
          </w:divBdr>
        </w:div>
        <w:div w:id="1737047852">
          <w:marLeft w:val="0"/>
          <w:marRight w:val="0"/>
          <w:marTop w:val="0"/>
          <w:marBottom w:val="0"/>
          <w:divBdr>
            <w:top w:val="none" w:sz="0" w:space="0" w:color="auto"/>
            <w:left w:val="none" w:sz="0" w:space="0" w:color="auto"/>
            <w:bottom w:val="none" w:sz="0" w:space="0" w:color="auto"/>
            <w:right w:val="none" w:sz="0" w:space="0" w:color="auto"/>
          </w:divBdr>
        </w:div>
        <w:div w:id="612635458">
          <w:marLeft w:val="0"/>
          <w:marRight w:val="0"/>
          <w:marTop w:val="0"/>
          <w:marBottom w:val="0"/>
          <w:divBdr>
            <w:top w:val="none" w:sz="0" w:space="0" w:color="auto"/>
            <w:left w:val="none" w:sz="0" w:space="0" w:color="auto"/>
            <w:bottom w:val="none" w:sz="0" w:space="0" w:color="auto"/>
            <w:right w:val="none" w:sz="0" w:space="0" w:color="auto"/>
          </w:divBdr>
        </w:div>
        <w:div w:id="1519998852">
          <w:marLeft w:val="0"/>
          <w:marRight w:val="0"/>
          <w:marTop w:val="0"/>
          <w:marBottom w:val="0"/>
          <w:divBdr>
            <w:top w:val="none" w:sz="0" w:space="0" w:color="auto"/>
            <w:left w:val="none" w:sz="0" w:space="0" w:color="auto"/>
            <w:bottom w:val="none" w:sz="0" w:space="0" w:color="auto"/>
            <w:right w:val="none" w:sz="0" w:space="0" w:color="auto"/>
          </w:divBdr>
        </w:div>
        <w:div w:id="2113931742">
          <w:marLeft w:val="0"/>
          <w:marRight w:val="0"/>
          <w:marTop w:val="0"/>
          <w:marBottom w:val="0"/>
          <w:divBdr>
            <w:top w:val="none" w:sz="0" w:space="0" w:color="auto"/>
            <w:left w:val="none" w:sz="0" w:space="0" w:color="auto"/>
            <w:bottom w:val="none" w:sz="0" w:space="0" w:color="auto"/>
            <w:right w:val="none" w:sz="0" w:space="0" w:color="auto"/>
          </w:divBdr>
        </w:div>
      </w:divsChild>
    </w:div>
    <w:div w:id="42993417">
      <w:marLeft w:val="0"/>
      <w:marRight w:val="0"/>
      <w:marTop w:val="0"/>
      <w:marBottom w:val="0"/>
      <w:divBdr>
        <w:top w:val="none" w:sz="0" w:space="0" w:color="auto"/>
        <w:left w:val="none" w:sz="0" w:space="0" w:color="auto"/>
        <w:bottom w:val="none" w:sz="0" w:space="0" w:color="auto"/>
        <w:right w:val="none" w:sz="0" w:space="0" w:color="auto"/>
      </w:divBdr>
      <w:divsChild>
        <w:div w:id="104202342">
          <w:marLeft w:val="0"/>
          <w:marRight w:val="0"/>
          <w:marTop w:val="0"/>
          <w:marBottom w:val="0"/>
          <w:divBdr>
            <w:top w:val="none" w:sz="0" w:space="0" w:color="auto"/>
            <w:left w:val="none" w:sz="0" w:space="0" w:color="auto"/>
            <w:bottom w:val="none" w:sz="0" w:space="0" w:color="auto"/>
            <w:right w:val="none" w:sz="0" w:space="0" w:color="auto"/>
          </w:divBdr>
        </w:div>
        <w:div w:id="1060438780">
          <w:marLeft w:val="0"/>
          <w:marRight w:val="0"/>
          <w:marTop w:val="0"/>
          <w:marBottom w:val="0"/>
          <w:divBdr>
            <w:top w:val="none" w:sz="0" w:space="0" w:color="auto"/>
            <w:left w:val="none" w:sz="0" w:space="0" w:color="auto"/>
            <w:bottom w:val="none" w:sz="0" w:space="0" w:color="auto"/>
            <w:right w:val="none" w:sz="0" w:space="0" w:color="auto"/>
          </w:divBdr>
        </w:div>
        <w:div w:id="157968989">
          <w:marLeft w:val="0"/>
          <w:marRight w:val="0"/>
          <w:marTop w:val="0"/>
          <w:marBottom w:val="0"/>
          <w:divBdr>
            <w:top w:val="none" w:sz="0" w:space="0" w:color="auto"/>
            <w:left w:val="none" w:sz="0" w:space="0" w:color="auto"/>
            <w:bottom w:val="none" w:sz="0" w:space="0" w:color="auto"/>
            <w:right w:val="none" w:sz="0" w:space="0" w:color="auto"/>
          </w:divBdr>
        </w:div>
        <w:div w:id="627706263">
          <w:marLeft w:val="0"/>
          <w:marRight w:val="0"/>
          <w:marTop w:val="0"/>
          <w:marBottom w:val="0"/>
          <w:divBdr>
            <w:top w:val="none" w:sz="0" w:space="0" w:color="auto"/>
            <w:left w:val="none" w:sz="0" w:space="0" w:color="auto"/>
            <w:bottom w:val="none" w:sz="0" w:space="0" w:color="auto"/>
            <w:right w:val="none" w:sz="0" w:space="0" w:color="auto"/>
          </w:divBdr>
        </w:div>
        <w:div w:id="1359156843">
          <w:marLeft w:val="0"/>
          <w:marRight w:val="0"/>
          <w:marTop w:val="0"/>
          <w:marBottom w:val="0"/>
          <w:divBdr>
            <w:top w:val="none" w:sz="0" w:space="0" w:color="auto"/>
            <w:left w:val="none" w:sz="0" w:space="0" w:color="auto"/>
            <w:bottom w:val="none" w:sz="0" w:space="0" w:color="auto"/>
            <w:right w:val="none" w:sz="0" w:space="0" w:color="auto"/>
          </w:divBdr>
        </w:div>
      </w:divsChild>
    </w:div>
    <w:div w:id="48039898">
      <w:marLeft w:val="0"/>
      <w:marRight w:val="0"/>
      <w:marTop w:val="0"/>
      <w:marBottom w:val="0"/>
      <w:divBdr>
        <w:top w:val="none" w:sz="0" w:space="0" w:color="auto"/>
        <w:left w:val="none" w:sz="0" w:space="0" w:color="auto"/>
        <w:bottom w:val="none" w:sz="0" w:space="0" w:color="auto"/>
        <w:right w:val="none" w:sz="0" w:space="0" w:color="auto"/>
      </w:divBdr>
      <w:divsChild>
        <w:div w:id="1367680514">
          <w:marLeft w:val="0"/>
          <w:marRight w:val="0"/>
          <w:marTop w:val="0"/>
          <w:marBottom w:val="0"/>
          <w:divBdr>
            <w:top w:val="none" w:sz="0" w:space="0" w:color="auto"/>
            <w:left w:val="none" w:sz="0" w:space="0" w:color="auto"/>
            <w:bottom w:val="none" w:sz="0" w:space="0" w:color="auto"/>
            <w:right w:val="none" w:sz="0" w:space="0" w:color="auto"/>
          </w:divBdr>
        </w:div>
        <w:div w:id="801927372">
          <w:marLeft w:val="0"/>
          <w:marRight w:val="0"/>
          <w:marTop w:val="0"/>
          <w:marBottom w:val="0"/>
          <w:divBdr>
            <w:top w:val="none" w:sz="0" w:space="0" w:color="auto"/>
            <w:left w:val="none" w:sz="0" w:space="0" w:color="auto"/>
            <w:bottom w:val="none" w:sz="0" w:space="0" w:color="auto"/>
            <w:right w:val="none" w:sz="0" w:space="0" w:color="auto"/>
          </w:divBdr>
        </w:div>
        <w:div w:id="1996298981">
          <w:marLeft w:val="0"/>
          <w:marRight w:val="0"/>
          <w:marTop w:val="0"/>
          <w:marBottom w:val="0"/>
          <w:divBdr>
            <w:top w:val="none" w:sz="0" w:space="0" w:color="auto"/>
            <w:left w:val="none" w:sz="0" w:space="0" w:color="auto"/>
            <w:bottom w:val="none" w:sz="0" w:space="0" w:color="auto"/>
            <w:right w:val="none" w:sz="0" w:space="0" w:color="auto"/>
          </w:divBdr>
        </w:div>
        <w:div w:id="1866359731">
          <w:marLeft w:val="0"/>
          <w:marRight w:val="0"/>
          <w:marTop w:val="0"/>
          <w:marBottom w:val="0"/>
          <w:divBdr>
            <w:top w:val="none" w:sz="0" w:space="0" w:color="auto"/>
            <w:left w:val="none" w:sz="0" w:space="0" w:color="auto"/>
            <w:bottom w:val="none" w:sz="0" w:space="0" w:color="auto"/>
            <w:right w:val="none" w:sz="0" w:space="0" w:color="auto"/>
          </w:divBdr>
        </w:div>
      </w:divsChild>
    </w:div>
    <w:div w:id="48266950">
      <w:marLeft w:val="0"/>
      <w:marRight w:val="0"/>
      <w:marTop w:val="0"/>
      <w:marBottom w:val="0"/>
      <w:divBdr>
        <w:top w:val="none" w:sz="0" w:space="0" w:color="auto"/>
        <w:left w:val="none" w:sz="0" w:space="0" w:color="auto"/>
        <w:bottom w:val="none" w:sz="0" w:space="0" w:color="auto"/>
        <w:right w:val="none" w:sz="0" w:space="0" w:color="auto"/>
      </w:divBdr>
      <w:divsChild>
        <w:div w:id="955478708">
          <w:marLeft w:val="0"/>
          <w:marRight w:val="0"/>
          <w:marTop w:val="0"/>
          <w:marBottom w:val="0"/>
          <w:divBdr>
            <w:top w:val="none" w:sz="0" w:space="0" w:color="auto"/>
            <w:left w:val="none" w:sz="0" w:space="0" w:color="auto"/>
            <w:bottom w:val="none" w:sz="0" w:space="0" w:color="auto"/>
            <w:right w:val="none" w:sz="0" w:space="0" w:color="auto"/>
          </w:divBdr>
        </w:div>
        <w:div w:id="294021750">
          <w:marLeft w:val="0"/>
          <w:marRight w:val="0"/>
          <w:marTop w:val="0"/>
          <w:marBottom w:val="0"/>
          <w:divBdr>
            <w:top w:val="none" w:sz="0" w:space="0" w:color="auto"/>
            <w:left w:val="none" w:sz="0" w:space="0" w:color="auto"/>
            <w:bottom w:val="none" w:sz="0" w:space="0" w:color="auto"/>
            <w:right w:val="none" w:sz="0" w:space="0" w:color="auto"/>
          </w:divBdr>
        </w:div>
        <w:div w:id="1520119995">
          <w:marLeft w:val="0"/>
          <w:marRight w:val="0"/>
          <w:marTop w:val="0"/>
          <w:marBottom w:val="0"/>
          <w:divBdr>
            <w:top w:val="none" w:sz="0" w:space="0" w:color="auto"/>
            <w:left w:val="none" w:sz="0" w:space="0" w:color="auto"/>
            <w:bottom w:val="none" w:sz="0" w:space="0" w:color="auto"/>
            <w:right w:val="none" w:sz="0" w:space="0" w:color="auto"/>
          </w:divBdr>
        </w:div>
        <w:div w:id="49505495">
          <w:marLeft w:val="0"/>
          <w:marRight w:val="0"/>
          <w:marTop w:val="0"/>
          <w:marBottom w:val="0"/>
          <w:divBdr>
            <w:top w:val="none" w:sz="0" w:space="0" w:color="auto"/>
            <w:left w:val="none" w:sz="0" w:space="0" w:color="auto"/>
            <w:bottom w:val="none" w:sz="0" w:space="0" w:color="auto"/>
            <w:right w:val="none" w:sz="0" w:space="0" w:color="auto"/>
          </w:divBdr>
        </w:div>
        <w:div w:id="1954827006">
          <w:marLeft w:val="0"/>
          <w:marRight w:val="0"/>
          <w:marTop w:val="0"/>
          <w:marBottom w:val="0"/>
          <w:divBdr>
            <w:top w:val="none" w:sz="0" w:space="0" w:color="auto"/>
            <w:left w:val="none" w:sz="0" w:space="0" w:color="auto"/>
            <w:bottom w:val="none" w:sz="0" w:space="0" w:color="auto"/>
            <w:right w:val="none" w:sz="0" w:space="0" w:color="auto"/>
          </w:divBdr>
        </w:div>
      </w:divsChild>
    </w:div>
    <w:div w:id="65417152">
      <w:marLeft w:val="0"/>
      <w:marRight w:val="0"/>
      <w:marTop w:val="0"/>
      <w:marBottom w:val="0"/>
      <w:divBdr>
        <w:top w:val="none" w:sz="0" w:space="0" w:color="auto"/>
        <w:left w:val="none" w:sz="0" w:space="0" w:color="auto"/>
        <w:bottom w:val="none" w:sz="0" w:space="0" w:color="auto"/>
        <w:right w:val="none" w:sz="0" w:space="0" w:color="auto"/>
      </w:divBdr>
      <w:divsChild>
        <w:div w:id="1207445662">
          <w:marLeft w:val="0"/>
          <w:marRight w:val="0"/>
          <w:marTop w:val="0"/>
          <w:marBottom w:val="0"/>
          <w:divBdr>
            <w:top w:val="none" w:sz="0" w:space="0" w:color="auto"/>
            <w:left w:val="none" w:sz="0" w:space="0" w:color="auto"/>
            <w:bottom w:val="none" w:sz="0" w:space="0" w:color="auto"/>
            <w:right w:val="none" w:sz="0" w:space="0" w:color="auto"/>
          </w:divBdr>
        </w:div>
        <w:div w:id="918174594">
          <w:marLeft w:val="0"/>
          <w:marRight w:val="0"/>
          <w:marTop w:val="0"/>
          <w:marBottom w:val="0"/>
          <w:divBdr>
            <w:top w:val="none" w:sz="0" w:space="0" w:color="auto"/>
            <w:left w:val="none" w:sz="0" w:space="0" w:color="auto"/>
            <w:bottom w:val="none" w:sz="0" w:space="0" w:color="auto"/>
            <w:right w:val="none" w:sz="0" w:space="0" w:color="auto"/>
          </w:divBdr>
        </w:div>
        <w:div w:id="2137791923">
          <w:marLeft w:val="0"/>
          <w:marRight w:val="0"/>
          <w:marTop w:val="0"/>
          <w:marBottom w:val="0"/>
          <w:divBdr>
            <w:top w:val="none" w:sz="0" w:space="0" w:color="auto"/>
            <w:left w:val="none" w:sz="0" w:space="0" w:color="auto"/>
            <w:bottom w:val="none" w:sz="0" w:space="0" w:color="auto"/>
            <w:right w:val="none" w:sz="0" w:space="0" w:color="auto"/>
          </w:divBdr>
        </w:div>
        <w:div w:id="1725329121">
          <w:marLeft w:val="0"/>
          <w:marRight w:val="0"/>
          <w:marTop w:val="0"/>
          <w:marBottom w:val="0"/>
          <w:divBdr>
            <w:top w:val="none" w:sz="0" w:space="0" w:color="auto"/>
            <w:left w:val="none" w:sz="0" w:space="0" w:color="auto"/>
            <w:bottom w:val="none" w:sz="0" w:space="0" w:color="auto"/>
            <w:right w:val="none" w:sz="0" w:space="0" w:color="auto"/>
          </w:divBdr>
        </w:div>
        <w:div w:id="597517486">
          <w:marLeft w:val="0"/>
          <w:marRight w:val="0"/>
          <w:marTop w:val="0"/>
          <w:marBottom w:val="0"/>
          <w:divBdr>
            <w:top w:val="none" w:sz="0" w:space="0" w:color="auto"/>
            <w:left w:val="none" w:sz="0" w:space="0" w:color="auto"/>
            <w:bottom w:val="none" w:sz="0" w:space="0" w:color="auto"/>
            <w:right w:val="none" w:sz="0" w:space="0" w:color="auto"/>
          </w:divBdr>
        </w:div>
      </w:divsChild>
    </w:div>
    <w:div w:id="73866451">
      <w:marLeft w:val="0"/>
      <w:marRight w:val="0"/>
      <w:marTop w:val="0"/>
      <w:marBottom w:val="0"/>
      <w:divBdr>
        <w:top w:val="none" w:sz="0" w:space="0" w:color="auto"/>
        <w:left w:val="none" w:sz="0" w:space="0" w:color="auto"/>
        <w:bottom w:val="none" w:sz="0" w:space="0" w:color="auto"/>
        <w:right w:val="none" w:sz="0" w:space="0" w:color="auto"/>
      </w:divBdr>
      <w:divsChild>
        <w:div w:id="449469164">
          <w:marLeft w:val="0"/>
          <w:marRight w:val="0"/>
          <w:marTop w:val="0"/>
          <w:marBottom w:val="0"/>
          <w:divBdr>
            <w:top w:val="none" w:sz="0" w:space="0" w:color="auto"/>
            <w:left w:val="none" w:sz="0" w:space="0" w:color="auto"/>
            <w:bottom w:val="none" w:sz="0" w:space="0" w:color="auto"/>
            <w:right w:val="none" w:sz="0" w:space="0" w:color="auto"/>
          </w:divBdr>
        </w:div>
        <w:div w:id="963652497">
          <w:marLeft w:val="0"/>
          <w:marRight w:val="0"/>
          <w:marTop w:val="0"/>
          <w:marBottom w:val="0"/>
          <w:divBdr>
            <w:top w:val="none" w:sz="0" w:space="0" w:color="auto"/>
            <w:left w:val="none" w:sz="0" w:space="0" w:color="auto"/>
            <w:bottom w:val="none" w:sz="0" w:space="0" w:color="auto"/>
            <w:right w:val="none" w:sz="0" w:space="0" w:color="auto"/>
          </w:divBdr>
        </w:div>
        <w:div w:id="1834298202">
          <w:marLeft w:val="0"/>
          <w:marRight w:val="0"/>
          <w:marTop w:val="0"/>
          <w:marBottom w:val="0"/>
          <w:divBdr>
            <w:top w:val="none" w:sz="0" w:space="0" w:color="auto"/>
            <w:left w:val="none" w:sz="0" w:space="0" w:color="auto"/>
            <w:bottom w:val="none" w:sz="0" w:space="0" w:color="auto"/>
            <w:right w:val="none" w:sz="0" w:space="0" w:color="auto"/>
          </w:divBdr>
        </w:div>
        <w:div w:id="1107384327">
          <w:marLeft w:val="0"/>
          <w:marRight w:val="0"/>
          <w:marTop w:val="0"/>
          <w:marBottom w:val="0"/>
          <w:divBdr>
            <w:top w:val="none" w:sz="0" w:space="0" w:color="auto"/>
            <w:left w:val="none" w:sz="0" w:space="0" w:color="auto"/>
            <w:bottom w:val="none" w:sz="0" w:space="0" w:color="auto"/>
            <w:right w:val="none" w:sz="0" w:space="0" w:color="auto"/>
          </w:divBdr>
        </w:div>
        <w:div w:id="166137143">
          <w:marLeft w:val="0"/>
          <w:marRight w:val="0"/>
          <w:marTop w:val="0"/>
          <w:marBottom w:val="0"/>
          <w:divBdr>
            <w:top w:val="none" w:sz="0" w:space="0" w:color="auto"/>
            <w:left w:val="none" w:sz="0" w:space="0" w:color="auto"/>
            <w:bottom w:val="none" w:sz="0" w:space="0" w:color="auto"/>
            <w:right w:val="none" w:sz="0" w:space="0" w:color="auto"/>
          </w:divBdr>
        </w:div>
      </w:divsChild>
    </w:div>
    <w:div w:id="74479561">
      <w:marLeft w:val="0"/>
      <w:marRight w:val="0"/>
      <w:marTop w:val="0"/>
      <w:marBottom w:val="0"/>
      <w:divBdr>
        <w:top w:val="none" w:sz="0" w:space="0" w:color="auto"/>
        <w:left w:val="none" w:sz="0" w:space="0" w:color="auto"/>
        <w:bottom w:val="none" w:sz="0" w:space="0" w:color="auto"/>
        <w:right w:val="none" w:sz="0" w:space="0" w:color="auto"/>
      </w:divBdr>
    </w:div>
    <w:div w:id="90123347">
      <w:marLeft w:val="0"/>
      <w:marRight w:val="0"/>
      <w:marTop w:val="0"/>
      <w:marBottom w:val="0"/>
      <w:divBdr>
        <w:top w:val="none" w:sz="0" w:space="0" w:color="auto"/>
        <w:left w:val="none" w:sz="0" w:space="0" w:color="auto"/>
        <w:bottom w:val="none" w:sz="0" w:space="0" w:color="auto"/>
        <w:right w:val="none" w:sz="0" w:space="0" w:color="auto"/>
      </w:divBdr>
      <w:divsChild>
        <w:div w:id="215967775">
          <w:marLeft w:val="0"/>
          <w:marRight w:val="0"/>
          <w:marTop w:val="0"/>
          <w:marBottom w:val="0"/>
          <w:divBdr>
            <w:top w:val="none" w:sz="0" w:space="0" w:color="auto"/>
            <w:left w:val="none" w:sz="0" w:space="0" w:color="auto"/>
            <w:bottom w:val="none" w:sz="0" w:space="0" w:color="auto"/>
            <w:right w:val="none" w:sz="0" w:space="0" w:color="auto"/>
          </w:divBdr>
        </w:div>
        <w:div w:id="128212982">
          <w:marLeft w:val="0"/>
          <w:marRight w:val="0"/>
          <w:marTop w:val="0"/>
          <w:marBottom w:val="0"/>
          <w:divBdr>
            <w:top w:val="none" w:sz="0" w:space="0" w:color="auto"/>
            <w:left w:val="none" w:sz="0" w:space="0" w:color="auto"/>
            <w:bottom w:val="none" w:sz="0" w:space="0" w:color="auto"/>
            <w:right w:val="none" w:sz="0" w:space="0" w:color="auto"/>
          </w:divBdr>
        </w:div>
      </w:divsChild>
    </w:div>
    <w:div w:id="91321078">
      <w:marLeft w:val="0"/>
      <w:marRight w:val="0"/>
      <w:marTop w:val="0"/>
      <w:marBottom w:val="0"/>
      <w:divBdr>
        <w:top w:val="none" w:sz="0" w:space="0" w:color="auto"/>
        <w:left w:val="none" w:sz="0" w:space="0" w:color="auto"/>
        <w:bottom w:val="none" w:sz="0" w:space="0" w:color="auto"/>
        <w:right w:val="none" w:sz="0" w:space="0" w:color="auto"/>
      </w:divBdr>
    </w:div>
    <w:div w:id="92168561">
      <w:marLeft w:val="0"/>
      <w:marRight w:val="0"/>
      <w:marTop w:val="0"/>
      <w:marBottom w:val="0"/>
      <w:divBdr>
        <w:top w:val="none" w:sz="0" w:space="0" w:color="auto"/>
        <w:left w:val="none" w:sz="0" w:space="0" w:color="auto"/>
        <w:bottom w:val="none" w:sz="0" w:space="0" w:color="auto"/>
        <w:right w:val="none" w:sz="0" w:space="0" w:color="auto"/>
      </w:divBdr>
      <w:divsChild>
        <w:div w:id="1655799502">
          <w:marLeft w:val="0"/>
          <w:marRight w:val="0"/>
          <w:marTop w:val="0"/>
          <w:marBottom w:val="0"/>
          <w:divBdr>
            <w:top w:val="none" w:sz="0" w:space="0" w:color="auto"/>
            <w:left w:val="none" w:sz="0" w:space="0" w:color="auto"/>
            <w:bottom w:val="none" w:sz="0" w:space="0" w:color="auto"/>
            <w:right w:val="none" w:sz="0" w:space="0" w:color="auto"/>
          </w:divBdr>
        </w:div>
        <w:div w:id="1351300183">
          <w:marLeft w:val="0"/>
          <w:marRight w:val="0"/>
          <w:marTop w:val="0"/>
          <w:marBottom w:val="0"/>
          <w:divBdr>
            <w:top w:val="none" w:sz="0" w:space="0" w:color="auto"/>
            <w:left w:val="none" w:sz="0" w:space="0" w:color="auto"/>
            <w:bottom w:val="none" w:sz="0" w:space="0" w:color="auto"/>
            <w:right w:val="none" w:sz="0" w:space="0" w:color="auto"/>
          </w:divBdr>
        </w:div>
        <w:div w:id="286281905">
          <w:marLeft w:val="0"/>
          <w:marRight w:val="0"/>
          <w:marTop w:val="0"/>
          <w:marBottom w:val="0"/>
          <w:divBdr>
            <w:top w:val="none" w:sz="0" w:space="0" w:color="auto"/>
            <w:left w:val="none" w:sz="0" w:space="0" w:color="auto"/>
            <w:bottom w:val="none" w:sz="0" w:space="0" w:color="auto"/>
            <w:right w:val="none" w:sz="0" w:space="0" w:color="auto"/>
          </w:divBdr>
        </w:div>
        <w:div w:id="1224489474">
          <w:marLeft w:val="0"/>
          <w:marRight w:val="0"/>
          <w:marTop w:val="0"/>
          <w:marBottom w:val="0"/>
          <w:divBdr>
            <w:top w:val="none" w:sz="0" w:space="0" w:color="auto"/>
            <w:left w:val="none" w:sz="0" w:space="0" w:color="auto"/>
            <w:bottom w:val="none" w:sz="0" w:space="0" w:color="auto"/>
            <w:right w:val="none" w:sz="0" w:space="0" w:color="auto"/>
          </w:divBdr>
        </w:div>
      </w:divsChild>
    </w:div>
    <w:div w:id="96409447">
      <w:marLeft w:val="0"/>
      <w:marRight w:val="0"/>
      <w:marTop w:val="0"/>
      <w:marBottom w:val="0"/>
      <w:divBdr>
        <w:top w:val="none" w:sz="0" w:space="0" w:color="auto"/>
        <w:left w:val="none" w:sz="0" w:space="0" w:color="auto"/>
        <w:bottom w:val="none" w:sz="0" w:space="0" w:color="auto"/>
        <w:right w:val="none" w:sz="0" w:space="0" w:color="auto"/>
      </w:divBdr>
      <w:divsChild>
        <w:div w:id="1069494446">
          <w:marLeft w:val="0"/>
          <w:marRight w:val="0"/>
          <w:marTop w:val="0"/>
          <w:marBottom w:val="0"/>
          <w:divBdr>
            <w:top w:val="none" w:sz="0" w:space="0" w:color="auto"/>
            <w:left w:val="none" w:sz="0" w:space="0" w:color="auto"/>
            <w:bottom w:val="none" w:sz="0" w:space="0" w:color="auto"/>
            <w:right w:val="none" w:sz="0" w:space="0" w:color="auto"/>
          </w:divBdr>
        </w:div>
        <w:div w:id="477578537">
          <w:marLeft w:val="0"/>
          <w:marRight w:val="0"/>
          <w:marTop w:val="0"/>
          <w:marBottom w:val="0"/>
          <w:divBdr>
            <w:top w:val="none" w:sz="0" w:space="0" w:color="auto"/>
            <w:left w:val="none" w:sz="0" w:space="0" w:color="auto"/>
            <w:bottom w:val="none" w:sz="0" w:space="0" w:color="auto"/>
            <w:right w:val="none" w:sz="0" w:space="0" w:color="auto"/>
          </w:divBdr>
        </w:div>
        <w:div w:id="1667828784">
          <w:marLeft w:val="0"/>
          <w:marRight w:val="0"/>
          <w:marTop w:val="0"/>
          <w:marBottom w:val="0"/>
          <w:divBdr>
            <w:top w:val="none" w:sz="0" w:space="0" w:color="auto"/>
            <w:left w:val="none" w:sz="0" w:space="0" w:color="auto"/>
            <w:bottom w:val="none" w:sz="0" w:space="0" w:color="auto"/>
            <w:right w:val="none" w:sz="0" w:space="0" w:color="auto"/>
          </w:divBdr>
        </w:div>
        <w:div w:id="1879932543">
          <w:marLeft w:val="0"/>
          <w:marRight w:val="0"/>
          <w:marTop w:val="0"/>
          <w:marBottom w:val="0"/>
          <w:divBdr>
            <w:top w:val="none" w:sz="0" w:space="0" w:color="auto"/>
            <w:left w:val="none" w:sz="0" w:space="0" w:color="auto"/>
            <w:bottom w:val="none" w:sz="0" w:space="0" w:color="auto"/>
            <w:right w:val="none" w:sz="0" w:space="0" w:color="auto"/>
          </w:divBdr>
        </w:div>
      </w:divsChild>
    </w:div>
    <w:div w:id="113250555">
      <w:marLeft w:val="0"/>
      <w:marRight w:val="0"/>
      <w:marTop w:val="0"/>
      <w:marBottom w:val="0"/>
      <w:divBdr>
        <w:top w:val="none" w:sz="0" w:space="0" w:color="auto"/>
        <w:left w:val="none" w:sz="0" w:space="0" w:color="auto"/>
        <w:bottom w:val="none" w:sz="0" w:space="0" w:color="auto"/>
        <w:right w:val="none" w:sz="0" w:space="0" w:color="auto"/>
      </w:divBdr>
      <w:divsChild>
        <w:div w:id="404500322">
          <w:marLeft w:val="0"/>
          <w:marRight w:val="0"/>
          <w:marTop w:val="0"/>
          <w:marBottom w:val="0"/>
          <w:divBdr>
            <w:top w:val="none" w:sz="0" w:space="0" w:color="auto"/>
            <w:left w:val="none" w:sz="0" w:space="0" w:color="auto"/>
            <w:bottom w:val="none" w:sz="0" w:space="0" w:color="auto"/>
            <w:right w:val="none" w:sz="0" w:space="0" w:color="auto"/>
          </w:divBdr>
        </w:div>
        <w:div w:id="1316107927">
          <w:marLeft w:val="0"/>
          <w:marRight w:val="0"/>
          <w:marTop w:val="0"/>
          <w:marBottom w:val="0"/>
          <w:divBdr>
            <w:top w:val="none" w:sz="0" w:space="0" w:color="auto"/>
            <w:left w:val="none" w:sz="0" w:space="0" w:color="auto"/>
            <w:bottom w:val="none" w:sz="0" w:space="0" w:color="auto"/>
            <w:right w:val="none" w:sz="0" w:space="0" w:color="auto"/>
          </w:divBdr>
        </w:div>
        <w:div w:id="1184972872">
          <w:marLeft w:val="0"/>
          <w:marRight w:val="0"/>
          <w:marTop w:val="0"/>
          <w:marBottom w:val="0"/>
          <w:divBdr>
            <w:top w:val="none" w:sz="0" w:space="0" w:color="auto"/>
            <w:left w:val="none" w:sz="0" w:space="0" w:color="auto"/>
            <w:bottom w:val="none" w:sz="0" w:space="0" w:color="auto"/>
            <w:right w:val="none" w:sz="0" w:space="0" w:color="auto"/>
          </w:divBdr>
        </w:div>
        <w:div w:id="544761066">
          <w:marLeft w:val="0"/>
          <w:marRight w:val="0"/>
          <w:marTop w:val="0"/>
          <w:marBottom w:val="0"/>
          <w:divBdr>
            <w:top w:val="none" w:sz="0" w:space="0" w:color="auto"/>
            <w:left w:val="none" w:sz="0" w:space="0" w:color="auto"/>
            <w:bottom w:val="none" w:sz="0" w:space="0" w:color="auto"/>
            <w:right w:val="none" w:sz="0" w:space="0" w:color="auto"/>
          </w:divBdr>
        </w:div>
        <w:div w:id="845174230">
          <w:marLeft w:val="0"/>
          <w:marRight w:val="0"/>
          <w:marTop w:val="0"/>
          <w:marBottom w:val="0"/>
          <w:divBdr>
            <w:top w:val="none" w:sz="0" w:space="0" w:color="auto"/>
            <w:left w:val="none" w:sz="0" w:space="0" w:color="auto"/>
            <w:bottom w:val="none" w:sz="0" w:space="0" w:color="auto"/>
            <w:right w:val="none" w:sz="0" w:space="0" w:color="auto"/>
          </w:divBdr>
        </w:div>
      </w:divsChild>
    </w:div>
    <w:div w:id="120274825">
      <w:marLeft w:val="0"/>
      <w:marRight w:val="0"/>
      <w:marTop w:val="0"/>
      <w:marBottom w:val="0"/>
      <w:divBdr>
        <w:top w:val="none" w:sz="0" w:space="0" w:color="auto"/>
        <w:left w:val="none" w:sz="0" w:space="0" w:color="auto"/>
        <w:bottom w:val="none" w:sz="0" w:space="0" w:color="auto"/>
        <w:right w:val="none" w:sz="0" w:space="0" w:color="auto"/>
      </w:divBdr>
    </w:div>
    <w:div w:id="121314260">
      <w:marLeft w:val="0"/>
      <w:marRight w:val="0"/>
      <w:marTop w:val="0"/>
      <w:marBottom w:val="0"/>
      <w:divBdr>
        <w:top w:val="none" w:sz="0" w:space="0" w:color="auto"/>
        <w:left w:val="none" w:sz="0" w:space="0" w:color="auto"/>
        <w:bottom w:val="none" w:sz="0" w:space="0" w:color="auto"/>
        <w:right w:val="none" w:sz="0" w:space="0" w:color="auto"/>
      </w:divBdr>
      <w:divsChild>
        <w:div w:id="759059935">
          <w:marLeft w:val="0"/>
          <w:marRight w:val="0"/>
          <w:marTop w:val="0"/>
          <w:marBottom w:val="0"/>
          <w:divBdr>
            <w:top w:val="none" w:sz="0" w:space="0" w:color="auto"/>
            <w:left w:val="none" w:sz="0" w:space="0" w:color="auto"/>
            <w:bottom w:val="none" w:sz="0" w:space="0" w:color="auto"/>
            <w:right w:val="none" w:sz="0" w:space="0" w:color="auto"/>
          </w:divBdr>
        </w:div>
        <w:div w:id="1537309713">
          <w:marLeft w:val="0"/>
          <w:marRight w:val="0"/>
          <w:marTop w:val="0"/>
          <w:marBottom w:val="0"/>
          <w:divBdr>
            <w:top w:val="none" w:sz="0" w:space="0" w:color="auto"/>
            <w:left w:val="none" w:sz="0" w:space="0" w:color="auto"/>
            <w:bottom w:val="none" w:sz="0" w:space="0" w:color="auto"/>
            <w:right w:val="none" w:sz="0" w:space="0" w:color="auto"/>
          </w:divBdr>
        </w:div>
        <w:div w:id="858079128">
          <w:marLeft w:val="0"/>
          <w:marRight w:val="0"/>
          <w:marTop w:val="0"/>
          <w:marBottom w:val="0"/>
          <w:divBdr>
            <w:top w:val="none" w:sz="0" w:space="0" w:color="auto"/>
            <w:left w:val="none" w:sz="0" w:space="0" w:color="auto"/>
            <w:bottom w:val="none" w:sz="0" w:space="0" w:color="auto"/>
            <w:right w:val="none" w:sz="0" w:space="0" w:color="auto"/>
          </w:divBdr>
        </w:div>
        <w:div w:id="2141147452">
          <w:marLeft w:val="0"/>
          <w:marRight w:val="0"/>
          <w:marTop w:val="0"/>
          <w:marBottom w:val="0"/>
          <w:divBdr>
            <w:top w:val="none" w:sz="0" w:space="0" w:color="auto"/>
            <w:left w:val="none" w:sz="0" w:space="0" w:color="auto"/>
            <w:bottom w:val="none" w:sz="0" w:space="0" w:color="auto"/>
            <w:right w:val="none" w:sz="0" w:space="0" w:color="auto"/>
          </w:divBdr>
        </w:div>
      </w:divsChild>
    </w:div>
    <w:div w:id="123622286">
      <w:marLeft w:val="0"/>
      <w:marRight w:val="0"/>
      <w:marTop w:val="0"/>
      <w:marBottom w:val="0"/>
      <w:divBdr>
        <w:top w:val="none" w:sz="0" w:space="0" w:color="auto"/>
        <w:left w:val="none" w:sz="0" w:space="0" w:color="auto"/>
        <w:bottom w:val="none" w:sz="0" w:space="0" w:color="auto"/>
        <w:right w:val="none" w:sz="0" w:space="0" w:color="auto"/>
      </w:divBdr>
      <w:divsChild>
        <w:div w:id="41750943">
          <w:marLeft w:val="0"/>
          <w:marRight w:val="0"/>
          <w:marTop w:val="0"/>
          <w:marBottom w:val="0"/>
          <w:divBdr>
            <w:top w:val="none" w:sz="0" w:space="0" w:color="auto"/>
            <w:left w:val="none" w:sz="0" w:space="0" w:color="auto"/>
            <w:bottom w:val="none" w:sz="0" w:space="0" w:color="auto"/>
            <w:right w:val="none" w:sz="0" w:space="0" w:color="auto"/>
          </w:divBdr>
        </w:div>
        <w:div w:id="437801879">
          <w:marLeft w:val="0"/>
          <w:marRight w:val="0"/>
          <w:marTop w:val="0"/>
          <w:marBottom w:val="0"/>
          <w:divBdr>
            <w:top w:val="none" w:sz="0" w:space="0" w:color="auto"/>
            <w:left w:val="none" w:sz="0" w:space="0" w:color="auto"/>
            <w:bottom w:val="none" w:sz="0" w:space="0" w:color="auto"/>
            <w:right w:val="none" w:sz="0" w:space="0" w:color="auto"/>
          </w:divBdr>
        </w:div>
        <w:div w:id="1871144763">
          <w:marLeft w:val="0"/>
          <w:marRight w:val="0"/>
          <w:marTop w:val="0"/>
          <w:marBottom w:val="0"/>
          <w:divBdr>
            <w:top w:val="none" w:sz="0" w:space="0" w:color="auto"/>
            <w:left w:val="none" w:sz="0" w:space="0" w:color="auto"/>
            <w:bottom w:val="none" w:sz="0" w:space="0" w:color="auto"/>
            <w:right w:val="none" w:sz="0" w:space="0" w:color="auto"/>
          </w:divBdr>
        </w:div>
        <w:div w:id="585769713">
          <w:marLeft w:val="0"/>
          <w:marRight w:val="0"/>
          <w:marTop w:val="0"/>
          <w:marBottom w:val="0"/>
          <w:divBdr>
            <w:top w:val="none" w:sz="0" w:space="0" w:color="auto"/>
            <w:left w:val="none" w:sz="0" w:space="0" w:color="auto"/>
            <w:bottom w:val="none" w:sz="0" w:space="0" w:color="auto"/>
            <w:right w:val="none" w:sz="0" w:space="0" w:color="auto"/>
          </w:divBdr>
        </w:div>
      </w:divsChild>
    </w:div>
    <w:div w:id="132216656">
      <w:marLeft w:val="0"/>
      <w:marRight w:val="0"/>
      <w:marTop w:val="0"/>
      <w:marBottom w:val="0"/>
      <w:divBdr>
        <w:top w:val="none" w:sz="0" w:space="0" w:color="auto"/>
        <w:left w:val="none" w:sz="0" w:space="0" w:color="auto"/>
        <w:bottom w:val="none" w:sz="0" w:space="0" w:color="auto"/>
        <w:right w:val="none" w:sz="0" w:space="0" w:color="auto"/>
      </w:divBdr>
      <w:divsChild>
        <w:div w:id="1985239008">
          <w:marLeft w:val="0"/>
          <w:marRight w:val="0"/>
          <w:marTop w:val="0"/>
          <w:marBottom w:val="0"/>
          <w:divBdr>
            <w:top w:val="none" w:sz="0" w:space="0" w:color="auto"/>
            <w:left w:val="none" w:sz="0" w:space="0" w:color="auto"/>
            <w:bottom w:val="none" w:sz="0" w:space="0" w:color="auto"/>
            <w:right w:val="none" w:sz="0" w:space="0" w:color="auto"/>
          </w:divBdr>
        </w:div>
        <w:div w:id="1100031640">
          <w:marLeft w:val="0"/>
          <w:marRight w:val="0"/>
          <w:marTop w:val="0"/>
          <w:marBottom w:val="0"/>
          <w:divBdr>
            <w:top w:val="none" w:sz="0" w:space="0" w:color="auto"/>
            <w:left w:val="none" w:sz="0" w:space="0" w:color="auto"/>
            <w:bottom w:val="none" w:sz="0" w:space="0" w:color="auto"/>
            <w:right w:val="none" w:sz="0" w:space="0" w:color="auto"/>
          </w:divBdr>
        </w:div>
        <w:div w:id="663313362">
          <w:marLeft w:val="0"/>
          <w:marRight w:val="0"/>
          <w:marTop w:val="0"/>
          <w:marBottom w:val="0"/>
          <w:divBdr>
            <w:top w:val="none" w:sz="0" w:space="0" w:color="auto"/>
            <w:left w:val="none" w:sz="0" w:space="0" w:color="auto"/>
            <w:bottom w:val="none" w:sz="0" w:space="0" w:color="auto"/>
            <w:right w:val="none" w:sz="0" w:space="0" w:color="auto"/>
          </w:divBdr>
        </w:div>
        <w:div w:id="1675065005">
          <w:marLeft w:val="0"/>
          <w:marRight w:val="0"/>
          <w:marTop w:val="0"/>
          <w:marBottom w:val="0"/>
          <w:divBdr>
            <w:top w:val="none" w:sz="0" w:space="0" w:color="auto"/>
            <w:left w:val="none" w:sz="0" w:space="0" w:color="auto"/>
            <w:bottom w:val="none" w:sz="0" w:space="0" w:color="auto"/>
            <w:right w:val="none" w:sz="0" w:space="0" w:color="auto"/>
          </w:divBdr>
        </w:div>
      </w:divsChild>
    </w:div>
    <w:div w:id="137036756">
      <w:marLeft w:val="0"/>
      <w:marRight w:val="0"/>
      <w:marTop w:val="0"/>
      <w:marBottom w:val="0"/>
      <w:divBdr>
        <w:top w:val="none" w:sz="0" w:space="0" w:color="auto"/>
        <w:left w:val="none" w:sz="0" w:space="0" w:color="auto"/>
        <w:bottom w:val="none" w:sz="0" w:space="0" w:color="auto"/>
        <w:right w:val="none" w:sz="0" w:space="0" w:color="auto"/>
      </w:divBdr>
      <w:divsChild>
        <w:div w:id="395318128">
          <w:marLeft w:val="0"/>
          <w:marRight w:val="0"/>
          <w:marTop w:val="0"/>
          <w:marBottom w:val="0"/>
          <w:divBdr>
            <w:top w:val="none" w:sz="0" w:space="0" w:color="auto"/>
            <w:left w:val="none" w:sz="0" w:space="0" w:color="auto"/>
            <w:bottom w:val="none" w:sz="0" w:space="0" w:color="auto"/>
            <w:right w:val="none" w:sz="0" w:space="0" w:color="auto"/>
          </w:divBdr>
        </w:div>
        <w:div w:id="1346201423">
          <w:marLeft w:val="0"/>
          <w:marRight w:val="0"/>
          <w:marTop w:val="0"/>
          <w:marBottom w:val="0"/>
          <w:divBdr>
            <w:top w:val="none" w:sz="0" w:space="0" w:color="auto"/>
            <w:left w:val="none" w:sz="0" w:space="0" w:color="auto"/>
            <w:bottom w:val="none" w:sz="0" w:space="0" w:color="auto"/>
            <w:right w:val="none" w:sz="0" w:space="0" w:color="auto"/>
          </w:divBdr>
        </w:div>
        <w:div w:id="2007973641">
          <w:marLeft w:val="0"/>
          <w:marRight w:val="0"/>
          <w:marTop w:val="0"/>
          <w:marBottom w:val="0"/>
          <w:divBdr>
            <w:top w:val="none" w:sz="0" w:space="0" w:color="auto"/>
            <w:left w:val="none" w:sz="0" w:space="0" w:color="auto"/>
            <w:bottom w:val="none" w:sz="0" w:space="0" w:color="auto"/>
            <w:right w:val="none" w:sz="0" w:space="0" w:color="auto"/>
          </w:divBdr>
        </w:div>
        <w:div w:id="1379469856">
          <w:marLeft w:val="0"/>
          <w:marRight w:val="0"/>
          <w:marTop w:val="0"/>
          <w:marBottom w:val="0"/>
          <w:divBdr>
            <w:top w:val="none" w:sz="0" w:space="0" w:color="auto"/>
            <w:left w:val="none" w:sz="0" w:space="0" w:color="auto"/>
            <w:bottom w:val="none" w:sz="0" w:space="0" w:color="auto"/>
            <w:right w:val="none" w:sz="0" w:space="0" w:color="auto"/>
          </w:divBdr>
        </w:div>
        <w:div w:id="1225340058">
          <w:marLeft w:val="0"/>
          <w:marRight w:val="0"/>
          <w:marTop w:val="0"/>
          <w:marBottom w:val="0"/>
          <w:divBdr>
            <w:top w:val="none" w:sz="0" w:space="0" w:color="auto"/>
            <w:left w:val="none" w:sz="0" w:space="0" w:color="auto"/>
            <w:bottom w:val="none" w:sz="0" w:space="0" w:color="auto"/>
            <w:right w:val="none" w:sz="0" w:space="0" w:color="auto"/>
          </w:divBdr>
        </w:div>
      </w:divsChild>
    </w:div>
    <w:div w:id="142165671">
      <w:marLeft w:val="0"/>
      <w:marRight w:val="0"/>
      <w:marTop w:val="0"/>
      <w:marBottom w:val="0"/>
      <w:divBdr>
        <w:top w:val="none" w:sz="0" w:space="0" w:color="auto"/>
        <w:left w:val="none" w:sz="0" w:space="0" w:color="auto"/>
        <w:bottom w:val="none" w:sz="0" w:space="0" w:color="auto"/>
        <w:right w:val="none" w:sz="0" w:space="0" w:color="auto"/>
      </w:divBdr>
    </w:div>
    <w:div w:id="147333192">
      <w:marLeft w:val="0"/>
      <w:marRight w:val="0"/>
      <w:marTop w:val="0"/>
      <w:marBottom w:val="0"/>
      <w:divBdr>
        <w:top w:val="none" w:sz="0" w:space="0" w:color="auto"/>
        <w:left w:val="none" w:sz="0" w:space="0" w:color="auto"/>
        <w:bottom w:val="none" w:sz="0" w:space="0" w:color="auto"/>
        <w:right w:val="none" w:sz="0" w:space="0" w:color="auto"/>
      </w:divBdr>
      <w:divsChild>
        <w:div w:id="179778671">
          <w:marLeft w:val="0"/>
          <w:marRight w:val="0"/>
          <w:marTop w:val="0"/>
          <w:marBottom w:val="0"/>
          <w:divBdr>
            <w:top w:val="none" w:sz="0" w:space="0" w:color="auto"/>
            <w:left w:val="none" w:sz="0" w:space="0" w:color="auto"/>
            <w:bottom w:val="none" w:sz="0" w:space="0" w:color="auto"/>
            <w:right w:val="none" w:sz="0" w:space="0" w:color="auto"/>
          </w:divBdr>
        </w:div>
        <w:div w:id="504393932">
          <w:marLeft w:val="0"/>
          <w:marRight w:val="0"/>
          <w:marTop w:val="0"/>
          <w:marBottom w:val="0"/>
          <w:divBdr>
            <w:top w:val="none" w:sz="0" w:space="0" w:color="auto"/>
            <w:left w:val="none" w:sz="0" w:space="0" w:color="auto"/>
            <w:bottom w:val="none" w:sz="0" w:space="0" w:color="auto"/>
            <w:right w:val="none" w:sz="0" w:space="0" w:color="auto"/>
          </w:divBdr>
        </w:div>
        <w:div w:id="1681933108">
          <w:marLeft w:val="0"/>
          <w:marRight w:val="0"/>
          <w:marTop w:val="0"/>
          <w:marBottom w:val="0"/>
          <w:divBdr>
            <w:top w:val="none" w:sz="0" w:space="0" w:color="auto"/>
            <w:left w:val="none" w:sz="0" w:space="0" w:color="auto"/>
            <w:bottom w:val="none" w:sz="0" w:space="0" w:color="auto"/>
            <w:right w:val="none" w:sz="0" w:space="0" w:color="auto"/>
          </w:divBdr>
        </w:div>
        <w:div w:id="1226334703">
          <w:marLeft w:val="0"/>
          <w:marRight w:val="0"/>
          <w:marTop w:val="0"/>
          <w:marBottom w:val="0"/>
          <w:divBdr>
            <w:top w:val="none" w:sz="0" w:space="0" w:color="auto"/>
            <w:left w:val="none" w:sz="0" w:space="0" w:color="auto"/>
            <w:bottom w:val="none" w:sz="0" w:space="0" w:color="auto"/>
            <w:right w:val="none" w:sz="0" w:space="0" w:color="auto"/>
          </w:divBdr>
        </w:div>
        <w:div w:id="735662403">
          <w:marLeft w:val="0"/>
          <w:marRight w:val="0"/>
          <w:marTop w:val="0"/>
          <w:marBottom w:val="0"/>
          <w:divBdr>
            <w:top w:val="none" w:sz="0" w:space="0" w:color="auto"/>
            <w:left w:val="none" w:sz="0" w:space="0" w:color="auto"/>
            <w:bottom w:val="none" w:sz="0" w:space="0" w:color="auto"/>
            <w:right w:val="none" w:sz="0" w:space="0" w:color="auto"/>
          </w:divBdr>
        </w:div>
        <w:div w:id="565457577">
          <w:marLeft w:val="0"/>
          <w:marRight w:val="0"/>
          <w:marTop w:val="0"/>
          <w:marBottom w:val="0"/>
          <w:divBdr>
            <w:top w:val="none" w:sz="0" w:space="0" w:color="auto"/>
            <w:left w:val="none" w:sz="0" w:space="0" w:color="auto"/>
            <w:bottom w:val="none" w:sz="0" w:space="0" w:color="auto"/>
            <w:right w:val="none" w:sz="0" w:space="0" w:color="auto"/>
          </w:divBdr>
        </w:div>
      </w:divsChild>
    </w:div>
    <w:div w:id="149564198">
      <w:marLeft w:val="0"/>
      <w:marRight w:val="0"/>
      <w:marTop w:val="0"/>
      <w:marBottom w:val="0"/>
      <w:divBdr>
        <w:top w:val="none" w:sz="0" w:space="0" w:color="auto"/>
        <w:left w:val="none" w:sz="0" w:space="0" w:color="auto"/>
        <w:bottom w:val="none" w:sz="0" w:space="0" w:color="auto"/>
        <w:right w:val="none" w:sz="0" w:space="0" w:color="auto"/>
      </w:divBdr>
      <w:divsChild>
        <w:div w:id="373625408">
          <w:marLeft w:val="0"/>
          <w:marRight w:val="0"/>
          <w:marTop w:val="0"/>
          <w:marBottom w:val="0"/>
          <w:divBdr>
            <w:top w:val="none" w:sz="0" w:space="0" w:color="auto"/>
            <w:left w:val="none" w:sz="0" w:space="0" w:color="auto"/>
            <w:bottom w:val="none" w:sz="0" w:space="0" w:color="auto"/>
            <w:right w:val="none" w:sz="0" w:space="0" w:color="auto"/>
          </w:divBdr>
          <w:divsChild>
            <w:div w:id="908736394">
              <w:marLeft w:val="0"/>
              <w:marRight w:val="0"/>
              <w:marTop w:val="0"/>
              <w:marBottom w:val="0"/>
              <w:divBdr>
                <w:top w:val="none" w:sz="0" w:space="0" w:color="auto"/>
                <w:left w:val="none" w:sz="0" w:space="0" w:color="auto"/>
                <w:bottom w:val="none" w:sz="0" w:space="0" w:color="auto"/>
                <w:right w:val="none" w:sz="0" w:space="0" w:color="auto"/>
              </w:divBdr>
            </w:div>
            <w:div w:id="804273170">
              <w:marLeft w:val="0"/>
              <w:marRight w:val="0"/>
              <w:marTop w:val="0"/>
              <w:marBottom w:val="0"/>
              <w:divBdr>
                <w:top w:val="none" w:sz="0" w:space="0" w:color="auto"/>
                <w:left w:val="none" w:sz="0" w:space="0" w:color="auto"/>
                <w:bottom w:val="none" w:sz="0" w:space="0" w:color="auto"/>
                <w:right w:val="none" w:sz="0" w:space="0" w:color="auto"/>
              </w:divBdr>
            </w:div>
            <w:div w:id="136143746">
              <w:marLeft w:val="0"/>
              <w:marRight w:val="0"/>
              <w:marTop w:val="0"/>
              <w:marBottom w:val="0"/>
              <w:divBdr>
                <w:top w:val="none" w:sz="0" w:space="0" w:color="auto"/>
                <w:left w:val="none" w:sz="0" w:space="0" w:color="auto"/>
                <w:bottom w:val="none" w:sz="0" w:space="0" w:color="auto"/>
                <w:right w:val="none" w:sz="0" w:space="0" w:color="auto"/>
              </w:divBdr>
            </w:div>
          </w:divsChild>
        </w:div>
        <w:div w:id="1469514902">
          <w:marLeft w:val="0"/>
          <w:marRight w:val="0"/>
          <w:marTop w:val="0"/>
          <w:marBottom w:val="0"/>
          <w:divBdr>
            <w:top w:val="none" w:sz="0" w:space="0" w:color="auto"/>
            <w:left w:val="none" w:sz="0" w:space="0" w:color="auto"/>
            <w:bottom w:val="none" w:sz="0" w:space="0" w:color="auto"/>
            <w:right w:val="none" w:sz="0" w:space="0" w:color="auto"/>
          </w:divBdr>
        </w:div>
      </w:divsChild>
    </w:div>
    <w:div w:id="153493142">
      <w:marLeft w:val="0"/>
      <w:marRight w:val="0"/>
      <w:marTop w:val="0"/>
      <w:marBottom w:val="0"/>
      <w:divBdr>
        <w:top w:val="none" w:sz="0" w:space="0" w:color="auto"/>
        <w:left w:val="none" w:sz="0" w:space="0" w:color="auto"/>
        <w:bottom w:val="none" w:sz="0" w:space="0" w:color="auto"/>
        <w:right w:val="none" w:sz="0" w:space="0" w:color="auto"/>
      </w:divBdr>
    </w:div>
    <w:div w:id="165747571">
      <w:marLeft w:val="0"/>
      <w:marRight w:val="0"/>
      <w:marTop w:val="0"/>
      <w:marBottom w:val="0"/>
      <w:divBdr>
        <w:top w:val="none" w:sz="0" w:space="0" w:color="auto"/>
        <w:left w:val="none" w:sz="0" w:space="0" w:color="auto"/>
        <w:bottom w:val="none" w:sz="0" w:space="0" w:color="auto"/>
        <w:right w:val="none" w:sz="0" w:space="0" w:color="auto"/>
      </w:divBdr>
    </w:div>
    <w:div w:id="175116877">
      <w:marLeft w:val="0"/>
      <w:marRight w:val="0"/>
      <w:marTop w:val="0"/>
      <w:marBottom w:val="0"/>
      <w:divBdr>
        <w:top w:val="none" w:sz="0" w:space="0" w:color="auto"/>
        <w:left w:val="none" w:sz="0" w:space="0" w:color="auto"/>
        <w:bottom w:val="none" w:sz="0" w:space="0" w:color="auto"/>
        <w:right w:val="none" w:sz="0" w:space="0" w:color="auto"/>
      </w:divBdr>
      <w:divsChild>
        <w:div w:id="920870821">
          <w:marLeft w:val="0"/>
          <w:marRight w:val="0"/>
          <w:marTop w:val="0"/>
          <w:marBottom w:val="0"/>
          <w:divBdr>
            <w:top w:val="none" w:sz="0" w:space="0" w:color="auto"/>
            <w:left w:val="none" w:sz="0" w:space="0" w:color="auto"/>
            <w:bottom w:val="none" w:sz="0" w:space="0" w:color="auto"/>
            <w:right w:val="none" w:sz="0" w:space="0" w:color="auto"/>
          </w:divBdr>
        </w:div>
        <w:div w:id="1749229965">
          <w:marLeft w:val="0"/>
          <w:marRight w:val="0"/>
          <w:marTop w:val="0"/>
          <w:marBottom w:val="0"/>
          <w:divBdr>
            <w:top w:val="none" w:sz="0" w:space="0" w:color="auto"/>
            <w:left w:val="none" w:sz="0" w:space="0" w:color="auto"/>
            <w:bottom w:val="none" w:sz="0" w:space="0" w:color="auto"/>
            <w:right w:val="none" w:sz="0" w:space="0" w:color="auto"/>
          </w:divBdr>
        </w:div>
        <w:div w:id="1090203431">
          <w:marLeft w:val="0"/>
          <w:marRight w:val="0"/>
          <w:marTop w:val="0"/>
          <w:marBottom w:val="0"/>
          <w:divBdr>
            <w:top w:val="none" w:sz="0" w:space="0" w:color="auto"/>
            <w:left w:val="none" w:sz="0" w:space="0" w:color="auto"/>
            <w:bottom w:val="none" w:sz="0" w:space="0" w:color="auto"/>
            <w:right w:val="none" w:sz="0" w:space="0" w:color="auto"/>
          </w:divBdr>
        </w:div>
        <w:div w:id="112483638">
          <w:marLeft w:val="0"/>
          <w:marRight w:val="0"/>
          <w:marTop w:val="0"/>
          <w:marBottom w:val="0"/>
          <w:divBdr>
            <w:top w:val="none" w:sz="0" w:space="0" w:color="auto"/>
            <w:left w:val="none" w:sz="0" w:space="0" w:color="auto"/>
            <w:bottom w:val="none" w:sz="0" w:space="0" w:color="auto"/>
            <w:right w:val="none" w:sz="0" w:space="0" w:color="auto"/>
          </w:divBdr>
        </w:div>
      </w:divsChild>
    </w:div>
    <w:div w:id="190270397">
      <w:marLeft w:val="0"/>
      <w:marRight w:val="0"/>
      <w:marTop w:val="0"/>
      <w:marBottom w:val="0"/>
      <w:divBdr>
        <w:top w:val="none" w:sz="0" w:space="0" w:color="auto"/>
        <w:left w:val="none" w:sz="0" w:space="0" w:color="auto"/>
        <w:bottom w:val="none" w:sz="0" w:space="0" w:color="auto"/>
        <w:right w:val="none" w:sz="0" w:space="0" w:color="auto"/>
      </w:divBdr>
    </w:div>
    <w:div w:id="194736851">
      <w:marLeft w:val="0"/>
      <w:marRight w:val="0"/>
      <w:marTop w:val="0"/>
      <w:marBottom w:val="0"/>
      <w:divBdr>
        <w:top w:val="none" w:sz="0" w:space="0" w:color="auto"/>
        <w:left w:val="none" w:sz="0" w:space="0" w:color="auto"/>
        <w:bottom w:val="none" w:sz="0" w:space="0" w:color="auto"/>
        <w:right w:val="none" w:sz="0" w:space="0" w:color="auto"/>
      </w:divBdr>
    </w:div>
    <w:div w:id="216552985">
      <w:marLeft w:val="0"/>
      <w:marRight w:val="0"/>
      <w:marTop w:val="0"/>
      <w:marBottom w:val="0"/>
      <w:divBdr>
        <w:top w:val="none" w:sz="0" w:space="0" w:color="auto"/>
        <w:left w:val="none" w:sz="0" w:space="0" w:color="auto"/>
        <w:bottom w:val="none" w:sz="0" w:space="0" w:color="auto"/>
        <w:right w:val="none" w:sz="0" w:space="0" w:color="auto"/>
      </w:divBdr>
      <w:divsChild>
        <w:div w:id="1536432248">
          <w:marLeft w:val="0"/>
          <w:marRight w:val="0"/>
          <w:marTop w:val="0"/>
          <w:marBottom w:val="0"/>
          <w:divBdr>
            <w:top w:val="none" w:sz="0" w:space="0" w:color="auto"/>
            <w:left w:val="none" w:sz="0" w:space="0" w:color="auto"/>
            <w:bottom w:val="none" w:sz="0" w:space="0" w:color="auto"/>
            <w:right w:val="none" w:sz="0" w:space="0" w:color="auto"/>
          </w:divBdr>
        </w:div>
        <w:div w:id="1255745359">
          <w:marLeft w:val="0"/>
          <w:marRight w:val="0"/>
          <w:marTop w:val="0"/>
          <w:marBottom w:val="0"/>
          <w:divBdr>
            <w:top w:val="none" w:sz="0" w:space="0" w:color="auto"/>
            <w:left w:val="none" w:sz="0" w:space="0" w:color="auto"/>
            <w:bottom w:val="none" w:sz="0" w:space="0" w:color="auto"/>
            <w:right w:val="none" w:sz="0" w:space="0" w:color="auto"/>
          </w:divBdr>
        </w:div>
        <w:div w:id="624821596">
          <w:marLeft w:val="0"/>
          <w:marRight w:val="0"/>
          <w:marTop w:val="0"/>
          <w:marBottom w:val="0"/>
          <w:divBdr>
            <w:top w:val="none" w:sz="0" w:space="0" w:color="auto"/>
            <w:left w:val="none" w:sz="0" w:space="0" w:color="auto"/>
            <w:bottom w:val="none" w:sz="0" w:space="0" w:color="auto"/>
            <w:right w:val="none" w:sz="0" w:space="0" w:color="auto"/>
          </w:divBdr>
        </w:div>
        <w:div w:id="619842147">
          <w:marLeft w:val="0"/>
          <w:marRight w:val="0"/>
          <w:marTop w:val="0"/>
          <w:marBottom w:val="0"/>
          <w:divBdr>
            <w:top w:val="none" w:sz="0" w:space="0" w:color="auto"/>
            <w:left w:val="none" w:sz="0" w:space="0" w:color="auto"/>
            <w:bottom w:val="none" w:sz="0" w:space="0" w:color="auto"/>
            <w:right w:val="none" w:sz="0" w:space="0" w:color="auto"/>
          </w:divBdr>
        </w:div>
        <w:div w:id="1978677829">
          <w:marLeft w:val="0"/>
          <w:marRight w:val="0"/>
          <w:marTop w:val="0"/>
          <w:marBottom w:val="0"/>
          <w:divBdr>
            <w:top w:val="none" w:sz="0" w:space="0" w:color="auto"/>
            <w:left w:val="none" w:sz="0" w:space="0" w:color="auto"/>
            <w:bottom w:val="none" w:sz="0" w:space="0" w:color="auto"/>
            <w:right w:val="none" w:sz="0" w:space="0" w:color="auto"/>
          </w:divBdr>
        </w:div>
      </w:divsChild>
    </w:div>
    <w:div w:id="235550441">
      <w:marLeft w:val="0"/>
      <w:marRight w:val="0"/>
      <w:marTop w:val="0"/>
      <w:marBottom w:val="0"/>
      <w:divBdr>
        <w:top w:val="none" w:sz="0" w:space="0" w:color="auto"/>
        <w:left w:val="none" w:sz="0" w:space="0" w:color="auto"/>
        <w:bottom w:val="none" w:sz="0" w:space="0" w:color="auto"/>
        <w:right w:val="none" w:sz="0" w:space="0" w:color="auto"/>
      </w:divBdr>
      <w:divsChild>
        <w:div w:id="666247158">
          <w:marLeft w:val="0"/>
          <w:marRight w:val="0"/>
          <w:marTop w:val="0"/>
          <w:marBottom w:val="0"/>
          <w:divBdr>
            <w:top w:val="none" w:sz="0" w:space="0" w:color="auto"/>
            <w:left w:val="none" w:sz="0" w:space="0" w:color="auto"/>
            <w:bottom w:val="none" w:sz="0" w:space="0" w:color="auto"/>
            <w:right w:val="none" w:sz="0" w:space="0" w:color="auto"/>
          </w:divBdr>
        </w:div>
        <w:div w:id="537158150">
          <w:marLeft w:val="0"/>
          <w:marRight w:val="0"/>
          <w:marTop w:val="0"/>
          <w:marBottom w:val="0"/>
          <w:divBdr>
            <w:top w:val="none" w:sz="0" w:space="0" w:color="auto"/>
            <w:left w:val="none" w:sz="0" w:space="0" w:color="auto"/>
            <w:bottom w:val="none" w:sz="0" w:space="0" w:color="auto"/>
            <w:right w:val="none" w:sz="0" w:space="0" w:color="auto"/>
          </w:divBdr>
        </w:div>
        <w:div w:id="928659190">
          <w:marLeft w:val="0"/>
          <w:marRight w:val="0"/>
          <w:marTop w:val="0"/>
          <w:marBottom w:val="0"/>
          <w:divBdr>
            <w:top w:val="none" w:sz="0" w:space="0" w:color="auto"/>
            <w:left w:val="none" w:sz="0" w:space="0" w:color="auto"/>
            <w:bottom w:val="none" w:sz="0" w:space="0" w:color="auto"/>
            <w:right w:val="none" w:sz="0" w:space="0" w:color="auto"/>
          </w:divBdr>
        </w:div>
      </w:divsChild>
    </w:div>
    <w:div w:id="245770916">
      <w:marLeft w:val="0"/>
      <w:marRight w:val="0"/>
      <w:marTop w:val="0"/>
      <w:marBottom w:val="0"/>
      <w:divBdr>
        <w:top w:val="none" w:sz="0" w:space="0" w:color="auto"/>
        <w:left w:val="none" w:sz="0" w:space="0" w:color="auto"/>
        <w:bottom w:val="none" w:sz="0" w:space="0" w:color="auto"/>
        <w:right w:val="none" w:sz="0" w:space="0" w:color="auto"/>
      </w:divBdr>
    </w:div>
    <w:div w:id="255136351">
      <w:marLeft w:val="0"/>
      <w:marRight w:val="0"/>
      <w:marTop w:val="0"/>
      <w:marBottom w:val="0"/>
      <w:divBdr>
        <w:top w:val="none" w:sz="0" w:space="0" w:color="auto"/>
        <w:left w:val="none" w:sz="0" w:space="0" w:color="auto"/>
        <w:bottom w:val="none" w:sz="0" w:space="0" w:color="auto"/>
        <w:right w:val="none" w:sz="0" w:space="0" w:color="auto"/>
      </w:divBdr>
    </w:div>
    <w:div w:id="259413764">
      <w:marLeft w:val="0"/>
      <w:marRight w:val="0"/>
      <w:marTop w:val="0"/>
      <w:marBottom w:val="0"/>
      <w:divBdr>
        <w:top w:val="none" w:sz="0" w:space="0" w:color="auto"/>
        <w:left w:val="none" w:sz="0" w:space="0" w:color="auto"/>
        <w:bottom w:val="none" w:sz="0" w:space="0" w:color="auto"/>
        <w:right w:val="none" w:sz="0" w:space="0" w:color="auto"/>
      </w:divBdr>
      <w:divsChild>
        <w:div w:id="1259868619">
          <w:marLeft w:val="0"/>
          <w:marRight w:val="0"/>
          <w:marTop w:val="0"/>
          <w:marBottom w:val="0"/>
          <w:divBdr>
            <w:top w:val="none" w:sz="0" w:space="0" w:color="auto"/>
            <w:left w:val="none" w:sz="0" w:space="0" w:color="auto"/>
            <w:bottom w:val="none" w:sz="0" w:space="0" w:color="auto"/>
            <w:right w:val="none" w:sz="0" w:space="0" w:color="auto"/>
          </w:divBdr>
        </w:div>
        <w:div w:id="649285170">
          <w:marLeft w:val="0"/>
          <w:marRight w:val="0"/>
          <w:marTop w:val="0"/>
          <w:marBottom w:val="0"/>
          <w:divBdr>
            <w:top w:val="none" w:sz="0" w:space="0" w:color="auto"/>
            <w:left w:val="none" w:sz="0" w:space="0" w:color="auto"/>
            <w:bottom w:val="none" w:sz="0" w:space="0" w:color="auto"/>
            <w:right w:val="none" w:sz="0" w:space="0" w:color="auto"/>
          </w:divBdr>
        </w:div>
        <w:div w:id="2065331208">
          <w:marLeft w:val="0"/>
          <w:marRight w:val="0"/>
          <w:marTop w:val="0"/>
          <w:marBottom w:val="0"/>
          <w:divBdr>
            <w:top w:val="none" w:sz="0" w:space="0" w:color="auto"/>
            <w:left w:val="none" w:sz="0" w:space="0" w:color="auto"/>
            <w:bottom w:val="none" w:sz="0" w:space="0" w:color="auto"/>
            <w:right w:val="none" w:sz="0" w:space="0" w:color="auto"/>
          </w:divBdr>
        </w:div>
        <w:div w:id="2121408570">
          <w:marLeft w:val="0"/>
          <w:marRight w:val="0"/>
          <w:marTop w:val="0"/>
          <w:marBottom w:val="0"/>
          <w:divBdr>
            <w:top w:val="none" w:sz="0" w:space="0" w:color="auto"/>
            <w:left w:val="none" w:sz="0" w:space="0" w:color="auto"/>
            <w:bottom w:val="none" w:sz="0" w:space="0" w:color="auto"/>
            <w:right w:val="none" w:sz="0" w:space="0" w:color="auto"/>
          </w:divBdr>
        </w:div>
        <w:div w:id="582497888">
          <w:marLeft w:val="0"/>
          <w:marRight w:val="0"/>
          <w:marTop w:val="0"/>
          <w:marBottom w:val="0"/>
          <w:divBdr>
            <w:top w:val="none" w:sz="0" w:space="0" w:color="auto"/>
            <w:left w:val="none" w:sz="0" w:space="0" w:color="auto"/>
            <w:bottom w:val="none" w:sz="0" w:space="0" w:color="auto"/>
            <w:right w:val="none" w:sz="0" w:space="0" w:color="auto"/>
          </w:divBdr>
        </w:div>
      </w:divsChild>
    </w:div>
    <w:div w:id="267735811">
      <w:marLeft w:val="0"/>
      <w:marRight w:val="0"/>
      <w:marTop w:val="0"/>
      <w:marBottom w:val="0"/>
      <w:divBdr>
        <w:top w:val="none" w:sz="0" w:space="0" w:color="auto"/>
        <w:left w:val="none" w:sz="0" w:space="0" w:color="auto"/>
        <w:bottom w:val="none" w:sz="0" w:space="0" w:color="auto"/>
        <w:right w:val="none" w:sz="0" w:space="0" w:color="auto"/>
      </w:divBdr>
      <w:divsChild>
        <w:div w:id="952593537">
          <w:marLeft w:val="0"/>
          <w:marRight w:val="0"/>
          <w:marTop w:val="0"/>
          <w:marBottom w:val="0"/>
          <w:divBdr>
            <w:top w:val="none" w:sz="0" w:space="0" w:color="auto"/>
            <w:left w:val="none" w:sz="0" w:space="0" w:color="auto"/>
            <w:bottom w:val="none" w:sz="0" w:space="0" w:color="auto"/>
            <w:right w:val="none" w:sz="0" w:space="0" w:color="auto"/>
          </w:divBdr>
          <w:divsChild>
            <w:div w:id="1760982623">
              <w:marLeft w:val="0"/>
              <w:marRight w:val="0"/>
              <w:marTop w:val="0"/>
              <w:marBottom w:val="0"/>
              <w:divBdr>
                <w:top w:val="none" w:sz="0" w:space="0" w:color="auto"/>
                <w:left w:val="none" w:sz="0" w:space="0" w:color="auto"/>
                <w:bottom w:val="none" w:sz="0" w:space="0" w:color="auto"/>
                <w:right w:val="none" w:sz="0" w:space="0" w:color="auto"/>
              </w:divBdr>
            </w:div>
          </w:divsChild>
        </w:div>
        <w:div w:id="725419549">
          <w:marLeft w:val="0"/>
          <w:marRight w:val="0"/>
          <w:marTop w:val="0"/>
          <w:marBottom w:val="0"/>
          <w:divBdr>
            <w:top w:val="none" w:sz="0" w:space="0" w:color="auto"/>
            <w:left w:val="none" w:sz="0" w:space="0" w:color="auto"/>
            <w:bottom w:val="none" w:sz="0" w:space="0" w:color="auto"/>
            <w:right w:val="none" w:sz="0" w:space="0" w:color="auto"/>
          </w:divBdr>
        </w:div>
      </w:divsChild>
    </w:div>
    <w:div w:id="269361569">
      <w:marLeft w:val="0"/>
      <w:marRight w:val="0"/>
      <w:marTop w:val="0"/>
      <w:marBottom w:val="0"/>
      <w:divBdr>
        <w:top w:val="none" w:sz="0" w:space="0" w:color="auto"/>
        <w:left w:val="none" w:sz="0" w:space="0" w:color="auto"/>
        <w:bottom w:val="none" w:sz="0" w:space="0" w:color="auto"/>
        <w:right w:val="none" w:sz="0" w:space="0" w:color="auto"/>
      </w:divBdr>
      <w:divsChild>
        <w:div w:id="47650497">
          <w:marLeft w:val="0"/>
          <w:marRight w:val="0"/>
          <w:marTop w:val="0"/>
          <w:marBottom w:val="0"/>
          <w:divBdr>
            <w:top w:val="none" w:sz="0" w:space="0" w:color="auto"/>
            <w:left w:val="none" w:sz="0" w:space="0" w:color="auto"/>
            <w:bottom w:val="none" w:sz="0" w:space="0" w:color="auto"/>
            <w:right w:val="none" w:sz="0" w:space="0" w:color="auto"/>
          </w:divBdr>
        </w:div>
        <w:div w:id="25908823">
          <w:marLeft w:val="0"/>
          <w:marRight w:val="0"/>
          <w:marTop w:val="0"/>
          <w:marBottom w:val="0"/>
          <w:divBdr>
            <w:top w:val="none" w:sz="0" w:space="0" w:color="auto"/>
            <w:left w:val="none" w:sz="0" w:space="0" w:color="auto"/>
            <w:bottom w:val="none" w:sz="0" w:space="0" w:color="auto"/>
            <w:right w:val="none" w:sz="0" w:space="0" w:color="auto"/>
          </w:divBdr>
        </w:div>
        <w:div w:id="1741899922">
          <w:marLeft w:val="0"/>
          <w:marRight w:val="0"/>
          <w:marTop w:val="0"/>
          <w:marBottom w:val="0"/>
          <w:divBdr>
            <w:top w:val="none" w:sz="0" w:space="0" w:color="auto"/>
            <w:left w:val="none" w:sz="0" w:space="0" w:color="auto"/>
            <w:bottom w:val="none" w:sz="0" w:space="0" w:color="auto"/>
            <w:right w:val="none" w:sz="0" w:space="0" w:color="auto"/>
          </w:divBdr>
        </w:div>
        <w:div w:id="799886066">
          <w:marLeft w:val="0"/>
          <w:marRight w:val="0"/>
          <w:marTop w:val="0"/>
          <w:marBottom w:val="0"/>
          <w:divBdr>
            <w:top w:val="none" w:sz="0" w:space="0" w:color="auto"/>
            <w:left w:val="none" w:sz="0" w:space="0" w:color="auto"/>
            <w:bottom w:val="none" w:sz="0" w:space="0" w:color="auto"/>
            <w:right w:val="none" w:sz="0" w:space="0" w:color="auto"/>
          </w:divBdr>
        </w:div>
        <w:div w:id="1261447228">
          <w:marLeft w:val="0"/>
          <w:marRight w:val="0"/>
          <w:marTop w:val="0"/>
          <w:marBottom w:val="0"/>
          <w:divBdr>
            <w:top w:val="none" w:sz="0" w:space="0" w:color="auto"/>
            <w:left w:val="none" w:sz="0" w:space="0" w:color="auto"/>
            <w:bottom w:val="none" w:sz="0" w:space="0" w:color="auto"/>
            <w:right w:val="none" w:sz="0" w:space="0" w:color="auto"/>
          </w:divBdr>
        </w:div>
      </w:divsChild>
    </w:div>
    <w:div w:id="271867176">
      <w:marLeft w:val="0"/>
      <w:marRight w:val="0"/>
      <w:marTop w:val="0"/>
      <w:marBottom w:val="0"/>
      <w:divBdr>
        <w:top w:val="none" w:sz="0" w:space="0" w:color="auto"/>
        <w:left w:val="none" w:sz="0" w:space="0" w:color="auto"/>
        <w:bottom w:val="none" w:sz="0" w:space="0" w:color="auto"/>
        <w:right w:val="none" w:sz="0" w:space="0" w:color="auto"/>
      </w:divBdr>
    </w:div>
    <w:div w:id="274024638">
      <w:marLeft w:val="0"/>
      <w:marRight w:val="0"/>
      <w:marTop w:val="0"/>
      <w:marBottom w:val="0"/>
      <w:divBdr>
        <w:top w:val="none" w:sz="0" w:space="0" w:color="auto"/>
        <w:left w:val="none" w:sz="0" w:space="0" w:color="auto"/>
        <w:bottom w:val="none" w:sz="0" w:space="0" w:color="auto"/>
        <w:right w:val="none" w:sz="0" w:space="0" w:color="auto"/>
      </w:divBdr>
      <w:divsChild>
        <w:div w:id="517738032">
          <w:marLeft w:val="0"/>
          <w:marRight w:val="0"/>
          <w:marTop w:val="0"/>
          <w:marBottom w:val="0"/>
          <w:divBdr>
            <w:top w:val="none" w:sz="0" w:space="0" w:color="auto"/>
            <w:left w:val="none" w:sz="0" w:space="0" w:color="auto"/>
            <w:bottom w:val="none" w:sz="0" w:space="0" w:color="auto"/>
            <w:right w:val="none" w:sz="0" w:space="0" w:color="auto"/>
          </w:divBdr>
        </w:div>
        <w:div w:id="1565678704">
          <w:marLeft w:val="0"/>
          <w:marRight w:val="0"/>
          <w:marTop w:val="0"/>
          <w:marBottom w:val="0"/>
          <w:divBdr>
            <w:top w:val="none" w:sz="0" w:space="0" w:color="auto"/>
            <w:left w:val="none" w:sz="0" w:space="0" w:color="auto"/>
            <w:bottom w:val="none" w:sz="0" w:space="0" w:color="auto"/>
            <w:right w:val="none" w:sz="0" w:space="0" w:color="auto"/>
          </w:divBdr>
        </w:div>
        <w:div w:id="1262571007">
          <w:marLeft w:val="0"/>
          <w:marRight w:val="0"/>
          <w:marTop w:val="0"/>
          <w:marBottom w:val="0"/>
          <w:divBdr>
            <w:top w:val="none" w:sz="0" w:space="0" w:color="auto"/>
            <w:left w:val="none" w:sz="0" w:space="0" w:color="auto"/>
            <w:bottom w:val="none" w:sz="0" w:space="0" w:color="auto"/>
            <w:right w:val="none" w:sz="0" w:space="0" w:color="auto"/>
          </w:divBdr>
        </w:div>
        <w:div w:id="1404911206">
          <w:marLeft w:val="0"/>
          <w:marRight w:val="0"/>
          <w:marTop w:val="0"/>
          <w:marBottom w:val="0"/>
          <w:divBdr>
            <w:top w:val="none" w:sz="0" w:space="0" w:color="auto"/>
            <w:left w:val="none" w:sz="0" w:space="0" w:color="auto"/>
            <w:bottom w:val="none" w:sz="0" w:space="0" w:color="auto"/>
            <w:right w:val="none" w:sz="0" w:space="0" w:color="auto"/>
          </w:divBdr>
        </w:div>
        <w:div w:id="1479029377">
          <w:marLeft w:val="0"/>
          <w:marRight w:val="0"/>
          <w:marTop w:val="0"/>
          <w:marBottom w:val="0"/>
          <w:divBdr>
            <w:top w:val="none" w:sz="0" w:space="0" w:color="auto"/>
            <w:left w:val="none" w:sz="0" w:space="0" w:color="auto"/>
            <w:bottom w:val="none" w:sz="0" w:space="0" w:color="auto"/>
            <w:right w:val="none" w:sz="0" w:space="0" w:color="auto"/>
          </w:divBdr>
        </w:div>
      </w:divsChild>
    </w:div>
    <w:div w:id="275059437">
      <w:marLeft w:val="0"/>
      <w:marRight w:val="0"/>
      <w:marTop w:val="0"/>
      <w:marBottom w:val="0"/>
      <w:divBdr>
        <w:top w:val="none" w:sz="0" w:space="0" w:color="auto"/>
        <w:left w:val="none" w:sz="0" w:space="0" w:color="auto"/>
        <w:bottom w:val="none" w:sz="0" w:space="0" w:color="auto"/>
        <w:right w:val="none" w:sz="0" w:space="0" w:color="auto"/>
      </w:divBdr>
      <w:divsChild>
        <w:div w:id="1092510099">
          <w:marLeft w:val="0"/>
          <w:marRight w:val="0"/>
          <w:marTop w:val="0"/>
          <w:marBottom w:val="0"/>
          <w:divBdr>
            <w:top w:val="none" w:sz="0" w:space="0" w:color="auto"/>
            <w:left w:val="none" w:sz="0" w:space="0" w:color="auto"/>
            <w:bottom w:val="none" w:sz="0" w:space="0" w:color="auto"/>
            <w:right w:val="none" w:sz="0" w:space="0" w:color="auto"/>
          </w:divBdr>
        </w:div>
        <w:div w:id="866988563">
          <w:marLeft w:val="0"/>
          <w:marRight w:val="0"/>
          <w:marTop w:val="0"/>
          <w:marBottom w:val="0"/>
          <w:divBdr>
            <w:top w:val="none" w:sz="0" w:space="0" w:color="auto"/>
            <w:left w:val="none" w:sz="0" w:space="0" w:color="auto"/>
            <w:bottom w:val="none" w:sz="0" w:space="0" w:color="auto"/>
            <w:right w:val="none" w:sz="0" w:space="0" w:color="auto"/>
          </w:divBdr>
          <w:divsChild>
            <w:div w:id="79058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70548">
      <w:marLeft w:val="0"/>
      <w:marRight w:val="0"/>
      <w:marTop w:val="0"/>
      <w:marBottom w:val="0"/>
      <w:divBdr>
        <w:top w:val="none" w:sz="0" w:space="0" w:color="auto"/>
        <w:left w:val="none" w:sz="0" w:space="0" w:color="auto"/>
        <w:bottom w:val="none" w:sz="0" w:space="0" w:color="auto"/>
        <w:right w:val="none" w:sz="0" w:space="0" w:color="auto"/>
      </w:divBdr>
      <w:divsChild>
        <w:div w:id="1423724478">
          <w:marLeft w:val="0"/>
          <w:marRight w:val="0"/>
          <w:marTop w:val="0"/>
          <w:marBottom w:val="0"/>
          <w:divBdr>
            <w:top w:val="none" w:sz="0" w:space="0" w:color="auto"/>
            <w:left w:val="none" w:sz="0" w:space="0" w:color="auto"/>
            <w:bottom w:val="none" w:sz="0" w:space="0" w:color="auto"/>
            <w:right w:val="none" w:sz="0" w:space="0" w:color="auto"/>
          </w:divBdr>
        </w:div>
        <w:div w:id="1153719386">
          <w:marLeft w:val="0"/>
          <w:marRight w:val="0"/>
          <w:marTop w:val="0"/>
          <w:marBottom w:val="0"/>
          <w:divBdr>
            <w:top w:val="none" w:sz="0" w:space="0" w:color="auto"/>
            <w:left w:val="none" w:sz="0" w:space="0" w:color="auto"/>
            <w:bottom w:val="none" w:sz="0" w:space="0" w:color="auto"/>
            <w:right w:val="none" w:sz="0" w:space="0" w:color="auto"/>
          </w:divBdr>
        </w:div>
        <w:div w:id="128590668">
          <w:marLeft w:val="0"/>
          <w:marRight w:val="0"/>
          <w:marTop w:val="0"/>
          <w:marBottom w:val="0"/>
          <w:divBdr>
            <w:top w:val="none" w:sz="0" w:space="0" w:color="auto"/>
            <w:left w:val="none" w:sz="0" w:space="0" w:color="auto"/>
            <w:bottom w:val="none" w:sz="0" w:space="0" w:color="auto"/>
            <w:right w:val="none" w:sz="0" w:space="0" w:color="auto"/>
          </w:divBdr>
        </w:div>
        <w:div w:id="1723475924">
          <w:marLeft w:val="0"/>
          <w:marRight w:val="0"/>
          <w:marTop w:val="0"/>
          <w:marBottom w:val="0"/>
          <w:divBdr>
            <w:top w:val="none" w:sz="0" w:space="0" w:color="auto"/>
            <w:left w:val="none" w:sz="0" w:space="0" w:color="auto"/>
            <w:bottom w:val="none" w:sz="0" w:space="0" w:color="auto"/>
            <w:right w:val="none" w:sz="0" w:space="0" w:color="auto"/>
          </w:divBdr>
        </w:div>
      </w:divsChild>
    </w:div>
    <w:div w:id="291207597">
      <w:marLeft w:val="0"/>
      <w:marRight w:val="0"/>
      <w:marTop w:val="0"/>
      <w:marBottom w:val="0"/>
      <w:divBdr>
        <w:top w:val="none" w:sz="0" w:space="0" w:color="auto"/>
        <w:left w:val="none" w:sz="0" w:space="0" w:color="auto"/>
        <w:bottom w:val="none" w:sz="0" w:space="0" w:color="auto"/>
        <w:right w:val="none" w:sz="0" w:space="0" w:color="auto"/>
      </w:divBdr>
    </w:div>
    <w:div w:id="307975546">
      <w:marLeft w:val="0"/>
      <w:marRight w:val="0"/>
      <w:marTop w:val="0"/>
      <w:marBottom w:val="0"/>
      <w:divBdr>
        <w:top w:val="none" w:sz="0" w:space="0" w:color="auto"/>
        <w:left w:val="none" w:sz="0" w:space="0" w:color="auto"/>
        <w:bottom w:val="none" w:sz="0" w:space="0" w:color="auto"/>
        <w:right w:val="none" w:sz="0" w:space="0" w:color="auto"/>
      </w:divBdr>
      <w:divsChild>
        <w:div w:id="122117768">
          <w:marLeft w:val="0"/>
          <w:marRight w:val="0"/>
          <w:marTop w:val="0"/>
          <w:marBottom w:val="0"/>
          <w:divBdr>
            <w:top w:val="none" w:sz="0" w:space="0" w:color="auto"/>
            <w:left w:val="none" w:sz="0" w:space="0" w:color="auto"/>
            <w:bottom w:val="none" w:sz="0" w:space="0" w:color="auto"/>
            <w:right w:val="none" w:sz="0" w:space="0" w:color="auto"/>
          </w:divBdr>
        </w:div>
        <w:div w:id="639501025">
          <w:marLeft w:val="0"/>
          <w:marRight w:val="0"/>
          <w:marTop w:val="0"/>
          <w:marBottom w:val="0"/>
          <w:divBdr>
            <w:top w:val="none" w:sz="0" w:space="0" w:color="auto"/>
            <w:left w:val="none" w:sz="0" w:space="0" w:color="auto"/>
            <w:bottom w:val="none" w:sz="0" w:space="0" w:color="auto"/>
            <w:right w:val="none" w:sz="0" w:space="0" w:color="auto"/>
          </w:divBdr>
        </w:div>
        <w:div w:id="1971786113">
          <w:marLeft w:val="0"/>
          <w:marRight w:val="0"/>
          <w:marTop w:val="0"/>
          <w:marBottom w:val="0"/>
          <w:divBdr>
            <w:top w:val="none" w:sz="0" w:space="0" w:color="auto"/>
            <w:left w:val="none" w:sz="0" w:space="0" w:color="auto"/>
            <w:bottom w:val="none" w:sz="0" w:space="0" w:color="auto"/>
            <w:right w:val="none" w:sz="0" w:space="0" w:color="auto"/>
          </w:divBdr>
        </w:div>
        <w:div w:id="26300291">
          <w:marLeft w:val="0"/>
          <w:marRight w:val="0"/>
          <w:marTop w:val="0"/>
          <w:marBottom w:val="0"/>
          <w:divBdr>
            <w:top w:val="none" w:sz="0" w:space="0" w:color="auto"/>
            <w:left w:val="none" w:sz="0" w:space="0" w:color="auto"/>
            <w:bottom w:val="none" w:sz="0" w:space="0" w:color="auto"/>
            <w:right w:val="none" w:sz="0" w:space="0" w:color="auto"/>
          </w:divBdr>
        </w:div>
        <w:div w:id="1993606522">
          <w:marLeft w:val="0"/>
          <w:marRight w:val="0"/>
          <w:marTop w:val="0"/>
          <w:marBottom w:val="0"/>
          <w:divBdr>
            <w:top w:val="none" w:sz="0" w:space="0" w:color="auto"/>
            <w:left w:val="none" w:sz="0" w:space="0" w:color="auto"/>
            <w:bottom w:val="none" w:sz="0" w:space="0" w:color="auto"/>
            <w:right w:val="none" w:sz="0" w:space="0" w:color="auto"/>
          </w:divBdr>
        </w:div>
      </w:divsChild>
    </w:div>
    <w:div w:id="310793044">
      <w:marLeft w:val="0"/>
      <w:marRight w:val="0"/>
      <w:marTop w:val="0"/>
      <w:marBottom w:val="0"/>
      <w:divBdr>
        <w:top w:val="none" w:sz="0" w:space="0" w:color="auto"/>
        <w:left w:val="none" w:sz="0" w:space="0" w:color="auto"/>
        <w:bottom w:val="none" w:sz="0" w:space="0" w:color="auto"/>
        <w:right w:val="none" w:sz="0" w:space="0" w:color="auto"/>
      </w:divBdr>
      <w:divsChild>
        <w:div w:id="614099939">
          <w:marLeft w:val="0"/>
          <w:marRight w:val="0"/>
          <w:marTop w:val="0"/>
          <w:marBottom w:val="0"/>
          <w:divBdr>
            <w:top w:val="none" w:sz="0" w:space="0" w:color="auto"/>
            <w:left w:val="none" w:sz="0" w:space="0" w:color="auto"/>
            <w:bottom w:val="none" w:sz="0" w:space="0" w:color="auto"/>
            <w:right w:val="none" w:sz="0" w:space="0" w:color="auto"/>
          </w:divBdr>
        </w:div>
        <w:div w:id="361128777">
          <w:marLeft w:val="0"/>
          <w:marRight w:val="0"/>
          <w:marTop w:val="0"/>
          <w:marBottom w:val="0"/>
          <w:divBdr>
            <w:top w:val="none" w:sz="0" w:space="0" w:color="auto"/>
            <w:left w:val="none" w:sz="0" w:space="0" w:color="auto"/>
            <w:bottom w:val="none" w:sz="0" w:space="0" w:color="auto"/>
            <w:right w:val="none" w:sz="0" w:space="0" w:color="auto"/>
          </w:divBdr>
        </w:div>
      </w:divsChild>
    </w:div>
    <w:div w:id="317849612">
      <w:marLeft w:val="0"/>
      <w:marRight w:val="0"/>
      <w:marTop w:val="0"/>
      <w:marBottom w:val="0"/>
      <w:divBdr>
        <w:top w:val="none" w:sz="0" w:space="0" w:color="auto"/>
        <w:left w:val="none" w:sz="0" w:space="0" w:color="auto"/>
        <w:bottom w:val="none" w:sz="0" w:space="0" w:color="auto"/>
        <w:right w:val="none" w:sz="0" w:space="0" w:color="auto"/>
      </w:divBdr>
      <w:divsChild>
        <w:div w:id="56710344">
          <w:marLeft w:val="0"/>
          <w:marRight w:val="0"/>
          <w:marTop w:val="0"/>
          <w:marBottom w:val="0"/>
          <w:divBdr>
            <w:top w:val="none" w:sz="0" w:space="0" w:color="auto"/>
            <w:left w:val="none" w:sz="0" w:space="0" w:color="auto"/>
            <w:bottom w:val="none" w:sz="0" w:space="0" w:color="auto"/>
            <w:right w:val="none" w:sz="0" w:space="0" w:color="auto"/>
          </w:divBdr>
        </w:div>
        <w:div w:id="515581616">
          <w:marLeft w:val="0"/>
          <w:marRight w:val="0"/>
          <w:marTop w:val="0"/>
          <w:marBottom w:val="0"/>
          <w:divBdr>
            <w:top w:val="none" w:sz="0" w:space="0" w:color="auto"/>
            <w:left w:val="none" w:sz="0" w:space="0" w:color="auto"/>
            <w:bottom w:val="none" w:sz="0" w:space="0" w:color="auto"/>
            <w:right w:val="none" w:sz="0" w:space="0" w:color="auto"/>
          </w:divBdr>
        </w:div>
        <w:div w:id="1518813252">
          <w:marLeft w:val="0"/>
          <w:marRight w:val="0"/>
          <w:marTop w:val="0"/>
          <w:marBottom w:val="0"/>
          <w:divBdr>
            <w:top w:val="none" w:sz="0" w:space="0" w:color="auto"/>
            <w:left w:val="none" w:sz="0" w:space="0" w:color="auto"/>
            <w:bottom w:val="none" w:sz="0" w:space="0" w:color="auto"/>
            <w:right w:val="none" w:sz="0" w:space="0" w:color="auto"/>
          </w:divBdr>
        </w:div>
      </w:divsChild>
    </w:div>
    <w:div w:id="325670178">
      <w:marLeft w:val="0"/>
      <w:marRight w:val="0"/>
      <w:marTop w:val="0"/>
      <w:marBottom w:val="0"/>
      <w:divBdr>
        <w:top w:val="none" w:sz="0" w:space="0" w:color="auto"/>
        <w:left w:val="none" w:sz="0" w:space="0" w:color="auto"/>
        <w:bottom w:val="none" w:sz="0" w:space="0" w:color="auto"/>
        <w:right w:val="none" w:sz="0" w:space="0" w:color="auto"/>
      </w:divBdr>
      <w:divsChild>
        <w:div w:id="1238244379">
          <w:marLeft w:val="0"/>
          <w:marRight w:val="0"/>
          <w:marTop w:val="0"/>
          <w:marBottom w:val="0"/>
          <w:divBdr>
            <w:top w:val="none" w:sz="0" w:space="0" w:color="auto"/>
            <w:left w:val="none" w:sz="0" w:space="0" w:color="auto"/>
            <w:bottom w:val="none" w:sz="0" w:space="0" w:color="auto"/>
            <w:right w:val="none" w:sz="0" w:space="0" w:color="auto"/>
          </w:divBdr>
        </w:div>
        <w:div w:id="1513299205">
          <w:marLeft w:val="0"/>
          <w:marRight w:val="0"/>
          <w:marTop w:val="0"/>
          <w:marBottom w:val="0"/>
          <w:divBdr>
            <w:top w:val="none" w:sz="0" w:space="0" w:color="auto"/>
            <w:left w:val="none" w:sz="0" w:space="0" w:color="auto"/>
            <w:bottom w:val="none" w:sz="0" w:space="0" w:color="auto"/>
            <w:right w:val="none" w:sz="0" w:space="0" w:color="auto"/>
          </w:divBdr>
        </w:div>
        <w:div w:id="1201287735">
          <w:marLeft w:val="0"/>
          <w:marRight w:val="0"/>
          <w:marTop w:val="0"/>
          <w:marBottom w:val="0"/>
          <w:divBdr>
            <w:top w:val="none" w:sz="0" w:space="0" w:color="auto"/>
            <w:left w:val="none" w:sz="0" w:space="0" w:color="auto"/>
            <w:bottom w:val="none" w:sz="0" w:space="0" w:color="auto"/>
            <w:right w:val="none" w:sz="0" w:space="0" w:color="auto"/>
          </w:divBdr>
        </w:div>
        <w:div w:id="2124688063">
          <w:marLeft w:val="0"/>
          <w:marRight w:val="0"/>
          <w:marTop w:val="0"/>
          <w:marBottom w:val="0"/>
          <w:divBdr>
            <w:top w:val="none" w:sz="0" w:space="0" w:color="auto"/>
            <w:left w:val="none" w:sz="0" w:space="0" w:color="auto"/>
            <w:bottom w:val="none" w:sz="0" w:space="0" w:color="auto"/>
            <w:right w:val="none" w:sz="0" w:space="0" w:color="auto"/>
          </w:divBdr>
        </w:div>
        <w:div w:id="82529146">
          <w:marLeft w:val="0"/>
          <w:marRight w:val="0"/>
          <w:marTop w:val="0"/>
          <w:marBottom w:val="0"/>
          <w:divBdr>
            <w:top w:val="none" w:sz="0" w:space="0" w:color="auto"/>
            <w:left w:val="none" w:sz="0" w:space="0" w:color="auto"/>
            <w:bottom w:val="none" w:sz="0" w:space="0" w:color="auto"/>
            <w:right w:val="none" w:sz="0" w:space="0" w:color="auto"/>
          </w:divBdr>
        </w:div>
      </w:divsChild>
    </w:div>
    <w:div w:id="327832859">
      <w:marLeft w:val="0"/>
      <w:marRight w:val="0"/>
      <w:marTop w:val="0"/>
      <w:marBottom w:val="0"/>
      <w:divBdr>
        <w:top w:val="none" w:sz="0" w:space="0" w:color="auto"/>
        <w:left w:val="none" w:sz="0" w:space="0" w:color="auto"/>
        <w:bottom w:val="none" w:sz="0" w:space="0" w:color="auto"/>
        <w:right w:val="none" w:sz="0" w:space="0" w:color="auto"/>
      </w:divBdr>
      <w:divsChild>
        <w:div w:id="1706785020">
          <w:marLeft w:val="0"/>
          <w:marRight w:val="0"/>
          <w:marTop w:val="0"/>
          <w:marBottom w:val="0"/>
          <w:divBdr>
            <w:top w:val="none" w:sz="0" w:space="0" w:color="auto"/>
            <w:left w:val="none" w:sz="0" w:space="0" w:color="auto"/>
            <w:bottom w:val="none" w:sz="0" w:space="0" w:color="auto"/>
            <w:right w:val="none" w:sz="0" w:space="0" w:color="auto"/>
          </w:divBdr>
        </w:div>
        <w:div w:id="260381251">
          <w:marLeft w:val="0"/>
          <w:marRight w:val="0"/>
          <w:marTop w:val="0"/>
          <w:marBottom w:val="0"/>
          <w:divBdr>
            <w:top w:val="none" w:sz="0" w:space="0" w:color="auto"/>
            <w:left w:val="none" w:sz="0" w:space="0" w:color="auto"/>
            <w:bottom w:val="none" w:sz="0" w:space="0" w:color="auto"/>
            <w:right w:val="none" w:sz="0" w:space="0" w:color="auto"/>
          </w:divBdr>
        </w:div>
        <w:div w:id="599527352">
          <w:marLeft w:val="0"/>
          <w:marRight w:val="0"/>
          <w:marTop w:val="0"/>
          <w:marBottom w:val="0"/>
          <w:divBdr>
            <w:top w:val="none" w:sz="0" w:space="0" w:color="auto"/>
            <w:left w:val="none" w:sz="0" w:space="0" w:color="auto"/>
            <w:bottom w:val="none" w:sz="0" w:space="0" w:color="auto"/>
            <w:right w:val="none" w:sz="0" w:space="0" w:color="auto"/>
          </w:divBdr>
        </w:div>
      </w:divsChild>
    </w:div>
    <w:div w:id="329144389">
      <w:marLeft w:val="0"/>
      <w:marRight w:val="0"/>
      <w:marTop w:val="0"/>
      <w:marBottom w:val="0"/>
      <w:divBdr>
        <w:top w:val="none" w:sz="0" w:space="0" w:color="auto"/>
        <w:left w:val="none" w:sz="0" w:space="0" w:color="auto"/>
        <w:bottom w:val="none" w:sz="0" w:space="0" w:color="auto"/>
        <w:right w:val="none" w:sz="0" w:space="0" w:color="auto"/>
      </w:divBdr>
      <w:divsChild>
        <w:div w:id="1933009724">
          <w:marLeft w:val="0"/>
          <w:marRight w:val="0"/>
          <w:marTop w:val="0"/>
          <w:marBottom w:val="0"/>
          <w:divBdr>
            <w:top w:val="none" w:sz="0" w:space="0" w:color="auto"/>
            <w:left w:val="none" w:sz="0" w:space="0" w:color="auto"/>
            <w:bottom w:val="none" w:sz="0" w:space="0" w:color="auto"/>
            <w:right w:val="none" w:sz="0" w:space="0" w:color="auto"/>
          </w:divBdr>
        </w:div>
        <w:div w:id="494801734">
          <w:marLeft w:val="0"/>
          <w:marRight w:val="0"/>
          <w:marTop w:val="0"/>
          <w:marBottom w:val="0"/>
          <w:divBdr>
            <w:top w:val="none" w:sz="0" w:space="0" w:color="auto"/>
            <w:left w:val="none" w:sz="0" w:space="0" w:color="auto"/>
            <w:bottom w:val="none" w:sz="0" w:space="0" w:color="auto"/>
            <w:right w:val="none" w:sz="0" w:space="0" w:color="auto"/>
          </w:divBdr>
        </w:div>
        <w:div w:id="1885218523">
          <w:marLeft w:val="0"/>
          <w:marRight w:val="0"/>
          <w:marTop w:val="0"/>
          <w:marBottom w:val="0"/>
          <w:divBdr>
            <w:top w:val="none" w:sz="0" w:space="0" w:color="auto"/>
            <w:left w:val="none" w:sz="0" w:space="0" w:color="auto"/>
            <w:bottom w:val="none" w:sz="0" w:space="0" w:color="auto"/>
            <w:right w:val="none" w:sz="0" w:space="0" w:color="auto"/>
          </w:divBdr>
        </w:div>
        <w:div w:id="728966318">
          <w:marLeft w:val="0"/>
          <w:marRight w:val="0"/>
          <w:marTop w:val="0"/>
          <w:marBottom w:val="0"/>
          <w:divBdr>
            <w:top w:val="none" w:sz="0" w:space="0" w:color="auto"/>
            <w:left w:val="none" w:sz="0" w:space="0" w:color="auto"/>
            <w:bottom w:val="none" w:sz="0" w:space="0" w:color="auto"/>
            <w:right w:val="none" w:sz="0" w:space="0" w:color="auto"/>
          </w:divBdr>
        </w:div>
        <w:div w:id="283659240">
          <w:marLeft w:val="0"/>
          <w:marRight w:val="0"/>
          <w:marTop w:val="0"/>
          <w:marBottom w:val="0"/>
          <w:divBdr>
            <w:top w:val="none" w:sz="0" w:space="0" w:color="auto"/>
            <w:left w:val="none" w:sz="0" w:space="0" w:color="auto"/>
            <w:bottom w:val="none" w:sz="0" w:space="0" w:color="auto"/>
            <w:right w:val="none" w:sz="0" w:space="0" w:color="auto"/>
          </w:divBdr>
        </w:div>
      </w:divsChild>
    </w:div>
    <w:div w:id="336615653">
      <w:marLeft w:val="0"/>
      <w:marRight w:val="0"/>
      <w:marTop w:val="0"/>
      <w:marBottom w:val="0"/>
      <w:divBdr>
        <w:top w:val="none" w:sz="0" w:space="0" w:color="auto"/>
        <w:left w:val="none" w:sz="0" w:space="0" w:color="auto"/>
        <w:bottom w:val="none" w:sz="0" w:space="0" w:color="auto"/>
        <w:right w:val="none" w:sz="0" w:space="0" w:color="auto"/>
      </w:divBdr>
      <w:divsChild>
        <w:div w:id="1263220677">
          <w:marLeft w:val="0"/>
          <w:marRight w:val="0"/>
          <w:marTop w:val="0"/>
          <w:marBottom w:val="0"/>
          <w:divBdr>
            <w:top w:val="none" w:sz="0" w:space="0" w:color="auto"/>
            <w:left w:val="none" w:sz="0" w:space="0" w:color="auto"/>
            <w:bottom w:val="none" w:sz="0" w:space="0" w:color="auto"/>
            <w:right w:val="none" w:sz="0" w:space="0" w:color="auto"/>
          </w:divBdr>
        </w:div>
        <w:div w:id="377240189">
          <w:marLeft w:val="0"/>
          <w:marRight w:val="0"/>
          <w:marTop w:val="0"/>
          <w:marBottom w:val="0"/>
          <w:divBdr>
            <w:top w:val="none" w:sz="0" w:space="0" w:color="auto"/>
            <w:left w:val="none" w:sz="0" w:space="0" w:color="auto"/>
            <w:bottom w:val="none" w:sz="0" w:space="0" w:color="auto"/>
            <w:right w:val="none" w:sz="0" w:space="0" w:color="auto"/>
          </w:divBdr>
        </w:div>
        <w:div w:id="93135161">
          <w:marLeft w:val="0"/>
          <w:marRight w:val="0"/>
          <w:marTop w:val="0"/>
          <w:marBottom w:val="0"/>
          <w:divBdr>
            <w:top w:val="none" w:sz="0" w:space="0" w:color="auto"/>
            <w:left w:val="none" w:sz="0" w:space="0" w:color="auto"/>
            <w:bottom w:val="none" w:sz="0" w:space="0" w:color="auto"/>
            <w:right w:val="none" w:sz="0" w:space="0" w:color="auto"/>
          </w:divBdr>
        </w:div>
      </w:divsChild>
    </w:div>
    <w:div w:id="337539763">
      <w:marLeft w:val="0"/>
      <w:marRight w:val="0"/>
      <w:marTop w:val="0"/>
      <w:marBottom w:val="0"/>
      <w:divBdr>
        <w:top w:val="none" w:sz="0" w:space="0" w:color="auto"/>
        <w:left w:val="none" w:sz="0" w:space="0" w:color="auto"/>
        <w:bottom w:val="none" w:sz="0" w:space="0" w:color="auto"/>
        <w:right w:val="none" w:sz="0" w:space="0" w:color="auto"/>
      </w:divBdr>
      <w:divsChild>
        <w:div w:id="1092553912">
          <w:marLeft w:val="0"/>
          <w:marRight w:val="0"/>
          <w:marTop w:val="0"/>
          <w:marBottom w:val="0"/>
          <w:divBdr>
            <w:top w:val="none" w:sz="0" w:space="0" w:color="auto"/>
            <w:left w:val="none" w:sz="0" w:space="0" w:color="auto"/>
            <w:bottom w:val="none" w:sz="0" w:space="0" w:color="auto"/>
            <w:right w:val="none" w:sz="0" w:space="0" w:color="auto"/>
          </w:divBdr>
        </w:div>
        <w:div w:id="1831292533">
          <w:marLeft w:val="0"/>
          <w:marRight w:val="0"/>
          <w:marTop w:val="0"/>
          <w:marBottom w:val="0"/>
          <w:divBdr>
            <w:top w:val="none" w:sz="0" w:space="0" w:color="auto"/>
            <w:left w:val="none" w:sz="0" w:space="0" w:color="auto"/>
            <w:bottom w:val="none" w:sz="0" w:space="0" w:color="auto"/>
            <w:right w:val="none" w:sz="0" w:space="0" w:color="auto"/>
          </w:divBdr>
        </w:div>
        <w:div w:id="1859923258">
          <w:marLeft w:val="0"/>
          <w:marRight w:val="0"/>
          <w:marTop w:val="0"/>
          <w:marBottom w:val="0"/>
          <w:divBdr>
            <w:top w:val="none" w:sz="0" w:space="0" w:color="auto"/>
            <w:left w:val="none" w:sz="0" w:space="0" w:color="auto"/>
            <w:bottom w:val="none" w:sz="0" w:space="0" w:color="auto"/>
            <w:right w:val="none" w:sz="0" w:space="0" w:color="auto"/>
          </w:divBdr>
        </w:div>
      </w:divsChild>
    </w:div>
    <w:div w:id="351764160">
      <w:marLeft w:val="0"/>
      <w:marRight w:val="0"/>
      <w:marTop w:val="0"/>
      <w:marBottom w:val="0"/>
      <w:divBdr>
        <w:top w:val="none" w:sz="0" w:space="0" w:color="auto"/>
        <w:left w:val="none" w:sz="0" w:space="0" w:color="auto"/>
        <w:bottom w:val="none" w:sz="0" w:space="0" w:color="auto"/>
        <w:right w:val="none" w:sz="0" w:space="0" w:color="auto"/>
      </w:divBdr>
    </w:div>
    <w:div w:id="355736758">
      <w:marLeft w:val="0"/>
      <w:marRight w:val="0"/>
      <w:marTop w:val="0"/>
      <w:marBottom w:val="0"/>
      <w:divBdr>
        <w:top w:val="none" w:sz="0" w:space="0" w:color="auto"/>
        <w:left w:val="none" w:sz="0" w:space="0" w:color="auto"/>
        <w:bottom w:val="none" w:sz="0" w:space="0" w:color="auto"/>
        <w:right w:val="none" w:sz="0" w:space="0" w:color="auto"/>
      </w:divBdr>
      <w:divsChild>
        <w:div w:id="570237341">
          <w:marLeft w:val="0"/>
          <w:marRight w:val="0"/>
          <w:marTop w:val="0"/>
          <w:marBottom w:val="0"/>
          <w:divBdr>
            <w:top w:val="none" w:sz="0" w:space="0" w:color="auto"/>
            <w:left w:val="none" w:sz="0" w:space="0" w:color="auto"/>
            <w:bottom w:val="none" w:sz="0" w:space="0" w:color="auto"/>
            <w:right w:val="none" w:sz="0" w:space="0" w:color="auto"/>
          </w:divBdr>
        </w:div>
      </w:divsChild>
    </w:div>
    <w:div w:id="365764887">
      <w:marLeft w:val="0"/>
      <w:marRight w:val="0"/>
      <w:marTop w:val="0"/>
      <w:marBottom w:val="0"/>
      <w:divBdr>
        <w:top w:val="none" w:sz="0" w:space="0" w:color="auto"/>
        <w:left w:val="none" w:sz="0" w:space="0" w:color="auto"/>
        <w:bottom w:val="none" w:sz="0" w:space="0" w:color="auto"/>
        <w:right w:val="none" w:sz="0" w:space="0" w:color="auto"/>
      </w:divBdr>
    </w:div>
    <w:div w:id="373045031">
      <w:marLeft w:val="0"/>
      <w:marRight w:val="0"/>
      <w:marTop w:val="0"/>
      <w:marBottom w:val="0"/>
      <w:divBdr>
        <w:top w:val="none" w:sz="0" w:space="0" w:color="auto"/>
        <w:left w:val="none" w:sz="0" w:space="0" w:color="auto"/>
        <w:bottom w:val="none" w:sz="0" w:space="0" w:color="auto"/>
        <w:right w:val="none" w:sz="0" w:space="0" w:color="auto"/>
      </w:divBdr>
    </w:div>
    <w:div w:id="390201666">
      <w:marLeft w:val="0"/>
      <w:marRight w:val="0"/>
      <w:marTop w:val="0"/>
      <w:marBottom w:val="0"/>
      <w:divBdr>
        <w:top w:val="none" w:sz="0" w:space="0" w:color="auto"/>
        <w:left w:val="none" w:sz="0" w:space="0" w:color="auto"/>
        <w:bottom w:val="none" w:sz="0" w:space="0" w:color="auto"/>
        <w:right w:val="none" w:sz="0" w:space="0" w:color="auto"/>
      </w:divBdr>
      <w:divsChild>
        <w:div w:id="710761686">
          <w:marLeft w:val="0"/>
          <w:marRight w:val="0"/>
          <w:marTop w:val="0"/>
          <w:marBottom w:val="0"/>
          <w:divBdr>
            <w:top w:val="none" w:sz="0" w:space="0" w:color="auto"/>
            <w:left w:val="none" w:sz="0" w:space="0" w:color="auto"/>
            <w:bottom w:val="none" w:sz="0" w:space="0" w:color="auto"/>
            <w:right w:val="none" w:sz="0" w:space="0" w:color="auto"/>
          </w:divBdr>
        </w:div>
        <w:div w:id="603463665">
          <w:marLeft w:val="0"/>
          <w:marRight w:val="0"/>
          <w:marTop w:val="0"/>
          <w:marBottom w:val="0"/>
          <w:divBdr>
            <w:top w:val="none" w:sz="0" w:space="0" w:color="auto"/>
            <w:left w:val="none" w:sz="0" w:space="0" w:color="auto"/>
            <w:bottom w:val="none" w:sz="0" w:space="0" w:color="auto"/>
            <w:right w:val="none" w:sz="0" w:space="0" w:color="auto"/>
          </w:divBdr>
        </w:div>
        <w:div w:id="423456696">
          <w:marLeft w:val="0"/>
          <w:marRight w:val="0"/>
          <w:marTop w:val="0"/>
          <w:marBottom w:val="0"/>
          <w:divBdr>
            <w:top w:val="none" w:sz="0" w:space="0" w:color="auto"/>
            <w:left w:val="none" w:sz="0" w:space="0" w:color="auto"/>
            <w:bottom w:val="none" w:sz="0" w:space="0" w:color="auto"/>
            <w:right w:val="none" w:sz="0" w:space="0" w:color="auto"/>
          </w:divBdr>
        </w:div>
      </w:divsChild>
    </w:div>
    <w:div w:id="391932106">
      <w:marLeft w:val="0"/>
      <w:marRight w:val="0"/>
      <w:marTop w:val="0"/>
      <w:marBottom w:val="0"/>
      <w:divBdr>
        <w:top w:val="none" w:sz="0" w:space="0" w:color="auto"/>
        <w:left w:val="none" w:sz="0" w:space="0" w:color="auto"/>
        <w:bottom w:val="none" w:sz="0" w:space="0" w:color="auto"/>
        <w:right w:val="none" w:sz="0" w:space="0" w:color="auto"/>
      </w:divBdr>
      <w:divsChild>
        <w:div w:id="1906380223">
          <w:marLeft w:val="0"/>
          <w:marRight w:val="0"/>
          <w:marTop w:val="0"/>
          <w:marBottom w:val="0"/>
          <w:divBdr>
            <w:top w:val="none" w:sz="0" w:space="0" w:color="auto"/>
            <w:left w:val="none" w:sz="0" w:space="0" w:color="auto"/>
            <w:bottom w:val="none" w:sz="0" w:space="0" w:color="auto"/>
            <w:right w:val="none" w:sz="0" w:space="0" w:color="auto"/>
          </w:divBdr>
        </w:div>
        <w:div w:id="1851210892">
          <w:marLeft w:val="0"/>
          <w:marRight w:val="0"/>
          <w:marTop w:val="0"/>
          <w:marBottom w:val="0"/>
          <w:divBdr>
            <w:top w:val="none" w:sz="0" w:space="0" w:color="auto"/>
            <w:left w:val="none" w:sz="0" w:space="0" w:color="auto"/>
            <w:bottom w:val="none" w:sz="0" w:space="0" w:color="auto"/>
            <w:right w:val="none" w:sz="0" w:space="0" w:color="auto"/>
          </w:divBdr>
        </w:div>
        <w:div w:id="1328558873">
          <w:marLeft w:val="0"/>
          <w:marRight w:val="0"/>
          <w:marTop w:val="0"/>
          <w:marBottom w:val="0"/>
          <w:divBdr>
            <w:top w:val="none" w:sz="0" w:space="0" w:color="auto"/>
            <w:left w:val="none" w:sz="0" w:space="0" w:color="auto"/>
            <w:bottom w:val="none" w:sz="0" w:space="0" w:color="auto"/>
            <w:right w:val="none" w:sz="0" w:space="0" w:color="auto"/>
          </w:divBdr>
        </w:div>
        <w:div w:id="1299141649">
          <w:marLeft w:val="0"/>
          <w:marRight w:val="0"/>
          <w:marTop w:val="0"/>
          <w:marBottom w:val="0"/>
          <w:divBdr>
            <w:top w:val="none" w:sz="0" w:space="0" w:color="auto"/>
            <w:left w:val="none" w:sz="0" w:space="0" w:color="auto"/>
            <w:bottom w:val="none" w:sz="0" w:space="0" w:color="auto"/>
            <w:right w:val="none" w:sz="0" w:space="0" w:color="auto"/>
          </w:divBdr>
        </w:div>
        <w:div w:id="225720942">
          <w:marLeft w:val="0"/>
          <w:marRight w:val="0"/>
          <w:marTop w:val="0"/>
          <w:marBottom w:val="0"/>
          <w:divBdr>
            <w:top w:val="none" w:sz="0" w:space="0" w:color="auto"/>
            <w:left w:val="none" w:sz="0" w:space="0" w:color="auto"/>
            <w:bottom w:val="none" w:sz="0" w:space="0" w:color="auto"/>
            <w:right w:val="none" w:sz="0" w:space="0" w:color="auto"/>
          </w:divBdr>
        </w:div>
      </w:divsChild>
    </w:div>
    <w:div w:id="418212064">
      <w:marLeft w:val="0"/>
      <w:marRight w:val="0"/>
      <w:marTop w:val="0"/>
      <w:marBottom w:val="0"/>
      <w:divBdr>
        <w:top w:val="none" w:sz="0" w:space="0" w:color="auto"/>
        <w:left w:val="none" w:sz="0" w:space="0" w:color="auto"/>
        <w:bottom w:val="none" w:sz="0" w:space="0" w:color="auto"/>
        <w:right w:val="none" w:sz="0" w:space="0" w:color="auto"/>
      </w:divBdr>
      <w:divsChild>
        <w:div w:id="1332903832">
          <w:marLeft w:val="0"/>
          <w:marRight w:val="0"/>
          <w:marTop w:val="0"/>
          <w:marBottom w:val="0"/>
          <w:divBdr>
            <w:top w:val="none" w:sz="0" w:space="0" w:color="auto"/>
            <w:left w:val="none" w:sz="0" w:space="0" w:color="auto"/>
            <w:bottom w:val="none" w:sz="0" w:space="0" w:color="auto"/>
            <w:right w:val="none" w:sz="0" w:space="0" w:color="auto"/>
          </w:divBdr>
        </w:div>
        <w:div w:id="115415463">
          <w:marLeft w:val="0"/>
          <w:marRight w:val="0"/>
          <w:marTop w:val="0"/>
          <w:marBottom w:val="0"/>
          <w:divBdr>
            <w:top w:val="none" w:sz="0" w:space="0" w:color="auto"/>
            <w:left w:val="none" w:sz="0" w:space="0" w:color="auto"/>
            <w:bottom w:val="none" w:sz="0" w:space="0" w:color="auto"/>
            <w:right w:val="none" w:sz="0" w:space="0" w:color="auto"/>
          </w:divBdr>
        </w:div>
        <w:div w:id="924267515">
          <w:marLeft w:val="0"/>
          <w:marRight w:val="0"/>
          <w:marTop w:val="0"/>
          <w:marBottom w:val="0"/>
          <w:divBdr>
            <w:top w:val="none" w:sz="0" w:space="0" w:color="auto"/>
            <w:left w:val="none" w:sz="0" w:space="0" w:color="auto"/>
            <w:bottom w:val="none" w:sz="0" w:space="0" w:color="auto"/>
            <w:right w:val="none" w:sz="0" w:space="0" w:color="auto"/>
          </w:divBdr>
        </w:div>
        <w:div w:id="876310556">
          <w:marLeft w:val="0"/>
          <w:marRight w:val="0"/>
          <w:marTop w:val="0"/>
          <w:marBottom w:val="0"/>
          <w:divBdr>
            <w:top w:val="none" w:sz="0" w:space="0" w:color="auto"/>
            <w:left w:val="none" w:sz="0" w:space="0" w:color="auto"/>
            <w:bottom w:val="none" w:sz="0" w:space="0" w:color="auto"/>
            <w:right w:val="none" w:sz="0" w:space="0" w:color="auto"/>
          </w:divBdr>
        </w:div>
      </w:divsChild>
    </w:div>
    <w:div w:id="426460571">
      <w:marLeft w:val="0"/>
      <w:marRight w:val="0"/>
      <w:marTop w:val="0"/>
      <w:marBottom w:val="0"/>
      <w:divBdr>
        <w:top w:val="none" w:sz="0" w:space="0" w:color="auto"/>
        <w:left w:val="none" w:sz="0" w:space="0" w:color="auto"/>
        <w:bottom w:val="none" w:sz="0" w:space="0" w:color="auto"/>
        <w:right w:val="none" w:sz="0" w:space="0" w:color="auto"/>
      </w:divBdr>
      <w:divsChild>
        <w:div w:id="2135365414">
          <w:marLeft w:val="600"/>
          <w:marRight w:val="0"/>
          <w:marTop w:val="0"/>
          <w:marBottom w:val="0"/>
          <w:divBdr>
            <w:top w:val="none" w:sz="0" w:space="0" w:color="auto"/>
            <w:left w:val="none" w:sz="0" w:space="0" w:color="auto"/>
            <w:bottom w:val="none" w:sz="0" w:space="0" w:color="auto"/>
            <w:right w:val="none" w:sz="0" w:space="0" w:color="auto"/>
          </w:divBdr>
        </w:div>
      </w:divsChild>
    </w:div>
    <w:div w:id="432366110">
      <w:marLeft w:val="0"/>
      <w:marRight w:val="0"/>
      <w:marTop w:val="0"/>
      <w:marBottom w:val="0"/>
      <w:divBdr>
        <w:top w:val="none" w:sz="0" w:space="0" w:color="auto"/>
        <w:left w:val="none" w:sz="0" w:space="0" w:color="auto"/>
        <w:bottom w:val="none" w:sz="0" w:space="0" w:color="auto"/>
        <w:right w:val="none" w:sz="0" w:space="0" w:color="auto"/>
      </w:divBdr>
      <w:divsChild>
        <w:div w:id="1588462102">
          <w:marLeft w:val="0"/>
          <w:marRight w:val="0"/>
          <w:marTop w:val="0"/>
          <w:marBottom w:val="0"/>
          <w:divBdr>
            <w:top w:val="none" w:sz="0" w:space="0" w:color="auto"/>
            <w:left w:val="none" w:sz="0" w:space="0" w:color="auto"/>
            <w:bottom w:val="none" w:sz="0" w:space="0" w:color="auto"/>
            <w:right w:val="none" w:sz="0" w:space="0" w:color="auto"/>
          </w:divBdr>
        </w:div>
        <w:div w:id="526065492">
          <w:marLeft w:val="0"/>
          <w:marRight w:val="0"/>
          <w:marTop w:val="0"/>
          <w:marBottom w:val="0"/>
          <w:divBdr>
            <w:top w:val="none" w:sz="0" w:space="0" w:color="auto"/>
            <w:left w:val="none" w:sz="0" w:space="0" w:color="auto"/>
            <w:bottom w:val="none" w:sz="0" w:space="0" w:color="auto"/>
            <w:right w:val="none" w:sz="0" w:space="0" w:color="auto"/>
          </w:divBdr>
        </w:div>
        <w:div w:id="1478301944">
          <w:marLeft w:val="0"/>
          <w:marRight w:val="0"/>
          <w:marTop w:val="0"/>
          <w:marBottom w:val="0"/>
          <w:divBdr>
            <w:top w:val="none" w:sz="0" w:space="0" w:color="auto"/>
            <w:left w:val="none" w:sz="0" w:space="0" w:color="auto"/>
            <w:bottom w:val="none" w:sz="0" w:space="0" w:color="auto"/>
            <w:right w:val="none" w:sz="0" w:space="0" w:color="auto"/>
          </w:divBdr>
        </w:div>
        <w:div w:id="371272114">
          <w:marLeft w:val="0"/>
          <w:marRight w:val="0"/>
          <w:marTop w:val="0"/>
          <w:marBottom w:val="0"/>
          <w:divBdr>
            <w:top w:val="none" w:sz="0" w:space="0" w:color="auto"/>
            <w:left w:val="none" w:sz="0" w:space="0" w:color="auto"/>
            <w:bottom w:val="none" w:sz="0" w:space="0" w:color="auto"/>
            <w:right w:val="none" w:sz="0" w:space="0" w:color="auto"/>
          </w:divBdr>
        </w:div>
      </w:divsChild>
    </w:div>
    <w:div w:id="434594030">
      <w:marLeft w:val="0"/>
      <w:marRight w:val="0"/>
      <w:marTop w:val="0"/>
      <w:marBottom w:val="0"/>
      <w:divBdr>
        <w:top w:val="none" w:sz="0" w:space="0" w:color="auto"/>
        <w:left w:val="none" w:sz="0" w:space="0" w:color="auto"/>
        <w:bottom w:val="none" w:sz="0" w:space="0" w:color="auto"/>
        <w:right w:val="none" w:sz="0" w:space="0" w:color="auto"/>
      </w:divBdr>
      <w:divsChild>
        <w:div w:id="1789739167">
          <w:marLeft w:val="0"/>
          <w:marRight w:val="0"/>
          <w:marTop w:val="0"/>
          <w:marBottom w:val="0"/>
          <w:divBdr>
            <w:top w:val="none" w:sz="0" w:space="0" w:color="auto"/>
            <w:left w:val="none" w:sz="0" w:space="0" w:color="auto"/>
            <w:bottom w:val="none" w:sz="0" w:space="0" w:color="auto"/>
            <w:right w:val="none" w:sz="0" w:space="0" w:color="auto"/>
          </w:divBdr>
        </w:div>
        <w:div w:id="935941704">
          <w:marLeft w:val="0"/>
          <w:marRight w:val="0"/>
          <w:marTop w:val="0"/>
          <w:marBottom w:val="0"/>
          <w:divBdr>
            <w:top w:val="none" w:sz="0" w:space="0" w:color="auto"/>
            <w:left w:val="none" w:sz="0" w:space="0" w:color="auto"/>
            <w:bottom w:val="none" w:sz="0" w:space="0" w:color="auto"/>
            <w:right w:val="none" w:sz="0" w:space="0" w:color="auto"/>
          </w:divBdr>
        </w:div>
      </w:divsChild>
    </w:div>
    <w:div w:id="434787549">
      <w:marLeft w:val="0"/>
      <w:marRight w:val="0"/>
      <w:marTop w:val="0"/>
      <w:marBottom w:val="0"/>
      <w:divBdr>
        <w:top w:val="none" w:sz="0" w:space="0" w:color="auto"/>
        <w:left w:val="none" w:sz="0" w:space="0" w:color="auto"/>
        <w:bottom w:val="none" w:sz="0" w:space="0" w:color="auto"/>
        <w:right w:val="none" w:sz="0" w:space="0" w:color="auto"/>
      </w:divBdr>
    </w:div>
    <w:div w:id="436488412">
      <w:marLeft w:val="0"/>
      <w:marRight w:val="0"/>
      <w:marTop w:val="0"/>
      <w:marBottom w:val="0"/>
      <w:divBdr>
        <w:top w:val="none" w:sz="0" w:space="0" w:color="auto"/>
        <w:left w:val="none" w:sz="0" w:space="0" w:color="auto"/>
        <w:bottom w:val="none" w:sz="0" w:space="0" w:color="auto"/>
        <w:right w:val="none" w:sz="0" w:space="0" w:color="auto"/>
      </w:divBdr>
    </w:div>
    <w:div w:id="440993799">
      <w:marLeft w:val="0"/>
      <w:marRight w:val="0"/>
      <w:marTop w:val="0"/>
      <w:marBottom w:val="0"/>
      <w:divBdr>
        <w:top w:val="none" w:sz="0" w:space="0" w:color="auto"/>
        <w:left w:val="none" w:sz="0" w:space="0" w:color="auto"/>
        <w:bottom w:val="none" w:sz="0" w:space="0" w:color="auto"/>
        <w:right w:val="none" w:sz="0" w:space="0" w:color="auto"/>
      </w:divBdr>
      <w:divsChild>
        <w:div w:id="247232620">
          <w:marLeft w:val="0"/>
          <w:marRight w:val="0"/>
          <w:marTop w:val="0"/>
          <w:marBottom w:val="0"/>
          <w:divBdr>
            <w:top w:val="none" w:sz="0" w:space="0" w:color="auto"/>
            <w:left w:val="none" w:sz="0" w:space="0" w:color="auto"/>
            <w:bottom w:val="none" w:sz="0" w:space="0" w:color="auto"/>
            <w:right w:val="none" w:sz="0" w:space="0" w:color="auto"/>
          </w:divBdr>
        </w:div>
        <w:div w:id="32269217">
          <w:marLeft w:val="0"/>
          <w:marRight w:val="0"/>
          <w:marTop w:val="0"/>
          <w:marBottom w:val="0"/>
          <w:divBdr>
            <w:top w:val="none" w:sz="0" w:space="0" w:color="auto"/>
            <w:left w:val="none" w:sz="0" w:space="0" w:color="auto"/>
            <w:bottom w:val="none" w:sz="0" w:space="0" w:color="auto"/>
            <w:right w:val="none" w:sz="0" w:space="0" w:color="auto"/>
          </w:divBdr>
        </w:div>
        <w:div w:id="906840472">
          <w:marLeft w:val="0"/>
          <w:marRight w:val="0"/>
          <w:marTop w:val="0"/>
          <w:marBottom w:val="0"/>
          <w:divBdr>
            <w:top w:val="none" w:sz="0" w:space="0" w:color="auto"/>
            <w:left w:val="none" w:sz="0" w:space="0" w:color="auto"/>
            <w:bottom w:val="none" w:sz="0" w:space="0" w:color="auto"/>
            <w:right w:val="none" w:sz="0" w:space="0" w:color="auto"/>
          </w:divBdr>
        </w:div>
        <w:div w:id="1252470651">
          <w:marLeft w:val="0"/>
          <w:marRight w:val="0"/>
          <w:marTop w:val="0"/>
          <w:marBottom w:val="0"/>
          <w:divBdr>
            <w:top w:val="none" w:sz="0" w:space="0" w:color="auto"/>
            <w:left w:val="none" w:sz="0" w:space="0" w:color="auto"/>
            <w:bottom w:val="none" w:sz="0" w:space="0" w:color="auto"/>
            <w:right w:val="none" w:sz="0" w:space="0" w:color="auto"/>
          </w:divBdr>
        </w:div>
      </w:divsChild>
    </w:div>
    <w:div w:id="457996399">
      <w:marLeft w:val="0"/>
      <w:marRight w:val="0"/>
      <w:marTop w:val="0"/>
      <w:marBottom w:val="0"/>
      <w:divBdr>
        <w:top w:val="none" w:sz="0" w:space="0" w:color="auto"/>
        <w:left w:val="none" w:sz="0" w:space="0" w:color="auto"/>
        <w:bottom w:val="none" w:sz="0" w:space="0" w:color="auto"/>
        <w:right w:val="none" w:sz="0" w:space="0" w:color="auto"/>
      </w:divBdr>
    </w:div>
    <w:div w:id="462236291">
      <w:marLeft w:val="0"/>
      <w:marRight w:val="0"/>
      <w:marTop w:val="0"/>
      <w:marBottom w:val="0"/>
      <w:divBdr>
        <w:top w:val="none" w:sz="0" w:space="0" w:color="auto"/>
        <w:left w:val="none" w:sz="0" w:space="0" w:color="auto"/>
        <w:bottom w:val="none" w:sz="0" w:space="0" w:color="auto"/>
        <w:right w:val="none" w:sz="0" w:space="0" w:color="auto"/>
      </w:divBdr>
      <w:divsChild>
        <w:div w:id="930046223">
          <w:marLeft w:val="0"/>
          <w:marRight w:val="0"/>
          <w:marTop w:val="0"/>
          <w:marBottom w:val="0"/>
          <w:divBdr>
            <w:top w:val="none" w:sz="0" w:space="0" w:color="auto"/>
            <w:left w:val="none" w:sz="0" w:space="0" w:color="auto"/>
            <w:bottom w:val="none" w:sz="0" w:space="0" w:color="auto"/>
            <w:right w:val="none" w:sz="0" w:space="0" w:color="auto"/>
          </w:divBdr>
        </w:div>
      </w:divsChild>
    </w:div>
    <w:div w:id="465779625">
      <w:marLeft w:val="0"/>
      <w:marRight w:val="0"/>
      <w:marTop w:val="0"/>
      <w:marBottom w:val="0"/>
      <w:divBdr>
        <w:top w:val="none" w:sz="0" w:space="0" w:color="auto"/>
        <w:left w:val="none" w:sz="0" w:space="0" w:color="auto"/>
        <w:bottom w:val="none" w:sz="0" w:space="0" w:color="auto"/>
        <w:right w:val="none" w:sz="0" w:space="0" w:color="auto"/>
      </w:divBdr>
      <w:divsChild>
        <w:div w:id="1110852491">
          <w:marLeft w:val="0"/>
          <w:marRight w:val="0"/>
          <w:marTop w:val="0"/>
          <w:marBottom w:val="0"/>
          <w:divBdr>
            <w:top w:val="none" w:sz="0" w:space="0" w:color="auto"/>
            <w:left w:val="none" w:sz="0" w:space="0" w:color="auto"/>
            <w:bottom w:val="none" w:sz="0" w:space="0" w:color="auto"/>
            <w:right w:val="none" w:sz="0" w:space="0" w:color="auto"/>
          </w:divBdr>
        </w:div>
        <w:div w:id="1123233323">
          <w:marLeft w:val="0"/>
          <w:marRight w:val="0"/>
          <w:marTop w:val="0"/>
          <w:marBottom w:val="0"/>
          <w:divBdr>
            <w:top w:val="none" w:sz="0" w:space="0" w:color="auto"/>
            <w:left w:val="none" w:sz="0" w:space="0" w:color="auto"/>
            <w:bottom w:val="none" w:sz="0" w:space="0" w:color="auto"/>
            <w:right w:val="none" w:sz="0" w:space="0" w:color="auto"/>
          </w:divBdr>
        </w:div>
        <w:div w:id="1213299839">
          <w:marLeft w:val="0"/>
          <w:marRight w:val="0"/>
          <w:marTop w:val="0"/>
          <w:marBottom w:val="0"/>
          <w:divBdr>
            <w:top w:val="none" w:sz="0" w:space="0" w:color="auto"/>
            <w:left w:val="none" w:sz="0" w:space="0" w:color="auto"/>
            <w:bottom w:val="none" w:sz="0" w:space="0" w:color="auto"/>
            <w:right w:val="none" w:sz="0" w:space="0" w:color="auto"/>
          </w:divBdr>
        </w:div>
        <w:div w:id="990448235">
          <w:marLeft w:val="0"/>
          <w:marRight w:val="0"/>
          <w:marTop w:val="0"/>
          <w:marBottom w:val="0"/>
          <w:divBdr>
            <w:top w:val="none" w:sz="0" w:space="0" w:color="auto"/>
            <w:left w:val="none" w:sz="0" w:space="0" w:color="auto"/>
            <w:bottom w:val="none" w:sz="0" w:space="0" w:color="auto"/>
            <w:right w:val="none" w:sz="0" w:space="0" w:color="auto"/>
          </w:divBdr>
        </w:div>
        <w:div w:id="1269509577">
          <w:marLeft w:val="0"/>
          <w:marRight w:val="0"/>
          <w:marTop w:val="0"/>
          <w:marBottom w:val="0"/>
          <w:divBdr>
            <w:top w:val="none" w:sz="0" w:space="0" w:color="auto"/>
            <w:left w:val="none" w:sz="0" w:space="0" w:color="auto"/>
            <w:bottom w:val="none" w:sz="0" w:space="0" w:color="auto"/>
            <w:right w:val="none" w:sz="0" w:space="0" w:color="auto"/>
          </w:divBdr>
        </w:div>
      </w:divsChild>
    </w:div>
    <w:div w:id="471798771">
      <w:marLeft w:val="0"/>
      <w:marRight w:val="0"/>
      <w:marTop w:val="0"/>
      <w:marBottom w:val="0"/>
      <w:divBdr>
        <w:top w:val="none" w:sz="0" w:space="0" w:color="auto"/>
        <w:left w:val="none" w:sz="0" w:space="0" w:color="auto"/>
        <w:bottom w:val="none" w:sz="0" w:space="0" w:color="auto"/>
        <w:right w:val="none" w:sz="0" w:space="0" w:color="auto"/>
      </w:divBdr>
      <w:divsChild>
        <w:div w:id="1134566490">
          <w:marLeft w:val="0"/>
          <w:marRight w:val="0"/>
          <w:marTop w:val="0"/>
          <w:marBottom w:val="0"/>
          <w:divBdr>
            <w:top w:val="none" w:sz="0" w:space="0" w:color="auto"/>
            <w:left w:val="none" w:sz="0" w:space="0" w:color="auto"/>
            <w:bottom w:val="none" w:sz="0" w:space="0" w:color="auto"/>
            <w:right w:val="none" w:sz="0" w:space="0" w:color="auto"/>
          </w:divBdr>
        </w:div>
        <w:div w:id="848253467">
          <w:marLeft w:val="0"/>
          <w:marRight w:val="0"/>
          <w:marTop w:val="0"/>
          <w:marBottom w:val="0"/>
          <w:divBdr>
            <w:top w:val="none" w:sz="0" w:space="0" w:color="auto"/>
            <w:left w:val="none" w:sz="0" w:space="0" w:color="auto"/>
            <w:bottom w:val="none" w:sz="0" w:space="0" w:color="auto"/>
            <w:right w:val="none" w:sz="0" w:space="0" w:color="auto"/>
          </w:divBdr>
        </w:div>
        <w:div w:id="1792244563">
          <w:marLeft w:val="0"/>
          <w:marRight w:val="0"/>
          <w:marTop w:val="0"/>
          <w:marBottom w:val="0"/>
          <w:divBdr>
            <w:top w:val="none" w:sz="0" w:space="0" w:color="auto"/>
            <w:left w:val="none" w:sz="0" w:space="0" w:color="auto"/>
            <w:bottom w:val="none" w:sz="0" w:space="0" w:color="auto"/>
            <w:right w:val="none" w:sz="0" w:space="0" w:color="auto"/>
          </w:divBdr>
        </w:div>
        <w:div w:id="1242373972">
          <w:marLeft w:val="0"/>
          <w:marRight w:val="0"/>
          <w:marTop w:val="0"/>
          <w:marBottom w:val="0"/>
          <w:divBdr>
            <w:top w:val="none" w:sz="0" w:space="0" w:color="auto"/>
            <w:left w:val="none" w:sz="0" w:space="0" w:color="auto"/>
            <w:bottom w:val="none" w:sz="0" w:space="0" w:color="auto"/>
            <w:right w:val="none" w:sz="0" w:space="0" w:color="auto"/>
          </w:divBdr>
        </w:div>
        <w:div w:id="559436406">
          <w:marLeft w:val="0"/>
          <w:marRight w:val="0"/>
          <w:marTop w:val="0"/>
          <w:marBottom w:val="0"/>
          <w:divBdr>
            <w:top w:val="none" w:sz="0" w:space="0" w:color="auto"/>
            <w:left w:val="none" w:sz="0" w:space="0" w:color="auto"/>
            <w:bottom w:val="none" w:sz="0" w:space="0" w:color="auto"/>
            <w:right w:val="none" w:sz="0" w:space="0" w:color="auto"/>
          </w:divBdr>
        </w:div>
      </w:divsChild>
    </w:div>
    <w:div w:id="480853318">
      <w:marLeft w:val="0"/>
      <w:marRight w:val="0"/>
      <w:marTop w:val="0"/>
      <w:marBottom w:val="0"/>
      <w:divBdr>
        <w:top w:val="none" w:sz="0" w:space="0" w:color="auto"/>
        <w:left w:val="none" w:sz="0" w:space="0" w:color="auto"/>
        <w:bottom w:val="none" w:sz="0" w:space="0" w:color="auto"/>
        <w:right w:val="none" w:sz="0" w:space="0" w:color="auto"/>
      </w:divBdr>
    </w:div>
    <w:div w:id="483549018">
      <w:marLeft w:val="0"/>
      <w:marRight w:val="0"/>
      <w:marTop w:val="0"/>
      <w:marBottom w:val="0"/>
      <w:divBdr>
        <w:top w:val="none" w:sz="0" w:space="0" w:color="auto"/>
        <w:left w:val="none" w:sz="0" w:space="0" w:color="auto"/>
        <w:bottom w:val="none" w:sz="0" w:space="0" w:color="auto"/>
        <w:right w:val="none" w:sz="0" w:space="0" w:color="auto"/>
      </w:divBdr>
      <w:divsChild>
        <w:div w:id="913856387">
          <w:marLeft w:val="0"/>
          <w:marRight w:val="0"/>
          <w:marTop w:val="0"/>
          <w:marBottom w:val="0"/>
          <w:divBdr>
            <w:top w:val="none" w:sz="0" w:space="0" w:color="auto"/>
            <w:left w:val="none" w:sz="0" w:space="0" w:color="auto"/>
            <w:bottom w:val="none" w:sz="0" w:space="0" w:color="auto"/>
            <w:right w:val="none" w:sz="0" w:space="0" w:color="auto"/>
          </w:divBdr>
        </w:div>
        <w:div w:id="1847085845">
          <w:marLeft w:val="0"/>
          <w:marRight w:val="0"/>
          <w:marTop w:val="0"/>
          <w:marBottom w:val="0"/>
          <w:divBdr>
            <w:top w:val="none" w:sz="0" w:space="0" w:color="auto"/>
            <w:left w:val="none" w:sz="0" w:space="0" w:color="auto"/>
            <w:bottom w:val="none" w:sz="0" w:space="0" w:color="auto"/>
            <w:right w:val="none" w:sz="0" w:space="0" w:color="auto"/>
          </w:divBdr>
        </w:div>
        <w:div w:id="134951085">
          <w:marLeft w:val="0"/>
          <w:marRight w:val="0"/>
          <w:marTop w:val="0"/>
          <w:marBottom w:val="0"/>
          <w:divBdr>
            <w:top w:val="none" w:sz="0" w:space="0" w:color="auto"/>
            <w:left w:val="none" w:sz="0" w:space="0" w:color="auto"/>
            <w:bottom w:val="none" w:sz="0" w:space="0" w:color="auto"/>
            <w:right w:val="none" w:sz="0" w:space="0" w:color="auto"/>
          </w:divBdr>
        </w:div>
        <w:div w:id="1795059333">
          <w:marLeft w:val="0"/>
          <w:marRight w:val="0"/>
          <w:marTop w:val="0"/>
          <w:marBottom w:val="0"/>
          <w:divBdr>
            <w:top w:val="none" w:sz="0" w:space="0" w:color="auto"/>
            <w:left w:val="none" w:sz="0" w:space="0" w:color="auto"/>
            <w:bottom w:val="none" w:sz="0" w:space="0" w:color="auto"/>
            <w:right w:val="none" w:sz="0" w:space="0" w:color="auto"/>
          </w:divBdr>
        </w:div>
        <w:div w:id="1985772356">
          <w:marLeft w:val="0"/>
          <w:marRight w:val="0"/>
          <w:marTop w:val="0"/>
          <w:marBottom w:val="0"/>
          <w:divBdr>
            <w:top w:val="none" w:sz="0" w:space="0" w:color="auto"/>
            <w:left w:val="none" w:sz="0" w:space="0" w:color="auto"/>
            <w:bottom w:val="none" w:sz="0" w:space="0" w:color="auto"/>
            <w:right w:val="none" w:sz="0" w:space="0" w:color="auto"/>
          </w:divBdr>
        </w:div>
      </w:divsChild>
    </w:div>
    <w:div w:id="492254959">
      <w:marLeft w:val="0"/>
      <w:marRight w:val="0"/>
      <w:marTop w:val="0"/>
      <w:marBottom w:val="0"/>
      <w:divBdr>
        <w:top w:val="none" w:sz="0" w:space="0" w:color="auto"/>
        <w:left w:val="none" w:sz="0" w:space="0" w:color="auto"/>
        <w:bottom w:val="none" w:sz="0" w:space="0" w:color="auto"/>
        <w:right w:val="none" w:sz="0" w:space="0" w:color="auto"/>
      </w:divBdr>
      <w:divsChild>
        <w:div w:id="1702853658">
          <w:marLeft w:val="0"/>
          <w:marRight w:val="0"/>
          <w:marTop w:val="0"/>
          <w:marBottom w:val="0"/>
          <w:divBdr>
            <w:top w:val="none" w:sz="0" w:space="0" w:color="auto"/>
            <w:left w:val="none" w:sz="0" w:space="0" w:color="auto"/>
            <w:bottom w:val="none" w:sz="0" w:space="0" w:color="auto"/>
            <w:right w:val="none" w:sz="0" w:space="0" w:color="auto"/>
          </w:divBdr>
        </w:div>
        <w:div w:id="1573274638">
          <w:marLeft w:val="0"/>
          <w:marRight w:val="0"/>
          <w:marTop w:val="0"/>
          <w:marBottom w:val="0"/>
          <w:divBdr>
            <w:top w:val="none" w:sz="0" w:space="0" w:color="auto"/>
            <w:left w:val="none" w:sz="0" w:space="0" w:color="auto"/>
            <w:bottom w:val="none" w:sz="0" w:space="0" w:color="auto"/>
            <w:right w:val="none" w:sz="0" w:space="0" w:color="auto"/>
          </w:divBdr>
        </w:div>
        <w:div w:id="1602837197">
          <w:marLeft w:val="0"/>
          <w:marRight w:val="0"/>
          <w:marTop w:val="0"/>
          <w:marBottom w:val="0"/>
          <w:divBdr>
            <w:top w:val="none" w:sz="0" w:space="0" w:color="auto"/>
            <w:left w:val="none" w:sz="0" w:space="0" w:color="auto"/>
            <w:bottom w:val="none" w:sz="0" w:space="0" w:color="auto"/>
            <w:right w:val="none" w:sz="0" w:space="0" w:color="auto"/>
          </w:divBdr>
        </w:div>
      </w:divsChild>
    </w:div>
    <w:div w:id="493107947">
      <w:marLeft w:val="0"/>
      <w:marRight w:val="0"/>
      <w:marTop w:val="0"/>
      <w:marBottom w:val="0"/>
      <w:divBdr>
        <w:top w:val="none" w:sz="0" w:space="0" w:color="auto"/>
        <w:left w:val="none" w:sz="0" w:space="0" w:color="auto"/>
        <w:bottom w:val="none" w:sz="0" w:space="0" w:color="auto"/>
        <w:right w:val="none" w:sz="0" w:space="0" w:color="auto"/>
      </w:divBdr>
      <w:divsChild>
        <w:div w:id="1155100060">
          <w:marLeft w:val="0"/>
          <w:marRight w:val="0"/>
          <w:marTop w:val="0"/>
          <w:marBottom w:val="0"/>
          <w:divBdr>
            <w:top w:val="none" w:sz="0" w:space="0" w:color="auto"/>
            <w:left w:val="none" w:sz="0" w:space="0" w:color="auto"/>
            <w:bottom w:val="none" w:sz="0" w:space="0" w:color="auto"/>
            <w:right w:val="none" w:sz="0" w:space="0" w:color="auto"/>
          </w:divBdr>
        </w:div>
        <w:div w:id="300118361">
          <w:marLeft w:val="0"/>
          <w:marRight w:val="0"/>
          <w:marTop w:val="0"/>
          <w:marBottom w:val="0"/>
          <w:divBdr>
            <w:top w:val="none" w:sz="0" w:space="0" w:color="auto"/>
            <w:left w:val="none" w:sz="0" w:space="0" w:color="auto"/>
            <w:bottom w:val="none" w:sz="0" w:space="0" w:color="auto"/>
            <w:right w:val="none" w:sz="0" w:space="0" w:color="auto"/>
          </w:divBdr>
        </w:div>
        <w:div w:id="473916030">
          <w:marLeft w:val="0"/>
          <w:marRight w:val="0"/>
          <w:marTop w:val="0"/>
          <w:marBottom w:val="0"/>
          <w:divBdr>
            <w:top w:val="none" w:sz="0" w:space="0" w:color="auto"/>
            <w:left w:val="none" w:sz="0" w:space="0" w:color="auto"/>
            <w:bottom w:val="none" w:sz="0" w:space="0" w:color="auto"/>
            <w:right w:val="none" w:sz="0" w:space="0" w:color="auto"/>
          </w:divBdr>
        </w:div>
        <w:div w:id="601112259">
          <w:marLeft w:val="0"/>
          <w:marRight w:val="0"/>
          <w:marTop w:val="0"/>
          <w:marBottom w:val="0"/>
          <w:divBdr>
            <w:top w:val="none" w:sz="0" w:space="0" w:color="auto"/>
            <w:left w:val="none" w:sz="0" w:space="0" w:color="auto"/>
            <w:bottom w:val="none" w:sz="0" w:space="0" w:color="auto"/>
            <w:right w:val="none" w:sz="0" w:space="0" w:color="auto"/>
          </w:divBdr>
        </w:div>
        <w:div w:id="50812581">
          <w:marLeft w:val="0"/>
          <w:marRight w:val="0"/>
          <w:marTop w:val="0"/>
          <w:marBottom w:val="0"/>
          <w:divBdr>
            <w:top w:val="none" w:sz="0" w:space="0" w:color="auto"/>
            <w:left w:val="none" w:sz="0" w:space="0" w:color="auto"/>
            <w:bottom w:val="none" w:sz="0" w:space="0" w:color="auto"/>
            <w:right w:val="none" w:sz="0" w:space="0" w:color="auto"/>
          </w:divBdr>
        </w:div>
      </w:divsChild>
    </w:div>
    <w:div w:id="506945832">
      <w:marLeft w:val="0"/>
      <w:marRight w:val="0"/>
      <w:marTop w:val="0"/>
      <w:marBottom w:val="0"/>
      <w:divBdr>
        <w:top w:val="none" w:sz="0" w:space="0" w:color="auto"/>
        <w:left w:val="none" w:sz="0" w:space="0" w:color="auto"/>
        <w:bottom w:val="none" w:sz="0" w:space="0" w:color="auto"/>
        <w:right w:val="none" w:sz="0" w:space="0" w:color="auto"/>
      </w:divBdr>
      <w:divsChild>
        <w:div w:id="204876942">
          <w:marLeft w:val="0"/>
          <w:marRight w:val="0"/>
          <w:marTop w:val="0"/>
          <w:marBottom w:val="0"/>
          <w:divBdr>
            <w:top w:val="none" w:sz="0" w:space="0" w:color="auto"/>
            <w:left w:val="none" w:sz="0" w:space="0" w:color="auto"/>
            <w:bottom w:val="none" w:sz="0" w:space="0" w:color="auto"/>
            <w:right w:val="none" w:sz="0" w:space="0" w:color="auto"/>
          </w:divBdr>
        </w:div>
        <w:div w:id="1677611901">
          <w:marLeft w:val="0"/>
          <w:marRight w:val="0"/>
          <w:marTop w:val="0"/>
          <w:marBottom w:val="0"/>
          <w:divBdr>
            <w:top w:val="none" w:sz="0" w:space="0" w:color="auto"/>
            <w:left w:val="none" w:sz="0" w:space="0" w:color="auto"/>
            <w:bottom w:val="none" w:sz="0" w:space="0" w:color="auto"/>
            <w:right w:val="none" w:sz="0" w:space="0" w:color="auto"/>
          </w:divBdr>
        </w:div>
        <w:div w:id="77362693">
          <w:marLeft w:val="0"/>
          <w:marRight w:val="0"/>
          <w:marTop w:val="0"/>
          <w:marBottom w:val="0"/>
          <w:divBdr>
            <w:top w:val="none" w:sz="0" w:space="0" w:color="auto"/>
            <w:left w:val="none" w:sz="0" w:space="0" w:color="auto"/>
            <w:bottom w:val="none" w:sz="0" w:space="0" w:color="auto"/>
            <w:right w:val="none" w:sz="0" w:space="0" w:color="auto"/>
          </w:divBdr>
        </w:div>
        <w:div w:id="1361471615">
          <w:marLeft w:val="0"/>
          <w:marRight w:val="0"/>
          <w:marTop w:val="0"/>
          <w:marBottom w:val="0"/>
          <w:divBdr>
            <w:top w:val="none" w:sz="0" w:space="0" w:color="auto"/>
            <w:left w:val="none" w:sz="0" w:space="0" w:color="auto"/>
            <w:bottom w:val="none" w:sz="0" w:space="0" w:color="auto"/>
            <w:right w:val="none" w:sz="0" w:space="0" w:color="auto"/>
          </w:divBdr>
        </w:div>
        <w:div w:id="1298880802">
          <w:marLeft w:val="0"/>
          <w:marRight w:val="0"/>
          <w:marTop w:val="0"/>
          <w:marBottom w:val="0"/>
          <w:divBdr>
            <w:top w:val="none" w:sz="0" w:space="0" w:color="auto"/>
            <w:left w:val="none" w:sz="0" w:space="0" w:color="auto"/>
            <w:bottom w:val="none" w:sz="0" w:space="0" w:color="auto"/>
            <w:right w:val="none" w:sz="0" w:space="0" w:color="auto"/>
          </w:divBdr>
        </w:div>
      </w:divsChild>
    </w:div>
    <w:div w:id="527985144">
      <w:marLeft w:val="0"/>
      <w:marRight w:val="0"/>
      <w:marTop w:val="0"/>
      <w:marBottom w:val="0"/>
      <w:divBdr>
        <w:top w:val="none" w:sz="0" w:space="0" w:color="auto"/>
        <w:left w:val="none" w:sz="0" w:space="0" w:color="auto"/>
        <w:bottom w:val="none" w:sz="0" w:space="0" w:color="auto"/>
        <w:right w:val="none" w:sz="0" w:space="0" w:color="auto"/>
      </w:divBdr>
    </w:div>
    <w:div w:id="528377737">
      <w:marLeft w:val="0"/>
      <w:marRight w:val="0"/>
      <w:marTop w:val="0"/>
      <w:marBottom w:val="0"/>
      <w:divBdr>
        <w:top w:val="none" w:sz="0" w:space="0" w:color="auto"/>
        <w:left w:val="none" w:sz="0" w:space="0" w:color="auto"/>
        <w:bottom w:val="none" w:sz="0" w:space="0" w:color="auto"/>
        <w:right w:val="none" w:sz="0" w:space="0" w:color="auto"/>
      </w:divBdr>
      <w:divsChild>
        <w:div w:id="1353653427">
          <w:marLeft w:val="0"/>
          <w:marRight w:val="0"/>
          <w:marTop w:val="0"/>
          <w:marBottom w:val="0"/>
          <w:divBdr>
            <w:top w:val="none" w:sz="0" w:space="0" w:color="auto"/>
            <w:left w:val="none" w:sz="0" w:space="0" w:color="auto"/>
            <w:bottom w:val="none" w:sz="0" w:space="0" w:color="auto"/>
            <w:right w:val="none" w:sz="0" w:space="0" w:color="auto"/>
          </w:divBdr>
        </w:div>
        <w:div w:id="288978969">
          <w:marLeft w:val="0"/>
          <w:marRight w:val="0"/>
          <w:marTop w:val="0"/>
          <w:marBottom w:val="0"/>
          <w:divBdr>
            <w:top w:val="none" w:sz="0" w:space="0" w:color="auto"/>
            <w:left w:val="none" w:sz="0" w:space="0" w:color="auto"/>
            <w:bottom w:val="none" w:sz="0" w:space="0" w:color="auto"/>
            <w:right w:val="none" w:sz="0" w:space="0" w:color="auto"/>
          </w:divBdr>
        </w:div>
        <w:div w:id="98332648">
          <w:marLeft w:val="0"/>
          <w:marRight w:val="0"/>
          <w:marTop w:val="0"/>
          <w:marBottom w:val="0"/>
          <w:divBdr>
            <w:top w:val="none" w:sz="0" w:space="0" w:color="auto"/>
            <w:left w:val="none" w:sz="0" w:space="0" w:color="auto"/>
            <w:bottom w:val="none" w:sz="0" w:space="0" w:color="auto"/>
            <w:right w:val="none" w:sz="0" w:space="0" w:color="auto"/>
          </w:divBdr>
        </w:div>
        <w:div w:id="1037393071">
          <w:marLeft w:val="0"/>
          <w:marRight w:val="0"/>
          <w:marTop w:val="0"/>
          <w:marBottom w:val="0"/>
          <w:divBdr>
            <w:top w:val="none" w:sz="0" w:space="0" w:color="auto"/>
            <w:left w:val="none" w:sz="0" w:space="0" w:color="auto"/>
            <w:bottom w:val="none" w:sz="0" w:space="0" w:color="auto"/>
            <w:right w:val="none" w:sz="0" w:space="0" w:color="auto"/>
          </w:divBdr>
        </w:div>
        <w:div w:id="805046827">
          <w:marLeft w:val="0"/>
          <w:marRight w:val="0"/>
          <w:marTop w:val="0"/>
          <w:marBottom w:val="0"/>
          <w:divBdr>
            <w:top w:val="none" w:sz="0" w:space="0" w:color="auto"/>
            <w:left w:val="none" w:sz="0" w:space="0" w:color="auto"/>
            <w:bottom w:val="none" w:sz="0" w:space="0" w:color="auto"/>
            <w:right w:val="none" w:sz="0" w:space="0" w:color="auto"/>
          </w:divBdr>
        </w:div>
      </w:divsChild>
    </w:div>
    <w:div w:id="533884128">
      <w:marLeft w:val="0"/>
      <w:marRight w:val="0"/>
      <w:marTop w:val="0"/>
      <w:marBottom w:val="0"/>
      <w:divBdr>
        <w:top w:val="none" w:sz="0" w:space="0" w:color="auto"/>
        <w:left w:val="none" w:sz="0" w:space="0" w:color="auto"/>
        <w:bottom w:val="none" w:sz="0" w:space="0" w:color="auto"/>
        <w:right w:val="none" w:sz="0" w:space="0" w:color="auto"/>
      </w:divBdr>
    </w:div>
    <w:div w:id="534587800">
      <w:marLeft w:val="0"/>
      <w:marRight w:val="0"/>
      <w:marTop w:val="0"/>
      <w:marBottom w:val="0"/>
      <w:divBdr>
        <w:top w:val="none" w:sz="0" w:space="0" w:color="auto"/>
        <w:left w:val="none" w:sz="0" w:space="0" w:color="auto"/>
        <w:bottom w:val="none" w:sz="0" w:space="0" w:color="auto"/>
        <w:right w:val="none" w:sz="0" w:space="0" w:color="auto"/>
      </w:divBdr>
      <w:divsChild>
        <w:div w:id="1724793441">
          <w:marLeft w:val="0"/>
          <w:marRight w:val="0"/>
          <w:marTop w:val="0"/>
          <w:marBottom w:val="0"/>
          <w:divBdr>
            <w:top w:val="none" w:sz="0" w:space="0" w:color="auto"/>
            <w:left w:val="none" w:sz="0" w:space="0" w:color="auto"/>
            <w:bottom w:val="none" w:sz="0" w:space="0" w:color="auto"/>
            <w:right w:val="none" w:sz="0" w:space="0" w:color="auto"/>
          </w:divBdr>
        </w:div>
        <w:div w:id="735513852">
          <w:marLeft w:val="0"/>
          <w:marRight w:val="0"/>
          <w:marTop w:val="0"/>
          <w:marBottom w:val="0"/>
          <w:divBdr>
            <w:top w:val="none" w:sz="0" w:space="0" w:color="auto"/>
            <w:left w:val="none" w:sz="0" w:space="0" w:color="auto"/>
            <w:bottom w:val="none" w:sz="0" w:space="0" w:color="auto"/>
            <w:right w:val="none" w:sz="0" w:space="0" w:color="auto"/>
          </w:divBdr>
        </w:div>
      </w:divsChild>
    </w:div>
    <w:div w:id="543640888">
      <w:marLeft w:val="0"/>
      <w:marRight w:val="0"/>
      <w:marTop w:val="0"/>
      <w:marBottom w:val="0"/>
      <w:divBdr>
        <w:top w:val="none" w:sz="0" w:space="0" w:color="auto"/>
        <w:left w:val="none" w:sz="0" w:space="0" w:color="auto"/>
        <w:bottom w:val="none" w:sz="0" w:space="0" w:color="auto"/>
        <w:right w:val="none" w:sz="0" w:space="0" w:color="auto"/>
      </w:divBdr>
      <w:divsChild>
        <w:div w:id="1331911577">
          <w:marLeft w:val="0"/>
          <w:marRight w:val="0"/>
          <w:marTop w:val="0"/>
          <w:marBottom w:val="0"/>
          <w:divBdr>
            <w:top w:val="none" w:sz="0" w:space="0" w:color="auto"/>
            <w:left w:val="none" w:sz="0" w:space="0" w:color="auto"/>
            <w:bottom w:val="none" w:sz="0" w:space="0" w:color="auto"/>
            <w:right w:val="none" w:sz="0" w:space="0" w:color="auto"/>
          </w:divBdr>
        </w:div>
      </w:divsChild>
    </w:div>
    <w:div w:id="568350208">
      <w:marLeft w:val="0"/>
      <w:marRight w:val="0"/>
      <w:marTop w:val="0"/>
      <w:marBottom w:val="0"/>
      <w:divBdr>
        <w:top w:val="none" w:sz="0" w:space="0" w:color="auto"/>
        <w:left w:val="none" w:sz="0" w:space="0" w:color="auto"/>
        <w:bottom w:val="none" w:sz="0" w:space="0" w:color="auto"/>
        <w:right w:val="none" w:sz="0" w:space="0" w:color="auto"/>
      </w:divBdr>
    </w:div>
    <w:div w:id="577636837">
      <w:marLeft w:val="0"/>
      <w:marRight w:val="0"/>
      <w:marTop w:val="0"/>
      <w:marBottom w:val="0"/>
      <w:divBdr>
        <w:top w:val="none" w:sz="0" w:space="0" w:color="auto"/>
        <w:left w:val="none" w:sz="0" w:space="0" w:color="auto"/>
        <w:bottom w:val="none" w:sz="0" w:space="0" w:color="auto"/>
        <w:right w:val="none" w:sz="0" w:space="0" w:color="auto"/>
      </w:divBdr>
      <w:divsChild>
        <w:div w:id="8339094">
          <w:marLeft w:val="0"/>
          <w:marRight w:val="0"/>
          <w:marTop w:val="0"/>
          <w:marBottom w:val="0"/>
          <w:divBdr>
            <w:top w:val="none" w:sz="0" w:space="0" w:color="auto"/>
            <w:left w:val="none" w:sz="0" w:space="0" w:color="auto"/>
            <w:bottom w:val="none" w:sz="0" w:space="0" w:color="auto"/>
            <w:right w:val="none" w:sz="0" w:space="0" w:color="auto"/>
          </w:divBdr>
        </w:div>
        <w:div w:id="256713437">
          <w:marLeft w:val="0"/>
          <w:marRight w:val="0"/>
          <w:marTop w:val="0"/>
          <w:marBottom w:val="0"/>
          <w:divBdr>
            <w:top w:val="none" w:sz="0" w:space="0" w:color="auto"/>
            <w:left w:val="none" w:sz="0" w:space="0" w:color="auto"/>
            <w:bottom w:val="none" w:sz="0" w:space="0" w:color="auto"/>
            <w:right w:val="none" w:sz="0" w:space="0" w:color="auto"/>
          </w:divBdr>
        </w:div>
        <w:div w:id="2030594721">
          <w:marLeft w:val="0"/>
          <w:marRight w:val="0"/>
          <w:marTop w:val="0"/>
          <w:marBottom w:val="0"/>
          <w:divBdr>
            <w:top w:val="none" w:sz="0" w:space="0" w:color="auto"/>
            <w:left w:val="none" w:sz="0" w:space="0" w:color="auto"/>
            <w:bottom w:val="none" w:sz="0" w:space="0" w:color="auto"/>
            <w:right w:val="none" w:sz="0" w:space="0" w:color="auto"/>
          </w:divBdr>
        </w:div>
        <w:div w:id="1664891856">
          <w:marLeft w:val="0"/>
          <w:marRight w:val="0"/>
          <w:marTop w:val="0"/>
          <w:marBottom w:val="0"/>
          <w:divBdr>
            <w:top w:val="none" w:sz="0" w:space="0" w:color="auto"/>
            <w:left w:val="none" w:sz="0" w:space="0" w:color="auto"/>
            <w:bottom w:val="none" w:sz="0" w:space="0" w:color="auto"/>
            <w:right w:val="none" w:sz="0" w:space="0" w:color="auto"/>
          </w:divBdr>
        </w:div>
      </w:divsChild>
    </w:div>
    <w:div w:id="579143454">
      <w:marLeft w:val="0"/>
      <w:marRight w:val="0"/>
      <w:marTop w:val="0"/>
      <w:marBottom w:val="0"/>
      <w:divBdr>
        <w:top w:val="none" w:sz="0" w:space="0" w:color="auto"/>
        <w:left w:val="none" w:sz="0" w:space="0" w:color="auto"/>
        <w:bottom w:val="none" w:sz="0" w:space="0" w:color="auto"/>
        <w:right w:val="none" w:sz="0" w:space="0" w:color="auto"/>
      </w:divBdr>
      <w:divsChild>
        <w:div w:id="2034652639">
          <w:marLeft w:val="0"/>
          <w:marRight w:val="0"/>
          <w:marTop w:val="0"/>
          <w:marBottom w:val="0"/>
          <w:divBdr>
            <w:top w:val="none" w:sz="0" w:space="0" w:color="auto"/>
            <w:left w:val="none" w:sz="0" w:space="0" w:color="auto"/>
            <w:bottom w:val="none" w:sz="0" w:space="0" w:color="auto"/>
            <w:right w:val="none" w:sz="0" w:space="0" w:color="auto"/>
          </w:divBdr>
        </w:div>
        <w:div w:id="1788548115">
          <w:marLeft w:val="0"/>
          <w:marRight w:val="0"/>
          <w:marTop w:val="0"/>
          <w:marBottom w:val="0"/>
          <w:divBdr>
            <w:top w:val="none" w:sz="0" w:space="0" w:color="auto"/>
            <w:left w:val="none" w:sz="0" w:space="0" w:color="auto"/>
            <w:bottom w:val="none" w:sz="0" w:space="0" w:color="auto"/>
            <w:right w:val="none" w:sz="0" w:space="0" w:color="auto"/>
          </w:divBdr>
          <w:divsChild>
            <w:div w:id="1298100621">
              <w:marLeft w:val="0"/>
              <w:marRight w:val="0"/>
              <w:marTop w:val="0"/>
              <w:marBottom w:val="0"/>
              <w:divBdr>
                <w:top w:val="none" w:sz="0" w:space="0" w:color="auto"/>
                <w:left w:val="none" w:sz="0" w:space="0" w:color="auto"/>
                <w:bottom w:val="none" w:sz="0" w:space="0" w:color="auto"/>
                <w:right w:val="none" w:sz="0" w:space="0" w:color="auto"/>
              </w:divBdr>
            </w:div>
            <w:div w:id="177852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71451">
      <w:marLeft w:val="0"/>
      <w:marRight w:val="0"/>
      <w:marTop w:val="0"/>
      <w:marBottom w:val="0"/>
      <w:divBdr>
        <w:top w:val="none" w:sz="0" w:space="0" w:color="auto"/>
        <w:left w:val="none" w:sz="0" w:space="0" w:color="auto"/>
        <w:bottom w:val="none" w:sz="0" w:space="0" w:color="auto"/>
        <w:right w:val="none" w:sz="0" w:space="0" w:color="auto"/>
      </w:divBdr>
    </w:div>
    <w:div w:id="629215730">
      <w:marLeft w:val="0"/>
      <w:marRight w:val="0"/>
      <w:marTop w:val="0"/>
      <w:marBottom w:val="0"/>
      <w:divBdr>
        <w:top w:val="none" w:sz="0" w:space="0" w:color="auto"/>
        <w:left w:val="none" w:sz="0" w:space="0" w:color="auto"/>
        <w:bottom w:val="none" w:sz="0" w:space="0" w:color="auto"/>
        <w:right w:val="none" w:sz="0" w:space="0" w:color="auto"/>
      </w:divBdr>
      <w:divsChild>
        <w:div w:id="925922290">
          <w:marLeft w:val="0"/>
          <w:marRight w:val="0"/>
          <w:marTop w:val="0"/>
          <w:marBottom w:val="0"/>
          <w:divBdr>
            <w:top w:val="none" w:sz="0" w:space="0" w:color="auto"/>
            <w:left w:val="none" w:sz="0" w:space="0" w:color="auto"/>
            <w:bottom w:val="none" w:sz="0" w:space="0" w:color="auto"/>
            <w:right w:val="none" w:sz="0" w:space="0" w:color="auto"/>
          </w:divBdr>
        </w:div>
        <w:div w:id="754059972">
          <w:marLeft w:val="0"/>
          <w:marRight w:val="0"/>
          <w:marTop w:val="0"/>
          <w:marBottom w:val="0"/>
          <w:divBdr>
            <w:top w:val="none" w:sz="0" w:space="0" w:color="auto"/>
            <w:left w:val="none" w:sz="0" w:space="0" w:color="auto"/>
            <w:bottom w:val="none" w:sz="0" w:space="0" w:color="auto"/>
            <w:right w:val="none" w:sz="0" w:space="0" w:color="auto"/>
          </w:divBdr>
        </w:div>
        <w:div w:id="2128624756">
          <w:marLeft w:val="0"/>
          <w:marRight w:val="0"/>
          <w:marTop w:val="0"/>
          <w:marBottom w:val="0"/>
          <w:divBdr>
            <w:top w:val="none" w:sz="0" w:space="0" w:color="auto"/>
            <w:left w:val="none" w:sz="0" w:space="0" w:color="auto"/>
            <w:bottom w:val="none" w:sz="0" w:space="0" w:color="auto"/>
            <w:right w:val="none" w:sz="0" w:space="0" w:color="auto"/>
          </w:divBdr>
        </w:div>
        <w:div w:id="1303922287">
          <w:marLeft w:val="0"/>
          <w:marRight w:val="0"/>
          <w:marTop w:val="0"/>
          <w:marBottom w:val="0"/>
          <w:divBdr>
            <w:top w:val="none" w:sz="0" w:space="0" w:color="auto"/>
            <w:left w:val="none" w:sz="0" w:space="0" w:color="auto"/>
            <w:bottom w:val="none" w:sz="0" w:space="0" w:color="auto"/>
            <w:right w:val="none" w:sz="0" w:space="0" w:color="auto"/>
          </w:divBdr>
        </w:div>
        <w:div w:id="1321692642">
          <w:marLeft w:val="0"/>
          <w:marRight w:val="0"/>
          <w:marTop w:val="0"/>
          <w:marBottom w:val="0"/>
          <w:divBdr>
            <w:top w:val="none" w:sz="0" w:space="0" w:color="auto"/>
            <w:left w:val="none" w:sz="0" w:space="0" w:color="auto"/>
            <w:bottom w:val="none" w:sz="0" w:space="0" w:color="auto"/>
            <w:right w:val="none" w:sz="0" w:space="0" w:color="auto"/>
          </w:divBdr>
        </w:div>
      </w:divsChild>
    </w:div>
    <w:div w:id="637345029">
      <w:marLeft w:val="0"/>
      <w:marRight w:val="0"/>
      <w:marTop w:val="0"/>
      <w:marBottom w:val="0"/>
      <w:divBdr>
        <w:top w:val="none" w:sz="0" w:space="0" w:color="auto"/>
        <w:left w:val="none" w:sz="0" w:space="0" w:color="auto"/>
        <w:bottom w:val="none" w:sz="0" w:space="0" w:color="auto"/>
        <w:right w:val="none" w:sz="0" w:space="0" w:color="auto"/>
      </w:divBdr>
      <w:divsChild>
        <w:div w:id="778644733">
          <w:marLeft w:val="0"/>
          <w:marRight w:val="0"/>
          <w:marTop w:val="0"/>
          <w:marBottom w:val="0"/>
          <w:divBdr>
            <w:top w:val="none" w:sz="0" w:space="0" w:color="auto"/>
            <w:left w:val="none" w:sz="0" w:space="0" w:color="auto"/>
            <w:bottom w:val="none" w:sz="0" w:space="0" w:color="auto"/>
            <w:right w:val="none" w:sz="0" w:space="0" w:color="auto"/>
          </w:divBdr>
        </w:div>
        <w:div w:id="1794446310">
          <w:marLeft w:val="0"/>
          <w:marRight w:val="0"/>
          <w:marTop w:val="0"/>
          <w:marBottom w:val="0"/>
          <w:divBdr>
            <w:top w:val="none" w:sz="0" w:space="0" w:color="auto"/>
            <w:left w:val="none" w:sz="0" w:space="0" w:color="auto"/>
            <w:bottom w:val="none" w:sz="0" w:space="0" w:color="auto"/>
            <w:right w:val="none" w:sz="0" w:space="0" w:color="auto"/>
          </w:divBdr>
        </w:div>
        <w:div w:id="2094617024">
          <w:marLeft w:val="0"/>
          <w:marRight w:val="0"/>
          <w:marTop w:val="0"/>
          <w:marBottom w:val="0"/>
          <w:divBdr>
            <w:top w:val="none" w:sz="0" w:space="0" w:color="auto"/>
            <w:left w:val="none" w:sz="0" w:space="0" w:color="auto"/>
            <w:bottom w:val="none" w:sz="0" w:space="0" w:color="auto"/>
            <w:right w:val="none" w:sz="0" w:space="0" w:color="auto"/>
          </w:divBdr>
        </w:div>
        <w:div w:id="654920440">
          <w:marLeft w:val="0"/>
          <w:marRight w:val="0"/>
          <w:marTop w:val="0"/>
          <w:marBottom w:val="0"/>
          <w:divBdr>
            <w:top w:val="none" w:sz="0" w:space="0" w:color="auto"/>
            <w:left w:val="none" w:sz="0" w:space="0" w:color="auto"/>
            <w:bottom w:val="none" w:sz="0" w:space="0" w:color="auto"/>
            <w:right w:val="none" w:sz="0" w:space="0" w:color="auto"/>
          </w:divBdr>
        </w:div>
      </w:divsChild>
    </w:div>
    <w:div w:id="642125188">
      <w:marLeft w:val="0"/>
      <w:marRight w:val="0"/>
      <w:marTop w:val="0"/>
      <w:marBottom w:val="0"/>
      <w:divBdr>
        <w:top w:val="none" w:sz="0" w:space="0" w:color="auto"/>
        <w:left w:val="none" w:sz="0" w:space="0" w:color="auto"/>
        <w:bottom w:val="none" w:sz="0" w:space="0" w:color="auto"/>
        <w:right w:val="none" w:sz="0" w:space="0" w:color="auto"/>
      </w:divBdr>
      <w:divsChild>
        <w:div w:id="1902859018">
          <w:marLeft w:val="0"/>
          <w:marRight w:val="0"/>
          <w:marTop w:val="0"/>
          <w:marBottom w:val="0"/>
          <w:divBdr>
            <w:top w:val="none" w:sz="0" w:space="0" w:color="auto"/>
            <w:left w:val="none" w:sz="0" w:space="0" w:color="auto"/>
            <w:bottom w:val="none" w:sz="0" w:space="0" w:color="auto"/>
            <w:right w:val="none" w:sz="0" w:space="0" w:color="auto"/>
          </w:divBdr>
        </w:div>
        <w:div w:id="1213692793">
          <w:marLeft w:val="0"/>
          <w:marRight w:val="0"/>
          <w:marTop w:val="0"/>
          <w:marBottom w:val="0"/>
          <w:divBdr>
            <w:top w:val="none" w:sz="0" w:space="0" w:color="auto"/>
            <w:left w:val="none" w:sz="0" w:space="0" w:color="auto"/>
            <w:bottom w:val="none" w:sz="0" w:space="0" w:color="auto"/>
            <w:right w:val="none" w:sz="0" w:space="0" w:color="auto"/>
          </w:divBdr>
        </w:div>
        <w:div w:id="311983027">
          <w:marLeft w:val="0"/>
          <w:marRight w:val="0"/>
          <w:marTop w:val="0"/>
          <w:marBottom w:val="0"/>
          <w:divBdr>
            <w:top w:val="none" w:sz="0" w:space="0" w:color="auto"/>
            <w:left w:val="none" w:sz="0" w:space="0" w:color="auto"/>
            <w:bottom w:val="none" w:sz="0" w:space="0" w:color="auto"/>
            <w:right w:val="none" w:sz="0" w:space="0" w:color="auto"/>
          </w:divBdr>
        </w:div>
      </w:divsChild>
    </w:div>
    <w:div w:id="642272172">
      <w:marLeft w:val="0"/>
      <w:marRight w:val="0"/>
      <w:marTop w:val="0"/>
      <w:marBottom w:val="0"/>
      <w:divBdr>
        <w:top w:val="none" w:sz="0" w:space="0" w:color="auto"/>
        <w:left w:val="none" w:sz="0" w:space="0" w:color="auto"/>
        <w:bottom w:val="none" w:sz="0" w:space="0" w:color="auto"/>
        <w:right w:val="none" w:sz="0" w:space="0" w:color="auto"/>
      </w:divBdr>
      <w:divsChild>
        <w:div w:id="942147265">
          <w:marLeft w:val="0"/>
          <w:marRight w:val="0"/>
          <w:marTop w:val="0"/>
          <w:marBottom w:val="0"/>
          <w:divBdr>
            <w:top w:val="none" w:sz="0" w:space="0" w:color="auto"/>
            <w:left w:val="none" w:sz="0" w:space="0" w:color="auto"/>
            <w:bottom w:val="none" w:sz="0" w:space="0" w:color="auto"/>
            <w:right w:val="none" w:sz="0" w:space="0" w:color="auto"/>
          </w:divBdr>
        </w:div>
      </w:divsChild>
    </w:div>
    <w:div w:id="650132632">
      <w:marLeft w:val="0"/>
      <w:marRight w:val="0"/>
      <w:marTop w:val="0"/>
      <w:marBottom w:val="0"/>
      <w:divBdr>
        <w:top w:val="none" w:sz="0" w:space="0" w:color="auto"/>
        <w:left w:val="none" w:sz="0" w:space="0" w:color="auto"/>
        <w:bottom w:val="none" w:sz="0" w:space="0" w:color="auto"/>
        <w:right w:val="none" w:sz="0" w:space="0" w:color="auto"/>
      </w:divBdr>
      <w:divsChild>
        <w:div w:id="687487722">
          <w:marLeft w:val="0"/>
          <w:marRight w:val="0"/>
          <w:marTop w:val="0"/>
          <w:marBottom w:val="0"/>
          <w:divBdr>
            <w:top w:val="none" w:sz="0" w:space="0" w:color="auto"/>
            <w:left w:val="none" w:sz="0" w:space="0" w:color="auto"/>
            <w:bottom w:val="none" w:sz="0" w:space="0" w:color="auto"/>
            <w:right w:val="none" w:sz="0" w:space="0" w:color="auto"/>
          </w:divBdr>
        </w:div>
        <w:div w:id="802888138">
          <w:marLeft w:val="0"/>
          <w:marRight w:val="0"/>
          <w:marTop w:val="0"/>
          <w:marBottom w:val="0"/>
          <w:divBdr>
            <w:top w:val="none" w:sz="0" w:space="0" w:color="auto"/>
            <w:left w:val="none" w:sz="0" w:space="0" w:color="auto"/>
            <w:bottom w:val="none" w:sz="0" w:space="0" w:color="auto"/>
            <w:right w:val="none" w:sz="0" w:space="0" w:color="auto"/>
          </w:divBdr>
        </w:div>
        <w:div w:id="1908343359">
          <w:marLeft w:val="0"/>
          <w:marRight w:val="0"/>
          <w:marTop w:val="0"/>
          <w:marBottom w:val="0"/>
          <w:divBdr>
            <w:top w:val="none" w:sz="0" w:space="0" w:color="auto"/>
            <w:left w:val="none" w:sz="0" w:space="0" w:color="auto"/>
            <w:bottom w:val="none" w:sz="0" w:space="0" w:color="auto"/>
            <w:right w:val="none" w:sz="0" w:space="0" w:color="auto"/>
          </w:divBdr>
        </w:div>
        <w:div w:id="1826240667">
          <w:marLeft w:val="0"/>
          <w:marRight w:val="0"/>
          <w:marTop w:val="0"/>
          <w:marBottom w:val="0"/>
          <w:divBdr>
            <w:top w:val="none" w:sz="0" w:space="0" w:color="auto"/>
            <w:left w:val="none" w:sz="0" w:space="0" w:color="auto"/>
            <w:bottom w:val="none" w:sz="0" w:space="0" w:color="auto"/>
            <w:right w:val="none" w:sz="0" w:space="0" w:color="auto"/>
          </w:divBdr>
        </w:div>
        <w:div w:id="593168332">
          <w:marLeft w:val="0"/>
          <w:marRight w:val="0"/>
          <w:marTop w:val="0"/>
          <w:marBottom w:val="0"/>
          <w:divBdr>
            <w:top w:val="none" w:sz="0" w:space="0" w:color="auto"/>
            <w:left w:val="none" w:sz="0" w:space="0" w:color="auto"/>
            <w:bottom w:val="none" w:sz="0" w:space="0" w:color="auto"/>
            <w:right w:val="none" w:sz="0" w:space="0" w:color="auto"/>
          </w:divBdr>
        </w:div>
      </w:divsChild>
    </w:div>
    <w:div w:id="656962545">
      <w:marLeft w:val="0"/>
      <w:marRight w:val="0"/>
      <w:marTop w:val="0"/>
      <w:marBottom w:val="0"/>
      <w:divBdr>
        <w:top w:val="none" w:sz="0" w:space="0" w:color="auto"/>
        <w:left w:val="none" w:sz="0" w:space="0" w:color="auto"/>
        <w:bottom w:val="none" w:sz="0" w:space="0" w:color="auto"/>
        <w:right w:val="none" w:sz="0" w:space="0" w:color="auto"/>
      </w:divBdr>
      <w:divsChild>
        <w:div w:id="669329662">
          <w:marLeft w:val="0"/>
          <w:marRight w:val="0"/>
          <w:marTop w:val="0"/>
          <w:marBottom w:val="0"/>
          <w:divBdr>
            <w:top w:val="none" w:sz="0" w:space="0" w:color="auto"/>
            <w:left w:val="none" w:sz="0" w:space="0" w:color="auto"/>
            <w:bottom w:val="none" w:sz="0" w:space="0" w:color="auto"/>
            <w:right w:val="none" w:sz="0" w:space="0" w:color="auto"/>
          </w:divBdr>
        </w:div>
        <w:div w:id="819730460">
          <w:marLeft w:val="0"/>
          <w:marRight w:val="0"/>
          <w:marTop w:val="0"/>
          <w:marBottom w:val="0"/>
          <w:divBdr>
            <w:top w:val="none" w:sz="0" w:space="0" w:color="auto"/>
            <w:left w:val="none" w:sz="0" w:space="0" w:color="auto"/>
            <w:bottom w:val="none" w:sz="0" w:space="0" w:color="auto"/>
            <w:right w:val="none" w:sz="0" w:space="0" w:color="auto"/>
          </w:divBdr>
        </w:div>
        <w:div w:id="1185943047">
          <w:marLeft w:val="0"/>
          <w:marRight w:val="0"/>
          <w:marTop w:val="0"/>
          <w:marBottom w:val="0"/>
          <w:divBdr>
            <w:top w:val="none" w:sz="0" w:space="0" w:color="auto"/>
            <w:left w:val="none" w:sz="0" w:space="0" w:color="auto"/>
            <w:bottom w:val="none" w:sz="0" w:space="0" w:color="auto"/>
            <w:right w:val="none" w:sz="0" w:space="0" w:color="auto"/>
          </w:divBdr>
        </w:div>
      </w:divsChild>
    </w:div>
    <w:div w:id="658004475">
      <w:marLeft w:val="0"/>
      <w:marRight w:val="0"/>
      <w:marTop w:val="0"/>
      <w:marBottom w:val="0"/>
      <w:divBdr>
        <w:top w:val="none" w:sz="0" w:space="0" w:color="auto"/>
        <w:left w:val="none" w:sz="0" w:space="0" w:color="auto"/>
        <w:bottom w:val="none" w:sz="0" w:space="0" w:color="auto"/>
        <w:right w:val="none" w:sz="0" w:space="0" w:color="auto"/>
      </w:divBdr>
    </w:div>
    <w:div w:id="663314098">
      <w:marLeft w:val="0"/>
      <w:marRight w:val="0"/>
      <w:marTop w:val="0"/>
      <w:marBottom w:val="0"/>
      <w:divBdr>
        <w:top w:val="none" w:sz="0" w:space="0" w:color="auto"/>
        <w:left w:val="none" w:sz="0" w:space="0" w:color="auto"/>
        <w:bottom w:val="none" w:sz="0" w:space="0" w:color="auto"/>
        <w:right w:val="none" w:sz="0" w:space="0" w:color="auto"/>
      </w:divBdr>
      <w:divsChild>
        <w:div w:id="695619355">
          <w:marLeft w:val="0"/>
          <w:marRight w:val="0"/>
          <w:marTop w:val="0"/>
          <w:marBottom w:val="0"/>
          <w:divBdr>
            <w:top w:val="none" w:sz="0" w:space="0" w:color="auto"/>
            <w:left w:val="none" w:sz="0" w:space="0" w:color="auto"/>
            <w:bottom w:val="none" w:sz="0" w:space="0" w:color="auto"/>
            <w:right w:val="none" w:sz="0" w:space="0" w:color="auto"/>
          </w:divBdr>
        </w:div>
        <w:div w:id="1815101584">
          <w:marLeft w:val="0"/>
          <w:marRight w:val="0"/>
          <w:marTop w:val="0"/>
          <w:marBottom w:val="0"/>
          <w:divBdr>
            <w:top w:val="none" w:sz="0" w:space="0" w:color="auto"/>
            <w:left w:val="none" w:sz="0" w:space="0" w:color="auto"/>
            <w:bottom w:val="none" w:sz="0" w:space="0" w:color="auto"/>
            <w:right w:val="none" w:sz="0" w:space="0" w:color="auto"/>
          </w:divBdr>
        </w:div>
        <w:div w:id="1688169326">
          <w:marLeft w:val="0"/>
          <w:marRight w:val="0"/>
          <w:marTop w:val="0"/>
          <w:marBottom w:val="0"/>
          <w:divBdr>
            <w:top w:val="none" w:sz="0" w:space="0" w:color="auto"/>
            <w:left w:val="none" w:sz="0" w:space="0" w:color="auto"/>
            <w:bottom w:val="none" w:sz="0" w:space="0" w:color="auto"/>
            <w:right w:val="none" w:sz="0" w:space="0" w:color="auto"/>
          </w:divBdr>
        </w:div>
        <w:div w:id="329600864">
          <w:marLeft w:val="0"/>
          <w:marRight w:val="0"/>
          <w:marTop w:val="0"/>
          <w:marBottom w:val="0"/>
          <w:divBdr>
            <w:top w:val="none" w:sz="0" w:space="0" w:color="auto"/>
            <w:left w:val="none" w:sz="0" w:space="0" w:color="auto"/>
            <w:bottom w:val="none" w:sz="0" w:space="0" w:color="auto"/>
            <w:right w:val="none" w:sz="0" w:space="0" w:color="auto"/>
          </w:divBdr>
        </w:div>
        <w:div w:id="967514445">
          <w:marLeft w:val="0"/>
          <w:marRight w:val="0"/>
          <w:marTop w:val="0"/>
          <w:marBottom w:val="0"/>
          <w:divBdr>
            <w:top w:val="none" w:sz="0" w:space="0" w:color="auto"/>
            <w:left w:val="none" w:sz="0" w:space="0" w:color="auto"/>
            <w:bottom w:val="none" w:sz="0" w:space="0" w:color="auto"/>
            <w:right w:val="none" w:sz="0" w:space="0" w:color="auto"/>
          </w:divBdr>
        </w:div>
      </w:divsChild>
    </w:div>
    <w:div w:id="677385136">
      <w:marLeft w:val="0"/>
      <w:marRight w:val="0"/>
      <w:marTop w:val="0"/>
      <w:marBottom w:val="0"/>
      <w:divBdr>
        <w:top w:val="none" w:sz="0" w:space="0" w:color="auto"/>
        <w:left w:val="none" w:sz="0" w:space="0" w:color="auto"/>
        <w:bottom w:val="none" w:sz="0" w:space="0" w:color="auto"/>
        <w:right w:val="none" w:sz="0" w:space="0" w:color="auto"/>
      </w:divBdr>
    </w:div>
    <w:div w:id="681206237">
      <w:marLeft w:val="0"/>
      <w:marRight w:val="0"/>
      <w:marTop w:val="0"/>
      <w:marBottom w:val="0"/>
      <w:divBdr>
        <w:top w:val="none" w:sz="0" w:space="0" w:color="auto"/>
        <w:left w:val="none" w:sz="0" w:space="0" w:color="auto"/>
        <w:bottom w:val="none" w:sz="0" w:space="0" w:color="auto"/>
        <w:right w:val="none" w:sz="0" w:space="0" w:color="auto"/>
      </w:divBdr>
    </w:div>
    <w:div w:id="682709526">
      <w:marLeft w:val="0"/>
      <w:marRight w:val="0"/>
      <w:marTop w:val="0"/>
      <w:marBottom w:val="0"/>
      <w:divBdr>
        <w:top w:val="none" w:sz="0" w:space="0" w:color="auto"/>
        <w:left w:val="none" w:sz="0" w:space="0" w:color="auto"/>
        <w:bottom w:val="none" w:sz="0" w:space="0" w:color="auto"/>
        <w:right w:val="none" w:sz="0" w:space="0" w:color="auto"/>
      </w:divBdr>
      <w:divsChild>
        <w:div w:id="1863400703">
          <w:marLeft w:val="0"/>
          <w:marRight w:val="0"/>
          <w:marTop w:val="0"/>
          <w:marBottom w:val="0"/>
          <w:divBdr>
            <w:top w:val="none" w:sz="0" w:space="0" w:color="auto"/>
            <w:left w:val="none" w:sz="0" w:space="0" w:color="auto"/>
            <w:bottom w:val="none" w:sz="0" w:space="0" w:color="auto"/>
            <w:right w:val="none" w:sz="0" w:space="0" w:color="auto"/>
          </w:divBdr>
        </w:div>
        <w:div w:id="563218300">
          <w:marLeft w:val="0"/>
          <w:marRight w:val="0"/>
          <w:marTop w:val="0"/>
          <w:marBottom w:val="0"/>
          <w:divBdr>
            <w:top w:val="none" w:sz="0" w:space="0" w:color="auto"/>
            <w:left w:val="none" w:sz="0" w:space="0" w:color="auto"/>
            <w:bottom w:val="none" w:sz="0" w:space="0" w:color="auto"/>
            <w:right w:val="none" w:sz="0" w:space="0" w:color="auto"/>
          </w:divBdr>
        </w:div>
        <w:div w:id="879436934">
          <w:marLeft w:val="0"/>
          <w:marRight w:val="0"/>
          <w:marTop w:val="0"/>
          <w:marBottom w:val="0"/>
          <w:divBdr>
            <w:top w:val="none" w:sz="0" w:space="0" w:color="auto"/>
            <w:left w:val="none" w:sz="0" w:space="0" w:color="auto"/>
            <w:bottom w:val="none" w:sz="0" w:space="0" w:color="auto"/>
            <w:right w:val="none" w:sz="0" w:space="0" w:color="auto"/>
          </w:divBdr>
        </w:div>
        <w:div w:id="1556165059">
          <w:marLeft w:val="0"/>
          <w:marRight w:val="0"/>
          <w:marTop w:val="0"/>
          <w:marBottom w:val="0"/>
          <w:divBdr>
            <w:top w:val="none" w:sz="0" w:space="0" w:color="auto"/>
            <w:left w:val="none" w:sz="0" w:space="0" w:color="auto"/>
            <w:bottom w:val="none" w:sz="0" w:space="0" w:color="auto"/>
            <w:right w:val="none" w:sz="0" w:space="0" w:color="auto"/>
          </w:divBdr>
        </w:div>
      </w:divsChild>
    </w:div>
    <w:div w:id="689645952">
      <w:marLeft w:val="0"/>
      <w:marRight w:val="0"/>
      <w:marTop w:val="0"/>
      <w:marBottom w:val="0"/>
      <w:divBdr>
        <w:top w:val="none" w:sz="0" w:space="0" w:color="auto"/>
        <w:left w:val="none" w:sz="0" w:space="0" w:color="auto"/>
        <w:bottom w:val="none" w:sz="0" w:space="0" w:color="auto"/>
        <w:right w:val="none" w:sz="0" w:space="0" w:color="auto"/>
      </w:divBdr>
      <w:divsChild>
        <w:div w:id="591625643">
          <w:marLeft w:val="0"/>
          <w:marRight w:val="0"/>
          <w:marTop w:val="0"/>
          <w:marBottom w:val="0"/>
          <w:divBdr>
            <w:top w:val="none" w:sz="0" w:space="0" w:color="auto"/>
            <w:left w:val="none" w:sz="0" w:space="0" w:color="auto"/>
            <w:bottom w:val="none" w:sz="0" w:space="0" w:color="auto"/>
            <w:right w:val="none" w:sz="0" w:space="0" w:color="auto"/>
          </w:divBdr>
        </w:div>
        <w:div w:id="1123646578">
          <w:marLeft w:val="0"/>
          <w:marRight w:val="0"/>
          <w:marTop w:val="0"/>
          <w:marBottom w:val="0"/>
          <w:divBdr>
            <w:top w:val="none" w:sz="0" w:space="0" w:color="auto"/>
            <w:left w:val="none" w:sz="0" w:space="0" w:color="auto"/>
            <w:bottom w:val="none" w:sz="0" w:space="0" w:color="auto"/>
            <w:right w:val="none" w:sz="0" w:space="0" w:color="auto"/>
          </w:divBdr>
        </w:div>
        <w:div w:id="1244871794">
          <w:marLeft w:val="0"/>
          <w:marRight w:val="0"/>
          <w:marTop w:val="0"/>
          <w:marBottom w:val="0"/>
          <w:divBdr>
            <w:top w:val="none" w:sz="0" w:space="0" w:color="auto"/>
            <w:left w:val="none" w:sz="0" w:space="0" w:color="auto"/>
            <w:bottom w:val="none" w:sz="0" w:space="0" w:color="auto"/>
            <w:right w:val="none" w:sz="0" w:space="0" w:color="auto"/>
          </w:divBdr>
        </w:div>
        <w:div w:id="56245854">
          <w:marLeft w:val="0"/>
          <w:marRight w:val="0"/>
          <w:marTop w:val="0"/>
          <w:marBottom w:val="0"/>
          <w:divBdr>
            <w:top w:val="none" w:sz="0" w:space="0" w:color="auto"/>
            <w:left w:val="none" w:sz="0" w:space="0" w:color="auto"/>
            <w:bottom w:val="none" w:sz="0" w:space="0" w:color="auto"/>
            <w:right w:val="none" w:sz="0" w:space="0" w:color="auto"/>
          </w:divBdr>
        </w:div>
        <w:div w:id="1730807703">
          <w:marLeft w:val="0"/>
          <w:marRight w:val="0"/>
          <w:marTop w:val="0"/>
          <w:marBottom w:val="0"/>
          <w:divBdr>
            <w:top w:val="none" w:sz="0" w:space="0" w:color="auto"/>
            <w:left w:val="none" w:sz="0" w:space="0" w:color="auto"/>
            <w:bottom w:val="none" w:sz="0" w:space="0" w:color="auto"/>
            <w:right w:val="none" w:sz="0" w:space="0" w:color="auto"/>
          </w:divBdr>
        </w:div>
      </w:divsChild>
    </w:div>
    <w:div w:id="691876249">
      <w:marLeft w:val="0"/>
      <w:marRight w:val="0"/>
      <w:marTop w:val="0"/>
      <w:marBottom w:val="0"/>
      <w:divBdr>
        <w:top w:val="none" w:sz="0" w:space="0" w:color="auto"/>
        <w:left w:val="none" w:sz="0" w:space="0" w:color="auto"/>
        <w:bottom w:val="none" w:sz="0" w:space="0" w:color="auto"/>
        <w:right w:val="none" w:sz="0" w:space="0" w:color="auto"/>
      </w:divBdr>
      <w:divsChild>
        <w:div w:id="1381133627">
          <w:marLeft w:val="0"/>
          <w:marRight w:val="0"/>
          <w:marTop w:val="0"/>
          <w:marBottom w:val="0"/>
          <w:divBdr>
            <w:top w:val="none" w:sz="0" w:space="0" w:color="auto"/>
            <w:left w:val="none" w:sz="0" w:space="0" w:color="auto"/>
            <w:bottom w:val="none" w:sz="0" w:space="0" w:color="auto"/>
            <w:right w:val="none" w:sz="0" w:space="0" w:color="auto"/>
          </w:divBdr>
        </w:div>
        <w:div w:id="1433739868">
          <w:marLeft w:val="0"/>
          <w:marRight w:val="0"/>
          <w:marTop w:val="0"/>
          <w:marBottom w:val="0"/>
          <w:divBdr>
            <w:top w:val="none" w:sz="0" w:space="0" w:color="auto"/>
            <w:left w:val="none" w:sz="0" w:space="0" w:color="auto"/>
            <w:bottom w:val="none" w:sz="0" w:space="0" w:color="auto"/>
            <w:right w:val="none" w:sz="0" w:space="0" w:color="auto"/>
          </w:divBdr>
          <w:divsChild>
            <w:div w:id="154220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03586">
      <w:marLeft w:val="0"/>
      <w:marRight w:val="0"/>
      <w:marTop w:val="0"/>
      <w:marBottom w:val="0"/>
      <w:divBdr>
        <w:top w:val="none" w:sz="0" w:space="0" w:color="auto"/>
        <w:left w:val="none" w:sz="0" w:space="0" w:color="auto"/>
        <w:bottom w:val="none" w:sz="0" w:space="0" w:color="auto"/>
        <w:right w:val="none" w:sz="0" w:space="0" w:color="auto"/>
      </w:divBdr>
    </w:div>
    <w:div w:id="702905431">
      <w:marLeft w:val="0"/>
      <w:marRight w:val="0"/>
      <w:marTop w:val="0"/>
      <w:marBottom w:val="0"/>
      <w:divBdr>
        <w:top w:val="none" w:sz="0" w:space="0" w:color="auto"/>
        <w:left w:val="none" w:sz="0" w:space="0" w:color="auto"/>
        <w:bottom w:val="none" w:sz="0" w:space="0" w:color="auto"/>
        <w:right w:val="none" w:sz="0" w:space="0" w:color="auto"/>
      </w:divBdr>
    </w:div>
    <w:div w:id="710768579">
      <w:marLeft w:val="0"/>
      <w:marRight w:val="0"/>
      <w:marTop w:val="0"/>
      <w:marBottom w:val="0"/>
      <w:divBdr>
        <w:top w:val="none" w:sz="0" w:space="0" w:color="auto"/>
        <w:left w:val="none" w:sz="0" w:space="0" w:color="auto"/>
        <w:bottom w:val="none" w:sz="0" w:space="0" w:color="auto"/>
        <w:right w:val="none" w:sz="0" w:space="0" w:color="auto"/>
      </w:divBdr>
      <w:divsChild>
        <w:div w:id="1827088749">
          <w:marLeft w:val="0"/>
          <w:marRight w:val="0"/>
          <w:marTop w:val="0"/>
          <w:marBottom w:val="0"/>
          <w:divBdr>
            <w:top w:val="none" w:sz="0" w:space="0" w:color="auto"/>
            <w:left w:val="none" w:sz="0" w:space="0" w:color="auto"/>
            <w:bottom w:val="none" w:sz="0" w:space="0" w:color="auto"/>
            <w:right w:val="none" w:sz="0" w:space="0" w:color="auto"/>
          </w:divBdr>
        </w:div>
        <w:div w:id="1123378805">
          <w:marLeft w:val="0"/>
          <w:marRight w:val="0"/>
          <w:marTop w:val="0"/>
          <w:marBottom w:val="0"/>
          <w:divBdr>
            <w:top w:val="none" w:sz="0" w:space="0" w:color="auto"/>
            <w:left w:val="none" w:sz="0" w:space="0" w:color="auto"/>
            <w:bottom w:val="none" w:sz="0" w:space="0" w:color="auto"/>
            <w:right w:val="none" w:sz="0" w:space="0" w:color="auto"/>
          </w:divBdr>
        </w:div>
        <w:div w:id="710767989">
          <w:marLeft w:val="0"/>
          <w:marRight w:val="0"/>
          <w:marTop w:val="0"/>
          <w:marBottom w:val="0"/>
          <w:divBdr>
            <w:top w:val="none" w:sz="0" w:space="0" w:color="auto"/>
            <w:left w:val="none" w:sz="0" w:space="0" w:color="auto"/>
            <w:bottom w:val="none" w:sz="0" w:space="0" w:color="auto"/>
            <w:right w:val="none" w:sz="0" w:space="0" w:color="auto"/>
          </w:divBdr>
        </w:div>
        <w:div w:id="817496228">
          <w:marLeft w:val="0"/>
          <w:marRight w:val="0"/>
          <w:marTop w:val="0"/>
          <w:marBottom w:val="0"/>
          <w:divBdr>
            <w:top w:val="none" w:sz="0" w:space="0" w:color="auto"/>
            <w:left w:val="none" w:sz="0" w:space="0" w:color="auto"/>
            <w:bottom w:val="none" w:sz="0" w:space="0" w:color="auto"/>
            <w:right w:val="none" w:sz="0" w:space="0" w:color="auto"/>
          </w:divBdr>
        </w:div>
      </w:divsChild>
    </w:div>
    <w:div w:id="721561678">
      <w:marLeft w:val="0"/>
      <w:marRight w:val="0"/>
      <w:marTop w:val="0"/>
      <w:marBottom w:val="0"/>
      <w:divBdr>
        <w:top w:val="none" w:sz="0" w:space="0" w:color="auto"/>
        <w:left w:val="none" w:sz="0" w:space="0" w:color="auto"/>
        <w:bottom w:val="none" w:sz="0" w:space="0" w:color="auto"/>
        <w:right w:val="none" w:sz="0" w:space="0" w:color="auto"/>
      </w:divBdr>
    </w:div>
    <w:div w:id="725448653">
      <w:marLeft w:val="0"/>
      <w:marRight w:val="0"/>
      <w:marTop w:val="0"/>
      <w:marBottom w:val="0"/>
      <w:divBdr>
        <w:top w:val="none" w:sz="0" w:space="0" w:color="auto"/>
        <w:left w:val="none" w:sz="0" w:space="0" w:color="auto"/>
        <w:bottom w:val="none" w:sz="0" w:space="0" w:color="auto"/>
        <w:right w:val="none" w:sz="0" w:space="0" w:color="auto"/>
      </w:divBdr>
    </w:div>
    <w:div w:id="734088112">
      <w:marLeft w:val="0"/>
      <w:marRight w:val="0"/>
      <w:marTop w:val="0"/>
      <w:marBottom w:val="0"/>
      <w:divBdr>
        <w:top w:val="none" w:sz="0" w:space="0" w:color="auto"/>
        <w:left w:val="none" w:sz="0" w:space="0" w:color="auto"/>
        <w:bottom w:val="none" w:sz="0" w:space="0" w:color="auto"/>
        <w:right w:val="none" w:sz="0" w:space="0" w:color="auto"/>
      </w:divBdr>
      <w:divsChild>
        <w:div w:id="1501627825">
          <w:marLeft w:val="0"/>
          <w:marRight w:val="0"/>
          <w:marTop w:val="0"/>
          <w:marBottom w:val="0"/>
          <w:divBdr>
            <w:top w:val="none" w:sz="0" w:space="0" w:color="auto"/>
            <w:left w:val="none" w:sz="0" w:space="0" w:color="auto"/>
            <w:bottom w:val="none" w:sz="0" w:space="0" w:color="auto"/>
            <w:right w:val="none" w:sz="0" w:space="0" w:color="auto"/>
          </w:divBdr>
        </w:div>
        <w:div w:id="1557542539">
          <w:marLeft w:val="0"/>
          <w:marRight w:val="0"/>
          <w:marTop w:val="0"/>
          <w:marBottom w:val="0"/>
          <w:divBdr>
            <w:top w:val="none" w:sz="0" w:space="0" w:color="auto"/>
            <w:left w:val="none" w:sz="0" w:space="0" w:color="auto"/>
            <w:bottom w:val="none" w:sz="0" w:space="0" w:color="auto"/>
            <w:right w:val="none" w:sz="0" w:space="0" w:color="auto"/>
          </w:divBdr>
        </w:div>
        <w:div w:id="2089378192">
          <w:marLeft w:val="0"/>
          <w:marRight w:val="0"/>
          <w:marTop w:val="0"/>
          <w:marBottom w:val="0"/>
          <w:divBdr>
            <w:top w:val="none" w:sz="0" w:space="0" w:color="auto"/>
            <w:left w:val="none" w:sz="0" w:space="0" w:color="auto"/>
            <w:bottom w:val="none" w:sz="0" w:space="0" w:color="auto"/>
            <w:right w:val="none" w:sz="0" w:space="0" w:color="auto"/>
          </w:divBdr>
        </w:div>
        <w:div w:id="2004311424">
          <w:marLeft w:val="0"/>
          <w:marRight w:val="0"/>
          <w:marTop w:val="0"/>
          <w:marBottom w:val="0"/>
          <w:divBdr>
            <w:top w:val="none" w:sz="0" w:space="0" w:color="auto"/>
            <w:left w:val="none" w:sz="0" w:space="0" w:color="auto"/>
            <w:bottom w:val="none" w:sz="0" w:space="0" w:color="auto"/>
            <w:right w:val="none" w:sz="0" w:space="0" w:color="auto"/>
          </w:divBdr>
        </w:div>
        <w:div w:id="701054785">
          <w:marLeft w:val="0"/>
          <w:marRight w:val="0"/>
          <w:marTop w:val="0"/>
          <w:marBottom w:val="0"/>
          <w:divBdr>
            <w:top w:val="none" w:sz="0" w:space="0" w:color="auto"/>
            <w:left w:val="none" w:sz="0" w:space="0" w:color="auto"/>
            <w:bottom w:val="none" w:sz="0" w:space="0" w:color="auto"/>
            <w:right w:val="none" w:sz="0" w:space="0" w:color="auto"/>
          </w:divBdr>
        </w:div>
      </w:divsChild>
    </w:div>
    <w:div w:id="758141988">
      <w:marLeft w:val="0"/>
      <w:marRight w:val="0"/>
      <w:marTop w:val="0"/>
      <w:marBottom w:val="0"/>
      <w:divBdr>
        <w:top w:val="none" w:sz="0" w:space="0" w:color="auto"/>
        <w:left w:val="none" w:sz="0" w:space="0" w:color="auto"/>
        <w:bottom w:val="none" w:sz="0" w:space="0" w:color="auto"/>
        <w:right w:val="none" w:sz="0" w:space="0" w:color="auto"/>
      </w:divBdr>
      <w:divsChild>
        <w:div w:id="1211766122">
          <w:marLeft w:val="0"/>
          <w:marRight w:val="0"/>
          <w:marTop w:val="0"/>
          <w:marBottom w:val="0"/>
          <w:divBdr>
            <w:top w:val="none" w:sz="0" w:space="0" w:color="auto"/>
            <w:left w:val="none" w:sz="0" w:space="0" w:color="auto"/>
            <w:bottom w:val="none" w:sz="0" w:space="0" w:color="auto"/>
            <w:right w:val="none" w:sz="0" w:space="0" w:color="auto"/>
          </w:divBdr>
        </w:div>
        <w:div w:id="757020810">
          <w:marLeft w:val="0"/>
          <w:marRight w:val="0"/>
          <w:marTop w:val="0"/>
          <w:marBottom w:val="0"/>
          <w:divBdr>
            <w:top w:val="none" w:sz="0" w:space="0" w:color="auto"/>
            <w:left w:val="none" w:sz="0" w:space="0" w:color="auto"/>
            <w:bottom w:val="none" w:sz="0" w:space="0" w:color="auto"/>
            <w:right w:val="none" w:sz="0" w:space="0" w:color="auto"/>
          </w:divBdr>
        </w:div>
      </w:divsChild>
    </w:div>
    <w:div w:id="766461209">
      <w:marLeft w:val="0"/>
      <w:marRight w:val="0"/>
      <w:marTop w:val="0"/>
      <w:marBottom w:val="0"/>
      <w:divBdr>
        <w:top w:val="none" w:sz="0" w:space="0" w:color="auto"/>
        <w:left w:val="none" w:sz="0" w:space="0" w:color="auto"/>
        <w:bottom w:val="none" w:sz="0" w:space="0" w:color="auto"/>
        <w:right w:val="none" w:sz="0" w:space="0" w:color="auto"/>
      </w:divBdr>
    </w:div>
    <w:div w:id="768938062">
      <w:marLeft w:val="0"/>
      <w:marRight w:val="0"/>
      <w:marTop w:val="0"/>
      <w:marBottom w:val="0"/>
      <w:divBdr>
        <w:top w:val="none" w:sz="0" w:space="0" w:color="auto"/>
        <w:left w:val="none" w:sz="0" w:space="0" w:color="auto"/>
        <w:bottom w:val="none" w:sz="0" w:space="0" w:color="auto"/>
        <w:right w:val="none" w:sz="0" w:space="0" w:color="auto"/>
      </w:divBdr>
      <w:divsChild>
        <w:div w:id="732701106">
          <w:marLeft w:val="0"/>
          <w:marRight w:val="0"/>
          <w:marTop w:val="0"/>
          <w:marBottom w:val="0"/>
          <w:divBdr>
            <w:top w:val="none" w:sz="0" w:space="0" w:color="auto"/>
            <w:left w:val="none" w:sz="0" w:space="0" w:color="auto"/>
            <w:bottom w:val="none" w:sz="0" w:space="0" w:color="auto"/>
            <w:right w:val="none" w:sz="0" w:space="0" w:color="auto"/>
          </w:divBdr>
        </w:div>
        <w:div w:id="1271161433">
          <w:marLeft w:val="0"/>
          <w:marRight w:val="0"/>
          <w:marTop w:val="0"/>
          <w:marBottom w:val="0"/>
          <w:divBdr>
            <w:top w:val="none" w:sz="0" w:space="0" w:color="auto"/>
            <w:left w:val="none" w:sz="0" w:space="0" w:color="auto"/>
            <w:bottom w:val="none" w:sz="0" w:space="0" w:color="auto"/>
            <w:right w:val="none" w:sz="0" w:space="0" w:color="auto"/>
          </w:divBdr>
        </w:div>
        <w:div w:id="1970742582">
          <w:marLeft w:val="0"/>
          <w:marRight w:val="0"/>
          <w:marTop w:val="0"/>
          <w:marBottom w:val="0"/>
          <w:divBdr>
            <w:top w:val="none" w:sz="0" w:space="0" w:color="auto"/>
            <w:left w:val="none" w:sz="0" w:space="0" w:color="auto"/>
            <w:bottom w:val="none" w:sz="0" w:space="0" w:color="auto"/>
            <w:right w:val="none" w:sz="0" w:space="0" w:color="auto"/>
          </w:divBdr>
        </w:div>
      </w:divsChild>
    </w:div>
    <w:div w:id="774523979">
      <w:marLeft w:val="0"/>
      <w:marRight w:val="0"/>
      <w:marTop w:val="0"/>
      <w:marBottom w:val="0"/>
      <w:divBdr>
        <w:top w:val="none" w:sz="0" w:space="0" w:color="auto"/>
        <w:left w:val="none" w:sz="0" w:space="0" w:color="auto"/>
        <w:bottom w:val="none" w:sz="0" w:space="0" w:color="auto"/>
        <w:right w:val="none" w:sz="0" w:space="0" w:color="auto"/>
      </w:divBdr>
      <w:divsChild>
        <w:div w:id="1932003481">
          <w:marLeft w:val="600"/>
          <w:marRight w:val="0"/>
          <w:marTop w:val="0"/>
          <w:marBottom w:val="0"/>
          <w:divBdr>
            <w:top w:val="none" w:sz="0" w:space="0" w:color="auto"/>
            <w:left w:val="none" w:sz="0" w:space="0" w:color="auto"/>
            <w:bottom w:val="none" w:sz="0" w:space="0" w:color="auto"/>
            <w:right w:val="none" w:sz="0" w:space="0" w:color="auto"/>
          </w:divBdr>
        </w:div>
        <w:div w:id="1510363473">
          <w:marLeft w:val="600"/>
          <w:marRight w:val="0"/>
          <w:marTop w:val="0"/>
          <w:marBottom w:val="0"/>
          <w:divBdr>
            <w:top w:val="none" w:sz="0" w:space="0" w:color="auto"/>
            <w:left w:val="none" w:sz="0" w:space="0" w:color="auto"/>
            <w:bottom w:val="none" w:sz="0" w:space="0" w:color="auto"/>
            <w:right w:val="none" w:sz="0" w:space="0" w:color="auto"/>
          </w:divBdr>
        </w:div>
      </w:divsChild>
    </w:div>
    <w:div w:id="776406392">
      <w:marLeft w:val="0"/>
      <w:marRight w:val="0"/>
      <w:marTop w:val="0"/>
      <w:marBottom w:val="0"/>
      <w:divBdr>
        <w:top w:val="none" w:sz="0" w:space="0" w:color="auto"/>
        <w:left w:val="none" w:sz="0" w:space="0" w:color="auto"/>
        <w:bottom w:val="none" w:sz="0" w:space="0" w:color="auto"/>
        <w:right w:val="none" w:sz="0" w:space="0" w:color="auto"/>
      </w:divBdr>
      <w:divsChild>
        <w:div w:id="822086914">
          <w:marLeft w:val="0"/>
          <w:marRight w:val="0"/>
          <w:marTop w:val="0"/>
          <w:marBottom w:val="0"/>
          <w:divBdr>
            <w:top w:val="none" w:sz="0" w:space="0" w:color="auto"/>
            <w:left w:val="none" w:sz="0" w:space="0" w:color="auto"/>
            <w:bottom w:val="none" w:sz="0" w:space="0" w:color="auto"/>
            <w:right w:val="none" w:sz="0" w:space="0" w:color="auto"/>
          </w:divBdr>
        </w:div>
        <w:div w:id="231278887">
          <w:marLeft w:val="0"/>
          <w:marRight w:val="0"/>
          <w:marTop w:val="0"/>
          <w:marBottom w:val="0"/>
          <w:divBdr>
            <w:top w:val="none" w:sz="0" w:space="0" w:color="auto"/>
            <w:left w:val="none" w:sz="0" w:space="0" w:color="auto"/>
            <w:bottom w:val="none" w:sz="0" w:space="0" w:color="auto"/>
            <w:right w:val="none" w:sz="0" w:space="0" w:color="auto"/>
          </w:divBdr>
        </w:div>
        <w:div w:id="690647209">
          <w:marLeft w:val="0"/>
          <w:marRight w:val="0"/>
          <w:marTop w:val="0"/>
          <w:marBottom w:val="0"/>
          <w:divBdr>
            <w:top w:val="none" w:sz="0" w:space="0" w:color="auto"/>
            <w:left w:val="none" w:sz="0" w:space="0" w:color="auto"/>
            <w:bottom w:val="none" w:sz="0" w:space="0" w:color="auto"/>
            <w:right w:val="none" w:sz="0" w:space="0" w:color="auto"/>
          </w:divBdr>
        </w:div>
      </w:divsChild>
    </w:div>
    <w:div w:id="798690163">
      <w:marLeft w:val="0"/>
      <w:marRight w:val="0"/>
      <w:marTop w:val="0"/>
      <w:marBottom w:val="0"/>
      <w:divBdr>
        <w:top w:val="none" w:sz="0" w:space="0" w:color="auto"/>
        <w:left w:val="none" w:sz="0" w:space="0" w:color="auto"/>
        <w:bottom w:val="none" w:sz="0" w:space="0" w:color="auto"/>
        <w:right w:val="none" w:sz="0" w:space="0" w:color="auto"/>
      </w:divBdr>
    </w:div>
    <w:div w:id="798762051">
      <w:marLeft w:val="0"/>
      <w:marRight w:val="0"/>
      <w:marTop w:val="0"/>
      <w:marBottom w:val="0"/>
      <w:divBdr>
        <w:top w:val="none" w:sz="0" w:space="0" w:color="auto"/>
        <w:left w:val="none" w:sz="0" w:space="0" w:color="auto"/>
        <w:bottom w:val="none" w:sz="0" w:space="0" w:color="auto"/>
        <w:right w:val="none" w:sz="0" w:space="0" w:color="auto"/>
      </w:divBdr>
      <w:divsChild>
        <w:div w:id="1713920970">
          <w:marLeft w:val="0"/>
          <w:marRight w:val="0"/>
          <w:marTop w:val="0"/>
          <w:marBottom w:val="0"/>
          <w:divBdr>
            <w:top w:val="none" w:sz="0" w:space="0" w:color="auto"/>
            <w:left w:val="none" w:sz="0" w:space="0" w:color="auto"/>
            <w:bottom w:val="none" w:sz="0" w:space="0" w:color="auto"/>
            <w:right w:val="none" w:sz="0" w:space="0" w:color="auto"/>
          </w:divBdr>
        </w:div>
        <w:div w:id="2136949061">
          <w:marLeft w:val="0"/>
          <w:marRight w:val="0"/>
          <w:marTop w:val="0"/>
          <w:marBottom w:val="0"/>
          <w:divBdr>
            <w:top w:val="none" w:sz="0" w:space="0" w:color="auto"/>
            <w:left w:val="none" w:sz="0" w:space="0" w:color="auto"/>
            <w:bottom w:val="none" w:sz="0" w:space="0" w:color="auto"/>
            <w:right w:val="none" w:sz="0" w:space="0" w:color="auto"/>
          </w:divBdr>
        </w:div>
        <w:div w:id="492256093">
          <w:marLeft w:val="0"/>
          <w:marRight w:val="0"/>
          <w:marTop w:val="0"/>
          <w:marBottom w:val="0"/>
          <w:divBdr>
            <w:top w:val="none" w:sz="0" w:space="0" w:color="auto"/>
            <w:left w:val="none" w:sz="0" w:space="0" w:color="auto"/>
            <w:bottom w:val="none" w:sz="0" w:space="0" w:color="auto"/>
            <w:right w:val="none" w:sz="0" w:space="0" w:color="auto"/>
          </w:divBdr>
        </w:div>
        <w:div w:id="2138722765">
          <w:marLeft w:val="0"/>
          <w:marRight w:val="0"/>
          <w:marTop w:val="0"/>
          <w:marBottom w:val="0"/>
          <w:divBdr>
            <w:top w:val="none" w:sz="0" w:space="0" w:color="auto"/>
            <w:left w:val="none" w:sz="0" w:space="0" w:color="auto"/>
            <w:bottom w:val="none" w:sz="0" w:space="0" w:color="auto"/>
            <w:right w:val="none" w:sz="0" w:space="0" w:color="auto"/>
          </w:divBdr>
        </w:div>
        <w:div w:id="771046702">
          <w:marLeft w:val="0"/>
          <w:marRight w:val="0"/>
          <w:marTop w:val="0"/>
          <w:marBottom w:val="0"/>
          <w:divBdr>
            <w:top w:val="none" w:sz="0" w:space="0" w:color="auto"/>
            <w:left w:val="none" w:sz="0" w:space="0" w:color="auto"/>
            <w:bottom w:val="none" w:sz="0" w:space="0" w:color="auto"/>
            <w:right w:val="none" w:sz="0" w:space="0" w:color="auto"/>
          </w:divBdr>
        </w:div>
      </w:divsChild>
    </w:div>
    <w:div w:id="801773938">
      <w:marLeft w:val="0"/>
      <w:marRight w:val="0"/>
      <w:marTop w:val="0"/>
      <w:marBottom w:val="0"/>
      <w:divBdr>
        <w:top w:val="none" w:sz="0" w:space="0" w:color="auto"/>
        <w:left w:val="none" w:sz="0" w:space="0" w:color="auto"/>
        <w:bottom w:val="none" w:sz="0" w:space="0" w:color="auto"/>
        <w:right w:val="none" w:sz="0" w:space="0" w:color="auto"/>
      </w:divBdr>
    </w:div>
    <w:div w:id="804199510">
      <w:marLeft w:val="0"/>
      <w:marRight w:val="0"/>
      <w:marTop w:val="0"/>
      <w:marBottom w:val="0"/>
      <w:divBdr>
        <w:top w:val="none" w:sz="0" w:space="0" w:color="auto"/>
        <w:left w:val="none" w:sz="0" w:space="0" w:color="auto"/>
        <w:bottom w:val="none" w:sz="0" w:space="0" w:color="auto"/>
        <w:right w:val="none" w:sz="0" w:space="0" w:color="auto"/>
      </w:divBdr>
      <w:divsChild>
        <w:div w:id="1906143421">
          <w:marLeft w:val="0"/>
          <w:marRight w:val="0"/>
          <w:marTop w:val="0"/>
          <w:marBottom w:val="0"/>
          <w:divBdr>
            <w:top w:val="none" w:sz="0" w:space="0" w:color="auto"/>
            <w:left w:val="none" w:sz="0" w:space="0" w:color="auto"/>
            <w:bottom w:val="none" w:sz="0" w:space="0" w:color="auto"/>
            <w:right w:val="none" w:sz="0" w:space="0" w:color="auto"/>
          </w:divBdr>
        </w:div>
        <w:div w:id="569770896">
          <w:marLeft w:val="0"/>
          <w:marRight w:val="0"/>
          <w:marTop w:val="0"/>
          <w:marBottom w:val="0"/>
          <w:divBdr>
            <w:top w:val="none" w:sz="0" w:space="0" w:color="auto"/>
            <w:left w:val="none" w:sz="0" w:space="0" w:color="auto"/>
            <w:bottom w:val="none" w:sz="0" w:space="0" w:color="auto"/>
            <w:right w:val="none" w:sz="0" w:space="0" w:color="auto"/>
          </w:divBdr>
        </w:div>
        <w:div w:id="1811291546">
          <w:marLeft w:val="0"/>
          <w:marRight w:val="0"/>
          <w:marTop w:val="0"/>
          <w:marBottom w:val="0"/>
          <w:divBdr>
            <w:top w:val="none" w:sz="0" w:space="0" w:color="auto"/>
            <w:left w:val="none" w:sz="0" w:space="0" w:color="auto"/>
            <w:bottom w:val="none" w:sz="0" w:space="0" w:color="auto"/>
            <w:right w:val="none" w:sz="0" w:space="0" w:color="auto"/>
          </w:divBdr>
        </w:div>
      </w:divsChild>
    </w:div>
    <w:div w:id="833957851">
      <w:marLeft w:val="0"/>
      <w:marRight w:val="0"/>
      <w:marTop w:val="0"/>
      <w:marBottom w:val="0"/>
      <w:divBdr>
        <w:top w:val="none" w:sz="0" w:space="0" w:color="auto"/>
        <w:left w:val="none" w:sz="0" w:space="0" w:color="auto"/>
        <w:bottom w:val="none" w:sz="0" w:space="0" w:color="auto"/>
        <w:right w:val="none" w:sz="0" w:space="0" w:color="auto"/>
      </w:divBdr>
      <w:divsChild>
        <w:div w:id="857305964">
          <w:marLeft w:val="600"/>
          <w:marRight w:val="0"/>
          <w:marTop w:val="0"/>
          <w:marBottom w:val="0"/>
          <w:divBdr>
            <w:top w:val="none" w:sz="0" w:space="0" w:color="auto"/>
            <w:left w:val="none" w:sz="0" w:space="0" w:color="auto"/>
            <w:bottom w:val="none" w:sz="0" w:space="0" w:color="auto"/>
            <w:right w:val="none" w:sz="0" w:space="0" w:color="auto"/>
          </w:divBdr>
        </w:div>
      </w:divsChild>
    </w:div>
    <w:div w:id="834998985">
      <w:marLeft w:val="0"/>
      <w:marRight w:val="0"/>
      <w:marTop w:val="0"/>
      <w:marBottom w:val="0"/>
      <w:divBdr>
        <w:top w:val="none" w:sz="0" w:space="0" w:color="auto"/>
        <w:left w:val="none" w:sz="0" w:space="0" w:color="auto"/>
        <w:bottom w:val="none" w:sz="0" w:space="0" w:color="auto"/>
        <w:right w:val="none" w:sz="0" w:space="0" w:color="auto"/>
      </w:divBdr>
      <w:divsChild>
        <w:div w:id="827404940">
          <w:marLeft w:val="0"/>
          <w:marRight w:val="0"/>
          <w:marTop w:val="0"/>
          <w:marBottom w:val="0"/>
          <w:divBdr>
            <w:top w:val="none" w:sz="0" w:space="0" w:color="auto"/>
            <w:left w:val="none" w:sz="0" w:space="0" w:color="auto"/>
            <w:bottom w:val="none" w:sz="0" w:space="0" w:color="auto"/>
            <w:right w:val="none" w:sz="0" w:space="0" w:color="auto"/>
          </w:divBdr>
        </w:div>
      </w:divsChild>
    </w:div>
    <w:div w:id="835995903">
      <w:marLeft w:val="0"/>
      <w:marRight w:val="0"/>
      <w:marTop w:val="0"/>
      <w:marBottom w:val="0"/>
      <w:divBdr>
        <w:top w:val="none" w:sz="0" w:space="0" w:color="auto"/>
        <w:left w:val="none" w:sz="0" w:space="0" w:color="auto"/>
        <w:bottom w:val="none" w:sz="0" w:space="0" w:color="auto"/>
        <w:right w:val="none" w:sz="0" w:space="0" w:color="auto"/>
      </w:divBdr>
      <w:divsChild>
        <w:div w:id="333069973">
          <w:marLeft w:val="0"/>
          <w:marRight w:val="0"/>
          <w:marTop w:val="0"/>
          <w:marBottom w:val="0"/>
          <w:divBdr>
            <w:top w:val="none" w:sz="0" w:space="0" w:color="auto"/>
            <w:left w:val="none" w:sz="0" w:space="0" w:color="auto"/>
            <w:bottom w:val="none" w:sz="0" w:space="0" w:color="auto"/>
            <w:right w:val="none" w:sz="0" w:space="0" w:color="auto"/>
          </w:divBdr>
        </w:div>
        <w:div w:id="1844975241">
          <w:marLeft w:val="0"/>
          <w:marRight w:val="0"/>
          <w:marTop w:val="0"/>
          <w:marBottom w:val="0"/>
          <w:divBdr>
            <w:top w:val="none" w:sz="0" w:space="0" w:color="auto"/>
            <w:left w:val="none" w:sz="0" w:space="0" w:color="auto"/>
            <w:bottom w:val="none" w:sz="0" w:space="0" w:color="auto"/>
            <w:right w:val="none" w:sz="0" w:space="0" w:color="auto"/>
          </w:divBdr>
        </w:div>
        <w:div w:id="156921352">
          <w:marLeft w:val="0"/>
          <w:marRight w:val="0"/>
          <w:marTop w:val="0"/>
          <w:marBottom w:val="0"/>
          <w:divBdr>
            <w:top w:val="none" w:sz="0" w:space="0" w:color="auto"/>
            <w:left w:val="none" w:sz="0" w:space="0" w:color="auto"/>
            <w:bottom w:val="none" w:sz="0" w:space="0" w:color="auto"/>
            <w:right w:val="none" w:sz="0" w:space="0" w:color="auto"/>
          </w:divBdr>
        </w:div>
        <w:div w:id="1375035095">
          <w:marLeft w:val="0"/>
          <w:marRight w:val="0"/>
          <w:marTop w:val="0"/>
          <w:marBottom w:val="0"/>
          <w:divBdr>
            <w:top w:val="none" w:sz="0" w:space="0" w:color="auto"/>
            <w:left w:val="none" w:sz="0" w:space="0" w:color="auto"/>
            <w:bottom w:val="none" w:sz="0" w:space="0" w:color="auto"/>
            <w:right w:val="none" w:sz="0" w:space="0" w:color="auto"/>
          </w:divBdr>
        </w:div>
        <w:div w:id="514541337">
          <w:marLeft w:val="0"/>
          <w:marRight w:val="0"/>
          <w:marTop w:val="0"/>
          <w:marBottom w:val="0"/>
          <w:divBdr>
            <w:top w:val="none" w:sz="0" w:space="0" w:color="auto"/>
            <w:left w:val="none" w:sz="0" w:space="0" w:color="auto"/>
            <w:bottom w:val="none" w:sz="0" w:space="0" w:color="auto"/>
            <w:right w:val="none" w:sz="0" w:space="0" w:color="auto"/>
          </w:divBdr>
        </w:div>
      </w:divsChild>
    </w:div>
    <w:div w:id="843208763">
      <w:marLeft w:val="0"/>
      <w:marRight w:val="0"/>
      <w:marTop w:val="0"/>
      <w:marBottom w:val="0"/>
      <w:divBdr>
        <w:top w:val="none" w:sz="0" w:space="0" w:color="auto"/>
        <w:left w:val="none" w:sz="0" w:space="0" w:color="auto"/>
        <w:bottom w:val="none" w:sz="0" w:space="0" w:color="auto"/>
        <w:right w:val="none" w:sz="0" w:space="0" w:color="auto"/>
      </w:divBdr>
    </w:div>
    <w:div w:id="845903406">
      <w:marLeft w:val="0"/>
      <w:marRight w:val="0"/>
      <w:marTop w:val="0"/>
      <w:marBottom w:val="0"/>
      <w:divBdr>
        <w:top w:val="none" w:sz="0" w:space="0" w:color="auto"/>
        <w:left w:val="none" w:sz="0" w:space="0" w:color="auto"/>
        <w:bottom w:val="none" w:sz="0" w:space="0" w:color="auto"/>
        <w:right w:val="none" w:sz="0" w:space="0" w:color="auto"/>
      </w:divBdr>
    </w:div>
    <w:div w:id="847250735">
      <w:marLeft w:val="0"/>
      <w:marRight w:val="0"/>
      <w:marTop w:val="0"/>
      <w:marBottom w:val="0"/>
      <w:divBdr>
        <w:top w:val="none" w:sz="0" w:space="0" w:color="auto"/>
        <w:left w:val="none" w:sz="0" w:space="0" w:color="auto"/>
        <w:bottom w:val="none" w:sz="0" w:space="0" w:color="auto"/>
        <w:right w:val="none" w:sz="0" w:space="0" w:color="auto"/>
      </w:divBdr>
      <w:divsChild>
        <w:div w:id="45689957">
          <w:marLeft w:val="0"/>
          <w:marRight w:val="0"/>
          <w:marTop w:val="0"/>
          <w:marBottom w:val="0"/>
          <w:divBdr>
            <w:top w:val="none" w:sz="0" w:space="0" w:color="auto"/>
            <w:left w:val="none" w:sz="0" w:space="0" w:color="auto"/>
            <w:bottom w:val="none" w:sz="0" w:space="0" w:color="auto"/>
            <w:right w:val="none" w:sz="0" w:space="0" w:color="auto"/>
          </w:divBdr>
        </w:div>
        <w:div w:id="1130515665">
          <w:marLeft w:val="0"/>
          <w:marRight w:val="0"/>
          <w:marTop w:val="0"/>
          <w:marBottom w:val="0"/>
          <w:divBdr>
            <w:top w:val="none" w:sz="0" w:space="0" w:color="auto"/>
            <w:left w:val="none" w:sz="0" w:space="0" w:color="auto"/>
            <w:bottom w:val="none" w:sz="0" w:space="0" w:color="auto"/>
            <w:right w:val="none" w:sz="0" w:space="0" w:color="auto"/>
          </w:divBdr>
        </w:div>
        <w:div w:id="2059472404">
          <w:marLeft w:val="0"/>
          <w:marRight w:val="0"/>
          <w:marTop w:val="0"/>
          <w:marBottom w:val="0"/>
          <w:divBdr>
            <w:top w:val="none" w:sz="0" w:space="0" w:color="auto"/>
            <w:left w:val="none" w:sz="0" w:space="0" w:color="auto"/>
            <w:bottom w:val="none" w:sz="0" w:space="0" w:color="auto"/>
            <w:right w:val="none" w:sz="0" w:space="0" w:color="auto"/>
          </w:divBdr>
        </w:div>
        <w:div w:id="862791734">
          <w:marLeft w:val="0"/>
          <w:marRight w:val="0"/>
          <w:marTop w:val="0"/>
          <w:marBottom w:val="0"/>
          <w:divBdr>
            <w:top w:val="none" w:sz="0" w:space="0" w:color="auto"/>
            <w:left w:val="none" w:sz="0" w:space="0" w:color="auto"/>
            <w:bottom w:val="none" w:sz="0" w:space="0" w:color="auto"/>
            <w:right w:val="none" w:sz="0" w:space="0" w:color="auto"/>
          </w:divBdr>
        </w:div>
        <w:div w:id="956985333">
          <w:marLeft w:val="0"/>
          <w:marRight w:val="0"/>
          <w:marTop w:val="0"/>
          <w:marBottom w:val="0"/>
          <w:divBdr>
            <w:top w:val="none" w:sz="0" w:space="0" w:color="auto"/>
            <w:left w:val="none" w:sz="0" w:space="0" w:color="auto"/>
            <w:bottom w:val="none" w:sz="0" w:space="0" w:color="auto"/>
            <w:right w:val="none" w:sz="0" w:space="0" w:color="auto"/>
          </w:divBdr>
        </w:div>
      </w:divsChild>
    </w:div>
    <w:div w:id="847523391">
      <w:marLeft w:val="0"/>
      <w:marRight w:val="0"/>
      <w:marTop w:val="0"/>
      <w:marBottom w:val="0"/>
      <w:divBdr>
        <w:top w:val="none" w:sz="0" w:space="0" w:color="auto"/>
        <w:left w:val="none" w:sz="0" w:space="0" w:color="auto"/>
        <w:bottom w:val="none" w:sz="0" w:space="0" w:color="auto"/>
        <w:right w:val="none" w:sz="0" w:space="0" w:color="auto"/>
      </w:divBdr>
      <w:divsChild>
        <w:div w:id="1000621119">
          <w:marLeft w:val="0"/>
          <w:marRight w:val="0"/>
          <w:marTop w:val="0"/>
          <w:marBottom w:val="0"/>
          <w:divBdr>
            <w:top w:val="none" w:sz="0" w:space="0" w:color="auto"/>
            <w:left w:val="none" w:sz="0" w:space="0" w:color="auto"/>
            <w:bottom w:val="none" w:sz="0" w:space="0" w:color="auto"/>
            <w:right w:val="none" w:sz="0" w:space="0" w:color="auto"/>
          </w:divBdr>
        </w:div>
        <w:div w:id="1170365616">
          <w:marLeft w:val="0"/>
          <w:marRight w:val="0"/>
          <w:marTop w:val="0"/>
          <w:marBottom w:val="0"/>
          <w:divBdr>
            <w:top w:val="none" w:sz="0" w:space="0" w:color="auto"/>
            <w:left w:val="none" w:sz="0" w:space="0" w:color="auto"/>
            <w:bottom w:val="none" w:sz="0" w:space="0" w:color="auto"/>
            <w:right w:val="none" w:sz="0" w:space="0" w:color="auto"/>
          </w:divBdr>
        </w:div>
        <w:div w:id="1903441065">
          <w:marLeft w:val="0"/>
          <w:marRight w:val="0"/>
          <w:marTop w:val="0"/>
          <w:marBottom w:val="0"/>
          <w:divBdr>
            <w:top w:val="none" w:sz="0" w:space="0" w:color="auto"/>
            <w:left w:val="none" w:sz="0" w:space="0" w:color="auto"/>
            <w:bottom w:val="none" w:sz="0" w:space="0" w:color="auto"/>
            <w:right w:val="none" w:sz="0" w:space="0" w:color="auto"/>
          </w:divBdr>
        </w:div>
        <w:div w:id="1126969779">
          <w:marLeft w:val="0"/>
          <w:marRight w:val="0"/>
          <w:marTop w:val="0"/>
          <w:marBottom w:val="0"/>
          <w:divBdr>
            <w:top w:val="none" w:sz="0" w:space="0" w:color="auto"/>
            <w:left w:val="none" w:sz="0" w:space="0" w:color="auto"/>
            <w:bottom w:val="none" w:sz="0" w:space="0" w:color="auto"/>
            <w:right w:val="none" w:sz="0" w:space="0" w:color="auto"/>
          </w:divBdr>
        </w:div>
      </w:divsChild>
    </w:div>
    <w:div w:id="848644775">
      <w:marLeft w:val="0"/>
      <w:marRight w:val="0"/>
      <w:marTop w:val="0"/>
      <w:marBottom w:val="0"/>
      <w:divBdr>
        <w:top w:val="none" w:sz="0" w:space="0" w:color="auto"/>
        <w:left w:val="none" w:sz="0" w:space="0" w:color="auto"/>
        <w:bottom w:val="none" w:sz="0" w:space="0" w:color="auto"/>
        <w:right w:val="none" w:sz="0" w:space="0" w:color="auto"/>
      </w:divBdr>
      <w:divsChild>
        <w:div w:id="653292260">
          <w:marLeft w:val="0"/>
          <w:marRight w:val="0"/>
          <w:marTop w:val="0"/>
          <w:marBottom w:val="0"/>
          <w:divBdr>
            <w:top w:val="none" w:sz="0" w:space="0" w:color="auto"/>
            <w:left w:val="none" w:sz="0" w:space="0" w:color="auto"/>
            <w:bottom w:val="none" w:sz="0" w:space="0" w:color="auto"/>
            <w:right w:val="none" w:sz="0" w:space="0" w:color="auto"/>
          </w:divBdr>
        </w:div>
        <w:div w:id="1172835553">
          <w:marLeft w:val="0"/>
          <w:marRight w:val="0"/>
          <w:marTop w:val="0"/>
          <w:marBottom w:val="0"/>
          <w:divBdr>
            <w:top w:val="none" w:sz="0" w:space="0" w:color="auto"/>
            <w:left w:val="none" w:sz="0" w:space="0" w:color="auto"/>
            <w:bottom w:val="none" w:sz="0" w:space="0" w:color="auto"/>
            <w:right w:val="none" w:sz="0" w:space="0" w:color="auto"/>
          </w:divBdr>
        </w:div>
        <w:div w:id="666519165">
          <w:marLeft w:val="0"/>
          <w:marRight w:val="0"/>
          <w:marTop w:val="0"/>
          <w:marBottom w:val="0"/>
          <w:divBdr>
            <w:top w:val="none" w:sz="0" w:space="0" w:color="auto"/>
            <w:left w:val="none" w:sz="0" w:space="0" w:color="auto"/>
            <w:bottom w:val="none" w:sz="0" w:space="0" w:color="auto"/>
            <w:right w:val="none" w:sz="0" w:space="0" w:color="auto"/>
          </w:divBdr>
        </w:div>
        <w:div w:id="1757244682">
          <w:marLeft w:val="0"/>
          <w:marRight w:val="0"/>
          <w:marTop w:val="0"/>
          <w:marBottom w:val="0"/>
          <w:divBdr>
            <w:top w:val="none" w:sz="0" w:space="0" w:color="auto"/>
            <w:left w:val="none" w:sz="0" w:space="0" w:color="auto"/>
            <w:bottom w:val="none" w:sz="0" w:space="0" w:color="auto"/>
            <w:right w:val="none" w:sz="0" w:space="0" w:color="auto"/>
          </w:divBdr>
        </w:div>
      </w:divsChild>
    </w:div>
    <w:div w:id="849831979">
      <w:marLeft w:val="0"/>
      <w:marRight w:val="0"/>
      <w:marTop w:val="0"/>
      <w:marBottom w:val="0"/>
      <w:divBdr>
        <w:top w:val="none" w:sz="0" w:space="0" w:color="auto"/>
        <w:left w:val="none" w:sz="0" w:space="0" w:color="auto"/>
        <w:bottom w:val="none" w:sz="0" w:space="0" w:color="auto"/>
        <w:right w:val="none" w:sz="0" w:space="0" w:color="auto"/>
      </w:divBdr>
    </w:div>
    <w:div w:id="852189392">
      <w:marLeft w:val="0"/>
      <w:marRight w:val="0"/>
      <w:marTop w:val="0"/>
      <w:marBottom w:val="0"/>
      <w:divBdr>
        <w:top w:val="none" w:sz="0" w:space="0" w:color="auto"/>
        <w:left w:val="none" w:sz="0" w:space="0" w:color="auto"/>
        <w:bottom w:val="none" w:sz="0" w:space="0" w:color="auto"/>
        <w:right w:val="none" w:sz="0" w:space="0" w:color="auto"/>
      </w:divBdr>
      <w:divsChild>
        <w:div w:id="915477465">
          <w:marLeft w:val="0"/>
          <w:marRight w:val="0"/>
          <w:marTop w:val="0"/>
          <w:marBottom w:val="0"/>
          <w:divBdr>
            <w:top w:val="none" w:sz="0" w:space="0" w:color="auto"/>
            <w:left w:val="none" w:sz="0" w:space="0" w:color="auto"/>
            <w:bottom w:val="none" w:sz="0" w:space="0" w:color="auto"/>
            <w:right w:val="none" w:sz="0" w:space="0" w:color="auto"/>
          </w:divBdr>
        </w:div>
        <w:div w:id="202835689">
          <w:marLeft w:val="0"/>
          <w:marRight w:val="0"/>
          <w:marTop w:val="0"/>
          <w:marBottom w:val="0"/>
          <w:divBdr>
            <w:top w:val="none" w:sz="0" w:space="0" w:color="auto"/>
            <w:left w:val="none" w:sz="0" w:space="0" w:color="auto"/>
            <w:bottom w:val="none" w:sz="0" w:space="0" w:color="auto"/>
            <w:right w:val="none" w:sz="0" w:space="0" w:color="auto"/>
          </w:divBdr>
        </w:div>
        <w:div w:id="705906591">
          <w:marLeft w:val="0"/>
          <w:marRight w:val="0"/>
          <w:marTop w:val="0"/>
          <w:marBottom w:val="0"/>
          <w:divBdr>
            <w:top w:val="none" w:sz="0" w:space="0" w:color="auto"/>
            <w:left w:val="none" w:sz="0" w:space="0" w:color="auto"/>
            <w:bottom w:val="none" w:sz="0" w:space="0" w:color="auto"/>
            <w:right w:val="none" w:sz="0" w:space="0" w:color="auto"/>
          </w:divBdr>
        </w:div>
      </w:divsChild>
    </w:div>
    <w:div w:id="855270657">
      <w:marLeft w:val="0"/>
      <w:marRight w:val="0"/>
      <w:marTop w:val="0"/>
      <w:marBottom w:val="0"/>
      <w:divBdr>
        <w:top w:val="none" w:sz="0" w:space="0" w:color="auto"/>
        <w:left w:val="none" w:sz="0" w:space="0" w:color="auto"/>
        <w:bottom w:val="none" w:sz="0" w:space="0" w:color="auto"/>
        <w:right w:val="none" w:sz="0" w:space="0" w:color="auto"/>
      </w:divBdr>
      <w:divsChild>
        <w:div w:id="1133328004">
          <w:marLeft w:val="0"/>
          <w:marRight w:val="0"/>
          <w:marTop w:val="0"/>
          <w:marBottom w:val="0"/>
          <w:divBdr>
            <w:top w:val="none" w:sz="0" w:space="0" w:color="auto"/>
            <w:left w:val="none" w:sz="0" w:space="0" w:color="auto"/>
            <w:bottom w:val="none" w:sz="0" w:space="0" w:color="auto"/>
            <w:right w:val="none" w:sz="0" w:space="0" w:color="auto"/>
          </w:divBdr>
        </w:div>
        <w:div w:id="168911404">
          <w:marLeft w:val="0"/>
          <w:marRight w:val="0"/>
          <w:marTop w:val="0"/>
          <w:marBottom w:val="0"/>
          <w:divBdr>
            <w:top w:val="none" w:sz="0" w:space="0" w:color="auto"/>
            <w:left w:val="none" w:sz="0" w:space="0" w:color="auto"/>
            <w:bottom w:val="none" w:sz="0" w:space="0" w:color="auto"/>
            <w:right w:val="none" w:sz="0" w:space="0" w:color="auto"/>
          </w:divBdr>
        </w:div>
        <w:div w:id="1730882480">
          <w:marLeft w:val="0"/>
          <w:marRight w:val="0"/>
          <w:marTop w:val="0"/>
          <w:marBottom w:val="0"/>
          <w:divBdr>
            <w:top w:val="none" w:sz="0" w:space="0" w:color="auto"/>
            <w:left w:val="none" w:sz="0" w:space="0" w:color="auto"/>
            <w:bottom w:val="none" w:sz="0" w:space="0" w:color="auto"/>
            <w:right w:val="none" w:sz="0" w:space="0" w:color="auto"/>
          </w:divBdr>
        </w:div>
        <w:div w:id="187571576">
          <w:marLeft w:val="0"/>
          <w:marRight w:val="0"/>
          <w:marTop w:val="0"/>
          <w:marBottom w:val="0"/>
          <w:divBdr>
            <w:top w:val="none" w:sz="0" w:space="0" w:color="auto"/>
            <w:left w:val="none" w:sz="0" w:space="0" w:color="auto"/>
            <w:bottom w:val="none" w:sz="0" w:space="0" w:color="auto"/>
            <w:right w:val="none" w:sz="0" w:space="0" w:color="auto"/>
          </w:divBdr>
        </w:div>
        <w:div w:id="1468009764">
          <w:marLeft w:val="0"/>
          <w:marRight w:val="0"/>
          <w:marTop w:val="0"/>
          <w:marBottom w:val="0"/>
          <w:divBdr>
            <w:top w:val="none" w:sz="0" w:space="0" w:color="auto"/>
            <w:left w:val="none" w:sz="0" w:space="0" w:color="auto"/>
            <w:bottom w:val="none" w:sz="0" w:space="0" w:color="auto"/>
            <w:right w:val="none" w:sz="0" w:space="0" w:color="auto"/>
          </w:divBdr>
        </w:div>
      </w:divsChild>
    </w:div>
    <w:div w:id="861170086">
      <w:marLeft w:val="0"/>
      <w:marRight w:val="0"/>
      <w:marTop w:val="0"/>
      <w:marBottom w:val="0"/>
      <w:divBdr>
        <w:top w:val="none" w:sz="0" w:space="0" w:color="auto"/>
        <w:left w:val="none" w:sz="0" w:space="0" w:color="auto"/>
        <w:bottom w:val="none" w:sz="0" w:space="0" w:color="auto"/>
        <w:right w:val="none" w:sz="0" w:space="0" w:color="auto"/>
      </w:divBdr>
      <w:divsChild>
        <w:div w:id="632060739">
          <w:marLeft w:val="0"/>
          <w:marRight w:val="0"/>
          <w:marTop w:val="0"/>
          <w:marBottom w:val="0"/>
          <w:divBdr>
            <w:top w:val="none" w:sz="0" w:space="0" w:color="auto"/>
            <w:left w:val="none" w:sz="0" w:space="0" w:color="auto"/>
            <w:bottom w:val="none" w:sz="0" w:space="0" w:color="auto"/>
            <w:right w:val="none" w:sz="0" w:space="0" w:color="auto"/>
          </w:divBdr>
        </w:div>
        <w:div w:id="1746998088">
          <w:marLeft w:val="0"/>
          <w:marRight w:val="0"/>
          <w:marTop w:val="0"/>
          <w:marBottom w:val="0"/>
          <w:divBdr>
            <w:top w:val="none" w:sz="0" w:space="0" w:color="auto"/>
            <w:left w:val="none" w:sz="0" w:space="0" w:color="auto"/>
            <w:bottom w:val="none" w:sz="0" w:space="0" w:color="auto"/>
            <w:right w:val="none" w:sz="0" w:space="0" w:color="auto"/>
          </w:divBdr>
        </w:div>
        <w:div w:id="1026563320">
          <w:marLeft w:val="0"/>
          <w:marRight w:val="0"/>
          <w:marTop w:val="0"/>
          <w:marBottom w:val="0"/>
          <w:divBdr>
            <w:top w:val="none" w:sz="0" w:space="0" w:color="auto"/>
            <w:left w:val="none" w:sz="0" w:space="0" w:color="auto"/>
            <w:bottom w:val="none" w:sz="0" w:space="0" w:color="auto"/>
            <w:right w:val="none" w:sz="0" w:space="0" w:color="auto"/>
          </w:divBdr>
        </w:div>
        <w:div w:id="1681734612">
          <w:marLeft w:val="0"/>
          <w:marRight w:val="0"/>
          <w:marTop w:val="0"/>
          <w:marBottom w:val="0"/>
          <w:divBdr>
            <w:top w:val="none" w:sz="0" w:space="0" w:color="auto"/>
            <w:left w:val="none" w:sz="0" w:space="0" w:color="auto"/>
            <w:bottom w:val="none" w:sz="0" w:space="0" w:color="auto"/>
            <w:right w:val="none" w:sz="0" w:space="0" w:color="auto"/>
          </w:divBdr>
        </w:div>
        <w:div w:id="1143347290">
          <w:marLeft w:val="0"/>
          <w:marRight w:val="0"/>
          <w:marTop w:val="0"/>
          <w:marBottom w:val="0"/>
          <w:divBdr>
            <w:top w:val="none" w:sz="0" w:space="0" w:color="auto"/>
            <w:left w:val="none" w:sz="0" w:space="0" w:color="auto"/>
            <w:bottom w:val="none" w:sz="0" w:space="0" w:color="auto"/>
            <w:right w:val="none" w:sz="0" w:space="0" w:color="auto"/>
          </w:divBdr>
        </w:div>
      </w:divsChild>
    </w:div>
    <w:div w:id="870806604">
      <w:marLeft w:val="0"/>
      <w:marRight w:val="0"/>
      <w:marTop w:val="0"/>
      <w:marBottom w:val="0"/>
      <w:divBdr>
        <w:top w:val="none" w:sz="0" w:space="0" w:color="auto"/>
        <w:left w:val="none" w:sz="0" w:space="0" w:color="auto"/>
        <w:bottom w:val="none" w:sz="0" w:space="0" w:color="auto"/>
        <w:right w:val="none" w:sz="0" w:space="0" w:color="auto"/>
      </w:divBdr>
      <w:divsChild>
        <w:div w:id="1736200939">
          <w:marLeft w:val="0"/>
          <w:marRight w:val="0"/>
          <w:marTop w:val="0"/>
          <w:marBottom w:val="0"/>
          <w:divBdr>
            <w:top w:val="none" w:sz="0" w:space="0" w:color="auto"/>
            <w:left w:val="none" w:sz="0" w:space="0" w:color="auto"/>
            <w:bottom w:val="none" w:sz="0" w:space="0" w:color="auto"/>
            <w:right w:val="none" w:sz="0" w:space="0" w:color="auto"/>
          </w:divBdr>
        </w:div>
        <w:div w:id="426847847">
          <w:marLeft w:val="0"/>
          <w:marRight w:val="0"/>
          <w:marTop w:val="0"/>
          <w:marBottom w:val="0"/>
          <w:divBdr>
            <w:top w:val="none" w:sz="0" w:space="0" w:color="auto"/>
            <w:left w:val="none" w:sz="0" w:space="0" w:color="auto"/>
            <w:bottom w:val="none" w:sz="0" w:space="0" w:color="auto"/>
            <w:right w:val="none" w:sz="0" w:space="0" w:color="auto"/>
          </w:divBdr>
        </w:div>
        <w:div w:id="1151672090">
          <w:marLeft w:val="0"/>
          <w:marRight w:val="0"/>
          <w:marTop w:val="0"/>
          <w:marBottom w:val="0"/>
          <w:divBdr>
            <w:top w:val="none" w:sz="0" w:space="0" w:color="auto"/>
            <w:left w:val="none" w:sz="0" w:space="0" w:color="auto"/>
            <w:bottom w:val="none" w:sz="0" w:space="0" w:color="auto"/>
            <w:right w:val="none" w:sz="0" w:space="0" w:color="auto"/>
          </w:divBdr>
        </w:div>
        <w:div w:id="829369741">
          <w:marLeft w:val="0"/>
          <w:marRight w:val="0"/>
          <w:marTop w:val="0"/>
          <w:marBottom w:val="0"/>
          <w:divBdr>
            <w:top w:val="none" w:sz="0" w:space="0" w:color="auto"/>
            <w:left w:val="none" w:sz="0" w:space="0" w:color="auto"/>
            <w:bottom w:val="none" w:sz="0" w:space="0" w:color="auto"/>
            <w:right w:val="none" w:sz="0" w:space="0" w:color="auto"/>
          </w:divBdr>
        </w:div>
        <w:div w:id="1130899190">
          <w:marLeft w:val="0"/>
          <w:marRight w:val="0"/>
          <w:marTop w:val="0"/>
          <w:marBottom w:val="0"/>
          <w:divBdr>
            <w:top w:val="none" w:sz="0" w:space="0" w:color="auto"/>
            <w:left w:val="none" w:sz="0" w:space="0" w:color="auto"/>
            <w:bottom w:val="none" w:sz="0" w:space="0" w:color="auto"/>
            <w:right w:val="none" w:sz="0" w:space="0" w:color="auto"/>
          </w:divBdr>
        </w:div>
      </w:divsChild>
    </w:div>
    <w:div w:id="873033656">
      <w:marLeft w:val="0"/>
      <w:marRight w:val="0"/>
      <w:marTop w:val="0"/>
      <w:marBottom w:val="0"/>
      <w:divBdr>
        <w:top w:val="none" w:sz="0" w:space="0" w:color="auto"/>
        <w:left w:val="none" w:sz="0" w:space="0" w:color="auto"/>
        <w:bottom w:val="none" w:sz="0" w:space="0" w:color="auto"/>
        <w:right w:val="none" w:sz="0" w:space="0" w:color="auto"/>
      </w:divBdr>
    </w:div>
    <w:div w:id="875195161">
      <w:marLeft w:val="0"/>
      <w:marRight w:val="0"/>
      <w:marTop w:val="0"/>
      <w:marBottom w:val="0"/>
      <w:divBdr>
        <w:top w:val="none" w:sz="0" w:space="0" w:color="auto"/>
        <w:left w:val="none" w:sz="0" w:space="0" w:color="auto"/>
        <w:bottom w:val="none" w:sz="0" w:space="0" w:color="auto"/>
        <w:right w:val="none" w:sz="0" w:space="0" w:color="auto"/>
      </w:divBdr>
    </w:div>
    <w:div w:id="884098812">
      <w:marLeft w:val="0"/>
      <w:marRight w:val="0"/>
      <w:marTop w:val="0"/>
      <w:marBottom w:val="0"/>
      <w:divBdr>
        <w:top w:val="none" w:sz="0" w:space="0" w:color="auto"/>
        <w:left w:val="none" w:sz="0" w:space="0" w:color="auto"/>
        <w:bottom w:val="none" w:sz="0" w:space="0" w:color="auto"/>
        <w:right w:val="none" w:sz="0" w:space="0" w:color="auto"/>
      </w:divBdr>
    </w:div>
    <w:div w:id="894898024">
      <w:marLeft w:val="0"/>
      <w:marRight w:val="0"/>
      <w:marTop w:val="0"/>
      <w:marBottom w:val="0"/>
      <w:divBdr>
        <w:top w:val="none" w:sz="0" w:space="0" w:color="auto"/>
        <w:left w:val="none" w:sz="0" w:space="0" w:color="auto"/>
        <w:bottom w:val="none" w:sz="0" w:space="0" w:color="auto"/>
        <w:right w:val="none" w:sz="0" w:space="0" w:color="auto"/>
      </w:divBdr>
      <w:divsChild>
        <w:div w:id="135922250">
          <w:marLeft w:val="0"/>
          <w:marRight w:val="0"/>
          <w:marTop w:val="0"/>
          <w:marBottom w:val="0"/>
          <w:divBdr>
            <w:top w:val="none" w:sz="0" w:space="0" w:color="auto"/>
            <w:left w:val="none" w:sz="0" w:space="0" w:color="auto"/>
            <w:bottom w:val="none" w:sz="0" w:space="0" w:color="auto"/>
            <w:right w:val="none" w:sz="0" w:space="0" w:color="auto"/>
          </w:divBdr>
        </w:div>
        <w:div w:id="1262491180">
          <w:marLeft w:val="0"/>
          <w:marRight w:val="0"/>
          <w:marTop w:val="0"/>
          <w:marBottom w:val="0"/>
          <w:divBdr>
            <w:top w:val="none" w:sz="0" w:space="0" w:color="auto"/>
            <w:left w:val="none" w:sz="0" w:space="0" w:color="auto"/>
            <w:bottom w:val="none" w:sz="0" w:space="0" w:color="auto"/>
            <w:right w:val="none" w:sz="0" w:space="0" w:color="auto"/>
          </w:divBdr>
        </w:div>
        <w:div w:id="891387130">
          <w:marLeft w:val="0"/>
          <w:marRight w:val="0"/>
          <w:marTop w:val="0"/>
          <w:marBottom w:val="0"/>
          <w:divBdr>
            <w:top w:val="none" w:sz="0" w:space="0" w:color="auto"/>
            <w:left w:val="none" w:sz="0" w:space="0" w:color="auto"/>
            <w:bottom w:val="none" w:sz="0" w:space="0" w:color="auto"/>
            <w:right w:val="none" w:sz="0" w:space="0" w:color="auto"/>
          </w:divBdr>
        </w:div>
        <w:div w:id="1005014140">
          <w:marLeft w:val="0"/>
          <w:marRight w:val="0"/>
          <w:marTop w:val="0"/>
          <w:marBottom w:val="0"/>
          <w:divBdr>
            <w:top w:val="none" w:sz="0" w:space="0" w:color="auto"/>
            <w:left w:val="none" w:sz="0" w:space="0" w:color="auto"/>
            <w:bottom w:val="none" w:sz="0" w:space="0" w:color="auto"/>
            <w:right w:val="none" w:sz="0" w:space="0" w:color="auto"/>
          </w:divBdr>
        </w:div>
        <w:div w:id="257829565">
          <w:marLeft w:val="0"/>
          <w:marRight w:val="0"/>
          <w:marTop w:val="0"/>
          <w:marBottom w:val="0"/>
          <w:divBdr>
            <w:top w:val="none" w:sz="0" w:space="0" w:color="auto"/>
            <w:left w:val="none" w:sz="0" w:space="0" w:color="auto"/>
            <w:bottom w:val="none" w:sz="0" w:space="0" w:color="auto"/>
            <w:right w:val="none" w:sz="0" w:space="0" w:color="auto"/>
          </w:divBdr>
        </w:div>
      </w:divsChild>
    </w:div>
    <w:div w:id="900680257">
      <w:marLeft w:val="0"/>
      <w:marRight w:val="0"/>
      <w:marTop w:val="0"/>
      <w:marBottom w:val="0"/>
      <w:divBdr>
        <w:top w:val="none" w:sz="0" w:space="0" w:color="auto"/>
        <w:left w:val="none" w:sz="0" w:space="0" w:color="auto"/>
        <w:bottom w:val="none" w:sz="0" w:space="0" w:color="auto"/>
        <w:right w:val="none" w:sz="0" w:space="0" w:color="auto"/>
      </w:divBdr>
    </w:div>
    <w:div w:id="904074836">
      <w:marLeft w:val="0"/>
      <w:marRight w:val="0"/>
      <w:marTop w:val="0"/>
      <w:marBottom w:val="0"/>
      <w:divBdr>
        <w:top w:val="none" w:sz="0" w:space="0" w:color="auto"/>
        <w:left w:val="none" w:sz="0" w:space="0" w:color="auto"/>
        <w:bottom w:val="none" w:sz="0" w:space="0" w:color="auto"/>
        <w:right w:val="none" w:sz="0" w:space="0" w:color="auto"/>
      </w:divBdr>
      <w:divsChild>
        <w:div w:id="1810047496">
          <w:marLeft w:val="0"/>
          <w:marRight w:val="0"/>
          <w:marTop w:val="0"/>
          <w:marBottom w:val="0"/>
          <w:divBdr>
            <w:top w:val="none" w:sz="0" w:space="0" w:color="auto"/>
            <w:left w:val="none" w:sz="0" w:space="0" w:color="auto"/>
            <w:bottom w:val="none" w:sz="0" w:space="0" w:color="auto"/>
            <w:right w:val="none" w:sz="0" w:space="0" w:color="auto"/>
          </w:divBdr>
        </w:div>
        <w:div w:id="366754509">
          <w:marLeft w:val="0"/>
          <w:marRight w:val="0"/>
          <w:marTop w:val="0"/>
          <w:marBottom w:val="0"/>
          <w:divBdr>
            <w:top w:val="none" w:sz="0" w:space="0" w:color="auto"/>
            <w:left w:val="none" w:sz="0" w:space="0" w:color="auto"/>
            <w:bottom w:val="none" w:sz="0" w:space="0" w:color="auto"/>
            <w:right w:val="none" w:sz="0" w:space="0" w:color="auto"/>
          </w:divBdr>
        </w:div>
        <w:div w:id="1601527546">
          <w:marLeft w:val="0"/>
          <w:marRight w:val="0"/>
          <w:marTop w:val="0"/>
          <w:marBottom w:val="0"/>
          <w:divBdr>
            <w:top w:val="none" w:sz="0" w:space="0" w:color="auto"/>
            <w:left w:val="none" w:sz="0" w:space="0" w:color="auto"/>
            <w:bottom w:val="none" w:sz="0" w:space="0" w:color="auto"/>
            <w:right w:val="none" w:sz="0" w:space="0" w:color="auto"/>
          </w:divBdr>
        </w:div>
        <w:div w:id="1127240092">
          <w:marLeft w:val="0"/>
          <w:marRight w:val="0"/>
          <w:marTop w:val="0"/>
          <w:marBottom w:val="0"/>
          <w:divBdr>
            <w:top w:val="none" w:sz="0" w:space="0" w:color="auto"/>
            <w:left w:val="none" w:sz="0" w:space="0" w:color="auto"/>
            <w:bottom w:val="none" w:sz="0" w:space="0" w:color="auto"/>
            <w:right w:val="none" w:sz="0" w:space="0" w:color="auto"/>
          </w:divBdr>
        </w:div>
        <w:div w:id="1511292024">
          <w:marLeft w:val="0"/>
          <w:marRight w:val="0"/>
          <w:marTop w:val="0"/>
          <w:marBottom w:val="0"/>
          <w:divBdr>
            <w:top w:val="none" w:sz="0" w:space="0" w:color="auto"/>
            <w:left w:val="none" w:sz="0" w:space="0" w:color="auto"/>
            <w:bottom w:val="none" w:sz="0" w:space="0" w:color="auto"/>
            <w:right w:val="none" w:sz="0" w:space="0" w:color="auto"/>
          </w:divBdr>
        </w:div>
      </w:divsChild>
    </w:div>
    <w:div w:id="911161582">
      <w:marLeft w:val="0"/>
      <w:marRight w:val="0"/>
      <w:marTop w:val="0"/>
      <w:marBottom w:val="0"/>
      <w:divBdr>
        <w:top w:val="none" w:sz="0" w:space="0" w:color="auto"/>
        <w:left w:val="none" w:sz="0" w:space="0" w:color="auto"/>
        <w:bottom w:val="none" w:sz="0" w:space="0" w:color="auto"/>
        <w:right w:val="none" w:sz="0" w:space="0" w:color="auto"/>
      </w:divBdr>
    </w:div>
    <w:div w:id="917636877">
      <w:marLeft w:val="0"/>
      <w:marRight w:val="0"/>
      <w:marTop w:val="0"/>
      <w:marBottom w:val="0"/>
      <w:divBdr>
        <w:top w:val="none" w:sz="0" w:space="0" w:color="auto"/>
        <w:left w:val="none" w:sz="0" w:space="0" w:color="auto"/>
        <w:bottom w:val="none" w:sz="0" w:space="0" w:color="auto"/>
        <w:right w:val="none" w:sz="0" w:space="0" w:color="auto"/>
      </w:divBdr>
      <w:divsChild>
        <w:div w:id="1058281983">
          <w:marLeft w:val="0"/>
          <w:marRight w:val="0"/>
          <w:marTop w:val="0"/>
          <w:marBottom w:val="0"/>
          <w:divBdr>
            <w:top w:val="none" w:sz="0" w:space="0" w:color="auto"/>
            <w:left w:val="none" w:sz="0" w:space="0" w:color="auto"/>
            <w:bottom w:val="none" w:sz="0" w:space="0" w:color="auto"/>
            <w:right w:val="none" w:sz="0" w:space="0" w:color="auto"/>
          </w:divBdr>
        </w:div>
        <w:div w:id="1601794575">
          <w:marLeft w:val="0"/>
          <w:marRight w:val="0"/>
          <w:marTop w:val="0"/>
          <w:marBottom w:val="0"/>
          <w:divBdr>
            <w:top w:val="none" w:sz="0" w:space="0" w:color="auto"/>
            <w:left w:val="none" w:sz="0" w:space="0" w:color="auto"/>
            <w:bottom w:val="none" w:sz="0" w:space="0" w:color="auto"/>
            <w:right w:val="none" w:sz="0" w:space="0" w:color="auto"/>
          </w:divBdr>
        </w:div>
        <w:div w:id="1164930004">
          <w:marLeft w:val="0"/>
          <w:marRight w:val="0"/>
          <w:marTop w:val="0"/>
          <w:marBottom w:val="0"/>
          <w:divBdr>
            <w:top w:val="none" w:sz="0" w:space="0" w:color="auto"/>
            <w:left w:val="none" w:sz="0" w:space="0" w:color="auto"/>
            <w:bottom w:val="none" w:sz="0" w:space="0" w:color="auto"/>
            <w:right w:val="none" w:sz="0" w:space="0" w:color="auto"/>
          </w:divBdr>
        </w:div>
        <w:div w:id="1235122413">
          <w:marLeft w:val="0"/>
          <w:marRight w:val="0"/>
          <w:marTop w:val="0"/>
          <w:marBottom w:val="0"/>
          <w:divBdr>
            <w:top w:val="none" w:sz="0" w:space="0" w:color="auto"/>
            <w:left w:val="none" w:sz="0" w:space="0" w:color="auto"/>
            <w:bottom w:val="none" w:sz="0" w:space="0" w:color="auto"/>
            <w:right w:val="none" w:sz="0" w:space="0" w:color="auto"/>
          </w:divBdr>
        </w:div>
        <w:div w:id="220679758">
          <w:marLeft w:val="0"/>
          <w:marRight w:val="0"/>
          <w:marTop w:val="0"/>
          <w:marBottom w:val="0"/>
          <w:divBdr>
            <w:top w:val="none" w:sz="0" w:space="0" w:color="auto"/>
            <w:left w:val="none" w:sz="0" w:space="0" w:color="auto"/>
            <w:bottom w:val="none" w:sz="0" w:space="0" w:color="auto"/>
            <w:right w:val="none" w:sz="0" w:space="0" w:color="auto"/>
          </w:divBdr>
        </w:div>
      </w:divsChild>
    </w:div>
    <w:div w:id="917710553">
      <w:marLeft w:val="0"/>
      <w:marRight w:val="0"/>
      <w:marTop w:val="0"/>
      <w:marBottom w:val="0"/>
      <w:divBdr>
        <w:top w:val="none" w:sz="0" w:space="0" w:color="auto"/>
        <w:left w:val="none" w:sz="0" w:space="0" w:color="auto"/>
        <w:bottom w:val="none" w:sz="0" w:space="0" w:color="auto"/>
        <w:right w:val="none" w:sz="0" w:space="0" w:color="auto"/>
      </w:divBdr>
      <w:divsChild>
        <w:div w:id="574827408">
          <w:marLeft w:val="0"/>
          <w:marRight w:val="0"/>
          <w:marTop w:val="0"/>
          <w:marBottom w:val="0"/>
          <w:divBdr>
            <w:top w:val="none" w:sz="0" w:space="0" w:color="auto"/>
            <w:left w:val="none" w:sz="0" w:space="0" w:color="auto"/>
            <w:bottom w:val="none" w:sz="0" w:space="0" w:color="auto"/>
            <w:right w:val="none" w:sz="0" w:space="0" w:color="auto"/>
          </w:divBdr>
        </w:div>
        <w:div w:id="1470980546">
          <w:marLeft w:val="0"/>
          <w:marRight w:val="0"/>
          <w:marTop w:val="0"/>
          <w:marBottom w:val="0"/>
          <w:divBdr>
            <w:top w:val="none" w:sz="0" w:space="0" w:color="auto"/>
            <w:left w:val="none" w:sz="0" w:space="0" w:color="auto"/>
            <w:bottom w:val="none" w:sz="0" w:space="0" w:color="auto"/>
            <w:right w:val="none" w:sz="0" w:space="0" w:color="auto"/>
          </w:divBdr>
        </w:div>
        <w:div w:id="49619211">
          <w:marLeft w:val="0"/>
          <w:marRight w:val="0"/>
          <w:marTop w:val="0"/>
          <w:marBottom w:val="0"/>
          <w:divBdr>
            <w:top w:val="none" w:sz="0" w:space="0" w:color="auto"/>
            <w:left w:val="none" w:sz="0" w:space="0" w:color="auto"/>
            <w:bottom w:val="none" w:sz="0" w:space="0" w:color="auto"/>
            <w:right w:val="none" w:sz="0" w:space="0" w:color="auto"/>
          </w:divBdr>
        </w:div>
        <w:div w:id="827865852">
          <w:marLeft w:val="0"/>
          <w:marRight w:val="0"/>
          <w:marTop w:val="0"/>
          <w:marBottom w:val="0"/>
          <w:divBdr>
            <w:top w:val="none" w:sz="0" w:space="0" w:color="auto"/>
            <w:left w:val="none" w:sz="0" w:space="0" w:color="auto"/>
            <w:bottom w:val="none" w:sz="0" w:space="0" w:color="auto"/>
            <w:right w:val="none" w:sz="0" w:space="0" w:color="auto"/>
          </w:divBdr>
        </w:div>
        <w:div w:id="2111463315">
          <w:marLeft w:val="0"/>
          <w:marRight w:val="0"/>
          <w:marTop w:val="0"/>
          <w:marBottom w:val="0"/>
          <w:divBdr>
            <w:top w:val="none" w:sz="0" w:space="0" w:color="auto"/>
            <w:left w:val="none" w:sz="0" w:space="0" w:color="auto"/>
            <w:bottom w:val="none" w:sz="0" w:space="0" w:color="auto"/>
            <w:right w:val="none" w:sz="0" w:space="0" w:color="auto"/>
          </w:divBdr>
        </w:div>
      </w:divsChild>
    </w:div>
    <w:div w:id="947856388">
      <w:marLeft w:val="0"/>
      <w:marRight w:val="0"/>
      <w:marTop w:val="0"/>
      <w:marBottom w:val="0"/>
      <w:divBdr>
        <w:top w:val="none" w:sz="0" w:space="0" w:color="auto"/>
        <w:left w:val="none" w:sz="0" w:space="0" w:color="auto"/>
        <w:bottom w:val="none" w:sz="0" w:space="0" w:color="auto"/>
        <w:right w:val="none" w:sz="0" w:space="0" w:color="auto"/>
      </w:divBdr>
    </w:div>
    <w:div w:id="958412433">
      <w:marLeft w:val="0"/>
      <w:marRight w:val="0"/>
      <w:marTop w:val="0"/>
      <w:marBottom w:val="0"/>
      <w:divBdr>
        <w:top w:val="none" w:sz="0" w:space="0" w:color="auto"/>
        <w:left w:val="none" w:sz="0" w:space="0" w:color="auto"/>
        <w:bottom w:val="none" w:sz="0" w:space="0" w:color="auto"/>
        <w:right w:val="none" w:sz="0" w:space="0" w:color="auto"/>
      </w:divBdr>
      <w:divsChild>
        <w:div w:id="996305851">
          <w:marLeft w:val="0"/>
          <w:marRight w:val="0"/>
          <w:marTop w:val="0"/>
          <w:marBottom w:val="0"/>
          <w:divBdr>
            <w:top w:val="none" w:sz="0" w:space="0" w:color="auto"/>
            <w:left w:val="none" w:sz="0" w:space="0" w:color="auto"/>
            <w:bottom w:val="none" w:sz="0" w:space="0" w:color="auto"/>
            <w:right w:val="none" w:sz="0" w:space="0" w:color="auto"/>
          </w:divBdr>
        </w:div>
        <w:div w:id="424956805">
          <w:marLeft w:val="0"/>
          <w:marRight w:val="0"/>
          <w:marTop w:val="0"/>
          <w:marBottom w:val="0"/>
          <w:divBdr>
            <w:top w:val="none" w:sz="0" w:space="0" w:color="auto"/>
            <w:left w:val="none" w:sz="0" w:space="0" w:color="auto"/>
            <w:bottom w:val="none" w:sz="0" w:space="0" w:color="auto"/>
            <w:right w:val="none" w:sz="0" w:space="0" w:color="auto"/>
          </w:divBdr>
        </w:div>
        <w:div w:id="826093472">
          <w:marLeft w:val="0"/>
          <w:marRight w:val="0"/>
          <w:marTop w:val="0"/>
          <w:marBottom w:val="0"/>
          <w:divBdr>
            <w:top w:val="none" w:sz="0" w:space="0" w:color="auto"/>
            <w:left w:val="none" w:sz="0" w:space="0" w:color="auto"/>
            <w:bottom w:val="none" w:sz="0" w:space="0" w:color="auto"/>
            <w:right w:val="none" w:sz="0" w:space="0" w:color="auto"/>
          </w:divBdr>
        </w:div>
        <w:div w:id="624509921">
          <w:marLeft w:val="0"/>
          <w:marRight w:val="0"/>
          <w:marTop w:val="0"/>
          <w:marBottom w:val="0"/>
          <w:divBdr>
            <w:top w:val="none" w:sz="0" w:space="0" w:color="auto"/>
            <w:left w:val="none" w:sz="0" w:space="0" w:color="auto"/>
            <w:bottom w:val="none" w:sz="0" w:space="0" w:color="auto"/>
            <w:right w:val="none" w:sz="0" w:space="0" w:color="auto"/>
          </w:divBdr>
        </w:div>
      </w:divsChild>
    </w:div>
    <w:div w:id="972447511">
      <w:marLeft w:val="0"/>
      <w:marRight w:val="0"/>
      <w:marTop w:val="0"/>
      <w:marBottom w:val="0"/>
      <w:divBdr>
        <w:top w:val="none" w:sz="0" w:space="0" w:color="auto"/>
        <w:left w:val="none" w:sz="0" w:space="0" w:color="auto"/>
        <w:bottom w:val="none" w:sz="0" w:space="0" w:color="auto"/>
        <w:right w:val="none" w:sz="0" w:space="0" w:color="auto"/>
      </w:divBdr>
      <w:divsChild>
        <w:div w:id="1075393539">
          <w:marLeft w:val="0"/>
          <w:marRight w:val="0"/>
          <w:marTop w:val="0"/>
          <w:marBottom w:val="0"/>
          <w:divBdr>
            <w:top w:val="none" w:sz="0" w:space="0" w:color="auto"/>
            <w:left w:val="none" w:sz="0" w:space="0" w:color="auto"/>
            <w:bottom w:val="none" w:sz="0" w:space="0" w:color="auto"/>
            <w:right w:val="none" w:sz="0" w:space="0" w:color="auto"/>
          </w:divBdr>
        </w:div>
        <w:div w:id="1724677992">
          <w:marLeft w:val="0"/>
          <w:marRight w:val="0"/>
          <w:marTop w:val="0"/>
          <w:marBottom w:val="0"/>
          <w:divBdr>
            <w:top w:val="none" w:sz="0" w:space="0" w:color="auto"/>
            <w:left w:val="none" w:sz="0" w:space="0" w:color="auto"/>
            <w:bottom w:val="none" w:sz="0" w:space="0" w:color="auto"/>
            <w:right w:val="none" w:sz="0" w:space="0" w:color="auto"/>
          </w:divBdr>
        </w:div>
        <w:div w:id="1620603933">
          <w:marLeft w:val="0"/>
          <w:marRight w:val="0"/>
          <w:marTop w:val="0"/>
          <w:marBottom w:val="0"/>
          <w:divBdr>
            <w:top w:val="none" w:sz="0" w:space="0" w:color="auto"/>
            <w:left w:val="none" w:sz="0" w:space="0" w:color="auto"/>
            <w:bottom w:val="none" w:sz="0" w:space="0" w:color="auto"/>
            <w:right w:val="none" w:sz="0" w:space="0" w:color="auto"/>
          </w:divBdr>
        </w:div>
        <w:div w:id="906576872">
          <w:marLeft w:val="0"/>
          <w:marRight w:val="0"/>
          <w:marTop w:val="0"/>
          <w:marBottom w:val="0"/>
          <w:divBdr>
            <w:top w:val="none" w:sz="0" w:space="0" w:color="auto"/>
            <w:left w:val="none" w:sz="0" w:space="0" w:color="auto"/>
            <w:bottom w:val="none" w:sz="0" w:space="0" w:color="auto"/>
            <w:right w:val="none" w:sz="0" w:space="0" w:color="auto"/>
          </w:divBdr>
        </w:div>
        <w:div w:id="1050180595">
          <w:marLeft w:val="0"/>
          <w:marRight w:val="0"/>
          <w:marTop w:val="0"/>
          <w:marBottom w:val="0"/>
          <w:divBdr>
            <w:top w:val="none" w:sz="0" w:space="0" w:color="auto"/>
            <w:left w:val="none" w:sz="0" w:space="0" w:color="auto"/>
            <w:bottom w:val="none" w:sz="0" w:space="0" w:color="auto"/>
            <w:right w:val="none" w:sz="0" w:space="0" w:color="auto"/>
          </w:divBdr>
        </w:div>
      </w:divsChild>
    </w:div>
    <w:div w:id="981228291">
      <w:marLeft w:val="0"/>
      <w:marRight w:val="0"/>
      <w:marTop w:val="0"/>
      <w:marBottom w:val="0"/>
      <w:divBdr>
        <w:top w:val="none" w:sz="0" w:space="0" w:color="auto"/>
        <w:left w:val="none" w:sz="0" w:space="0" w:color="auto"/>
        <w:bottom w:val="none" w:sz="0" w:space="0" w:color="auto"/>
        <w:right w:val="none" w:sz="0" w:space="0" w:color="auto"/>
      </w:divBdr>
      <w:divsChild>
        <w:div w:id="1384449861">
          <w:marLeft w:val="0"/>
          <w:marRight w:val="0"/>
          <w:marTop w:val="0"/>
          <w:marBottom w:val="0"/>
          <w:divBdr>
            <w:top w:val="none" w:sz="0" w:space="0" w:color="auto"/>
            <w:left w:val="none" w:sz="0" w:space="0" w:color="auto"/>
            <w:bottom w:val="none" w:sz="0" w:space="0" w:color="auto"/>
            <w:right w:val="none" w:sz="0" w:space="0" w:color="auto"/>
          </w:divBdr>
        </w:div>
        <w:div w:id="1548183023">
          <w:marLeft w:val="600"/>
          <w:marRight w:val="0"/>
          <w:marTop w:val="0"/>
          <w:marBottom w:val="0"/>
          <w:divBdr>
            <w:top w:val="none" w:sz="0" w:space="0" w:color="auto"/>
            <w:left w:val="none" w:sz="0" w:space="0" w:color="auto"/>
            <w:bottom w:val="none" w:sz="0" w:space="0" w:color="auto"/>
            <w:right w:val="none" w:sz="0" w:space="0" w:color="auto"/>
          </w:divBdr>
        </w:div>
      </w:divsChild>
    </w:div>
    <w:div w:id="981468825">
      <w:marLeft w:val="0"/>
      <w:marRight w:val="0"/>
      <w:marTop w:val="0"/>
      <w:marBottom w:val="0"/>
      <w:divBdr>
        <w:top w:val="none" w:sz="0" w:space="0" w:color="auto"/>
        <w:left w:val="none" w:sz="0" w:space="0" w:color="auto"/>
        <w:bottom w:val="none" w:sz="0" w:space="0" w:color="auto"/>
        <w:right w:val="none" w:sz="0" w:space="0" w:color="auto"/>
      </w:divBdr>
      <w:divsChild>
        <w:div w:id="105587981">
          <w:marLeft w:val="0"/>
          <w:marRight w:val="0"/>
          <w:marTop w:val="0"/>
          <w:marBottom w:val="0"/>
          <w:divBdr>
            <w:top w:val="none" w:sz="0" w:space="0" w:color="auto"/>
            <w:left w:val="none" w:sz="0" w:space="0" w:color="auto"/>
            <w:bottom w:val="none" w:sz="0" w:space="0" w:color="auto"/>
            <w:right w:val="none" w:sz="0" w:space="0" w:color="auto"/>
          </w:divBdr>
        </w:div>
        <w:div w:id="2010281527">
          <w:marLeft w:val="0"/>
          <w:marRight w:val="0"/>
          <w:marTop w:val="0"/>
          <w:marBottom w:val="0"/>
          <w:divBdr>
            <w:top w:val="none" w:sz="0" w:space="0" w:color="auto"/>
            <w:left w:val="none" w:sz="0" w:space="0" w:color="auto"/>
            <w:bottom w:val="none" w:sz="0" w:space="0" w:color="auto"/>
            <w:right w:val="none" w:sz="0" w:space="0" w:color="auto"/>
          </w:divBdr>
        </w:div>
      </w:divsChild>
    </w:div>
    <w:div w:id="984965787">
      <w:marLeft w:val="0"/>
      <w:marRight w:val="0"/>
      <w:marTop w:val="0"/>
      <w:marBottom w:val="0"/>
      <w:divBdr>
        <w:top w:val="none" w:sz="0" w:space="0" w:color="auto"/>
        <w:left w:val="none" w:sz="0" w:space="0" w:color="auto"/>
        <w:bottom w:val="none" w:sz="0" w:space="0" w:color="auto"/>
        <w:right w:val="none" w:sz="0" w:space="0" w:color="auto"/>
      </w:divBdr>
    </w:div>
    <w:div w:id="990910599">
      <w:marLeft w:val="0"/>
      <w:marRight w:val="0"/>
      <w:marTop w:val="0"/>
      <w:marBottom w:val="0"/>
      <w:divBdr>
        <w:top w:val="none" w:sz="0" w:space="0" w:color="auto"/>
        <w:left w:val="none" w:sz="0" w:space="0" w:color="auto"/>
        <w:bottom w:val="none" w:sz="0" w:space="0" w:color="auto"/>
        <w:right w:val="none" w:sz="0" w:space="0" w:color="auto"/>
      </w:divBdr>
    </w:div>
    <w:div w:id="994338400">
      <w:marLeft w:val="0"/>
      <w:marRight w:val="0"/>
      <w:marTop w:val="0"/>
      <w:marBottom w:val="0"/>
      <w:divBdr>
        <w:top w:val="none" w:sz="0" w:space="0" w:color="auto"/>
        <w:left w:val="none" w:sz="0" w:space="0" w:color="auto"/>
        <w:bottom w:val="none" w:sz="0" w:space="0" w:color="auto"/>
        <w:right w:val="none" w:sz="0" w:space="0" w:color="auto"/>
      </w:divBdr>
    </w:div>
    <w:div w:id="998769477">
      <w:marLeft w:val="0"/>
      <w:marRight w:val="0"/>
      <w:marTop w:val="0"/>
      <w:marBottom w:val="0"/>
      <w:divBdr>
        <w:top w:val="none" w:sz="0" w:space="0" w:color="auto"/>
        <w:left w:val="none" w:sz="0" w:space="0" w:color="auto"/>
        <w:bottom w:val="none" w:sz="0" w:space="0" w:color="auto"/>
        <w:right w:val="none" w:sz="0" w:space="0" w:color="auto"/>
      </w:divBdr>
      <w:divsChild>
        <w:div w:id="993071855">
          <w:marLeft w:val="0"/>
          <w:marRight w:val="0"/>
          <w:marTop w:val="0"/>
          <w:marBottom w:val="0"/>
          <w:divBdr>
            <w:top w:val="none" w:sz="0" w:space="0" w:color="auto"/>
            <w:left w:val="none" w:sz="0" w:space="0" w:color="auto"/>
            <w:bottom w:val="none" w:sz="0" w:space="0" w:color="auto"/>
            <w:right w:val="none" w:sz="0" w:space="0" w:color="auto"/>
          </w:divBdr>
        </w:div>
        <w:div w:id="1518537212">
          <w:marLeft w:val="0"/>
          <w:marRight w:val="0"/>
          <w:marTop w:val="0"/>
          <w:marBottom w:val="0"/>
          <w:divBdr>
            <w:top w:val="none" w:sz="0" w:space="0" w:color="auto"/>
            <w:left w:val="none" w:sz="0" w:space="0" w:color="auto"/>
            <w:bottom w:val="none" w:sz="0" w:space="0" w:color="auto"/>
            <w:right w:val="none" w:sz="0" w:space="0" w:color="auto"/>
          </w:divBdr>
        </w:div>
        <w:div w:id="342905108">
          <w:marLeft w:val="0"/>
          <w:marRight w:val="0"/>
          <w:marTop w:val="0"/>
          <w:marBottom w:val="0"/>
          <w:divBdr>
            <w:top w:val="none" w:sz="0" w:space="0" w:color="auto"/>
            <w:left w:val="none" w:sz="0" w:space="0" w:color="auto"/>
            <w:bottom w:val="none" w:sz="0" w:space="0" w:color="auto"/>
            <w:right w:val="none" w:sz="0" w:space="0" w:color="auto"/>
          </w:divBdr>
        </w:div>
        <w:div w:id="2087262390">
          <w:marLeft w:val="0"/>
          <w:marRight w:val="0"/>
          <w:marTop w:val="0"/>
          <w:marBottom w:val="0"/>
          <w:divBdr>
            <w:top w:val="none" w:sz="0" w:space="0" w:color="auto"/>
            <w:left w:val="none" w:sz="0" w:space="0" w:color="auto"/>
            <w:bottom w:val="none" w:sz="0" w:space="0" w:color="auto"/>
            <w:right w:val="none" w:sz="0" w:space="0" w:color="auto"/>
          </w:divBdr>
        </w:div>
        <w:div w:id="424226961">
          <w:marLeft w:val="0"/>
          <w:marRight w:val="0"/>
          <w:marTop w:val="0"/>
          <w:marBottom w:val="0"/>
          <w:divBdr>
            <w:top w:val="none" w:sz="0" w:space="0" w:color="auto"/>
            <w:left w:val="none" w:sz="0" w:space="0" w:color="auto"/>
            <w:bottom w:val="none" w:sz="0" w:space="0" w:color="auto"/>
            <w:right w:val="none" w:sz="0" w:space="0" w:color="auto"/>
          </w:divBdr>
        </w:div>
      </w:divsChild>
    </w:div>
    <w:div w:id="1006396783">
      <w:marLeft w:val="0"/>
      <w:marRight w:val="0"/>
      <w:marTop w:val="0"/>
      <w:marBottom w:val="0"/>
      <w:divBdr>
        <w:top w:val="none" w:sz="0" w:space="0" w:color="auto"/>
        <w:left w:val="none" w:sz="0" w:space="0" w:color="auto"/>
        <w:bottom w:val="none" w:sz="0" w:space="0" w:color="auto"/>
        <w:right w:val="none" w:sz="0" w:space="0" w:color="auto"/>
      </w:divBdr>
      <w:divsChild>
        <w:div w:id="360016400">
          <w:marLeft w:val="0"/>
          <w:marRight w:val="0"/>
          <w:marTop w:val="0"/>
          <w:marBottom w:val="0"/>
          <w:divBdr>
            <w:top w:val="none" w:sz="0" w:space="0" w:color="auto"/>
            <w:left w:val="none" w:sz="0" w:space="0" w:color="auto"/>
            <w:bottom w:val="none" w:sz="0" w:space="0" w:color="auto"/>
            <w:right w:val="none" w:sz="0" w:space="0" w:color="auto"/>
          </w:divBdr>
        </w:div>
        <w:div w:id="1916743481">
          <w:marLeft w:val="0"/>
          <w:marRight w:val="0"/>
          <w:marTop w:val="0"/>
          <w:marBottom w:val="0"/>
          <w:divBdr>
            <w:top w:val="none" w:sz="0" w:space="0" w:color="auto"/>
            <w:left w:val="none" w:sz="0" w:space="0" w:color="auto"/>
            <w:bottom w:val="none" w:sz="0" w:space="0" w:color="auto"/>
            <w:right w:val="none" w:sz="0" w:space="0" w:color="auto"/>
          </w:divBdr>
        </w:div>
      </w:divsChild>
    </w:div>
    <w:div w:id="1006640294">
      <w:marLeft w:val="0"/>
      <w:marRight w:val="0"/>
      <w:marTop w:val="0"/>
      <w:marBottom w:val="0"/>
      <w:divBdr>
        <w:top w:val="none" w:sz="0" w:space="0" w:color="auto"/>
        <w:left w:val="none" w:sz="0" w:space="0" w:color="auto"/>
        <w:bottom w:val="none" w:sz="0" w:space="0" w:color="auto"/>
        <w:right w:val="none" w:sz="0" w:space="0" w:color="auto"/>
      </w:divBdr>
      <w:divsChild>
        <w:div w:id="590047950">
          <w:marLeft w:val="0"/>
          <w:marRight w:val="0"/>
          <w:marTop w:val="0"/>
          <w:marBottom w:val="0"/>
          <w:divBdr>
            <w:top w:val="none" w:sz="0" w:space="0" w:color="auto"/>
            <w:left w:val="none" w:sz="0" w:space="0" w:color="auto"/>
            <w:bottom w:val="none" w:sz="0" w:space="0" w:color="auto"/>
            <w:right w:val="none" w:sz="0" w:space="0" w:color="auto"/>
          </w:divBdr>
        </w:div>
        <w:div w:id="3016055">
          <w:marLeft w:val="0"/>
          <w:marRight w:val="0"/>
          <w:marTop w:val="0"/>
          <w:marBottom w:val="0"/>
          <w:divBdr>
            <w:top w:val="none" w:sz="0" w:space="0" w:color="auto"/>
            <w:left w:val="none" w:sz="0" w:space="0" w:color="auto"/>
            <w:bottom w:val="none" w:sz="0" w:space="0" w:color="auto"/>
            <w:right w:val="none" w:sz="0" w:space="0" w:color="auto"/>
          </w:divBdr>
        </w:div>
      </w:divsChild>
    </w:div>
    <w:div w:id="1031960169">
      <w:marLeft w:val="0"/>
      <w:marRight w:val="0"/>
      <w:marTop w:val="0"/>
      <w:marBottom w:val="0"/>
      <w:divBdr>
        <w:top w:val="none" w:sz="0" w:space="0" w:color="auto"/>
        <w:left w:val="none" w:sz="0" w:space="0" w:color="auto"/>
        <w:bottom w:val="none" w:sz="0" w:space="0" w:color="auto"/>
        <w:right w:val="none" w:sz="0" w:space="0" w:color="auto"/>
      </w:divBdr>
    </w:div>
    <w:div w:id="1034844623">
      <w:marLeft w:val="0"/>
      <w:marRight w:val="0"/>
      <w:marTop w:val="0"/>
      <w:marBottom w:val="0"/>
      <w:divBdr>
        <w:top w:val="none" w:sz="0" w:space="0" w:color="auto"/>
        <w:left w:val="none" w:sz="0" w:space="0" w:color="auto"/>
        <w:bottom w:val="none" w:sz="0" w:space="0" w:color="auto"/>
        <w:right w:val="none" w:sz="0" w:space="0" w:color="auto"/>
      </w:divBdr>
      <w:divsChild>
        <w:div w:id="1801607560">
          <w:marLeft w:val="0"/>
          <w:marRight w:val="0"/>
          <w:marTop w:val="0"/>
          <w:marBottom w:val="0"/>
          <w:divBdr>
            <w:top w:val="none" w:sz="0" w:space="0" w:color="auto"/>
            <w:left w:val="none" w:sz="0" w:space="0" w:color="auto"/>
            <w:bottom w:val="none" w:sz="0" w:space="0" w:color="auto"/>
            <w:right w:val="none" w:sz="0" w:space="0" w:color="auto"/>
          </w:divBdr>
        </w:div>
        <w:div w:id="1801411060">
          <w:marLeft w:val="0"/>
          <w:marRight w:val="0"/>
          <w:marTop w:val="0"/>
          <w:marBottom w:val="0"/>
          <w:divBdr>
            <w:top w:val="none" w:sz="0" w:space="0" w:color="auto"/>
            <w:left w:val="none" w:sz="0" w:space="0" w:color="auto"/>
            <w:bottom w:val="none" w:sz="0" w:space="0" w:color="auto"/>
            <w:right w:val="none" w:sz="0" w:space="0" w:color="auto"/>
          </w:divBdr>
        </w:div>
        <w:div w:id="183832876">
          <w:marLeft w:val="0"/>
          <w:marRight w:val="0"/>
          <w:marTop w:val="0"/>
          <w:marBottom w:val="0"/>
          <w:divBdr>
            <w:top w:val="none" w:sz="0" w:space="0" w:color="auto"/>
            <w:left w:val="none" w:sz="0" w:space="0" w:color="auto"/>
            <w:bottom w:val="none" w:sz="0" w:space="0" w:color="auto"/>
            <w:right w:val="none" w:sz="0" w:space="0" w:color="auto"/>
          </w:divBdr>
        </w:div>
        <w:div w:id="1216813557">
          <w:marLeft w:val="0"/>
          <w:marRight w:val="0"/>
          <w:marTop w:val="0"/>
          <w:marBottom w:val="0"/>
          <w:divBdr>
            <w:top w:val="none" w:sz="0" w:space="0" w:color="auto"/>
            <w:left w:val="none" w:sz="0" w:space="0" w:color="auto"/>
            <w:bottom w:val="none" w:sz="0" w:space="0" w:color="auto"/>
            <w:right w:val="none" w:sz="0" w:space="0" w:color="auto"/>
          </w:divBdr>
        </w:div>
        <w:div w:id="284115560">
          <w:marLeft w:val="0"/>
          <w:marRight w:val="0"/>
          <w:marTop w:val="0"/>
          <w:marBottom w:val="0"/>
          <w:divBdr>
            <w:top w:val="none" w:sz="0" w:space="0" w:color="auto"/>
            <w:left w:val="none" w:sz="0" w:space="0" w:color="auto"/>
            <w:bottom w:val="none" w:sz="0" w:space="0" w:color="auto"/>
            <w:right w:val="none" w:sz="0" w:space="0" w:color="auto"/>
          </w:divBdr>
        </w:div>
      </w:divsChild>
    </w:div>
    <w:div w:id="1048917725">
      <w:marLeft w:val="0"/>
      <w:marRight w:val="0"/>
      <w:marTop w:val="0"/>
      <w:marBottom w:val="0"/>
      <w:divBdr>
        <w:top w:val="none" w:sz="0" w:space="0" w:color="auto"/>
        <w:left w:val="none" w:sz="0" w:space="0" w:color="auto"/>
        <w:bottom w:val="none" w:sz="0" w:space="0" w:color="auto"/>
        <w:right w:val="none" w:sz="0" w:space="0" w:color="auto"/>
      </w:divBdr>
    </w:div>
    <w:div w:id="1052115061">
      <w:marLeft w:val="0"/>
      <w:marRight w:val="0"/>
      <w:marTop w:val="0"/>
      <w:marBottom w:val="0"/>
      <w:divBdr>
        <w:top w:val="none" w:sz="0" w:space="0" w:color="auto"/>
        <w:left w:val="none" w:sz="0" w:space="0" w:color="auto"/>
        <w:bottom w:val="none" w:sz="0" w:space="0" w:color="auto"/>
        <w:right w:val="none" w:sz="0" w:space="0" w:color="auto"/>
      </w:divBdr>
      <w:divsChild>
        <w:div w:id="336735387">
          <w:marLeft w:val="0"/>
          <w:marRight w:val="0"/>
          <w:marTop w:val="0"/>
          <w:marBottom w:val="0"/>
          <w:divBdr>
            <w:top w:val="none" w:sz="0" w:space="0" w:color="auto"/>
            <w:left w:val="none" w:sz="0" w:space="0" w:color="auto"/>
            <w:bottom w:val="none" w:sz="0" w:space="0" w:color="auto"/>
            <w:right w:val="none" w:sz="0" w:space="0" w:color="auto"/>
          </w:divBdr>
        </w:div>
        <w:div w:id="1447769166">
          <w:marLeft w:val="0"/>
          <w:marRight w:val="0"/>
          <w:marTop w:val="0"/>
          <w:marBottom w:val="0"/>
          <w:divBdr>
            <w:top w:val="none" w:sz="0" w:space="0" w:color="auto"/>
            <w:left w:val="none" w:sz="0" w:space="0" w:color="auto"/>
            <w:bottom w:val="none" w:sz="0" w:space="0" w:color="auto"/>
            <w:right w:val="none" w:sz="0" w:space="0" w:color="auto"/>
          </w:divBdr>
        </w:div>
        <w:div w:id="686059957">
          <w:marLeft w:val="0"/>
          <w:marRight w:val="0"/>
          <w:marTop w:val="0"/>
          <w:marBottom w:val="0"/>
          <w:divBdr>
            <w:top w:val="none" w:sz="0" w:space="0" w:color="auto"/>
            <w:left w:val="none" w:sz="0" w:space="0" w:color="auto"/>
            <w:bottom w:val="none" w:sz="0" w:space="0" w:color="auto"/>
            <w:right w:val="none" w:sz="0" w:space="0" w:color="auto"/>
          </w:divBdr>
        </w:div>
        <w:div w:id="125633371">
          <w:marLeft w:val="0"/>
          <w:marRight w:val="0"/>
          <w:marTop w:val="0"/>
          <w:marBottom w:val="0"/>
          <w:divBdr>
            <w:top w:val="none" w:sz="0" w:space="0" w:color="auto"/>
            <w:left w:val="none" w:sz="0" w:space="0" w:color="auto"/>
            <w:bottom w:val="none" w:sz="0" w:space="0" w:color="auto"/>
            <w:right w:val="none" w:sz="0" w:space="0" w:color="auto"/>
          </w:divBdr>
        </w:div>
      </w:divsChild>
    </w:div>
    <w:div w:id="1053963053">
      <w:marLeft w:val="0"/>
      <w:marRight w:val="0"/>
      <w:marTop w:val="0"/>
      <w:marBottom w:val="0"/>
      <w:divBdr>
        <w:top w:val="none" w:sz="0" w:space="0" w:color="auto"/>
        <w:left w:val="none" w:sz="0" w:space="0" w:color="auto"/>
        <w:bottom w:val="none" w:sz="0" w:space="0" w:color="auto"/>
        <w:right w:val="none" w:sz="0" w:space="0" w:color="auto"/>
      </w:divBdr>
      <w:divsChild>
        <w:div w:id="1428619837">
          <w:marLeft w:val="0"/>
          <w:marRight w:val="0"/>
          <w:marTop w:val="0"/>
          <w:marBottom w:val="0"/>
          <w:divBdr>
            <w:top w:val="none" w:sz="0" w:space="0" w:color="auto"/>
            <w:left w:val="none" w:sz="0" w:space="0" w:color="auto"/>
            <w:bottom w:val="none" w:sz="0" w:space="0" w:color="auto"/>
            <w:right w:val="none" w:sz="0" w:space="0" w:color="auto"/>
          </w:divBdr>
        </w:div>
        <w:div w:id="1522208205">
          <w:marLeft w:val="0"/>
          <w:marRight w:val="0"/>
          <w:marTop w:val="0"/>
          <w:marBottom w:val="0"/>
          <w:divBdr>
            <w:top w:val="none" w:sz="0" w:space="0" w:color="auto"/>
            <w:left w:val="none" w:sz="0" w:space="0" w:color="auto"/>
            <w:bottom w:val="none" w:sz="0" w:space="0" w:color="auto"/>
            <w:right w:val="none" w:sz="0" w:space="0" w:color="auto"/>
          </w:divBdr>
        </w:div>
        <w:div w:id="231429684">
          <w:marLeft w:val="0"/>
          <w:marRight w:val="0"/>
          <w:marTop w:val="0"/>
          <w:marBottom w:val="0"/>
          <w:divBdr>
            <w:top w:val="none" w:sz="0" w:space="0" w:color="auto"/>
            <w:left w:val="none" w:sz="0" w:space="0" w:color="auto"/>
            <w:bottom w:val="none" w:sz="0" w:space="0" w:color="auto"/>
            <w:right w:val="none" w:sz="0" w:space="0" w:color="auto"/>
          </w:divBdr>
        </w:div>
        <w:div w:id="703561046">
          <w:marLeft w:val="0"/>
          <w:marRight w:val="0"/>
          <w:marTop w:val="0"/>
          <w:marBottom w:val="0"/>
          <w:divBdr>
            <w:top w:val="none" w:sz="0" w:space="0" w:color="auto"/>
            <w:left w:val="none" w:sz="0" w:space="0" w:color="auto"/>
            <w:bottom w:val="none" w:sz="0" w:space="0" w:color="auto"/>
            <w:right w:val="none" w:sz="0" w:space="0" w:color="auto"/>
          </w:divBdr>
        </w:div>
        <w:div w:id="922763971">
          <w:marLeft w:val="0"/>
          <w:marRight w:val="0"/>
          <w:marTop w:val="0"/>
          <w:marBottom w:val="0"/>
          <w:divBdr>
            <w:top w:val="none" w:sz="0" w:space="0" w:color="auto"/>
            <w:left w:val="none" w:sz="0" w:space="0" w:color="auto"/>
            <w:bottom w:val="none" w:sz="0" w:space="0" w:color="auto"/>
            <w:right w:val="none" w:sz="0" w:space="0" w:color="auto"/>
          </w:divBdr>
        </w:div>
      </w:divsChild>
    </w:div>
    <w:div w:id="1054158805">
      <w:marLeft w:val="0"/>
      <w:marRight w:val="0"/>
      <w:marTop w:val="0"/>
      <w:marBottom w:val="0"/>
      <w:divBdr>
        <w:top w:val="none" w:sz="0" w:space="0" w:color="auto"/>
        <w:left w:val="none" w:sz="0" w:space="0" w:color="auto"/>
        <w:bottom w:val="none" w:sz="0" w:space="0" w:color="auto"/>
        <w:right w:val="none" w:sz="0" w:space="0" w:color="auto"/>
      </w:divBdr>
    </w:div>
    <w:div w:id="1069576655">
      <w:marLeft w:val="0"/>
      <w:marRight w:val="0"/>
      <w:marTop w:val="0"/>
      <w:marBottom w:val="0"/>
      <w:divBdr>
        <w:top w:val="none" w:sz="0" w:space="0" w:color="auto"/>
        <w:left w:val="none" w:sz="0" w:space="0" w:color="auto"/>
        <w:bottom w:val="none" w:sz="0" w:space="0" w:color="auto"/>
        <w:right w:val="none" w:sz="0" w:space="0" w:color="auto"/>
      </w:divBdr>
      <w:divsChild>
        <w:div w:id="1952855020">
          <w:marLeft w:val="0"/>
          <w:marRight w:val="0"/>
          <w:marTop w:val="0"/>
          <w:marBottom w:val="0"/>
          <w:divBdr>
            <w:top w:val="none" w:sz="0" w:space="0" w:color="auto"/>
            <w:left w:val="none" w:sz="0" w:space="0" w:color="auto"/>
            <w:bottom w:val="none" w:sz="0" w:space="0" w:color="auto"/>
            <w:right w:val="none" w:sz="0" w:space="0" w:color="auto"/>
          </w:divBdr>
        </w:div>
        <w:div w:id="2007898307">
          <w:marLeft w:val="0"/>
          <w:marRight w:val="0"/>
          <w:marTop w:val="0"/>
          <w:marBottom w:val="0"/>
          <w:divBdr>
            <w:top w:val="none" w:sz="0" w:space="0" w:color="auto"/>
            <w:left w:val="none" w:sz="0" w:space="0" w:color="auto"/>
            <w:bottom w:val="none" w:sz="0" w:space="0" w:color="auto"/>
            <w:right w:val="none" w:sz="0" w:space="0" w:color="auto"/>
          </w:divBdr>
        </w:div>
        <w:div w:id="306328360">
          <w:marLeft w:val="0"/>
          <w:marRight w:val="0"/>
          <w:marTop w:val="0"/>
          <w:marBottom w:val="0"/>
          <w:divBdr>
            <w:top w:val="none" w:sz="0" w:space="0" w:color="auto"/>
            <w:left w:val="none" w:sz="0" w:space="0" w:color="auto"/>
            <w:bottom w:val="none" w:sz="0" w:space="0" w:color="auto"/>
            <w:right w:val="none" w:sz="0" w:space="0" w:color="auto"/>
          </w:divBdr>
        </w:div>
        <w:div w:id="768697346">
          <w:marLeft w:val="0"/>
          <w:marRight w:val="0"/>
          <w:marTop w:val="0"/>
          <w:marBottom w:val="0"/>
          <w:divBdr>
            <w:top w:val="none" w:sz="0" w:space="0" w:color="auto"/>
            <w:left w:val="none" w:sz="0" w:space="0" w:color="auto"/>
            <w:bottom w:val="none" w:sz="0" w:space="0" w:color="auto"/>
            <w:right w:val="none" w:sz="0" w:space="0" w:color="auto"/>
          </w:divBdr>
        </w:div>
        <w:div w:id="1017346355">
          <w:marLeft w:val="0"/>
          <w:marRight w:val="0"/>
          <w:marTop w:val="0"/>
          <w:marBottom w:val="0"/>
          <w:divBdr>
            <w:top w:val="none" w:sz="0" w:space="0" w:color="auto"/>
            <w:left w:val="none" w:sz="0" w:space="0" w:color="auto"/>
            <w:bottom w:val="none" w:sz="0" w:space="0" w:color="auto"/>
            <w:right w:val="none" w:sz="0" w:space="0" w:color="auto"/>
          </w:divBdr>
        </w:div>
      </w:divsChild>
    </w:div>
    <w:div w:id="1071267791">
      <w:marLeft w:val="0"/>
      <w:marRight w:val="0"/>
      <w:marTop w:val="0"/>
      <w:marBottom w:val="0"/>
      <w:divBdr>
        <w:top w:val="none" w:sz="0" w:space="0" w:color="auto"/>
        <w:left w:val="none" w:sz="0" w:space="0" w:color="auto"/>
        <w:bottom w:val="none" w:sz="0" w:space="0" w:color="auto"/>
        <w:right w:val="none" w:sz="0" w:space="0" w:color="auto"/>
      </w:divBdr>
    </w:div>
    <w:div w:id="1071271350">
      <w:marLeft w:val="0"/>
      <w:marRight w:val="0"/>
      <w:marTop w:val="0"/>
      <w:marBottom w:val="0"/>
      <w:divBdr>
        <w:top w:val="none" w:sz="0" w:space="0" w:color="auto"/>
        <w:left w:val="none" w:sz="0" w:space="0" w:color="auto"/>
        <w:bottom w:val="none" w:sz="0" w:space="0" w:color="auto"/>
        <w:right w:val="none" w:sz="0" w:space="0" w:color="auto"/>
      </w:divBdr>
    </w:div>
    <w:div w:id="1078791696">
      <w:marLeft w:val="0"/>
      <w:marRight w:val="0"/>
      <w:marTop w:val="0"/>
      <w:marBottom w:val="0"/>
      <w:divBdr>
        <w:top w:val="none" w:sz="0" w:space="0" w:color="auto"/>
        <w:left w:val="none" w:sz="0" w:space="0" w:color="auto"/>
        <w:bottom w:val="none" w:sz="0" w:space="0" w:color="auto"/>
        <w:right w:val="none" w:sz="0" w:space="0" w:color="auto"/>
      </w:divBdr>
      <w:divsChild>
        <w:div w:id="1980456242">
          <w:marLeft w:val="0"/>
          <w:marRight w:val="0"/>
          <w:marTop w:val="0"/>
          <w:marBottom w:val="0"/>
          <w:divBdr>
            <w:top w:val="none" w:sz="0" w:space="0" w:color="auto"/>
            <w:left w:val="none" w:sz="0" w:space="0" w:color="auto"/>
            <w:bottom w:val="none" w:sz="0" w:space="0" w:color="auto"/>
            <w:right w:val="none" w:sz="0" w:space="0" w:color="auto"/>
          </w:divBdr>
        </w:div>
        <w:div w:id="1714454491">
          <w:marLeft w:val="0"/>
          <w:marRight w:val="0"/>
          <w:marTop w:val="0"/>
          <w:marBottom w:val="0"/>
          <w:divBdr>
            <w:top w:val="none" w:sz="0" w:space="0" w:color="auto"/>
            <w:left w:val="none" w:sz="0" w:space="0" w:color="auto"/>
            <w:bottom w:val="none" w:sz="0" w:space="0" w:color="auto"/>
            <w:right w:val="none" w:sz="0" w:space="0" w:color="auto"/>
          </w:divBdr>
        </w:div>
        <w:div w:id="433139230">
          <w:marLeft w:val="0"/>
          <w:marRight w:val="0"/>
          <w:marTop w:val="0"/>
          <w:marBottom w:val="0"/>
          <w:divBdr>
            <w:top w:val="none" w:sz="0" w:space="0" w:color="auto"/>
            <w:left w:val="none" w:sz="0" w:space="0" w:color="auto"/>
            <w:bottom w:val="none" w:sz="0" w:space="0" w:color="auto"/>
            <w:right w:val="none" w:sz="0" w:space="0" w:color="auto"/>
          </w:divBdr>
        </w:div>
      </w:divsChild>
    </w:div>
    <w:div w:id="1079861869">
      <w:marLeft w:val="0"/>
      <w:marRight w:val="0"/>
      <w:marTop w:val="0"/>
      <w:marBottom w:val="0"/>
      <w:divBdr>
        <w:top w:val="none" w:sz="0" w:space="0" w:color="auto"/>
        <w:left w:val="none" w:sz="0" w:space="0" w:color="auto"/>
        <w:bottom w:val="none" w:sz="0" w:space="0" w:color="auto"/>
        <w:right w:val="none" w:sz="0" w:space="0" w:color="auto"/>
      </w:divBdr>
    </w:div>
    <w:div w:id="1092775532">
      <w:marLeft w:val="0"/>
      <w:marRight w:val="0"/>
      <w:marTop w:val="0"/>
      <w:marBottom w:val="0"/>
      <w:divBdr>
        <w:top w:val="none" w:sz="0" w:space="0" w:color="auto"/>
        <w:left w:val="none" w:sz="0" w:space="0" w:color="auto"/>
        <w:bottom w:val="none" w:sz="0" w:space="0" w:color="auto"/>
        <w:right w:val="none" w:sz="0" w:space="0" w:color="auto"/>
      </w:divBdr>
      <w:divsChild>
        <w:div w:id="133178898">
          <w:marLeft w:val="0"/>
          <w:marRight w:val="0"/>
          <w:marTop w:val="0"/>
          <w:marBottom w:val="0"/>
          <w:divBdr>
            <w:top w:val="none" w:sz="0" w:space="0" w:color="auto"/>
            <w:left w:val="none" w:sz="0" w:space="0" w:color="auto"/>
            <w:bottom w:val="none" w:sz="0" w:space="0" w:color="auto"/>
            <w:right w:val="none" w:sz="0" w:space="0" w:color="auto"/>
          </w:divBdr>
        </w:div>
        <w:div w:id="485129371">
          <w:marLeft w:val="0"/>
          <w:marRight w:val="0"/>
          <w:marTop w:val="0"/>
          <w:marBottom w:val="0"/>
          <w:divBdr>
            <w:top w:val="none" w:sz="0" w:space="0" w:color="auto"/>
            <w:left w:val="none" w:sz="0" w:space="0" w:color="auto"/>
            <w:bottom w:val="none" w:sz="0" w:space="0" w:color="auto"/>
            <w:right w:val="none" w:sz="0" w:space="0" w:color="auto"/>
          </w:divBdr>
        </w:div>
        <w:div w:id="36898544">
          <w:marLeft w:val="0"/>
          <w:marRight w:val="0"/>
          <w:marTop w:val="0"/>
          <w:marBottom w:val="0"/>
          <w:divBdr>
            <w:top w:val="none" w:sz="0" w:space="0" w:color="auto"/>
            <w:left w:val="none" w:sz="0" w:space="0" w:color="auto"/>
            <w:bottom w:val="none" w:sz="0" w:space="0" w:color="auto"/>
            <w:right w:val="none" w:sz="0" w:space="0" w:color="auto"/>
          </w:divBdr>
        </w:div>
        <w:div w:id="407311963">
          <w:marLeft w:val="0"/>
          <w:marRight w:val="0"/>
          <w:marTop w:val="0"/>
          <w:marBottom w:val="0"/>
          <w:divBdr>
            <w:top w:val="none" w:sz="0" w:space="0" w:color="auto"/>
            <w:left w:val="none" w:sz="0" w:space="0" w:color="auto"/>
            <w:bottom w:val="none" w:sz="0" w:space="0" w:color="auto"/>
            <w:right w:val="none" w:sz="0" w:space="0" w:color="auto"/>
          </w:divBdr>
        </w:div>
      </w:divsChild>
    </w:div>
    <w:div w:id="1096555549">
      <w:marLeft w:val="0"/>
      <w:marRight w:val="0"/>
      <w:marTop w:val="0"/>
      <w:marBottom w:val="0"/>
      <w:divBdr>
        <w:top w:val="none" w:sz="0" w:space="0" w:color="auto"/>
        <w:left w:val="none" w:sz="0" w:space="0" w:color="auto"/>
        <w:bottom w:val="none" w:sz="0" w:space="0" w:color="auto"/>
        <w:right w:val="none" w:sz="0" w:space="0" w:color="auto"/>
      </w:divBdr>
      <w:divsChild>
        <w:div w:id="1851137755">
          <w:marLeft w:val="0"/>
          <w:marRight w:val="0"/>
          <w:marTop w:val="0"/>
          <w:marBottom w:val="0"/>
          <w:divBdr>
            <w:top w:val="none" w:sz="0" w:space="0" w:color="auto"/>
            <w:left w:val="none" w:sz="0" w:space="0" w:color="auto"/>
            <w:bottom w:val="none" w:sz="0" w:space="0" w:color="auto"/>
            <w:right w:val="none" w:sz="0" w:space="0" w:color="auto"/>
          </w:divBdr>
        </w:div>
        <w:div w:id="1402682017">
          <w:marLeft w:val="0"/>
          <w:marRight w:val="0"/>
          <w:marTop w:val="0"/>
          <w:marBottom w:val="0"/>
          <w:divBdr>
            <w:top w:val="none" w:sz="0" w:space="0" w:color="auto"/>
            <w:left w:val="none" w:sz="0" w:space="0" w:color="auto"/>
            <w:bottom w:val="none" w:sz="0" w:space="0" w:color="auto"/>
            <w:right w:val="none" w:sz="0" w:space="0" w:color="auto"/>
          </w:divBdr>
        </w:div>
      </w:divsChild>
    </w:div>
    <w:div w:id="1097360962">
      <w:marLeft w:val="0"/>
      <w:marRight w:val="0"/>
      <w:marTop w:val="0"/>
      <w:marBottom w:val="0"/>
      <w:divBdr>
        <w:top w:val="none" w:sz="0" w:space="0" w:color="auto"/>
        <w:left w:val="none" w:sz="0" w:space="0" w:color="auto"/>
        <w:bottom w:val="none" w:sz="0" w:space="0" w:color="auto"/>
        <w:right w:val="none" w:sz="0" w:space="0" w:color="auto"/>
      </w:divBdr>
    </w:div>
    <w:div w:id="1109206903">
      <w:marLeft w:val="0"/>
      <w:marRight w:val="0"/>
      <w:marTop w:val="0"/>
      <w:marBottom w:val="0"/>
      <w:divBdr>
        <w:top w:val="none" w:sz="0" w:space="0" w:color="auto"/>
        <w:left w:val="none" w:sz="0" w:space="0" w:color="auto"/>
        <w:bottom w:val="none" w:sz="0" w:space="0" w:color="auto"/>
        <w:right w:val="none" w:sz="0" w:space="0" w:color="auto"/>
      </w:divBdr>
    </w:div>
    <w:div w:id="1109931375">
      <w:marLeft w:val="0"/>
      <w:marRight w:val="0"/>
      <w:marTop w:val="0"/>
      <w:marBottom w:val="0"/>
      <w:divBdr>
        <w:top w:val="none" w:sz="0" w:space="0" w:color="auto"/>
        <w:left w:val="none" w:sz="0" w:space="0" w:color="auto"/>
        <w:bottom w:val="none" w:sz="0" w:space="0" w:color="auto"/>
        <w:right w:val="none" w:sz="0" w:space="0" w:color="auto"/>
      </w:divBdr>
      <w:divsChild>
        <w:div w:id="1716420375">
          <w:marLeft w:val="0"/>
          <w:marRight w:val="0"/>
          <w:marTop w:val="0"/>
          <w:marBottom w:val="0"/>
          <w:divBdr>
            <w:top w:val="none" w:sz="0" w:space="0" w:color="auto"/>
            <w:left w:val="none" w:sz="0" w:space="0" w:color="auto"/>
            <w:bottom w:val="none" w:sz="0" w:space="0" w:color="auto"/>
            <w:right w:val="none" w:sz="0" w:space="0" w:color="auto"/>
          </w:divBdr>
        </w:div>
      </w:divsChild>
    </w:div>
    <w:div w:id="1117992160">
      <w:marLeft w:val="0"/>
      <w:marRight w:val="0"/>
      <w:marTop w:val="0"/>
      <w:marBottom w:val="0"/>
      <w:divBdr>
        <w:top w:val="none" w:sz="0" w:space="0" w:color="auto"/>
        <w:left w:val="none" w:sz="0" w:space="0" w:color="auto"/>
        <w:bottom w:val="none" w:sz="0" w:space="0" w:color="auto"/>
        <w:right w:val="none" w:sz="0" w:space="0" w:color="auto"/>
      </w:divBdr>
      <w:divsChild>
        <w:div w:id="1451825060">
          <w:marLeft w:val="0"/>
          <w:marRight w:val="0"/>
          <w:marTop w:val="0"/>
          <w:marBottom w:val="0"/>
          <w:divBdr>
            <w:top w:val="none" w:sz="0" w:space="0" w:color="auto"/>
            <w:left w:val="none" w:sz="0" w:space="0" w:color="auto"/>
            <w:bottom w:val="none" w:sz="0" w:space="0" w:color="auto"/>
            <w:right w:val="none" w:sz="0" w:space="0" w:color="auto"/>
          </w:divBdr>
        </w:div>
        <w:div w:id="42560934">
          <w:marLeft w:val="0"/>
          <w:marRight w:val="0"/>
          <w:marTop w:val="0"/>
          <w:marBottom w:val="0"/>
          <w:divBdr>
            <w:top w:val="none" w:sz="0" w:space="0" w:color="auto"/>
            <w:left w:val="none" w:sz="0" w:space="0" w:color="auto"/>
            <w:bottom w:val="none" w:sz="0" w:space="0" w:color="auto"/>
            <w:right w:val="none" w:sz="0" w:space="0" w:color="auto"/>
          </w:divBdr>
        </w:div>
        <w:div w:id="671762841">
          <w:marLeft w:val="0"/>
          <w:marRight w:val="0"/>
          <w:marTop w:val="0"/>
          <w:marBottom w:val="0"/>
          <w:divBdr>
            <w:top w:val="none" w:sz="0" w:space="0" w:color="auto"/>
            <w:left w:val="none" w:sz="0" w:space="0" w:color="auto"/>
            <w:bottom w:val="none" w:sz="0" w:space="0" w:color="auto"/>
            <w:right w:val="none" w:sz="0" w:space="0" w:color="auto"/>
          </w:divBdr>
        </w:div>
        <w:div w:id="10953945">
          <w:marLeft w:val="0"/>
          <w:marRight w:val="0"/>
          <w:marTop w:val="0"/>
          <w:marBottom w:val="0"/>
          <w:divBdr>
            <w:top w:val="none" w:sz="0" w:space="0" w:color="auto"/>
            <w:left w:val="none" w:sz="0" w:space="0" w:color="auto"/>
            <w:bottom w:val="none" w:sz="0" w:space="0" w:color="auto"/>
            <w:right w:val="none" w:sz="0" w:space="0" w:color="auto"/>
          </w:divBdr>
        </w:div>
        <w:div w:id="924533723">
          <w:marLeft w:val="0"/>
          <w:marRight w:val="0"/>
          <w:marTop w:val="0"/>
          <w:marBottom w:val="0"/>
          <w:divBdr>
            <w:top w:val="none" w:sz="0" w:space="0" w:color="auto"/>
            <w:left w:val="none" w:sz="0" w:space="0" w:color="auto"/>
            <w:bottom w:val="none" w:sz="0" w:space="0" w:color="auto"/>
            <w:right w:val="none" w:sz="0" w:space="0" w:color="auto"/>
          </w:divBdr>
        </w:div>
      </w:divsChild>
    </w:div>
    <w:div w:id="1127625505">
      <w:marLeft w:val="0"/>
      <w:marRight w:val="0"/>
      <w:marTop w:val="0"/>
      <w:marBottom w:val="0"/>
      <w:divBdr>
        <w:top w:val="none" w:sz="0" w:space="0" w:color="auto"/>
        <w:left w:val="none" w:sz="0" w:space="0" w:color="auto"/>
        <w:bottom w:val="none" w:sz="0" w:space="0" w:color="auto"/>
        <w:right w:val="none" w:sz="0" w:space="0" w:color="auto"/>
      </w:divBdr>
    </w:div>
    <w:div w:id="1131366880">
      <w:marLeft w:val="0"/>
      <w:marRight w:val="0"/>
      <w:marTop w:val="0"/>
      <w:marBottom w:val="0"/>
      <w:divBdr>
        <w:top w:val="none" w:sz="0" w:space="0" w:color="auto"/>
        <w:left w:val="none" w:sz="0" w:space="0" w:color="auto"/>
        <w:bottom w:val="none" w:sz="0" w:space="0" w:color="auto"/>
        <w:right w:val="none" w:sz="0" w:space="0" w:color="auto"/>
      </w:divBdr>
    </w:div>
    <w:div w:id="1147160348">
      <w:marLeft w:val="0"/>
      <w:marRight w:val="0"/>
      <w:marTop w:val="0"/>
      <w:marBottom w:val="0"/>
      <w:divBdr>
        <w:top w:val="none" w:sz="0" w:space="0" w:color="auto"/>
        <w:left w:val="none" w:sz="0" w:space="0" w:color="auto"/>
        <w:bottom w:val="none" w:sz="0" w:space="0" w:color="auto"/>
        <w:right w:val="none" w:sz="0" w:space="0" w:color="auto"/>
      </w:divBdr>
    </w:div>
    <w:div w:id="1150944657">
      <w:marLeft w:val="0"/>
      <w:marRight w:val="0"/>
      <w:marTop w:val="0"/>
      <w:marBottom w:val="0"/>
      <w:divBdr>
        <w:top w:val="none" w:sz="0" w:space="0" w:color="auto"/>
        <w:left w:val="none" w:sz="0" w:space="0" w:color="auto"/>
        <w:bottom w:val="none" w:sz="0" w:space="0" w:color="auto"/>
        <w:right w:val="none" w:sz="0" w:space="0" w:color="auto"/>
      </w:divBdr>
      <w:divsChild>
        <w:div w:id="287591655">
          <w:marLeft w:val="0"/>
          <w:marRight w:val="0"/>
          <w:marTop w:val="0"/>
          <w:marBottom w:val="0"/>
          <w:divBdr>
            <w:top w:val="none" w:sz="0" w:space="0" w:color="auto"/>
            <w:left w:val="none" w:sz="0" w:space="0" w:color="auto"/>
            <w:bottom w:val="none" w:sz="0" w:space="0" w:color="auto"/>
            <w:right w:val="none" w:sz="0" w:space="0" w:color="auto"/>
          </w:divBdr>
        </w:div>
        <w:div w:id="1591811717">
          <w:marLeft w:val="0"/>
          <w:marRight w:val="0"/>
          <w:marTop w:val="0"/>
          <w:marBottom w:val="0"/>
          <w:divBdr>
            <w:top w:val="none" w:sz="0" w:space="0" w:color="auto"/>
            <w:left w:val="none" w:sz="0" w:space="0" w:color="auto"/>
            <w:bottom w:val="none" w:sz="0" w:space="0" w:color="auto"/>
            <w:right w:val="none" w:sz="0" w:space="0" w:color="auto"/>
          </w:divBdr>
        </w:div>
        <w:div w:id="1548295246">
          <w:marLeft w:val="0"/>
          <w:marRight w:val="0"/>
          <w:marTop w:val="0"/>
          <w:marBottom w:val="0"/>
          <w:divBdr>
            <w:top w:val="none" w:sz="0" w:space="0" w:color="auto"/>
            <w:left w:val="none" w:sz="0" w:space="0" w:color="auto"/>
            <w:bottom w:val="none" w:sz="0" w:space="0" w:color="auto"/>
            <w:right w:val="none" w:sz="0" w:space="0" w:color="auto"/>
          </w:divBdr>
        </w:div>
        <w:div w:id="1647272926">
          <w:marLeft w:val="0"/>
          <w:marRight w:val="0"/>
          <w:marTop w:val="0"/>
          <w:marBottom w:val="0"/>
          <w:divBdr>
            <w:top w:val="none" w:sz="0" w:space="0" w:color="auto"/>
            <w:left w:val="none" w:sz="0" w:space="0" w:color="auto"/>
            <w:bottom w:val="none" w:sz="0" w:space="0" w:color="auto"/>
            <w:right w:val="none" w:sz="0" w:space="0" w:color="auto"/>
          </w:divBdr>
        </w:div>
        <w:div w:id="138114855">
          <w:marLeft w:val="0"/>
          <w:marRight w:val="0"/>
          <w:marTop w:val="0"/>
          <w:marBottom w:val="0"/>
          <w:divBdr>
            <w:top w:val="none" w:sz="0" w:space="0" w:color="auto"/>
            <w:left w:val="none" w:sz="0" w:space="0" w:color="auto"/>
            <w:bottom w:val="none" w:sz="0" w:space="0" w:color="auto"/>
            <w:right w:val="none" w:sz="0" w:space="0" w:color="auto"/>
          </w:divBdr>
        </w:div>
      </w:divsChild>
    </w:div>
    <w:div w:id="1155953158">
      <w:marLeft w:val="0"/>
      <w:marRight w:val="0"/>
      <w:marTop w:val="0"/>
      <w:marBottom w:val="0"/>
      <w:divBdr>
        <w:top w:val="none" w:sz="0" w:space="0" w:color="auto"/>
        <w:left w:val="none" w:sz="0" w:space="0" w:color="auto"/>
        <w:bottom w:val="none" w:sz="0" w:space="0" w:color="auto"/>
        <w:right w:val="none" w:sz="0" w:space="0" w:color="auto"/>
      </w:divBdr>
    </w:div>
    <w:div w:id="1157459495">
      <w:marLeft w:val="0"/>
      <w:marRight w:val="0"/>
      <w:marTop w:val="0"/>
      <w:marBottom w:val="0"/>
      <w:divBdr>
        <w:top w:val="none" w:sz="0" w:space="0" w:color="auto"/>
        <w:left w:val="none" w:sz="0" w:space="0" w:color="auto"/>
        <w:bottom w:val="none" w:sz="0" w:space="0" w:color="auto"/>
        <w:right w:val="none" w:sz="0" w:space="0" w:color="auto"/>
      </w:divBdr>
    </w:div>
    <w:div w:id="1161115618">
      <w:marLeft w:val="0"/>
      <w:marRight w:val="0"/>
      <w:marTop w:val="0"/>
      <w:marBottom w:val="0"/>
      <w:divBdr>
        <w:top w:val="none" w:sz="0" w:space="0" w:color="auto"/>
        <w:left w:val="none" w:sz="0" w:space="0" w:color="auto"/>
        <w:bottom w:val="none" w:sz="0" w:space="0" w:color="auto"/>
        <w:right w:val="none" w:sz="0" w:space="0" w:color="auto"/>
      </w:divBdr>
      <w:divsChild>
        <w:div w:id="389619678">
          <w:marLeft w:val="0"/>
          <w:marRight w:val="0"/>
          <w:marTop w:val="0"/>
          <w:marBottom w:val="0"/>
          <w:divBdr>
            <w:top w:val="none" w:sz="0" w:space="0" w:color="auto"/>
            <w:left w:val="none" w:sz="0" w:space="0" w:color="auto"/>
            <w:bottom w:val="none" w:sz="0" w:space="0" w:color="auto"/>
            <w:right w:val="none" w:sz="0" w:space="0" w:color="auto"/>
          </w:divBdr>
        </w:div>
        <w:div w:id="679939830">
          <w:marLeft w:val="0"/>
          <w:marRight w:val="0"/>
          <w:marTop w:val="0"/>
          <w:marBottom w:val="0"/>
          <w:divBdr>
            <w:top w:val="none" w:sz="0" w:space="0" w:color="auto"/>
            <w:left w:val="none" w:sz="0" w:space="0" w:color="auto"/>
            <w:bottom w:val="none" w:sz="0" w:space="0" w:color="auto"/>
            <w:right w:val="none" w:sz="0" w:space="0" w:color="auto"/>
          </w:divBdr>
        </w:div>
        <w:div w:id="2134669570">
          <w:marLeft w:val="0"/>
          <w:marRight w:val="0"/>
          <w:marTop w:val="0"/>
          <w:marBottom w:val="0"/>
          <w:divBdr>
            <w:top w:val="none" w:sz="0" w:space="0" w:color="auto"/>
            <w:left w:val="none" w:sz="0" w:space="0" w:color="auto"/>
            <w:bottom w:val="none" w:sz="0" w:space="0" w:color="auto"/>
            <w:right w:val="none" w:sz="0" w:space="0" w:color="auto"/>
          </w:divBdr>
        </w:div>
        <w:div w:id="7562301">
          <w:marLeft w:val="0"/>
          <w:marRight w:val="0"/>
          <w:marTop w:val="0"/>
          <w:marBottom w:val="0"/>
          <w:divBdr>
            <w:top w:val="none" w:sz="0" w:space="0" w:color="auto"/>
            <w:left w:val="none" w:sz="0" w:space="0" w:color="auto"/>
            <w:bottom w:val="none" w:sz="0" w:space="0" w:color="auto"/>
            <w:right w:val="none" w:sz="0" w:space="0" w:color="auto"/>
          </w:divBdr>
        </w:div>
        <w:div w:id="972632730">
          <w:marLeft w:val="0"/>
          <w:marRight w:val="0"/>
          <w:marTop w:val="0"/>
          <w:marBottom w:val="0"/>
          <w:divBdr>
            <w:top w:val="none" w:sz="0" w:space="0" w:color="auto"/>
            <w:left w:val="none" w:sz="0" w:space="0" w:color="auto"/>
            <w:bottom w:val="none" w:sz="0" w:space="0" w:color="auto"/>
            <w:right w:val="none" w:sz="0" w:space="0" w:color="auto"/>
          </w:divBdr>
        </w:div>
      </w:divsChild>
    </w:div>
    <w:div w:id="1174759334">
      <w:marLeft w:val="0"/>
      <w:marRight w:val="0"/>
      <w:marTop w:val="0"/>
      <w:marBottom w:val="0"/>
      <w:divBdr>
        <w:top w:val="none" w:sz="0" w:space="0" w:color="auto"/>
        <w:left w:val="none" w:sz="0" w:space="0" w:color="auto"/>
        <w:bottom w:val="none" w:sz="0" w:space="0" w:color="auto"/>
        <w:right w:val="none" w:sz="0" w:space="0" w:color="auto"/>
      </w:divBdr>
    </w:div>
    <w:div w:id="1178082455">
      <w:marLeft w:val="0"/>
      <w:marRight w:val="0"/>
      <w:marTop w:val="0"/>
      <w:marBottom w:val="0"/>
      <w:divBdr>
        <w:top w:val="none" w:sz="0" w:space="0" w:color="auto"/>
        <w:left w:val="none" w:sz="0" w:space="0" w:color="auto"/>
        <w:bottom w:val="none" w:sz="0" w:space="0" w:color="auto"/>
        <w:right w:val="none" w:sz="0" w:space="0" w:color="auto"/>
      </w:divBdr>
      <w:divsChild>
        <w:div w:id="459344913">
          <w:marLeft w:val="0"/>
          <w:marRight w:val="0"/>
          <w:marTop w:val="0"/>
          <w:marBottom w:val="0"/>
          <w:divBdr>
            <w:top w:val="none" w:sz="0" w:space="0" w:color="auto"/>
            <w:left w:val="none" w:sz="0" w:space="0" w:color="auto"/>
            <w:bottom w:val="none" w:sz="0" w:space="0" w:color="auto"/>
            <w:right w:val="none" w:sz="0" w:space="0" w:color="auto"/>
          </w:divBdr>
        </w:div>
        <w:div w:id="2085957156">
          <w:marLeft w:val="0"/>
          <w:marRight w:val="0"/>
          <w:marTop w:val="0"/>
          <w:marBottom w:val="0"/>
          <w:divBdr>
            <w:top w:val="none" w:sz="0" w:space="0" w:color="auto"/>
            <w:left w:val="none" w:sz="0" w:space="0" w:color="auto"/>
            <w:bottom w:val="none" w:sz="0" w:space="0" w:color="auto"/>
            <w:right w:val="none" w:sz="0" w:space="0" w:color="auto"/>
          </w:divBdr>
        </w:div>
        <w:div w:id="1088774835">
          <w:marLeft w:val="0"/>
          <w:marRight w:val="0"/>
          <w:marTop w:val="0"/>
          <w:marBottom w:val="0"/>
          <w:divBdr>
            <w:top w:val="none" w:sz="0" w:space="0" w:color="auto"/>
            <w:left w:val="none" w:sz="0" w:space="0" w:color="auto"/>
            <w:bottom w:val="none" w:sz="0" w:space="0" w:color="auto"/>
            <w:right w:val="none" w:sz="0" w:space="0" w:color="auto"/>
          </w:divBdr>
        </w:div>
        <w:div w:id="502160898">
          <w:marLeft w:val="0"/>
          <w:marRight w:val="0"/>
          <w:marTop w:val="0"/>
          <w:marBottom w:val="0"/>
          <w:divBdr>
            <w:top w:val="none" w:sz="0" w:space="0" w:color="auto"/>
            <w:left w:val="none" w:sz="0" w:space="0" w:color="auto"/>
            <w:bottom w:val="none" w:sz="0" w:space="0" w:color="auto"/>
            <w:right w:val="none" w:sz="0" w:space="0" w:color="auto"/>
          </w:divBdr>
        </w:div>
        <w:div w:id="982924834">
          <w:marLeft w:val="0"/>
          <w:marRight w:val="0"/>
          <w:marTop w:val="0"/>
          <w:marBottom w:val="0"/>
          <w:divBdr>
            <w:top w:val="none" w:sz="0" w:space="0" w:color="auto"/>
            <w:left w:val="none" w:sz="0" w:space="0" w:color="auto"/>
            <w:bottom w:val="none" w:sz="0" w:space="0" w:color="auto"/>
            <w:right w:val="none" w:sz="0" w:space="0" w:color="auto"/>
          </w:divBdr>
        </w:div>
      </w:divsChild>
    </w:div>
    <w:div w:id="1195582924">
      <w:marLeft w:val="0"/>
      <w:marRight w:val="0"/>
      <w:marTop w:val="0"/>
      <w:marBottom w:val="0"/>
      <w:divBdr>
        <w:top w:val="none" w:sz="0" w:space="0" w:color="auto"/>
        <w:left w:val="none" w:sz="0" w:space="0" w:color="auto"/>
        <w:bottom w:val="none" w:sz="0" w:space="0" w:color="auto"/>
        <w:right w:val="none" w:sz="0" w:space="0" w:color="auto"/>
      </w:divBdr>
      <w:divsChild>
        <w:div w:id="1637105299">
          <w:marLeft w:val="0"/>
          <w:marRight w:val="0"/>
          <w:marTop w:val="0"/>
          <w:marBottom w:val="0"/>
          <w:divBdr>
            <w:top w:val="none" w:sz="0" w:space="0" w:color="auto"/>
            <w:left w:val="none" w:sz="0" w:space="0" w:color="auto"/>
            <w:bottom w:val="none" w:sz="0" w:space="0" w:color="auto"/>
            <w:right w:val="none" w:sz="0" w:space="0" w:color="auto"/>
          </w:divBdr>
        </w:div>
        <w:div w:id="421612509">
          <w:marLeft w:val="0"/>
          <w:marRight w:val="0"/>
          <w:marTop w:val="0"/>
          <w:marBottom w:val="0"/>
          <w:divBdr>
            <w:top w:val="none" w:sz="0" w:space="0" w:color="auto"/>
            <w:left w:val="none" w:sz="0" w:space="0" w:color="auto"/>
            <w:bottom w:val="none" w:sz="0" w:space="0" w:color="auto"/>
            <w:right w:val="none" w:sz="0" w:space="0" w:color="auto"/>
          </w:divBdr>
        </w:div>
        <w:div w:id="1977492358">
          <w:marLeft w:val="0"/>
          <w:marRight w:val="0"/>
          <w:marTop w:val="0"/>
          <w:marBottom w:val="0"/>
          <w:divBdr>
            <w:top w:val="none" w:sz="0" w:space="0" w:color="auto"/>
            <w:left w:val="none" w:sz="0" w:space="0" w:color="auto"/>
            <w:bottom w:val="none" w:sz="0" w:space="0" w:color="auto"/>
            <w:right w:val="none" w:sz="0" w:space="0" w:color="auto"/>
          </w:divBdr>
        </w:div>
        <w:div w:id="1279723758">
          <w:marLeft w:val="0"/>
          <w:marRight w:val="0"/>
          <w:marTop w:val="0"/>
          <w:marBottom w:val="0"/>
          <w:divBdr>
            <w:top w:val="none" w:sz="0" w:space="0" w:color="auto"/>
            <w:left w:val="none" w:sz="0" w:space="0" w:color="auto"/>
            <w:bottom w:val="none" w:sz="0" w:space="0" w:color="auto"/>
            <w:right w:val="none" w:sz="0" w:space="0" w:color="auto"/>
          </w:divBdr>
        </w:div>
        <w:div w:id="1032265355">
          <w:marLeft w:val="0"/>
          <w:marRight w:val="0"/>
          <w:marTop w:val="0"/>
          <w:marBottom w:val="0"/>
          <w:divBdr>
            <w:top w:val="none" w:sz="0" w:space="0" w:color="auto"/>
            <w:left w:val="none" w:sz="0" w:space="0" w:color="auto"/>
            <w:bottom w:val="none" w:sz="0" w:space="0" w:color="auto"/>
            <w:right w:val="none" w:sz="0" w:space="0" w:color="auto"/>
          </w:divBdr>
        </w:div>
      </w:divsChild>
    </w:div>
    <w:div w:id="1196041399">
      <w:marLeft w:val="0"/>
      <w:marRight w:val="0"/>
      <w:marTop w:val="0"/>
      <w:marBottom w:val="0"/>
      <w:divBdr>
        <w:top w:val="none" w:sz="0" w:space="0" w:color="auto"/>
        <w:left w:val="none" w:sz="0" w:space="0" w:color="auto"/>
        <w:bottom w:val="none" w:sz="0" w:space="0" w:color="auto"/>
        <w:right w:val="none" w:sz="0" w:space="0" w:color="auto"/>
      </w:divBdr>
    </w:div>
    <w:div w:id="1201551075">
      <w:marLeft w:val="0"/>
      <w:marRight w:val="0"/>
      <w:marTop w:val="0"/>
      <w:marBottom w:val="0"/>
      <w:divBdr>
        <w:top w:val="none" w:sz="0" w:space="0" w:color="auto"/>
        <w:left w:val="none" w:sz="0" w:space="0" w:color="auto"/>
        <w:bottom w:val="none" w:sz="0" w:space="0" w:color="auto"/>
        <w:right w:val="none" w:sz="0" w:space="0" w:color="auto"/>
      </w:divBdr>
      <w:divsChild>
        <w:div w:id="88628396">
          <w:marLeft w:val="0"/>
          <w:marRight w:val="0"/>
          <w:marTop w:val="0"/>
          <w:marBottom w:val="0"/>
          <w:divBdr>
            <w:top w:val="none" w:sz="0" w:space="0" w:color="auto"/>
            <w:left w:val="none" w:sz="0" w:space="0" w:color="auto"/>
            <w:bottom w:val="none" w:sz="0" w:space="0" w:color="auto"/>
            <w:right w:val="none" w:sz="0" w:space="0" w:color="auto"/>
          </w:divBdr>
        </w:div>
        <w:div w:id="1511532007">
          <w:marLeft w:val="0"/>
          <w:marRight w:val="0"/>
          <w:marTop w:val="0"/>
          <w:marBottom w:val="0"/>
          <w:divBdr>
            <w:top w:val="none" w:sz="0" w:space="0" w:color="auto"/>
            <w:left w:val="none" w:sz="0" w:space="0" w:color="auto"/>
            <w:bottom w:val="none" w:sz="0" w:space="0" w:color="auto"/>
            <w:right w:val="none" w:sz="0" w:space="0" w:color="auto"/>
          </w:divBdr>
        </w:div>
        <w:div w:id="560945971">
          <w:marLeft w:val="0"/>
          <w:marRight w:val="0"/>
          <w:marTop w:val="0"/>
          <w:marBottom w:val="0"/>
          <w:divBdr>
            <w:top w:val="none" w:sz="0" w:space="0" w:color="auto"/>
            <w:left w:val="none" w:sz="0" w:space="0" w:color="auto"/>
            <w:bottom w:val="none" w:sz="0" w:space="0" w:color="auto"/>
            <w:right w:val="none" w:sz="0" w:space="0" w:color="auto"/>
          </w:divBdr>
        </w:div>
        <w:div w:id="1518276655">
          <w:marLeft w:val="0"/>
          <w:marRight w:val="0"/>
          <w:marTop w:val="0"/>
          <w:marBottom w:val="0"/>
          <w:divBdr>
            <w:top w:val="none" w:sz="0" w:space="0" w:color="auto"/>
            <w:left w:val="none" w:sz="0" w:space="0" w:color="auto"/>
            <w:bottom w:val="none" w:sz="0" w:space="0" w:color="auto"/>
            <w:right w:val="none" w:sz="0" w:space="0" w:color="auto"/>
          </w:divBdr>
        </w:div>
        <w:div w:id="1985892870">
          <w:marLeft w:val="0"/>
          <w:marRight w:val="0"/>
          <w:marTop w:val="0"/>
          <w:marBottom w:val="0"/>
          <w:divBdr>
            <w:top w:val="none" w:sz="0" w:space="0" w:color="auto"/>
            <w:left w:val="none" w:sz="0" w:space="0" w:color="auto"/>
            <w:bottom w:val="none" w:sz="0" w:space="0" w:color="auto"/>
            <w:right w:val="none" w:sz="0" w:space="0" w:color="auto"/>
          </w:divBdr>
        </w:div>
      </w:divsChild>
    </w:div>
    <w:div w:id="1208251931">
      <w:marLeft w:val="0"/>
      <w:marRight w:val="0"/>
      <w:marTop w:val="0"/>
      <w:marBottom w:val="0"/>
      <w:divBdr>
        <w:top w:val="none" w:sz="0" w:space="0" w:color="auto"/>
        <w:left w:val="none" w:sz="0" w:space="0" w:color="auto"/>
        <w:bottom w:val="none" w:sz="0" w:space="0" w:color="auto"/>
        <w:right w:val="none" w:sz="0" w:space="0" w:color="auto"/>
      </w:divBdr>
      <w:divsChild>
        <w:div w:id="330455011">
          <w:marLeft w:val="0"/>
          <w:marRight w:val="0"/>
          <w:marTop w:val="0"/>
          <w:marBottom w:val="0"/>
          <w:divBdr>
            <w:top w:val="none" w:sz="0" w:space="0" w:color="auto"/>
            <w:left w:val="none" w:sz="0" w:space="0" w:color="auto"/>
            <w:bottom w:val="none" w:sz="0" w:space="0" w:color="auto"/>
            <w:right w:val="none" w:sz="0" w:space="0" w:color="auto"/>
          </w:divBdr>
        </w:div>
        <w:div w:id="1183979599">
          <w:marLeft w:val="0"/>
          <w:marRight w:val="0"/>
          <w:marTop w:val="0"/>
          <w:marBottom w:val="0"/>
          <w:divBdr>
            <w:top w:val="none" w:sz="0" w:space="0" w:color="auto"/>
            <w:left w:val="none" w:sz="0" w:space="0" w:color="auto"/>
            <w:bottom w:val="none" w:sz="0" w:space="0" w:color="auto"/>
            <w:right w:val="none" w:sz="0" w:space="0" w:color="auto"/>
          </w:divBdr>
        </w:div>
        <w:div w:id="289823993">
          <w:marLeft w:val="0"/>
          <w:marRight w:val="0"/>
          <w:marTop w:val="0"/>
          <w:marBottom w:val="0"/>
          <w:divBdr>
            <w:top w:val="none" w:sz="0" w:space="0" w:color="auto"/>
            <w:left w:val="none" w:sz="0" w:space="0" w:color="auto"/>
            <w:bottom w:val="none" w:sz="0" w:space="0" w:color="auto"/>
            <w:right w:val="none" w:sz="0" w:space="0" w:color="auto"/>
          </w:divBdr>
        </w:div>
        <w:div w:id="1881622865">
          <w:marLeft w:val="0"/>
          <w:marRight w:val="0"/>
          <w:marTop w:val="0"/>
          <w:marBottom w:val="0"/>
          <w:divBdr>
            <w:top w:val="none" w:sz="0" w:space="0" w:color="auto"/>
            <w:left w:val="none" w:sz="0" w:space="0" w:color="auto"/>
            <w:bottom w:val="none" w:sz="0" w:space="0" w:color="auto"/>
            <w:right w:val="none" w:sz="0" w:space="0" w:color="auto"/>
          </w:divBdr>
        </w:div>
        <w:div w:id="260066728">
          <w:marLeft w:val="0"/>
          <w:marRight w:val="0"/>
          <w:marTop w:val="0"/>
          <w:marBottom w:val="0"/>
          <w:divBdr>
            <w:top w:val="none" w:sz="0" w:space="0" w:color="auto"/>
            <w:left w:val="none" w:sz="0" w:space="0" w:color="auto"/>
            <w:bottom w:val="none" w:sz="0" w:space="0" w:color="auto"/>
            <w:right w:val="none" w:sz="0" w:space="0" w:color="auto"/>
          </w:divBdr>
        </w:div>
      </w:divsChild>
    </w:div>
    <w:div w:id="1210997997">
      <w:marLeft w:val="0"/>
      <w:marRight w:val="0"/>
      <w:marTop w:val="0"/>
      <w:marBottom w:val="0"/>
      <w:divBdr>
        <w:top w:val="none" w:sz="0" w:space="0" w:color="auto"/>
        <w:left w:val="none" w:sz="0" w:space="0" w:color="auto"/>
        <w:bottom w:val="none" w:sz="0" w:space="0" w:color="auto"/>
        <w:right w:val="none" w:sz="0" w:space="0" w:color="auto"/>
      </w:divBdr>
    </w:div>
    <w:div w:id="1210998118">
      <w:marLeft w:val="0"/>
      <w:marRight w:val="0"/>
      <w:marTop w:val="0"/>
      <w:marBottom w:val="0"/>
      <w:divBdr>
        <w:top w:val="none" w:sz="0" w:space="0" w:color="auto"/>
        <w:left w:val="none" w:sz="0" w:space="0" w:color="auto"/>
        <w:bottom w:val="none" w:sz="0" w:space="0" w:color="auto"/>
        <w:right w:val="none" w:sz="0" w:space="0" w:color="auto"/>
      </w:divBdr>
      <w:divsChild>
        <w:div w:id="404769292">
          <w:marLeft w:val="0"/>
          <w:marRight w:val="0"/>
          <w:marTop w:val="0"/>
          <w:marBottom w:val="0"/>
          <w:divBdr>
            <w:top w:val="none" w:sz="0" w:space="0" w:color="auto"/>
            <w:left w:val="none" w:sz="0" w:space="0" w:color="auto"/>
            <w:bottom w:val="none" w:sz="0" w:space="0" w:color="auto"/>
            <w:right w:val="none" w:sz="0" w:space="0" w:color="auto"/>
          </w:divBdr>
        </w:div>
        <w:div w:id="1218201375">
          <w:marLeft w:val="0"/>
          <w:marRight w:val="0"/>
          <w:marTop w:val="0"/>
          <w:marBottom w:val="0"/>
          <w:divBdr>
            <w:top w:val="none" w:sz="0" w:space="0" w:color="auto"/>
            <w:left w:val="none" w:sz="0" w:space="0" w:color="auto"/>
            <w:bottom w:val="none" w:sz="0" w:space="0" w:color="auto"/>
            <w:right w:val="none" w:sz="0" w:space="0" w:color="auto"/>
          </w:divBdr>
        </w:div>
        <w:div w:id="494997239">
          <w:marLeft w:val="0"/>
          <w:marRight w:val="0"/>
          <w:marTop w:val="0"/>
          <w:marBottom w:val="0"/>
          <w:divBdr>
            <w:top w:val="none" w:sz="0" w:space="0" w:color="auto"/>
            <w:left w:val="none" w:sz="0" w:space="0" w:color="auto"/>
            <w:bottom w:val="none" w:sz="0" w:space="0" w:color="auto"/>
            <w:right w:val="none" w:sz="0" w:space="0" w:color="auto"/>
          </w:divBdr>
        </w:div>
        <w:div w:id="2129663823">
          <w:marLeft w:val="0"/>
          <w:marRight w:val="0"/>
          <w:marTop w:val="0"/>
          <w:marBottom w:val="0"/>
          <w:divBdr>
            <w:top w:val="none" w:sz="0" w:space="0" w:color="auto"/>
            <w:left w:val="none" w:sz="0" w:space="0" w:color="auto"/>
            <w:bottom w:val="none" w:sz="0" w:space="0" w:color="auto"/>
            <w:right w:val="none" w:sz="0" w:space="0" w:color="auto"/>
          </w:divBdr>
        </w:div>
      </w:divsChild>
    </w:div>
    <w:div w:id="1228569805">
      <w:marLeft w:val="0"/>
      <w:marRight w:val="0"/>
      <w:marTop w:val="0"/>
      <w:marBottom w:val="0"/>
      <w:divBdr>
        <w:top w:val="none" w:sz="0" w:space="0" w:color="auto"/>
        <w:left w:val="none" w:sz="0" w:space="0" w:color="auto"/>
        <w:bottom w:val="none" w:sz="0" w:space="0" w:color="auto"/>
        <w:right w:val="none" w:sz="0" w:space="0" w:color="auto"/>
      </w:divBdr>
    </w:div>
    <w:div w:id="1231505914">
      <w:marLeft w:val="0"/>
      <w:marRight w:val="0"/>
      <w:marTop w:val="0"/>
      <w:marBottom w:val="0"/>
      <w:divBdr>
        <w:top w:val="none" w:sz="0" w:space="0" w:color="auto"/>
        <w:left w:val="none" w:sz="0" w:space="0" w:color="auto"/>
        <w:bottom w:val="none" w:sz="0" w:space="0" w:color="auto"/>
        <w:right w:val="none" w:sz="0" w:space="0" w:color="auto"/>
      </w:divBdr>
      <w:divsChild>
        <w:div w:id="727144878">
          <w:marLeft w:val="0"/>
          <w:marRight w:val="0"/>
          <w:marTop w:val="0"/>
          <w:marBottom w:val="0"/>
          <w:divBdr>
            <w:top w:val="none" w:sz="0" w:space="0" w:color="auto"/>
            <w:left w:val="none" w:sz="0" w:space="0" w:color="auto"/>
            <w:bottom w:val="none" w:sz="0" w:space="0" w:color="auto"/>
            <w:right w:val="none" w:sz="0" w:space="0" w:color="auto"/>
          </w:divBdr>
        </w:div>
        <w:div w:id="2015448667">
          <w:marLeft w:val="0"/>
          <w:marRight w:val="0"/>
          <w:marTop w:val="0"/>
          <w:marBottom w:val="0"/>
          <w:divBdr>
            <w:top w:val="none" w:sz="0" w:space="0" w:color="auto"/>
            <w:left w:val="none" w:sz="0" w:space="0" w:color="auto"/>
            <w:bottom w:val="none" w:sz="0" w:space="0" w:color="auto"/>
            <w:right w:val="none" w:sz="0" w:space="0" w:color="auto"/>
          </w:divBdr>
        </w:div>
        <w:div w:id="395707115">
          <w:marLeft w:val="0"/>
          <w:marRight w:val="0"/>
          <w:marTop w:val="0"/>
          <w:marBottom w:val="0"/>
          <w:divBdr>
            <w:top w:val="none" w:sz="0" w:space="0" w:color="auto"/>
            <w:left w:val="none" w:sz="0" w:space="0" w:color="auto"/>
            <w:bottom w:val="none" w:sz="0" w:space="0" w:color="auto"/>
            <w:right w:val="none" w:sz="0" w:space="0" w:color="auto"/>
          </w:divBdr>
        </w:div>
        <w:div w:id="2130782184">
          <w:marLeft w:val="0"/>
          <w:marRight w:val="0"/>
          <w:marTop w:val="0"/>
          <w:marBottom w:val="0"/>
          <w:divBdr>
            <w:top w:val="none" w:sz="0" w:space="0" w:color="auto"/>
            <w:left w:val="none" w:sz="0" w:space="0" w:color="auto"/>
            <w:bottom w:val="none" w:sz="0" w:space="0" w:color="auto"/>
            <w:right w:val="none" w:sz="0" w:space="0" w:color="auto"/>
          </w:divBdr>
        </w:div>
        <w:div w:id="250771891">
          <w:marLeft w:val="0"/>
          <w:marRight w:val="0"/>
          <w:marTop w:val="0"/>
          <w:marBottom w:val="0"/>
          <w:divBdr>
            <w:top w:val="none" w:sz="0" w:space="0" w:color="auto"/>
            <w:left w:val="none" w:sz="0" w:space="0" w:color="auto"/>
            <w:bottom w:val="none" w:sz="0" w:space="0" w:color="auto"/>
            <w:right w:val="none" w:sz="0" w:space="0" w:color="auto"/>
          </w:divBdr>
        </w:div>
        <w:div w:id="1661810661">
          <w:marLeft w:val="0"/>
          <w:marRight w:val="0"/>
          <w:marTop w:val="0"/>
          <w:marBottom w:val="0"/>
          <w:divBdr>
            <w:top w:val="none" w:sz="0" w:space="0" w:color="auto"/>
            <w:left w:val="none" w:sz="0" w:space="0" w:color="auto"/>
            <w:bottom w:val="none" w:sz="0" w:space="0" w:color="auto"/>
            <w:right w:val="none" w:sz="0" w:space="0" w:color="auto"/>
          </w:divBdr>
        </w:div>
        <w:div w:id="1825468385">
          <w:marLeft w:val="0"/>
          <w:marRight w:val="0"/>
          <w:marTop w:val="0"/>
          <w:marBottom w:val="0"/>
          <w:divBdr>
            <w:top w:val="none" w:sz="0" w:space="0" w:color="auto"/>
            <w:left w:val="none" w:sz="0" w:space="0" w:color="auto"/>
            <w:bottom w:val="none" w:sz="0" w:space="0" w:color="auto"/>
            <w:right w:val="none" w:sz="0" w:space="0" w:color="auto"/>
          </w:divBdr>
        </w:div>
        <w:div w:id="673529113">
          <w:marLeft w:val="0"/>
          <w:marRight w:val="0"/>
          <w:marTop w:val="0"/>
          <w:marBottom w:val="0"/>
          <w:divBdr>
            <w:top w:val="none" w:sz="0" w:space="0" w:color="auto"/>
            <w:left w:val="none" w:sz="0" w:space="0" w:color="auto"/>
            <w:bottom w:val="none" w:sz="0" w:space="0" w:color="auto"/>
            <w:right w:val="none" w:sz="0" w:space="0" w:color="auto"/>
          </w:divBdr>
        </w:div>
        <w:div w:id="1994603896">
          <w:marLeft w:val="0"/>
          <w:marRight w:val="0"/>
          <w:marTop w:val="0"/>
          <w:marBottom w:val="0"/>
          <w:divBdr>
            <w:top w:val="none" w:sz="0" w:space="0" w:color="auto"/>
            <w:left w:val="none" w:sz="0" w:space="0" w:color="auto"/>
            <w:bottom w:val="none" w:sz="0" w:space="0" w:color="auto"/>
            <w:right w:val="none" w:sz="0" w:space="0" w:color="auto"/>
          </w:divBdr>
        </w:div>
        <w:div w:id="1296789046">
          <w:marLeft w:val="0"/>
          <w:marRight w:val="0"/>
          <w:marTop w:val="0"/>
          <w:marBottom w:val="0"/>
          <w:divBdr>
            <w:top w:val="none" w:sz="0" w:space="0" w:color="auto"/>
            <w:left w:val="none" w:sz="0" w:space="0" w:color="auto"/>
            <w:bottom w:val="none" w:sz="0" w:space="0" w:color="auto"/>
            <w:right w:val="none" w:sz="0" w:space="0" w:color="auto"/>
          </w:divBdr>
        </w:div>
        <w:div w:id="640039149">
          <w:marLeft w:val="0"/>
          <w:marRight w:val="0"/>
          <w:marTop w:val="0"/>
          <w:marBottom w:val="0"/>
          <w:divBdr>
            <w:top w:val="none" w:sz="0" w:space="0" w:color="auto"/>
            <w:left w:val="none" w:sz="0" w:space="0" w:color="auto"/>
            <w:bottom w:val="none" w:sz="0" w:space="0" w:color="auto"/>
            <w:right w:val="none" w:sz="0" w:space="0" w:color="auto"/>
          </w:divBdr>
        </w:div>
        <w:div w:id="1694723537">
          <w:marLeft w:val="0"/>
          <w:marRight w:val="0"/>
          <w:marTop w:val="0"/>
          <w:marBottom w:val="0"/>
          <w:divBdr>
            <w:top w:val="none" w:sz="0" w:space="0" w:color="auto"/>
            <w:left w:val="none" w:sz="0" w:space="0" w:color="auto"/>
            <w:bottom w:val="none" w:sz="0" w:space="0" w:color="auto"/>
            <w:right w:val="none" w:sz="0" w:space="0" w:color="auto"/>
          </w:divBdr>
        </w:div>
        <w:div w:id="379666699">
          <w:marLeft w:val="0"/>
          <w:marRight w:val="0"/>
          <w:marTop w:val="0"/>
          <w:marBottom w:val="0"/>
          <w:divBdr>
            <w:top w:val="none" w:sz="0" w:space="0" w:color="auto"/>
            <w:left w:val="none" w:sz="0" w:space="0" w:color="auto"/>
            <w:bottom w:val="none" w:sz="0" w:space="0" w:color="auto"/>
            <w:right w:val="none" w:sz="0" w:space="0" w:color="auto"/>
          </w:divBdr>
        </w:div>
        <w:div w:id="1727221697">
          <w:marLeft w:val="0"/>
          <w:marRight w:val="0"/>
          <w:marTop w:val="0"/>
          <w:marBottom w:val="0"/>
          <w:divBdr>
            <w:top w:val="none" w:sz="0" w:space="0" w:color="auto"/>
            <w:left w:val="none" w:sz="0" w:space="0" w:color="auto"/>
            <w:bottom w:val="none" w:sz="0" w:space="0" w:color="auto"/>
            <w:right w:val="none" w:sz="0" w:space="0" w:color="auto"/>
          </w:divBdr>
        </w:div>
        <w:div w:id="960305643">
          <w:marLeft w:val="0"/>
          <w:marRight w:val="0"/>
          <w:marTop w:val="0"/>
          <w:marBottom w:val="0"/>
          <w:divBdr>
            <w:top w:val="none" w:sz="0" w:space="0" w:color="auto"/>
            <w:left w:val="none" w:sz="0" w:space="0" w:color="auto"/>
            <w:bottom w:val="none" w:sz="0" w:space="0" w:color="auto"/>
            <w:right w:val="none" w:sz="0" w:space="0" w:color="auto"/>
          </w:divBdr>
        </w:div>
        <w:div w:id="1318266472">
          <w:marLeft w:val="0"/>
          <w:marRight w:val="0"/>
          <w:marTop w:val="0"/>
          <w:marBottom w:val="0"/>
          <w:divBdr>
            <w:top w:val="none" w:sz="0" w:space="0" w:color="auto"/>
            <w:left w:val="none" w:sz="0" w:space="0" w:color="auto"/>
            <w:bottom w:val="none" w:sz="0" w:space="0" w:color="auto"/>
            <w:right w:val="none" w:sz="0" w:space="0" w:color="auto"/>
          </w:divBdr>
        </w:div>
        <w:div w:id="1951861469">
          <w:marLeft w:val="0"/>
          <w:marRight w:val="0"/>
          <w:marTop w:val="0"/>
          <w:marBottom w:val="0"/>
          <w:divBdr>
            <w:top w:val="none" w:sz="0" w:space="0" w:color="auto"/>
            <w:left w:val="none" w:sz="0" w:space="0" w:color="auto"/>
            <w:bottom w:val="none" w:sz="0" w:space="0" w:color="auto"/>
            <w:right w:val="none" w:sz="0" w:space="0" w:color="auto"/>
          </w:divBdr>
        </w:div>
      </w:divsChild>
    </w:div>
    <w:div w:id="1235820442">
      <w:marLeft w:val="0"/>
      <w:marRight w:val="0"/>
      <w:marTop w:val="0"/>
      <w:marBottom w:val="0"/>
      <w:divBdr>
        <w:top w:val="none" w:sz="0" w:space="0" w:color="auto"/>
        <w:left w:val="none" w:sz="0" w:space="0" w:color="auto"/>
        <w:bottom w:val="none" w:sz="0" w:space="0" w:color="auto"/>
        <w:right w:val="none" w:sz="0" w:space="0" w:color="auto"/>
      </w:divBdr>
      <w:divsChild>
        <w:div w:id="2075547925">
          <w:marLeft w:val="0"/>
          <w:marRight w:val="0"/>
          <w:marTop w:val="0"/>
          <w:marBottom w:val="0"/>
          <w:divBdr>
            <w:top w:val="none" w:sz="0" w:space="0" w:color="auto"/>
            <w:left w:val="none" w:sz="0" w:space="0" w:color="auto"/>
            <w:bottom w:val="none" w:sz="0" w:space="0" w:color="auto"/>
            <w:right w:val="none" w:sz="0" w:space="0" w:color="auto"/>
          </w:divBdr>
        </w:div>
        <w:div w:id="411245873">
          <w:marLeft w:val="0"/>
          <w:marRight w:val="0"/>
          <w:marTop w:val="0"/>
          <w:marBottom w:val="0"/>
          <w:divBdr>
            <w:top w:val="none" w:sz="0" w:space="0" w:color="auto"/>
            <w:left w:val="none" w:sz="0" w:space="0" w:color="auto"/>
            <w:bottom w:val="none" w:sz="0" w:space="0" w:color="auto"/>
            <w:right w:val="none" w:sz="0" w:space="0" w:color="auto"/>
          </w:divBdr>
        </w:div>
        <w:div w:id="2040426134">
          <w:marLeft w:val="0"/>
          <w:marRight w:val="0"/>
          <w:marTop w:val="0"/>
          <w:marBottom w:val="0"/>
          <w:divBdr>
            <w:top w:val="none" w:sz="0" w:space="0" w:color="auto"/>
            <w:left w:val="none" w:sz="0" w:space="0" w:color="auto"/>
            <w:bottom w:val="none" w:sz="0" w:space="0" w:color="auto"/>
            <w:right w:val="none" w:sz="0" w:space="0" w:color="auto"/>
          </w:divBdr>
        </w:div>
        <w:div w:id="143159564">
          <w:marLeft w:val="0"/>
          <w:marRight w:val="0"/>
          <w:marTop w:val="0"/>
          <w:marBottom w:val="0"/>
          <w:divBdr>
            <w:top w:val="none" w:sz="0" w:space="0" w:color="auto"/>
            <w:left w:val="none" w:sz="0" w:space="0" w:color="auto"/>
            <w:bottom w:val="none" w:sz="0" w:space="0" w:color="auto"/>
            <w:right w:val="none" w:sz="0" w:space="0" w:color="auto"/>
          </w:divBdr>
        </w:div>
        <w:div w:id="2029990260">
          <w:marLeft w:val="0"/>
          <w:marRight w:val="0"/>
          <w:marTop w:val="0"/>
          <w:marBottom w:val="0"/>
          <w:divBdr>
            <w:top w:val="none" w:sz="0" w:space="0" w:color="auto"/>
            <w:left w:val="none" w:sz="0" w:space="0" w:color="auto"/>
            <w:bottom w:val="none" w:sz="0" w:space="0" w:color="auto"/>
            <w:right w:val="none" w:sz="0" w:space="0" w:color="auto"/>
          </w:divBdr>
        </w:div>
      </w:divsChild>
    </w:div>
    <w:div w:id="1244098037">
      <w:marLeft w:val="0"/>
      <w:marRight w:val="0"/>
      <w:marTop w:val="0"/>
      <w:marBottom w:val="0"/>
      <w:divBdr>
        <w:top w:val="none" w:sz="0" w:space="0" w:color="auto"/>
        <w:left w:val="none" w:sz="0" w:space="0" w:color="auto"/>
        <w:bottom w:val="none" w:sz="0" w:space="0" w:color="auto"/>
        <w:right w:val="none" w:sz="0" w:space="0" w:color="auto"/>
      </w:divBdr>
    </w:div>
    <w:div w:id="1259555704">
      <w:marLeft w:val="0"/>
      <w:marRight w:val="0"/>
      <w:marTop w:val="0"/>
      <w:marBottom w:val="0"/>
      <w:divBdr>
        <w:top w:val="none" w:sz="0" w:space="0" w:color="auto"/>
        <w:left w:val="none" w:sz="0" w:space="0" w:color="auto"/>
        <w:bottom w:val="none" w:sz="0" w:space="0" w:color="auto"/>
        <w:right w:val="none" w:sz="0" w:space="0" w:color="auto"/>
      </w:divBdr>
      <w:divsChild>
        <w:div w:id="29188540">
          <w:marLeft w:val="0"/>
          <w:marRight w:val="0"/>
          <w:marTop w:val="0"/>
          <w:marBottom w:val="0"/>
          <w:divBdr>
            <w:top w:val="none" w:sz="0" w:space="0" w:color="auto"/>
            <w:left w:val="none" w:sz="0" w:space="0" w:color="auto"/>
            <w:bottom w:val="none" w:sz="0" w:space="0" w:color="auto"/>
            <w:right w:val="none" w:sz="0" w:space="0" w:color="auto"/>
          </w:divBdr>
        </w:div>
        <w:div w:id="1856920601">
          <w:marLeft w:val="0"/>
          <w:marRight w:val="0"/>
          <w:marTop w:val="0"/>
          <w:marBottom w:val="0"/>
          <w:divBdr>
            <w:top w:val="none" w:sz="0" w:space="0" w:color="auto"/>
            <w:left w:val="none" w:sz="0" w:space="0" w:color="auto"/>
            <w:bottom w:val="none" w:sz="0" w:space="0" w:color="auto"/>
            <w:right w:val="none" w:sz="0" w:space="0" w:color="auto"/>
          </w:divBdr>
        </w:div>
      </w:divsChild>
    </w:div>
    <w:div w:id="1261524168">
      <w:marLeft w:val="0"/>
      <w:marRight w:val="0"/>
      <w:marTop w:val="0"/>
      <w:marBottom w:val="0"/>
      <w:divBdr>
        <w:top w:val="none" w:sz="0" w:space="0" w:color="auto"/>
        <w:left w:val="none" w:sz="0" w:space="0" w:color="auto"/>
        <w:bottom w:val="none" w:sz="0" w:space="0" w:color="auto"/>
        <w:right w:val="none" w:sz="0" w:space="0" w:color="auto"/>
      </w:divBdr>
      <w:divsChild>
        <w:div w:id="1437092367">
          <w:marLeft w:val="0"/>
          <w:marRight w:val="0"/>
          <w:marTop w:val="0"/>
          <w:marBottom w:val="0"/>
          <w:divBdr>
            <w:top w:val="none" w:sz="0" w:space="0" w:color="auto"/>
            <w:left w:val="none" w:sz="0" w:space="0" w:color="auto"/>
            <w:bottom w:val="none" w:sz="0" w:space="0" w:color="auto"/>
            <w:right w:val="none" w:sz="0" w:space="0" w:color="auto"/>
          </w:divBdr>
        </w:div>
        <w:div w:id="1012802608">
          <w:marLeft w:val="0"/>
          <w:marRight w:val="0"/>
          <w:marTop w:val="0"/>
          <w:marBottom w:val="0"/>
          <w:divBdr>
            <w:top w:val="none" w:sz="0" w:space="0" w:color="auto"/>
            <w:left w:val="none" w:sz="0" w:space="0" w:color="auto"/>
            <w:bottom w:val="none" w:sz="0" w:space="0" w:color="auto"/>
            <w:right w:val="none" w:sz="0" w:space="0" w:color="auto"/>
          </w:divBdr>
        </w:div>
        <w:div w:id="1910340175">
          <w:marLeft w:val="0"/>
          <w:marRight w:val="0"/>
          <w:marTop w:val="0"/>
          <w:marBottom w:val="0"/>
          <w:divBdr>
            <w:top w:val="none" w:sz="0" w:space="0" w:color="auto"/>
            <w:left w:val="none" w:sz="0" w:space="0" w:color="auto"/>
            <w:bottom w:val="none" w:sz="0" w:space="0" w:color="auto"/>
            <w:right w:val="none" w:sz="0" w:space="0" w:color="auto"/>
          </w:divBdr>
        </w:div>
      </w:divsChild>
    </w:div>
    <w:div w:id="1269586266">
      <w:marLeft w:val="0"/>
      <w:marRight w:val="0"/>
      <w:marTop w:val="0"/>
      <w:marBottom w:val="0"/>
      <w:divBdr>
        <w:top w:val="none" w:sz="0" w:space="0" w:color="auto"/>
        <w:left w:val="none" w:sz="0" w:space="0" w:color="auto"/>
        <w:bottom w:val="none" w:sz="0" w:space="0" w:color="auto"/>
        <w:right w:val="none" w:sz="0" w:space="0" w:color="auto"/>
      </w:divBdr>
    </w:div>
    <w:div w:id="1273517773">
      <w:marLeft w:val="0"/>
      <w:marRight w:val="0"/>
      <w:marTop w:val="0"/>
      <w:marBottom w:val="0"/>
      <w:divBdr>
        <w:top w:val="none" w:sz="0" w:space="0" w:color="auto"/>
        <w:left w:val="none" w:sz="0" w:space="0" w:color="auto"/>
        <w:bottom w:val="none" w:sz="0" w:space="0" w:color="auto"/>
        <w:right w:val="none" w:sz="0" w:space="0" w:color="auto"/>
      </w:divBdr>
    </w:div>
    <w:div w:id="1280602452">
      <w:marLeft w:val="0"/>
      <w:marRight w:val="0"/>
      <w:marTop w:val="0"/>
      <w:marBottom w:val="0"/>
      <w:divBdr>
        <w:top w:val="none" w:sz="0" w:space="0" w:color="auto"/>
        <w:left w:val="none" w:sz="0" w:space="0" w:color="auto"/>
        <w:bottom w:val="none" w:sz="0" w:space="0" w:color="auto"/>
        <w:right w:val="none" w:sz="0" w:space="0" w:color="auto"/>
      </w:divBdr>
      <w:divsChild>
        <w:div w:id="2003315377">
          <w:marLeft w:val="600"/>
          <w:marRight w:val="0"/>
          <w:marTop w:val="0"/>
          <w:marBottom w:val="0"/>
          <w:divBdr>
            <w:top w:val="none" w:sz="0" w:space="0" w:color="auto"/>
            <w:left w:val="none" w:sz="0" w:space="0" w:color="auto"/>
            <w:bottom w:val="none" w:sz="0" w:space="0" w:color="auto"/>
            <w:right w:val="none" w:sz="0" w:space="0" w:color="auto"/>
          </w:divBdr>
        </w:div>
      </w:divsChild>
    </w:div>
    <w:div w:id="1289118053">
      <w:marLeft w:val="0"/>
      <w:marRight w:val="0"/>
      <w:marTop w:val="0"/>
      <w:marBottom w:val="0"/>
      <w:divBdr>
        <w:top w:val="none" w:sz="0" w:space="0" w:color="auto"/>
        <w:left w:val="none" w:sz="0" w:space="0" w:color="auto"/>
        <w:bottom w:val="none" w:sz="0" w:space="0" w:color="auto"/>
        <w:right w:val="none" w:sz="0" w:space="0" w:color="auto"/>
      </w:divBdr>
      <w:divsChild>
        <w:div w:id="1987851712">
          <w:marLeft w:val="0"/>
          <w:marRight w:val="0"/>
          <w:marTop w:val="0"/>
          <w:marBottom w:val="0"/>
          <w:divBdr>
            <w:top w:val="none" w:sz="0" w:space="0" w:color="auto"/>
            <w:left w:val="none" w:sz="0" w:space="0" w:color="auto"/>
            <w:bottom w:val="none" w:sz="0" w:space="0" w:color="auto"/>
            <w:right w:val="none" w:sz="0" w:space="0" w:color="auto"/>
          </w:divBdr>
        </w:div>
        <w:div w:id="375008838">
          <w:marLeft w:val="0"/>
          <w:marRight w:val="0"/>
          <w:marTop w:val="0"/>
          <w:marBottom w:val="0"/>
          <w:divBdr>
            <w:top w:val="none" w:sz="0" w:space="0" w:color="auto"/>
            <w:left w:val="none" w:sz="0" w:space="0" w:color="auto"/>
            <w:bottom w:val="none" w:sz="0" w:space="0" w:color="auto"/>
            <w:right w:val="none" w:sz="0" w:space="0" w:color="auto"/>
          </w:divBdr>
        </w:div>
        <w:div w:id="1092504730">
          <w:marLeft w:val="0"/>
          <w:marRight w:val="0"/>
          <w:marTop w:val="0"/>
          <w:marBottom w:val="0"/>
          <w:divBdr>
            <w:top w:val="none" w:sz="0" w:space="0" w:color="auto"/>
            <w:left w:val="none" w:sz="0" w:space="0" w:color="auto"/>
            <w:bottom w:val="none" w:sz="0" w:space="0" w:color="auto"/>
            <w:right w:val="none" w:sz="0" w:space="0" w:color="auto"/>
          </w:divBdr>
        </w:div>
        <w:div w:id="1431051355">
          <w:marLeft w:val="0"/>
          <w:marRight w:val="0"/>
          <w:marTop w:val="0"/>
          <w:marBottom w:val="0"/>
          <w:divBdr>
            <w:top w:val="none" w:sz="0" w:space="0" w:color="auto"/>
            <w:left w:val="none" w:sz="0" w:space="0" w:color="auto"/>
            <w:bottom w:val="none" w:sz="0" w:space="0" w:color="auto"/>
            <w:right w:val="none" w:sz="0" w:space="0" w:color="auto"/>
          </w:divBdr>
        </w:div>
        <w:div w:id="10686080">
          <w:marLeft w:val="0"/>
          <w:marRight w:val="0"/>
          <w:marTop w:val="0"/>
          <w:marBottom w:val="0"/>
          <w:divBdr>
            <w:top w:val="none" w:sz="0" w:space="0" w:color="auto"/>
            <w:left w:val="none" w:sz="0" w:space="0" w:color="auto"/>
            <w:bottom w:val="none" w:sz="0" w:space="0" w:color="auto"/>
            <w:right w:val="none" w:sz="0" w:space="0" w:color="auto"/>
          </w:divBdr>
        </w:div>
      </w:divsChild>
    </w:div>
    <w:div w:id="1321035852">
      <w:marLeft w:val="0"/>
      <w:marRight w:val="0"/>
      <w:marTop w:val="0"/>
      <w:marBottom w:val="0"/>
      <w:divBdr>
        <w:top w:val="none" w:sz="0" w:space="0" w:color="auto"/>
        <w:left w:val="none" w:sz="0" w:space="0" w:color="auto"/>
        <w:bottom w:val="none" w:sz="0" w:space="0" w:color="auto"/>
        <w:right w:val="none" w:sz="0" w:space="0" w:color="auto"/>
      </w:divBdr>
      <w:divsChild>
        <w:div w:id="1266426478">
          <w:marLeft w:val="0"/>
          <w:marRight w:val="0"/>
          <w:marTop w:val="0"/>
          <w:marBottom w:val="0"/>
          <w:divBdr>
            <w:top w:val="none" w:sz="0" w:space="0" w:color="auto"/>
            <w:left w:val="none" w:sz="0" w:space="0" w:color="auto"/>
            <w:bottom w:val="none" w:sz="0" w:space="0" w:color="auto"/>
            <w:right w:val="none" w:sz="0" w:space="0" w:color="auto"/>
          </w:divBdr>
        </w:div>
        <w:div w:id="1555431636">
          <w:marLeft w:val="0"/>
          <w:marRight w:val="0"/>
          <w:marTop w:val="0"/>
          <w:marBottom w:val="0"/>
          <w:divBdr>
            <w:top w:val="none" w:sz="0" w:space="0" w:color="auto"/>
            <w:left w:val="none" w:sz="0" w:space="0" w:color="auto"/>
            <w:bottom w:val="none" w:sz="0" w:space="0" w:color="auto"/>
            <w:right w:val="none" w:sz="0" w:space="0" w:color="auto"/>
          </w:divBdr>
        </w:div>
        <w:div w:id="1313291061">
          <w:marLeft w:val="0"/>
          <w:marRight w:val="0"/>
          <w:marTop w:val="0"/>
          <w:marBottom w:val="0"/>
          <w:divBdr>
            <w:top w:val="none" w:sz="0" w:space="0" w:color="auto"/>
            <w:left w:val="none" w:sz="0" w:space="0" w:color="auto"/>
            <w:bottom w:val="none" w:sz="0" w:space="0" w:color="auto"/>
            <w:right w:val="none" w:sz="0" w:space="0" w:color="auto"/>
          </w:divBdr>
        </w:div>
        <w:div w:id="2113428159">
          <w:marLeft w:val="0"/>
          <w:marRight w:val="0"/>
          <w:marTop w:val="0"/>
          <w:marBottom w:val="0"/>
          <w:divBdr>
            <w:top w:val="none" w:sz="0" w:space="0" w:color="auto"/>
            <w:left w:val="none" w:sz="0" w:space="0" w:color="auto"/>
            <w:bottom w:val="none" w:sz="0" w:space="0" w:color="auto"/>
            <w:right w:val="none" w:sz="0" w:space="0" w:color="auto"/>
          </w:divBdr>
        </w:div>
        <w:div w:id="1102607617">
          <w:marLeft w:val="0"/>
          <w:marRight w:val="0"/>
          <w:marTop w:val="0"/>
          <w:marBottom w:val="0"/>
          <w:divBdr>
            <w:top w:val="none" w:sz="0" w:space="0" w:color="auto"/>
            <w:left w:val="none" w:sz="0" w:space="0" w:color="auto"/>
            <w:bottom w:val="none" w:sz="0" w:space="0" w:color="auto"/>
            <w:right w:val="none" w:sz="0" w:space="0" w:color="auto"/>
          </w:divBdr>
        </w:div>
      </w:divsChild>
    </w:div>
    <w:div w:id="1333603050">
      <w:marLeft w:val="0"/>
      <w:marRight w:val="0"/>
      <w:marTop w:val="0"/>
      <w:marBottom w:val="0"/>
      <w:divBdr>
        <w:top w:val="none" w:sz="0" w:space="0" w:color="auto"/>
        <w:left w:val="none" w:sz="0" w:space="0" w:color="auto"/>
        <w:bottom w:val="none" w:sz="0" w:space="0" w:color="auto"/>
        <w:right w:val="none" w:sz="0" w:space="0" w:color="auto"/>
      </w:divBdr>
    </w:div>
    <w:div w:id="1338730819">
      <w:marLeft w:val="0"/>
      <w:marRight w:val="0"/>
      <w:marTop w:val="0"/>
      <w:marBottom w:val="0"/>
      <w:divBdr>
        <w:top w:val="none" w:sz="0" w:space="0" w:color="auto"/>
        <w:left w:val="none" w:sz="0" w:space="0" w:color="auto"/>
        <w:bottom w:val="none" w:sz="0" w:space="0" w:color="auto"/>
        <w:right w:val="none" w:sz="0" w:space="0" w:color="auto"/>
      </w:divBdr>
    </w:div>
    <w:div w:id="1339043262">
      <w:marLeft w:val="0"/>
      <w:marRight w:val="0"/>
      <w:marTop w:val="0"/>
      <w:marBottom w:val="0"/>
      <w:divBdr>
        <w:top w:val="none" w:sz="0" w:space="0" w:color="auto"/>
        <w:left w:val="none" w:sz="0" w:space="0" w:color="auto"/>
        <w:bottom w:val="none" w:sz="0" w:space="0" w:color="auto"/>
        <w:right w:val="none" w:sz="0" w:space="0" w:color="auto"/>
      </w:divBdr>
      <w:divsChild>
        <w:div w:id="1151950177">
          <w:marLeft w:val="0"/>
          <w:marRight w:val="0"/>
          <w:marTop w:val="0"/>
          <w:marBottom w:val="0"/>
          <w:divBdr>
            <w:top w:val="none" w:sz="0" w:space="0" w:color="auto"/>
            <w:left w:val="none" w:sz="0" w:space="0" w:color="auto"/>
            <w:bottom w:val="none" w:sz="0" w:space="0" w:color="auto"/>
            <w:right w:val="none" w:sz="0" w:space="0" w:color="auto"/>
          </w:divBdr>
        </w:div>
        <w:div w:id="1807577542">
          <w:marLeft w:val="0"/>
          <w:marRight w:val="0"/>
          <w:marTop w:val="0"/>
          <w:marBottom w:val="0"/>
          <w:divBdr>
            <w:top w:val="none" w:sz="0" w:space="0" w:color="auto"/>
            <w:left w:val="none" w:sz="0" w:space="0" w:color="auto"/>
            <w:bottom w:val="none" w:sz="0" w:space="0" w:color="auto"/>
            <w:right w:val="none" w:sz="0" w:space="0" w:color="auto"/>
          </w:divBdr>
        </w:div>
        <w:div w:id="1837186193">
          <w:marLeft w:val="0"/>
          <w:marRight w:val="0"/>
          <w:marTop w:val="0"/>
          <w:marBottom w:val="0"/>
          <w:divBdr>
            <w:top w:val="none" w:sz="0" w:space="0" w:color="auto"/>
            <w:left w:val="none" w:sz="0" w:space="0" w:color="auto"/>
            <w:bottom w:val="none" w:sz="0" w:space="0" w:color="auto"/>
            <w:right w:val="none" w:sz="0" w:space="0" w:color="auto"/>
          </w:divBdr>
        </w:div>
        <w:div w:id="1827939641">
          <w:marLeft w:val="0"/>
          <w:marRight w:val="0"/>
          <w:marTop w:val="0"/>
          <w:marBottom w:val="0"/>
          <w:divBdr>
            <w:top w:val="none" w:sz="0" w:space="0" w:color="auto"/>
            <w:left w:val="none" w:sz="0" w:space="0" w:color="auto"/>
            <w:bottom w:val="none" w:sz="0" w:space="0" w:color="auto"/>
            <w:right w:val="none" w:sz="0" w:space="0" w:color="auto"/>
          </w:divBdr>
        </w:div>
        <w:div w:id="344866058">
          <w:marLeft w:val="0"/>
          <w:marRight w:val="0"/>
          <w:marTop w:val="0"/>
          <w:marBottom w:val="0"/>
          <w:divBdr>
            <w:top w:val="none" w:sz="0" w:space="0" w:color="auto"/>
            <w:left w:val="none" w:sz="0" w:space="0" w:color="auto"/>
            <w:bottom w:val="none" w:sz="0" w:space="0" w:color="auto"/>
            <w:right w:val="none" w:sz="0" w:space="0" w:color="auto"/>
          </w:divBdr>
        </w:div>
      </w:divsChild>
    </w:div>
    <w:div w:id="1349257638">
      <w:marLeft w:val="0"/>
      <w:marRight w:val="0"/>
      <w:marTop w:val="0"/>
      <w:marBottom w:val="0"/>
      <w:divBdr>
        <w:top w:val="none" w:sz="0" w:space="0" w:color="auto"/>
        <w:left w:val="none" w:sz="0" w:space="0" w:color="auto"/>
        <w:bottom w:val="none" w:sz="0" w:space="0" w:color="auto"/>
        <w:right w:val="none" w:sz="0" w:space="0" w:color="auto"/>
      </w:divBdr>
      <w:divsChild>
        <w:div w:id="1261835978">
          <w:marLeft w:val="0"/>
          <w:marRight w:val="0"/>
          <w:marTop w:val="0"/>
          <w:marBottom w:val="0"/>
          <w:divBdr>
            <w:top w:val="none" w:sz="0" w:space="0" w:color="auto"/>
            <w:left w:val="none" w:sz="0" w:space="0" w:color="auto"/>
            <w:bottom w:val="none" w:sz="0" w:space="0" w:color="auto"/>
            <w:right w:val="none" w:sz="0" w:space="0" w:color="auto"/>
          </w:divBdr>
        </w:div>
      </w:divsChild>
    </w:div>
    <w:div w:id="1349601506">
      <w:marLeft w:val="0"/>
      <w:marRight w:val="0"/>
      <w:marTop w:val="0"/>
      <w:marBottom w:val="0"/>
      <w:divBdr>
        <w:top w:val="none" w:sz="0" w:space="0" w:color="auto"/>
        <w:left w:val="none" w:sz="0" w:space="0" w:color="auto"/>
        <w:bottom w:val="none" w:sz="0" w:space="0" w:color="auto"/>
        <w:right w:val="none" w:sz="0" w:space="0" w:color="auto"/>
      </w:divBdr>
      <w:divsChild>
        <w:div w:id="946084682">
          <w:marLeft w:val="0"/>
          <w:marRight w:val="0"/>
          <w:marTop w:val="0"/>
          <w:marBottom w:val="0"/>
          <w:divBdr>
            <w:top w:val="none" w:sz="0" w:space="0" w:color="auto"/>
            <w:left w:val="none" w:sz="0" w:space="0" w:color="auto"/>
            <w:bottom w:val="none" w:sz="0" w:space="0" w:color="auto"/>
            <w:right w:val="none" w:sz="0" w:space="0" w:color="auto"/>
          </w:divBdr>
        </w:div>
        <w:div w:id="1675378433">
          <w:marLeft w:val="0"/>
          <w:marRight w:val="0"/>
          <w:marTop w:val="0"/>
          <w:marBottom w:val="0"/>
          <w:divBdr>
            <w:top w:val="none" w:sz="0" w:space="0" w:color="auto"/>
            <w:left w:val="none" w:sz="0" w:space="0" w:color="auto"/>
            <w:bottom w:val="none" w:sz="0" w:space="0" w:color="auto"/>
            <w:right w:val="none" w:sz="0" w:space="0" w:color="auto"/>
          </w:divBdr>
        </w:div>
        <w:div w:id="810444087">
          <w:marLeft w:val="0"/>
          <w:marRight w:val="0"/>
          <w:marTop w:val="0"/>
          <w:marBottom w:val="0"/>
          <w:divBdr>
            <w:top w:val="none" w:sz="0" w:space="0" w:color="auto"/>
            <w:left w:val="none" w:sz="0" w:space="0" w:color="auto"/>
            <w:bottom w:val="none" w:sz="0" w:space="0" w:color="auto"/>
            <w:right w:val="none" w:sz="0" w:space="0" w:color="auto"/>
          </w:divBdr>
        </w:div>
        <w:div w:id="201286048">
          <w:marLeft w:val="0"/>
          <w:marRight w:val="0"/>
          <w:marTop w:val="0"/>
          <w:marBottom w:val="0"/>
          <w:divBdr>
            <w:top w:val="none" w:sz="0" w:space="0" w:color="auto"/>
            <w:left w:val="none" w:sz="0" w:space="0" w:color="auto"/>
            <w:bottom w:val="none" w:sz="0" w:space="0" w:color="auto"/>
            <w:right w:val="none" w:sz="0" w:space="0" w:color="auto"/>
          </w:divBdr>
        </w:div>
        <w:div w:id="1270238769">
          <w:marLeft w:val="0"/>
          <w:marRight w:val="0"/>
          <w:marTop w:val="0"/>
          <w:marBottom w:val="0"/>
          <w:divBdr>
            <w:top w:val="none" w:sz="0" w:space="0" w:color="auto"/>
            <w:left w:val="none" w:sz="0" w:space="0" w:color="auto"/>
            <w:bottom w:val="none" w:sz="0" w:space="0" w:color="auto"/>
            <w:right w:val="none" w:sz="0" w:space="0" w:color="auto"/>
          </w:divBdr>
        </w:div>
      </w:divsChild>
    </w:div>
    <w:div w:id="1353339107">
      <w:marLeft w:val="0"/>
      <w:marRight w:val="0"/>
      <w:marTop w:val="0"/>
      <w:marBottom w:val="0"/>
      <w:divBdr>
        <w:top w:val="none" w:sz="0" w:space="0" w:color="auto"/>
        <w:left w:val="none" w:sz="0" w:space="0" w:color="auto"/>
        <w:bottom w:val="none" w:sz="0" w:space="0" w:color="auto"/>
        <w:right w:val="none" w:sz="0" w:space="0" w:color="auto"/>
      </w:divBdr>
      <w:divsChild>
        <w:div w:id="1395464888">
          <w:marLeft w:val="0"/>
          <w:marRight w:val="0"/>
          <w:marTop w:val="0"/>
          <w:marBottom w:val="0"/>
          <w:divBdr>
            <w:top w:val="none" w:sz="0" w:space="0" w:color="auto"/>
            <w:left w:val="none" w:sz="0" w:space="0" w:color="auto"/>
            <w:bottom w:val="none" w:sz="0" w:space="0" w:color="auto"/>
            <w:right w:val="none" w:sz="0" w:space="0" w:color="auto"/>
          </w:divBdr>
        </w:div>
        <w:div w:id="435488912">
          <w:marLeft w:val="0"/>
          <w:marRight w:val="0"/>
          <w:marTop w:val="0"/>
          <w:marBottom w:val="0"/>
          <w:divBdr>
            <w:top w:val="none" w:sz="0" w:space="0" w:color="auto"/>
            <w:left w:val="none" w:sz="0" w:space="0" w:color="auto"/>
            <w:bottom w:val="none" w:sz="0" w:space="0" w:color="auto"/>
            <w:right w:val="none" w:sz="0" w:space="0" w:color="auto"/>
          </w:divBdr>
        </w:div>
        <w:div w:id="387608598">
          <w:marLeft w:val="0"/>
          <w:marRight w:val="0"/>
          <w:marTop w:val="0"/>
          <w:marBottom w:val="0"/>
          <w:divBdr>
            <w:top w:val="none" w:sz="0" w:space="0" w:color="auto"/>
            <w:left w:val="none" w:sz="0" w:space="0" w:color="auto"/>
            <w:bottom w:val="none" w:sz="0" w:space="0" w:color="auto"/>
            <w:right w:val="none" w:sz="0" w:space="0" w:color="auto"/>
          </w:divBdr>
        </w:div>
        <w:div w:id="678233713">
          <w:marLeft w:val="0"/>
          <w:marRight w:val="0"/>
          <w:marTop w:val="0"/>
          <w:marBottom w:val="0"/>
          <w:divBdr>
            <w:top w:val="none" w:sz="0" w:space="0" w:color="auto"/>
            <w:left w:val="none" w:sz="0" w:space="0" w:color="auto"/>
            <w:bottom w:val="none" w:sz="0" w:space="0" w:color="auto"/>
            <w:right w:val="none" w:sz="0" w:space="0" w:color="auto"/>
          </w:divBdr>
        </w:div>
        <w:div w:id="967588183">
          <w:marLeft w:val="0"/>
          <w:marRight w:val="0"/>
          <w:marTop w:val="0"/>
          <w:marBottom w:val="0"/>
          <w:divBdr>
            <w:top w:val="none" w:sz="0" w:space="0" w:color="auto"/>
            <w:left w:val="none" w:sz="0" w:space="0" w:color="auto"/>
            <w:bottom w:val="none" w:sz="0" w:space="0" w:color="auto"/>
            <w:right w:val="none" w:sz="0" w:space="0" w:color="auto"/>
          </w:divBdr>
        </w:div>
      </w:divsChild>
    </w:div>
    <w:div w:id="1361736036">
      <w:marLeft w:val="0"/>
      <w:marRight w:val="0"/>
      <w:marTop w:val="0"/>
      <w:marBottom w:val="0"/>
      <w:divBdr>
        <w:top w:val="none" w:sz="0" w:space="0" w:color="auto"/>
        <w:left w:val="none" w:sz="0" w:space="0" w:color="auto"/>
        <w:bottom w:val="none" w:sz="0" w:space="0" w:color="auto"/>
        <w:right w:val="none" w:sz="0" w:space="0" w:color="auto"/>
      </w:divBdr>
      <w:divsChild>
        <w:div w:id="1186410594">
          <w:marLeft w:val="0"/>
          <w:marRight w:val="0"/>
          <w:marTop w:val="0"/>
          <w:marBottom w:val="0"/>
          <w:divBdr>
            <w:top w:val="none" w:sz="0" w:space="0" w:color="auto"/>
            <w:left w:val="none" w:sz="0" w:space="0" w:color="auto"/>
            <w:bottom w:val="none" w:sz="0" w:space="0" w:color="auto"/>
            <w:right w:val="none" w:sz="0" w:space="0" w:color="auto"/>
          </w:divBdr>
        </w:div>
        <w:div w:id="879971224">
          <w:marLeft w:val="0"/>
          <w:marRight w:val="0"/>
          <w:marTop w:val="0"/>
          <w:marBottom w:val="0"/>
          <w:divBdr>
            <w:top w:val="none" w:sz="0" w:space="0" w:color="auto"/>
            <w:left w:val="none" w:sz="0" w:space="0" w:color="auto"/>
            <w:bottom w:val="none" w:sz="0" w:space="0" w:color="auto"/>
            <w:right w:val="none" w:sz="0" w:space="0" w:color="auto"/>
          </w:divBdr>
        </w:div>
        <w:div w:id="309865579">
          <w:marLeft w:val="0"/>
          <w:marRight w:val="0"/>
          <w:marTop w:val="0"/>
          <w:marBottom w:val="0"/>
          <w:divBdr>
            <w:top w:val="none" w:sz="0" w:space="0" w:color="auto"/>
            <w:left w:val="none" w:sz="0" w:space="0" w:color="auto"/>
            <w:bottom w:val="none" w:sz="0" w:space="0" w:color="auto"/>
            <w:right w:val="none" w:sz="0" w:space="0" w:color="auto"/>
          </w:divBdr>
        </w:div>
        <w:div w:id="216599213">
          <w:marLeft w:val="0"/>
          <w:marRight w:val="0"/>
          <w:marTop w:val="0"/>
          <w:marBottom w:val="0"/>
          <w:divBdr>
            <w:top w:val="none" w:sz="0" w:space="0" w:color="auto"/>
            <w:left w:val="none" w:sz="0" w:space="0" w:color="auto"/>
            <w:bottom w:val="none" w:sz="0" w:space="0" w:color="auto"/>
            <w:right w:val="none" w:sz="0" w:space="0" w:color="auto"/>
          </w:divBdr>
        </w:div>
        <w:div w:id="1125465091">
          <w:marLeft w:val="0"/>
          <w:marRight w:val="0"/>
          <w:marTop w:val="0"/>
          <w:marBottom w:val="0"/>
          <w:divBdr>
            <w:top w:val="none" w:sz="0" w:space="0" w:color="auto"/>
            <w:left w:val="none" w:sz="0" w:space="0" w:color="auto"/>
            <w:bottom w:val="none" w:sz="0" w:space="0" w:color="auto"/>
            <w:right w:val="none" w:sz="0" w:space="0" w:color="auto"/>
          </w:divBdr>
        </w:div>
      </w:divsChild>
    </w:div>
    <w:div w:id="1377125654">
      <w:marLeft w:val="0"/>
      <w:marRight w:val="0"/>
      <w:marTop w:val="0"/>
      <w:marBottom w:val="0"/>
      <w:divBdr>
        <w:top w:val="none" w:sz="0" w:space="0" w:color="auto"/>
        <w:left w:val="none" w:sz="0" w:space="0" w:color="auto"/>
        <w:bottom w:val="none" w:sz="0" w:space="0" w:color="auto"/>
        <w:right w:val="none" w:sz="0" w:space="0" w:color="auto"/>
      </w:divBdr>
      <w:divsChild>
        <w:div w:id="69037282">
          <w:marLeft w:val="0"/>
          <w:marRight w:val="0"/>
          <w:marTop w:val="0"/>
          <w:marBottom w:val="0"/>
          <w:divBdr>
            <w:top w:val="none" w:sz="0" w:space="0" w:color="auto"/>
            <w:left w:val="none" w:sz="0" w:space="0" w:color="auto"/>
            <w:bottom w:val="none" w:sz="0" w:space="0" w:color="auto"/>
            <w:right w:val="none" w:sz="0" w:space="0" w:color="auto"/>
          </w:divBdr>
        </w:div>
        <w:div w:id="1105808506">
          <w:marLeft w:val="0"/>
          <w:marRight w:val="0"/>
          <w:marTop w:val="0"/>
          <w:marBottom w:val="0"/>
          <w:divBdr>
            <w:top w:val="none" w:sz="0" w:space="0" w:color="auto"/>
            <w:left w:val="none" w:sz="0" w:space="0" w:color="auto"/>
            <w:bottom w:val="none" w:sz="0" w:space="0" w:color="auto"/>
            <w:right w:val="none" w:sz="0" w:space="0" w:color="auto"/>
          </w:divBdr>
        </w:div>
        <w:div w:id="1981113124">
          <w:marLeft w:val="0"/>
          <w:marRight w:val="0"/>
          <w:marTop w:val="0"/>
          <w:marBottom w:val="0"/>
          <w:divBdr>
            <w:top w:val="none" w:sz="0" w:space="0" w:color="auto"/>
            <w:left w:val="none" w:sz="0" w:space="0" w:color="auto"/>
            <w:bottom w:val="none" w:sz="0" w:space="0" w:color="auto"/>
            <w:right w:val="none" w:sz="0" w:space="0" w:color="auto"/>
          </w:divBdr>
        </w:div>
        <w:div w:id="220945365">
          <w:marLeft w:val="0"/>
          <w:marRight w:val="0"/>
          <w:marTop w:val="0"/>
          <w:marBottom w:val="0"/>
          <w:divBdr>
            <w:top w:val="none" w:sz="0" w:space="0" w:color="auto"/>
            <w:left w:val="none" w:sz="0" w:space="0" w:color="auto"/>
            <w:bottom w:val="none" w:sz="0" w:space="0" w:color="auto"/>
            <w:right w:val="none" w:sz="0" w:space="0" w:color="auto"/>
          </w:divBdr>
        </w:div>
        <w:div w:id="678243046">
          <w:marLeft w:val="0"/>
          <w:marRight w:val="0"/>
          <w:marTop w:val="0"/>
          <w:marBottom w:val="0"/>
          <w:divBdr>
            <w:top w:val="none" w:sz="0" w:space="0" w:color="auto"/>
            <w:left w:val="none" w:sz="0" w:space="0" w:color="auto"/>
            <w:bottom w:val="none" w:sz="0" w:space="0" w:color="auto"/>
            <w:right w:val="none" w:sz="0" w:space="0" w:color="auto"/>
          </w:divBdr>
        </w:div>
      </w:divsChild>
    </w:div>
    <w:div w:id="1409421251">
      <w:marLeft w:val="0"/>
      <w:marRight w:val="0"/>
      <w:marTop w:val="0"/>
      <w:marBottom w:val="0"/>
      <w:divBdr>
        <w:top w:val="none" w:sz="0" w:space="0" w:color="auto"/>
        <w:left w:val="none" w:sz="0" w:space="0" w:color="auto"/>
        <w:bottom w:val="none" w:sz="0" w:space="0" w:color="auto"/>
        <w:right w:val="none" w:sz="0" w:space="0" w:color="auto"/>
      </w:divBdr>
      <w:divsChild>
        <w:div w:id="475608775">
          <w:marLeft w:val="0"/>
          <w:marRight w:val="0"/>
          <w:marTop w:val="0"/>
          <w:marBottom w:val="0"/>
          <w:divBdr>
            <w:top w:val="none" w:sz="0" w:space="0" w:color="auto"/>
            <w:left w:val="none" w:sz="0" w:space="0" w:color="auto"/>
            <w:bottom w:val="none" w:sz="0" w:space="0" w:color="auto"/>
            <w:right w:val="none" w:sz="0" w:space="0" w:color="auto"/>
          </w:divBdr>
        </w:div>
        <w:div w:id="168761425">
          <w:marLeft w:val="0"/>
          <w:marRight w:val="0"/>
          <w:marTop w:val="0"/>
          <w:marBottom w:val="0"/>
          <w:divBdr>
            <w:top w:val="none" w:sz="0" w:space="0" w:color="auto"/>
            <w:left w:val="none" w:sz="0" w:space="0" w:color="auto"/>
            <w:bottom w:val="none" w:sz="0" w:space="0" w:color="auto"/>
            <w:right w:val="none" w:sz="0" w:space="0" w:color="auto"/>
          </w:divBdr>
        </w:div>
        <w:div w:id="2043550133">
          <w:marLeft w:val="0"/>
          <w:marRight w:val="0"/>
          <w:marTop w:val="0"/>
          <w:marBottom w:val="0"/>
          <w:divBdr>
            <w:top w:val="none" w:sz="0" w:space="0" w:color="auto"/>
            <w:left w:val="none" w:sz="0" w:space="0" w:color="auto"/>
            <w:bottom w:val="none" w:sz="0" w:space="0" w:color="auto"/>
            <w:right w:val="none" w:sz="0" w:space="0" w:color="auto"/>
          </w:divBdr>
        </w:div>
      </w:divsChild>
    </w:div>
    <w:div w:id="1410930018">
      <w:marLeft w:val="0"/>
      <w:marRight w:val="0"/>
      <w:marTop w:val="0"/>
      <w:marBottom w:val="0"/>
      <w:divBdr>
        <w:top w:val="none" w:sz="0" w:space="0" w:color="auto"/>
        <w:left w:val="none" w:sz="0" w:space="0" w:color="auto"/>
        <w:bottom w:val="none" w:sz="0" w:space="0" w:color="auto"/>
        <w:right w:val="none" w:sz="0" w:space="0" w:color="auto"/>
      </w:divBdr>
      <w:divsChild>
        <w:div w:id="562376053">
          <w:marLeft w:val="0"/>
          <w:marRight w:val="0"/>
          <w:marTop w:val="0"/>
          <w:marBottom w:val="0"/>
          <w:divBdr>
            <w:top w:val="none" w:sz="0" w:space="0" w:color="auto"/>
            <w:left w:val="none" w:sz="0" w:space="0" w:color="auto"/>
            <w:bottom w:val="none" w:sz="0" w:space="0" w:color="auto"/>
            <w:right w:val="none" w:sz="0" w:space="0" w:color="auto"/>
          </w:divBdr>
        </w:div>
        <w:div w:id="1714381052">
          <w:marLeft w:val="0"/>
          <w:marRight w:val="0"/>
          <w:marTop w:val="0"/>
          <w:marBottom w:val="0"/>
          <w:divBdr>
            <w:top w:val="none" w:sz="0" w:space="0" w:color="auto"/>
            <w:left w:val="none" w:sz="0" w:space="0" w:color="auto"/>
            <w:bottom w:val="none" w:sz="0" w:space="0" w:color="auto"/>
            <w:right w:val="none" w:sz="0" w:space="0" w:color="auto"/>
          </w:divBdr>
        </w:div>
      </w:divsChild>
    </w:div>
    <w:div w:id="1416904634">
      <w:marLeft w:val="0"/>
      <w:marRight w:val="0"/>
      <w:marTop w:val="0"/>
      <w:marBottom w:val="0"/>
      <w:divBdr>
        <w:top w:val="none" w:sz="0" w:space="0" w:color="auto"/>
        <w:left w:val="none" w:sz="0" w:space="0" w:color="auto"/>
        <w:bottom w:val="none" w:sz="0" w:space="0" w:color="auto"/>
        <w:right w:val="none" w:sz="0" w:space="0" w:color="auto"/>
      </w:divBdr>
      <w:divsChild>
        <w:div w:id="1415084034">
          <w:marLeft w:val="0"/>
          <w:marRight w:val="0"/>
          <w:marTop w:val="0"/>
          <w:marBottom w:val="0"/>
          <w:divBdr>
            <w:top w:val="none" w:sz="0" w:space="0" w:color="auto"/>
            <w:left w:val="none" w:sz="0" w:space="0" w:color="auto"/>
            <w:bottom w:val="none" w:sz="0" w:space="0" w:color="auto"/>
            <w:right w:val="none" w:sz="0" w:space="0" w:color="auto"/>
          </w:divBdr>
        </w:div>
        <w:div w:id="169763689">
          <w:marLeft w:val="0"/>
          <w:marRight w:val="0"/>
          <w:marTop w:val="0"/>
          <w:marBottom w:val="0"/>
          <w:divBdr>
            <w:top w:val="none" w:sz="0" w:space="0" w:color="auto"/>
            <w:left w:val="none" w:sz="0" w:space="0" w:color="auto"/>
            <w:bottom w:val="none" w:sz="0" w:space="0" w:color="auto"/>
            <w:right w:val="none" w:sz="0" w:space="0" w:color="auto"/>
          </w:divBdr>
        </w:div>
        <w:div w:id="1635481169">
          <w:marLeft w:val="0"/>
          <w:marRight w:val="0"/>
          <w:marTop w:val="0"/>
          <w:marBottom w:val="0"/>
          <w:divBdr>
            <w:top w:val="none" w:sz="0" w:space="0" w:color="auto"/>
            <w:left w:val="none" w:sz="0" w:space="0" w:color="auto"/>
            <w:bottom w:val="none" w:sz="0" w:space="0" w:color="auto"/>
            <w:right w:val="none" w:sz="0" w:space="0" w:color="auto"/>
          </w:divBdr>
        </w:div>
        <w:div w:id="1980769625">
          <w:marLeft w:val="0"/>
          <w:marRight w:val="0"/>
          <w:marTop w:val="0"/>
          <w:marBottom w:val="0"/>
          <w:divBdr>
            <w:top w:val="none" w:sz="0" w:space="0" w:color="auto"/>
            <w:left w:val="none" w:sz="0" w:space="0" w:color="auto"/>
            <w:bottom w:val="none" w:sz="0" w:space="0" w:color="auto"/>
            <w:right w:val="none" w:sz="0" w:space="0" w:color="auto"/>
          </w:divBdr>
        </w:div>
      </w:divsChild>
    </w:div>
    <w:div w:id="1427649320">
      <w:marLeft w:val="0"/>
      <w:marRight w:val="0"/>
      <w:marTop w:val="0"/>
      <w:marBottom w:val="0"/>
      <w:divBdr>
        <w:top w:val="none" w:sz="0" w:space="0" w:color="auto"/>
        <w:left w:val="none" w:sz="0" w:space="0" w:color="auto"/>
        <w:bottom w:val="none" w:sz="0" w:space="0" w:color="auto"/>
        <w:right w:val="none" w:sz="0" w:space="0" w:color="auto"/>
      </w:divBdr>
    </w:div>
    <w:div w:id="1432316013">
      <w:marLeft w:val="0"/>
      <w:marRight w:val="0"/>
      <w:marTop w:val="0"/>
      <w:marBottom w:val="0"/>
      <w:divBdr>
        <w:top w:val="none" w:sz="0" w:space="0" w:color="auto"/>
        <w:left w:val="none" w:sz="0" w:space="0" w:color="auto"/>
        <w:bottom w:val="none" w:sz="0" w:space="0" w:color="auto"/>
        <w:right w:val="none" w:sz="0" w:space="0" w:color="auto"/>
      </w:divBdr>
      <w:divsChild>
        <w:div w:id="1940218045">
          <w:marLeft w:val="0"/>
          <w:marRight w:val="0"/>
          <w:marTop w:val="0"/>
          <w:marBottom w:val="0"/>
          <w:divBdr>
            <w:top w:val="none" w:sz="0" w:space="0" w:color="auto"/>
            <w:left w:val="none" w:sz="0" w:space="0" w:color="auto"/>
            <w:bottom w:val="none" w:sz="0" w:space="0" w:color="auto"/>
            <w:right w:val="none" w:sz="0" w:space="0" w:color="auto"/>
          </w:divBdr>
        </w:div>
        <w:div w:id="1781870944">
          <w:marLeft w:val="0"/>
          <w:marRight w:val="0"/>
          <w:marTop w:val="0"/>
          <w:marBottom w:val="0"/>
          <w:divBdr>
            <w:top w:val="none" w:sz="0" w:space="0" w:color="auto"/>
            <w:left w:val="none" w:sz="0" w:space="0" w:color="auto"/>
            <w:bottom w:val="none" w:sz="0" w:space="0" w:color="auto"/>
            <w:right w:val="none" w:sz="0" w:space="0" w:color="auto"/>
          </w:divBdr>
        </w:div>
        <w:div w:id="870414347">
          <w:marLeft w:val="0"/>
          <w:marRight w:val="0"/>
          <w:marTop w:val="0"/>
          <w:marBottom w:val="0"/>
          <w:divBdr>
            <w:top w:val="none" w:sz="0" w:space="0" w:color="auto"/>
            <w:left w:val="none" w:sz="0" w:space="0" w:color="auto"/>
            <w:bottom w:val="none" w:sz="0" w:space="0" w:color="auto"/>
            <w:right w:val="none" w:sz="0" w:space="0" w:color="auto"/>
          </w:divBdr>
        </w:div>
        <w:div w:id="1469545843">
          <w:marLeft w:val="0"/>
          <w:marRight w:val="0"/>
          <w:marTop w:val="0"/>
          <w:marBottom w:val="0"/>
          <w:divBdr>
            <w:top w:val="none" w:sz="0" w:space="0" w:color="auto"/>
            <w:left w:val="none" w:sz="0" w:space="0" w:color="auto"/>
            <w:bottom w:val="none" w:sz="0" w:space="0" w:color="auto"/>
            <w:right w:val="none" w:sz="0" w:space="0" w:color="auto"/>
          </w:divBdr>
        </w:div>
      </w:divsChild>
    </w:div>
    <w:div w:id="1461192842">
      <w:marLeft w:val="0"/>
      <w:marRight w:val="0"/>
      <w:marTop w:val="0"/>
      <w:marBottom w:val="0"/>
      <w:divBdr>
        <w:top w:val="none" w:sz="0" w:space="0" w:color="auto"/>
        <w:left w:val="none" w:sz="0" w:space="0" w:color="auto"/>
        <w:bottom w:val="none" w:sz="0" w:space="0" w:color="auto"/>
        <w:right w:val="none" w:sz="0" w:space="0" w:color="auto"/>
      </w:divBdr>
      <w:divsChild>
        <w:div w:id="2023240009">
          <w:marLeft w:val="0"/>
          <w:marRight w:val="0"/>
          <w:marTop w:val="0"/>
          <w:marBottom w:val="0"/>
          <w:divBdr>
            <w:top w:val="none" w:sz="0" w:space="0" w:color="auto"/>
            <w:left w:val="none" w:sz="0" w:space="0" w:color="auto"/>
            <w:bottom w:val="none" w:sz="0" w:space="0" w:color="auto"/>
            <w:right w:val="none" w:sz="0" w:space="0" w:color="auto"/>
          </w:divBdr>
        </w:div>
        <w:div w:id="1416440229">
          <w:marLeft w:val="0"/>
          <w:marRight w:val="0"/>
          <w:marTop w:val="0"/>
          <w:marBottom w:val="0"/>
          <w:divBdr>
            <w:top w:val="none" w:sz="0" w:space="0" w:color="auto"/>
            <w:left w:val="none" w:sz="0" w:space="0" w:color="auto"/>
            <w:bottom w:val="none" w:sz="0" w:space="0" w:color="auto"/>
            <w:right w:val="none" w:sz="0" w:space="0" w:color="auto"/>
          </w:divBdr>
        </w:div>
        <w:div w:id="635767085">
          <w:marLeft w:val="0"/>
          <w:marRight w:val="0"/>
          <w:marTop w:val="0"/>
          <w:marBottom w:val="0"/>
          <w:divBdr>
            <w:top w:val="none" w:sz="0" w:space="0" w:color="auto"/>
            <w:left w:val="none" w:sz="0" w:space="0" w:color="auto"/>
            <w:bottom w:val="none" w:sz="0" w:space="0" w:color="auto"/>
            <w:right w:val="none" w:sz="0" w:space="0" w:color="auto"/>
          </w:divBdr>
        </w:div>
        <w:div w:id="367873424">
          <w:marLeft w:val="0"/>
          <w:marRight w:val="0"/>
          <w:marTop w:val="0"/>
          <w:marBottom w:val="0"/>
          <w:divBdr>
            <w:top w:val="none" w:sz="0" w:space="0" w:color="auto"/>
            <w:left w:val="none" w:sz="0" w:space="0" w:color="auto"/>
            <w:bottom w:val="none" w:sz="0" w:space="0" w:color="auto"/>
            <w:right w:val="none" w:sz="0" w:space="0" w:color="auto"/>
          </w:divBdr>
        </w:div>
        <w:div w:id="962348489">
          <w:marLeft w:val="0"/>
          <w:marRight w:val="0"/>
          <w:marTop w:val="0"/>
          <w:marBottom w:val="0"/>
          <w:divBdr>
            <w:top w:val="none" w:sz="0" w:space="0" w:color="auto"/>
            <w:left w:val="none" w:sz="0" w:space="0" w:color="auto"/>
            <w:bottom w:val="none" w:sz="0" w:space="0" w:color="auto"/>
            <w:right w:val="none" w:sz="0" w:space="0" w:color="auto"/>
          </w:divBdr>
        </w:div>
      </w:divsChild>
    </w:div>
    <w:div w:id="1496068909">
      <w:marLeft w:val="0"/>
      <w:marRight w:val="0"/>
      <w:marTop w:val="0"/>
      <w:marBottom w:val="0"/>
      <w:divBdr>
        <w:top w:val="none" w:sz="0" w:space="0" w:color="auto"/>
        <w:left w:val="none" w:sz="0" w:space="0" w:color="auto"/>
        <w:bottom w:val="none" w:sz="0" w:space="0" w:color="auto"/>
        <w:right w:val="none" w:sz="0" w:space="0" w:color="auto"/>
      </w:divBdr>
      <w:divsChild>
        <w:div w:id="325715442">
          <w:marLeft w:val="0"/>
          <w:marRight w:val="0"/>
          <w:marTop w:val="0"/>
          <w:marBottom w:val="0"/>
          <w:divBdr>
            <w:top w:val="none" w:sz="0" w:space="0" w:color="auto"/>
            <w:left w:val="none" w:sz="0" w:space="0" w:color="auto"/>
            <w:bottom w:val="none" w:sz="0" w:space="0" w:color="auto"/>
            <w:right w:val="none" w:sz="0" w:space="0" w:color="auto"/>
          </w:divBdr>
          <w:divsChild>
            <w:div w:id="1090277311">
              <w:marLeft w:val="0"/>
              <w:marRight w:val="0"/>
              <w:marTop w:val="0"/>
              <w:marBottom w:val="0"/>
              <w:divBdr>
                <w:top w:val="none" w:sz="0" w:space="0" w:color="auto"/>
                <w:left w:val="none" w:sz="0" w:space="0" w:color="auto"/>
                <w:bottom w:val="none" w:sz="0" w:space="0" w:color="auto"/>
                <w:right w:val="none" w:sz="0" w:space="0" w:color="auto"/>
              </w:divBdr>
            </w:div>
            <w:div w:id="1643273092">
              <w:marLeft w:val="0"/>
              <w:marRight w:val="0"/>
              <w:marTop w:val="0"/>
              <w:marBottom w:val="0"/>
              <w:divBdr>
                <w:top w:val="none" w:sz="0" w:space="0" w:color="auto"/>
                <w:left w:val="none" w:sz="0" w:space="0" w:color="auto"/>
                <w:bottom w:val="none" w:sz="0" w:space="0" w:color="auto"/>
                <w:right w:val="none" w:sz="0" w:space="0" w:color="auto"/>
              </w:divBdr>
            </w:div>
            <w:div w:id="2077898376">
              <w:marLeft w:val="0"/>
              <w:marRight w:val="0"/>
              <w:marTop w:val="0"/>
              <w:marBottom w:val="0"/>
              <w:divBdr>
                <w:top w:val="none" w:sz="0" w:space="0" w:color="auto"/>
                <w:left w:val="none" w:sz="0" w:space="0" w:color="auto"/>
                <w:bottom w:val="none" w:sz="0" w:space="0" w:color="auto"/>
                <w:right w:val="none" w:sz="0" w:space="0" w:color="auto"/>
              </w:divBdr>
            </w:div>
          </w:divsChild>
        </w:div>
        <w:div w:id="471488674">
          <w:marLeft w:val="0"/>
          <w:marRight w:val="0"/>
          <w:marTop w:val="0"/>
          <w:marBottom w:val="0"/>
          <w:divBdr>
            <w:top w:val="none" w:sz="0" w:space="0" w:color="auto"/>
            <w:left w:val="none" w:sz="0" w:space="0" w:color="auto"/>
            <w:bottom w:val="none" w:sz="0" w:space="0" w:color="auto"/>
            <w:right w:val="none" w:sz="0" w:space="0" w:color="auto"/>
          </w:divBdr>
        </w:div>
      </w:divsChild>
    </w:div>
    <w:div w:id="1507744602">
      <w:marLeft w:val="0"/>
      <w:marRight w:val="0"/>
      <w:marTop w:val="0"/>
      <w:marBottom w:val="0"/>
      <w:divBdr>
        <w:top w:val="none" w:sz="0" w:space="0" w:color="auto"/>
        <w:left w:val="none" w:sz="0" w:space="0" w:color="auto"/>
        <w:bottom w:val="none" w:sz="0" w:space="0" w:color="auto"/>
        <w:right w:val="none" w:sz="0" w:space="0" w:color="auto"/>
      </w:divBdr>
      <w:divsChild>
        <w:div w:id="1758088294">
          <w:marLeft w:val="0"/>
          <w:marRight w:val="0"/>
          <w:marTop w:val="0"/>
          <w:marBottom w:val="0"/>
          <w:divBdr>
            <w:top w:val="none" w:sz="0" w:space="0" w:color="auto"/>
            <w:left w:val="none" w:sz="0" w:space="0" w:color="auto"/>
            <w:bottom w:val="none" w:sz="0" w:space="0" w:color="auto"/>
            <w:right w:val="none" w:sz="0" w:space="0" w:color="auto"/>
          </w:divBdr>
        </w:div>
        <w:div w:id="338430236">
          <w:marLeft w:val="0"/>
          <w:marRight w:val="0"/>
          <w:marTop w:val="0"/>
          <w:marBottom w:val="0"/>
          <w:divBdr>
            <w:top w:val="none" w:sz="0" w:space="0" w:color="auto"/>
            <w:left w:val="none" w:sz="0" w:space="0" w:color="auto"/>
            <w:bottom w:val="none" w:sz="0" w:space="0" w:color="auto"/>
            <w:right w:val="none" w:sz="0" w:space="0" w:color="auto"/>
          </w:divBdr>
        </w:div>
        <w:div w:id="297221225">
          <w:marLeft w:val="0"/>
          <w:marRight w:val="0"/>
          <w:marTop w:val="0"/>
          <w:marBottom w:val="0"/>
          <w:divBdr>
            <w:top w:val="none" w:sz="0" w:space="0" w:color="auto"/>
            <w:left w:val="none" w:sz="0" w:space="0" w:color="auto"/>
            <w:bottom w:val="none" w:sz="0" w:space="0" w:color="auto"/>
            <w:right w:val="none" w:sz="0" w:space="0" w:color="auto"/>
          </w:divBdr>
        </w:div>
        <w:div w:id="598681783">
          <w:marLeft w:val="0"/>
          <w:marRight w:val="0"/>
          <w:marTop w:val="0"/>
          <w:marBottom w:val="0"/>
          <w:divBdr>
            <w:top w:val="none" w:sz="0" w:space="0" w:color="auto"/>
            <w:left w:val="none" w:sz="0" w:space="0" w:color="auto"/>
            <w:bottom w:val="none" w:sz="0" w:space="0" w:color="auto"/>
            <w:right w:val="none" w:sz="0" w:space="0" w:color="auto"/>
          </w:divBdr>
        </w:div>
        <w:div w:id="133841570">
          <w:marLeft w:val="0"/>
          <w:marRight w:val="0"/>
          <w:marTop w:val="0"/>
          <w:marBottom w:val="0"/>
          <w:divBdr>
            <w:top w:val="none" w:sz="0" w:space="0" w:color="auto"/>
            <w:left w:val="none" w:sz="0" w:space="0" w:color="auto"/>
            <w:bottom w:val="none" w:sz="0" w:space="0" w:color="auto"/>
            <w:right w:val="none" w:sz="0" w:space="0" w:color="auto"/>
          </w:divBdr>
        </w:div>
      </w:divsChild>
    </w:div>
    <w:div w:id="1513572277">
      <w:marLeft w:val="0"/>
      <w:marRight w:val="0"/>
      <w:marTop w:val="0"/>
      <w:marBottom w:val="0"/>
      <w:divBdr>
        <w:top w:val="none" w:sz="0" w:space="0" w:color="auto"/>
        <w:left w:val="none" w:sz="0" w:space="0" w:color="auto"/>
        <w:bottom w:val="none" w:sz="0" w:space="0" w:color="auto"/>
        <w:right w:val="none" w:sz="0" w:space="0" w:color="auto"/>
      </w:divBdr>
    </w:div>
    <w:div w:id="1533952872">
      <w:marLeft w:val="0"/>
      <w:marRight w:val="0"/>
      <w:marTop w:val="0"/>
      <w:marBottom w:val="0"/>
      <w:divBdr>
        <w:top w:val="none" w:sz="0" w:space="0" w:color="auto"/>
        <w:left w:val="none" w:sz="0" w:space="0" w:color="auto"/>
        <w:bottom w:val="none" w:sz="0" w:space="0" w:color="auto"/>
        <w:right w:val="none" w:sz="0" w:space="0" w:color="auto"/>
      </w:divBdr>
    </w:div>
    <w:div w:id="1536038711">
      <w:marLeft w:val="0"/>
      <w:marRight w:val="0"/>
      <w:marTop w:val="0"/>
      <w:marBottom w:val="0"/>
      <w:divBdr>
        <w:top w:val="none" w:sz="0" w:space="0" w:color="auto"/>
        <w:left w:val="none" w:sz="0" w:space="0" w:color="auto"/>
        <w:bottom w:val="none" w:sz="0" w:space="0" w:color="auto"/>
        <w:right w:val="none" w:sz="0" w:space="0" w:color="auto"/>
      </w:divBdr>
      <w:divsChild>
        <w:div w:id="727992957">
          <w:marLeft w:val="0"/>
          <w:marRight w:val="0"/>
          <w:marTop w:val="0"/>
          <w:marBottom w:val="0"/>
          <w:divBdr>
            <w:top w:val="none" w:sz="0" w:space="0" w:color="auto"/>
            <w:left w:val="none" w:sz="0" w:space="0" w:color="auto"/>
            <w:bottom w:val="none" w:sz="0" w:space="0" w:color="auto"/>
            <w:right w:val="none" w:sz="0" w:space="0" w:color="auto"/>
          </w:divBdr>
        </w:div>
        <w:div w:id="1101877500">
          <w:marLeft w:val="0"/>
          <w:marRight w:val="0"/>
          <w:marTop w:val="0"/>
          <w:marBottom w:val="0"/>
          <w:divBdr>
            <w:top w:val="none" w:sz="0" w:space="0" w:color="auto"/>
            <w:left w:val="none" w:sz="0" w:space="0" w:color="auto"/>
            <w:bottom w:val="none" w:sz="0" w:space="0" w:color="auto"/>
            <w:right w:val="none" w:sz="0" w:space="0" w:color="auto"/>
          </w:divBdr>
        </w:div>
        <w:div w:id="71321787">
          <w:marLeft w:val="0"/>
          <w:marRight w:val="0"/>
          <w:marTop w:val="0"/>
          <w:marBottom w:val="0"/>
          <w:divBdr>
            <w:top w:val="none" w:sz="0" w:space="0" w:color="auto"/>
            <w:left w:val="none" w:sz="0" w:space="0" w:color="auto"/>
            <w:bottom w:val="none" w:sz="0" w:space="0" w:color="auto"/>
            <w:right w:val="none" w:sz="0" w:space="0" w:color="auto"/>
          </w:divBdr>
        </w:div>
      </w:divsChild>
    </w:div>
    <w:div w:id="1542133079">
      <w:marLeft w:val="0"/>
      <w:marRight w:val="0"/>
      <w:marTop w:val="0"/>
      <w:marBottom w:val="0"/>
      <w:divBdr>
        <w:top w:val="none" w:sz="0" w:space="0" w:color="auto"/>
        <w:left w:val="none" w:sz="0" w:space="0" w:color="auto"/>
        <w:bottom w:val="none" w:sz="0" w:space="0" w:color="auto"/>
        <w:right w:val="none" w:sz="0" w:space="0" w:color="auto"/>
      </w:divBdr>
      <w:divsChild>
        <w:div w:id="325017915">
          <w:marLeft w:val="0"/>
          <w:marRight w:val="0"/>
          <w:marTop w:val="0"/>
          <w:marBottom w:val="0"/>
          <w:divBdr>
            <w:top w:val="none" w:sz="0" w:space="0" w:color="auto"/>
            <w:left w:val="none" w:sz="0" w:space="0" w:color="auto"/>
            <w:bottom w:val="none" w:sz="0" w:space="0" w:color="auto"/>
            <w:right w:val="none" w:sz="0" w:space="0" w:color="auto"/>
          </w:divBdr>
        </w:div>
        <w:div w:id="1178352593">
          <w:marLeft w:val="0"/>
          <w:marRight w:val="0"/>
          <w:marTop w:val="0"/>
          <w:marBottom w:val="0"/>
          <w:divBdr>
            <w:top w:val="none" w:sz="0" w:space="0" w:color="auto"/>
            <w:left w:val="none" w:sz="0" w:space="0" w:color="auto"/>
            <w:bottom w:val="none" w:sz="0" w:space="0" w:color="auto"/>
            <w:right w:val="none" w:sz="0" w:space="0" w:color="auto"/>
          </w:divBdr>
        </w:div>
        <w:div w:id="860506576">
          <w:marLeft w:val="0"/>
          <w:marRight w:val="0"/>
          <w:marTop w:val="0"/>
          <w:marBottom w:val="0"/>
          <w:divBdr>
            <w:top w:val="none" w:sz="0" w:space="0" w:color="auto"/>
            <w:left w:val="none" w:sz="0" w:space="0" w:color="auto"/>
            <w:bottom w:val="none" w:sz="0" w:space="0" w:color="auto"/>
            <w:right w:val="none" w:sz="0" w:space="0" w:color="auto"/>
          </w:divBdr>
        </w:div>
      </w:divsChild>
    </w:div>
    <w:div w:id="1543906772">
      <w:marLeft w:val="0"/>
      <w:marRight w:val="0"/>
      <w:marTop w:val="0"/>
      <w:marBottom w:val="0"/>
      <w:divBdr>
        <w:top w:val="none" w:sz="0" w:space="0" w:color="auto"/>
        <w:left w:val="none" w:sz="0" w:space="0" w:color="auto"/>
        <w:bottom w:val="none" w:sz="0" w:space="0" w:color="auto"/>
        <w:right w:val="none" w:sz="0" w:space="0" w:color="auto"/>
      </w:divBdr>
      <w:divsChild>
        <w:div w:id="1301501491">
          <w:marLeft w:val="0"/>
          <w:marRight w:val="0"/>
          <w:marTop w:val="0"/>
          <w:marBottom w:val="0"/>
          <w:divBdr>
            <w:top w:val="none" w:sz="0" w:space="0" w:color="auto"/>
            <w:left w:val="none" w:sz="0" w:space="0" w:color="auto"/>
            <w:bottom w:val="none" w:sz="0" w:space="0" w:color="auto"/>
            <w:right w:val="none" w:sz="0" w:space="0" w:color="auto"/>
          </w:divBdr>
        </w:div>
        <w:div w:id="120807453">
          <w:marLeft w:val="0"/>
          <w:marRight w:val="0"/>
          <w:marTop w:val="0"/>
          <w:marBottom w:val="0"/>
          <w:divBdr>
            <w:top w:val="none" w:sz="0" w:space="0" w:color="auto"/>
            <w:left w:val="none" w:sz="0" w:space="0" w:color="auto"/>
            <w:bottom w:val="none" w:sz="0" w:space="0" w:color="auto"/>
            <w:right w:val="none" w:sz="0" w:space="0" w:color="auto"/>
          </w:divBdr>
        </w:div>
        <w:div w:id="1574464833">
          <w:marLeft w:val="0"/>
          <w:marRight w:val="0"/>
          <w:marTop w:val="0"/>
          <w:marBottom w:val="0"/>
          <w:divBdr>
            <w:top w:val="none" w:sz="0" w:space="0" w:color="auto"/>
            <w:left w:val="none" w:sz="0" w:space="0" w:color="auto"/>
            <w:bottom w:val="none" w:sz="0" w:space="0" w:color="auto"/>
            <w:right w:val="none" w:sz="0" w:space="0" w:color="auto"/>
          </w:divBdr>
        </w:div>
        <w:div w:id="226965790">
          <w:marLeft w:val="0"/>
          <w:marRight w:val="0"/>
          <w:marTop w:val="0"/>
          <w:marBottom w:val="0"/>
          <w:divBdr>
            <w:top w:val="none" w:sz="0" w:space="0" w:color="auto"/>
            <w:left w:val="none" w:sz="0" w:space="0" w:color="auto"/>
            <w:bottom w:val="none" w:sz="0" w:space="0" w:color="auto"/>
            <w:right w:val="none" w:sz="0" w:space="0" w:color="auto"/>
          </w:divBdr>
        </w:div>
        <w:div w:id="969244212">
          <w:marLeft w:val="0"/>
          <w:marRight w:val="0"/>
          <w:marTop w:val="0"/>
          <w:marBottom w:val="0"/>
          <w:divBdr>
            <w:top w:val="none" w:sz="0" w:space="0" w:color="auto"/>
            <w:left w:val="none" w:sz="0" w:space="0" w:color="auto"/>
            <w:bottom w:val="none" w:sz="0" w:space="0" w:color="auto"/>
            <w:right w:val="none" w:sz="0" w:space="0" w:color="auto"/>
          </w:divBdr>
        </w:div>
        <w:div w:id="1064376574">
          <w:marLeft w:val="0"/>
          <w:marRight w:val="0"/>
          <w:marTop w:val="0"/>
          <w:marBottom w:val="0"/>
          <w:divBdr>
            <w:top w:val="none" w:sz="0" w:space="0" w:color="auto"/>
            <w:left w:val="none" w:sz="0" w:space="0" w:color="auto"/>
            <w:bottom w:val="none" w:sz="0" w:space="0" w:color="auto"/>
            <w:right w:val="none" w:sz="0" w:space="0" w:color="auto"/>
          </w:divBdr>
        </w:div>
        <w:div w:id="1405834557">
          <w:marLeft w:val="0"/>
          <w:marRight w:val="0"/>
          <w:marTop w:val="0"/>
          <w:marBottom w:val="0"/>
          <w:divBdr>
            <w:top w:val="none" w:sz="0" w:space="0" w:color="auto"/>
            <w:left w:val="none" w:sz="0" w:space="0" w:color="auto"/>
            <w:bottom w:val="none" w:sz="0" w:space="0" w:color="auto"/>
            <w:right w:val="none" w:sz="0" w:space="0" w:color="auto"/>
          </w:divBdr>
        </w:div>
        <w:div w:id="553738995">
          <w:marLeft w:val="0"/>
          <w:marRight w:val="0"/>
          <w:marTop w:val="0"/>
          <w:marBottom w:val="0"/>
          <w:divBdr>
            <w:top w:val="none" w:sz="0" w:space="0" w:color="auto"/>
            <w:left w:val="none" w:sz="0" w:space="0" w:color="auto"/>
            <w:bottom w:val="none" w:sz="0" w:space="0" w:color="auto"/>
            <w:right w:val="none" w:sz="0" w:space="0" w:color="auto"/>
          </w:divBdr>
        </w:div>
        <w:div w:id="504367809">
          <w:marLeft w:val="0"/>
          <w:marRight w:val="0"/>
          <w:marTop w:val="0"/>
          <w:marBottom w:val="0"/>
          <w:divBdr>
            <w:top w:val="none" w:sz="0" w:space="0" w:color="auto"/>
            <w:left w:val="none" w:sz="0" w:space="0" w:color="auto"/>
            <w:bottom w:val="none" w:sz="0" w:space="0" w:color="auto"/>
            <w:right w:val="none" w:sz="0" w:space="0" w:color="auto"/>
          </w:divBdr>
        </w:div>
        <w:div w:id="269510106">
          <w:marLeft w:val="0"/>
          <w:marRight w:val="0"/>
          <w:marTop w:val="0"/>
          <w:marBottom w:val="0"/>
          <w:divBdr>
            <w:top w:val="none" w:sz="0" w:space="0" w:color="auto"/>
            <w:left w:val="none" w:sz="0" w:space="0" w:color="auto"/>
            <w:bottom w:val="none" w:sz="0" w:space="0" w:color="auto"/>
            <w:right w:val="none" w:sz="0" w:space="0" w:color="auto"/>
          </w:divBdr>
        </w:div>
        <w:div w:id="361171307">
          <w:marLeft w:val="0"/>
          <w:marRight w:val="0"/>
          <w:marTop w:val="0"/>
          <w:marBottom w:val="0"/>
          <w:divBdr>
            <w:top w:val="none" w:sz="0" w:space="0" w:color="auto"/>
            <w:left w:val="none" w:sz="0" w:space="0" w:color="auto"/>
            <w:bottom w:val="none" w:sz="0" w:space="0" w:color="auto"/>
            <w:right w:val="none" w:sz="0" w:space="0" w:color="auto"/>
          </w:divBdr>
        </w:div>
        <w:div w:id="1437024140">
          <w:marLeft w:val="0"/>
          <w:marRight w:val="0"/>
          <w:marTop w:val="0"/>
          <w:marBottom w:val="0"/>
          <w:divBdr>
            <w:top w:val="none" w:sz="0" w:space="0" w:color="auto"/>
            <w:left w:val="none" w:sz="0" w:space="0" w:color="auto"/>
            <w:bottom w:val="none" w:sz="0" w:space="0" w:color="auto"/>
            <w:right w:val="none" w:sz="0" w:space="0" w:color="auto"/>
          </w:divBdr>
        </w:div>
        <w:div w:id="1762069262">
          <w:marLeft w:val="0"/>
          <w:marRight w:val="0"/>
          <w:marTop w:val="0"/>
          <w:marBottom w:val="0"/>
          <w:divBdr>
            <w:top w:val="none" w:sz="0" w:space="0" w:color="auto"/>
            <w:left w:val="none" w:sz="0" w:space="0" w:color="auto"/>
            <w:bottom w:val="none" w:sz="0" w:space="0" w:color="auto"/>
            <w:right w:val="none" w:sz="0" w:space="0" w:color="auto"/>
          </w:divBdr>
        </w:div>
        <w:div w:id="745104995">
          <w:marLeft w:val="0"/>
          <w:marRight w:val="0"/>
          <w:marTop w:val="0"/>
          <w:marBottom w:val="0"/>
          <w:divBdr>
            <w:top w:val="none" w:sz="0" w:space="0" w:color="auto"/>
            <w:left w:val="none" w:sz="0" w:space="0" w:color="auto"/>
            <w:bottom w:val="none" w:sz="0" w:space="0" w:color="auto"/>
            <w:right w:val="none" w:sz="0" w:space="0" w:color="auto"/>
          </w:divBdr>
        </w:div>
        <w:div w:id="490828401">
          <w:marLeft w:val="0"/>
          <w:marRight w:val="0"/>
          <w:marTop w:val="0"/>
          <w:marBottom w:val="0"/>
          <w:divBdr>
            <w:top w:val="none" w:sz="0" w:space="0" w:color="auto"/>
            <w:left w:val="none" w:sz="0" w:space="0" w:color="auto"/>
            <w:bottom w:val="none" w:sz="0" w:space="0" w:color="auto"/>
            <w:right w:val="none" w:sz="0" w:space="0" w:color="auto"/>
          </w:divBdr>
        </w:div>
        <w:div w:id="156457499">
          <w:marLeft w:val="0"/>
          <w:marRight w:val="0"/>
          <w:marTop w:val="0"/>
          <w:marBottom w:val="0"/>
          <w:divBdr>
            <w:top w:val="none" w:sz="0" w:space="0" w:color="auto"/>
            <w:left w:val="none" w:sz="0" w:space="0" w:color="auto"/>
            <w:bottom w:val="none" w:sz="0" w:space="0" w:color="auto"/>
            <w:right w:val="none" w:sz="0" w:space="0" w:color="auto"/>
          </w:divBdr>
        </w:div>
        <w:div w:id="1625771228">
          <w:marLeft w:val="0"/>
          <w:marRight w:val="0"/>
          <w:marTop w:val="0"/>
          <w:marBottom w:val="0"/>
          <w:divBdr>
            <w:top w:val="none" w:sz="0" w:space="0" w:color="auto"/>
            <w:left w:val="none" w:sz="0" w:space="0" w:color="auto"/>
            <w:bottom w:val="none" w:sz="0" w:space="0" w:color="auto"/>
            <w:right w:val="none" w:sz="0" w:space="0" w:color="auto"/>
          </w:divBdr>
        </w:div>
        <w:div w:id="1160578782">
          <w:marLeft w:val="0"/>
          <w:marRight w:val="0"/>
          <w:marTop w:val="0"/>
          <w:marBottom w:val="0"/>
          <w:divBdr>
            <w:top w:val="none" w:sz="0" w:space="0" w:color="auto"/>
            <w:left w:val="none" w:sz="0" w:space="0" w:color="auto"/>
            <w:bottom w:val="none" w:sz="0" w:space="0" w:color="auto"/>
            <w:right w:val="none" w:sz="0" w:space="0" w:color="auto"/>
          </w:divBdr>
        </w:div>
        <w:div w:id="4402091">
          <w:marLeft w:val="0"/>
          <w:marRight w:val="0"/>
          <w:marTop w:val="0"/>
          <w:marBottom w:val="0"/>
          <w:divBdr>
            <w:top w:val="none" w:sz="0" w:space="0" w:color="auto"/>
            <w:left w:val="none" w:sz="0" w:space="0" w:color="auto"/>
            <w:bottom w:val="none" w:sz="0" w:space="0" w:color="auto"/>
            <w:right w:val="none" w:sz="0" w:space="0" w:color="auto"/>
          </w:divBdr>
        </w:div>
        <w:div w:id="1113399801">
          <w:marLeft w:val="0"/>
          <w:marRight w:val="0"/>
          <w:marTop w:val="0"/>
          <w:marBottom w:val="0"/>
          <w:divBdr>
            <w:top w:val="none" w:sz="0" w:space="0" w:color="auto"/>
            <w:left w:val="none" w:sz="0" w:space="0" w:color="auto"/>
            <w:bottom w:val="none" w:sz="0" w:space="0" w:color="auto"/>
            <w:right w:val="none" w:sz="0" w:space="0" w:color="auto"/>
          </w:divBdr>
        </w:div>
      </w:divsChild>
    </w:div>
    <w:div w:id="1569458829">
      <w:marLeft w:val="0"/>
      <w:marRight w:val="0"/>
      <w:marTop w:val="0"/>
      <w:marBottom w:val="0"/>
      <w:divBdr>
        <w:top w:val="none" w:sz="0" w:space="0" w:color="auto"/>
        <w:left w:val="none" w:sz="0" w:space="0" w:color="auto"/>
        <w:bottom w:val="none" w:sz="0" w:space="0" w:color="auto"/>
        <w:right w:val="none" w:sz="0" w:space="0" w:color="auto"/>
      </w:divBdr>
      <w:divsChild>
        <w:div w:id="303975076">
          <w:marLeft w:val="0"/>
          <w:marRight w:val="0"/>
          <w:marTop w:val="0"/>
          <w:marBottom w:val="0"/>
          <w:divBdr>
            <w:top w:val="none" w:sz="0" w:space="0" w:color="auto"/>
            <w:left w:val="none" w:sz="0" w:space="0" w:color="auto"/>
            <w:bottom w:val="none" w:sz="0" w:space="0" w:color="auto"/>
            <w:right w:val="none" w:sz="0" w:space="0" w:color="auto"/>
          </w:divBdr>
        </w:div>
        <w:div w:id="261845157">
          <w:marLeft w:val="0"/>
          <w:marRight w:val="0"/>
          <w:marTop w:val="0"/>
          <w:marBottom w:val="0"/>
          <w:divBdr>
            <w:top w:val="none" w:sz="0" w:space="0" w:color="auto"/>
            <w:left w:val="none" w:sz="0" w:space="0" w:color="auto"/>
            <w:bottom w:val="none" w:sz="0" w:space="0" w:color="auto"/>
            <w:right w:val="none" w:sz="0" w:space="0" w:color="auto"/>
          </w:divBdr>
        </w:div>
        <w:div w:id="412703279">
          <w:marLeft w:val="0"/>
          <w:marRight w:val="0"/>
          <w:marTop w:val="0"/>
          <w:marBottom w:val="0"/>
          <w:divBdr>
            <w:top w:val="none" w:sz="0" w:space="0" w:color="auto"/>
            <w:left w:val="none" w:sz="0" w:space="0" w:color="auto"/>
            <w:bottom w:val="none" w:sz="0" w:space="0" w:color="auto"/>
            <w:right w:val="none" w:sz="0" w:space="0" w:color="auto"/>
          </w:divBdr>
        </w:div>
        <w:div w:id="1487744736">
          <w:marLeft w:val="0"/>
          <w:marRight w:val="0"/>
          <w:marTop w:val="0"/>
          <w:marBottom w:val="0"/>
          <w:divBdr>
            <w:top w:val="none" w:sz="0" w:space="0" w:color="auto"/>
            <w:left w:val="none" w:sz="0" w:space="0" w:color="auto"/>
            <w:bottom w:val="none" w:sz="0" w:space="0" w:color="auto"/>
            <w:right w:val="none" w:sz="0" w:space="0" w:color="auto"/>
          </w:divBdr>
        </w:div>
      </w:divsChild>
    </w:div>
    <w:div w:id="1576430784">
      <w:marLeft w:val="0"/>
      <w:marRight w:val="0"/>
      <w:marTop w:val="0"/>
      <w:marBottom w:val="0"/>
      <w:divBdr>
        <w:top w:val="none" w:sz="0" w:space="0" w:color="auto"/>
        <w:left w:val="none" w:sz="0" w:space="0" w:color="auto"/>
        <w:bottom w:val="none" w:sz="0" w:space="0" w:color="auto"/>
        <w:right w:val="none" w:sz="0" w:space="0" w:color="auto"/>
      </w:divBdr>
      <w:divsChild>
        <w:div w:id="745566914">
          <w:marLeft w:val="0"/>
          <w:marRight w:val="0"/>
          <w:marTop w:val="0"/>
          <w:marBottom w:val="0"/>
          <w:divBdr>
            <w:top w:val="none" w:sz="0" w:space="0" w:color="auto"/>
            <w:left w:val="none" w:sz="0" w:space="0" w:color="auto"/>
            <w:bottom w:val="none" w:sz="0" w:space="0" w:color="auto"/>
            <w:right w:val="none" w:sz="0" w:space="0" w:color="auto"/>
          </w:divBdr>
        </w:div>
        <w:div w:id="586351830">
          <w:marLeft w:val="0"/>
          <w:marRight w:val="0"/>
          <w:marTop w:val="0"/>
          <w:marBottom w:val="0"/>
          <w:divBdr>
            <w:top w:val="none" w:sz="0" w:space="0" w:color="auto"/>
            <w:left w:val="none" w:sz="0" w:space="0" w:color="auto"/>
            <w:bottom w:val="none" w:sz="0" w:space="0" w:color="auto"/>
            <w:right w:val="none" w:sz="0" w:space="0" w:color="auto"/>
          </w:divBdr>
        </w:div>
        <w:div w:id="221991246">
          <w:marLeft w:val="0"/>
          <w:marRight w:val="0"/>
          <w:marTop w:val="0"/>
          <w:marBottom w:val="0"/>
          <w:divBdr>
            <w:top w:val="none" w:sz="0" w:space="0" w:color="auto"/>
            <w:left w:val="none" w:sz="0" w:space="0" w:color="auto"/>
            <w:bottom w:val="none" w:sz="0" w:space="0" w:color="auto"/>
            <w:right w:val="none" w:sz="0" w:space="0" w:color="auto"/>
          </w:divBdr>
        </w:div>
        <w:div w:id="830681927">
          <w:marLeft w:val="0"/>
          <w:marRight w:val="0"/>
          <w:marTop w:val="0"/>
          <w:marBottom w:val="0"/>
          <w:divBdr>
            <w:top w:val="none" w:sz="0" w:space="0" w:color="auto"/>
            <w:left w:val="none" w:sz="0" w:space="0" w:color="auto"/>
            <w:bottom w:val="none" w:sz="0" w:space="0" w:color="auto"/>
            <w:right w:val="none" w:sz="0" w:space="0" w:color="auto"/>
          </w:divBdr>
        </w:div>
        <w:div w:id="513224843">
          <w:marLeft w:val="0"/>
          <w:marRight w:val="0"/>
          <w:marTop w:val="0"/>
          <w:marBottom w:val="0"/>
          <w:divBdr>
            <w:top w:val="none" w:sz="0" w:space="0" w:color="auto"/>
            <w:left w:val="none" w:sz="0" w:space="0" w:color="auto"/>
            <w:bottom w:val="none" w:sz="0" w:space="0" w:color="auto"/>
            <w:right w:val="none" w:sz="0" w:space="0" w:color="auto"/>
          </w:divBdr>
        </w:div>
      </w:divsChild>
    </w:div>
    <w:div w:id="1584803108">
      <w:marLeft w:val="0"/>
      <w:marRight w:val="0"/>
      <w:marTop w:val="0"/>
      <w:marBottom w:val="0"/>
      <w:divBdr>
        <w:top w:val="none" w:sz="0" w:space="0" w:color="auto"/>
        <w:left w:val="none" w:sz="0" w:space="0" w:color="auto"/>
        <w:bottom w:val="none" w:sz="0" w:space="0" w:color="auto"/>
        <w:right w:val="none" w:sz="0" w:space="0" w:color="auto"/>
      </w:divBdr>
    </w:div>
    <w:div w:id="1598711439">
      <w:marLeft w:val="0"/>
      <w:marRight w:val="0"/>
      <w:marTop w:val="0"/>
      <w:marBottom w:val="0"/>
      <w:divBdr>
        <w:top w:val="none" w:sz="0" w:space="0" w:color="auto"/>
        <w:left w:val="none" w:sz="0" w:space="0" w:color="auto"/>
        <w:bottom w:val="none" w:sz="0" w:space="0" w:color="auto"/>
        <w:right w:val="none" w:sz="0" w:space="0" w:color="auto"/>
      </w:divBdr>
    </w:div>
    <w:div w:id="1601992154">
      <w:marLeft w:val="0"/>
      <w:marRight w:val="0"/>
      <w:marTop w:val="0"/>
      <w:marBottom w:val="0"/>
      <w:divBdr>
        <w:top w:val="none" w:sz="0" w:space="0" w:color="auto"/>
        <w:left w:val="none" w:sz="0" w:space="0" w:color="auto"/>
        <w:bottom w:val="none" w:sz="0" w:space="0" w:color="auto"/>
        <w:right w:val="none" w:sz="0" w:space="0" w:color="auto"/>
      </w:divBdr>
    </w:div>
    <w:div w:id="1608541041">
      <w:marLeft w:val="0"/>
      <w:marRight w:val="0"/>
      <w:marTop w:val="0"/>
      <w:marBottom w:val="0"/>
      <w:divBdr>
        <w:top w:val="none" w:sz="0" w:space="0" w:color="auto"/>
        <w:left w:val="none" w:sz="0" w:space="0" w:color="auto"/>
        <w:bottom w:val="none" w:sz="0" w:space="0" w:color="auto"/>
        <w:right w:val="none" w:sz="0" w:space="0" w:color="auto"/>
      </w:divBdr>
      <w:divsChild>
        <w:div w:id="1381199396">
          <w:marLeft w:val="0"/>
          <w:marRight w:val="0"/>
          <w:marTop w:val="0"/>
          <w:marBottom w:val="0"/>
          <w:divBdr>
            <w:top w:val="none" w:sz="0" w:space="0" w:color="auto"/>
            <w:left w:val="none" w:sz="0" w:space="0" w:color="auto"/>
            <w:bottom w:val="none" w:sz="0" w:space="0" w:color="auto"/>
            <w:right w:val="none" w:sz="0" w:space="0" w:color="auto"/>
          </w:divBdr>
        </w:div>
        <w:div w:id="2080707998">
          <w:marLeft w:val="0"/>
          <w:marRight w:val="0"/>
          <w:marTop w:val="0"/>
          <w:marBottom w:val="0"/>
          <w:divBdr>
            <w:top w:val="none" w:sz="0" w:space="0" w:color="auto"/>
            <w:left w:val="none" w:sz="0" w:space="0" w:color="auto"/>
            <w:bottom w:val="none" w:sz="0" w:space="0" w:color="auto"/>
            <w:right w:val="none" w:sz="0" w:space="0" w:color="auto"/>
          </w:divBdr>
        </w:div>
        <w:div w:id="1420906233">
          <w:marLeft w:val="0"/>
          <w:marRight w:val="0"/>
          <w:marTop w:val="0"/>
          <w:marBottom w:val="0"/>
          <w:divBdr>
            <w:top w:val="none" w:sz="0" w:space="0" w:color="auto"/>
            <w:left w:val="none" w:sz="0" w:space="0" w:color="auto"/>
            <w:bottom w:val="none" w:sz="0" w:space="0" w:color="auto"/>
            <w:right w:val="none" w:sz="0" w:space="0" w:color="auto"/>
          </w:divBdr>
        </w:div>
        <w:div w:id="1375345737">
          <w:marLeft w:val="0"/>
          <w:marRight w:val="0"/>
          <w:marTop w:val="0"/>
          <w:marBottom w:val="0"/>
          <w:divBdr>
            <w:top w:val="none" w:sz="0" w:space="0" w:color="auto"/>
            <w:left w:val="none" w:sz="0" w:space="0" w:color="auto"/>
            <w:bottom w:val="none" w:sz="0" w:space="0" w:color="auto"/>
            <w:right w:val="none" w:sz="0" w:space="0" w:color="auto"/>
          </w:divBdr>
        </w:div>
        <w:div w:id="1364936751">
          <w:marLeft w:val="0"/>
          <w:marRight w:val="0"/>
          <w:marTop w:val="0"/>
          <w:marBottom w:val="0"/>
          <w:divBdr>
            <w:top w:val="none" w:sz="0" w:space="0" w:color="auto"/>
            <w:left w:val="none" w:sz="0" w:space="0" w:color="auto"/>
            <w:bottom w:val="none" w:sz="0" w:space="0" w:color="auto"/>
            <w:right w:val="none" w:sz="0" w:space="0" w:color="auto"/>
          </w:divBdr>
        </w:div>
      </w:divsChild>
    </w:div>
    <w:div w:id="1610821442">
      <w:marLeft w:val="0"/>
      <w:marRight w:val="0"/>
      <w:marTop w:val="0"/>
      <w:marBottom w:val="0"/>
      <w:divBdr>
        <w:top w:val="none" w:sz="0" w:space="0" w:color="auto"/>
        <w:left w:val="none" w:sz="0" w:space="0" w:color="auto"/>
        <w:bottom w:val="none" w:sz="0" w:space="0" w:color="auto"/>
        <w:right w:val="none" w:sz="0" w:space="0" w:color="auto"/>
      </w:divBdr>
      <w:divsChild>
        <w:div w:id="2079857119">
          <w:marLeft w:val="0"/>
          <w:marRight w:val="0"/>
          <w:marTop w:val="0"/>
          <w:marBottom w:val="0"/>
          <w:divBdr>
            <w:top w:val="none" w:sz="0" w:space="0" w:color="auto"/>
            <w:left w:val="none" w:sz="0" w:space="0" w:color="auto"/>
            <w:bottom w:val="none" w:sz="0" w:space="0" w:color="auto"/>
            <w:right w:val="none" w:sz="0" w:space="0" w:color="auto"/>
          </w:divBdr>
        </w:div>
        <w:div w:id="636834250">
          <w:marLeft w:val="0"/>
          <w:marRight w:val="0"/>
          <w:marTop w:val="0"/>
          <w:marBottom w:val="0"/>
          <w:divBdr>
            <w:top w:val="none" w:sz="0" w:space="0" w:color="auto"/>
            <w:left w:val="none" w:sz="0" w:space="0" w:color="auto"/>
            <w:bottom w:val="none" w:sz="0" w:space="0" w:color="auto"/>
            <w:right w:val="none" w:sz="0" w:space="0" w:color="auto"/>
          </w:divBdr>
        </w:div>
      </w:divsChild>
    </w:div>
    <w:div w:id="1613127281">
      <w:marLeft w:val="0"/>
      <w:marRight w:val="0"/>
      <w:marTop w:val="0"/>
      <w:marBottom w:val="0"/>
      <w:divBdr>
        <w:top w:val="none" w:sz="0" w:space="0" w:color="auto"/>
        <w:left w:val="none" w:sz="0" w:space="0" w:color="auto"/>
        <w:bottom w:val="none" w:sz="0" w:space="0" w:color="auto"/>
        <w:right w:val="none" w:sz="0" w:space="0" w:color="auto"/>
      </w:divBdr>
      <w:divsChild>
        <w:div w:id="1289356456">
          <w:marLeft w:val="0"/>
          <w:marRight w:val="0"/>
          <w:marTop w:val="0"/>
          <w:marBottom w:val="0"/>
          <w:divBdr>
            <w:top w:val="none" w:sz="0" w:space="0" w:color="auto"/>
            <w:left w:val="none" w:sz="0" w:space="0" w:color="auto"/>
            <w:bottom w:val="none" w:sz="0" w:space="0" w:color="auto"/>
            <w:right w:val="none" w:sz="0" w:space="0" w:color="auto"/>
          </w:divBdr>
        </w:div>
        <w:div w:id="430275829">
          <w:marLeft w:val="0"/>
          <w:marRight w:val="0"/>
          <w:marTop w:val="0"/>
          <w:marBottom w:val="0"/>
          <w:divBdr>
            <w:top w:val="none" w:sz="0" w:space="0" w:color="auto"/>
            <w:left w:val="none" w:sz="0" w:space="0" w:color="auto"/>
            <w:bottom w:val="none" w:sz="0" w:space="0" w:color="auto"/>
            <w:right w:val="none" w:sz="0" w:space="0" w:color="auto"/>
          </w:divBdr>
        </w:div>
        <w:div w:id="2146970484">
          <w:marLeft w:val="0"/>
          <w:marRight w:val="0"/>
          <w:marTop w:val="0"/>
          <w:marBottom w:val="0"/>
          <w:divBdr>
            <w:top w:val="none" w:sz="0" w:space="0" w:color="auto"/>
            <w:left w:val="none" w:sz="0" w:space="0" w:color="auto"/>
            <w:bottom w:val="none" w:sz="0" w:space="0" w:color="auto"/>
            <w:right w:val="none" w:sz="0" w:space="0" w:color="auto"/>
          </w:divBdr>
        </w:div>
        <w:div w:id="1142431395">
          <w:marLeft w:val="0"/>
          <w:marRight w:val="0"/>
          <w:marTop w:val="0"/>
          <w:marBottom w:val="0"/>
          <w:divBdr>
            <w:top w:val="none" w:sz="0" w:space="0" w:color="auto"/>
            <w:left w:val="none" w:sz="0" w:space="0" w:color="auto"/>
            <w:bottom w:val="none" w:sz="0" w:space="0" w:color="auto"/>
            <w:right w:val="none" w:sz="0" w:space="0" w:color="auto"/>
          </w:divBdr>
        </w:div>
      </w:divsChild>
    </w:div>
    <w:div w:id="1614483302">
      <w:marLeft w:val="0"/>
      <w:marRight w:val="0"/>
      <w:marTop w:val="0"/>
      <w:marBottom w:val="0"/>
      <w:divBdr>
        <w:top w:val="none" w:sz="0" w:space="0" w:color="auto"/>
        <w:left w:val="none" w:sz="0" w:space="0" w:color="auto"/>
        <w:bottom w:val="none" w:sz="0" w:space="0" w:color="auto"/>
        <w:right w:val="none" w:sz="0" w:space="0" w:color="auto"/>
      </w:divBdr>
      <w:divsChild>
        <w:div w:id="912467259">
          <w:marLeft w:val="0"/>
          <w:marRight w:val="0"/>
          <w:marTop w:val="0"/>
          <w:marBottom w:val="0"/>
          <w:divBdr>
            <w:top w:val="none" w:sz="0" w:space="0" w:color="auto"/>
            <w:left w:val="none" w:sz="0" w:space="0" w:color="auto"/>
            <w:bottom w:val="none" w:sz="0" w:space="0" w:color="auto"/>
            <w:right w:val="none" w:sz="0" w:space="0" w:color="auto"/>
          </w:divBdr>
        </w:div>
        <w:div w:id="1382558612">
          <w:marLeft w:val="0"/>
          <w:marRight w:val="0"/>
          <w:marTop w:val="0"/>
          <w:marBottom w:val="0"/>
          <w:divBdr>
            <w:top w:val="none" w:sz="0" w:space="0" w:color="auto"/>
            <w:left w:val="none" w:sz="0" w:space="0" w:color="auto"/>
            <w:bottom w:val="none" w:sz="0" w:space="0" w:color="auto"/>
            <w:right w:val="none" w:sz="0" w:space="0" w:color="auto"/>
          </w:divBdr>
        </w:div>
        <w:div w:id="1884125171">
          <w:marLeft w:val="0"/>
          <w:marRight w:val="0"/>
          <w:marTop w:val="0"/>
          <w:marBottom w:val="0"/>
          <w:divBdr>
            <w:top w:val="none" w:sz="0" w:space="0" w:color="auto"/>
            <w:left w:val="none" w:sz="0" w:space="0" w:color="auto"/>
            <w:bottom w:val="none" w:sz="0" w:space="0" w:color="auto"/>
            <w:right w:val="none" w:sz="0" w:space="0" w:color="auto"/>
          </w:divBdr>
        </w:div>
        <w:div w:id="1516578570">
          <w:marLeft w:val="0"/>
          <w:marRight w:val="0"/>
          <w:marTop w:val="0"/>
          <w:marBottom w:val="0"/>
          <w:divBdr>
            <w:top w:val="none" w:sz="0" w:space="0" w:color="auto"/>
            <w:left w:val="none" w:sz="0" w:space="0" w:color="auto"/>
            <w:bottom w:val="none" w:sz="0" w:space="0" w:color="auto"/>
            <w:right w:val="none" w:sz="0" w:space="0" w:color="auto"/>
          </w:divBdr>
        </w:div>
        <w:div w:id="1387796094">
          <w:marLeft w:val="0"/>
          <w:marRight w:val="0"/>
          <w:marTop w:val="0"/>
          <w:marBottom w:val="0"/>
          <w:divBdr>
            <w:top w:val="none" w:sz="0" w:space="0" w:color="auto"/>
            <w:left w:val="none" w:sz="0" w:space="0" w:color="auto"/>
            <w:bottom w:val="none" w:sz="0" w:space="0" w:color="auto"/>
            <w:right w:val="none" w:sz="0" w:space="0" w:color="auto"/>
          </w:divBdr>
        </w:div>
      </w:divsChild>
    </w:div>
    <w:div w:id="1617441620">
      <w:marLeft w:val="0"/>
      <w:marRight w:val="0"/>
      <w:marTop w:val="0"/>
      <w:marBottom w:val="0"/>
      <w:divBdr>
        <w:top w:val="none" w:sz="0" w:space="0" w:color="auto"/>
        <w:left w:val="none" w:sz="0" w:space="0" w:color="auto"/>
        <w:bottom w:val="none" w:sz="0" w:space="0" w:color="auto"/>
        <w:right w:val="none" w:sz="0" w:space="0" w:color="auto"/>
      </w:divBdr>
      <w:divsChild>
        <w:div w:id="600063631">
          <w:marLeft w:val="0"/>
          <w:marRight w:val="0"/>
          <w:marTop w:val="0"/>
          <w:marBottom w:val="0"/>
          <w:divBdr>
            <w:top w:val="none" w:sz="0" w:space="0" w:color="auto"/>
            <w:left w:val="none" w:sz="0" w:space="0" w:color="auto"/>
            <w:bottom w:val="none" w:sz="0" w:space="0" w:color="auto"/>
            <w:right w:val="none" w:sz="0" w:space="0" w:color="auto"/>
          </w:divBdr>
        </w:div>
        <w:div w:id="128211309">
          <w:marLeft w:val="0"/>
          <w:marRight w:val="0"/>
          <w:marTop w:val="0"/>
          <w:marBottom w:val="0"/>
          <w:divBdr>
            <w:top w:val="none" w:sz="0" w:space="0" w:color="auto"/>
            <w:left w:val="none" w:sz="0" w:space="0" w:color="auto"/>
            <w:bottom w:val="none" w:sz="0" w:space="0" w:color="auto"/>
            <w:right w:val="none" w:sz="0" w:space="0" w:color="auto"/>
          </w:divBdr>
        </w:div>
        <w:div w:id="527375534">
          <w:marLeft w:val="0"/>
          <w:marRight w:val="0"/>
          <w:marTop w:val="0"/>
          <w:marBottom w:val="0"/>
          <w:divBdr>
            <w:top w:val="none" w:sz="0" w:space="0" w:color="auto"/>
            <w:left w:val="none" w:sz="0" w:space="0" w:color="auto"/>
            <w:bottom w:val="none" w:sz="0" w:space="0" w:color="auto"/>
            <w:right w:val="none" w:sz="0" w:space="0" w:color="auto"/>
          </w:divBdr>
        </w:div>
      </w:divsChild>
    </w:div>
    <w:div w:id="1628776652">
      <w:marLeft w:val="0"/>
      <w:marRight w:val="0"/>
      <w:marTop w:val="0"/>
      <w:marBottom w:val="0"/>
      <w:divBdr>
        <w:top w:val="none" w:sz="0" w:space="0" w:color="auto"/>
        <w:left w:val="none" w:sz="0" w:space="0" w:color="auto"/>
        <w:bottom w:val="none" w:sz="0" w:space="0" w:color="auto"/>
        <w:right w:val="none" w:sz="0" w:space="0" w:color="auto"/>
      </w:divBdr>
      <w:divsChild>
        <w:div w:id="1907640354">
          <w:marLeft w:val="600"/>
          <w:marRight w:val="0"/>
          <w:marTop w:val="0"/>
          <w:marBottom w:val="0"/>
          <w:divBdr>
            <w:top w:val="none" w:sz="0" w:space="0" w:color="auto"/>
            <w:left w:val="none" w:sz="0" w:space="0" w:color="auto"/>
            <w:bottom w:val="none" w:sz="0" w:space="0" w:color="auto"/>
            <w:right w:val="none" w:sz="0" w:space="0" w:color="auto"/>
          </w:divBdr>
        </w:div>
      </w:divsChild>
    </w:div>
    <w:div w:id="1631088096">
      <w:marLeft w:val="0"/>
      <w:marRight w:val="0"/>
      <w:marTop w:val="0"/>
      <w:marBottom w:val="0"/>
      <w:divBdr>
        <w:top w:val="none" w:sz="0" w:space="0" w:color="auto"/>
        <w:left w:val="none" w:sz="0" w:space="0" w:color="auto"/>
        <w:bottom w:val="none" w:sz="0" w:space="0" w:color="auto"/>
        <w:right w:val="none" w:sz="0" w:space="0" w:color="auto"/>
      </w:divBdr>
    </w:div>
    <w:div w:id="1631398991">
      <w:marLeft w:val="0"/>
      <w:marRight w:val="0"/>
      <w:marTop w:val="0"/>
      <w:marBottom w:val="0"/>
      <w:divBdr>
        <w:top w:val="none" w:sz="0" w:space="0" w:color="auto"/>
        <w:left w:val="none" w:sz="0" w:space="0" w:color="auto"/>
        <w:bottom w:val="none" w:sz="0" w:space="0" w:color="auto"/>
        <w:right w:val="none" w:sz="0" w:space="0" w:color="auto"/>
      </w:divBdr>
      <w:divsChild>
        <w:div w:id="588539252">
          <w:marLeft w:val="0"/>
          <w:marRight w:val="0"/>
          <w:marTop w:val="0"/>
          <w:marBottom w:val="0"/>
          <w:divBdr>
            <w:top w:val="none" w:sz="0" w:space="0" w:color="auto"/>
            <w:left w:val="none" w:sz="0" w:space="0" w:color="auto"/>
            <w:bottom w:val="none" w:sz="0" w:space="0" w:color="auto"/>
            <w:right w:val="none" w:sz="0" w:space="0" w:color="auto"/>
          </w:divBdr>
        </w:div>
        <w:div w:id="809908464">
          <w:marLeft w:val="0"/>
          <w:marRight w:val="0"/>
          <w:marTop w:val="0"/>
          <w:marBottom w:val="0"/>
          <w:divBdr>
            <w:top w:val="none" w:sz="0" w:space="0" w:color="auto"/>
            <w:left w:val="none" w:sz="0" w:space="0" w:color="auto"/>
            <w:bottom w:val="none" w:sz="0" w:space="0" w:color="auto"/>
            <w:right w:val="none" w:sz="0" w:space="0" w:color="auto"/>
          </w:divBdr>
        </w:div>
        <w:div w:id="2009013522">
          <w:marLeft w:val="0"/>
          <w:marRight w:val="0"/>
          <w:marTop w:val="0"/>
          <w:marBottom w:val="0"/>
          <w:divBdr>
            <w:top w:val="none" w:sz="0" w:space="0" w:color="auto"/>
            <w:left w:val="none" w:sz="0" w:space="0" w:color="auto"/>
            <w:bottom w:val="none" w:sz="0" w:space="0" w:color="auto"/>
            <w:right w:val="none" w:sz="0" w:space="0" w:color="auto"/>
          </w:divBdr>
        </w:div>
        <w:div w:id="36053620">
          <w:marLeft w:val="0"/>
          <w:marRight w:val="0"/>
          <w:marTop w:val="0"/>
          <w:marBottom w:val="0"/>
          <w:divBdr>
            <w:top w:val="none" w:sz="0" w:space="0" w:color="auto"/>
            <w:left w:val="none" w:sz="0" w:space="0" w:color="auto"/>
            <w:bottom w:val="none" w:sz="0" w:space="0" w:color="auto"/>
            <w:right w:val="none" w:sz="0" w:space="0" w:color="auto"/>
          </w:divBdr>
        </w:div>
      </w:divsChild>
    </w:div>
    <w:div w:id="1637569141">
      <w:marLeft w:val="0"/>
      <w:marRight w:val="0"/>
      <w:marTop w:val="0"/>
      <w:marBottom w:val="0"/>
      <w:divBdr>
        <w:top w:val="none" w:sz="0" w:space="0" w:color="auto"/>
        <w:left w:val="none" w:sz="0" w:space="0" w:color="auto"/>
        <w:bottom w:val="none" w:sz="0" w:space="0" w:color="auto"/>
        <w:right w:val="none" w:sz="0" w:space="0" w:color="auto"/>
      </w:divBdr>
    </w:div>
    <w:div w:id="1648703281">
      <w:marLeft w:val="0"/>
      <w:marRight w:val="0"/>
      <w:marTop w:val="0"/>
      <w:marBottom w:val="0"/>
      <w:divBdr>
        <w:top w:val="none" w:sz="0" w:space="0" w:color="auto"/>
        <w:left w:val="none" w:sz="0" w:space="0" w:color="auto"/>
        <w:bottom w:val="none" w:sz="0" w:space="0" w:color="auto"/>
        <w:right w:val="none" w:sz="0" w:space="0" w:color="auto"/>
      </w:divBdr>
    </w:div>
    <w:div w:id="1653632747">
      <w:marLeft w:val="0"/>
      <w:marRight w:val="0"/>
      <w:marTop w:val="0"/>
      <w:marBottom w:val="0"/>
      <w:divBdr>
        <w:top w:val="none" w:sz="0" w:space="0" w:color="auto"/>
        <w:left w:val="none" w:sz="0" w:space="0" w:color="auto"/>
        <w:bottom w:val="none" w:sz="0" w:space="0" w:color="auto"/>
        <w:right w:val="none" w:sz="0" w:space="0" w:color="auto"/>
      </w:divBdr>
      <w:divsChild>
        <w:div w:id="1022173972">
          <w:marLeft w:val="0"/>
          <w:marRight w:val="0"/>
          <w:marTop w:val="0"/>
          <w:marBottom w:val="0"/>
          <w:divBdr>
            <w:top w:val="none" w:sz="0" w:space="0" w:color="auto"/>
            <w:left w:val="none" w:sz="0" w:space="0" w:color="auto"/>
            <w:bottom w:val="none" w:sz="0" w:space="0" w:color="auto"/>
            <w:right w:val="none" w:sz="0" w:space="0" w:color="auto"/>
          </w:divBdr>
        </w:div>
        <w:div w:id="1082724491">
          <w:marLeft w:val="0"/>
          <w:marRight w:val="0"/>
          <w:marTop w:val="0"/>
          <w:marBottom w:val="0"/>
          <w:divBdr>
            <w:top w:val="none" w:sz="0" w:space="0" w:color="auto"/>
            <w:left w:val="none" w:sz="0" w:space="0" w:color="auto"/>
            <w:bottom w:val="none" w:sz="0" w:space="0" w:color="auto"/>
            <w:right w:val="none" w:sz="0" w:space="0" w:color="auto"/>
          </w:divBdr>
        </w:div>
        <w:div w:id="539513230">
          <w:marLeft w:val="0"/>
          <w:marRight w:val="0"/>
          <w:marTop w:val="0"/>
          <w:marBottom w:val="0"/>
          <w:divBdr>
            <w:top w:val="none" w:sz="0" w:space="0" w:color="auto"/>
            <w:left w:val="none" w:sz="0" w:space="0" w:color="auto"/>
            <w:bottom w:val="none" w:sz="0" w:space="0" w:color="auto"/>
            <w:right w:val="none" w:sz="0" w:space="0" w:color="auto"/>
          </w:divBdr>
        </w:div>
        <w:div w:id="1421410694">
          <w:marLeft w:val="0"/>
          <w:marRight w:val="0"/>
          <w:marTop w:val="0"/>
          <w:marBottom w:val="0"/>
          <w:divBdr>
            <w:top w:val="none" w:sz="0" w:space="0" w:color="auto"/>
            <w:left w:val="none" w:sz="0" w:space="0" w:color="auto"/>
            <w:bottom w:val="none" w:sz="0" w:space="0" w:color="auto"/>
            <w:right w:val="none" w:sz="0" w:space="0" w:color="auto"/>
          </w:divBdr>
        </w:div>
        <w:div w:id="416053252">
          <w:marLeft w:val="0"/>
          <w:marRight w:val="0"/>
          <w:marTop w:val="0"/>
          <w:marBottom w:val="0"/>
          <w:divBdr>
            <w:top w:val="none" w:sz="0" w:space="0" w:color="auto"/>
            <w:left w:val="none" w:sz="0" w:space="0" w:color="auto"/>
            <w:bottom w:val="none" w:sz="0" w:space="0" w:color="auto"/>
            <w:right w:val="none" w:sz="0" w:space="0" w:color="auto"/>
          </w:divBdr>
        </w:div>
        <w:div w:id="1492715237">
          <w:marLeft w:val="0"/>
          <w:marRight w:val="0"/>
          <w:marTop w:val="0"/>
          <w:marBottom w:val="0"/>
          <w:divBdr>
            <w:top w:val="none" w:sz="0" w:space="0" w:color="auto"/>
            <w:left w:val="none" w:sz="0" w:space="0" w:color="auto"/>
            <w:bottom w:val="none" w:sz="0" w:space="0" w:color="auto"/>
            <w:right w:val="none" w:sz="0" w:space="0" w:color="auto"/>
          </w:divBdr>
        </w:div>
        <w:div w:id="130561974">
          <w:marLeft w:val="0"/>
          <w:marRight w:val="0"/>
          <w:marTop w:val="0"/>
          <w:marBottom w:val="0"/>
          <w:divBdr>
            <w:top w:val="none" w:sz="0" w:space="0" w:color="auto"/>
            <w:left w:val="none" w:sz="0" w:space="0" w:color="auto"/>
            <w:bottom w:val="none" w:sz="0" w:space="0" w:color="auto"/>
            <w:right w:val="none" w:sz="0" w:space="0" w:color="auto"/>
          </w:divBdr>
        </w:div>
      </w:divsChild>
    </w:div>
    <w:div w:id="1658607919">
      <w:marLeft w:val="0"/>
      <w:marRight w:val="0"/>
      <w:marTop w:val="0"/>
      <w:marBottom w:val="0"/>
      <w:divBdr>
        <w:top w:val="none" w:sz="0" w:space="0" w:color="auto"/>
        <w:left w:val="none" w:sz="0" w:space="0" w:color="auto"/>
        <w:bottom w:val="none" w:sz="0" w:space="0" w:color="auto"/>
        <w:right w:val="none" w:sz="0" w:space="0" w:color="auto"/>
      </w:divBdr>
      <w:divsChild>
        <w:div w:id="1926959991">
          <w:marLeft w:val="0"/>
          <w:marRight w:val="0"/>
          <w:marTop w:val="0"/>
          <w:marBottom w:val="0"/>
          <w:divBdr>
            <w:top w:val="none" w:sz="0" w:space="0" w:color="auto"/>
            <w:left w:val="none" w:sz="0" w:space="0" w:color="auto"/>
            <w:bottom w:val="none" w:sz="0" w:space="0" w:color="auto"/>
            <w:right w:val="none" w:sz="0" w:space="0" w:color="auto"/>
          </w:divBdr>
        </w:div>
        <w:div w:id="1486505123">
          <w:marLeft w:val="0"/>
          <w:marRight w:val="0"/>
          <w:marTop w:val="0"/>
          <w:marBottom w:val="0"/>
          <w:divBdr>
            <w:top w:val="none" w:sz="0" w:space="0" w:color="auto"/>
            <w:left w:val="none" w:sz="0" w:space="0" w:color="auto"/>
            <w:bottom w:val="none" w:sz="0" w:space="0" w:color="auto"/>
            <w:right w:val="none" w:sz="0" w:space="0" w:color="auto"/>
          </w:divBdr>
        </w:div>
        <w:div w:id="942147446">
          <w:marLeft w:val="0"/>
          <w:marRight w:val="0"/>
          <w:marTop w:val="0"/>
          <w:marBottom w:val="0"/>
          <w:divBdr>
            <w:top w:val="none" w:sz="0" w:space="0" w:color="auto"/>
            <w:left w:val="none" w:sz="0" w:space="0" w:color="auto"/>
            <w:bottom w:val="none" w:sz="0" w:space="0" w:color="auto"/>
            <w:right w:val="none" w:sz="0" w:space="0" w:color="auto"/>
          </w:divBdr>
        </w:div>
        <w:div w:id="861942489">
          <w:marLeft w:val="0"/>
          <w:marRight w:val="0"/>
          <w:marTop w:val="0"/>
          <w:marBottom w:val="0"/>
          <w:divBdr>
            <w:top w:val="none" w:sz="0" w:space="0" w:color="auto"/>
            <w:left w:val="none" w:sz="0" w:space="0" w:color="auto"/>
            <w:bottom w:val="none" w:sz="0" w:space="0" w:color="auto"/>
            <w:right w:val="none" w:sz="0" w:space="0" w:color="auto"/>
          </w:divBdr>
        </w:div>
        <w:div w:id="564951862">
          <w:marLeft w:val="0"/>
          <w:marRight w:val="0"/>
          <w:marTop w:val="0"/>
          <w:marBottom w:val="0"/>
          <w:divBdr>
            <w:top w:val="none" w:sz="0" w:space="0" w:color="auto"/>
            <w:left w:val="none" w:sz="0" w:space="0" w:color="auto"/>
            <w:bottom w:val="none" w:sz="0" w:space="0" w:color="auto"/>
            <w:right w:val="none" w:sz="0" w:space="0" w:color="auto"/>
          </w:divBdr>
        </w:div>
      </w:divsChild>
    </w:div>
    <w:div w:id="1662198184">
      <w:marLeft w:val="0"/>
      <w:marRight w:val="0"/>
      <w:marTop w:val="0"/>
      <w:marBottom w:val="0"/>
      <w:divBdr>
        <w:top w:val="none" w:sz="0" w:space="0" w:color="auto"/>
        <w:left w:val="none" w:sz="0" w:space="0" w:color="auto"/>
        <w:bottom w:val="none" w:sz="0" w:space="0" w:color="auto"/>
        <w:right w:val="none" w:sz="0" w:space="0" w:color="auto"/>
      </w:divBdr>
      <w:divsChild>
        <w:div w:id="240256381">
          <w:marLeft w:val="0"/>
          <w:marRight w:val="0"/>
          <w:marTop w:val="0"/>
          <w:marBottom w:val="0"/>
          <w:divBdr>
            <w:top w:val="none" w:sz="0" w:space="0" w:color="auto"/>
            <w:left w:val="none" w:sz="0" w:space="0" w:color="auto"/>
            <w:bottom w:val="none" w:sz="0" w:space="0" w:color="auto"/>
            <w:right w:val="none" w:sz="0" w:space="0" w:color="auto"/>
          </w:divBdr>
        </w:div>
        <w:div w:id="396243536">
          <w:marLeft w:val="0"/>
          <w:marRight w:val="0"/>
          <w:marTop w:val="0"/>
          <w:marBottom w:val="0"/>
          <w:divBdr>
            <w:top w:val="none" w:sz="0" w:space="0" w:color="auto"/>
            <w:left w:val="none" w:sz="0" w:space="0" w:color="auto"/>
            <w:bottom w:val="none" w:sz="0" w:space="0" w:color="auto"/>
            <w:right w:val="none" w:sz="0" w:space="0" w:color="auto"/>
          </w:divBdr>
        </w:div>
        <w:div w:id="1000473945">
          <w:marLeft w:val="0"/>
          <w:marRight w:val="0"/>
          <w:marTop w:val="0"/>
          <w:marBottom w:val="0"/>
          <w:divBdr>
            <w:top w:val="none" w:sz="0" w:space="0" w:color="auto"/>
            <w:left w:val="none" w:sz="0" w:space="0" w:color="auto"/>
            <w:bottom w:val="none" w:sz="0" w:space="0" w:color="auto"/>
            <w:right w:val="none" w:sz="0" w:space="0" w:color="auto"/>
          </w:divBdr>
        </w:div>
        <w:div w:id="1470896646">
          <w:marLeft w:val="0"/>
          <w:marRight w:val="0"/>
          <w:marTop w:val="0"/>
          <w:marBottom w:val="0"/>
          <w:divBdr>
            <w:top w:val="none" w:sz="0" w:space="0" w:color="auto"/>
            <w:left w:val="none" w:sz="0" w:space="0" w:color="auto"/>
            <w:bottom w:val="none" w:sz="0" w:space="0" w:color="auto"/>
            <w:right w:val="none" w:sz="0" w:space="0" w:color="auto"/>
          </w:divBdr>
        </w:div>
      </w:divsChild>
    </w:div>
    <w:div w:id="1668094747">
      <w:marLeft w:val="0"/>
      <w:marRight w:val="0"/>
      <w:marTop w:val="0"/>
      <w:marBottom w:val="0"/>
      <w:divBdr>
        <w:top w:val="none" w:sz="0" w:space="0" w:color="auto"/>
        <w:left w:val="none" w:sz="0" w:space="0" w:color="auto"/>
        <w:bottom w:val="none" w:sz="0" w:space="0" w:color="auto"/>
        <w:right w:val="none" w:sz="0" w:space="0" w:color="auto"/>
      </w:divBdr>
      <w:divsChild>
        <w:div w:id="621034818">
          <w:marLeft w:val="0"/>
          <w:marRight w:val="0"/>
          <w:marTop w:val="0"/>
          <w:marBottom w:val="0"/>
          <w:divBdr>
            <w:top w:val="none" w:sz="0" w:space="0" w:color="auto"/>
            <w:left w:val="none" w:sz="0" w:space="0" w:color="auto"/>
            <w:bottom w:val="none" w:sz="0" w:space="0" w:color="auto"/>
            <w:right w:val="none" w:sz="0" w:space="0" w:color="auto"/>
          </w:divBdr>
        </w:div>
        <w:div w:id="367487320">
          <w:marLeft w:val="0"/>
          <w:marRight w:val="0"/>
          <w:marTop w:val="0"/>
          <w:marBottom w:val="0"/>
          <w:divBdr>
            <w:top w:val="none" w:sz="0" w:space="0" w:color="auto"/>
            <w:left w:val="none" w:sz="0" w:space="0" w:color="auto"/>
            <w:bottom w:val="none" w:sz="0" w:space="0" w:color="auto"/>
            <w:right w:val="none" w:sz="0" w:space="0" w:color="auto"/>
          </w:divBdr>
        </w:div>
        <w:div w:id="1824202714">
          <w:marLeft w:val="0"/>
          <w:marRight w:val="0"/>
          <w:marTop w:val="0"/>
          <w:marBottom w:val="0"/>
          <w:divBdr>
            <w:top w:val="none" w:sz="0" w:space="0" w:color="auto"/>
            <w:left w:val="none" w:sz="0" w:space="0" w:color="auto"/>
            <w:bottom w:val="none" w:sz="0" w:space="0" w:color="auto"/>
            <w:right w:val="none" w:sz="0" w:space="0" w:color="auto"/>
          </w:divBdr>
        </w:div>
        <w:div w:id="166404307">
          <w:marLeft w:val="0"/>
          <w:marRight w:val="0"/>
          <w:marTop w:val="0"/>
          <w:marBottom w:val="0"/>
          <w:divBdr>
            <w:top w:val="none" w:sz="0" w:space="0" w:color="auto"/>
            <w:left w:val="none" w:sz="0" w:space="0" w:color="auto"/>
            <w:bottom w:val="none" w:sz="0" w:space="0" w:color="auto"/>
            <w:right w:val="none" w:sz="0" w:space="0" w:color="auto"/>
          </w:divBdr>
        </w:div>
        <w:div w:id="1749955273">
          <w:marLeft w:val="0"/>
          <w:marRight w:val="0"/>
          <w:marTop w:val="0"/>
          <w:marBottom w:val="0"/>
          <w:divBdr>
            <w:top w:val="none" w:sz="0" w:space="0" w:color="auto"/>
            <w:left w:val="none" w:sz="0" w:space="0" w:color="auto"/>
            <w:bottom w:val="none" w:sz="0" w:space="0" w:color="auto"/>
            <w:right w:val="none" w:sz="0" w:space="0" w:color="auto"/>
          </w:divBdr>
        </w:div>
      </w:divsChild>
    </w:div>
    <w:div w:id="1673600610">
      <w:marLeft w:val="0"/>
      <w:marRight w:val="0"/>
      <w:marTop w:val="0"/>
      <w:marBottom w:val="0"/>
      <w:divBdr>
        <w:top w:val="none" w:sz="0" w:space="0" w:color="auto"/>
        <w:left w:val="none" w:sz="0" w:space="0" w:color="auto"/>
        <w:bottom w:val="none" w:sz="0" w:space="0" w:color="auto"/>
        <w:right w:val="none" w:sz="0" w:space="0" w:color="auto"/>
      </w:divBdr>
      <w:divsChild>
        <w:div w:id="1743024999">
          <w:marLeft w:val="0"/>
          <w:marRight w:val="0"/>
          <w:marTop w:val="0"/>
          <w:marBottom w:val="0"/>
          <w:divBdr>
            <w:top w:val="none" w:sz="0" w:space="0" w:color="auto"/>
            <w:left w:val="none" w:sz="0" w:space="0" w:color="auto"/>
            <w:bottom w:val="none" w:sz="0" w:space="0" w:color="auto"/>
            <w:right w:val="none" w:sz="0" w:space="0" w:color="auto"/>
          </w:divBdr>
        </w:div>
      </w:divsChild>
    </w:div>
    <w:div w:id="1673872938">
      <w:marLeft w:val="0"/>
      <w:marRight w:val="0"/>
      <w:marTop w:val="0"/>
      <w:marBottom w:val="0"/>
      <w:divBdr>
        <w:top w:val="none" w:sz="0" w:space="0" w:color="auto"/>
        <w:left w:val="none" w:sz="0" w:space="0" w:color="auto"/>
        <w:bottom w:val="none" w:sz="0" w:space="0" w:color="auto"/>
        <w:right w:val="none" w:sz="0" w:space="0" w:color="auto"/>
      </w:divBdr>
      <w:divsChild>
        <w:div w:id="1805928420">
          <w:marLeft w:val="0"/>
          <w:marRight w:val="0"/>
          <w:marTop w:val="0"/>
          <w:marBottom w:val="0"/>
          <w:divBdr>
            <w:top w:val="none" w:sz="0" w:space="0" w:color="auto"/>
            <w:left w:val="none" w:sz="0" w:space="0" w:color="auto"/>
            <w:bottom w:val="none" w:sz="0" w:space="0" w:color="auto"/>
            <w:right w:val="none" w:sz="0" w:space="0" w:color="auto"/>
          </w:divBdr>
        </w:div>
        <w:div w:id="608777092">
          <w:marLeft w:val="0"/>
          <w:marRight w:val="0"/>
          <w:marTop w:val="0"/>
          <w:marBottom w:val="0"/>
          <w:divBdr>
            <w:top w:val="none" w:sz="0" w:space="0" w:color="auto"/>
            <w:left w:val="none" w:sz="0" w:space="0" w:color="auto"/>
            <w:bottom w:val="none" w:sz="0" w:space="0" w:color="auto"/>
            <w:right w:val="none" w:sz="0" w:space="0" w:color="auto"/>
          </w:divBdr>
        </w:div>
        <w:div w:id="1437864199">
          <w:marLeft w:val="0"/>
          <w:marRight w:val="0"/>
          <w:marTop w:val="0"/>
          <w:marBottom w:val="0"/>
          <w:divBdr>
            <w:top w:val="none" w:sz="0" w:space="0" w:color="auto"/>
            <w:left w:val="none" w:sz="0" w:space="0" w:color="auto"/>
            <w:bottom w:val="none" w:sz="0" w:space="0" w:color="auto"/>
            <w:right w:val="none" w:sz="0" w:space="0" w:color="auto"/>
          </w:divBdr>
        </w:div>
        <w:div w:id="1174300939">
          <w:marLeft w:val="0"/>
          <w:marRight w:val="0"/>
          <w:marTop w:val="0"/>
          <w:marBottom w:val="0"/>
          <w:divBdr>
            <w:top w:val="none" w:sz="0" w:space="0" w:color="auto"/>
            <w:left w:val="none" w:sz="0" w:space="0" w:color="auto"/>
            <w:bottom w:val="none" w:sz="0" w:space="0" w:color="auto"/>
            <w:right w:val="none" w:sz="0" w:space="0" w:color="auto"/>
          </w:divBdr>
        </w:div>
        <w:div w:id="778984340">
          <w:marLeft w:val="0"/>
          <w:marRight w:val="0"/>
          <w:marTop w:val="0"/>
          <w:marBottom w:val="0"/>
          <w:divBdr>
            <w:top w:val="none" w:sz="0" w:space="0" w:color="auto"/>
            <w:left w:val="none" w:sz="0" w:space="0" w:color="auto"/>
            <w:bottom w:val="none" w:sz="0" w:space="0" w:color="auto"/>
            <w:right w:val="none" w:sz="0" w:space="0" w:color="auto"/>
          </w:divBdr>
        </w:div>
      </w:divsChild>
    </w:div>
    <w:div w:id="1676418703">
      <w:marLeft w:val="0"/>
      <w:marRight w:val="0"/>
      <w:marTop w:val="0"/>
      <w:marBottom w:val="0"/>
      <w:divBdr>
        <w:top w:val="none" w:sz="0" w:space="0" w:color="auto"/>
        <w:left w:val="none" w:sz="0" w:space="0" w:color="auto"/>
        <w:bottom w:val="none" w:sz="0" w:space="0" w:color="auto"/>
        <w:right w:val="none" w:sz="0" w:space="0" w:color="auto"/>
      </w:divBdr>
    </w:div>
    <w:div w:id="1676878580">
      <w:marLeft w:val="0"/>
      <w:marRight w:val="0"/>
      <w:marTop w:val="0"/>
      <w:marBottom w:val="0"/>
      <w:divBdr>
        <w:top w:val="none" w:sz="0" w:space="0" w:color="auto"/>
        <w:left w:val="none" w:sz="0" w:space="0" w:color="auto"/>
        <w:bottom w:val="none" w:sz="0" w:space="0" w:color="auto"/>
        <w:right w:val="none" w:sz="0" w:space="0" w:color="auto"/>
      </w:divBdr>
      <w:divsChild>
        <w:div w:id="1859351299">
          <w:marLeft w:val="0"/>
          <w:marRight w:val="0"/>
          <w:marTop w:val="0"/>
          <w:marBottom w:val="0"/>
          <w:divBdr>
            <w:top w:val="none" w:sz="0" w:space="0" w:color="auto"/>
            <w:left w:val="none" w:sz="0" w:space="0" w:color="auto"/>
            <w:bottom w:val="none" w:sz="0" w:space="0" w:color="auto"/>
            <w:right w:val="none" w:sz="0" w:space="0" w:color="auto"/>
          </w:divBdr>
        </w:div>
        <w:div w:id="1943955734">
          <w:marLeft w:val="0"/>
          <w:marRight w:val="0"/>
          <w:marTop w:val="0"/>
          <w:marBottom w:val="0"/>
          <w:divBdr>
            <w:top w:val="none" w:sz="0" w:space="0" w:color="auto"/>
            <w:left w:val="none" w:sz="0" w:space="0" w:color="auto"/>
            <w:bottom w:val="none" w:sz="0" w:space="0" w:color="auto"/>
            <w:right w:val="none" w:sz="0" w:space="0" w:color="auto"/>
          </w:divBdr>
        </w:div>
        <w:div w:id="168065423">
          <w:marLeft w:val="0"/>
          <w:marRight w:val="0"/>
          <w:marTop w:val="0"/>
          <w:marBottom w:val="0"/>
          <w:divBdr>
            <w:top w:val="none" w:sz="0" w:space="0" w:color="auto"/>
            <w:left w:val="none" w:sz="0" w:space="0" w:color="auto"/>
            <w:bottom w:val="none" w:sz="0" w:space="0" w:color="auto"/>
            <w:right w:val="none" w:sz="0" w:space="0" w:color="auto"/>
          </w:divBdr>
        </w:div>
        <w:div w:id="1352685396">
          <w:marLeft w:val="0"/>
          <w:marRight w:val="0"/>
          <w:marTop w:val="0"/>
          <w:marBottom w:val="0"/>
          <w:divBdr>
            <w:top w:val="none" w:sz="0" w:space="0" w:color="auto"/>
            <w:left w:val="none" w:sz="0" w:space="0" w:color="auto"/>
            <w:bottom w:val="none" w:sz="0" w:space="0" w:color="auto"/>
            <w:right w:val="none" w:sz="0" w:space="0" w:color="auto"/>
          </w:divBdr>
        </w:div>
      </w:divsChild>
    </w:div>
    <w:div w:id="1689794208">
      <w:marLeft w:val="0"/>
      <w:marRight w:val="0"/>
      <w:marTop w:val="0"/>
      <w:marBottom w:val="0"/>
      <w:divBdr>
        <w:top w:val="none" w:sz="0" w:space="0" w:color="auto"/>
        <w:left w:val="none" w:sz="0" w:space="0" w:color="auto"/>
        <w:bottom w:val="none" w:sz="0" w:space="0" w:color="auto"/>
        <w:right w:val="none" w:sz="0" w:space="0" w:color="auto"/>
      </w:divBdr>
    </w:div>
    <w:div w:id="1699315007">
      <w:marLeft w:val="0"/>
      <w:marRight w:val="0"/>
      <w:marTop w:val="0"/>
      <w:marBottom w:val="0"/>
      <w:divBdr>
        <w:top w:val="none" w:sz="0" w:space="0" w:color="auto"/>
        <w:left w:val="none" w:sz="0" w:space="0" w:color="auto"/>
        <w:bottom w:val="none" w:sz="0" w:space="0" w:color="auto"/>
        <w:right w:val="none" w:sz="0" w:space="0" w:color="auto"/>
      </w:divBdr>
      <w:divsChild>
        <w:div w:id="2085254675">
          <w:marLeft w:val="0"/>
          <w:marRight w:val="0"/>
          <w:marTop w:val="0"/>
          <w:marBottom w:val="0"/>
          <w:divBdr>
            <w:top w:val="none" w:sz="0" w:space="0" w:color="auto"/>
            <w:left w:val="none" w:sz="0" w:space="0" w:color="auto"/>
            <w:bottom w:val="none" w:sz="0" w:space="0" w:color="auto"/>
            <w:right w:val="none" w:sz="0" w:space="0" w:color="auto"/>
          </w:divBdr>
        </w:div>
        <w:div w:id="1737973968">
          <w:marLeft w:val="0"/>
          <w:marRight w:val="0"/>
          <w:marTop w:val="0"/>
          <w:marBottom w:val="0"/>
          <w:divBdr>
            <w:top w:val="none" w:sz="0" w:space="0" w:color="auto"/>
            <w:left w:val="none" w:sz="0" w:space="0" w:color="auto"/>
            <w:bottom w:val="none" w:sz="0" w:space="0" w:color="auto"/>
            <w:right w:val="none" w:sz="0" w:space="0" w:color="auto"/>
          </w:divBdr>
        </w:div>
        <w:div w:id="1111046970">
          <w:marLeft w:val="0"/>
          <w:marRight w:val="0"/>
          <w:marTop w:val="0"/>
          <w:marBottom w:val="0"/>
          <w:divBdr>
            <w:top w:val="none" w:sz="0" w:space="0" w:color="auto"/>
            <w:left w:val="none" w:sz="0" w:space="0" w:color="auto"/>
            <w:bottom w:val="none" w:sz="0" w:space="0" w:color="auto"/>
            <w:right w:val="none" w:sz="0" w:space="0" w:color="auto"/>
          </w:divBdr>
        </w:div>
        <w:div w:id="1099376604">
          <w:marLeft w:val="0"/>
          <w:marRight w:val="0"/>
          <w:marTop w:val="0"/>
          <w:marBottom w:val="0"/>
          <w:divBdr>
            <w:top w:val="none" w:sz="0" w:space="0" w:color="auto"/>
            <w:left w:val="none" w:sz="0" w:space="0" w:color="auto"/>
            <w:bottom w:val="none" w:sz="0" w:space="0" w:color="auto"/>
            <w:right w:val="none" w:sz="0" w:space="0" w:color="auto"/>
          </w:divBdr>
        </w:div>
        <w:div w:id="2101097295">
          <w:marLeft w:val="0"/>
          <w:marRight w:val="0"/>
          <w:marTop w:val="0"/>
          <w:marBottom w:val="0"/>
          <w:divBdr>
            <w:top w:val="none" w:sz="0" w:space="0" w:color="auto"/>
            <w:left w:val="none" w:sz="0" w:space="0" w:color="auto"/>
            <w:bottom w:val="none" w:sz="0" w:space="0" w:color="auto"/>
            <w:right w:val="none" w:sz="0" w:space="0" w:color="auto"/>
          </w:divBdr>
        </w:div>
      </w:divsChild>
    </w:div>
    <w:div w:id="1701585461">
      <w:marLeft w:val="0"/>
      <w:marRight w:val="0"/>
      <w:marTop w:val="0"/>
      <w:marBottom w:val="0"/>
      <w:divBdr>
        <w:top w:val="none" w:sz="0" w:space="0" w:color="auto"/>
        <w:left w:val="none" w:sz="0" w:space="0" w:color="auto"/>
        <w:bottom w:val="none" w:sz="0" w:space="0" w:color="auto"/>
        <w:right w:val="none" w:sz="0" w:space="0" w:color="auto"/>
      </w:divBdr>
      <w:divsChild>
        <w:div w:id="1758550535">
          <w:marLeft w:val="0"/>
          <w:marRight w:val="0"/>
          <w:marTop w:val="0"/>
          <w:marBottom w:val="0"/>
          <w:divBdr>
            <w:top w:val="none" w:sz="0" w:space="0" w:color="auto"/>
            <w:left w:val="none" w:sz="0" w:space="0" w:color="auto"/>
            <w:bottom w:val="none" w:sz="0" w:space="0" w:color="auto"/>
            <w:right w:val="none" w:sz="0" w:space="0" w:color="auto"/>
          </w:divBdr>
        </w:div>
        <w:div w:id="1664359139">
          <w:marLeft w:val="0"/>
          <w:marRight w:val="0"/>
          <w:marTop w:val="0"/>
          <w:marBottom w:val="0"/>
          <w:divBdr>
            <w:top w:val="none" w:sz="0" w:space="0" w:color="auto"/>
            <w:left w:val="none" w:sz="0" w:space="0" w:color="auto"/>
            <w:bottom w:val="none" w:sz="0" w:space="0" w:color="auto"/>
            <w:right w:val="none" w:sz="0" w:space="0" w:color="auto"/>
          </w:divBdr>
        </w:div>
        <w:div w:id="295381422">
          <w:marLeft w:val="0"/>
          <w:marRight w:val="0"/>
          <w:marTop w:val="0"/>
          <w:marBottom w:val="0"/>
          <w:divBdr>
            <w:top w:val="none" w:sz="0" w:space="0" w:color="auto"/>
            <w:left w:val="none" w:sz="0" w:space="0" w:color="auto"/>
            <w:bottom w:val="none" w:sz="0" w:space="0" w:color="auto"/>
            <w:right w:val="none" w:sz="0" w:space="0" w:color="auto"/>
          </w:divBdr>
        </w:div>
        <w:div w:id="336617477">
          <w:marLeft w:val="0"/>
          <w:marRight w:val="0"/>
          <w:marTop w:val="0"/>
          <w:marBottom w:val="0"/>
          <w:divBdr>
            <w:top w:val="none" w:sz="0" w:space="0" w:color="auto"/>
            <w:left w:val="none" w:sz="0" w:space="0" w:color="auto"/>
            <w:bottom w:val="none" w:sz="0" w:space="0" w:color="auto"/>
            <w:right w:val="none" w:sz="0" w:space="0" w:color="auto"/>
          </w:divBdr>
        </w:div>
        <w:div w:id="2036616373">
          <w:marLeft w:val="0"/>
          <w:marRight w:val="0"/>
          <w:marTop w:val="0"/>
          <w:marBottom w:val="0"/>
          <w:divBdr>
            <w:top w:val="none" w:sz="0" w:space="0" w:color="auto"/>
            <w:left w:val="none" w:sz="0" w:space="0" w:color="auto"/>
            <w:bottom w:val="none" w:sz="0" w:space="0" w:color="auto"/>
            <w:right w:val="none" w:sz="0" w:space="0" w:color="auto"/>
          </w:divBdr>
        </w:div>
      </w:divsChild>
    </w:div>
    <w:div w:id="1713532533">
      <w:marLeft w:val="0"/>
      <w:marRight w:val="0"/>
      <w:marTop w:val="0"/>
      <w:marBottom w:val="0"/>
      <w:divBdr>
        <w:top w:val="none" w:sz="0" w:space="0" w:color="auto"/>
        <w:left w:val="none" w:sz="0" w:space="0" w:color="auto"/>
        <w:bottom w:val="none" w:sz="0" w:space="0" w:color="auto"/>
        <w:right w:val="none" w:sz="0" w:space="0" w:color="auto"/>
      </w:divBdr>
      <w:divsChild>
        <w:div w:id="1681466850">
          <w:marLeft w:val="0"/>
          <w:marRight w:val="0"/>
          <w:marTop w:val="0"/>
          <w:marBottom w:val="0"/>
          <w:divBdr>
            <w:top w:val="none" w:sz="0" w:space="0" w:color="auto"/>
            <w:left w:val="none" w:sz="0" w:space="0" w:color="auto"/>
            <w:bottom w:val="none" w:sz="0" w:space="0" w:color="auto"/>
            <w:right w:val="none" w:sz="0" w:space="0" w:color="auto"/>
          </w:divBdr>
        </w:div>
        <w:div w:id="1395085581">
          <w:marLeft w:val="0"/>
          <w:marRight w:val="0"/>
          <w:marTop w:val="0"/>
          <w:marBottom w:val="0"/>
          <w:divBdr>
            <w:top w:val="none" w:sz="0" w:space="0" w:color="auto"/>
            <w:left w:val="none" w:sz="0" w:space="0" w:color="auto"/>
            <w:bottom w:val="none" w:sz="0" w:space="0" w:color="auto"/>
            <w:right w:val="none" w:sz="0" w:space="0" w:color="auto"/>
          </w:divBdr>
        </w:div>
        <w:div w:id="819812197">
          <w:marLeft w:val="0"/>
          <w:marRight w:val="0"/>
          <w:marTop w:val="0"/>
          <w:marBottom w:val="0"/>
          <w:divBdr>
            <w:top w:val="none" w:sz="0" w:space="0" w:color="auto"/>
            <w:left w:val="none" w:sz="0" w:space="0" w:color="auto"/>
            <w:bottom w:val="none" w:sz="0" w:space="0" w:color="auto"/>
            <w:right w:val="none" w:sz="0" w:space="0" w:color="auto"/>
          </w:divBdr>
        </w:div>
      </w:divsChild>
    </w:div>
    <w:div w:id="1713848228">
      <w:marLeft w:val="0"/>
      <w:marRight w:val="0"/>
      <w:marTop w:val="0"/>
      <w:marBottom w:val="0"/>
      <w:divBdr>
        <w:top w:val="none" w:sz="0" w:space="0" w:color="auto"/>
        <w:left w:val="none" w:sz="0" w:space="0" w:color="auto"/>
        <w:bottom w:val="none" w:sz="0" w:space="0" w:color="auto"/>
        <w:right w:val="none" w:sz="0" w:space="0" w:color="auto"/>
      </w:divBdr>
    </w:div>
    <w:div w:id="1714384263">
      <w:marLeft w:val="0"/>
      <w:marRight w:val="0"/>
      <w:marTop w:val="0"/>
      <w:marBottom w:val="0"/>
      <w:divBdr>
        <w:top w:val="none" w:sz="0" w:space="0" w:color="auto"/>
        <w:left w:val="none" w:sz="0" w:space="0" w:color="auto"/>
        <w:bottom w:val="none" w:sz="0" w:space="0" w:color="auto"/>
        <w:right w:val="none" w:sz="0" w:space="0" w:color="auto"/>
      </w:divBdr>
      <w:divsChild>
        <w:div w:id="675545297">
          <w:marLeft w:val="0"/>
          <w:marRight w:val="0"/>
          <w:marTop w:val="0"/>
          <w:marBottom w:val="0"/>
          <w:divBdr>
            <w:top w:val="none" w:sz="0" w:space="0" w:color="auto"/>
            <w:left w:val="none" w:sz="0" w:space="0" w:color="auto"/>
            <w:bottom w:val="none" w:sz="0" w:space="0" w:color="auto"/>
            <w:right w:val="none" w:sz="0" w:space="0" w:color="auto"/>
          </w:divBdr>
        </w:div>
        <w:div w:id="1200363802">
          <w:marLeft w:val="0"/>
          <w:marRight w:val="0"/>
          <w:marTop w:val="0"/>
          <w:marBottom w:val="0"/>
          <w:divBdr>
            <w:top w:val="none" w:sz="0" w:space="0" w:color="auto"/>
            <w:left w:val="none" w:sz="0" w:space="0" w:color="auto"/>
            <w:bottom w:val="none" w:sz="0" w:space="0" w:color="auto"/>
            <w:right w:val="none" w:sz="0" w:space="0" w:color="auto"/>
          </w:divBdr>
        </w:div>
        <w:div w:id="1696156339">
          <w:marLeft w:val="0"/>
          <w:marRight w:val="0"/>
          <w:marTop w:val="0"/>
          <w:marBottom w:val="0"/>
          <w:divBdr>
            <w:top w:val="none" w:sz="0" w:space="0" w:color="auto"/>
            <w:left w:val="none" w:sz="0" w:space="0" w:color="auto"/>
            <w:bottom w:val="none" w:sz="0" w:space="0" w:color="auto"/>
            <w:right w:val="none" w:sz="0" w:space="0" w:color="auto"/>
          </w:divBdr>
        </w:div>
      </w:divsChild>
    </w:div>
    <w:div w:id="1714646996">
      <w:marLeft w:val="0"/>
      <w:marRight w:val="0"/>
      <w:marTop w:val="0"/>
      <w:marBottom w:val="0"/>
      <w:divBdr>
        <w:top w:val="none" w:sz="0" w:space="0" w:color="auto"/>
        <w:left w:val="none" w:sz="0" w:space="0" w:color="auto"/>
        <w:bottom w:val="none" w:sz="0" w:space="0" w:color="auto"/>
        <w:right w:val="none" w:sz="0" w:space="0" w:color="auto"/>
      </w:divBdr>
    </w:div>
    <w:div w:id="1714696792">
      <w:marLeft w:val="0"/>
      <w:marRight w:val="0"/>
      <w:marTop w:val="0"/>
      <w:marBottom w:val="0"/>
      <w:divBdr>
        <w:top w:val="none" w:sz="0" w:space="0" w:color="auto"/>
        <w:left w:val="none" w:sz="0" w:space="0" w:color="auto"/>
        <w:bottom w:val="none" w:sz="0" w:space="0" w:color="auto"/>
        <w:right w:val="none" w:sz="0" w:space="0" w:color="auto"/>
      </w:divBdr>
      <w:divsChild>
        <w:div w:id="1483616403">
          <w:marLeft w:val="0"/>
          <w:marRight w:val="0"/>
          <w:marTop w:val="0"/>
          <w:marBottom w:val="0"/>
          <w:divBdr>
            <w:top w:val="none" w:sz="0" w:space="0" w:color="auto"/>
            <w:left w:val="none" w:sz="0" w:space="0" w:color="auto"/>
            <w:bottom w:val="none" w:sz="0" w:space="0" w:color="auto"/>
            <w:right w:val="none" w:sz="0" w:space="0" w:color="auto"/>
          </w:divBdr>
        </w:div>
        <w:div w:id="133110701">
          <w:marLeft w:val="0"/>
          <w:marRight w:val="0"/>
          <w:marTop w:val="0"/>
          <w:marBottom w:val="0"/>
          <w:divBdr>
            <w:top w:val="none" w:sz="0" w:space="0" w:color="auto"/>
            <w:left w:val="none" w:sz="0" w:space="0" w:color="auto"/>
            <w:bottom w:val="none" w:sz="0" w:space="0" w:color="auto"/>
            <w:right w:val="none" w:sz="0" w:space="0" w:color="auto"/>
          </w:divBdr>
        </w:div>
        <w:div w:id="1337264390">
          <w:marLeft w:val="0"/>
          <w:marRight w:val="0"/>
          <w:marTop w:val="0"/>
          <w:marBottom w:val="0"/>
          <w:divBdr>
            <w:top w:val="none" w:sz="0" w:space="0" w:color="auto"/>
            <w:left w:val="none" w:sz="0" w:space="0" w:color="auto"/>
            <w:bottom w:val="none" w:sz="0" w:space="0" w:color="auto"/>
            <w:right w:val="none" w:sz="0" w:space="0" w:color="auto"/>
          </w:divBdr>
        </w:div>
        <w:div w:id="57094310">
          <w:marLeft w:val="0"/>
          <w:marRight w:val="0"/>
          <w:marTop w:val="0"/>
          <w:marBottom w:val="0"/>
          <w:divBdr>
            <w:top w:val="none" w:sz="0" w:space="0" w:color="auto"/>
            <w:left w:val="none" w:sz="0" w:space="0" w:color="auto"/>
            <w:bottom w:val="none" w:sz="0" w:space="0" w:color="auto"/>
            <w:right w:val="none" w:sz="0" w:space="0" w:color="auto"/>
          </w:divBdr>
        </w:div>
      </w:divsChild>
    </w:div>
    <w:div w:id="1721633433">
      <w:marLeft w:val="0"/>
      <w:marRight w:val="0"/>
      <w:marTop w:val="0"/>
      <w:marBottom w:val="0"/>
      <w:divBdr>
        <w:top w:val="none" w:sz="0" w:space="0" w:color="auto"/>
        <w:left w:val="none" w:sz="0" w:space="0" w:color="auto"/>
        <w:bottom w:val="none" w:sz="0" w:space="0" w:color="auto"/>
        <w:right w:val="none" w:sz="0" w:space="0" w:color="auto"/>
      </w:divBdr>
    </w:div>
    <w:div w:id="1731077457">
      <w:marLeft w:val="0"/>
      <w:marRight w:val="0"/>
      <w:marTop w:val="0"/>
      <w:marBottom w:val="0"/>
      <w:divBdr>
        <w:top w:val="none" w:sz="0" w:space="0" w:color="auto"/>
        <w:left w:val="none" w:sz="0" w:space="0" w:color="auto"/>
        <w:bottom w:val="none" w:sz="0" w:space="0" w:color="auto"/>
        <w:right w:val="none" w:sz="0" w:space="0" w:color="auto"/>
      </w:divBdr>
      <w:divsChild>
        <w:div w:id="192614202">
          <w:marLeft w:val="0"/>
          <w:marRight w:val="0"/>
          <w:marTop w:val="0"/>
          <w:marBottom w:val="0"/>
          <w:divBdr>
            <w:top w:val="none" w:sz="0" w:space="0" w:color="auto"/>
            <w:left w:val="none" w:sz="0" w:space="0" w:color="auto"/>
            <w:bottom w:val="none" w:sz="0" w:space="0" w:color="auto"/>
            <w:right w:val="none" w:sz="0" w:space="0" w:color="auto"/>
          </w:divBdr>
        </w:div>
        <w:div w:id="802893175">
          <w:marLeft w:val="0"/>
          <w:marRight w:val="0"/>
          <w:marTop w:val="0"/>
          <w:marBottom w:val="0"/>
          <w:divBdr>
            <w:top w:val="none" w:sz="0" w:space="0" w:color="auto"/>
            <w:left w:val="none" w:sz="0" w:space="0" w:color="auto"/>
            <w:bottom w:val="none" w:sz="0" w:space="0" w:color="auto"/>
            <w:right w:val="none" w:sz="0" w:space="0" w:color="auto"/>
          </w:divBdr>
        </w:div>
        <w:div w:id="1142230309">
          <w:marLeft w:val="0"/>
          <w:marRight w:val="0"/>
          <w:marTop w:val="0"/>
          <w:marBottom w:val="0"/>
          <w:divBdr>
            <w:top w:val="none" w:sz="0" w:space="0" w:color="auto"/>
            <w:left w:val="none" w:sz="0" w:space="0" w:color="auto"/>
            <w:bottom w:val="none" w:sz="0" w:space="0" w:color="auto"/>
            <w:right w:val="none" w:sz="0" w:space="0" w:color="auto"/>
          </w:divBdr>
        </w:div>
        <w:div w:id="1400594553">
          <w:marLeft w:val="0"/>
          <w:marRight w:val="0"/>
          <w:marTop w:val="0"/>
          <w:marBottom w:val="0"/>
          <w:divBdr>
            <w:top w:val="none" w:sz="0" w:space="0" w:color="auto"/>
            <w:left w:val="none" w:sz="0" w:space="0" w:color="auto"/>
            <w:bottom w:val="none" w:sz="0" w:space="0" w:color="auto"/>
            <w:right w:val="none" w:sz="0" w:space="0" w:color="auto"/>
          </w:divBdr>
        </w:div>
        <w:div w:id="365571144">
          <w:marLeft w:val="0"/>
          <w:marRight w:val="0"/>
          <w:marTop w:val="0"/>
          <w:marBottom w:val="0"/>
          <w:divBdr>
            <w:top w:val="none" w:sz="0" w:space="0" w:color="auto"/>
            <w:left w:val="none" w:sz="0" w:space="0" w:color="auto"/>
            <w:bottom w:val="none" w:sz="0" w:space="0" w:color="auto"/>
            <w:right w:val="none" w:sz="0" w:space="0" w:color="auto"/>
          </w:divBdr>
        </w:div>
      </w:divsChild>
    </w:div>
    <w:div w:id="1743209697">
      <w:marLeft w:val="0"/>
      <w:marRight w:val="0"/>
      <w:marTop w:val="0"/>
      <w:marBottom w:val="0"/>
      <w:divBdr>
        <w:top w:val="none" w:sz="0" w:space="0" w:color="auto"/>
        <w:left w:val="none" w:sz="0" w:space="0" w:color="auto"/>
        <w:bottom w:val="none" w:sz="0" w:space="0" w:color="auto"/>
        <w:right w:val="none" w:sz="0" w:space="0" w:color="auto"/>
      </w:divBdr>
      <w:divsChild>
        <w:div w:id="1766998309">
          <w:marLeft w:val="0"/>
          <w:marRight w:val="0"/>
          <w:marTop w:val="0"/>
          <w:marBottom w:val="0"/>
          <w:divBdr>
            <w:top w:val="none" w:sz="0" w:space="0" w:color="auto"/>
            <w:left w:val="none" w:sz="0" w:space="0" w:color="auto"/>
            <w:bottom w:val="none" w:sz="0" w:space="0" w:color="auto"/>
            <w:right w:val="none" w:sz="0" w:space="0" w:color="auto"/>
          </w:divBdr>
        </w:div>
        <w:div w:id="2028406417">
          <w:marLeft w:val="0"/>
          <w:marRight w:val="0"/>
          <w:marTop w:val="0"/>
          <w:marBottom w:val="0"/>
          <w:divBdr>
            <w:top w:val="none" w:sz="0" w:space="0" w:color="auto"/>
            <w:left w:val="none" w:sz="0" w:space="0" w:color="auto"/>
            <w:bottom w:val="none" w:sz="0" w:space="0" w:color="auto"/>
            <w:right w:val="none" w:sz="0" w:space="0" w:color="auto"/>
          </w:divBdr>
        </w:div>
      </w:divsChild>
    </w:div>
    <w:div w:id="1743674334">
      <w:marLeft w:val="0"/>
      <w:marRight w:val="0"/>
      <w:marTop w:val="0"/>
      <w:marBottom w:val="0"/>
      <w:divBdr>
        <w:top w:val="none" w:sz="0" w:space="0" w:color="auto"/>
        <w:left w:val="none" w:sz="0" w:space="0" w:color="auto"/>
        <w:bottom w:val="none" w:sz="0" w:space="0" w:color="auto"/>
        <w:right w:val="none" w:sz="0" w:space="0" w:color="auto"/>
      </w:divBdr>
      <w:divsChild>
        <w:div w:id="566301034">
          <w:marLeft w:val="0"/>
          <w:marRight w:val="0"/>
          <w:marTop w:val="0"/>
          <w:marBottom w:val="0"/>
          <w:divBdr>
            <w:top w:val="none" w:sz="0" w:space="0" w:color="auto"/>
            <w:left w:val="none" w:sz="0" w:space="0" w:color="auto"/>
            <w:bottom w:val="none" w:sz="0" w:space="0" w:color="auto"/>
            <w:right w:val="none" w:sz="0" w:space="0" w:color="auto"/>
          </w:divBdr>
        </w:div>
        <w:div w:id="519658835">
          <w:marLeft w:val="600"/>
          <w:marRight w:val="0"/>
          <w:marTop w:val="0"/>
          <w:marBottom w:val="0"/>
          <w:divBdr>
            <w:top w:val="none" w:sz="0" w:space="0" w:color="auto"/>
            <w:left w:val="none" w:sz="0" w:space="0" w:color="auto"/>
            <w:bottom w:val="none" w:sz="0" w:space="0" w:color="auto"/>
            <w:right w:val="none" w:sz="0" w:space="0" w:color="auto"/>
          </w:divBdr>
        </w:div>
        <w:div w:id="1257135358">
          <w:marLeft w:val="600"/>
          <w:marRight w:val="0"/>
          <w:marTop w:val="0"/>
          <w:marBottom w:val="0"/>
          <w:divBdr>
            <w:top w:val="none" w:sz="0" w:space="0" w:color="auto"/>
            <w:left w:val="none" w:sz="0" w:space="0" w:color="auto"/>
            <w:bottom w:val="none" w:sz="0" w:space="0" w:color="auto"/>
            <w:right w:val="none" w:sz="0" w:space="0" w:color="auto"/>
          </w:divBdr>
        </w:div>
        <w:div w:id="291327010">
          <w:marLeft w:val="600"/>
          <w:marRight w:val="0"/>
          <w:marTop w:val="0"/>
          <w:marBottom w:val="0"/>
          <w:divBdr>
            <w:top w:val="none" w:sz="0" w:space="0" w:color="auto"/>
            <w:left w:val="none" w:sz="0" w:space="0" w:color="auto"/>
            <w:bottom w:val="none" w:sz="0" w:space="0" w:color="auto"/>
            <w:right w:val="none" w:sz="0" w:space="0" w:color="auto"/>
          </w:divBdr>
        </w:div>
        <w:div w:id="1617523621">
          <w:marLeft w:val="600"/>
          <w:marRight w:val="0"/>
          <w:marTop w:val="0"/>
          <w:marBottom w:val="0"/>
          <w:divBdr>
            <w:top w:val="none" w:sz="0" w:space="0" w:color="auto"/>
            <w:left w:val="none" w:sz="0" w:space="0" w:color="auto"/>
            <w:bottom w:val="none" w:sz="0" w:space="0" w:color="auto"/>
            <w:right w:val="none" w:sz="0" w:space="0" w:color="auto"/>
          </w:divBdr>
        </w:div>
        <w:div w:id="813640861">
          <w:marLeft w:val="600"/>
          <w:marRight w:val="0"/>
          <w:marTop w:val="0"/>
          <w:marBottom w:val="0"/>
          <w:divBdr>
            <w:top w:val="none" w:sz="0" w:space="0" w:color="auto"/>
            <w:left w:val="none" w:sz="0" w:space="0" w:color="auto"/>
            <w:bottom w:val="none" w:sz="0" w:space="0" w:color="auto"/>
            <w:right w:val="none" w:sz="0" w:space="0" w:color="auto"/>
          </w:divBdr>
        </w:div>
        <w:div w:id="565604169">
          <w:marLeft w:val="600"/>
          <w:marRight w:val="0"/>
          <w:marTop w:val="0"/>
          <w:marBottom w:val="0"/>
          <w:divBdr>
            <w:top w:val="none" w:sz="0" w:space="0" w:color="auto"/>
            <w:left w:val="none" w:sz="0" w:space="0" w:color="auto"/>
            <w:bottom w:val="none" w:sz="0" w:space="0" w:color="auto"/>
            <w:right w:val="none" w:sz="0" w:space="0" w:color="auto"/>
          </w:divBdr>
        </w:div>
      </w:divsChild>
    </w:div>
    <w:div w:id="1749620753">
      <w:marLeft w:val="0"/>
      <w:marRight w:val="0"/>
      <w:marTop w:val="0"/>
      <w:marBottom w:val="0"/>
      <w:divBdr>
        <w:top w:val="none" w:sz="0" w:space="0" w:color="auto"/>
        <w:left w:val="none" w:sz="0" w:space="0" w:color="auto"/>
        <w:bottom w:val="none" w:sz="0" w:space="0" w:color="auto"/>
        <w:right w:val="none" w:sz="0" w:space="0" w:color="auto"/>
      </w:divBdr>
      <w:divsChild>
        <w:div w:id="134878656">
          <w:marLeft w:val="0"/>
          <w:marRight w:val="0"/>
          <w:marTop w:val="0"/>
          <w:marBottom w:val="0"/>
          <w:divBdr>
            <w:top w:val="none" w:sz="0" w:space="0" w:color="auto"/>
            <w:left w:val="none" w:sz="0" w:space="0" w:color="auto"/>
            <w:bottom w:val="none" w:sz="0" w:space="0" w:color="auto"/>
            <w:right w:val="none" w:sz="0" w:space="0" w:color="auto"/>
          </w:divBdr>
        </w:div>
        <w:div w:id="20059435">
          <w:marLeft w:val="0"/>
          <w:marRight w:val="0"/>
          <w:marTop w:val="0"/>
          <w:marBottom w:val="0"/>
          <w:divBdr>
            <w:top w:val="none" w:sz="0" w:space="0" w:color="auto"/>
            <w:left w:val="none" w:sz="0" w:space="0" w:color="auto"/>
            <w:bottom w:val="none" w:sz="0" w:space="0" w:color="auto"/>
            <w:right w:val="none" w:sz="0" w:space="0" w:color="auto"/>
          </w:divBdr>
        </w:div>
        <w:div w:id="2044012870">
          <w:marLeft w:val="0"/>
          <w:marRight w:val="0"/>
          <w:marTop w:val="0"/>
          <w:marBottom w:val="0"/>
          <w:divBdr>
            <w:top w:val="none" w:sz="0" w:space="0" w:color="auto"/>
            <w:left w:val="none" w:sz="0" w:space="0" w:color="auto"/>
            <w:bottom w:val="none" w:sz="0" w:space="0" w:color="auto"/>
            <w:right w:val="none" w:sz="0" w:space="0" w:color="auto"/>
          </w:divBdr>
        </w:div>
      </w:divsChild>
    </w:div>
    <w:div w:id="1755857719">
      <w:marLeft w:val="0"/>
      <w:marRight w:val="0"/>
      <w:marTop w:val="0"/>
      <w:marBottom w:val="0"/>
      <w:divBdr>
        <w:top w:val="none" w:sz="0" w:space="0" w:color="auto"/>
        <w:left w:val="none" w:sz="0" w:space="0" w:color="auto"/>
        <w:bottom w:val="none" w:sz="0" w:space="0" w:color="auto"/>
        <w:right w:val="none" w:sz="0" w:space="0" w:color="auto"/>
      </w:divBdr>
      <w:divsChild>
        <w:div w:id="1186796159">
          <w:marLeft w:val="0"/>
          <w:marRight w:val="0"/>
          <w:marTop w:val="0"/>
          <w:marBottom w:val="0"/>
          <w:divBdr>
            <w:top w:val="none" w:sz="0" w:space="0" w:color="auto"/>
            <w:left w:val="none" w:sz="0" w:space="0" w:color="auto"/>
            <w:bottom w:val="none" w:sz="0" w:space="0" w:color="auto"/>
            <w:right w:val="none" w:sz="0" w:space="0" w:color="auto"/>
          </w:divBdr>
        </w:div>
        <w:div w:id="721709958">
          <w:marLeft w:val="0"/>
          <w:marRight w:val="0"/>
          <w:marTop w:val="0"/>
          <w:marBottom w:val="0"/>
          <w:divBdr>
            <w:top w:val="none" w:sz="0" w:space="0" w:color="auto"/>
            <w:left w:val="none" w:sz="0" w:space="0" w:color="auto"/>
            <w:bottom w:val="none" w:sz="0" w:space="0" w:color="auto"/>
            <w:right w:val="none" w:sz="0" w:space="0" w:color="auto"/>
          </w:divBdr>
        </w:div>
        <w:div w:id="768740289">
          <w:marLeft w:val="0"/>
          <w:marRight w:val="0"/>
          <w:marTop w:val="0"/>
          <w:marBottom w:val="0"/>
          <w:divBdr>
            <w:top w:val="none" w:sz="0" w:space="0" w:color="auto"/>
            <w:left w:val="none" w:sz="0" w:space="0" w:color="auto"/>
            <w:bottom w:val="none" w:sz="0" w:space="0" w:color="auto"/>
            <w:right w:val="none" w:sz="0" w:space="0" w:color="auto"/>
          </w:divBdr>
        </w:div>
        <w:div w:id="1850413249">
          <w:marLeft w:val="0"/>
          <w:marRight w:val="0"/>
          <w:marTop w:val="0"/>
          <w:marBottom w:val="0"/>
          <w:divBdr>
            <w:top w:val="none" w:sz="0" w:space="0" w:color="auto"/>
            <w:left w:val="none" w:sz="0" w:space="0" w:color="auto"/>
            <w:bottom w:val="none" w:sz="0" w:space="0" w:color="auto"/>
            <w:right w:val="none" w:sz="0" w:space="0" w:color="auto"/>
          </w:divBdr>
        </w:div>
        <w:div w:id="1574927778">
          <w:marLeft w:val="0"/>
          <w:marRight w:val="0"/>
          <w:marTop w:val="0"/>
          <w:marBottom w:val="0"/>
          <w:divBdr>
            <w:top w:val="none" w:sz="0" w:space="0" w:color="auto"/>
            <w:left w:val="none" w:sz="0" w:space="0" w:color="auto"/>
            <w:bottom w:val="none" w:sz="0" w:space="0" w:color="auto"/>
            <w:right w:val="none" w:sz="0" w:space="0" w:color="auto"/>
          </w:divBdr>
        </w:div>
      </w:divsChild>
    </w:div>
    <w:div w:id="1761682359">
      <w:marLeft w:val="0"/>
      <w:marRight w:val="0"/>
      <w:marTop w:val="0"/>
      <w:marBottom w:val="0"/>
      <w:divBdr>
        <w:top w:val="none" w:sz="0" w:space="0" w:color="auto"/>
        <w:left w:val="none" w:sz="0" w:space="0" w:color="auto"/>
        <w:bottom w:val="none" w:sz="0" w:space="0" w:color="auto"/>
        <w:right w:val="none" w:sz="0" w:space="0" w:color="auto"/>
      </w:divBdr>
      <w:divsChild>
        <w:div w:id="587033415">
          <w:marLeft w:val="0"/>
          <w:marRight w:val="0"/>
          <w:marTop w:val="0"/>
          <w:marBottom w:val="0"/>
          <w:divBdr>
            <w:top w:val="none" w:sz="0" w:space="0" w:color="auto"/>
            <w:left w:val="none" w:sz="0" w:space="0" w:color="auto"/>
            <w:bottom w:val="none" w:sz="0" w:space="0" w:color="auto"/>
            <w:right w:val="none" w:sz="0" w:space="0" w:color="auto"/>
          </w:divBdr>
        </w:div>
        <w:div w:id="500047061">
          <w:marLeft w:val="0"/>
          <w:marRight w:val="0"/>
          <w:marTop w:val="0"/>
          <w:marBottom w:val="0"/>
          <w:divBdr>
            <w:top w:val="none" w:sz="0" w:space="0" w:color="auto"/>
            <w:left w:val="none" w:sz="0" w:space="0" w:color="auto"/>
            <w:bottom w:val="none" w:sz="0" w:space="0" w:color="auto"/>
            <w:right w:val="none" w:sz="0" w:space="0" w:color="auto"/>
          </w:divBdr>
        </w:div>
        <w:div w:id="817579483">
          <w:marLeft w:val="0"/>
          <w:marRight w:val="0"/>
          <w:marTop w:val="0"/>
          <w:marBottom w:val="0"/>
          <w:divBdr>
            <w:top w:val="none" w:sz="0" w:space="0" w:color="auto"/>
            <w:left w:val="none" w:sz="0" w:space="0" w:color="auto"/>
            <w:bottom w:val="none" w:sz="0" w:space="0" w:color="auto"/>
            <w:right w:val="none" w:sz="0" w:space="0" w:color="auto"/>
          </w:divBdr>
        </w:div>
        <w:div w:id="228275841">
          <w:marLeft w:val="0"/>
          <w:marRight w:val="0"/>
          <w:marTop w:val="0"/>
          <w:marBottom w:val="0"/>
          <w:divBdr>
            <w:top w:val="none" w:sz="0" w:space="0" w:color="auto"/>
            <w:left w:val="none" w:sz="0" w:space="0" w:color="auto"/>
            <w:bottom w:val="none" w:sz="0" w:space="0" w:color="auto"/>
            <w:right w:val="none" w:sz="0" w:space="0" w:color="auto"/>
          </w:divBdr>
        </w:div>
        <w:div w:id="1848324699">
          <w:marLeft w:val="0"/>
          <w:marRight w:val="0"/>
          <w:marTop w:val="0"/>
          <w:marBottom w:val="0"/>
          <w:divBdr>
            <w:top w:val="none" w:sz="0" w:space="0" w:color="auto"/>
            <w:left w:val="none" w:sz="0" w:space="0" w:color="auto"/>
            <w:bottom w:val="none" w:sz="0" w:space="0" w:color="auto"/>
            <w:right w:val="none" w:sz="0" w:space="0" w:color="auto"/>
          </w:divBdr>
        </w:div>
      </w:divsChild>
    </w:div>
    <w:div w:id="1761831871">
      <w:marLeft w:val="0"/>
      <w:marRight w:val="0"/>
      <w:marTop w:val="0"/>
      <w:marBottom w:val="0"/>
      <w:divBdr>
        <w:top w:val="none" w:sz="0" w:space="0" w:color="auto"/>
        <w:left w:val="none" w:sz="0" w:space="0" w:color="auto"/>
        <w:bottom w:val="none" w:sz="0" w:space="0" w:color="auto"/>
        <w:right w:val="none" w:sz="0" w:space="0" w:color="auto"/>
      </w:divBdr>
      <w:divsChild>
        <w:div w:id="579681598">
          <w:marLeft w:val="0"/>
          <w:marRight w:val="0"/>
          <w:marTop w:val="0"/>
          <w:marBottom w:val="0"/>
          <w:divBdr>
            <w:top w:val="none" w:sz="0" w:space="0" w:color="auto"/>
            <w:left w:val="none" w:sz="0" w:space="0" w:color="auto"/>
            <w:bottom w:val="none" w:sz="0" w:space="0" w:color="auto"/>
            <w:right w:val="none" w:sz="0" w:space="0" w:color="auto"/>
          </w:divBdr>
        </w:div>
        <w:div w:id="736975751">
          <w:marLeft w:val="0"/>
          <w:marRight w:val="0"/>
          <w:marTop w:val="0"/>
          <w:marBottom w:val="0"/>
          <w:divBdr>
            <w:top w:val="none" w:sz="0" w:space="0" w:color="auto"/>
            <w:left w:val="none" w:sz="0" w:space="0" w:color="auto"/>
            <w:bottom w:val="none" w:sz="0" w:space="0" w:color="auto"/>
            <w:right w:val="none" w:sz="0" w:space="0" w:color="auto"/>
          </w:divBdr>
          <w:divsChild>
            <w:div w:id="160426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4885">
      <w:marLeft w:val="0"/>
      <w:marRight w:val="0"/>
      <w:marTop w:val="0"/>
      <w:marBottom w:val="0"/>
      <w:divBdr>
        <w:top w:val="none" w:sz="0" w:space="0" w:color="auto"/>
        <w:left w:val="none" w:sz="0" w:space="0" w:color="auto"/>
        <w:bottom w:val="none" w:sz="0" w:space="0" w:color="auto"/>
        <w:right w:val="none" w:sz="0" w:space="0" w:color="auto"/>
      </w:divBdr>
      <w:divsChild>
        <w:div w:id="1552425736">
          <w:marLeft w:val="0"/>
          <w:marRight w:val="0"/>
          <w:marTop w:val="0"/>
          <w:marBottom w:val="0"/>
          <w:divBdr>
            <w:top w:val="none" w:sz="0" w:space="0" w:color="auto"/>
            <w:left w:val="none" w:sz="0" w:space="0" w:color="auto"/>
            <w:bottom w:val="none" w:sz="0" w:space="0" w:color="auto"/>
            <w:right w:val="none" w:sz="0" w:space="0" w:color="auto"/>
          </w:divBdr>
        </w:div>
        <w:div w:id="2091075227">
          <w:marLeft w:val="0"/>
          <w:marRight w:val="0"/>
          <w:marTop w:val="0"/>
          <w:marBottom w:val="0"/>
          <w:divBdr>
            <w:top w:val="none" w:sz="0" w:space="0" w:color="auto"/>
            <w:left w:val="none" w:sz="0" w:space="0" w:color="auto"/>
            <w:bottom w:val="none" w:sz="0" w:space="0" w:color="auto"/>
            <w:right w:val="none" w:sz="0" w:space="0" w:color="auto"/>
          </w:divBdr>
        </w:div>
        <w:div w:id="2046052743">
          <w:marLeft w:val="0"/>
          <w:marRight w:val="0"/>
          <w:marTop w:val="0"/>
          <w:marBottom w:val="0"/>
          <w:divBdr>
            <w:top w:val="none" w:sz="0" w:space="0" w:color="auto"/>
            <w:left w:val="none" w:sz="0" w:space="0" w:color="auto"/>
            <w:bottom w:val="none" w:sz="0" w:space="0" w:color="auto"/>
            <w:right w:val="none" w:sz="0" w:space="0" w:color="auto"/>
          </w:divBdr>
        </w:div>
      </w:divsChild>
    </w:div>
    <w:div w:id="1782677035">
      <w:marLeft w:val="0"/>
      <w:marRight w:val="0"/>
      <w:marTop w:val="0"/>
      <w:marBottom w:val="0"/>
      <w:divBdr>
        <w:top w:val="none" w:sz="0" w:space="0" w:color="auto"/>
        <w:left w:val="none" w:sz="0" w:space="0" w:color="auto"/>
        <w:bottom w:val="none" w:sz="0" w:space="0" w:color="auto"/>
        <w:right w:val="none" w:sz="0" w:space="0" w:color="auto"/>
      </w:divBdr>
      <w:divsChild>
        <w:div w:id="1588685270">
          <w:marLeft w:val="600"/>
          <w:marRight w:val="0"/>
          <w:marTop w:val="0"/>
          <w:marBottom w:val="0"/>
          <w:divBdr>
            <w:top w:val="none" w:sz="0" w:space="0" w:color="auto"/>
            <w:left w:val="none" w:sz="0" w:space="0" w:color="auto"/>
            <w:bottom w:val="none" w:sz="0" w:space="0" w:color="auto"/>
            <w:right w:val="none" w:sz="0" w:space="0" w:color="auto"/>
          </w:divBdr>
        </w:div>
      </w:divsChild>
    </w:div>
    <w:div w:id="1786150350">
      <w:marLeft w:val="0"/>
      <w:marRight w:val="0"/>
      <w:marTop w:val="0"/>
      <w:marBottom w:val="0"/>
      <w:divBdr>
        <w:top w:val="none" w:sz="0" w:space="0" w:color="auto"/>
        <w:left w:val="none" w:sz="0" w:space="0" w:color="auto"/>
        <w:bottom w:val="none" w:sz="0" w:space="0" w:color="auto"/>
        <w:right w:val="none" w:sz="0" w:space="0" w:color="auto"/>
      </w:divBdr>
    </w:div>
    <w:div w:id="1792632160">
      <w:marLeft w:val="0"/>
      <w:marRight w:val="0"/>
      <w:marTop w:val="0"/>
      <w:marBottom w:val="0"/>
      <w:divBdr>
        <w:top w:val="none" w:sz="0" w:space="0" w:color="auto"/>
        <w:left w:val="none" w:sz="0" w:space="0" w:color="auto"/>
        <w:bottom w:val="none" w:sz="0" w:space="0" w:color="auto"/>
        <w:right w:val="none" w:sz="0" w:space="0" w:color="auto"/>
      </w:divBdr>
      <w:divsChild>
        <w:div w:id="1231387630">
          <w:marLeft w:val="0"/>
          <w:marRight w:val="0"/>
          <w:marTop w:val="0"/>
          <w:marBottom w:val="0"/>
          <w:divBdr>
            <w:top w:val="none" w:sz="0" w:space="0" w:color="auto"/>
            <w:left w:val="none" w:sz="0" w:space="0" w:color="auto"/>
            <w:bottom w:val="none" w:sz="0" w:space="0" w:color="auto"/>
            <w:right w:val="none" w:sz="0" w:space="0" w:color="auto"/>
          </w:divBdr>
        </w:div>
        <w:div w:id="2043094928">
          <w:marLeft w:val="0"/>
          <w:marRight w:val="0"/>
          <w:marTop w:val="0"/>
          <w:marBottom w:val="0"/>
          <w:divBdr>
            <w:top w:val="none" w:sz="0" w:space="0" w:color="auto"/>
            <w:left w:val="none" w:sz="0" w:space="0" w:color="auto"/>
            <w:bottom w:val="none" w:sz="0" w:space="0" w:color="auto"/>
            <w:right w:val="none" w:sz="0" w:space="0" w:color="auto"/>
          </w:divBdr>
        </w:div>
        <w:div w:id="1183014698">
          <w:marLeft w:val="0"/>
          <w:marRight w:val="0"/>
          <w:marTop w:val="0"/>
          <w:marBottom w:val="0"/>
          <w:divBdr>
            <w:top w:val="none" w:sz="0" w:space="0" w:color="auto"/>
            <w:left w:val="none" w:sz="0" w:space="0" w:color="auto"/>
            <w:bottom w:val="none" w:sz="0" w:space="0" w:color="auto"/>
            <w:right w:val="none" w:sz="0" w:space="0" w:color="auto"/>
          </w:divBdr>
        </w:div>
        <w:div w:id="398093779">
          <w:marLeft w:val="0"/>
          <w:marRight w:val="0"/>
          <w:marTop w:val="0"/>
          <w:marBottom w:val="0"/>
          <w:divBdr>
            <w:top w:val="none" w:sz="0" w:space="0" w:color="auto"/>
            <w:left w:val="none" w:sz="0" w:space="0" w:color="auto"/>
            <w:bottom w:val="none" w:sz="0" w:space="0" w:color="auto"/>
            <w:right w:val="none" w:sz="0" w:space="0" w:color="auto"/>
          </w:divBdr>
        </w:div>
      </w:divsChild>
    </w:div>
    <w:div w:id="1792744888">
      <w:marLeft w:val="0"/>
      <w:marRight w:val="0"/>
      <w:marTop w:val="0"/>
      <w:marBottom w:val="0"/>
      <w:divBdr>
        <w:top w:val="none" w:sz="0" w:space="0" w:color="auto"/>
        <w:left w:val="none" w:sz="0" w:space="0" w:color="auto"/>
        <w:bottom w:val="none" w:sz="0" w:space="0" w:color="auto"/>
        <w:right w:val="none" w:sz="0" w:space="0" w:color="auto"/>
      </w:divBdr>
    </w:div>
    <w:div w:id="1797484325">
      <w:marLeft w:val="0"/>
      <w:marRight w:val="0"/>
      <w:marTop w:val="0"/>
      <w:marBottom w:val="0"/>
      <w:divBdr>
        <w:top w:val="none" w:sz="0" w:space="0" w:color="auto"/>
        <w:left w:val="none" w:sz="0" w:space="0" w:color="auto"/>
        <w:bottom w:val="none" w:sz="0" w:space="0" w:color="auto"/>
        <w:right w:val="none" w:sz="0" w:space="0" w:color="auto"/>
      </w:divBdr>
      <w:divsChild>
        <w:div w:id="212039684">
          <w:marLeft w:val="0"/>
          <w:marRight w:val="0"/>
          <w:marTop w:val="0"/>
          <w:marBottom w:val="0"/>
          <w:divBdr>
            <w:top w:val="none" w:sz="0" w:space="0" w:color="auto"/>
            <w:left w:val="none" w:sz="0" w:space="0" w:color="auto"/>
            <w:bottom w:val="none" w:sz="0" w:space="0" w:color="auto"/>
            <w:right w:val="none" w:sz="0" w:space="0" w:color="auto"/>
          </w:divBdr>
        </w:div>
        <w:div w:id="1294285417">
          <w:marLeft w:val="0"/>
          <w:marRight w:val="0"/>
          <w:marTop w:val="0"/>
          <w:marBottom w:val="0"/>
          <w:divBdr>
            <w:top w:val="none" w:sz="0" w:space="0" w:color="auto"/>
            <w:left w:val="none" w:sz="0" w:space="0" w:color="auto"/>
            <w:bottom w:val="none" w:sz="0" w:space="0" w:color="auto"/>
            <w:right w:val="none" w:sz="0" w:space="0" w:color="auto"/>
          </w:divBdr>
        </w:div>
        <w:div w:id="1580552186">
          <w:marLeft w:val="0"/>
          <w:marRight w:val="0"/>
          <w:marTop w:val="0"/>
          <w:marBottom w:val="0"/>
          <w:divBdr>
            <w:top w:val="none" w:sz="0" w:space="0" w:color="auto"/>
            <w:left w:val="none" w:sz="0" w:space="0" w:color="auto"/>
            <w:bottom w:val="none" w:sz="0" w:space="0" w:color="auto"/>
            <w:right w:val="none" w:sz="0" w:space="0" w:color="auto"/>
          </w:divBdr>
        </w:div>
        <w:div w:id="915896913">
          <w:marLeft w:val="0"/>
          <w:marRight w:val="0"/>
          <w:marTop w:val="0"/>
          <w:marBottom w:val="0"/>
          <w:divBdr>
            <w:top w:val="none" w:sz="0" w:space="0" w:color="auto"/>
            <w:left w:val="none" w:sz="0" w:space="0" w:color="auto"/>
            <w:bottom w:val="none" w:sz="0" w:space="0" w:color="auto"/>
            <w:right w:val="none" w:sz="0" w:space="0" w:color="auto"/>
          </w:divBdr>
        </w:div>
        <w:div w:id="1500777652">
          <w:marLeft w:val="0"/>
          <w:marRight w:val="0"/>
          <w:marTop w:val="0"/>
          <w:marBottom w:val="0"/>
          <w:divBdr>
            <w:top w:val="none" w:sz="0" w:space="0" w:color="auto"/>
            <w:left w:val="none" w:sz="0" w:space="0" w:color="auto"/>
            <w:bottom w:val="none" w:sz="0" w:space="0" w:color="auto"/>
            <w:right w:val="none" w:sz="0" w:space="0" w:color="auto"/>
          </w:divBdr>
        </w:div>
      </w:divsChild>
    </w:div>
    <w:div w:id="1797944798">
      <w:marLeft w:val="0"/>
      <w:marRight w:val="0"/>
      <w:marTop w:val="0"/>
      <w:marBottom w:val="0"/>
      <w:divBdr>
        <w:top w:val="none" w:sz="0" w:space="0" w:color="auto"/>
        <w:left w:val="none" w:sz="0" w:space="0" w:color="auto"/>
        <w:bottom w:val="none" w:sz="0" w:space="0" w:color="auto"/>
        <w:right w:val="none" w:sz="0" w:space="0" w:color="auto"/>
      </w:divBdr>
      <w:divsChild>
        <w:div w:id="1756248131">
          <w:marLeft w:val="600"/>
          <w:marRight w:val="0"/>
          <w:marTop w:val="0"/>
          <w:marBottom w:val="0"/>
          <w:divBdr>
            <w:top w:val="none" w:sz="0" w:space="0" w:color="auto"/>
            <w:left w:val="none" w:sz="0" w:space="0" w:color="auto"/>
            <w:bottom w:val="none" w:sz="0" w:space="0" w:color="auto"/>
            <w:right w:val="none" w:sz="0" w:space="0" w:color="auto"/>
          </w:divBdr>
        </w:div>
      </w:divsChild>
    </w:div>
    <w:div w:id="1799031872">
      <w:marLeft w:val="0"/>
      <w:marRight w:val="0"/>
      <w:marTop w:val="0"/>
      <w:marBottom w:val="0"/>
      <w:divBdr>
        <w:top w:val="none" w:sz="0" w:space="0" w:color="auto"/>
        <w:left w:val="none" w:sz="0" w:space="0" w:color="auto"/>
        <w:bottom w:val="none" w:sz="0" w:space="0" w:color="auto"/>
        <w:right w:val="none" w:sz="0" w:space="0" w:color="auto"/>
      </w:divBdr>
      <w:divsChild>
        <w:div w:id="738093065">
          <w:marLeft w:val="0"/>
          <w:marRight w:val="0"/>
          <w:marTop w:val="0"/>
          <w:marBottom w:val="0"/>
          <w:divBdr>
            <w:top w:val="none" w:sz="0" w:space="0" w:color="auto"/>
            <w:left w:val="none" w:sz="0" w:space="0" w:color="auto"/>
            <w:bottom w:val="none" w:sz="0" w:space="0" w:color="auto"/>
            <w:right w:val="none" w:sz="0" w:space="0" w:color="auto"/>
          </w:divBdr>
        </w:div>
        <w:div w:id="1253003360">
          <w:marLeft w:val="0"/>
          <w:marRight w:val="0"/>
          <w:marTop w:val="0"/>
          <w:marBottom w:val="0"/>
          <w:divBdr>
            <w:top w:val="none" w:sz="0" w:space="0" w:color="auto"/>
            <w:left w:val="none" w:sz="0" w:space="0" w:color="auto"/>
            <w:bottom w:val="none" w:sz="0" w:space="0" w:color="auto"/>
            <w:right w:val="none" w:sz="0" w:space="0" w:color="auto"/>
          </w:divBdr>
        </w:div>
        <w:div w:id="53165807">
          <w:marLeft w:val="0"/>
          <w:marRight w:val="0"/>
          <w:marTop w:val="0"/>
          <w:marBottom w:val="0"/>
          <w:divBdr>
            <w:top w:val="none" w:sz="0" w:space="0" w:color="auto"/>
            <w:left w:val="none" w:sz="0" w:space="0" w:color="auto"/>
            <w:bottom w:val="none" w:sz="0" w:space="0" w:color="auto"/>
            <w:right w:val="none" w:sz="0" w:space="0" w:color="auto"/>
          </w:divBdr>
        </w:div>
        <w:div w:id="2088960931">
          <w:marLeft w:val="0"/>
          <w:marRight w:val="0"/>
          <w:marTop w:val="0"/>
          <w:marBottom w:val="0"/>
          <w:divBdr>
            <w:top w:val="none" w:sz="0" w:space="0" w:color="auto"/>
            <w:left w:val="none" w:sz="0" w:space="0" w:color="auto"/>
            <w:bottom w:val="none" w:sz="0" w:space="0" w:color="auto"/>
            <w:right w:val="none" w:sz="0" w:space="0" w:color="auto"/>
          </w:divBdr>
        </w:div>
        <w:div w:id="282155314">
          <w:marLeft w:val="0"/>
          <w:marRight w:val="0"/>
          <w:marTop w:val="0"/>
          <w:marBottom w:val="0"/>
          <w:divBdr>
            <w:top w:val="none" w:sz="0" w:space="0" w:color="auto"/>
            <w:left w:val="none" w:sz="0" w:space="0" w:color="auto"/>
            <w:bottom w:val="none" w:sz="0" w:space="0" w:color="auto"/>
            <w:right w:val="none" w:sz="0" w:space="0" w:color="auto"/>
          </w:divBdr>
          <w:divsChild>
            <w:div w:id="125455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19251">
      <w:marLeft w:val="0"/>
      <w:marRight w:val="0"/>
      <w:marTop w:val="0"/>
      <w:marBottom w:val="0"/>
      <w:divBdr>
        <w:top w:val="none" w:sz="0" w:space="0" w:color="auto"/>
        <w:left w:val="none" w:sz="0" w:space="0" w:color="auto"/>
        <w:bottom w:val="none" w:sz="0" w:space="0" w:color="auto"/>
        <w:right w:val="none" w:sz="0" w:space="0" w:color="auto"/>
      </w:divBdr>
    </w:div>
    <w:div w:id="1805151674">
      <w:marLeft w:val="0"/>
      <w:marRight w:val="0"/>
      <w:marTop w:val="0"/>
      <w:marBottom w:val="0"/>
      <w:divBdr>
        <w:top w:val="none" w:sz="0" w:space="0" w:color="auto"/>
        <w:left w:val="none" w:sz="0" w:space="0" w:color="auto"/>
        <w:bottom w:val="none" w:sz="0" w:space="0" w:color="auto"/>
        <w:right w:val="none" w:sz="0" w:space="0" w:color="auto"/>
      </w:divBdr>
    </w:div>
    <w:div w:id="1806384349">
      <w:marLeft w:val="0"/>
      <w:marRight w:val="0"/>
      <w:marTop w:val="0"/>
      <w:marBottom w:val="0"/>
      <w:divBdr>
        <w:top w:val="none" w:sz="0" w:space="0" w:color="auto"/>
        <w:left w:val="none" w:sz="0" w:space="0" w:color="auto"/>
        <w:bottom w:val="none" w:sz="0" w:space="0" w:color="auto"/>
        <w:right w:val="none" w:sz="0" w:space="0" w:color="auto"/>
      </w:divBdr>
    </w:div>
    <w:div w:id="1818305733">
      <w:marLeft w:val="0"/>
      <w:marRight w:val="0"/>
      <w:marTop w:val="0"/>
      <w:marBottom w:val="0"/>
      <w:divBdr>
        <w:top w:val="none" w:sz="0" w:space="0" w:color="auto"/>
        <w:left w:val="none" w:sz="0" w:space="0" w:color="auto"/>
        <w:bottom w:val="none" w:sz="0" w:space="0" w:color="auto"/>
        <w:right w:val="none" w:sz="0" w:space="0" w:color="auto"/>
      </w:divBdr>
    </w:div>
    <w:div w:id="1834222779">
      <w:marLeft w:val="0"/>
      <w:marRight w:val="0"/>
      <w:marTop w:val="0"/>
      <w:marBottom w:val="0"/>
      <w:divBdr>
        <w:top w:val="none" w:sz="0" w:space="0" w:color="auto"/>
        <w:left w:val="none" w:sz="0" w:space="0" w:color="auto"/>
        <w:bottom w:val="none" w:sz="0" w:space="0" w:color="auto"/>
        <w:right w:val="none" w:sz="0" w:space="0" w:color="auto"/>
      </w:divBdr>
      <w:divsChild>
        <w:div w:id="818376770">
          <w:marLeft w:val="0"/>
          <w:marRight w:val="0"/>
          <w:marTop w:val="0"/>
          <w:marBottom w:val="0"/>
          <w:divBdr>
            <w:top w:val="none" w:sz="0" w:space="0" w:color="auto"/>
            <w:left w:val="none" w:sz="0" w:space="0" w:color="auto"/>
            <w:bottom w:val="none" w:sz="0" w:space="0" w:color="auto"/>
            <w:right w:val="none" w:sz="0" w:space="0" w:color="auto"/>
          </w:divBdr>
        </w:div>
        <w:div w:id="736167015">
          <w:marLeft w:val="0"/>
          <w:marRight w:val="0"/>
          <w:marTop w:val="0"/>
          <w:marBottom w:val="0"/>
          <w:divBdr>
            <w:top w:val="none" w:sz="0" w:space="0" w:color="auto"/>
            <w:left w:val="none" w:sz="0" w:space="0" w:color="auto"/>
            <w:bottom w:val="none" w:sz="0" w:space="0" w:color="auto"/>
            <w:right w:val="none" w:sz="0" w:space="0" w:color="auto"/>
          </w:divBdr>
        </w:div>
      </w:divsChild>
    </w:div>
    <w:div w:id="1843735809">
      <w:marLeft w:val="0"/>
      <w:marRight w:val="0"/>
      <w:marTop w:val="0"/>
      <w:marBottom w:val="0"/>
      <w:divBdr>
        <w:top w:val="none" w:sz="0" w:space="0" w:color="auto"/>
        <w:left w:val="none" w:sz="0" w:space="0" w:color="auto"/>
        <w:bottom w:val="none" w:sz="0" w:space="0" w:color="auto"/>
        <w:right w:val="none" w:sz="0" w:space="0" w:color="auto"/>
      </w:divBdr>
      <w:divsChild>
        <w:div w:id="219100577">
          <w:marLeft w:val="0"/>
          <w:marRight w:val="0"/>
          <w:marTop w:val="0"/>
          <w:marBottom w:val="0"/>
          <w:divBdr>
            <w:top w:val="none" w:sz="0" w:space="0" w:color="auto"/>
            <w:left w:val="none" w:sz="0" w:space="0" w:color="auto"/>
            <w:bottom w:val="none" w:sz="0" w:space="0" w:color="auto"/>
            <w:right w:val="none" w:sz="0" w:space="0" w:color="auto"/>
          </w:divBdr>
        </w:div>
        <w:div w:id="1912539029">
          <w:marLeft w:val="0"/>
          <w:marRight w:val="0"/>
          <w:marTop w:val="0"/>
          <w:marBottom w:val="0"/>
          <w:divBdr>
            <w:top w:val="none" w:sz="0" w:space="0" w:color="auto"/>
            <w:left w:val="none" w:sz="0" w:space="0" w:color="auto"/>
            <w:bottom w:val="none" w:sz="0" w:space="0" w:color="auto"/>
            <w:right w:val="none" w:sz="0" w:space="0" w:color="auto"/>
          </w:divBdr>
        </w:div>
        <w:div w:id="1959289918">
          <w:marLeft w:val="0"/>
          <w:marRight w:val="0"/>
          <w:marTop w:val="0"/>
          <w:marBottom w:val="0"/>
          <w:divBdr>
            <w:top w:val="none" w:sz="0" w:space="0" w:color="auto"/>
            <w:left w:val="none" w:sz="0" w:space="0" w:color="auto"/>
            <w:bottom w:val="none" w:sz="0" w:space="0" w:color="auto"/>
            <w:right w:val="none" w:sz="0" w:space="0" w:color="auto"/>
          </w:divBdr>
        </w:div>
        <w:div w:id="1084764710">
          <w:marLeft w:val="0"/>
          <w:marRight w:val="0"/>
          <w:marTop w:val="0"/>
          <w:marBottom w:val="0"/>
          <w:divBdr>
            <w:top w:val="none" w:sz="0" w:space="0" w:color="auto"/>
            <w:left w:val="none" w:sz="0" w:space="0" w:color="auto"/>
            <w:bottom w:val="none" w:sz="0" w:space="0" w:color="auto"/>
            <w:right w:val="none" w:sz="0" w:space="0" w:color="auto"/>
          </w:divBdr>
        </w:div>
        <w:div w:id="246578838">
          <w:marLeft w:val="0"/>
          <w:marRight w:val="0"/>
          <w:marTop w:val="0"/>
          <w:marBottom w:val="0"/>
          <w:divBdr>
            <w:top w:val="none" w:sz="0" w:space="0" w:color="auto"/>
            <w:left w:val="none" w:sz="0" w:space="0" w:color="auto"/>
            <w:bottom w:val="none" w:sz="0" w:space="0" w:color="auto"/>
            <w:right w:val="none" w:sz="0" w:space="0" w:color="auto"/>
          </w:divBdr>
        </w:div>
      </w:divsChild>
    </w:div>
    <w:div w:id="1879929250">
      <w:marLeft w:val="0"/>
      <w:marRight w:val="0"/>
      <w:marTop w:val="0"/>
      <w:marBottom w:val="0"/>
      <w:divBdr>
        <w:top w:val="none" w:sz="0" w:space="0" w:color="auto"/>
        <w:left w:val="none" w:sz="0" w:space="0" w:color="auto"/>
        <w:bottom w:val="none" w:sz="0" w:space="0" w:color="auto"/>
        <w:right w:val="none" w:sz="0" w:space="0" w:color="auto"/>
      </w:divBdr>
      <w:divsChild>
        <w:div w:id="576011618">
          <w:marLeft w:val="0"/>
          <w:marRight w:val="0"/>
          <w:marTop w:val="0"/>
          <w:marBottom w:val="0"/>
          <w:divBdr>
            <w:top w:val="none" w:sz="0" w:space="0" w:color="auto"/>
            <w:left w:val="none" w:sz="0" w:space="0" w:color="auto"/>
            <w:bottom w:val="none" w:sz="0" w:space="0" w:color="auto"/>
            <w:right w:val="none" w:sz="0" w:space="0" w:color="auto"/>
          </w:divBdr>
          <w:divsChild>
            <w:div w:id="1908034353">
              <w:marLeft w:val="0"/>
              <w:marRight w:val="0"/>
              <w:marTop w:val="0"/>
              <w:marBottom w:val="0"/>
              <w:divBdr>
                <w:top w:val="none" w:sz="0" w:space="0" w:color="auto"/>
                <w:left w:val="none" w:sz="0" w:space="0" w:color="auto"/>
                <w:bottom w:val="none" w:sz="0" w:space="0" w:color="auto"/>
                <w:right w:val="none" w:sz="0" w:space="0" w:color="auto"/>
              </w:divBdr>
            </w:div>
            <w:div w:id="580136368">
              <w:marLeft w:val="0"/>
              <w:marRight w:val="0"/>
              <w:marTop w:val="0"/>
              <w:marBottom w:val="0"/>
              <w:divBdr>
                <w:top w:val="none" w:sz="0" w:space="0" w:color="auto"/>
                <w:left w:val="none" w:sz="0" w:space="0" w:color="auto"/>
                <w:bottom w:val="none" w:sz="0" w:space="0" w:color="auto"/>
                <w:right w:val="none" w:sz="0" w:space="0" w:color="auto"/>
              </w:divBdr>
            </w:div>
            <w:div w:id="1097217539">
              <w:marLeft w:val="0"/>
              <w:marRight w:val="0"/>
              <w:marTop w:val="0"/>
              <w:marBottom w:val="0"/>
              <w:divBdr>
                <w:top w:val="none" w:sz="0" w:space="0" w:color="auto"/>
                <w:left w:val="none" w:sz="0" w:space="0" w:color="auto"/>
                <w:bottom w:val="none" w:sz="0" w:space="0" w:color="auto"/>
                <w:right w:val="none" w:sz="0" w:space="0" w:color="auto"/>
              </w:divBdr>
            </w:div>
          </w:divsChild>
        </w:div>
        <w:div w:id="1988050401">
          <w:marLeft w:val="0"/>
          <w:marRight w:val="0"/>
          <w:marTop w:val="0"/>
          <w:marBottom w:val="0"/>
          <w:divBdr>
            <w:top w:val="none" w:sz="0" w:space="0" w:color="auto"/>
            <w:left w:val="none" w:sz="0" w:space="0" w:color="auto"/>
            <w:bottom w:val="none" w:sz="0" w:space="0" w:color="auto"/>
            <w:right w:val="none" w:sz="0" w:space="0" w:color="auto"/>
          </w:divBdr>
        </w:div>
      </w:divsChild>
    </w:div>
    <w:div w:id="1885602731">
      <w:marLeft w:val="0"/>
      <w:marRight w:val="0"/>
      <w:marTop w:val="0"/>
      <w:marBottom w:val="0"/>
      <w:divBdr>
        <w:top w:val="none" w:sz="0" w:space="0" w:color="auto"/>
        <w:left w:val="none" w:sz="0" w:space="0" w:color="auto"/>
        <w:bottom w:val="none" w:sz="0" w:space="0" w:color="auto"/>
        <w:right w:val="none" w:sz="0" w:space="0" w:color="auto"/>
      </w:divBdr>
      <w:divsChild>
        <w:div w:id="806046899">
          <w:marLeft w:val="0"/>
          <w:marRight w:val="0"/>
          <w:marTop w:val="0"/>
          <w:marBottom w:val="0"/>
          <w:divBdr>
            <w:top w:val="none" w:sz="0" w:space="0" w:color="auto"/>
            <w:left w:val="none" w:sz="0" w:space="0" w:color="auto"/>
            <w:bottom w:val="none" w:sz="0" w:space="0" w:color="auto"/>
            <w:right w:val="none" w:sz="0" w:space="0" w:color="auto"/>
          </w:divBdr>
        </w:div>
        <w:div w:id="410350668">
          <w:marLeft w:val="0"/>
          <w:marRight w:val="0"/>
          <w:marTop w:val="0"/>
          <w:marBottom w:val="0"/>
          <w:divBdr>
            <w:top w:val="none" w:sz="0" w:space="0" w:color="auto"/>
            <w:left w:val="none" w:sz="0" w:space="0" w:color="auto"/>
            <w:bottom w:val="none" w:sz="0" w:space="0" w:color="auto"/>
            <w:right w:val="none" w:sz="0" w:space="0" w:color="auto"/>
          </w:divBdr>
        </w:div>
        <w:div w:id="1055079939">
          <w:marLeft w:val="0"/>
          <w:marRight w:val="0"/>
          <w:marTop w:val="0"/>
          <w:marBottom w:val="0"/>
          <w:divBdr>
            <w:top w:val="none" w:sz="0" w:space="0" w:color="auto"/>
            <w:left w:val="none" w:sz="0" w:space="0" w:color="auto"/>
            <w:bottom w:val="none" w:sz="0" w:space="0" w:color="auto"/>
            <w:right w:val="none" w:sz="0" w:space="0" w:color="auto"/>
          </w:divBdr>
        </w:div>
        <w:div w:id="237252527">
          <w:marLeft w:val="0"/>
          <w:marRight w:val="0"/>
          <w:marTop w:val="0"/>
          <w:marBottom w:val="0"/>
          <w:divBdr>
            <w:top w:val="none" w:sz="0" w:space="0" w:color="auto"/>
            <w:left w:val="none" w:sz="0" w:space="0" w:color="auto"/>
            <w:bottom w:val="none" w:sz="0" w:space="0" w:color="auto"/>
            <w:right w:val="none" w:sz="0" w:space="0" w:color="auto"/>
          </w:divBdr>
        </w:div>
        <w:div w:id="1258175281">
          <w:marLeft w:val="0"/>
          <w:marRight w:val="0"/>
          <w:marTop w:val="0"/>
          <w:marBottom w:val="0"/>
          <w:divBdr>
            <w:top w:val="none" w:sz="0" w:space="0" w:color="auto"/>
            <w:left w:val="none" w:sz="0" w:space="0" w:color="auto"/>
            <w:bottom w:val="none" w:sz="0" w:space="0" w:color="auto"/>
            <w:right w:val="none" w:sz="0" w:space="0" w:color="auto"/>
          </w:divBdr>
        </w:div>
      </w:divsChild>
    </w:div>
    <w:div w:id="1890921480">
      <w:marLeft w:val="0"/>
      <w:marRight w:val="0"/>
      <w:marTop w:val="0"/>
      <w:marBottom w:val="0"/>
      <w:divBdr>
        <w:top w:val="none" w:sz="0" w:space="0" w:color="auto"/>
        <w:left w:val="none" w:sz="0" w:space="0" w:color="auto"/>
        <w:bottom w:val="none" w:sz="0" w:space="0" w:color="auto"/>
        <w:right w:val="none" w:sz="0" w:space="0" w:color="auto"/>
      </w:divBdr>
    </w:div>
    <w:div w:id="1896313901">
      <w:marLeft w:val="0"/>
      <w:marRight w:val="0"/>
      <w:marTop w:val="0"/>
      <w:marBottom w:val="0"/>
      <w:divBdr>
        <w:top w:val="none" w:sz="0" w:space="0" w:color="auto"/>
        <w:left w:val="none" w:sz="0" w:space="0" w:color="auto"/>
        <w:bottom w:val="none" w:sz="0" w:space="0" w:color="auto"/>
        <w:right w:val="none" w:sz="0" w:space="0" w:color="auto"/>
      </w:divBdr>
    </w:div>
    <w:div w:id="1910458804">
      <w:marLeft w:val="0"/>
      <w:marRight w:val="0"/>
      <w:marTop w:val="0"/>
      <w:marBottom w:val="0"/>
      <w:divBdr>
        <w:top w:val="none" w:sz="0" w:space="0" w:color="auto"/>
        <w:left w:val="none" w:sz="0" w:space="0" w:color="auto"/>
        <w:bottom w:val="none" w:sz="0" w:space="0" w:color="auto"/>
        <w:right w:val="none" w:sz="0" w:space="0" w:color="auto"/>
      </w:divBdr>
    </w:div>
    <w:div w:id="1913536595">
      <w:marLeft w:val="0"/>
      <w:marRight w:val="0"/>
      <w:marTop w:val="0"/>
      <w:marBottom w:val="0"/>
      <w:divBdr>
        <w:top w:val="none" w:sz="0" w:space="0" w:color="auto"/>
        <w:left w:val="none" w:sz="0" w:space="0" w:color="auto"/>
        <w:bottom w:val="none" w:sz="0" w:space="0" w:color="auto"/>
        <w:right w:val="none" w:sz="0" w:space="0" w:color="auto"/>
      </w:divBdr>
      <w:divsChild>
        <w:div w:id="1354258050">
          <w:marLeft w:val="0"/>
          <w:marRight w:val="0"/>
          <w:marTop w:val="0"/>
          <w:marBottom w:val="0"/>
          <w:divBdr>
            <w:top w:val="none" w:sz="0" w:space="0" w:color="auto"/>
            <w:left w:val="none" w:sz="0" w:space="0" w:color="auto"/>
            <w:bottom w:val="none" w:sz="0" w:space="0" w:color="auto"/>
            <w:right w:val="none" w:sz="0" w:space="0" w:color="auto"/>
          </w:divBdr>
        </w:div>
        <w:div w:id="1642730578">
          <w:marLeft w:val="0"/>
          <w:marRight w:val="0"/>
          <w:marTop w:val="0"/>
          <w:marBottom w:val="0"/>
          <w:divBdr>
            <w:top w:val="none" w:sz="0" w:space="0" w:color="auto"/>
            <w:left w:val="none" w:sz="0" w:space="0" w:color="auto"/>
            <w:bottom w:val="none" w:sz="0" w:space="0" w:color="auto"/>
            <w:right w:val="none" w:sz="0" w:space="0" w:color="auto"/>
          </w:divBdr>
        </w:div>
        <w:div w:id="663820684">
          <w:marLeft w:val="0"/>
          <w:marRight w:val="0"/>
          <w:marTop w:val="0"/>
          <w:marBottom w:val="0"/>
          <w:divBdr>
            <w:top w:val="none" w:sz="0" w:space="0" w:color="auto"/>
            <w:left w:val="none" w:sz="0" w:space="0" w:color="auto"/>
            <w:bottom w:val="none" w:sz="0" w:space="0" w:color="auto"/>
            <w:right w:val="none" w:sz="0" w:space="0" w:color="auto"/>
          </w:divBdr>
        </w:div>
        <w:div w:id="507982228">
          <w:marLeft w:val="0"/>
          <w:marRight w:val="0"/>
          <w:marTop w:val="0"/>
          <w:marBottom w:val="0"/>
          <w:divBdr>
            <w:top w:val="none" w:sz="0" w:space="0" w:color="auto"/>
            <w:left w:val="none" w:sz="0" w:space="0" w:color="auto"/>
            <w:bottom w:val="none" w:sz="0" w:space="0" w:color="auto"/>
            <w:right w:val="none" w:sz="0" w:space="0" w:color="auto"/>
          </w:divBdr>
        </w:div>
        <w:div w:id="517237757">
          <w:marLeft w:val="0"/>
          <w:marRight w:val="0"/>
          <w:marTop w:val="0"/>
          <w:marBottom w:val="0"/>
          <w:divBdr>
            <w:top w:val="none" w:sz="0" w:space="0" w:color="auto"/>
            <w:left w:val="none" w:sz="0" w:space="0" w:color="auto"/>
            <w:bottom w:val="none" w:sz="0" w:space="0" w:color="auto"/>
            <w:right w:val="none" w:sz="0" w:space="0" w:color="auto"/>
          </w:divBdr>
        </w:div>
      </w:divsChild>
    </w:div>
    <w:div w:id="1913855753">
      <w:marLeft w:val="0"/>
      <w:marRight w:val="0"/>
      <w:marTop w:val="0"/>
      <w:marBottom w:val="0"/>
      <w:divBdr>
        <w:top w:val="none" w:sz="0" w:space="0" w:color="auto"/>
        <w:left w:val="none" w:sz="0" w:space="0" w:color="auto"/>
        <w:bottom w:val="none" w:sz="0" w:space="0" w:color="auto"/>
        <w:right w:val="none" w:sz="0" w:space="0" w:color="auto"/>
      </w:divBdr>
    </w:div>
    <w:div w:id="1930042638">
      <w:marLeft w:val="0"/>
      <w:marRight w:val="0"/>
      <w:marTop w:val="0"/>
      <w:marBottom w:val="0"/>
      <w:divBdr>
        <w:top w:val="none" w:sz="0" w:space="0" w:color="auto"/>
        <w:left w:val="none" w:sz="0" w:space="0" w:color="auto"/>
        <w:bottom w:val="none" w:sz="0" w:space="0" w:color="auto"/>
        <w:right w:val="none" w:sz="0" w:space="0" w:color="auto"/>
      </w:divBdr>
    </w:div>
    <w:div w:id="1949191236">
      <w:marLeft w:val="0"/>
      <w:marRight w:val="0"/>
      <w:marTop w:val="0"/>
      <w:marBottom w:val="0"/>
      <w:divBdr>
        <w:top w:val="none" w:sz="0" w:space="0" w:color="auto"/>
        <w:left w:val="none" w:sz="0" w:space="0" w:color="auto"/>
        <w:bottom w:val="none" w:sz="0" w:space="0" w:color="auto"/>
        <w:right w:val="none" w:sz="0" w:space="0" w:color="auto"/>
      </w:divBdr>
      <w:divsChild>
        <w:div w:id="1632902187">
          <w:marLeft w:val="0"/>
          <w:marRight w:val="0"/>
          <w:marTop w:val="0"/>
          <w:marBottom w:val="0"/>
          <w:divBdr>
            <w:top w:val="none" w:sz="0" w:space="0" w:color="auto"/>
            <w:left w:val="none" w:sz="0" w:space="0" w:color="auto"/>
            <w:bottom w:val="none" w:sz="0" w:space="0" w:color="auto"/>
            <w:right w:val="none" w:sz="0" w:space="0" w:color="auto"/>
          </w:divBdr>
        </w:div>
        <w:div w:id="1030649068">
          <w:marLeft w:val="0"/>
          <w:marRight w:val="0"/>
          <w:marTop w:val="0"/>
          <w:marBottom w:val="0"/>
          <w:divBdr>
            <w:top w:val="none" w:sz="0" w:space="0" w:color="auto"/>
            <w:left w:val="none" w:sz="0" w:space="0" w:color="auto"/>
            <w:bottom w:val="none" w:sz="0" w:space="0" w:color="auto"/>
            <w:right w:val="none" w:sz="0" w:space="0" w:color="auto"/>
          </w:divBdr>
        </w:div>
        <w:div w:id="1026784665">
          <w:marLeft w:val="0"/>
          <w:marRight w:val="0"/>
          <w:marTop w:val="0"/>
          <w:marBottom w:val="0"/>
          <w:divBdr>
            <w:top w:val="none" w:sz="0" w:space="0" w:color="auto"/>
            <w:left w:val="none" w:sz="0" w:space="0" w:color="auto"/>
            <w:bottom w:val="none" w:sz="0" w:space="0" w:color="auto"/>
            <w:right w:val="none" w:sz="0" w:space="0" w:color="auto"/>
          </w:divBdr>
        </w:div>
        <w:div w:id="410858819">
          <w:marLeft w:val="0"/>
          <w:marRight w:val="0"/>
          <w:marTop w:val="0"/>
          <w:marBottom w:val="0"/>
          <w:divBdr>
            <w:top w:val="none" w:sz="0" w:space="0" w:color="auto"/>
            <w:left w:val="none" w:sz="0" w:space="0" w:color="auto"/>
            <w:bottom w:val="none" w:sz="0" w:space="0" w:color="auto"/>
            <w:right w:val="none" w:sz="0" w:space="0" w:color="auto"/>
          </w:divBdr>
        </w:div>
      </w:divsChild>
    </w:div>
    <w:div w:id="1951473556">
      <w:marLeft w:val="0"/>
      <w:marRight w:val="0"/>
      <w:marTop w:val="0"/>
      <w:marBottom w:val="0"/>
      <w:divBdr>
        <w:top w:val="none" w:sz="0" w:space="0" w:color="auto"/>
        <w:left w:val="none" w:sz="0" w:space="0" w:color="auto"/>
        <w:bottom w:val="none" w:sz="0" w:space="0" w:color="auto"/>
        <w:right w:val="none" w:sz="0" w:space="0" w:color="auto"/>
      </w:divBdr>
    </w:div>
    <w:div w:id="1954288112">
      <w:marLeft w:val="0"/>
      <w:marRight w:val="0"/>
      <w:marTop w:val="0"/>
      <w:marBottom w:val="0"/>
      <w:divBdr>
        <w:top w:val="none" w:sz="0" w:space="0" w:color="auto"/>
        <w:left w:val="none" w:sz="0" w:space="0" w:color="auto"/>
        <w:bottom w:val="none" w:sz="0" w:space="0" w:color="auto"/>
        <w:right w:val="none" w:sz="0" w:space="0" w:color="auto"/>
      </w:divBdr>
      <w:divsChild>
        <w:div w:id="718892959">
          <w:marLeft w:val="0"/>
          <w:marRight w:val="0"/>
          <w:marTop w:val="0"/>
          <w:marBottom w:val="0"/>
          <w:divBdr>
            <w:top w:val="none" w:sz="0" w:space="0" w:color="auto"/>
            <w:left w:val="none" w:sz="0" w:space="0" w:color="auto"/>
            <w:bottom w:val="none" w:sz="0" w:space="0" w:color="auto"/>
            <w:right w:val="none" w:sz="0" w:space="0" w:color="auto"/>
          </w:divBdr>
        </w:div>
        <w:div w:id="1611401149">
          <w:marLeft w:val="0"/>
          <w:marRight w:val="0"/>
          <w:marTop w:val="0"/>
          <w:marBottom w:val="0"/>
          <w:divBdr>
            <w:top w:val="none" w:sz="0" w:space="0" w:color="auto"/>
            <w:left w:val="none" w:sz="0" w:space="0" w:color="auto"/>
            <w:bottom w:val="none" w:sz="0" w:space="0" w:color="auto"/>
            <w:right w:val="none" w:sz="0" w:space="0" w:color="auto"/>
          </w:divBdr>
        </w:div>
      </w:divsChild>
    </w:div>
    <w:div w:id="1956714065">
      <w:marLeft w:val="0"/>
      <w:marRight w:val="0"/>
      <w:marTop w:val="0"/>
      <w:marBottom w:val="0"/>
      <w:divBdr>
        <w:top w:val="none" w:sz="0" w:space="0" w:color="auto"/>
        <w:left w:val="none" w:sz="0" w:space="0" w:color="auto"/>
        <w:bottom w:val="none" w:sz="0" w:space="0" w:color="auto"/>
        <w:right w:val="none" w:sz="0" w:space="0" w:color="auto"/>
      </w:divBdr>
    </w:div>
    <w:div w:id="1959682352">
      <w:marLeft w:val="0"/>
      <w:marRight w:val="0"/>
      <w:marTop w:val="0"/>
      <w:marBottom w:val="0"/>
      <w:divBdr>
        <w:top w:val="none" w:sz="0" w:space="0" w:color="auto"/>
        <w:left w:val="none" w:sz="0" w:space="0" w:color="auto"/>
        <w:bottom w:val="none" w:sz="0" w:space="0" w:color="auto"/>
        <w:right w:val="none" w:sz="0" w:space="0" w:color="auto"/>
      </w:divBdr>
      <w:divsChild>
        <w:div w:id="2007202779">
          <w:marLeft w:val="0"/>
          <w:marRight w:val="0"/>
          <w:marTop w:val="0"/>
          <w:marBottom w:val="0"/>
          <w:divBdr>
            <w:top w:val="none" w:sz="0" w:space="0" w:color="auto"/>
            <w:left w:val="none" w:sz="0" w:space="0" w:color="auto"/>
            <w:bottom w:val="none" w:sz="0" w:space="0" w:color="auto"/>
            <w:right w:val="none" w:sz="0" w:space="0" w:color="auto"/>
          </w:divBdr>
        </w:div>
        <w:div w:id="750543845">
          <w:marLeft w:val="0"/>
          <w:marRight w:val="0"/>
          <w:marTop w:val="0"/>
          <w:marBottom w:val="0"/>
          <w:divBdr>
            <w:top w:val="none" w:sz="0" w:space="0" w:color="auto"/>
            <w:left w:val="none" w:sz="0" w:space="0" w:color="auto"/>
            <w:bottom w:val="none" w:sz="0" w:space="0" w:color="auto"/>
            <w:right w:val="none" w:sz="0" w:space="0" w:color="auto"/>
          </w:divBdr>
        </w:div>
        <w:div w:id="1912962221">
          <w:marLeft w:val="0"/>
          <w:marRight w:val="0"/>
          <w:marTop w:val="0"/>
          <w:marBottom w:val="0"/>
          <w:divBdr>
            <w:top w:val="none" w:sz="0" w:space="0" w:color="auto"/>
            <w:left w:val="none" w:sz="0" w:space="0" w:color="auto"/>
            <w:bottom w:val="none" w:sz="0" w:space="0" w:color="auto"/>
            <w:right w:val="none" w:sz="0" w:space="0" w:color="auto"/>
          </w:divBdr>
        </w:div>
        <w:div w:id="840050183">
          <w:marLeft w:val="0"/>
          <w:marRight w:val="0"/>
          <w:marTop w:val="0"/>
          <w:marBottom w:val="0"/>
          <w:divBdr>
            <w:top w:val="none" w:sz="0" w:space="0" w:color="auto"/>
            <w:left w:val="none" w:sz="0" w:space="0" w:color="auto"/>
            <w:bottom w:val="none" w:sz="0" w:space="0" w:color="auto"/>
            <w:right w:val="none" w:sz="0" w:space="0" w:color="auto"/>
          </w:divBdr>
        </w:div>
        <w:div w:id="1972006816">
          <w:marLeft w:val="0"/>
          <w:marRight w:val="0"/>
          <w:marTop w:val="0"/>
          <w:marBottom w:val="0"/>
          <w:divBdr>
            <w:top w:val="none" w:sz="0" w:space="0" w:color="auto"/>
            <w:left w:val="none" w:sz="0" w:space="0" w:color="auto"/>
            <w:bottom w:val="none" w:sz="0" w:space="0" w:color="auto"/>
            <w:right w:val="none" w:sz="0" w:space="0" w:color="auto"/>
          </w:divBdr>
        </w:div>
      </w:divsChild>
    </w:div>
    <w:div w:id="1968047200">
      <w:marLeft w:val="0"/>
      <w:marRight w:val="0"/>
      <w:marTop w:val="0"/>
      <w:marBottom w:val="0"/>
      <w:divBdr>
        <w:top w:val="none" w:sz="0" w:space="0" w:color="auto"/>
        <w:left w:val="none" w:sz="0" w:space="0" w:color="auto"/>
        <w:bottom w:val="none" w:sz="0" w:space="0" w:color="auto"/>
        <w:right w:val="none" w:sz="0" w:space="0" w:color="auto"/>
      </w:divBdr>
      <w:divsChild>
        <w:div w:id="2001537896">
          <w:marLeft w:val="0"/>
          <w:marRight w:val="0"/>
          <w:marTop w:val="0"/>
          <w:marBottom w:val="0"/>
          <w:divBdr>
            <w:top w:val="none" w:sz="0" w:space="0" w:color="auto"/>
            <w:left w:val="none" w:sz="0" w:space="0" w:color="auto"/>
            <w:bottom w:val="none" w:sz="0" w:space="0" w:color="auto"/>
            <w:right w:val="none" w:sz="0" w:space="0" w:color="auto"/>
          </w:divBdr>
        </w:div>
        <w:div w:id="445122576">
          <w:marLeft w:val="0"/>
          <w:marRight w:val="0"/>
          <w:marTop w:val="0"/>
          <w:marBottom w:val="0"/>
          <w:divBdr>
            <w:top w:val="none" w:sz="0" w:space="0" w:color="auto"/>
            <w:left w:val="none" w:sz="0" w:space="0" w:color="auto"/>
            <w:bottom w:val="none" w:sz="0" w:space="0" w:color="auto"/>
            <w:right w:val="none" w:sz="0" w:space="0" w:color="auto"/>
          </w:divBdr>
        </w:div>
        <w:div w:id="1639143323">
          <w:marLeft w:val="0"/>
          <w:marRight w:val="0"/>
          <w:marTop w:val="0"/>
          <w:marBottom w:val="0"/>
          <w:divBdr>
            <w:top w:val="none" w:sz="0" w:space="0" w:color="auto"/>
            <w:left w:val="none" w:sz="0" w:space="0" w:color="auto"/>
            <w:bottom w:val="none" w:sz="0" w:space="0" w:color="auto"/>
            <w:right w:val="none" w:sz="0" w:space="0" w:color="auto"/>
          </w:divBdr>
        </w:div>
        <w:div w:id="1074278903">
          <w:marLeft w:val="0"/>
          <w:marRight w:val="0"/>
          <w:marTop w:val="0"/>
          <w:marBottom w:val="0"/>
          <w:divBdr>
            <w:top w:val="none" w:sz="0" w:space="0" w:color="auto"/>
            <w:left w:val="none" w:sz="0" w:space="0" w:color="auto"/>
            <w:bottom w:val="none" w:sz="0" w:space="0" w:color="auto"/>
            <w:right w:val="none" w:sz="0" w:space="0" w:color="auto"/>
          </w:divBdr>
        </w:div>
      </w:divsChild>
    </w:div>
    <w:div w:id="1972978949">
      <w:marLeft w:val="0"/>
      <w:marRight w:val="0"/>
      <w:marTop w:val="0"/>
      <w:marBottom w:val="0"/>
      <w:divBdr>
        <w:top w:val="none" w:sz="0" w:space="0" w:color="auto"/>
        <w:left w:val="none" w:sz="0" w:space="0" w:color="auto"/>
        <w:bottom w:val="none" w:sz="0" w:space="0" w:color="auto"/>
        <w:right w:val="none" w:sz="0" w:space="0" w:color="auto"/>
      </w:divBdr>
      <w:divsChild>
        <w:div w:id="1457141147">
          <w:marLeft w:val="0"/>
          <w:marRight w:val="0"/>
          <w:marTop w:val="0"/>
          <w:marBottom w:val="0"/>
          <w:divBdr>
            <w:top w:val="none" w:sz="0" w:space="0" w:color="auto"/>
            <w:left w:val="none" w:sz="0" w:space="0" w:color="auto"/>
            <w:bottom w:val="none" w:sz="0" w:space="0" w:color="auto"/>
            <w:right w:val="none" w:sz="0" w:space="0" w:color="auto"/>
          </w:divBdr>
        </w:div>
        <w:div w:id="166679104">
          <w:marLeft w:val="0"/>
          <w:marRight w:val="0"/>
          <w:marTop w:val="0"/>
          <w:marBottom w:val="0"/>
          <w:divBdr>
            <w:top w:val="none" w:sz="0" w:space="0" w:color="auto"/>
            <w:left w:val="none" w:sz="0" w:space="0" w:color="auto"/>
            <w:bottom w:val="none" w:sz="0" w:space="0" w:color="auto"/>
            <w:right w:val="none" w:sz="0" w:space="0" w:color="auto"/>
          </w:divBdr>
        </w:div>
        <w:div w:id="1883209493">
          <w:marLeft w:val="0"/>
          <w:marRight w:val="0"/>
          <w:marTop w:val="0"/>
          <w:marBottom w:val="0"/>
          <w:divBdr>
            <w:top w:val="none" w:sz="0" w:space="0" w:color="auto"/>
            <w:left w:val="none" w:sz="0" w:space="0" w:color="auto"/>
            <w:bottom w:val="none" w:sz="0" w:space="0" w:color="auto"/>
            <w:right w:val="none" w:sz="0" w:space="0" w:color="auto"/>
          </w:divBdr>
        </w:div>
      </w:divsChild>
    </w:div>
    <w:div w:id="1980450332">
      <w:marLeft w:val="0"/>
      <w:marRight w:val="0"/>
      <w:marTop w:val="0"/>
      <w:marBottom w:val="0"/>
      <w:divBdr>
        <w:top w:val="none" w:sz="0" w:space="0" w:color="auto"/>
        <w:left w:val="none" w:sz="0" w:space="0" w:color="auto"/>
        <w:bottom w:val="none" w:sz="0" w:space="0" w:color="auto"/>
        <w:right w:val="none" w:sz="0" w:space="0" w:color="auto"/>
      </w:divBdr>
      <w:divsChild>
        <w:div w:id="1071661504">
          <w:marLeft w:val="0"/>
          <w:marRight w:val="0"/>
          <w:marTop w:val="0"/>
          <w:marBottom w:val="0"/>
          <w:divBdr>
            <w:top w:val="none" w:sz="0" w:space="0" w:color="auto"/>
            <w:left w:val="none" w:sz="0" w:space="0" w:color="auto"/>
            <w:bottom w:val="none" w:sz="0" w:space="0" w:color="auto"/>
            <w:right w:val="none" w:sz="0" w:space="0" w:color="auto"/>
          </w:divBdr>
        </w:div>
        <w:div w:id="139274874">
          <w:marLeft w:val="0"/>
          <w:marRight w:val="0"/>
          <w:marTop w:val="0"/>
          <w:marBottom w:val="0"/>
          <w:divBdr>
            <w:top w:val="none" w:sz="0" w:space="0" w:color="auto"/>
            <w:left w:val="none" w:sz="0" w:space="0" w:color="auto"/>
            <w:bottom w:val="none" w:sz="0" w:space="0" w:color="auto"/>
            <w:right w:val="none" w:sz="0" w:space="0" w:color="auto"/>
          </w:divBdr>
        </w:div>
        <w:div w:id="345329538">
          <w:marLeft w:val="0"/>
          <w:marRight w:val="0"/>
          <w:marTop w:val="0"/>
          <w:marBottom w:val="0"/>
          <w:divBdr>
            <w:top w:val="none" w:sz="0" w:space="0" w:color="auto"/>
            <w:left w:val="none" w:sz="0" w:space="0" w:color="auto"/>
            <w:bottom w:val="none" w:sz="0" w:space="0" w:color="auto"/>
            <w:right w:val="none" w:sz="0" w:space="0" w:color="auto"/>
          </w:divBdr>
        </w:div>
        <w:div w:id="1336305962">
          <w:marLeft w:val="0"/>
          <w:marRight w:val="0"/>
          <w:marTop w:val="0"/>
          <w:marBottom w:val="0"/>
          <w:divBdr>
            <w:top w:val="none" w:sz="0" w:space="0" w:color="auto"/>
            <w:left w:val="none" w:sz="0" w:space="0" w:color="auto"/>
            <w:bottom w:val="none" w:sz="0" w:space="0" w:color="auto"/>
            <w:right w:val="none" w:sz="0" w:space="0" w:color="auto"/>
          </w:divBdr>
        </w:div>
        <w:div w:id="157233856">
          <w:marLeft w:val="0"/>
          <w:marRight w:val="0"/>
          <w:marTop w:val="0"/>
          <w:marBottom w:val="0"/>
          <w:divBdr>
            <w:top w:val="none" w:sz="0" w:space="0" w:color="auto"/>
            <w:left w:val="none" w:sz="0" w:space="0" w:color="auto"/>
            <w:bottom w:val="none" w:sz="0" w:space="0" w:color="auto"/>
            <w:right w:val="none" w:sz="0" w:space="0" w:color="auto"/>
          </w:divBdr>
        </w:div>
      </w:divsChild>
    </w:div>
    <w:div w:id="1981886387">
      <w:marLeft w:val="0"/>
      <w:marRight w:val="0"/>
      <w:marTop w:val="0"/>
      <w:marBottom w:val="0"/>
      <w:divBdr>
        <w:top w:val="none" w:sz="0" w:space="0" w:color="auto"/>
        <w:left w:val="none" w:sz="0" w:space="0" w:color="auto"/>
        <w:bottom w:val="none" w:sz="0" w:space="0" w:color="auto"/>
        <w:right w:val="none" w:sz="0" w:space="0" w:color="auto"/>
      </w:divBdr>
      <w:divsChild>
        <w:div w:id="412555987">
          <w:marLeft w:val="0"/>
          <w:marRight w:val="0"/>
          <w:marTop w:val="0"/>
          <w:marBottom w:val="0"/>
          <w:divBdr>
            <w:top w:val="none" w:sz="0" w:space="0" w:color="auto"/>
            <w:left w:val="none" w:sz="0" w:space="0" w:color="auto"/>
            <w:bottom w:val="none" w:sz="0" w:space="0" w:color="auto"/>
            <w:right w:val="none" w:sz="0" w:space="0" w:color="auto"/>
          </w:divBdr>
        </w:div>
        <w:div w:id="488399321">
          <w:marLeft w:val="0"/>
          <w:marRight w:val="0"/>
          <w:marTop w:val="0"/>
          <w:marBottom w:val="0"/>
          <w:divBdr>
            <w:top w:val="none" w:sz="0" w:space="0" w:color="auto"/>
            <w:left w:val="none" w:sz="0" w:space="0" w:color="auto"/>
            <w:bottom w:val="none" w:sz="0" w:space="0" w:color="auto"/>
            <w:right w:val="none" w:sz="0" w:space="0" w:color="auto"/>
          </w:divBdr>
        </w:div>
      </w:divsChild>
    </w:div>
    <w:div w:id="1989702506">
      <w:marLeft w:val="0"/>
      <w:marRight w:val="0"/>
      <w:marTop w:val="0"/>
      <w:marBottom w:val="0"/>
      <w:divBdr>
        <w:top w:val="none" w:sz="0" w:space="0" w:color="auto"/>
        <w:left w:val="none" w:sz="0" w:space="0" w:color="auto"/>
        <w:bottom w:val="none" w:sz="0" w:space="0" w:color="auto"/>
        <w:right w:val="none" w:sz="0" w:space="0" w:color="auto"/>
      </w:divBdr>
    </w:div>
    <w:div w:id="2004577461">
      <w:marLeft w:val="0"/>
      <w:marRight w:val="0"/>
      <w:marTop w:val="0"/>
      <w:marBottom w:val="0"/>
      <w:divBdr>
        <w:top w:val="none" w:sz="0" w:space="0" w:color="auto"/>
        <w:left w:val="none" w:sz="0" w:space="0" w:color="auto"/>
        <w:bottom w:val="none" w:sz="0" w:space="0" w:color="auto"/>
        <w:right w:val="none" w:sz="0" w:space="0" w:color="auto"/>
      </w:divBdr>
      <w:divsChild>
        <w:div w:id="875509120">
          <w:marLeft w:val="0"/>
          <w:marRight w:val="0"/>
          <w:marTop w:val="0"/>
          <w:marBottom w:val="0"/>
          <w:divBdr>
            <w:top w:val="none" w:sz="0" w:space="0" w:color="auto"/>
            <w:left w:val="none" w:sz="0" w:space="0" w:color="auto"/>
            <w:bottom w:val="none" w:sz="0" w:space="0" w:color="auto"/>
            <w:right w:val="none" w:sz="0" w:space="0" w:color="auto"/>
          </w:divBdr>
        </w:div>
        <w:div w:id="38020048">
          <w:marLeft w:val="0"/>
          <w:marRight w:val="0"/>
          <w:marTop w:val="0"/>
          <w:marBottom w:val="0"/>
          <w:divBdr>
            <w:top w:val="none" w:sz="0" w:space="0" w:color="auto"/>
            <w:left w:val="none" w:sz="0" w:space="0" w:color="auto"/>
            <w:bottom w:val="none" w:sz="0" w:space="0" w:color="auto"/>
            <w:right w:val="none" w:sz="0" w:space="0" w:color="auto"/>
          </w:divBdr>
        </w:div>
        <w:div w:id="1015236">
          <w:marLeft w:val="0"/>
          <w:marRight w:val="0"/>
          <w:marTop w:val="0"/>
          <w:marBottom w:val="0"/>
          <w:divBdr>
            <w:top w:val="none" w:sz="0" w:space="0" w:color="auto"/>
            <w:left w:val="none" w:sz="0" w:space="0" w:color="auto"/>
            <w:bottom w:val="none" w:sz="0" w:space="0" w:color="auto"/>
            <w:right w:val="none" w:sz="0" w:space="0" w:color="auto"/>
          </w:divBdr>
        </w:div>
      </w:divsChild>
    </w:div>
    <w:div w:id="2009089168">
      <w:marLeft w:val="0"/>
      <w:marRight w:val="0"/>
      <w:marTop w:val="0"/>
      <w:marBottom w:val="0"/>
      <w:divBdr>
        <w:top w:val="none" w:sz="0" w:space="0" w:color="auto"/>
        <w:left w:val="none" w:sz="0" w:space="0" w:color="auto"/>
        <w:bottom w:val="none" w:sz="0" w:space="0" w:color="auto"/>
        <w:right w:val="none" w:sz="0" w:space="0" w:color="auto"/>
      </w:divBdr>
      <w:divsChild>
        <w:div w:id="843059276">
          <w:marLeft w:val="0"/>
          <w:marRight w:val="0"/>
          <w:marTop w:val="0"/>
          <w:marBottom w:val="0"/>
          <w:divBdr>
            <w:top w:val="none" w:sz="0" w:space="0" w:color="auto"/>
            <w:left w:val="none" w:sz="0" w:space="0" w:color="auto"/>
            <w:bottom w:val="none" w:sz="0" w:space="0" w:color="auto"/>
            <w:right w:val="none" w:sz="0" w:space="0" w:color="auto"/>
          </w:divBdr>
        </w:div>
        <w:div w:id="1229144739">
          <w:marLeft w:val="0"/>
          <w:marRight w:val="0"/>
          <w:marTop w:val="0"/>
          <w:marBottom w:val="0"/>
          <w:divBdr>
            <w:top w:val="none" w:sz="0" w:space="0" w:color="auto"/>
            <w:left w:val="none" w:sz="0" w:space="0" w:color="auto"/>
            <w:bottom w:val="none" w:sz="0" w:space="0" w:color="auto"/>
            <w:right w:val="none" w:sz="0" w:space="0" w:color="auto"/>
          </w:divBdr>
        </w:div>
        <w:div w:id="20326627">
          <w:marLeft w:val="0"/>
          <w:marRight w:val="0"/>
          <w:marTop w:val="0"/>
          <w:marBottom w:val="0"/>
          <w:divBdr>
            <w:top w:val="none" w:sz="0" w:space="0" w:color="auto"/>
            <w:left w:val="none" w:sz="0" w:space="0" w:color="auto"/>
            <w:bottom w:val="none" w:sz="0" w:space="0" w:color="auto"/>
            <w:right w:val="none" w:sz="0" w:space="0" w:color="auto"/>
          </w:divBdr>
        </w:div>
        <w:div w:id="258833762">
          <w:marLeft w:val="0"/>
          <w:marRight w:val="0"/>
          <w:marTop w:val="0"/>
          <w:marBottom w:val="0"/>
          <w:divBdr>
            <w:top w:val="none" w:sz="0" w:space="0" w:color="auto"/>
            <w:left w:val="none" w:sz="0" w:space="0" w:color="auto"/>
            <w:bottom w:val="none" w:sz="0" w:space="0" w:color="auto"/>
            <w:right w:val="none" w:sz="0" w:space="0" w:color="auto"/>
          </w:divBdr>
        </w:div>
        <w:div w:id="1246577261">
          <w:marLeft w:val="0"/>
          <w:marRight w:val="0"/>
          <w:marTop w:val="0"/>
          <w:marBottom w:val="0"/>
          <w:divBdr>
            <w:top w:val="none" w:sz="0" w:space="0" w:color="auto"/>
            <w:left w:val="none" w:sz="0" w:space="0" w:color="auto"/>
            <w:bottom w:val="none" w:sz="0" w:space="0" w:color="auto"/>
            <w:right w:val="none" w:sz="0" w:space="0" w:color="auto"/>
          </w:divBdr>
        </w:div>
      </w:divsChild>
    </w:div>
    <w:div w:id="2011134388">
      <w:marLeft w:val="0"/>
      <w:marRight w:val="0"/>
      <w:marTop w:val="0"/>
      <w:marBottom w:val="0"/>
      <w:divBdr>
        <w:top w:val="none" w:sz="0" w:space="0" w:color="auto"/>
        <w:left w:val="none" w:sz="0" w:space="0" w:color="auto"/>
        <w:bottom w:val="none" w:sz="0" w:space="0" w:color="auto"/>
        <w:right w:val="none" w:sz="0" w:space="0" w:color="auto"/>
      </w:divBdr>
      <w:divsChild>
        <w:div w:id="634607342">
          <w:marLeft w:val="0"/>
          <w:marRight w:val="0"/>
          <w:marTop w:val="0"/>
          <w:marBottom w:val="0"/>
          <w:divBdr>
            <w:top w:val="none" w:sz="0" w:space="0" w:color="auto"/>
            <w:left w:val="none" w:sz="0" w:space="0" w:color="auto"/>
            <w:bottom w:val="none" w:sz="0" w:space="0" w:color="auto"/>
            <w:right w:val="none" w:sz="0" w:space="0" w:color="auto"/>
          </w:divBdr>
        </w:div>
        <w:div w:id="137187852">
          <w:marLeft w:val="0"/>
          <w:marRight w:val="0"/>
          <w:marTop w:val="0"/>
          <w:marBottom w:val="0"/>
          <w:divBdr>
            <w:top w:val="none" w:sz="0" w:space="0" w:color="auto"/>
            <w:left w:val="none" w:sz="0" w:space="0" w:color="auto"/>
            <w:bottom w:val="none" w:sz="0" w:space="0" w:color="auto"/>
            <w:right w:val="none" w:sz="0" w:space="0" w:color="auto"/>
          </w:divBdr>
        </w:div>
        <w:div w:id="1086613870">
          <w:marLeft w:val="0"/>
          <w:marRight w:val="0"/>
          <w:marTop w:val="0"/>
          <w:marBottom w:val="0"/>
          <w:divBdr>
            <w:top w:val="none" w:sz="0" w:space="0" w:color="auto"/>
            <w:left w:val="none" w:sz="0" w:space="0" w:color="auto"/>
            <w:bottom w:val="none" w:sz="0" w:space="0" w:color="auto"/>
            <w:right w:val="none" w:sz="0" w:space="0" w:color="auto"/>
          </w:divBdr>
        </w:div>
        <w:div w:id="1475172188">
          <w:marLeft w:val="0"/>
          <w:marRight w:val="0"/>
          <w:marTop w:val="0"/>
          <w:marBottom w:val="0"/>
          <w:divBdr>
            <w:top w:val="none" w:sz="0" w:space="0" w:color="auto"/>
            <w:left w:val="none" w:sz="0" w:space="0" w:color="auto"/>
            <w:bottom w:val="none" w:sz="0" w:space="0" w:color="auto"/>
            <w:right w:val="none" w:sz="0" w:space="0" w:color="auto"/>
          </w:divBdr>
        </w:div>
        <w:div w:id="151258936">
          <w:marLeft w:val="0"/>
          <w:marRight w:val="0"/>
          <w:marTop w:val="0"/>
          <w:marBottom w:val="0"/>
          <w:divBdr>
            <w:top w:val="none" w:sz="0" w:space="0" w:color="auto"/>
            <w:left w:val="none" w:sz="0" w:space="0" w:color="auto"/>
            <w:bottom w:val="none" w:sz="0" w:space="0" w:color="auto"/>
            <w:right w:val="none" w:sz="0" w:space="0" w:color="auto"/>
          </w:divBdr>
        </w:div>
      </w:divsChild>
    </w:div>
    <w:div w:id="2015718496">
      <w:marLeft w:val="0"/>
      <w:marRight w:val="0"/>
      <w:marTop w:val="0"/>
      <w:marBottom w:val="0"/>
      <w:divBdr>
        <w:top w:val="none" w:sz="0" w:space="0" w:color="auto"/>
        <w:left w:val="none" w:sz="0" w:space="0" w:color="auto"/>
        <w:bottom w:val="none" w:sz="0" w:space="0" w:color="auto"/>
        <w:right w:val="none" w:sz="0" w:space="0" w:color="auto"/>
      </w:divBdr>
      <w:divsChild>
        <w:div w:id="1718815158">
          <w:marLeft w:val="0"/>
          <w:marRight w:val="0"/>
          <w:marTop w:val="0"/>
          <w:marBottom w:val="0"/>
          <w:divBdr>
            <w:top w:val="none" w:sz="0" w:space="0" w:color="auto"/>
            <w:left w:val="none" w:sz="0" w:space="0" w:color="auto"/>
            <w:bottom w:val="none" w:sz="0" w:space="0" w:color="auto"/>
            <w:right w:val="none" w:sz="0" w:space="0" w:color="auto"/>
          </w:divBdr>
        </w:div>
        <w:div w:id="435180773">
          <w:marLeft w:val="0"/>
          <w:marRight w:val="0"/>
          <w:marTop w:val="0"/>
          <w:marBottom w:val="0"/>
          <w:divBdr>
            <w:top w:val="none" w:sz="0" w:space="0" w:color="auto"/>
            <w:left w:val="none" w:sz="0" w:space="0" w:color="auto"/>
            <w:bottom w:val="none" w:sz="0" w:space="0" w:color="auto"/>
            <w:right w:val="none" w:sz="0" w:space="0" w:color="auto"/>
          </w:divBdr>
        </w:div>
        <w:div w:id="153958551">
          <w:marLeft w:val="0"/>
          <w:marRight w:val="0"/>
          <w:marTop w:val="0"/>
          <w:marBottom w:val="0"/>
          <w:divBdr>
            <w:top w:val="none" w:sz="0" w:space="0" w:color="auto"/>
            <w:left w:val="none" w:sz="0" w:space="0" w:color="auto"/>
            <w:bottom w:val="none" w:sz="0" w:space="0" w:color="auto"/>
            <w:right w:val="none" w:sz="0" w:space="0" w:color="auto"/>
          </w:divBdr>
        </w:div>
        <w:div w:id="434598205">
          <w:marLeft w:val="0"/>
          <w:marRight w:val="0"/>
          <w:marTop w:val="0"/>
          <w:marBottom w:val="0"/>
          <w:divBdr>
            <w:top w:val="none" w:sz="0" w:space="0" w:color="auto"/>
            <w:left w:val="none" w:sz="0" w:space="0" w:color="auto"/>
            <w:bottom w:val="none" w:sz="0" w:space="0" w:color="auto"/>
            <w:right w:val="none" w:sz="0" w:space="0" w:color="auto"/>
          </w:divBdr>
        </w:div>
        <w:div w:id="1098528405">
          <w:marLeft w:val="0"/>
          <w:marRight w:val="0"/>
          <w:marTop w:val="0"/>
          <w:marBottom w:val="0"/>
          <w:divBdr>
            <w:top w:val="none" w:sz="0" w:space="0" w:color="auto"/>
            <w:left w:val="none" w:sz="0" w:space="0" w:color="auto"/>
            <w:bottom w:val="none" w:sz="0" w:space="0" w:color="auto"/>
            <w:right w:val="none" w:sz="0" w:space="0" w:color="auto"/>
          </w:divBdr>
        </w:div>
      </w:divsChild>
    </w:div>
    <w:div w:id="2016833565">
      <w:marLeft w:val="0"/>
      <w:marRight w:val="0"/>
      <w:marTop w:val="0"/>
      <w:marBottom w:val="0"/>
      <w:divBdr>
        <w:top w:val="none" w:sz="0" w:space="0" w:color="auto"/>
        <w:left w:val="none" w:sz="0" w:space="0" w:color="auto"/>
        <w:bottom w:val="none" w:sz="0" w:space="0" w:color="auto"/>
        <w:right w:val="none" w:sz="0" w:space="0" w:color="auto"/>
      </w:divBdr>
      <w:divsChild>
        <w:div w:id="1649673629">
          <w:marLeft w:val="0"/>
          <w:marRight w:val="0"/>
          <w:marTop w:val="0"/>
          <w:marBottom w:val="0"/>
          <w:divBdr>
            <w:top w:val="none" w:sz="0" w:space="0" w:color="auto"/>
            <w:left w:val="none" w:sz="0" w:space="0" w:color="auto"/>
            <w:bottom w:val="none" w:sz="0" w:space="0" w:color="auto"/>
            <w:right w:val="none" w:sz="0" w:space="0" w:color="auto"/>
          </w:divBdr>
        </w:div>
        <w:div w:id="1801610464">
          <w:marLeft w:val="0"/>
          <w:marRight w:val="0"/>
          <w:marTop w:val="0"/>
          <w:marBottom w:val="0"/>
          <w:divBdr>
            <w:top w:val="none" w:sz="0" w:space="0" w:color="auto"/>
            <w:left w:val="none" w:sz="0" w:space="0" w:color="auto"/>
            <w:bottom w:val="none" w:sz="0" w:space="0" w:color="auto"/>
            <w:right w:val="none" w:sz="0" w:space="0" w:color="auto"/>
          </w:divBdr>
        </w:div>
        <w:div w:id="400443609">
          <w:marLeft w:val="0"/>
          <w:marRight w:val="0"/>
          <w:marTop w:val="0"/>
          <w:marBottom w:val="0"/>
          <w:divBdr>
            <w:top w:val="none" w:sz="0" w:space="0" w:color="auto"/>
            <w:left w:val="none" w:sz="0" w:space="0" w:color="auto"/>
            <w:bottom w:val="none" w:sz="0" w:space="0" w:color="auto"/>
            <w:right w:val="none" w:sz="0" w:space="0" w:color="auto"/>
          </w:divBdr>
        </w:div>
        <w:div w:id="1063404374">
          <w:marLeft w:val="0"/>
          <w:marRight w:val="0"/>
          <w:marTop w:val="0"/>
          <w:marBottom w:val="0"/>
          <w:divBdr>
            <w:top w:val="none" w:sz="0" w:space="0" w:color="auto"/>
            <w:left w:val="none" w:sz="0" w:space="0" w:color="auto"/>
            <w:bottom w:val="none" w:sz="0" w:space="0" w:color="auto"/>
            <w:right w:val="none" w:sz="0" w:space="0" w:color="auto"/>
          </w:divBdr>
        </w:div>
        <w:div w:id="1124812584">
          <w:marLeft w:val="0"/>
          <w:marRight w:val="0"/>
          <w:marTop w:val="0"/>
          <w:marBottom w:val="0"/>
          <w:divBdr>
            <w:top w:val="none" w:sz="0" w:space="0" w:color="auto"/>
            <w:left w:val="none" w:sz="0" w:space="0" w:color="auto"/>
            <w:bottom w:val="none" w:sz="0" w:space="0" w:color="auto"/>
            <w:right w:val="none" w:sz="0" w:space="0" w:color="auto"/>
          </w:divBdr>
        </w:div>
      </w:divsChild>
    </w:div>
    <w:div w:id="2017077255">
      <w:marLeft w:val="0"/>
      <w:marRight w:val="0"/>
      <w:marTop w:val="0"/>
      <w:marBottom w:val="0"/>
      <w:divBdr>
        <w:top w:val="none" w:sz="0" w:space="0" w:color="auto"/>
        <w:left w:val="none" w:sz="0" w:space="0" w:color="auto"/>
        <w:bottom w:val="none" w:sz="0" w:space="0" w:color="auto"/>
        <w:right w:val="none" w:sz="0" w:space="0" w:color="auto"/>
      </w:divBdr>
      <w:divsChild>
        <w:div w:id="673189108">
          <w:marLeft w:val="0"/>
          <w:marRight w:val="0"/>
          <w:marTop w:val="0"/>
          <w:marBottom w:val="0"/>
          <w:divBdr>
            <w:top w:val="none" w:sz="0" w:space="0" w:color="auto"/>
            <w:left w:val="none" w:sz="0" w:space="0" w:color="auto"/>
            <w:bottom w:val="none" w:sz="0" w:space="0" w:color="auto"/>
            <w:right w:val="none" w:sz="0" w:space="0" w:color="auto"/>
          </w:divBdr>
        </w:div>
        <w:div w:id="2039700688">
          <w:marLeft w:val="0"/>
          <w:marRight w:val="0"/>
          <w:marTop w:val="0"/>
          <w:marBottom w:val="0"/>
          <w:divBdr>
            <w:top w:val="none" w:sz="0" w:space="0" w:color="auto"/>
            <w:left w:val="none" w:sz="0" w:space="0" w:color="auto"/>
            <w:bottom w:val="none" w:sz="0" w:space="0" w:color="auto"/>
            <w:right w:val="none" w:sz="0" w:space="0" w:color="auto"/>
          </w:divBdr>
        </w:div>
        <w:div w:id="1244490881">
          <w:marLeft w:val="0"/>
          <w:marRight w:val="0"/>
          <w:marTop w:val="0"/>
          <w:marBottom w:val="0"/>
          <w:divBdr>
            <w:top w:val="none" w:sz="0" w:space="0" w:color="auto"/>
            <w:left w:val="none" w:sz="0" w:space="0" w:color="auto"/>
            <w:bottom w:val="none" w:sz="0" w:space="0" w:color="auto"/>
            <w:right w:val="none" w:sz="0" w:space="0" w:color="auto"/>
          </w:divBdr>
        </w:div>
        <w:div w:id="865361763">
          <w:marLeft w:val="0"/>
          <w:marRight w:val="0"/>
          <w:marTop w:val="0"/>
          <w:marBottom w:val="0"/>
          <w:divBdr>
            <w:top w:val="none" w:sz="0" w:space="0" w:color="auto"/>
            <w:left w:val="none" w:sz="0" w:space="0" w:color="auto"/>
            <w:bottom w:val="none" w:sz="0" w:space="0" w:color="auto"/>
            <w:right w:val="none" w:sz="0" w:space="0" w:color="auto"/>
          </w:divBdr>
        </w:div>
        <w:div w:id="1659311659">
          <w:marLeft w:val="0"/>
          <w:marRight w:val="0"/>
          <w:marTop w:val="0"/>
          <w:marBottom w:val="0"/>
          <w:divBdr>
            <w:top w:val="none" w:sz="0" w:space="0" w:color="auto"/>
            <w:left w:val="none" w:sz="0" w:space="0" w:color="auto"/>
            <w:bottom w:val="none" w:sz="0" w:space="0" w:color="auto"/>
            <w:right w:val="none" w:sz="0" w:space="0" w:color="auto"/>
          </w:divBdr>
        </w:div>
      </w:divsChild>
    </w:div>
    <w:div w:id="2019429649">
      <w:marLeft w:val="0"/>
      <w:marRight w:val="0"/>
      <w:marTop w:val="0"/>
      <w:marBottom w:val="0"/>
      <w:divBdr>
        <w:top w:val="none" w:sz="0" w:space="0" w:color="auto"/>
        <w:left w:val="none" w:sz="0" w:space="0" w:color="auto"/>
        <w:bottom w:val="none" w:sz="0" w:space="0" w:color="auto"/>
        <w:right w:val="none" w:sz="0" w:space="0" w:color="auto"/>
      </w:divBdr>
    </w:div>
    <w:div w:id="2024895879">
      <w:marLeft w:val="0"/>
      <w:marRight w:val="0"/>
      <w:marTop w:val="0"/>
      <w:marBottom w:val="0"/>
      <w:divBdr>
        <w:top w:val="none" w:sz="0" w:space="0" w:color="auto"/>
        <w:left w:val="none" w:sz="0" w:space="0" w:color="auto"/>
        <w:bottom w:val="none" w:sz="0" w:space="0" w:color="auto"/>
        <w:right w:val="none" w:sz="0" w:space="0" w:color="auto"/>
      </w:divBdr>
      <w:divsChild>
        <w:div w:id="1020621351">
          <w:marLeft w:val="600"/>
          <w:marRight w:val="0"/>
          <w:marTop w:val="0"/>
          <w:marBottom w:val="0"/>
          <w:divBdr>
            <w:top w:val="none" w:sz="0" w:space="0" w:color="auto"/>
            <w:left w:val="none" w:sz="0" w:space="0" w:color="auto"/>
            <w:bottom w:val="none" w:sz="0" w:space="0" w:color="auto"/>
            <w:right w:val="none" w:sz="0" w:space="0" w:color="auto"/>
          </w:divBdr>
        </w:div>
      </w:divsChild>
    </w:div>
    <w:div w:id="2030373457">
      <w:marLeft w:val="0"/>
      <w:marRight w:val="0"/>
      <w:marTop w:val="0"/>
      <w:marBottom w:val="0"/>
      <w:divBdr>
        <w:top w:val="none" w:sz="0" w:space="0" w:color="auto"/>
        <w:left w:val="none" w:sz="0" w:space="0" w:color="auto"/>
        <w:bottom w:val="none" w:sz="0" w:space="0" w:color="auto"/>
        <w:right w:val="none" w:sz="0" w:space="0" w:color="auto"/>
      </w:divBdr>
    </w:div>
    <w:div w:id="2034189458">
      <w:marLeft w:val="0"/>
      <w:marRight w:val="0"/>
      <w:marTop w:val="0"/>
      <w:marBottom w:val="0"/>
      <w:divBdr>
        <w:top w:val="none" w:sz="0" w:space="0" w:color="auto"/>
        <w:left w:val="none" w:sz="0" w:space="0" w:color="auto"/>
        <w:bottom w:val="none" w:sz="0" w:space="0" w:color="auto"/>
        <w:right w:val="none" w:sz="0" w:space="0" w:color="auto"/>
      </w:divBdr>
    </w:div>
    <w:div w:id="2044624529">
      <w:marLeft w:val="0"/>
      <w:marRight w:val="0"/>
      <w:marTop w:val="0"/>
      <w:marBottom w:val="0"/>
      <w:divBdr>
        <w:top w:val="none" w:sz="0" w:space="0" w:color="auto"/>
        <w:left w:val="none" w:sz="0" w:space="0" w:color="auto"/>
        <w:bottom w:val="none" w:sz="0" w:space="0" w:color="auto"/>
        <w:right w:val="none" w:sz="0" w:space="0" w:color="auto"/>
      </w:divBdr>
      <w:divsChild>
        <w:div w:id="1374040891">
          <w:marLeft w:val="0"/>
          <w:marRight w:val="0"/>
          <w:marTop w:val="0"/>
          <w:marBottom w:val="0"/>
          <w:divBdr>
            <w:top w:val="none" w:sz="0" w:space="0" w:color="auto"/>
            <w:left w:val="none" w:sz="0" w:space="0" w:color="auto"/>
            <w:bottom w:val="none" w:sz="0" w:space="0" w:color="auto"/>
            <w:right w:val="none" w:sz="0" w:space="0" w:color="auto"/>
          </w:divBdr>
          <w:divsChild>
            <w:div w:id="527333485">
              <w:marLeft w:val="0"/>
              <w:marRight w:val="0"/>
              <w:marTop w:val="0"/>
              <w:marBottom w:val="0"/>
              <w:divBdr>
                <w:top w:val="none" w:sz="0" w:space="0" w:color="auto"/>
                <w:left w:val="none" w:sz="0" w:space="0" w:color="auto"/>
                <w:bottom w:val="none" w:sz="0" w:space="0" w:color="auto"/>
                <w:right w:val="none" w:sz="0" w:space="0" w:color="auto"/>
              </w:divBdr>
            </w:div>
            <w:div w:id="534122550">
              <w:marLeft w:val="0"/>
              <w:marRight w:val="0"/>
              <w:marTop w:val="0"/>
              <w:marBottom w:val="0"/>
              <w:divBdr>
                <w:top w:val="none" w:sz="0" w:space="0" w:color="auto"/>
                <w:left w:val="none" w:sz="0" w:space="0" w:color="auto"/>
                <w:bottom w:val="none" w:sz="0" w:space="0" w:color="auto"/>
                <w:right w:val="none" w:sz="0" w:space="0" w:color="auto"/>
              </w:divBdr>
            </w:div>
            <w:div w:id="1964655167">
              <w:marLeft w:val="0"/>
              <w:marRight w:val="0"/>
              <w:marTop w:val="0"/>
              <w:marBottom w:val="0"/>
              <w:divBdr>
                <w:top w:val="none" w:sz="0" w:space="0" w:color="auto"/>
                <w:left w:val="none" w:sz="0" w:space="0" w:color="auto"/>
                <w:bottom w:val="none" w:sz="0" w:space="0" w:color="auto"/>
                <w:right w:val="none" w:sz="0" w:space="0" w:color="auto"/>
              </w:divBdr>
            </w:div>
            <w:div w:id="65079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91763">
      <w:marLeft w:val="0"/>
      <w:marRight w:val="0"/>
      <w:marTop w:val="0"/>
      <w:marBottom w:val="0"/>
      <w:divBdr>
        <w:top w:val="none" w:sz="0" w:space="0" w:color="auto"/>
        <w:left w:val="none" w:sz="0" w:space="0" w:color="auto"/>
        <w:bottom w:val="none" w:sz="0" w:space="0" w:color="auto"/>
        <w:right w:val="none" w:sz="0" w:space="0" w:color="auto"/>
      </w:divBdr>
      <w:divsChild>
        <w:div w:id="1858275011">
          <w:marLeft w:val="0"/>
          <w:marRight w:val="0"/>
          <w:marTop w:val="0"/>
          <w:marBottom w:val="0"/>
          <w:divBdr>
            <w:top w:val="none" w:sz="0" w:space="0" w:color="auto"/>
            <w:left w:val="none" w:sz="0" w:space="0" w:color="auto"/>
            <w:bottom w:val="none" w:sz="0" w:space="0" w:color="auto"/>
            <w:right w:val="none" w:sz="0" w:space="0" w:color="auto"/>
          </w:divBdr>
        </w:div>
      </w:divsChild>
    </w:div>
    <w:div w:id="2053263196">
      <w:marLeft w:val="0"/>
      <w:marRight w:val="0"/>
      <w:marTop w:val="0"/>
      <w:marBottom w:val="0"/>
      <w:divBdr>
        <w:top w:val="none" w:sz="0" w:space="0" w:color="auto"/>
        <w:left w:val="none" w:sz="0" w:space="0" w:color="auto"/>
        <w:bottom w:val="none" w:sz="0" w:space="0" w:color="auto"/>
        <w:right w:val="none" w:sz="0" w:space="0" w:color="auto"/>
      </w:divBdr>
      <w:divsChild>
        <w:div w:id="529996903">
          <w:marLeft w:val="0"/>
          <w:marRight w:val="0"/>
          <w:marTop w:val="0"/>
          <w:marBottom w:val="0"/>
          <w:divBdr>
            <w:top w:val="none" w:sz="0" w:space="0" w:color="auto"/>
            <w:left w:val="none" w:sz="0" w:space="0" w:color="auto"/>
            <w:bottom w:val="none" w:sz="0" w:space="0" w:color="auto"/>
            <w:right w:val="none" w:sz="0" w:space="0" w:color="auto"/>
          </w:divBdr>
        </w:div>
        <w:div w:id="898788987">
          <w:marLeft w:val="0"/>
          <w:marRight w:val="0"/>
          <w:marTop w:val="0"/>
          <w:marBottom w:val="0"/>
          <w:divBdr>
            <w:top w:val="none" w:sz="0" w:space="0" w:color="auto"/>
            <w:left w:val="none" w:sz="0" w:space="0" w:color="auto"/>
            <w:bottom w:val="none" w:sz="0" w:space="0" w:color="auto"/>
            <w:right w:val="none" w:sz="0" w:space="0" w:color="auto"/>
          </w:divBdr>
        </w:div>
        <w:div w:id="72551061">
          <w:marLeft w:val="0"/>
          <w:marRight w:val="0"/>
          <w:marTop w:val="0"/>
          <w:marBottom w:val="0"/>
          <w:divBdr>
            <w:top w:val="none" w:sz="0" w:space="0" w:color="auto"/>
            <w:left w:val="none" w:sz="0" w:space="0" w:color="auto"/>
            <w:bottom w:val="none" w:sz="0" w:space="0" w:color="auto"/>
            <w:right w:val="none" w:sz="0" w:space="0" w:color="auto"/>
          </w:divBdr>
        </w:div>
        <w:div w:id="2977441">
          <w:marLeft w:val="0"/>
          <w:marRight w:val="0"/>
          <w:marTop w:val="0"/>
          <w:marBottom w:val="0"/>
          <w:divBdr>
            <w:top w:val="none" w:sz="0" w:space="0" w:color="auto"/>
            <w:left w:val="none" w:sz="0" w:space="0" w:color="auto"/>
            <w:bottom w:val="none" w:sz="0" w:space="0" w:color="auto"/>
            <w:right w:val="none" w:sz="0" w:space="0" w:color="auto"/>
          </w:divBdr>
        </w:div>
        <w:div w:id="1178807340">
          <w:marLeft w:val="0"/>
          <w:marRight w:val="0"/>
          <w:marTop w:val="0"/>
          <w:marBottom w:val="0"/>
          <w:divBdr>
            <w:top w:val="none" w:sz="0" w:space="0" w:color="auto"/>
            <w:left w:val="none" w:sz="0" w:space="0" w:color="auto"/>
            <w:bottom w:val="none" w:sz="0" w:space="0" w:color="auto"/>
            <w:right w:val="none" w:sz="0" w:space="0" w:color="auto"/>
          </w:divBdr>
        </w:div>
        <w:div w:id="482746825">
          <w:marLeft w:val="0"/>
          <w:marRight w:val="0"/>
          <w:marTop w:val="0"/>
          <w:marBottom w:val="0"/>
          <w:divBdr>
            <w:top w:val="none" w:sz="0" w:space="0" w:color="auto"/>
            <w:left w:val="none" w:sz="0" w:space="0" w:color="auto"/>
            <w:bottom w:val="none" w:sz="0" w:space="0" w:color="auto"/>
            <w:right w:val="none" w:sz="0" w:space="0" w:color="auto"/>
          </w:divBdr>
        </w:div>
        <w:div w:id="705252433">
          <w:marLeft w:val="0"/>
          <w:marRight w:val="0"/>
          <w:marTop w:val="0"/>
          <w:marBottom w:val="0"/>
          <w:divBdr>
            <w:top w:val="none" w:sz="0" w:space="0" w:color="auto"/>
            <w:left w:val="none" w:sz="0" w:space="0" w:color="auto"/>
            <w:bottom w:val="none" w:sz="0" w:space="0" w:color="auto"/>
            <w:right w:val="none" w:sz="0" w:space="0" w:color="auto"/>
          </w:divBdr>
        </w:div>
        <w:div w:id="1610968092">
          <w:marLeft w:val="0"/>
          <w:marRight w:val="0"/>
          <w:marTop w:val="0"/>
          <w:marBottom w:val="0"/>
          <w:divBdr>
            <w:top w:val="none" w:sz="0" w:space="0" w:color="auto"/>
            <w:left w:val="none" w:sz="0" w:space="0" w:color="auto"/>
            <w:bottom w:val="none" w:sz="0" w:space="0" w:color="auto"/>
            <w:right w:val="none" w:sz="0" w:space="0" w:color="auto"/>
          </w:divBdr>
        </w:div>
        <w:div w:id="692076190">
          <w:marLeft w:val="0"/>
          <w:marRight w:val="0"/>
          <w:marTop w:val="0"/>
          <w:marBottom w:val="0"/>
          <w:divBdr>
            <w:top w:val="none" w:sz="0" w:space="0" w:color="auto"/>
            <w:left w:val="none" w:sz="0" w:space="0" w:color="auto"/>
            <w:bottom w:val="none" w:sz="0" w:space="0" w:color="auto"/>
            <w:right w:val="none" w:sz="0" w:space="0" w:color="auto"/>
          </w:divBdr>
        </w:div>
        <w:div w:id="1176730449">
          <w:marLeft w:val="0"/>
          <w:marRight w:val="0"/>
          <w:marTop w:val="0"/>
          <w:marBottom w:val="0"/>
          <w:divBdr>
            <w:top w:val="none" w:sz="0" w:space="0" w:color="auto"/>
            <w:left w:val="none" w:sz="0" w:space="0" w:color="auto"/>
            <w:bottom w:val="none" w:sz="0" w:space="0" w:color="auto"/>
            <w:right w:val="none" w:sz="0" w:space="0" w:color="auto"/>
          </w:divBdr>
        </w:div>
      </w:divsChild>
    </w:div>
    <w:div w:id="2063871000">
      <w:marLeft w:val="0"/>
      <w:marRight w:val="0"/>
      <w:marTop w:val="0"/>
      <w:marBottom w:val="0"/>
      <w:divBdr>
        <w:top w:val="none" w:sz="0" w:space="0" w:color="auto"/>
        <w:left w:val="none" w:sz="0" w:space="0" w:color="auto"/>
        <w:bottom w:val="none" w:sz="0" w:space="0" w:color="auto"/>
        <w:right w:val="none" w:sz="0" w:space="0" w:color="auto"/>
      </w:divBdr>
    </w:div>
    <w:div w:id="2071490009">
      <w:marLeft w:val="0"/>
      <w:marRight w:val="0"/>
      <w:marTop w:val="0"/>
      <w:marBottom w:val="0"/>
      <w:divBdr>
        <w:top w:val="none" w:sz="0" w:space="0" w:color="auto"/>
        <w:left w:val="none" w:sz="0" w:space="0" w:color="auto"/>
        <w:bottom w:val="none" w:sz="0" w:space="0" w:color="auto"/>
        <w:right w:val="none" w:sz="0" w:space="0" w:color="auto"/>
      </w:divBdr>
      <w:divsChild>
        <w:div w:id="712848841">
          <w:marLeft w:val="0"/>
          <w:marRight w:val="0"/>
          <w:marTop w:val="0"/>
          <w:marBottom w:val="0"/>
          <w:divBdr>
            <w:top w:val="none" w:sz="0" w:space="0" w:color="auto"/>
            <w:left w:val="none" w:sz="0" w:space="0" w:color="auto"/>
            <w:bottom w:val="none" w:sz="0" w:space="0" w:color="auto"/>
            <w:right w:val="none" w:sz="0" w:space="0" w:color="auto"/>
          </w:divBdr>
        </w:div>
      </w:divsChild>
    </w:div>
    <w:div w:id="2084596403">
      <w:marLeft w:val="0"/>
      <w:marRight w:val="0"/>
      <w:marTop w:val="0"/>
      <w:marBottom w:val="0"/>
      <w:divBdr>
        <w:top w:val="none" w:sz="0" w:space="0" w:color="auto"/>
        <w:left w:val="none" w:sz="0" w:space="0" w:color="auto"/>
        <w:bottom w:val="none" w:sz="0" w:space="0" w:color="auto"/>
        <w:right w:val="none" w:sz="0" w:space="0" w:color="auto"/>
      </w:divBdr>
    </w:div>
    <w:div w:id="2089963915">
      <w:marLeft w:val="0"/>
      <w:marRight w:val="0"/>
      <w:marTop w:val="0"/>
      <w:marBottom w:val="0"/>
      <w:divBdr>
        <w:top w:val="none" w:sz="0" w:space="0" w:color="auto"/>
        <w:left w:val="none" w:sz="0" w:space="0" w:color="auto"/>
        <w:bottom w:val="none" w:sz="0" w:space="0" w:color="auto"/>
        <w:right w:val="none" w:sz="0" w:space="0" w:color="auto"/>
      </w:divBdr>
    </w:div>
    <w:div w:id="2095003810">
      <w:marLeft w:val="0"/>
      <w:marRight w:val="0"/>
      <w:marTop w:val="0"/>
      <w:marBottom w:val="0"/>
      <w:divBdr>
        <w:top w:val="none" w:sz="0" w:space="0" w:color="auto"/>
        <w:left w:val="none" w:sz="0" w:space="0" w:color="auto"/>
        <w:bottom w:val="none" w:sz="0" w:space="0" w:color="auto"/>
        <w:right w:val="none" w:sz="0" w:space="0" w:color="auto"/>
      </w:divBdr>
      <w:divsChild>
        <w:div w:id="291443919">
          <w:marLeft w:val="0"/>
          <w:marRight w:val="0"/>
          <w:marTop w:val="0"/>
          <w:marBottom w:val="0"/>
          <w:divBdr>
            <w:top w:val="none" w:sz="0" w:space="0" w:color="auto"/>
            <w:left w:val="none" w:sz="0" w:space="0" w:color="auto"/>
            <w:bottom w:val="none" w:sz="0" w:space="0" w:color="auto"/>
            <w:right w:val="none" w:sz="0" w:space="0" w:color="auto"/>
          </w:divBdr>
          <w:divsChild>
            <w:div w:id="1437292797">
              <w:marLeft w:val="0"/>
              <w:marRight w:val="0"/>
              <w:marTop w:val="0"/>
              <w:marBottom w:val="0"/>
              <w:divBdr>
                <w:top w:val="none" w:sz="0" w:space="0" w:color="auto"/>
                <w:left w:val="none" w:sz="0" w:space="0" w:color="auto"/>
                <w:bottom w:val="none" w:sz="0" w:space="0" w:color="auto"/>
                <w:right w:val="none" w:sz="0" w:space="0" w:color="auto"/>
              </w:divBdr>
            </w:div>
          </w:divsChild>
        </w:div>
        <w:div w:id="653800395">
          <w:marLeft w:val="0"/>
          <w:marRight w:val="0"/>
          <w:marTop w:val="0"/>
          <w:marBottom w:val="0"/>
          <w:divBdr>
            <w:top w:val="none" w:sz="0" w:space="0" w:color="auto"/>
            <w:left w:val="none" w:sz="0" w:space="0" w:color="auto"/>
            <w:bottom w:val="none" w:sz="0" w:space="0" w:color="auto"/>
            <w:right w:val="none" w:sz="0" w:space="0" w:color="auto"/>
          </w:divBdr>
        </w:div>
      </w:divsChild>
    </w:div>
    <w:div w:id="2098094657">
      <w:marLeft w:val="0"/>
      <w:marRight w:val="0"/>
      <w:marTop w:val="0"/>
      <w:marBottom w:val="0"/>
      <w:divBdr>
        <w:top w:val="none" w:sz="0" w:space="0" w:color="auto"/>
        <w:left w:val="none" w:sz="0" w:space="0" w:color="auto"/>
        <w:bottom w:val="none" w:sz="0" w:space="0" w:color="auto"/>
        <w:right w:val="none" w:sz="0" w:space="0" w:color="auto"/>
      </w:divBdr>
      <w:divsChild>
        <w:div w:id="771365271">
          <w:marLeft w:val="0"/>
          <w:marRight w:val="0"/>
          <w:marTop w:val="0"/>
          <w:marBottom w:val="0"/>
          <w:divBdr>
            <w:top w:val="none" w:sz="0" w:space="0" w:color="auto"/>
            <w:left w:val="none" w:sz="0" w:space="0" w:color="auto"/>
            <w:bottom w:val="none" w:sz="0" w:space="0" w:color="auto"/>
            <w:right w:val="none" w:sz="0" w:space="0" w:color="auto"/>
          </w:divBdr>
        </w:div>
        <w:div w:id="1072776623">
          <w:marLeft w:val="0"/>
          <w:marRight w:val="0"/>
          <w:marTop w:val="0"/>
          <w:marBottom w:val="0"/>
          <w:divBdr>
            <w:top w:val="none" w:sz="0" w:space="0" w:color="auto"/>
            <w:left w:val="none" w:sz="0" w:space="0" w:color="auto"/>
            <w:bottom w:val="none" w:sz="0" w:space="0" w:color="auto"/>
            <w:right w:val="none" w:sz="0" w:space="0" w:color="auto"/>
          </w:divBdr>
        </w:div>
        <w:div w:id="2005619255">
          <w:marLeft w:val="0"/>
          <w:marRight w:val="0"/>
          <w:marTop w:val="0"/>
          <w:marBottom w:val="0"/>
          <w:divBdr>
            <w:top w:val="none" w:sz="0" w:space="0" w:color="auto"/>
            <w:left w:val="none" w:sz="0" w:space="0" w:color="auto"/>
            <w:bottom w:val="none" w:sz="0" w:space="0" w:color="auto"/>
            <w:right w:val="none" w:sz="0" w:space="0" w:color="auto"/>
          </w:divBdr>
        </w:div>
        <w:div w:id="525598927">
          <w:marLeft w:val="0"/>
          <w:marRight w:val="0"/>
          <w:marTop w:val="0"/>
          <w:marBottom w:val="0"/>
          <w:divBdr>
            <w:top w:val="none" w:sz="0" w:space="0" w:color="auto"/>
            <w:left w:val="none" w:sz="0" w:space="0" w:color="auto"/>
            <w:bottom w:val="none" w:sz="0" w:space="0" w:color="auto"/>
            <w:right w:val="none" w:sz="0" w:space="0" w:color="auto"/>
          </w:divBdr>
        </w:div>
      </w:divsChild>
    </w:div>
    <w:div w:id="2104644799">
      <w:marLeft w:val="0"/>
      <w:marRight w:val="0"/>
      <w:marTop w:val="0"/>
      <w:marBottom w:val="0"/>
      <w:divBdr>
        <w:top w:val="none" w:sz="0" w:space="0" w:color="auto"/>
        <w:left w:val="none" w:sz="0" w:space="0" w:color="auto"/>
        <w:bottom w:val="none" w:sz="0" w:space="0" w:color="auto"/>
        <w:right w:val="none" w:sz="0" w:space="0" w:color="auto"/>
      </w:divBdr>
    </w:div>
    <w:div w:id="2107724009">
      <w:marLeft w:val="0"/>
      <w:marRight w:val="0"/>
      <w:marTop w:val="0"/>
      <w:marBottom w:val="0"/>
      <w:divBdr>
        <w:top w:val="none" w:sz="0" w:space="0" w:color="auto"/>
        <w:left w:val="none" w:sz="0" w:space="0" w:color="auto"/>
        <w:bottom w:val="none" w:sz="0" w:space="0" w:color="auto"/>
        <w:right w:val="none" w:sz="0" w:space="0" w:color="auto"/>
      </w:divBdr>
    </w:div>
    <w:div w:id="2110002040">
      <w:marLeft w:val="0"/>
      <w:marRight w:val="0"/>
      <w:marTop w:val="0"/>
      <w:marBottom w:val="0"/>
      <w:divBdr>
        <w:top w:val="none" w:sz="0" w:space="0" w:color="auto"/>
        <w:left w:val="none" w:sz="0" w:space="0" w:color="auto"/>
        <w:bottom w:val="none" w:sz="0" w:space="0" w:color="auto"/>
        <w:right w:val="none" w:sz="0" w:space="0" w:color="auto"/>
      </w:divBdr>
      <w:divsChild>
        <w:div w:id="913393434">
          <w:marLeft w:val="0"/>
          <w:marRight w:val="0"/>
          <w:marTop w:val="0"/>
          <w:marBottom w:val="0"/>
          <w:divBdr>
            <w:top w:val="none" w:sz="0" w:space="0" w:color="auto"/>
            <w:left w:val="none" w:sz="0" w:space="0" w:color="auto"/>
            <w:bottom w:val="none" w:sz="0" w:space="0" w:color="auto"/>
            <w:right w:val="none" w:sz="0" w:space="0" w:color="auto"/>
          </w:divBdr>
        </w:div>
        <w:div w:id="1104837903">
          <w:marLeft w:val="0"/>
          <w:marRight w:val="0"/>
          <w:marTop w:val="0"/>
          <w:marBottom w:val="0"/>
          <w:divBdr>
            <w:top w:val="none" w:sz="0" w:space="0" w:color="auto"/>
            <w:left w:val="none" w:sz="0" w:space="0" w:color="auto"/>
            <w:bottom w:val="none" w:sz="0" w:space="0" w:color="auto"/>
            <w:right w:val="none" w:sz="0" w:space="0" w:color="auto"/>
          </w:divBdr>
        </w:div>
        <w:div w:id="1250845458">
          <w:marLeft w:val="0"/>
          <w:marRight w:val="0"/>
          <w:marTop w:val="0"/>
          <w:marBottom w:val="0"/>
          <w:divBdr>
            <w:top w:val="none" w:sz="0" w:space="0" w:color="auto"/>
            <w:left w:val="none" w:sz="0" w:space="0" w:color="auto"/>
            <w:bottom w:val="none" w:sz="0" w:space="0" w:color="auto"/>
            <w:right w:val="none" w:sz="0" w:space="0" w:color="auto"/>
          </w:divBdr>
        </w:div>
        <w:div w:id="1843661194">
          <w:marLeft w:val="0"/>
          <w:marRight w:val="0"/>
          <w:marTop w:val="0"/>
          <w:marBottom w:val="0"/>
          <w:divBdr>
            <w:top w:val="none" w:sz="0" w:space="0" w:color="auto"/>
            <w:left w:val="none" w:sz="0" w:space="0" w:color="auto"/>
            <w:bottom w:val="none" w:sz="0" w:space="0" w:color="auto"/>
            <w:right w:val="none" w:sz="0" w:space="0" w:color="auto"/>
          </w:divBdr>
        </w:div>
      </w:divsChild>
    </w:div>
    <w:div w:id="2112504665">
      <w:marLeft w:val="0"/>
      <w:marRight w:val="0"/>
      <w:marTop w:val="0"/>
      <w:marBottom w:val="0"/>
      <w:divBdr>
        <w:top w:val="none" w:sz="0" w:space="0" w:color="auto"/>
        <w:left w:val="none" w:sz="0" w:space="0" w:color="auto"/>
        <w:bottom w:val="none" w:sz="0" w:space="0" w:color="auto"/>
        <w:right w:val="none" w:sz="0" w:space="0" w:color="auto"/>
      </w:divBdr>
      <w:divsChild>
        <w:div w:id="674647460">
          <w:marLeft w:val="0"/>
          <w:marRight w:val="0"/>
          <w:marTop w:val="0"/>
          <w:marBottom w:val="0"/>
          <w:divBdr>
            <w:top w:val="none" w:sz="0" w:space="0" w:color="auto"/>
            <w:left w:val="none" w:sz="0" w:space="0" w:color="auto"/>
            <w:bottom w:val="none" w:sz="0" w:space="0" w:color="auto"/>
            <w:right w:val="none" w:sz="0" w:space="0" w:color="auto"/>
          </w:divBdr>
        </w:div>
        <w:div w:id="544218305">
          <w:marLeft w:val="0"/>
          <w:marRight w:val="0"/>
          <w:marTop w:val="0"/>
          <w:marBottom w:val="0"/>
          <w:divBdr>
            <w:top w:val="none" w:sz="0" w:space="0" w:color="auto"/>
            <w:left w:val="none" w:sz="0" w:space="0" w:color="auto"/>
            <w:bottom w:val="none" w:sz="0" w:space="0" w:color="auto"/>
            <w:right w:val="none" w:sz="0" w:space="0" w:color="auto"/>
          </w:divBdr>
        </w:div>
        <w:div w:id="887183565">
          <w:marLeft w:val="0"/>
          <w:marRight w:val="0"/>
          <w:marTop w:val="0"/>
          <w:marBottom w:val="0"/>
          <w:divBdr>
            <w:top w:val="none" w:sz="0" w:space="0" w:color="auto"/>
            <w:left w:val="none" w:sz="0" w:space="0" w:color="auto"/>
            <w:bottom w:val="none" w:sz="0" w:space="0" w:color="auto"/>
            <w:right w:val="none" w:sz="0" w:space="0" w:color="auto"/>
          </w:divBdr>
        </w:div>
        <w:div w:id="1344673759">
          <w:marLeft w:val="0"/>
          <w:marRight w:val="0"/>
          <w:marTop w:val="0"/>
          <w:marBottom w:val="0"/>
          <w:divBdr>
            <w:top w:val="none" w:sz="0" w:space="0" w:color="auto"/>
            <w:left w:val="none" w:sz="0" w:space="0" w:color="auto"/>
            <w:bottom w:val="none" w:sz="0" w:space="0" w:color="auto"/>
            <w:right w:val="none" w:sz="0" w:space="0" w:color="auto"/>
          </w:divBdr>
        </w:div>
        <w:div w:id="431626418">
          <w:marLeft w:val="0"/>
          <w:marRight w:val="0"/>
          <w:marTop w:val="0"/>
          <w:marBottom w:val="0"/>
          <w:divBdr>
            <w:top w:val="none" w:sz="0" w:space="0" w:color="auto"/>
            <w:left w:val="none" w:sz="0" w:space="0" w:color="auto"/>
            <w:bottom w:val="none" w:sz="0" w:space="0" w:color="auto"/>
            <w:right w:val="none" w:sz="0" w:space="0" w:color="auto"/>
          </w:divBdr>
        </w:div>
      </w:divsChild>
    </w:div>
    <w:div w:id="2115589698">
      <w:marLeft w:val="0"/>
      <w:marRight w:val="0"/>
      <w:marTop w:val="0"/>
      <w:marBottom w:val="0"/>
      <w:divBdr>
        <w:top w:val="none" w:sz="0" w:space="0" w:color="auto"/>
        <w:left w:val="none" w:sz="0" w:space="0" w:color="auto"/>
        <w:bottom w:val="none" w:sz="0" w:space="0" w:color="auto"/>
        <w:right w:val="none" w:sz="0" w:space="0" w:color="auto"/>
      </w:divBdr>
    </w:div>
    <w:div w:id="2122187408">
      <w:marLeft w:val="0"/>
      <w:marRight w:val="0"/>
      <w:marTop w:val="0"/>
      <w:marBottom w:val="0"/>
      <w:divBdr>
        <w:top w:val="none" w:sz="0" w:space="0" w:color="auto"/>
        <w:left w:val="none" w:sz="0" w:space="0" w:color="auto"/>
        <w:bottom w:val="none" w:sz="0" w:space="0" w:color="auto"/>
        <w:right w:val="none" w:sz="0" w:space="0" w:color="auto"/>
      </w:divBdr>
    </w:div>
    <w:div w:id="2131704844">
      <w:marLeft w:val="0"/>
      <w:marRight w:val="0"/>
      <w:marTop w:val="0"/>
      <w:marBottom w:val="0"/>
      <w:divBdr>
        <w:top w:val="none" w:sz="0" w:space="0" w:color="auto"/>
        <w:left w:val="none" w:sz="0" w:space="0" w:color="auto"/>
        <w:bottom w:val="none" w:sz="0" w:space="0" w:color="auto"/>
        <w:right w:val="none" w:sz="0" w:space="0" w:color="auto"/>
      </w:divBdr>
    </w:div>
    <w:div w:id="2137018221">
      <w:marLeft w:val="0"/>
      <w:marRight w:val="0"/>
      <w:marTop w:val="0"/>
      <w:marBottom w:val="0"/>
      <w:divBdr>
        <w:top w:val="none" w:sz="0" w:space="0" w:color="auto"/>
        <w:left w:val="none" w:sz="0" w:space="0" w:color="auto"/>
        <w:bottom w:val="none" w:sz="0" w:space="0" w:color="auto"/>
        <w:right w:val="none" w:sz="0" w:space="0" w:color="auto"/>
      </w:divBdr>
      <w:divsChild>
        <w:div w:id="59406322">
          <w:marLeft w:val="0"/>
          <w:marRight w:val="0"/>
          <w:marTop w:val="0"/>
          <w:marBottom w:val="0"/>
          <w:divBdr>
            <w:top w:val="none" w:sz="0" w:space="0" w:color="auto"/>
            <w:left w:val="none" w:sz="0" w:space="0" w:color="auto"/>
            <w:bottom w:val="none" w:sz="0" w:space="0" w:color="auto"/>
            <w:right w:val="none" w:sz="0" w:space="0" w:color="auto"/>
          </w:divBdr>
          <w:divsChild>
            <w:div w:id="47534074">
              <w:marLeft w:val="0"/>
              <w:marRight w:val="0"/>
              <w:marTop w:val="0"/>
              <w:marBottom w:val="0"/>
              <w:divBdr>
                <w:top w:val="none" w:sz="0" w:space="0" w:color="auto"/>
                <w:left w:val="none" w:sz="0" w:space="0" w:color="auto"/>
                <w:bottom w:val="none" w:sz="0" w:space="0" w:color="auto"/>
                <w:right w:val="none" w:sz="0" w:space="0" w:color="auto"/>
              </w:divBdr>
            </w:div>
            <w:div w:id="1539390568">
              <w:marLeft w:val="0"/>
              <w:marRight w:val="0"/>
              <w:marTop w:val="0"/>
              <w:marBottom w:val="0"/>
              <w:divBdr>
                <w:top w:val="none" w:sz="0" w:space="0" w:color="auto"/>
                <w:left w:val="none" w:sz="0" w:space="0" w:color="auto"/>
                <w:bottom w:val="none" w:sz="0" w:space="0" w:color="auto"/>
                <w:right w:val="none" w:sz="0" w:space="0" w:color="auto"/>
              </w:divBdr>
            </w:div>
            <w:div w:id="12265575">
              <w:marLeft w:val="0"/>
              <w:marRight w:val="0"/>
              <w:marTop w:val="0"/>
              <w:marBottom w:val="0"/>
              <w:divBdr>
                <w:top w:val="none" w:sz="0" w:space="0" w:color="auto"/>
                <w:left w:val="none" w:sz="0" w:space="0" w:color="auto"/>
                <w:bottom w:val="none" w:sz="0" w:space="0" w:color="auto"/>
                <w:right w:val="none" w:sz="0" w:space="0" w:color="auto"/>
              </w:divBdr>
            </w:div>
          </w:divsChild>
        </w:div>
        <w:div w:id="1938710728">
          <w:marLeft w:val="0"/>
          <w:marRight w:val="0"/>
          <w:marTop w:val="0"/>
          <w:marBottom w:val="0"/>
          <w:divBdr>
            <w:top w:val="none" w:sz="0" w:space="0" w:color="auto"/>
            <w:left w:val="none" w:sz="0" w:space="0" w:color="auto"/>
            <w:bottom w:val="none" w:sz="0" w:space="0" w:color="auto"/>
            <w:right w:val="none" w:sz="0" w:space="0" w:color="auto"/>
          </w:divBdr>
        </w:div>
      </w:divsChild>
    </w:div>
    <w:div w:id="2140492988">
      <w:marLeft w:val="0"/>
      <w:marRight w:val="0"/>
      <w:marTop w:val="0"/>
      <w:marBottom w:val="0"/>
      <w:divBdr>
        <w:top w:val="none" w:sz="0" w:space="0" w:color="auto"/>
        <w:left w:val="none" w:sz="0" w:space="0" w:color="auto"/>
        <w:bottom w:val="none" w:sz="0" w:space="0" w:color="auto"/>
        <w:right w:val="none" w:sz="0" w:space="0" w:color="auto"/>
      </w:divBdr>
      <w:divsChild>
        <w:div w:id="2142111711">
          <w:marLeft w:val="0"/>
          <w:marRight w:val="0"/>
          <w:marTop w:val="0"/>
          <w:marBottom w:val="0"/>
          <w:divBdr>
            <w:top w:val="none" w:sz="0" w:space="0" w:color="auto"/>
            <w:left w:val="none" w:sz="0" w:space="0" w:color="auto"/>
            <w:bottom w:val="none" w:sz="0" w:space="0" w:color="auto"/>
            <w:right w:val="none" w:sz="0" w:space="0" w:color="auto"/>
          </w:divBdr>
          <w:divsChild>
            <w:div w:id="1197696247">
              <w:marLeft w:val="0"/>
              <w:marRight w:val="0"/>
              <w:marTop w:val="0"/>
              <w:marBottom w:val="0"/>
              <w:divBdr>
                <w:top w:val="none" w:sz="0" w:space="0" w:color="auto"/>
                <w:left w:val="none" w:sz="0" w:space="0" w:color="auto"/>
                <w:bottom w:val="none" w:sz="0" w:space="0" w:color="auto"/>
                <w:right w:val="none" w:sz="0" w:space="0" w:color="auto"/>
              </w:divBdr>
              <w:divsChild>
                <w:div w:id="127462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756285">
      <w:marLeft w:val="0"/>
      <w:marRight w:val="0"/>
      <w:marTop w:val="0"/>
      <w:marBottom w:val="0"/>
      <w:divBdr>
        <w:top w:val="none" w:sz="0" w:space="0" w:color="auto"/>
        <w:left w:val="none" w:sz="0" w:space="0" w:color="auto"/>
        <w:bottom w:val="none" w:sz="0" w:space="0" w:color="auto"/>
        <w:right w:val="none" w:sz="0" w:space="0" w:color="auto"/>
      </w:divBdr>
      <w:divsChild>
        <w:div w:id="778453038">
          <w:marLeft w:val="0"/>
          <w:marRight w:val="0"/>
          <w:marTop w:val="0"/>
          <w:marBottom w:val="0"/>
          <w:divBdr>
            <w:top w:val="none" w:sz="0" w:space="0" w:color="auto"/>
            <w:left w:val="none" w:sz="0" w:space="0" w:color="auto"/>
            <w:bottom w:val="none" w:sz="0" w:space="0" w:color="auto"/>
            <w:right w:val="none" w:sz="0" w:space="0" w:color="auto"/>
          </w:divBdr>
        </w:div>
        <w:div w:id="9796316">
          <w:marLeft w:val="0"/>
          <w:marRight w:val="0"/>
          <w:marTop w:val="0"/>
          <w:marBottom w:val="0"/>
          <w:divBdr>
            <w:top w:val="none" w:sz="0" w:space="0" w:color="auto"/>
            <w:left w:val="none" w:sz="0" w:space="0" w:color="auto"/>
            <w:bottom w:val="none" w:sz="0" w:space="0" w:color="auto"/>
            <w:right w:val="none" w:sz="0" w:space="0" w:color="auto"/>
          </w:divBdr>
        </w:div>
      </w:divsChild>
    </w:div>
    <w:div w:id="214206943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file:///C:\spij-ext-web\detallenorma\H682695" TargetMode="External"/><Relationship Id="rId170" Type="http://schemas.openxmlformats.org/officeDocument/2006/relationships/hyperlink" Target="file:///C:\spij-ext-web\detallenorma\H682695" TargetMode="External"/><Relationship Id="rId268" Type="http://schemas.openxmlformats.org/officeDocument/2006/relationships/hyperlink" Target="file:///C:\spij-ext-web\detallenorma\H1365310" TargetMode="External"/><Relationship Id="rId475" Type="http://schemas.openxmlformats.org/officeDocument/2006/relationships/hyperlink" Target="file:///C:\spij-ext-web\detallenorma\H1170900" TargetMode="External"/><Relationship Id="rId682" Type="http://schemas.openxmlformats.org/officeDocument/2006/relationships/hyperlink" Target="file:///C:\spij-ext-web\detallenorma\H1084545" TargetMode="External"/><Relationship Id="rId128" Type="http://schemas.openxmlformats.org/officeDocument/2006/relationships/hyperlink" Target="file:///C:\spij-ext-web\detallenorma\H682695" TargetMode="External"/><Relationship Id="rId335" Type="http://schemas.openxmlformats.org/officeDocument/2006/relationships/hyperlink" Target="file:///C:\spij-ext-web\detallenorma\H450335" TargetMode="External"/><Relationship Id="rId542" Type="http://schemas.openxmlformats.org/officeDocument/2006/relationships/hyperlink" Target="file:///C:\spij-ext-web\detallenorma\H1136861" TargetMode="External"/><Relationship Id="rId987" Type="http://schemas.openxmlformats.org/officeDocument/2006/relationships/hyperlink" Target="file:///C:\spij-ext-web\detallenorma\H909217" TargetMode="External"/><Relationship Id="rId1172" Type="http://schemas.openxmlformats.org/officeDocument/2006/relationships/hyperlink" Target="file:///C:\spij-ext-web\detallenorma\H70788" TargetMode="External"/><Relationship Id="rId402" Type="http://schemas.openxmlformats.org/officeDocument/2006/relationships/hyperlink" Target="file:///C:\spij-ext-web\detallenorma\H1084545" TargetMode="External"/><Relationship Id="rId847" Type="http://schemas.openxmlformats.org/officeDocument/2006/relationships/hyperlink" Target="file:///C:\spij-ext-web\detallenorma\H1405269" TargetMode="External"/><Relationship Id="rId1032" Type="http://schemas.openxmlformats.org/officeDocument/2006/relationships/hyperlink" Target="file:///C:\spij-ext-web\detallenorma\H5261" TargetMode="External"/><Relationship Id="rId1477" Type="http://schemas.openxmlformats.org/officeDocument/2006/relationships/hyperlink" Target="file:///C:\spij-ext-web\detallenorma\H70901" TargetMode="External"/><Relationship Id="rId707" Type="http://schemas.openxmlformats.org/officeDocument/2006/relationships/hyperlink" Target="file:///C:\spij-ext-web\detallenorma\H674606" TargetMode="External"/><Relationship Id="rId914" Type="http://schemas.openxmlformats.org/officeDocument/2006/relationships/hyperlink" Target="file:///C:\spij-ext-web\detallenorma\H1170903" TargetMode="External"/><Relationship Id="rId1337" Type="http://schemas.openxmlformats.org/officeDocument/2006/relationships/hyperlink" Target="file:///C:\spij-ext-web\detallenorma\H69130" TargetMode="External"/><Relationship Id="rId43" Type="http://schemas.openxmlformats.org/officeDocument/2006/relationships/hyperlink" Target="file:///C:\spij-ext-web\detallenorma\H682695" TargetMode="External"/><Relationship Id="rId1404" Type="http://schemas.openxmlformats.org/officeDocument/2006/relationships/hyperlink" Target="file:///C:\spij-ext-web\detallenorma\H10340" TargetMode="External"/><Relationship Id="rId192" Type="http://schemas.openxmlformats.org/officeDocument/2006/relationships/hyperlink" Target="file:///C:\spij-ext-web\detallenorma\H682695" TargetMode="External"/><Relationship Id="rId497" Type="http://schemas.openxmlformats.org/officeDocument/2006/relationships/hyperlink" Target="file:///C:\spij-ext-web\detallenorma\H1365310" TargetMode="External"/><Relationship Id="rId357" Type="http://schemas.openxmlformats.org/officeDocument/2006/relationships/hyperlink" Target="file:///C:\spij-ext-web\detallenorma\H1365310" TargetMode="External"/><Relationship Id="rId1194" Type="http://schemas.openxmlformats.org/officeDocument/2006/relationships/hyperlink" Target="file:///C:\spij-ext-web\detallenorma\H9858" TargetMode="External"/><Relationship Id="rId217" Type="http://schemas.openxmlformats.org/officeDocument/2006/relationships/hyperlink" Target="file:///C:\spij-ext-web\detallenorma\H682695" TargetMode="External"/><Relationship Id="rId564" Type="http://schemas.openxmlformats.org/officeDocument/2006/relationships/hyperlink" Target="file:///C:\spij-ext-web\detallenorma\H1136861" TargetMode="External"/><Relationship Id="rId771" Type="http://schemas.openxmlformats.org/officeDocument/2006/relationships/hyperlink" Target="file:///C:\spij-ext-web\detallenorma\H1170909" TargetMode="External"/><Relationship Id="rId869" Type="http://schemas.openxmlformats.org/officeDocument/2006/relationships/hyperlink" Target="file:///C:\spij-ext-web\detallenorma\H1088463" TargetMode="External"/><Relationship Id="rId1499" Type="http://schemas.openxmlformats.org/officeDocument/2006/relationships/hyperlink" Target="file:///C:\spij-ext-web\detallenorma\H15714" TargetMode="External"/><Relationship Id="rId424" Type="http://schemas.openxmlformats.org/officeDocument/2006/relationships/hyperlink" Target="file:///C:\spij-ext-web\detallenorma\H1365310" TargetMode="External"/><Relationship Id="rId631" Type="http://schemas.openxmlformats.org/officeDocument/2006/relationships/hyperlink" Target="file:///C:\spij-ext-web\detallenorma\H1134764" TargetMode="External"/><Relationship Id="rId729" Type="http://schemas.openxmlformats.org/officeDocument/2006/relationships/hyperlink" Target="file:///C:\spij-ext-web\detallenorma\H1170909" TargetMode="External"/><Relationship Id="rId1054" Type="http://schemas.openxmlformats.org/officeDocument/2006/relationships/hyperlink" Target="file:///C:\spij-ext-web\detallenorma\H9767" TargetMode="External"/><Relationship Id="rId1261" Type="http://schemas.openxmlformats.org/officeDocument/2006/relationships/hyperlink" Target="file:///C:\Users\ESLEITER\Downloads\FiscalIA\$%7bMP_1628254677002_56%7d$" TargetMode="External"/><Relationship Id="rId1359" Type="http://schemas.openxmlformats.org/officeDocument/2006/relationships/hyperlink" Target="file:///C:\spij-ext-web\detallenorma\H70645" TargetMode="External"/><Relationship Id="rId936" Type="http://schemas.openxmlformats.org/officeDocument/2006/relationships/hyperlink" Target="file:///C:\spij-ext-web\detallenorma\H1395253" TargetMode="External"/><Relationship Id="rId1121" Type="http://schemas.openxmlformats.org/officeDocument/2006/relationships/hyperlink" Target="file:///C:\spij-ext-web\detallenorma\H10406" TargetMode="External"/><Relationship Id="rId1219" Type="http://schemas.openxmlformats.org/officeDocument/2006/relationships/hyperlink" Target="file:///C:\spij-ext-web\detallenorma\H9750" TargetMode="External"/><Relationship Id="rId65" Type="http://schemas.openxmlformats.org/officeDocument/2006/relationships/hyperlink" Target="file:///C:\spij-ext-web\detallenorma\H682695" TargetMode="External"/><Relationship Id="rId1426" Type="http://schemas.openxmlformats.org/officeDocument/2006/relationships/hyperlink" Target="file:///C:\spij-ext-web\detallenorma\H69030" TargetMode="External"/><Relationship Id="rId281" Type="http://schemas.openxmlformats.org/officeDocument/2006/relationships/hyperlink" Target="file:///C:\spij-ext-web\detallenorma\H1170909" TargetMode="External"/><Relationship Id="rId141" Type="http://schemas.openxmlformats.org/officeDocument/2006/relationships/hyperlink" Target="file:///C:\spij-ext-web\detallenorma\H682695" TargetMode="External"/><Relationship Id="rId379" Type="http://schemas.openxmlformats.org/officeDocument/2006/relationships/hyperlink" Target="file:///C:\spij-ext-web\detallenorma\H882681" TargetMode="External"/><Relationship Id="rId586" Type="http://schemas.openxmlformats.org/officeDocument/2006/relationships/hyperlink" Target="file:///C:\spij-ext-web\detallenorma\H1136861" TargetMode="External"/><Relationship Id="rId793" Type="http://schemas.openxmlformats.org/officeDocument/2006/relationships/hyperlink" Target="file:///C:\spij-ext-web\detallenorma\H1328728" TargetMode="External"/><Relationship Id="rId7" Type="http://schemas.openxmlformats.org/officeDocument/2006/relationships/hyperlink" Target="file:///C:\spij-ext-web\detallenorma\H682695" TargetMode="External"/><Relationship Id="rId239" Type="http://schemas.openxmlformats.org/officeDocument/2006/relationships/hyperlink" Target="file:///C:\spij-ext-web\detallenorma\H450335" TargetMode="External"/><Relationship Id="rId446" Type="http://schemas.openxmlformats.org/officeDocument/2006/relationships/hyperlink" Target="file:///C:\spij-ext-web\detallenorma\H1170909" TargetMode="External"/><Relationship Id="rId653" Type="http://schemas.openxmlformats.org/officeDocument/2006/relationships/hyperlink" Target="file:///C:\spij-ext-web\detallenorma\H1365310" TargetMode="External"/><Relationship Id="rId1076" Type="http://schemas.openxmlformats.org/officeDocument/2006/relationships/hyperlink" Target="file:///C:\spij-ext-web\detallenorma\H9855" TargetMode="External"/><Relationship Id="rId1283" Type="http://schemas.openxmlformats.org/officeDocument/2006/relationships/hyperlink" Target="file:///C:\spij-ext-web\detallenorma\H10406" TargetMode="External"/><Relationship Id="rId1490" Type="http://schemas.openxmlformats.org/officeDocument/2006/relationships/hyperlink" Target="file:///C:\spij-ext-web\detallenorma\H9711" TargetMode="External"/><Relationship Id="rId306" Type="http://schemas.openxmlformats.org/officeDocument/2006/relationships/hyperlink" Target="file:///C:\spij-ext-web\detallenorma\H1170909" TargetMode="External"/><Relationship Id="rId860" Type="http://schemas.openxmlformats.org/officeDocument/2006/relationships/hyperlink" Target="file:///C:\spij-ext-web\detallenorma\H1237768" TargetMode="External"/><Relationship Id="rId958" Type="http://schemas.openxmlformats.org/officeDocument/2006/relationships/hyperlink" Target="file:///C:\spij-ext-web\detallenorma\H946707" TargetMode="External"/><Relationship Id="rId1143" Type="http://schemas.openxmlformats.org/officeDocument/2006/relationships/hyperlink" Target="file:///C:\spij-ext-web\detallenorma\H9657" TargetMode="External"/><Relationship Id="rId87" Type="http://schemas.openxmlformats.org/officeDocument/2006/relationships/hyperlink" Target="file:///C:\spij-ext-web\detallenorma\H682695" TargetMode="External"/><Relationship Id="rId513" Type="http://schemas.openxmlformats.org/officeDocument/2006/relationships/hyperlink" Target="file:///C:\spij-ext-web\detallenorma\H1170900" TargetMode="External"/><Relationship Id="rId720" Type="http://schemas.openxmlformats.org/officeDocument/2006/relationships/hyperlink" Target="file:///C:\spij-ext-web\detallenorma\H1015787" TargetMode="External"/><Relationship Id="rId818" Type="http://schemas.openxmlformats.org/officeDocument/2006/relationships/hyperlink" Target="file:///C:\spij-ext-web\detallenorma\H1365142" TargetMode="External"/><Relationship Id="rId1350" Type="http://schemas.openxmlformats.org/officeDocument/2006/relationships/hyperlink" Target="file:///C:\spij-ext-web\detallenorma\H70634" TargetMode="External"/><Relationship Id="rId1448" Type="http://schemas.openxmlformats.org/officeDocument/2006/relationships/hyperlink" Target="file:///C:\spij-ext-web\detallenorma\H70766" TargetMode="External"/><Relationship Id="rId1003" Type="http://schemas.openxmlformats.org/officeDocument/2006/relationships/hyperlink" Target="file:///C:\spij-ext-web\detallenorma\H901492" TargetMode="External"/><Relationship Id="rId1210" Type="http://schemas.openxmlformats.org/officeDocument/2006/relationships/hyperlink" Target="file:///C:\spij-ext-web\detallenorma\H9849" TargetMode="External"/><Relationship Id="rId1308" Type="http://schemas.openxmlformats.org/officeDocument/2006/relationships/hyperlink" Target="file:///C:\spij-ext-web\detallenorma\H10161" TargetMode="External"/><Relationship Id="rId14" Type="http://schemas.openxmlformats.org/officeDocument/2006/relationships/hyperlink" Target="file:///C:\spij-ext-web\detallenorma\H1324738" TargetMode="External"/><Relationship Id="rId163" Type="http://schemas.openxmlformats.org/officeDocument/2006/relationships/hyperlink" Target="file:///C:\spij-ext-web\detallenorma\H682695" TargetMode="External"/><Relationship Id="rId370" Type="http://schemas.openxmlformats.org/officeDocument/2006/relationships/hyperlink" Target="file:///C:\spij-ext-web\detallenorma\H1365310" TargetMode="External"/><Relationship Id="rId230" Type="http://schemas.openxmlformats.org/officeDocument/2006/relationships/hyperlink" Target="file:///C:\spij-ext-web\detallenorma\H1050203" TargetMode="External"/><Relationship Id="rId468" Type="http://schemas.openxmlformats.org/officeDocument/2006/relationships/hyperlink" Target="file:///C:\spij-ext-web\detallenorma\H1014554" TargetMode="External"/><Relationship Id="rId675" Type="http://schemas.openxmlformats.org/officeDocument/2006/relationships/hyperlink" Target="file:///C:\spij-ext-web\detallenorma\H1406913" TargetMode="External"/><Relationship Id="rId882" Type="http://schemas.openxmlformats.org/officeDocument/2006/relationships/hyperlink" Target="file:///C:\spij-ext-web\detallenorma\H1177392" TargetMode="External"/><Relationship Id="rId1098" Type="http://schemas.openxmlformats.org/officeDocument/2006/relationships/hyperlink" Target="file:///C:\spij-ext-web\detallenorma\H5930" TargetMode="External"/><Relationship Id="rId328" Type="http://schemas.openxmlformats.org/officeDocument/2006/relationships/hyperlink" Target="file:///C:\spij-ext-web\detallenorma\H431301" TargetMode="External"/><Relationship Id="rId535" Type="http://schemas.openxmlformats.org/officeDocument/2006/relationships/hyperlink" Target="file:///C:\spij-ext-web\detallenorma\H1170909" TargetMode="External"/><Relationship Id="rId742" Type="http://schemas.openxmlformats.org/officeDocument/2006/relationships/hyperlink" Target="file:///C:\spij-ext-web\detallenorma\H70593" TargetMode="External"/><Relationship Id="rId1165" Type="http://schemas.openxmlformats.org/officeDocument/2006/relationships/hyperlink" Target="file:///C:\spij-ext-web\detallenorma\H5292" TargetMode="External"/><Relationship Id="rId1372" Type="http://schemas.openxmlformats.org/officeDocument/2006/relationships/hyperlink" Target="file:///C:\spij-ext-web\detallenorma\H10099" TargetMode="External"/><Relationship Id="rId602" Type="http://schemas.openxmlformats.org/officeDocument/2006/relationships/hyperlink" Target="file:///C:\spij-ext-web\detallenorma\H1260295" TargetMode="External"/><Relationship Id="rId1025" Type="http://schemas.openxmlformats.org/officeDocument/2006/relationships/hyperlink" Target="file:///C:\spij-ext-web\detallenorma\H70701" TargetMode="External"/><Relationship Id="rId1232" Type="http://schemas.openxmlformats.org/officeDocument/2006/relationships/hyperlink" Target="file:///C:\spij-ext-web\detallenorma\H9750" TargetMode="External"/><Relationship Id="rId907" Type="http://schemas.openxmlformats.org/officeDocument/2006/relationships/hyperlink" Target="file:///C:\spij-ext-web\detallenorma\H1177392" TargetMode="External"/><Relationship Id="rId36" Type="http://schemas.openxmlformats.org/officeDocument/2006/relationships/hyperlink" Target="file:///C:\spij-ext-web\detallenorma\H682695" TargetMode="External"/><Relationship Id="rId185" Type="http://schemas.openxmlformats.org/officeDocument/2006/relationships/hyperlink" Target="file:///C:\spij-ext-web\detallenorma\H682695" TargetMode="External"/><Relationship Id="rId392" Type="http://schemas.openxmlformats.org/officeDocument/2006/relationships/hyperlink" Target="file:///C:\spij-ext-web\detallenorma\H1431273" TargetMode="External"/><Relationship Id="rId697" Type="http://schemas.openxmlformats.org/officeDocument/2006/relationships/hyperlink" Target="file:///C:\spij-ext-web\detallenorma\H1084545" TargetMode="External"/><Relationship Id="rId252" Type="http://schemas.openxmlformats.org/officeDocument/2006/relationships/hyperlink" Target="file:///C:\spij-ext-web\detallenorma\H1084529" TargetMode="External"/><Relationship Id="rId1187" Type="http://schemas.openxmlformats.org/officeDocument/2006/relationships/hyperlink" Target="file:///C:\spij-ext-web\detallenorma\H9848" TargetMode="External"/><Relationship Id="rId112" Type="http://schemas.openxmlformats.org/officeDocument/2006/relationships/hyperlink" Target="file:///C:\spij-ext-web\detallenorma\H682695" TargetMode="External"/><Relationship Id="rId557" Type="http://schemas.openxmlformats.org/officeDocument/2006/relationships/hyperlink" Target="file:///C:\spij-ext-web\detallenorma\H1136861" TargetMode="External"/><Relationship Id="rId764" Type="http://schemas.openxmlformats.org/officeDocument/2006/relationships/hyperlink" Target="file:///C:\spij-ext-web\detallenorma\H1170909" TargetMode="External"/><Relationship Id="rId971" Type="http://schemas.openxmlformats.org/officeDocument/2006/relationships/hyperlink" Target="file:///C:\spij-ext-web\detallenorma\H1170738" TargetMode="External"/><Relationship Id="rId1394" Type="http://schemas.openxmlformats.org/officeDocument/2006/relationships/hyperlink" Target="file:///C:\spij-ext-web\detallenorma\H10320" TargetMode="External"/><Relationship Id="rId417" Type="http://schemas.openxmlformats.org/officeDocument/2006/relationships/hyperlink" Target="file:///C:\spij-ext-web\detallenorma\H1162662" TargetMode="External"/><Relationship Id="rId624" Type="http://schemas.openxmlformats.org/officeDocument/2006/relationships/hyperlink" Target="file:///C:\spij-ext-web\detallenorma\H1015787" TargetMode="External"/><Relationship Id="rId831" Type="http://schemas.openxmlformats.org/officeDocument/2006/relationships/hyperlink" Target="file:///C:\spij-ext-web\detallenorma\H1431273" TargetMode="External"/><Relationship Id="rId1047" Type="http://schemas.openxmlformats.org/officeDocument/2006/relationships/hyperlink" Target="file:///C:\spij-ext-web\detallenorma\H9837" TargetMode="External"/><Relationship Id="rId1254" Type="http://schemas.openxmlformats.org/officeDocument/2006/relationships/hyperlink" Target="file:///C:\spij-ext-web\detallenorma\H8083" TargetMode="External"/><Relationship Id="rId1461" Type="http://schemas.openxmlformats.org/officeDocument/2006/relationships/hyperlink" Target="file:///C:\spij-ext-web\detallenorma\H9727" TargetMode="External"/><Relationship Id="rId929" Type="http://schemas.openxmlformats.org/officeDocument/2006/relationships/hyperlink" Target="file:///C:\spij-ext-web\detallenorma\H1372408" TargetMode="External"/><Relationship Id="rId1114" Type="http://schemas.openxmlformats.org/officeDocument/2006/relationships/hyperlink" Target="file:///C:\spij-ext-web\detallenorma\H379" TargetMode="External"/><Relationship Id="rId1321" Type="http://schemas.openxmlformats.org/officeDocument/2006/relationships/hyperlink" Target="file:///C:\spij-ext-web\detallenorma\H62947" TargetMode="External"/><Relationship Id="rId58" Type="http://schemas.openxmlformats.org/officeDocument/2006/relationships/hyperlink" Target="file:///C:\spij-ext-web\detallenorma\H682695" TargetMode="External"/><Relationship Id="rId1419" Type="http://schemas.openxmlformats.org/officeDocument/2006/relationships/hyperlink" Target="file:///C:\spij-ext-web\detallenorma\H16085" TargetMode="External"/><Relationship Id="rId274" Type="http://schemas.openxmlformats.org/officeDocument/2006/relationships/hyperlink" Target="file:///C:\spij-ext-web\detallenorma\H1365310" TargetMode="External"/><Relationship Id="rId481" Type="http://schemas.openxmlformats.org/officeDocument/2006/relationships/hyperlink" Target="file:///C:\spij-ext-web\detallenorma\H1386701" TargetMode="External"/><Relationship Id="rId134" Type="http://schemas.openxmlformats.org/officeDocument/2006/relationships/hyperlink" Target="file:///C:\spij-ext-web\detallenorma\H682695" TargetMode="External"/><Relationship Id="rId579" Type="http://schemas.openxmlformats.org/officeDocument/2006/relationships/hyperlink" Target="file:///C:\spij-ext-web\detallenorma\H1363188" TargetMode="External"/><Relationship Id="rId786" Type="http://schemas.openxmlformats.org/officeDocument/2006/relationships/hyperlink" Target="file:///C:\spij-ext-web\detallenorma\H1170909" TargetMode="External"/><Relationship Id="rId993" Type="http://schemas.openxmlformats.org/officeDocument/2006/relationships/hyperlink" Target="file:///C:\spij-ext-web\detallenorma\H1022508" TargetMode="External"/><Relationship Id="rId341" Type="http://schemas.openxmlformats.org/officeDocument/2006/relationships/hyperlink" Target="file:///C:\spij-ext-web\detallenorma\H1071447" TargetMode="External"/><Relationship Id="rId439" Type="http://schemas.openxmlformats.org/officeDocument/2006/relationships/hyperlink" Target="file:///C:\spij-ext-web\detallenorma\H1365310" TargetMode="External"/><Relationship Id="rId646" Type="http://schemas.openxmlformats.org/officeDocument/2006/relationships/hyperlink" Target="file:///C:\spij-ext-web\detallenorma\H1365310" TargetMode="External"/><Relationship Id="rId1069" Type="http://schemas.openxmlformats.org/officeDocument/2006/relationships/hyperlink" Target="file:///C:\spij-ext-web\detallenorma\H9766" TargetMode="External"/><Relationship Id="rId1276" Type="http://schemas.openxmlformats.org/officeDocument/2006/relationships/hyperlink" Target="file:///C:\Users\ESLEITER\Downloads\FiscalIA\$%7bES_1628553621733_64%7d$" TargetMode="External"/><Relationship Id="rId1483" Type="http://schemas.openxmlformats.org/officeDocument/2006/relationships/hyperlink" Target="file:///C:\spij-ext-web\detallenorma\H70901" TargetMode="External"/><Relationship Id="rId201" Type="http://schemas.openxmlformats.org/officeDocument/2006/relationships/hyperlink" Target="file:///C:\spij-ext-web\detallenorma\H682695" TargetMode="External"/><Relationship Id="rId506" Type="http://schemas.openxmlformats.org/officeDocument/2006/relationships/hyperlink" Target="file:///C:\spij-ext-web\detallenorma\H1431273" TargetMode="External"/><Relationship Id="rId853" Type="http://schemas.openxmlformats.org/officeDocument/2006/relationships/hyperlink" Target="file:///C:\spij-ext-web\detallenorma\H1151488" TargetMode="External"/><Relationship Id="rId1136" Type="http://schemas.openxmlformats.org/officeDocument/2006/relationships/hyperlink" Target="file:///C:\spij-ext-web\detallenorma\H10028" TargetMode="External"/><Relationship Id="rId713" Type="http://schemas.openxmlformats.org/officeDocument/2006/relationships/hyperlink" Target="file:///C:\spij-ext-web\detallenorma\H674606" TargetMode="External"/><Relationship Id="rId920" Type="http://schemas.openxmlformats.org/officeDocument/2006/relationships/hyperlink" Target="file:///C:\spij-ext-web\detallenorma\H1177392" TargetMode="External"/><Relationship Id="rId1343" Type="http://schemas.openxmlformats.org/officeDocument/2006/relationships/hyperlink" Target="file:///C:\spij-ext-web\detallenorma\H62945" TargetMode="External"/><Relationship Id="rId1203" Type="http://schemas.openxmlformats.org/officeDocument/2006/relationships/hyperlink" Target="file:///C:\spij-ext-web\detallenorma\H173" TargetMode="External"/><Relationship Id="rId1410" Type="http://schemas.openxmlformats.org/officeDocument/2006/relationships/hyperlink" Target="file:///C:\spij-ext-web\detallenorma\H10437" TargetMode="External"/><Relationship Id="rId296" Type="http://schemas.openxmlformats.org/officeDocument/2006/relationships/hyperlink" Target="file:///C:\spij-ext-web\detallenorma\H1406913" TargetMode="External"/><Relationship Id="rId156" Type="http://schemas.openxmlformats.org/officeDocument/2006/relationships/hyperlink" Target="file:///C:\spij-ext-web\detallenorma\H682695" TargetMode="External"/><Relationship Id="rId363" Type="http://schemas.openxmlformats.org/officeDocument/2006/relationships/hyperlink" Target="file:///C:\spij-ext-web\detallenorma\H1365310" TargetMode="External"/><Relationship Id="rId570" Type="http://schemas.openxmlformats.org/officeDocument/2006/relationships/hyperlink" Target="file:///C:\spij-ext-web\detallenorma\H1136861" TargetMode="External"/><Relationship Id="rId223" Type="http://schemas.openxmlformats.org/officeDocument/2006/relationships/hyperlink" Target="file:///C:\spij-ext-web\detallenorma\H682695" TargetMode="External"/><Relationship Id="rId430" Type="http://schemas.openxmlformats.org/officeDocument/2006/relationships/hyperlink" Target="file:///C:\spij-ext-web\detallenorma\H1084545" TargetMode="External"/><Relationship Id="rId668" Type="http://schemas.openxmlformats.org/officeDocument/2006/relationships/hyperlink" Target="file:///C:\spij-ext-web\detallenorma\H450335" TargetMode="External"/><Relationship Id="rId875" Type="http://schemas.openxmlformats.org/officeDocument/2006/relationships/hyperlink" Target="file:///C:\spij-ext-web\detallenorma\H1177392" TargetMode="External"/><Relationship Id="rId1060" Type="http://schemas.openxmlformats.org/officeDocument/2006/relationships/hyperlink" Target="file:///C:\spij-ext-web\detallenorma\H10028" TargetMode="External"/><Relationship Id="rId1298" Type="http://schemas.openxmlformats.org/officeDocument/2006/relationships/hyperlink" Target="file:///C:\spij-ext-web\detallenorma\H70699" TargetMode="External"/><Relationship Id="rId528" Type="http://schemas.openxmlformats.org/officeDocument/2006/relationships/hyperlink" Target="file:///C:\spij-ext-web\detallenorma\H1084529" TargetMode="External"/><Relationship Id="rId735" Type="http://schemas.openxmlformats.org/officeDocument/2006/relationships/hyperlink" Target="file:///C:\spij-ext-web\detallenorma\H1170909" TargetMode="External"/><Relationship Id="rId942" Type="http://schemas.openxmlformats.org/officeDocument/2006/relationships/hyperlink" Target="file:///C:\spij-ext-web\detallenorma\H922104" TargetMode="External"/><Relationship Id="rId1158" Type="http://schemas.openxmlformats.org/officeDocument/2006/relationships/hyperlink" Target="file:///C:\spij-ext-web\detallenorma\H70775" TargetMode="External"/><Relationship Id="rId1365" Type="http://schemas.openxmlformats.org/officeDocument/2006/relationships/hyperlink" Target="file:///C:\spij-ext-web\detallenorma\H63643" TargetMode="External"/><Relationship Id="rId1018" Type="http://schemas.openxmlformats.org/officeDocument/2006/relationships/hyperlink" Target="file:///C:\spij-ext-web\detallenorma\H9763" TargetMode="External"/><Relationship Id="rId1225" Type="http://schemas.openxmlformats.org/officeDocument/2006/relationships/hyperlink" Target="file:///C:\spij-ext-web\detallenorma\H9732" TargetMode="External"/><Relationship Id="rId1432" Type="http://schemas.openxmlformats.org/officeDocument/2006/relationships/hyperlink" Target="file:///C:\spij-ext-web\detallenorma\H70931" TargetMode="External"/><Relationship Id="rId71" Type="http://schemas.openxmlformats.org/officeDocument/2006/relationships/hyperlink" Target="file:///C:\spij-ext-web\detallenorma\H682695" TargetMode="External"/><Relationship Id="rId802" Type="http://schemas.openxmlformats.org/officeDocument/2006/relationships/hyperlink" Target="file:///C:\spij-ext-web\detallenorma\H1170909" TargetMode="External"/><Relationship Id="rId29" Type="http://schemas.openxmlformats.org/officeDocument/2006/relationships/hyperlink" Target="file:///C:\spij-ext-web\detallenorma\H682695" TargetMode="External"/><Relationship Id="rId178" Type="http://schemas.openxmlformats.org/officeDocument/2006/relationships/hyperlink" Target="file:///C:\spij-ext-web\detallenorma\H682695" TargetMode="External"/><Relationship Id="rId385" Type="http://schemas.openxmlformats.org/officeDocument/2006/relationships/hyperlink" Target="file:///C:\spij-ext-web\detallenorma\H997895" TargetMode="External"/><Relationship Id="rId592" Type="http://schemas.openxmlformats.org/officeDocument/2006/relationships/hyperlink" Target="file:///C:\spij-ext-web\detallenorma\H1136861" TargetMode="External"/><Relationship Id="rId245" Type="http://schemas.openxmlformats.org/officeDocument/2006/relationships/hyperlink" Target="file:///C:\spij-ext-web\detallenorma\H1386701" TargetMode="External"/><Relationship Id="rId452" Type="http://schemas.openxmlformats.org/officeDocument/2006/relationships/hyperlink" Target="file:///C:\spij-ext-web\detallenorma\H1084545" TargetMode="External"/><Relationship Id="rId897" Type="http://schemas.openxmlformats.org/officeDocument/2006/relationships/hyperlink" Target="file:///C:\spij-ext-web\detallenorma\H1202428" TargetMode="External"/><Relationship Id="rId1082" Type="http://schemas.openxmlformats.org/officeDocument/2006/relationships/hyperlink" Target="file:///C:\spij-ext-web\detallenorma\H9910" TargetMode="External"/><Relationship Id="rId105" Type="http://schemas.openxmlformats.org/officeDocument/2006/relationships/hyperlink" Target="file:///C:\spij-ext-web\detallenorma\H682695" TargetMode="External"/><Relationship Id="rId312" Type="http://schemas.openxmlformats.org/officeDocument/2006/relationships/hyperlink" Target="file:///C:\spij-ext-web\detallenorma\H431301" TargetMode="External"/><Relationship Id="rId757" Type="http://schemas.openxmlformats.org/officeDocument/2006/relationships/hyperlink" Target="file:///C:\spij-ext-web\detallenorma\H1170909" TargetMode="External"/><Relationship Id="rId964" Type="http://schemas.openxmlformats.org/officeDocument/2006/relationships/hyperlink" Target="file:///C:\spij-ext-web\detallenorma\H922104" TargetMode="External"/><Relationship Id="rId1387" Type="http://schemas.openxmlformats.org/officeDocument/2006/relationships/hyperlink" Target="file:///C:\spij-ext-web\detallenorma\H10240" TargetMode="External"/><Relationship Id="rId93" Type="http://schemas.openxmlformats.org/officeDocument/2006/relationships/hyperlink" Target="file:///C:\spij-ext-web\detallenorma\H682695" TargetMode="External"/><Relationship Id="rId617" Type="http://schemas.openxmlformats.org/officeDocument/2006/relationships/hyperlink" Target="file:///C:\spij-ext-web\detallenorma\H1137043" TargetMode="External"/><Relationship Id="rId824" Type="http://schemas.openxmlformats.org/officeDocument/2006/relationships/hyperlink" Target="file:///C:\spij-ext-web\detallenorma\H1405269" TargetMode="External"/><Relationship Id="rId1247" Type="http://schemas.openxmlformats.org/officeDocument/2006/relationships/hyperlink" Target="file:///C:\spij-ext-web\detallenorma\H9852" TargetMode="External"/><Relationship Id="rId1454" Type="http://schemas.openxmlformats.org/officeDocument/2006/relationships/hyperlink" Target="file:///C:\spij-ext-web\detallenorma\H9859" TargetMode="External"/><Relationship Id="rId1107" Type="http://schemas.openxmlformats.org/officeDocument/2006/relationships/hyperlink" Target="file:///C:\spij-ext-web\detallenorma\H5554" TargetMode="External"/><Relationship Id="rId1314" Type="http://schemas.openxmlformats.org/officeDocument/2006/relationships/hyperlink" Target="file:///C:\spij-ext-web\detallenorma\H70773" TargetMode="External"/><Relationship Id="rId20" Type="http://schemas.openxmlformats.org/officeDocument/2006/relationships/hyperlink" Target="http://spij.minjus.gob.pe/Graficos/Peru/2004/Julio/29/EXP-DL957.pdf" TargetMode="External"/><Relationship Id="rId267" Type="http://schemas.openxmlformats.org/officeDocument/2006/relationships/hyperlink" Target="file:///C:\spij-ext-web\detallenorma\H1386701" TargetMode="External"/><Relationship Id="rId474" Type="http://schemas.openxmlformats.org/officeDocument/2006/relationships/hyperlink" Target="file:///C:\spij-ext-web\detallenorma\H1170900" TargetMode="External"/><Relationship Id="rId127" Type="http://schemas.openxmlformats.org/officeDocument/2006/relationships/hyperlink" Target="file:///C:\spij-ext-web\detallenorma\H682695" TargetMode="External"/><Relationship Id="rId681" Type="http://schemas.openxmlformats.org/officeDocument/2006/relationships/hyperlink" Target="file:///C:\spij-ext-web\detallenorma\H1084545" TargetMode="External"/><Relationship Id="rId779" Type="http://schemas.openxmlformats.org/officeDocument/2006/relationships/hyperlink" Target="file:///C:\spij-ext-web\detallenorma\H1170909" TargetMode="External"/><Relationship Id="rId986" Type="http://schemas.openxmlformats.org/officeDocument/2006/relationships/hyperlink" Target="file:///C:\spij-ext-web\detallenorma\H901492" TargetMode="External"/><Relationship Id="rId334" Type="http://schemas.openxmlformats.org/officeDocument/2006/relationships/hyperlink" Target="file:///C:\spij-ext-web\detallenorma\H1386701" TargetMode="External"/><Relationship Id="rId541" Type="http://schemas.openxmlformats.org/officeDocument/2006/relationships/hyperlink" Target="file:///C:\spij-ext-web\detallenorma\H1136861" TargetMode="External"/><Relationship Id="rId639" Type="http://schemas.openxmlformats.org/officeDocument/2006/relationships/hyperlink" Target="file:///C:\spij-ext-web\detallenorma\H1151488" TargetMode="External"/><Relationship Id="rId1171" Type="http://schemas.openxmlformats.org/officeDocument/2006/relationships/hyperlink" Target="file:///C:\spij-ext-web\detallenorma\H9850" TargetMode="External"/><Relationship Id="rId1269" Type="http://schemas.openxmlformats.org/officeDocument/2006/relationships/hyperlink" Target="file:///C:\spij-ext-web\detallenorma\H70746" TargetMode="External"/><Relationship Id="rId1476" Type="http://schemas.openxmlformats.org/officeDocument/2006/relationships/hyperlink" Target="file:///C:\spij-ext-web\detallenorma\H70920" TargetMode="External"/><Relationship Id="rId401" Type="http://schemas.openxmlformats.org/officeDocument/2006/relationships/hyperlink" Target="file:///C:\spij-ext-web\detallenorma\H1084545" TargetMode="External"/><Relationship Id="rId846" Type="http://schemas.openxmlformats.org/officeDocument/2006/relationships/hyperlink" Target="file:///C:\spij-ext-web\detallenorma\H1297243" TargetMode="External"/><Relationship Id="rId1031" Type="http://schemas.openxmlformats.org/officeDocument/2006/relationships/hyperlink" Target="file:///C:\spij-ext-web\detallenorma\H5199" TargetMode="External"/><Relationship Id="rId1129" Type="http://schemas.openxmlformats.org/officeDocument/2006/relationships/hyperlink" Target="file:///C:\spij-ext-web\detallenorma\H9657" TargetMode="External"/><Relationship Id="rId706" Type="http://schemas.openxmlformats.org/officeDocument/2006/relationships/hyperlink" Target="file:///C:\spij-ext-web\detallenorma\H1170909" TargetMode="External"/><Relationship Id="rId913" Type="http://schemas.openxmlformats.org/officeDocument/2006/relationships/hyperlink" Target="file:///C:\spij-ext-web\detallenorma\H1170903" TargetMode="External"/><Relationship Id="rId1336" Type="http://schemas.openxmlformats.org/officeDocument/2006/relationships/hyperlink" Target="file:///C:\spij-ext-web\detallenorma\H69131" TargetMode="External"/><Relationship Id="rId42" Type="http://schemas.openxmlformats.org/officeDocument/2006/relationships/hyperlink" Target="file:///C:\spij-ext-web\detallenorma\H682695" TargetMode="External"/><Relationship Id="rId1403" Type="http://schemas.openxmlformats.org/officeDocument/2006/relationships/hyperlink" Target="file:///C:\spij-ext-web\detallenorma\H10481" TargetMode="External"/><Relationship Id="rId191" Type="http://schemas.openxmlformats.org/officeDocument/2006/relationships/hyperlink" Target="file:///C:\spij-ext-web\detallenorma\H682695" TargetMode="External"/><Relationship Id="rId289" Type="http://schemas.openxmlformats.org/officeDocument/2006/relationships/hyperlink" Target="file:///C:\spij-ext-web\detallenorma\H1084529" TargetMode="External"/><Relationship Id="rId496" Type="http://schemas.openxmlformats.org/officeDocument/2006/relationships/hyperlink" Target="file:///C:\spij-ext-web\detallenorma\H1405269" TargetMode="External"/><Relationship Id="rId149" Type="http://schemas.openxmlformats.org/officeDocument/2006/relationships/hyperlink" Target="file:///C:\spij-ext-web\detallenorma\H682695" TargetMode="External"/><Relationship Id="rId356" Type="http://schemas.openxmlformats.org/officeDocument/2006/relationships/hyperlink" Target="file:///C:\spij-ext-web\detallenorma\H426918" TargetMode="External"/><Relationship Id="rId563" Type="http://schemas.openxmlformats.org/officeDocument/2006/relationships/hyperlink" Target="file:///C:\spij-ext-web\detallenorma\H1136861" TargetMode="External"/><Relationship Id="rId770" Type="http://schemas.openxmlformats.org/officeDocument/2006/relationships/hyperlink" Target="file:///C:\spij-ext-web\detallenorma\H1170909" TargetMode="External"/><Relationship Id="rId1193" Type="http://schemas.openxmlformats.org/officeDocument/2006/relationships/hyperlink" Target="file:///C:\spij-ext-web\detallenorma\H9856" TargetMode="External"/><Relationship Id="rId216" Type="http://schemas.openxmlformats.org/officeDocument/2006/relationships/hyperlink" Target="file:///C:\spij-ext-web\detallenorma\H682695" TargetMode="External"/><Relationship Id="rId423" Type="http://schemas.openxmlformats.org/officeDocument/2006/relationships/hyperlink" Target="file:///C:\spij-ext-web\detallenorma\H1084545" TargetMode="External"/><Relationship Id="rId868" Type="http://schemas.openxmlformats.org/officeDocument/2006/relationships/hyperlink" Target="file:///C:\spij-ext-web\detallenorma\H1431273" TargetMode="External"/><Relationship Id="rId1053" Type="http://schemas.openxmlformats.org/officeDocument/2006/relationships/hyperlink" Target="file:///C:\spij-ext-web\detallenorma\H273" TargetMode="External"/><Relationship Id="rId1260" Type="http://schemas.openxmlformats.org/officeDocument/2006/relationships/hyperlink" Target="file:///C:\spij-ext-web\detallenorma\H63564" TargetMode="External"/><Relationship Id="rId1498" Type="http://schemas.openxmlformats.org/officeDocument/2006/relationships/hyperlink" Target="file:///C:\spij-ext-web\detallenorma\H15664" TargetMode="External"/><Relationship Id="rId630" Type="http://schemas.openxmlformats.org/officeDocument/2006/relationships/hyperlink" Target="file:///C:\spij-ext-web\detallenorma\H1134764" TargetMode="External"/><Relationship Id="rId728" Type="http://schemas.openxmlformats.org/officeDocument/2006/relationships/hyperlink" Target="file:///C:\spij-ext-web\detallenorma\H1170909" TargetMode="External"/><Relationship Id="rId935" Type="http://schemas.openxmlformats.org/officeDocument/2006/relationships/hyperlink" Target="file:///C:\spij-ext-web\detallenorma\H922104" TargetMode="External"/><Relationship Id="rId1358" Type="http://schemas.openxmlformats.org/officeDocument/2006/relationships/hyperlink" Target="file:///C:\spij-ext-web\detallenorma\H69122" TargetMode="External"/><Relationship Id="rId64" Type="http://schemas.openxmlformats.org/officeDocument/2006/relationships/hyperlink" Target="file:///C:\spij-ext-web\detallenorma\H682695" TargetMode="External"/><Relationship Id="rId1120" Type="http://schemas.openxmlformats.org/officeDocument/2006/relationships/hyperlink" Target="file:///C:\spij-ext-web\detallenorma\H10258" TargetMode="External"/><Relationship Id="rId1218" Type="http://schemas.openxmlformats.org/officeDocument/2006/relationships/hyperlink" Target="file:///C:\spij-ext-web\detallenorma\H9737" TargetMode="External"/><Relationship Id="rId1425" Type="http://schemas.openxmlformats.org/officeDocument/2006/relationships/hyperlink" Target="file:///C:\spij-ext-web\detallenorma\H16218" TargetMode="External"/><Relationship Id="rId280" Type="http://schemas.openxmlformats.org/officeDocument/2006/relationships/hyperlink" Target="file:///C:\spij-ext-web\detallenorma\H1170909" TargetMode="External"/><Relationship Id="rId140" Type="http://schemas.openxmlformats.org/officeDocument/2006/relationships/hyperlink" Target="file:///C:\spij-ext-web\detallenorma\H682695" TargetMode="External"/><Relationship Id="rId378" Type="http://schemas.openxmlformats.org/officeDocument/2006/relationships/hyperlink" Target="file:///C:\spij-ext-web\detallenorma\H877147" TargetMode="External"/><Relationship Id="rId585" Type="http://schemas.openxmlformats.org/officeDocument/2006/relationships/hyperlink" Target="file:///C:\spij-ext-web\detallenorma\H1331653" TargetMode="External"/><Relationship Id="rId792" Type="http://schemas.openxmlformats.org/officeDocument/2006/relationships/hyperlink" Target="file:///C:\spij-ext-web\detallenorma\H1170909" TargetMode="External"/><Relationship Id="rId6" Type="http://schemas.openxmlformats.org/officeDocument/2006/relationships/hyperlink" Target="file:///C:\spij-ext-web\detallenorma\H682695" TargetMode="External"/><Relationship Id="rId238" Type="http://schemas.openxmlformats.org/officeDocument/2006/relationships/hyperlink" Target="file:///C:\spij-ext-web\detallenorma\H1084529" TargetMode="External"/><Relationship Id="rId445" Type="http://schemas.openxmlformats.org/officeDocument/2006/relationships/hyperlink" Target="file:///C:\spij-ext-web\detallenorma\H1141065" TargetMode="External"/><Relationship Id="rId652" Type="http://schemas.openxmlformats.org/officeDocument/2006/relationships/hyperlink" Target="file:///C:\spij-ext-web\detallenorma\H1386701" TargetMode="External"/><Relationship Id="rId1075" Type="http://schemas.openxmlformats.org/officeDocument/2006/relationships/hyperlink" Target="file:///C:\spij-ext-web\detallenorma\H9844" TargetMode="External"/><Relationship Id="rId1282" Type="http://schemas.openxmlformats.org/officeDocument/2006/relationships/hyperlink" Target="file:///C:\spij-ext-web\detallenorma\H62254" TargetMode="External"/><Relationship Id="rId305" Type="http://schemas.openxmlformats.org/officeDocument/2006/relationships/hyperlink" Target="file:///C:\spij-ext-web\detallenorma\H1170909" TargetMode="External"/><Relationship Id="rId512" Type="http://schemas.openxmlformats.org/officeDocument/2006/relationships/hyperlink" Target="file:///C:\spij-ext-web\detallenorma\H1170900" TargetMode="External"/><Relationship Id="rId957" Type="http://schemas.openxmlformats.org/officeDocument/2006/relationships/hyperlink" Target="file:///C:\spij-ext-web\detallenorma\H1170738" TargetMode="External"/><Relationship Id="rId1142" Type="http://schemas.openxmlformats.org/officeDocument/2006/relationships/hyperlink" Target="file:///C:\spij-ext-web\detallenorma\H15997" TargetMode="External"/><Relationship Id="rId86" Type="http://schemas.openxmlformats.org/officeDocument/2006/relationships/hyperlink" Target="file:///C:\spij-ext-web\detallenorma\H682695" TargetMode="External"/><Relationship Id="rId817" Type="http://schemas.openxmlformats.org/officeDocument/2006/relationships/hyperlink" Target="file:///C:\spij-ext-web\detallenorma\H1431273" TargetMode="External"/><Relationship Id="rId1002" Type="http://schemas.openxmlformats.org/officeDocument/2006/relationships/hyperlink" Target="file:///C:\spij-ext-web\detallenorma\H871233" TargetMode="External"/><Relationship Id="rId1447" Type="http://schemas.openxmlformats.org/officeDocument/2006/relationships/hyperlink" Target="file:///C:\spij-ext-web\detallenorma\H69023" TargetMode="External"/><Relationship Id="rId1307" Type="http://schemas.openxmlformats.org/officeDocument/2006/relationships/hyperlink" Target="file:///C:\spij-ext-web\detallenorma\H10073" TargetMode="External"/><Relationship Id="rId13" Type="http://schemas.openxmlformats.org/officeDocument/2006/relationships/hyperlink" Target="file:///C:\spij-ext-web\detallenorma\H1324738" TargetMode="External"/><Relationship Id="rId162" Type="http://schemas.openxmlformats.org/officeDocument/2006/relationships/hyperlink" Target="file:///C:\spij-ext-web\detallenorma\H682695" TargetMode="External"/><Relationship Id="rId467" Type="http://schemas.openxmlformats.org/officeDocument/2006/relationships/hyperlink" Target="file:///C:\spij-ext-web\detallenorma\H988019" TargetMode="External"/><Relationship Id="rId1097" Type="http://schemas.openxmlformats.org/officeDocument/2006/relationships/hyperlink" Target="file:///C:\spij-ext-web\detallenorma\H11791" TargetMode="External"/><Relationship Id="rId674" Type="http://schemas.openxmlformats.org/officeDocument/2006/relationships/hyperlink" Target="file:///C:\spij-ext-web\detallenorma\H1386701" TargetMode="External"/><Relationship Id="rId881" Type="http://schemas.openxmlformats.org/officeDocument/2006/relationships/hyperlink" Target="file:///C:\spij-ext-web\detallenorma\H1372408" TargetMode="External"/><Relationship Id="rId979" Type="http://schemas.openxmlformats.org/officeDocument/2006/relationships/hyperlink" Target="file:///C:\spij-ext-web\detallenorma\H1170738" TargetMode="External"/><Relationship Id="rId327" Type="http://schemas.openxmlformats.org/officeDocument/2006/relationships/hyperlink" Target="file:///C:\spij-ext-web\detallenorma\H1084529" TargetMode="External"/><Relationship Id="rId534" Type="http://schemas.openxmlformats.org/officeDocument/2006/relationships/hyperlink" Target="file:///C:\spij-ext-web\detallenorma\H1170909" TargetMode="External"/><Relationship Id="rId741" Type="http://schemas.openxmlformats.org/officeDocument/2006/relationships/hyperlink" Target="file:///C:\spij-ext-web\detallenorma\H1431273" TargetMode="External"/><Relationship Id="rId839" Type="http://schemas.openxmlformats.org/officeDocument/2006/relationships/hyperlink" Target="file:///C:\spij-ext-web\detallenorma\H1288598" TargetMode="External"/><Relationship Id="rId1164" Type="http://schemas.openxmlformats.org/officeDocument/2006/relationships/hyperlink" Target="file:///C:\spij-ext-web\detallenorma\H9469" TargetMode="External"/><Relationship Id="rId1371" Type="http://schemas.openxmlformats.org/officeDocument/2006/relationships/hyperlink" Target="file:///C:\spij-ext-web\detallenorma\H10067" TargetMode="External"/><Relationship Id="rId1469" Type="http://schemas.openxmlformats.org/officeDocument/2006/relationships/hyperlink" Target="file:///C:\spij-ext-web\detallenorma\H127" TargetMode="External"/><Relationship Id="rId601" Type="http://schemas.openxmlformats.org/officeDocument/2006/relationships/hyperlink" Target="file:///C:\spij-ext-web\detallenorma\H1260295" TargetMode="External"/><Relationship Id="rId1024" Type="http://schemas.openxmlformats.org/officeDocument/2006/relationships/hyperlink" Target="file:///C:\spij-ext-web\detallenorma\H10027" TargetMode="External"/><Relationship Id="rId1231" Type="http://schemas.openxmlformats.org/officeDocument/2006/relationships/hyperlink" Target="file:///C:\spij-ext-web\detallenorma\H9748" TargetMode="External"/><Relationship Id="rId906" Type="http://schemas.openxmlformats.org/officeDocument/2006/relationships/hyperlink" Target="file:///C:\spij-ext-web\detallenorma\H1372408" TargetMode="External"/><Relationship Id="rId1329" Type="http://schemas.openxmlformats.org/officeDocument/2006/relationships/hyperlink" Target="file:///C:\spij-ext-web\detallenorma\H70622" TargetMode="External"/><Relationship Id="rId35" Type="http://schemas.openxmlformats.org/officeDocument/2006/relationships/hyperlink" Target="file:///C:\spij-ext-web\detallenorma\H682695" TargetMode="External"/><Relationship Id="rId184" Type="http://schemas.openxmlformats.org/officeDocument/2006/relationships/hyperlink" Target="file:///C:\spij-ext-web\detallenorma\H682695" TargetMode="External"/><Relationship Id="rId391" Type="http://schemas.openxmlformats.org/officeDocument/2006/relationships/hyperlink" Target="file:///C:\spij-ext-web\detallenorma\H431301" TargetMode="External"/><Relationship Id="rId251" Type="http://schemas.openxmlformats.org/officeDocument/2006/relationships/hyperlink" Target="file:///C:\spij-ext-web\detallenorma\H1386701" TargetMode="External"/><Relationship Id="rId489" Type="http://schemas.openxmlformats.org/officeDocument/2006/relationships/hyperlink" Target="file:///C:\spij-ext-web\detallenorma\H1170900" TargetMode="External"/><Relationship Id="rId696" Type="http://schemas.openxmlformats.org/officeDocument/2006/relationships/hyperlink" Target="file:///C:\spij-ext-web\detallenorma\H1170909" TargetMode="External"/><Relationship Id="rId349" Type="http://schemas.openxmlformats.org/officeDocument/2006/relationships/hyperlink" Target="file:///C:\spij-ext-web\detallenorma\H1104913" TargetMode="External"/><Relationship Id="rId556" Type="http://schemas.openxmlformats.org/officeDocument/2006/relationships/hyperlink" Target="file:///C:\spij-ext-web\detallenorma\H1136861" TargetMode="External"/><Relationship Id="rId763" Type="http://schemas.openxmlformats.org/officeDocument/2006/relationships/hyperlink" Target="file:///C:\spij-ext-web\detallenorma\H450335" TargetMode="External"/><Relationship Id="rId1186" Type="http://schemas.openxmlformats.org/officeDocument/2006/relationships/hyperlink" Target="file:///C:\spij-ext-web\detallenorma\H9844" TargetMode="External"/><Relationship Id="rId1393" Type="http://schemas.openxmlformats.org/officeDocument/2006/relationships/hyperlink" Target="file:///C:\spij-ext-web\detallenorma\H10203" TargetMode="External"/><Relationship Id="rId111" Type="http://schemas.openxmlformats.org/officeDocument/2006/relationships/hyperlink" Target="file:///C:\spij-ext-web\detallenorma\H682695" TargetMode="External"/><Relationship Id="rId209" Type="http://schemas.openxmlformats.org/officeDocument/2006/relationships/hyperlink" Target="file:///C:\spij-ext-web\detallenorma\H682695" TargetMode="External"/><Relationship Id="rId416" Type="http://schemas.openxmlformats.org/officeDocument/2006/relationships/hyperlink" Target="file:///C:\spij-ext-web\detallenorma\H1097704" TargetMode="External"/><Relationship Id="rId970" Type="http://schemas.openxmlformats.org/officeDocument/2006/relationships/hyperlink" Target="file:///C:\spij-ext-web\detallenorma\H435354" TargetMode="External"/><Relationship Id="rId1046" Type="http://schemas.openxmlformats.org/officeDocument/2006/relationships/hyperlink" Target="file:///C:\spij-ext-web\detallenorma\H9831" TargetMode="External"/><Relationship Id="rId1253" Type="http://schemas.openxmlformats.org/officeDocument/2006/relationships/hyperlink" Target="file:///C:\spij-ext-web\detallenorma\H7838" TargetMode="External"/><Relationship Id="rId623" Type="http://schemas.openxmlformats.org/officeDocument/2006/relationships/hyperlink" Target="file:///C:\spij-ext-web\detallenorma\H674606" TargetMode="External"/><Relationship Id="rId830" Type="http://schemas.openxmlformats.org/officeDocument/2006/relationships/hyperlink" Target="file:///C:\spij-ext-web\detallenorma\H1431273" TargetMode="External"/><Relationship Id="rId928" Type="http://schemas.openxmlformats.org/officeDocument/2006/relationships/hyperlink" Target="file:///C:\spij-ext-web\detallenorma\H1170903" TargetMode="External"/><Relationship Id="rId1460" Type="http://schemas.openxmlformats.org/officeDocument/2006/relationships/hyperlink" Target="file:///C:\spij-ext-web\detallenorma\H70929" TargetMode="External"/><Relationship Id="rId57" Type="http://schemas.openxmlformats.org/officeDocument/2006/relationships/hyperlink" Target="file:///C:\spij-ext-web\detallenorma\H682695" TargetMode="External"/><Relationship Id="rId1113" Type="http://schemas.openxmlformats.org/officeDocument/2006/relationships/hyperlink" Target="file:///C:\spij-ext-web\detallenorma\H5545" TargetMode="External"/><Relationship Id="rId1320" Type="http://schemas.openxmlformats.org/officeDocument/2006/relationships/hyperlink" Target="file:///C:\spij-ext-web\detallenorma\H64808" TargetMode="External"/><Relationship Id="rId1418" Type="http://schemas.openxmlformats.org/officeDocument/2006/relationships/hyperlink" Target="file:///C:\spij-ext-web\detallenorma\H70707" TargetMode="External"/><Relationship Id="rId273" Type="http://schemas.openxmlformats.org/officeDocument/2006/relationships/hyperlink" Target="file:///C:\spij-ext-web\detallenorma\H1365310" TargetMode="External"/><Relationship Id="rId480" Type="http://schemas.openxmlformats.org/officeDocument/2006/relationships/hyperlink" Target="file:///C:\spij-ext-web\detallenorma\H1398503" TargetMode="External"/><Relationship Id="rId133" Type="http://schemas.openxmlformats.org/officeDocument/2006/relationships/hyperlink" Target="file:///C:\spij-ext-web\detallenorma\H682695" TargetMode="External"/><Relationship Id="rId340" Type="http://schemas.openxmlformats.org/officeDocument/2006/relationships/hyperlink" Target="file:///C:\spij-ext-web\detallenorma\H999493" TargetMode="External"/><Relationship Id="rId578" Type="http://schemas.openxmlformats.org/officeDocument/2006/relationships/hyperlink" Target="file:///C:\spij-ext-web\detallenorma\H1137043" TargetMode="External"/><Relationship Id="rId785" Type="http://schemas.openxmlformats.org/officeDocument/2006/relationships/hyperlink" Target="file:///C:\spij-ext-web\detallenorma\H450335" TargetMode="External"/><Relationship Id="rId992" Type="http://schemas.openxmlformats.org/officeDocument/2006/relationships/hyperlink" Target="file:///C:\spij-ext-web\detallenorma\H1022508" TargetMode="External"/><Relationship Id="rId200" Type="http://schemas.openxmlformats.org/officeDocument/2006/relationships/hyperlink" Target="file:///C:\spij-ext-web\detallenorma\H682695" TargetMode="External"/><Relationship Id="rId438" Type="http://schemas.openxmlformats.org/officeDocument/2006/relationships/hyperlink" Target="file:///C:\spij-ext-web\detallenorma\H1084545" TargetMode="External"/><Relationship Id="rId645" Type="http://schemas.openxmlformats.org/officeDocument/2006/relationships/hyperlink" Target="file:///C:\spij-ext-web\detallenorma\H1386701" TargetMode="External"/><Relationship Id="rId852" Type="http://schemas.openxmlformats.org/officeDocument/2006/relationships/hyperlink" Target="file:///C:\spij-ext-web\detallenorma\H1151488" TargetMode="External"/><Relationship Id="rId1068" Type="http://schemas.openxmlformats.org/officeDocument/2006/relationships/hyperlink" Target="file:///C:\spij-ext-web\detallenorma\H9768" TargetMode="External"/><Relationship Id="rId1275" Type="http://schemas.openxmlformats.org/officeDocument/2006/relationships/hyperlink" Target="file:///C:\spij-ext-web\detallenorma\H15664" TargetMode="External"/><Relationship Id="rId1482" Type="http://schemas.openxmlformats.org/officeDocument/2006/relationships/hyperlink" Target="file:///C:\spij-ext-web\detallenorma\H9473" TargetMode="External"/><Relationship Id="rId505" Type="http://schemas.openxmlformats.org/officeDocument/2006/relationships/hyperlink" Target="file:///C:\spij-ext-web\detallenorma\H1431273" TargetMode="External"/><Relationship Id="rId712" Type="http://schemas.openxmlformats.org/officeDocument/2006/relationships/hyperlink" Target="file:///C:\spij-ext-web\detallenorma\H674606" TargetMode="External"/><Relationship Id="rId1135" Type="http://schemas.openxmlformats.org/officeDocument/2006/relationships/hyperlink" Target="file:///C:\spij-ext-web\detallenorma\H9853" TargetMode="External"/><Relationship Id="rId1342" Type="http://schemas.openxmlformats.org/officeDocument/2006/relationships/hyperlink" Target="file:///C:\spij-ext-web\detallenorma\H62936" TargetMode="External"/><Relationship Id="rId79" Type="http://schemas.openxmlformats.org/officeDocument/2006/relationships/hyperlink" Target="file:///C:\spij-ext-web\detallenorma\H682695" TargetMode="External"/><Relationship Id="rId1202" Type="http://schemas.openxmlformats.org/officeDocument/2006/relationships/hyperlink" Target="file:///C:\spij-ext-web\detallenorma\H70778" TargetMode="External"/><Relationship Id="rId295" Type="http://schemas.openxmlformats.org/officeDocument/2006/relationships/hyperlink" Target="file:///C:\spij-ext-web\detallenorma\H1247337" TargetMode="External"/><Relationship Id="rId155" Type="http://schemas.openxmlformats.org/officeDocument/2006/relationships/hyperlink" Target="file:///C:\spij-ext-web\detallenorma\H682695" TargetMode="External"/><Relationship Id="rId362" Type="http://schemas.openxmlformats.org/officeDocument/2006/relationships/hyperlink" Target="file:///C:\spij-ext-web\detallenorma\H1365310" TargetMode="External"/><Relationship Id="rId1297" Type="http://schemas.openxmlformats.org/officeDocument/2006/relationships/hyperlink" Target="file:///C:\spij-ext-web\detallenorma\H15703" TargetMode="External"/><Relationship Id="rId222" Type="http://schemas.openxmlformats.org/officeDocument/2006/relationships/hyperlink" Target="file:///C:\spij-ext-web\detallenorma\H682695" TargetMode="External"/><Relationship Id="rId667" Type="http://schemas.openxmlformats.org/officeDocument/2006/relationships/hyperlink" Target="file:///C:\spij-ext-web\detallenorma\H70597" TargetMode="External"/><Relationship Id="rId874" Type="http://schemas.openxmlformats.org/officeDocument/2006/relationships/hyperlink" Target="file:///C:\spij-ext-web\detallenorma\H1202428" TargetMode="External"/><Relationship Id="rId527" Type="http://schemas.openxmlformats.org/officeDocument/2006/relationships/hyperlink" Target="file:///C:\spij-ext-web\detallenorma\H1084529" TargetMode="External"/><Relationship Id="rId734" Type="http://schemas.openxmlformats.org/officeDocument/2006/relationships/hyperlink" Target="file:///C:\spij-ext-web\detallenorma\H1170909" TargetMode="External"/><Relationship Id="rId941" Type="http://schemas.openxmlformats.org/officeDocument/2006/relationships/hyperlink" Target="file:///C:\spij-ext-web\detallenorma\H430573" TargetMode="External"/><Relationship Id="rId1157" Type="http://schemas.openxmlformats.org/officeDocument/2006/relationships/hyperlink" Target="file:///C:\spij-ext-web\detallenorma\H70701" TargetMode="External"/><Relationship Id="rId1364" Type="http://schemas.openxmlformats.org/officeDocument/2006/relationships/hyperlink" Target="file:///C:\spij-ext-web\detallenorma\H70641" TargetMode="External"/><Relationship Id="rId70" Type="http://schemas.openxmlformats.org/officeDocument/2006/relationships/hyperlink" Target="file:///C:\spij-ext-web\detallenorma\H682695" TargetMode="External"/><Relationship Id="rId801" Type="http://schemas.openxmlformats.org/officeDocument/2006/relationships/hyperlink" Target="file:///C:\spij-ext-web\detallenorma\H1170909" TargetMode="External"/><Relationship Id="rId1017" Type="http://schemas.openxmlformats.org/officeDocument/2006/relationships/hyperlink" Target="file:///C:\spij-ext-web\detallenorma\H9759" TargetMode="External"/><Relationship Id="rId1224" Type="http://schemas.openxmlformats.org/officeDocument/2006/relationships/hyperlink" Target="file:///C:\spij-ext-web\detallenorma\H9646" TargetMode="External"/><Relationship Id="rId1431" Type="http://schemas.openxmlformats.org/officeDocument/2006/relationships/hyperlink" Target="file:///C:\spij-ext-web\detallenorma\H70631" TargetMode="External"/><Relationship Id="rId28" Type="http://schemas.openxmlformats.org/officeDocument/2006/relationships/hyperlink" Target="file:///C:\spij-ext-web\detallenorma\H682695" TargetMode="External"/><Relationship Id="rId177" Type="http://schemas.openxmlformats.org/officeDocument/2006/relationships/hyperlink" Target="file:///C:\spij-ext-web\detallenorma\H682695" TargetMode="External"/><Relationship Id="rId384" Type="http://schemas.openxmlformats.org/officeDocument/2006/relationships/hyperlink" Target="file:///C:\spij-ext-web\detallenorma\H1365310" TargetMode="External"/><Relationship Id="rId591" Type="http://schemas.openxmlformats.org/officeDocument/2006/relationships/hyperlink" Target="file:///C:\spij-ext-web\detallenorma\H1136861" TargetMode="External"/><Relationship Id="rId244" Type="http://schemas.openxmlformats.org/officeDocument/2006/relationships/hyperlink" Target="file:///C:\spij-ext-web\detallenorma\H450335" TargetMode="External"/><Relationship Id="rId689" Type="http://schemas.openxmlformats.org/officeDocument/2006/relationships/hyperlink" Target="file:///C:\spij-ext-web\detallenorma\H1170909" TargetMode="External"/><Relationship Id="rId896" Type="http://schemas.openxmlformats.org/officeDocument/2006/relationships/hyperlink" Target="file:///C:\spij-ext-web\detallenorma\H1431273" TargetMode="External"/><Relationship Id="rId1081" Type="http://schemas.openxmlformats.org/officeDocument/2006/relationships/hyperlink" Target="file:///C:\spij-ext-web\detallenorma\H9909" TargetMode="External"/><Relationship Id="rId451" Type="http://schemas.openxmlformats.org/officeDocument/2006/relationships/hyperlink" Target="file:///C:\spij-ext-web\detallenorma\H1084545" TargetMode="External"/><Relationship Id="rId549" Type="http://schemas.openxmlformats.org/officeDocument/2006/relationships/hyperlink" Target="file:///C:\spij-ext-web\detallenorma\H1136861" TargetMode="External"/><Relationship Id="rId756" Type="http://schemas.openxmlformats.org/officeDocument/2006/relationships/hyperlink" Target="file:///C:\spij-ext-web\detallenorma\H1170909" TargetMode="External"/><Relationship Id="rId1179" Type="http://schemas.openxmlformats.org/officeDocument/2006/relationships/hyperlink" Target="file:///C:\spij-ext-web\detallenorma\H9768" TargetMode="External"/><Relationship Id="rId1386" Type="http://schemas.openxmlformats.org/officeDocument/2006/relationships/hyperlink" Target="file:///C:\spij-ext-web\detallenorma\H10171" TargetMode="External"/><Relationship Id="rId104" Type="http://schemas.openxmlformats.org/officeDocument/2006/relationships/hyperlink" Target="file:///C:\spij-ext-web\detallenorma\H682695" TargetMode="External"/><Relationship Id="rId311" Type="http://schemas.openxmlformats.org/officeDocument/2006/relationships/hyperlink" Target="file:///C:\spij-ext-web\detallenorma\H1379178" TargetMode="External"/><Relationship Id="rId409" Type="http://schemas.openxmlformats.org/officeDocument/2006/relationships/hyperlink" Target="file:///C:\spij-ext-web\detallenorma\H1084545" TargetMode="External"/><Relationship Id="rId963" Type="http://schemas.openxmlformats.org/officeDocument/2006/relationships/hyperlink" Target="file:///C:\spij-ext-web\detallenorma\H1170738" TargetMode="External"/><Relationship Id="rId1039" Type="http://schemas.openxmlformats.org/officeDocument/2006/relationships/hyperlink" Target="file:///C:\spij-ext-web\detallenorma\H70883" TargetMode="External"/><Relationship Id="rId1246" Type="http://schemas.openxmlformats.org/officeDocument/2006/relationships/hyperlink" Target="file:///C:\spij-ext-web\detallenorma\H9750" TargetMode="External"/><Relationship Id="rId92" Type="http://schemas.openxmlformats.org/officeDocument/2006/relationships/hyperlink" Target="file:///C:\spij-ext-web\detallenorma\H682695" TargetMode="External"/><Relationship Id="rId616" Type="http://schemas.openxmlformats.org/officeDocument/2006/relationships/hyperlink" Target="file:///C:\spij-ext-web\detallenorma\H1260295" TargetMode="External"/><Relationship Id="rId823" Type="http://schemas.openxmlformats.org/officeDocument/2006/relationships/hyperlink" Target="file:///C:\spij-ext-web\detallenorma\H1365310" TargetMode="External"/><Relationship Id="rId1453" Type="http://schemas.openxmlformats.org/officeDocument/2006/relationships/hyperlink" Target="file:///C:\spij-ext-web\detallenorma\H9727" TargetMode="External"/><Relationship Id="rId1106" Type="http://schemas.openxmlformats.org/officeDocument/2006/relationships/hyperlink" Target="file:///C:\spij-ext-web\detallenorma\H5292" TargetMode="External"/><Relationship Id="rId1313" Type="http://schemas.openxmlformats.org/officeDocument/2006/relationships/hyperlink" Target="file:///C:\spij-ext-web\detallenorma\H70728" TargetMode="External"/><Relationship Id="rId199" Type="http://schemas.openxmlformats.org/officeDocument/2006/relationships/hyperlink" Target="file:///C:\spij-ext-web\detallenorma\H682695" TargetMode="External"/><Relationship Id="rId266" Type="http://schemas.openxmlformats.org/officeDocument/2006/relationships/hyperlink" Target="file:///C:\spij-ext-web\detallenorma\H1365310" TargetMode="External"/><Relationship Id="rId473" Type="http://schemas.openxmlformats.org/officeDocument/2006/relationships/hyperlink" Target="file:///C:\spij-ext-web\detallenorma\H1170900" TargetMode="External"/><Relationship Id="rId680" Type="http://schemas.openxmlformats.org/officeDocument/2006/relationships/hyperlink" Target="file:///C:\spij-ext-web\detallenorma\H1084545" TargetMode="External"/><Relationship Id="rId126" Type="http://schemas.openxmlformats.org/officeDocument/2006/relationships/hyperlink" Target="file:///C:\spij-ext-web\detallenorma\H682695" TargetMode="External"/><Relationship Id="rId333" Type="http://schemas.openxmlformats.org/officeDocument/2006/relationships/hyperlink" Target="file:///C:\spij-ext-web\detallenorma\H1365310" TargetMode="External"/><Relationship Id="rId540" Type="http://schemas.openxmlformats.org/officeDocument/2006/relationships/hyperlink" Target="file:///C:\spij-ext-web\detallenorma\H1084529" TargetMode="External"/><Relationship Id="rId778" Type="http://schemas.openxmlformats.org/officeDocument/2006/relationships/hyperlink" Target="file:///C:\spij-ext-web\detallenorma\H1170909" TargetMode="External"/><Relationship Id="rId985" Type="http://schemas.openxmlformats.org/officeDocument/2006/relationships/hyperlink" Target="file:///C:\spij-ext-web\detallenorma\H1170738" TargetMode="External"/><Relationship Id="rId1170" Type="http://schemas.openxmlformats.org/officeDocument/2006/relationships/hyperlink" Target="file:///C:\spij-ext-web\detallenorma\H70883" TargetMode="External"/><Relationship Id="rId638" Type="http://schemas.openxmlformats.org/officeDocument/2006/relationships/hyperlink" Target="file:///C:\spij-ext-web\detallenorma\H1134764" TargetMode="External"/><Relationship Id="rId845" Type="http://schemas.openxmlformats.org/officeDocument/2006/relationships/hyperlink" Target="file:///C:\spij-ext-web\detallenorma\H469067" TargetMode="External"/><Relationship Id="rId1030" Type="http://schemas.openxmlformats.org/officeDocument/2006/relationships/hyperlink" Target="file:///C:\spij-ext-web\detallenorma\H11791" TargetMode="External"/><Relationship Id="rId1268" Type="http://schemas.openxmlformats.org/officeDocument/2006/relationships/hyperlink" Target="file:///C:\spij-ext-web\detallenorma\H51364" TargetMode="External"/><Relationship Id="rId1475" Type="http://schemas.openxmlformats.org/officeDocument/2006/relationships/hyperlink" Target="file:///C:\spij-ext-web\detallenorma\H70915" TargetMode="External"/><Relationship Id="rId277" Type="http://schemas.openxmlformats.org/officeDocument/2006/relationships/hyperlink" Target="file:///C:\spij-ext-web\detallenorma\H1365310" TargetMode="External"/><Relationship Id="rId400" Type="http://schemas.openxmlformats.org/officeDocument/2006/relationships/hyperlink" Target="file:///C:\spij-ext-web\detallenorma\H1177392" TargetMode="External"/><Relationship Id="rId484" Type="http://schemas.openxmlformats.org/officeDocument/2006/relationships/hyperlink" Target="file:///C:\spij-ext-web\detallenorma\H1170900" TargetMode="External"/><Relationship Id="rId705" Type="http://schemas.openxmlformats.org/officeDocument/2006/relationships/hyperlink" Target="file:///C:\spij-ext-web\detallenorma\H1170909" TargetMode="External"/><Relationship Id="rId1128" Type="http://schemas.openxmlformats.org/officeDocument/2006/relationships/hyperlink" Target="file:///C:\spij-ext-web\detallenorma\H70818" TargetMode="External"/><Relationship Id="rId1335" Type="http://schemas.openxmlformats.org/officeDocument/2006/relationships/hyperlink" Target="file:///C:\spij-ext-web\detallenorma\H63564" TargetMode="External"/><Relationship Id="rId137" Type="http://schemas.openxmlformats.org/officeDocument/2006/relationships/hyperlink" Target="file:///C:\spij-ext-web\detallenorma\H682695" TargetMode="External"/><Relationship Id="rId344" Type="http://schemas.openxmlformats.org/officeDocument/2006/relationships/hyperlink" Target="file:///C:\spij-ext-web\detallenorma\H432699" TargetMode="External"/><Relationship Id="rId691" Type="http://schemas.openxmlformats.org/officeDocument/2006/relationships/hyperlink" Target="file:///C:\spij-ext-web\detallenorma\H1365316" TargetMode="External"/><Relationship Id="rId789" Type="http://schemas.openxmlformats.org/officeDocument/2006/relationships/hyperlink" Target="file:///C:\spij-ext-web\detallenorma\H1170909" TargetMode="External"/><Relationship Id="rId912" Type="http://schemas.openxmlformats.org/officeDocument/2006/relationships/hyperlink" Target="file:///C:\spij-ext-web\detallenorma\H1177392" TargetMode="External"/><Relationship Id="rId996" Type="http://schemas.openxmlformats.org/officeDocument/2006/relationships/hyperlink" Target="file:///C:\spij-ext-web\detallenorma\H1213128" TargetMode="External"/><Relationship Id="rId41" Type="http://schemas.openxmlformats.org/officeDocument/2006/relationships/hyperlink" Target="file:///C:\spij-ext-web\detallenorma\H682695" TargetMode="External"/><Relationship Id="rId551" Type="http://schemas.openxmlformats.org/officeDocument/2006/relationships/hyperlink" Target="file:///C:\spij-ext-web\detallenorma\H1136861" TargetMode="External"/><Relationship Id="rId649" Type="http://schemas.openxmlformats.org/officeDocument/2006/relationships/hyperlink" Target="file:///C:\spij-ext-web\detallenorma\H1386701" TargetMode="External"/><Relationship Id="rId856" Type="http://schemas.openxmlformats.org/officeDocument/2006/relationships/hyperlink" Target="file:///C:\spij-ext-web\detallenorma\H1084545" TargetMode="External"/><Relationship Id="rId1181" Type="http://schemas.openxmlformats.org/officeDocument/2006/relationships/hyperlink" Target="file:///C:\spij-ext-web\detallenorma\H9766" TargetMode="External"/><Relationship Id="rId1279" Type="http://schemas.openxmlformats.org/officeDocument/2006/relationships/hyperlink" Target="file:///C:\spij-ext-web\detallenorma\H69145" TargetMode="External"/><Relationship Id="rId1402" Type="http://schemas.openxmlformats.org/officeDocument/2006/relationships/hyperlink" Target="file:///C:\spij-ext-web\detallenorma\H10405" TargetMode="External"/><Relationship Id="rId1486" Type="http://schemas.openxmlformats.org/officeDocument/2006/relationships/hyperlink" Target="file:///C:\spij-ext-web\detallenorma\H70920" TargetMode="External"/><Relationship Id="rId190" Type="http://schemas.openxmlformats.org/officeDocument/2006/relationships/hyperlink" Target="file:///C:\spij-ext-web\detallenorma\H682695" TargetMode="External"/><Relationship Id="rId204" Type="http://schemas.openxmlformats.org/officeDocument/2006/relationships/hyperlink" Target="file:///C:\spij-ext-web\detallenorma\H682695" TargetMode="External"/><Relationship Id="rId288" Type="http://schemas.openxmlformats.org/officeDocument/2006/relationships/hyperlink" Target="file:///C:\spij-ext-web\detallenorma\H1379178" TargetMode="External"/><Relationship Id="rId411" Type="http://schemas.openxmlformats.org/officeDocument/2006/relationships/hyperlink" Target="file:///C:\spij-ext-web\detallenorma\H1386701" TargetMode="External"/><Relationship Id="rId509" Type="http://schemas.openxmlformats.org/officeDocument/2006/relationships/hyperlink" Target="file:///C:\spij-ext-web\detallenorma\H1170900" TargetMode="External"/><Relationship Id="rId1041" Type="http://schemas.openxmlformats.org/officeDocument/2006/relationships/hyperlink" Target="file:///C:\spij-ext-web\detallenorma\H5261" TargetMode="External"/><Relationship Id="rId1139" Type="http://schemas.openxmlformats.org/officeDocument/2006/relationships/hyperlink" Target="file:///C:\spij-ext-web\detallenorma\H15967" TargetMode="External"/><Relationship Id="rId1346" Type="http://schemas.openxmlformats.org/officeDocument/2006/relationships/hyperlink" Target="file:///C:\spij-ext-web\detallenorma\H69142" TargetMode="External"/><Relationship Id="rId495" Type="http://schemas.openxmlformats.org/officeDocument/2006/relationships/hyperlink" Target="file:///C:\spij-ext-web\detallenorma\H1405269" TargetMode="External"/><Relationship Id="rId716" Type="http://schemas.openxmlformats.org/officeDocument/2006/relationships/hyperlink" Target="file:///C:\spij-ext-web\detallenorma\H1170909" TargetMode="External"/><Relationship Id="rId923" Type="http://schemas.openxmlformats.org/officeDocument/2006/relationships/hyperlink" Target="file:///C:\spij-ext-web\detallenorma\H1202428" TargetMode="External"/><Relationship Id="rId52" Type="http://schemas.openxmlformats.org/officeDocument/2006/relationships/hyperlink" Target="file:///C:\spij-ext-web\detallenorma\H682695" TargetMode="External"/><Relationship Id="rId148" Type="http://schemas.openxmlformats.org/officeDocument/2006/relationships/hyperlink" Target="file:///C:\spij-ext-web\detallenorma\H682695" TargetMode="External"/><Relationship Id="rId355" Type="http://schemas.openxmlformats.org/officeDocument/2006/relationships/hyperlink" Target="file:///C:\spij-ext-web\detallenorma\H1386701" TargetMode="External"/><Relationship Id="rId562" Type="http://schemas.openxmlformats.org/officeDocument/2006/relationships/hyperlink" Target="file:///C:\spij-ext-web\detallenorma\H1136861" TargetMode="External"/><Relationship Id="rId1192" Type="http://schemas.openxmlformats.org/officeDocument/2006/relationships/hyperlink" Target="file:///C:\spij-ext-web\detallenorma\H10028" TargetMode="External"/><Relationship Id="rId1206" Type="http://schemas.openxmlformats.org/officeDocument/2006/relationships/hyperlink" Target="file:///C:\spij-ext-web\detallenorma\H9855" TargetMode="External"/><Relationship Id="rId1413" Type="http://schemas.openxmlformats.org/officeDocument/2006/relationships/hyperlink" Target="file:///C:\spij-ext-web\detallenorma\H1286978" TargetMode="External"/><Relationship Id="rId215" Type="http://schemas.openxmlformats.org/officeDocument/2006/relationships/hyperlink" Target="file:///C:\spij-ext-web\detallenorma\H682695" TargetMode="External"/><Relationship Id="rId422" Type="http://schemas.openxmlformats.org/officeDocument/2006/relationships/hyperlink" Target="file:///C:\spij-ext-web\detallenorma\H1084545" TargetMode="External"/><Relationship Id="rId867" Type="http://schemas.openxmlformats.org/officeDocument/2006/relationships/hyperlink" Target="file:///C:\spij-ext-web\detallenorma\H1202428" TargetMode="External"/><Relationship Id="rId1052" Type="http://schemas.openxmlformats.org/officeDocument/2006/relationships/hyperlink" Target="file:///C:\spij-ext-web\detallenorma\H16476" TargetMode="External"/><Relationship Id="rId1497" Type="http://schemas.openxmlformats.org/officeDocument/2006/relationships/hyperlink" Target="file:///C:\spij-ext-web\detallenorma\H5292" TargetMode="External"/><Relationship Id="rId299" Type="http://schemas.openxmlformats.org/officeDocument/2006/relationships/hyperlink" Target="file:///C:\spij-ext-web\detallenorma\H1151488" TargetMode="External"/><Relationship Id="rId727" Type="http://schemas.openxmlformats.org/officeDocument/2006/relationships/hyperlink" Target="file:///C:\spij-ext-web\detallenorma\H1405269" TargetMode="External"/><Relationship Id="rId934" Type="http://schemas.openxmlformats.org/officeDocument/2006/relationships/hyperlink" Target="file:///C:\spij-ext-web\detallenorma\H1051638" TargetMode="External"/><Relationship Id="rId1357" Type="http://schemas.openxmlformats.org/officeDocument/2006/relationships/hyperlink" Target="file:///C:\spij-ext-web\detallenorma\H70622" TargetMode="External"/><Relationship Id="rId63" Type="http://schemas.openxmlformats.org/officeDocument/2006/relationships/hyperlink" Target="file:///C:\spij-ext-web\detallenorma\H682695" TargetMode="External"/><Relationship Id="rId159" Type="http://schemas.openxmlformats.org/officeDocument/2006/relationships/hyperlink" Target="file:///C:\spij-ext-web\detallenorma\H682695" TargetMode="External"/><Relationship Id="rId366" Type="http://schemas.openxmlformats.org/officeDocument/2006/relationships/hyperlink" Target="file:///C:\spij-ext-web\detallenorma\H882681" TargetMode="External"/><Relationship Id="rId573" Type="http://schemas.openxmlformats.org/officeDocument/2006/relationships/hyperlink" Target="file:///C:\spij-ext-web\detallenorma\H1136861" TargetMode="External"/><Relationship Id="rId780" Type="http://schemas.openxmlformats.org/officeDocument/2006/relationships/hyperlink" Target="file:///C:\spij-ext-web\detallenorma\H1170909" TargetMode="External"/><Relationship Id="rId1217" Type="http://schemas.openxmlformats.org/officeDocument/2006/relationships/hyperlink" Target="file:///C:\spij-ext-web\detallenorma\H9646" TargetMode="External"/><Relationship Id="rId1424" Type="http://schemas.openxmlformats.org/officeDocument/2006/relationships/hyperlink" Target="file:///C:\spij-ext-web\detallenorma\H69132" TargetMode="External"/><Relationship Id="rId226" Type="http://schemas.openxmlformats.org/officeDocument/2006/relationships/hyperlink" Target="file:///C:\spij-ext-web\detallenorma\H1406913" TargetMode="External"/><Relationship Id="rId433" Type="http://schemas.openxmlformats.org/officeDocument/2006/relationships/hyperlink" Target="file:///C:\spij-ext-web\detallenorma\H1084545" TargetMode="External"/><Relationship Id="rId878" Type="http://schemas.openxmlformats.org/officeDocument/2006/relationships/hyperlink" Target="file:///C:\spij-ext-web\detallenorma\H1177392" TargetMode="External"/><Relationship Id="rId1063" Type="http://schemas.openxmlformats.org/officeDocument/2006/relationships/hyperlink" Target="file:///C:\spij-ext-web\detallenorma\H9644" TargetMode="External"/><Relationship Id="rId1270" Type="http://schemas.openxmlformats.org/officeDocument/2006/relationships/hyperlink" Target="file:///C:\spij-ext-web\detallenorma\H15684" TargetMode="External"/><Relationship Id="rId640" Type="http://schemas.openxmlformats.org/officeDocument/2006/relationships/hyperlink" Target="file:///C:\spij-ext-web\detallenorma\H1151488" TargetMode="External"/><Relationship Id="rId738" Type="http://schemas.openxmlformats.org/officeDocument/2006/relationships/hyperlink" Target="file:///C:\spij-ext-web\detallenorma\H1170909" TargetMode="External"/><Relationship Id="rId945" Type="http://schemas.openxmlformats.org/officeDocument/2006/relationships/hyperlink" Target="file:///C:\spij-ext-web\detallenorma\H922104" TargetMode="External"/><Relationship Id="rId1368" Type="http://schemas.openxmlformats.org/officeDocument/2006/relationships/hyperlink" Target="file:///C:\spij-ext-web\detallenorma\H69123" TargetMode="External"/><Relationship Id="rId74" Type="http://schemas.openxmlformats.org/officeDocument/2006/relationships/hyperlink" Target="file:///C:\spij-ext-web\detallenorma\H682695" TargetMode="External"/><Relationship Id="rId377" Type="http://schemas.openxmlformats.org/officeDocument/2006/relationships/hyperlink" Target="file:///C:\spij-ext-web\detallenorma\H1431273" TargetMode="External"/><Relationship Id="rId500" Type="http://schemas.openxmlformats.org/officeDocument/2006/relationships/hyperlink" Target="file:///C:\spij-ext-web\detallenorma\H1170900" TargetMode="External"/><Relationship Id="rId584" Type="http://schemas.openxmlformats.org/officeDocument/2006/relationships/hyperlink" Target="file:///C:\spij-ext-web\detallenorma\H1386701" TargetMode="External"/><Relationship Id="rId805" Type="http://schemas.openxmlformats.org/officeDocument/2006/relationships/hyperlink" Target="file:///C:\spij-ext-web\detallenorma\H1386701" TargetMode="External"/><Relationship Id="rId1130" Type="http://schemas.openxmlformats.org/officeDocument/2006/relationships/hyperlink" Target="file:///C:\spij-ext-web\detallenorma\H9722" TargetMode="External"/><Relationship Id="rId1228" Type="http://schemas.openxmlformats.org/officeDocument/2006/relationships/hyperlink" Target="file:///C:\spij-ext-web\detallenorma\H9726" TargetMode="External"/><Relationship Id="rId1435" Type="http://schemas.openxmlformats.org/officeDocument/2006/relationships/hyperlink" Target="file:///C:\spij-ext-web\detallenorma\H5551" TargetMode="External"/><Relationship Id="rId5" Type="http://schemas.openxmlformats.org/officeDocument/2006/relationships/hyperlink" Target="file:///C:\spij-ext-web\detallenorma\H682695" TargetMode="External"/><Relationship Id="rId237" Type="http://schemas.openxmlformats.org/officeDocument/2006/relationships/hyperlink" Target="file:///C:\spij-ext-web\detallenorma\H450335" TargetMode="External"/><Relationship Id="rId791" Type="http://schemas.openxmlformats.org/officeDocument/2006/relationships/hyperlink" Target="file:///C:\spij-ext-web\detallenorma\H1170909" TargetMode="External"/><Relationship Id="rId889" Type="http://schemas.openxmlformats.org/officeDocument/2006/relationships/hyperlink" Target="file:///C:\spij-ext-web\detallenorma\H1431273" TargetMode="External"/><Relationship Id="rId1074" Type="http://schemas.openxmlformats.org/officeDocument/2006/relationships/hyperlink" Target="file:///C:\spij-ext-web\detallenorma\H9842" TargetMode="External"/><Relationship Id="rId444" Type="http://schemas.openxmlformats.org/officeDocument/2006/relationships/hyperlink" Target="file:///C:\spij-ext-web\detallenorma\H1177392" TargetMode="External"/><Relationship Id="rId651" Type="http://schemas.openxmlformats.org/officeDocument/2006/relationships/hyperlink" Target="file:///C:\spij-ext-web\detallenorma\H1365310" TargetMode="External"/><Relationship Id="rId749" Type="http://schemas.openxmlformats.org/officeDocument/2006/relationships/hyperlink" Target="file:///C:\spij-ext-web\detallenorma\H1170909" TargetMode="External"/><Relationship Id="rId1281" Type="http://schemas.openxmlformats.org/officeDocument/2006/relationships/hyperlink" Target="file:///C:\spij-ext-web\detallenorma\H51321" TargetMode="External"/><Relationship Id="rId1379" Type="http://schemas.openxmlformats.org/officeDocument/2006/relationships/hyperlink" Target="file:///C:\spij-ext-web\detallenorma\H10071" TargetMode="External"/><Relationship Id="rId290" Type="http://schemas.openxmlformats.org/officeDocument/2006/relationships/hyperlink" Target="file:///C:\spij-ext-web\detallenorma\H1386701" TargetMode="External"/><Relationship Id="rId304" Type="http://schemas.openxmlformats.org/officeDocument/2006/relationships/hyperlink" Target="file:///C:\spij-ext-web\detallenorma\H1279537" TargetMode="External"/><Relationship Id="rId388" Type="http://schemas.openxmlformats.org/officeDocument/2006/relationships/hyperlink" Target="file:///C:\spij-ext-web\detallenorma\H1387413" TargetMode="External"/><Relationship Id="rId511" Type="http://schemas.openxmlformats.org/officeDocument/2006/relationships/hyperlink" Target="file:///C:\spij-ext-web\detallenorma\H1170900" TargetMode="External"/><Relationship Id="rId609" Type="http://schemas.openxmlformats.org/officeDocument/2006/relationships/hyperlink" Target="file:///C:\spij-ext-web\detallenorma\H1137043" TargetMode="External"/><Relationship Id="rId956" Type="http://schemas.openxmlformats.org/officeDocument/2006/relationships/hyperlink" Target="file:///C:\spij-ext-web\detallenorma\H1170738" TargetMode="External"/><Relationship Id="rId1141" Type="http://schemas.openxmlformats.org/officeDocument/2006/relationships/hyperlink" Target="file:///C:\spij-ext-web\detallenorma\H15845" TargetMode="External"/><Relationship Id="rId1239" Type="http://schemas.openxmlformats.org/officeDocument/2006/relationships/hyperlink" Target="file:///C:\spij-ext-web\detallenorma\H9646" TargetMode="External"/><Relationship Id="rId85" Type="http://schemas.openxmlformats.org/officeDocument/2006/relationships/hyperlink" Target="file:///C:\spij-ext-web\detallenorma\H682695" TargetMode="External"/><Relationship Id="rId150" Type="http://schemas.openxmlformats.org/officeDocument/2006/relationships/hyperlink" Target="file:///C:\spij-ext-web\detallenorma\H682695" TargetMode="External"/><Relationship Id="rId595" Type="http://schemas.openxmlformats.org/officeDocument/2006/relationships/hyperlink" Target="file:///C:\spij-ext-web\detallenorma\H1386701" TargetMode="External"/><Relationship Id="rId816" Type="http://schemas.openxmlformats.org/officeDocument/2006/relationships/hyperlink" Target="file:///C:\spij-ext-web\detallenorma\H1431273" TargetMode="External"/><Relationship Id="rId1001" Type="http://schemas.openxmlformats.org/officeDocument/2006/relationships/hyperlink" Target="file:///C:\spij-ext-web\detallenorma\H1291328" TargetMode="External"/><Relationship Id="rId1446" Type="http://schemas.openxmlformats.org/officeDocument/2006/relationships/hyperlink" Target="file:///C:\spij-ext-web\detallenorma\H9689" TargetMode="External"/><Relationship Id="rId248" Type="http://schemas.openxmlformats.org/officeDocument/2006/relationships/hyperlink" Target="file:///C:\spij-ext-web\detallenorma\H1365310" TargetMode="External"/><Relationship Id="rId455" Type="http://schemas.openxmlformats.org/officeDocument/2006/relationships/hyperlink" Target="file:///C:\spij-ext-web\detallenorma\H1170903" TargetMode="External"/><Relationship Id="rId662" Type="http://schemas.openxmlformats.org/officeDocument/2006/relationships/hyperlink" Target="file:///C:\spij-ext-web\detallenorma\H465802" TargetMode="External"/><Relationship Id="rId1085" Type="http://schemas.openxmlformats.org/officeDocument/2006/relationships/hyperlink" Target="file:///C:\spij-ext-web\detallenorma\H5292" TargetMode="External"/><Relationship Id="rId1292" Type="http://schemas.openxmlformats.org/officeDocument/2006/relationships/hyperlink" Target="file:///C:\spij-ext-web\detallenorma\H70772" TargetMode="External"/><Relationship Id="rId1306" Type="http://schemas.openxmlformats.org/officeDocument/2006/relationships/hyperlink" Target="file:///C:\spij-ext-web\detallenorma\H69133" TargetMode="External"/><Relationship Id="rId12" Type="http://schemas.openxmlformats.org/officeDocument/2006/relationships/hyperlink" Target="file:///C:\spij-ext-web\detallenorma\H1418068" TargetMode="External"/><Relationship Id="rId108" Type="http://schemas.openxmlformats.org/officeDocument/2006/relationships/hyperlink" Target="file:///C:\spij-ext-web\detallenorma\H682695" TargetMode="External"/><Relationship Id="rId315" Type="http://schemas.openxmlformats.org/officeDocument/2006/relationships/hyperlink" Target="file:///C:\spij-ext-web\detallenorma\H431301" TargetMode="External"/><Relationship Id="rId522" Type="http://schemas.openxmlformats.org/officeDocument/2006/relationships/hyperlink" Target="file:///C:\spij-ext-web\detallenorma\H1363188" TargetMode="External"/><Relationship Id="rId967" Type="http://schemas.openxmlformats.org/officeDocument/2006/relationships/hyperlink" Target="file:///C:\spij-ext-web\detallenorma\H922104" TargetMode="External"/><Relationship Id="rId1152" Type="http://schemas.openxmlformats.org/officeDocument/2006/relationships/hyperlink" Target="file:///C:\spij-ext-web\detallenorma\H15997" TargetMode="External"/><Relationship Id="rId96" Type="http://schemas.openxmlformats.org/officeDocument/2006/relationships/hyperlink" Target="file:///C:\spij-ext-web\detallenorma\H682695" TargetMode="External"/><Relationship Id="rId161" Type="http://schemas.openxmlformats.org/officeDocument/2006/relationships/hyperlink" Target="file:///C:\spij-ext-web\detallenorma\H682695" TargetMode="External"/><Relationship Id="rId399" Type="http://schemas.openxmlformats.org/officeDocument/2006/relationships/hyperlink" Target="file:///C:\spij-ext-web\detallenorma\H1084545" TargetMode="External"/><Relationship Id="rId827" Type="http://schemas.openxmlformats.org/officeDocument/2006/relationships/hyperlink" Target="file:///C:\spij-ext-web\detallenorma\H1431273" TargetMode="External"/><Relationship Id="rId1012" Type="http://schemas.openxmlformats.org/officeDocument/2006/relationships/hyperlink" Target="file:///C:\spij-ext-web\detallenorma\H70724" TargetMode="External"/><Relationship Id="rId1457" Type="http://schemas.openxmlformats.org/officeDocument/2006/relationships/hyperlink" Target="file:///C:\spij-ext-web\detallenorma\H222" TargetMode="External"/><Relationship Id="rId259" Type="http://schemas.openxmlformats.org/officeDocument/2006/relationships/hyperlink" Target="file:///C:\spij-ext-web\detallenorma\H1386701" TargetMode="External"/><Relationship Id="rId466" Type="http://schemas.openxmlformats.org/officeDocument/2006/relationships/hyperlink" Target="file:///C:\spij-ext-web\detallenorma\H988019" TargetMode="External"/><Relationship Id="rId673" Type="http://schemas.openxmlformats.org/officeDocument/2006/relationships/hyperlink" Target="file:///C:\spij-ext-web\detallenorma\H1386701" TargetMode="External"/><Relationship Id="rId880" Type="http://schemas.openxmlformats.org/officeDocument/2006/relationships/hyperlink" Target="file:///C:\spij-ext-web\detallenorma\H1372408" TargetMode="External"/><Relationship Id="rId1096" Type="http://schemas.openxmlformats.org/officeDocument/2006/relationships/hyperlink" Target="file:///C:\spij-ext-web\detallenorma\H9328" TargetMode="External"/><Relationship Id="rId1317" Type="http://schemas.openxmlformats.org/officeDocument/2006/relationships/hyperlink" Target="file:///C:\spij-ext-web\detallenorma\H69035" TargetMode="External"/><Relationship Id="rId23" Type="http://schemas.openxmlformats.org/officeDocument/2006/relationships/hyperlink" Target="file:///C:\spij-ext-web\detallenorma\H682695" TargetMode="External"/><Relationship Id="rId119" Type="http://schemas.openxmlformats.org/officeDocument/2006/relationships/hyperlink" Target="file:///C:\spij-ext-web\detallenorma\H682695" TargetMode="External"/><Relationship Id="rId326" Type="http://schemas.openxmlformats.org/officeDocument/2006/relationships/hyperlink" Target="file:///C:\spij-ext-web\detallenorma\H1364692" TargetMode="External"/><Relationship Id="rId533" Type="http://schemas.openxmlformats.org/officeDocument/2006/relationships/hyperlink" Target="file:///C:\spij-ext-web\detallenorma\H1136861" TargetMode="External"/><Relationship Id="rId978" Type="http://schemas.openxmlformats.org/officeDocument/2006/relationships/hyperlink" Target="file:///C:\spij-ext-web\detallenorma\H1253582" TargetMode="External"/><Relationship Id="rId1163" Type="http://schemas.openxmlformats.org/officeDocument/2006/relationships/hyperlink" Target="file:///C:\spij-ext-web\detallenorma\H9469" TargetMode="External"/><Relationship Id="rId1370" Type="http://schemas.openxmlformats.org/officeDocument/2006/relationships/hyperlink" Target="file:///C:\spij-ext-web\detallenorma\H70634" TargetMode="External"/><Relationship Id="rId740" Type="http://schemas.openxmlformats.org/officeDocument/2006/relationships/hyperlink" Target="file:///C:\spij-ext-web\detallenorma\H1431273" TargetMode="External"/><Relationship Id="rId838" Type="http://schemas.openxmlformats.org/officeDocument/2006/relationships/hyperlink" Target="file:///C:\spij-ext-web\detallenorma\H1288598" TargetMode="External"/><Relationship Id="rId1023" Type="http://schemas.openxmlformats.org/officeDocument/2006/relationships/hyperlink" Target="file:///C:\spij-ext-web\detallenorma\H9848" TargetMode="External"/><Relationship Id="rId1468" Type="http://schemas.openxmlformats.org/officeDocument/2006/relationships/hyperlink" Target="file:///C:\spij-ext-web\detallenorma\H70868" TargetMode="External"/><Relationship Id="rId172" Type="http://schemas.openxmlformats.org/officeDocument/2006/relationships/hyperlink" Target="file:///C:\spij-ext-web\detallenorma\H682695" TargetMode="External"/><Relationship Id="rId477" Type="http://schemas.openxmlformats.org/officeDocument/2006/relationships/hyperlink" Target="file:///C:\spij-ext-web\detallenorma\H1359826" TargetMode="External"/><Relationship Id="rId600" Type="http://schemas.openxmlformats.org/officeDocument/2006/relationships/hyperlink" Target="file:///C:\spij-ext-web\detallenorma\H1137043" TargetMode="External"/><Relationship Id="rId684" Type="http://schemas.openxmlformats.org/officeDocument/2006/relationships/hyperlink" Target="file:///C:\spij-ext-web\detallenorma\H1084545" TargetMode="External"/><Relationship Id="rId1230" Type="http://schemas.openxmlformats.org/officeDocument/2006/relationships/hyperlink" Target="file:///C:\spij-ext-web\detallenorma\H9737" TargetMode="External"/><Relationship Id="rId1328" Type="http://schemas.openxmlformats.org/officeDocument/2006/relationships/hyperlink" Target="file:///C:\spij-ext-web\detallenorma\H69146" TargetMode="External"/><Relationship Id="rId337" Type="http://schemas.openxmlformats.org/officeDocument/2006/relationships/hyperlink" Target="file:///C:\spij-ext-web\detallenorma\H1365310" TargetMode="External"/><Relationship Id="rId891" Type="http://schemas.openxmlformats.org/officeDocument/2006/relationships/hyperlink" Target="file:///C:\spij-ext-web\detallenorma\H1177392" TargetMode="External"/><Relationship Id="rId905" Type="http://schemas.openxmlformats.org/officeDocument/2006/relationships/hyperlink" Target="file:///C:\spij-ext-web\detallenorma\H1372408" TargetMode="External"/><Relationship Id="rId989" Type="http://schemas.openxmlformats.org/officeDocument/2006/relationships/hyperlink" Target="file:///C:\spij-ext-web\detallenorma\H909217" TargetMode="External"/><Relationship Id="rId34" Type="http://schemas.openxmlformats.org/officeDocument/2006/relationships/hyperlink" Target="file:///C:\spij-ext-web\detallenorma\H682695" TargetMode="External"/><Relationship Id="rId544" Type="http://schemas.openxmlformats.org/officeDocument/2006/relationships/hyperlink" Target="file:///C:\spij-ext-web\detallenorma\H1137043" TargetMode="External"/><Relationship Id="rId751" Type="http://schemas.openxmlformats.org/officeDocument/2006/relationships/hyperlink" Target="file:///C:\spij-ext-web\detallenorma\H1170909" TargetMode="External"/><Relationship Id="rId849" Type="http://schemas.openxmlformats.org/officeDocument/2006/relationships/hyperlink" Target="file:///C:\spij-ext-web\detallenorma\H1405269" TargetMode="External"/><Relationship Id="rId1174" Type="http://schemas.openxmlformats.org/officeDocument/2006/relationships/hyperlink" Target="file:///C:\spij-ext-web\detallenorma\H9733" TargetMode="External"/><Relationship Id="rId1381" Type="http://schemas.openxmlformats.org/officeDocument/2006/relationships/hyperlink" Target="file:///C:\spij-ext-web\detallenorma\H10288" TargetMode="External"/><Relationship Id="rId1479" Type="http://schemas.openxmlformats.org/officeDocument/2006/relationships/hyperlink" Target="file:///C:\spij-ext-web\detallenorma\H273" TargetMode="External"/><Relationship Id="rId183" Type="http://schemas.openxmlformats.org/officeDocument/2006/relationships/hyperlink" Target="file:///C:\spij-ext-web\detallenorma\H682695" TargetMode="External"/><Relationship Id="rId390" Type="http://schemas.openxmlformats.org/officeDocument/2006/relationships/hyperlink" Target="file:///C:\spij-ext-web\detallenorma\H1177392" TargetMode="External"/><Relationship Id="rId404" Type="http://schemas.openxmlformats.org/officeDocument/2006/relationships/hyperlink" Target="file:///C:\spij-ext-web\detallenorma\H1084545" TargetMode="External"/><Relationship Id="rId611" Type="http://schemas.openxmlformats.org/officeDocument/2006/relationships/hyperlink" Target="file:///C:\spij-ext-web\detallenorma\H1137043" TargetMode="External"/><Relationship Id="rId1034" Type="http://schemas.openxmlformats.org/officeDocument/2006/relationships/hyperlink" Target="file:///C:\spij-ext-web\detallenorma\H9473" TargetMode="External"/><Relationship Id="rId1241" Type="http://schemas.openxmlformats.org/officeDocument/2006/relationships/hyperlink" Target="file:///C:\spij-ext-web\detallenorma\H9750" TargetMode="External"/><Relationship Id="rId1339" Type="http://schemas.openxmlformats.org/officeDocument/2006/relationships/hyperlink" Target="file:///C:\spij-ext-web\detallenorma\H69139" TargetMode="External"/><Relationship Id="rId250" Type="http://schemas.openxmlformats.org/officeDocument/2006/relationships/hyperlink" Target="file:///C:\spij-ext-web\detallenorma\H1386701" TargetMode="External"/><Relationship Id="rId488" Type="http://schemas.openxmlformats.org/officeDocument/2006/relationships/hyperlink" Target="file:///C:\spij-ext-web\detallenorma\H1405269" TargetMode="External"/><Relationship Id="rId695" Type="http://schemas.openxmlformats.org/officeDocument/2006/relationships/hyperlink" Target="file:///C:\spij-ext-web\detallenorma\H1170909" TargetMode="External"/><Relationship Id="rId709" Type="http://schemas.openxmlformats.org/officeDocument/2006/relationships/hyperlink" Target="file:///C:\spij-ext-web\detallenorma\H1015787" TargetMode="External"/><Relationship Id="rId916" Type="http://schemas.openxmlformats.org/officeDocument/2006/relationships/hyperlink" Target="file:///C:\spij-ext-web\detallenorma\H1177392" TargetMode="External"/><Relationship Id="rId1101" Type="http://schemas.openxmlformats.org/officeDocument/2006/relationships/hyperlink" Target="file:///C:\spij-ext-web\detallenorma\H70830" TargetMode="External"/><Relationship Id="rId45" Type="http://schemas.openxmlformats.org/officeDocument/2006/relationships/hyperlink" Target="file:///C:\spij-ext-web\detallenorma\H682695" TargetMode="External"/><Relationship Id="rId110" Type="http://schemas.openxmlformats.org/officeDocument/2006/relationships/hyperlink" Target="file:///C:\spij-ext-web\detallenorma\H682695" TargetMode="External"/><Relationship Id="rId348" Type="http://schemas.openxmlformats.org/officeDocument/2006/relationships/hyperlink" Target="file:///C:\spij-ext-web\detallenorma\H1284713" TargetMode="External"/><Relationship Id="rId555" Type="http://schemas.openxmlformats.org/officeDocument/2006/relationships/hyperlink" Target="file:///C:\spij-ext-web\detallenorma\H1136861" TargetMode="External"/><Relationship Id="rId762" Type="http://schemas.openxmlformats.org/officeDocument/2006/relationships/hyperlink" Target="file:///C:\spij-ext-web\detallenorma\H1170909" TargetMode="External"/><Relationship Id="rId1185" Type="http://schemas.openxmlformats.org/officeDocument/2006/relationships/hyperlink" Target="file:///C:\spij-ext-web\detallenorma\H9842" TargetMode="External"/><Relationship Id="rId1392" Type="http://schemas.openxmlformats.org/officeDocument/2006/relationships/hyperlink" Target="file:///C:\spij-ext-web\detallenorma\H10572" TargetMode="External"/><Relationship Id="rId1406" Type="http://schemas.openxmlformats.org/officeDocument/2006/relationships/hyperlink" Target="file:///C:\spij-ext-web\detallenorma\H10412" TargetMode="External"/><Relationship Id="rId194" Type="http://schemas.openxmlformats.org/officeDocument/2006/relationships/hyperlink" Target="file:///C:\spij-ext-web\detallenorma\H682695" TargetMode="External"/><Relationship Id="rId208" Type="http://schemas.openxmlformats.org/officeDocument/2006/relationships/hyperlink" Target="file:///C:\spij-ext-web\detallenorma\H682695" TargetMode="External"/><Relationship Id="rId415" Type="http://schemas.openxmlformats.org/officeDocument/2006/relationships/hyperlink" Target="file:///C:\spij-ext-web\detallenorma\H1088463" TargetMode="External"/><Relationship Id="rId622" Type="http://schemas.openxmlformats.org/officeDocument/2006/relationships/hyperlink" Target="file:///C:\spij-ext-web\detallenorma\H674606" TargetMode="External"/><Relationship Id="rId1045" Type="http://schemas.openxmlformats.org/officeDocument/2006/relationships/hyperlink" Target="file:///C:\spij-ext-web\detallenorma\H11905" TargetMode="External"/><Relationship Id="rId1252" Type="http://schemas.openxmlformats.org/officeDocument/2006/relationships/hyperlink" Target="file:///C:\spij-ext-web\detallenorma\H7654" TargetMode="External"/><Relationship Id="rId261" Type="http://schemas.openxmlformats.org/officeDocument/2006/relationships/hyperlink" Target="file:///C:\spij-ext-web\detallenorma\H1084529" TargetMode="External"/><Relationship Id="rId499" Type="http://schemas.openxmlformats.org/officeDocument/2006/relationships/hyperlink" Target="file:///C:\spij-ext-web\detallenorma\H1170900" TargetMode="External"/><Relationship Id="rId927" Type="http://schemas.openxmlformats.org/officeDocument/2006/relationships/hyperlink" Target="file:///C:\spij-ext-web\detallenorma\H1170903" TargetMode="External"/><Relationship Id="rId1112" Type="http://schemas.openxmlformats.org/officeDocument/2006/relationships/hyperlink" Target="file:///C:\spij-ext-web\detallenorma\H6055" TargetMode="External"/><Relationship Id="rId56" Type="http://schemas.openxmlformats.org/officeDocument/2006/relationships/hyperlink" Target="file:///C:\spij-ext-web\detallenorma\H682695" TargetMode="External"/><Relationship Id="rId359" Type="http://schemas.openxmlformats.org/officeDocument/2006/relationships/hyperlink" Target="file:///C:\spij-ext-web\detallenorma\H882681" TargetMode="External"/><Relationship Id="rId566" Type="http://schemas.openxmlformats.org/officeDocument/2006/relationships/hyperlink" Target="file:///C:\spij-ext-web\detallenorma\H1136861" TargetMode="External"/><Relationship Id="rId773" Type="http://schemas.openxmlformats.org/officeDocument/2006/relationships/hyperlink" Target="file:///C:\spij-ext-web\detallenorma\H1170909" TargetMode="External"/><Relationship Id="rId1196" Type="http://schemas.openxmlformats.org/officeDocument/2006/relationships/hyperlink" Target="file:///C:\spij-ext-web\detallenorma\H9911" TargetMode="External"/><Relationship Id="rId1417" Type="http://schemas.openxmlformats.org/officeDocument/2006/relationships/hyperlink" Target="file:///C:\spij-ext-web\detallenorma\H70634" TargetMode="External"/><Relationship Id="rId121" Type="http://schemas.openxmlformats.org/officeDocument/2006/relationships/hyperlink" Target="file:///C:\spij-ext-web\detallenorma\H682695" TargetMode="External"/><Relationship Id="rId219" Type="http://schemas.openxmlformats.org/officeDocument/2006/relationships/hyperlink" Target="file:///C:\spij-ext-web\detallenorma\H682695" TargetMode="External"/><Relationship Id="rId426" Type="http://schemas.openxmlformats.org/officeDocument/2006/relationships/hyperlink" Target="file:///C:\spij-ext-web\detallenorma\H1084545" TargetMode="External"/><Relationship Id="rId633" Type="http://schemas.openxmlformats.org/officeDocument/2006/relationships/hyperlink" Target="file:///C:\spij-ext-web\detallenorma\H70594" TargetMode="External"/><Relationship Id="rId980" Type="http://schemas.openxmlformats.org/officeDocument/2006/relationships/hyperlink" Target="file:///C:\spij-ext-web\detallenorma\H922104" TargetMode="External"/><Relationship Id="rId1056" Type="http://schemas.openxmlformats.org/officeDocument/2006/relationships/hyperlink" Target="file:///C:\spij-ext-web\detallenorma\H9857" TargetMode="External"/><Relationship Id="rId1263" Type="http://schemas.openxmlformats.org/officeDocument/2006/relationships/hyperlink" Target="file:///C:\spij-ext-web\detallenorma\H70622" TargetMode="External"/><Relationship Id="rId840" Type="http://schemas.openxmlformats.org/officeDocument/2006/relationships/hyperlink" Target="file:///C:\spij-ext-web\detallenorma\H1280421" TargetMode="External"/><Relationship Id="rId938" Type="http://schemas.openxmlformats.org/officeDocument/2006/relationships/hyperlink" Target="file:///C:\spij-ext-web\detallenorma\H1084545" TargetMode="External"/><Relationship Id="rId1470" Type="http://schemas.openxmlformats.org/officeDocument/2006/relationships/hyperlink" Target="file:///C:\spij-ext-web\detallenorma\H9849" TargetMode="External"/><Relationship Id="rId67" Type="http://schemas.openxmlformats.org/officeDocument/2006/relationships/hyperlink" Target="file:///C:\spij-ext-web\detallenorma\H682695" TargetMode="External"/><Relationship Id="rId272" Type="http://schemas.openxmlformats.org/officeDocument/2006/relationships/hyperlink" Target="file:///C:\spij-ext-web\detallenorma\H1365310" TargetMode="External"/><Relationship Id="rId577" Type="http://schemas.openxmlformats.org/officeDocument/2006/relationships/hyperlink" Target="file:///C:\spij-ext-web\detallenorma\H1137043" TargetMode="External"/><Relationship Id="rId700" Type="http://schemas.openxmlformats.org/officeDocument/2006/relationships/hyperlink" Target="file:///C:\spij-ext-web\detallenorma\H1084545" TargetMode="External"/><Relationship Id="rId1123" Type="http://schemas.openxmlformats.org/officeDocument/2006/relationships/hyperlink" Target="file:///C:\spij-ext-web\detallenorma\H15855" TargetMode="External"/><Relationship Id="rId1330" Type="http://schemas.openxmlformats.org/officeDocument/2006/relationships/hyperlink" Target="file:///C:\spij-ext-web\detallenorma\H62947" TargetMode="External"/><Relationship Id="rId1428" Type="http://schemas.openxmlformats.org/officeDocument/2006/relationships/hyperlink" Target="file:///C:\spij-ext-web\detallenorma\H70641" TargetMode="External"/><Relationship Id="rId132" Type="http://schemas.openxmlformats.org/officeDocument/2006/relationships/hyperlink" Target="file:///C:\spij-ext-web\detallenorma\H682695" TargetMode="External"/><Relationship Id="rId784" Type="http://schemas.openxmlformats.org/officeDocument/2006/relationships/hyperlink" Target="file:///C:\spij-ext-web\detallenorma\H1170909" TargetMode="External"/><Relationship Id="rId991" Type="http://schemas.openxmlformats.org/officeDocument/2006/relationships/hyperlink" Target="file:///C:\spij-ext-web\detallenorma\H1015976" TargetMode="External"/><Relationship Id="rId1067" Type="http://schemas.openxmlformats.org/officeDocument/2006/relationships/hyperlink" Target="file:///C:\spij-ext-web\detallenorma\H9763" TargetMode="External"/><Relationship Id="rId437" Type="http://schemas.openxmlformats.org/officeDocument/2006/relationships/hyperlink" Target="file:///C:\spij-ext-web\detallenorma\H1084545" TargetMode="External"/><Relationship Id="rId644" Type="http://schemas.openxmlformats.org/officeDocument/2006/relationships/hyperlink" Target="file:///C:\spij-ext-web\detallenorma\H913005" TargetMode="External"/><Relationship Id="rId851" Type="http://schemas.openxmlformats.org/officeDocument/2006/relationships/hyperlink" Target="file:///C:\spij-ext-web\detallenorma\H1151488" TargetMode="External"/><Relationship Id="rId1274" Type="http://schemas.openxmlformats.org/officeDocument/2006/relationships/hyperlink" Target="file:///C:\spij-ext-web\detallenorma\H70649" TargetMode="External"/><Relationship Id="rId1481" Type="http://schemas.openxmlformats.org/officeDocument/2006/relationships/hyperlink" Target="file:///C:\spij-ext-web\detallenorma\H9473" TargetMode="External"/><Relationship Id="rId283" Type="http://schemas.openxmlformats.org/officeDocument/2006/relationships/hyperlink" Target="file:///C:\spij-ext-web\detallenorma\H70650" TargetMode="External"/><Relationship Id="rId490" Type="http://schemas.openxmlformats.org/officeDocument/2006/relationships/hyperlink" Target="file:///C:\spij-ext-web\detallenorma\H1170900" TargetMode="External"/><Relationship Id="rId504" Type="http://schemas.openxmlformats.org/officeDocument/2006/relationships/hyperlink" Target="file:///C:\spij-ext-web\detallenorma\H1365310" TargetMode="External"/><Relationship Id="rId711" Type="http://schemas.openxmlformats.org/officeDocument/2006/relationships/hyperlink" Target="file:///C:\spij-ext-web\detallenorma\H1170909" TargetMode="External"/><Relationship Id="rId949" Type="http://schemas.openxmlformats.org/officeDocument/2006/relationships/hyperlink" Target="file:///C:\spij-ext-web\detallenorma\H922104" TargetMode="External"/><Relationship Id="rId1134" Type="http://schemas.openxmlformats.org/officeDocument/2006/relationships/hyperlink" Target="file:///C:\spij-ext-web\detallenorma\H9834" TargetMode="External"/><Relationship Id="rId1341" Type="http://schemas.openxmlformats.org/officeDocument/2006/relationships/hyperlink" Target="file:///C:\spij-ext-web\detallenorma\H69125" TargetMode="External"/><Relationship Id="rId78" Type="http://schemas.openxmlformats.org/officeDocument/2006/relationships/hyperlink" Target="file:///C:\spij-ext-web\detallenorma\H682695" TargetMode="External"/><Relationship Id="rId143" Type="http://schemas.openxmlformats.org/officeDocument/2006/relationships/hyperlink" Target="file:///C:\spij-ext-web\detallenorma\H682695" TargetMode="External"/><Relationship Id="rId350" Type="http://schemas.openxmlformats.org/officeDocument/2006/relationships/hyperlink" Target="file:///C:\spij-ext-web\detallenorma\H877147" TargetMode="External"/><Relationship Id="rId588" Type="http://schemas.openxmlformats.org/officeDocument/2006/relationships/hyperlink" Target="file:///C:\spij-ext-web\detallenorma\H1136861" TargetMode="External"/><Relationship Id="rId795" Type="http://schemas.openxmlformats.org/officeDocument/2006/relationships/hyperlink" Target="file:///C:\spij-ext-web\detallenorma\H1170909" TargetMode="External"/><Relationship Id="rId809" Type="http://schemas.openxmlformats.org/officeDocument/2006/relationships/hyperlink" Target="file:///C:\spij-ext-web\detallenorma\H1386701" TargetMode="External"/><Relationship Id="rId1201" Type="http://schemas.openxmlformats.org/officeDocument/2006/relationships/hyperlink" Target="file:///C:\spij-ext-web\detallenorma\H5551" TargetMode="External"/><Relationship Id="rId1439" Type="http://schemas.openxmlformats.org/officeDocument/2006/relationships/hyperlink" Target="file:///C:\spij-ext-web\detallenorma\H10713" TargetMode="External"/><Relationship Id="rId9" Type="http://schemas.openxmlformats.org/officeDocument/2006/relationships/hyperlink" Target="file:///C:\spij-ext-web\detallenorma\H682695" TargetMode="External"/><Relationship Id="rId210" Type="http://schemas.openxmlformats.org/officeDocument/2006/relationships/hyperlink" Target="file:///C:\spij-ext-web\detallenorma\H682695" TargetMode="External"/><Relationship Id="rId448" Type="http://schemas.openxmlformats.org/officeDocument/2006/relationships/hyperlink" Target="file:///C:\spij-ext-web\detallenorma\H70588" TargetMode="External"/><Relationship Id="rId655" Type="http://schemas.openxmlformats.org/officeDocument/2006/relationships/hyperlink" Target="file:///C:\spij-ext-web\detallenorma\H1365310" TargetMode="External"/><Relationship Id="rId862" Type="http://schemas.openxmlformats.org/officeDocument/2006/relationships/hyperlink" Target="file:///C:\spij-ext-web\detallenorma\H1202428" TargetMode="External"/><Relationship Id="rId1078" Type="http://schemas.openxmlformats.org/officeDocument/2006/relationships/hyperlink" Target="file:///C:\spij-ext-web\detallenorma\H10028" TargetMode="External"/><Relationship Id="rId1285" Type="http://schemas.openxmlformats.org/officeDocument/2006/relationships/hyperlink" Target="file:///C:\spij-ext-web\detallenorma\H10243" TargetMode="External"/><Relationship Id="rId1492" Type="http://schemas.openxmlformats.org/officeDocument/2006/relationships/hyperlink" Target="file:///C:\spij-ext-web\detallenorma\H121" TargetMode="External"/><Relationship Id="rId294" Type="http://schemas.openxmlformats.org/officeDocument/2006/relationships/hyperlink" Target="file:///C:\spij-ext-web\detallenorma\H1170909" TargetMode="External"/><Relationship Id="rId308" Type="http://schemas.openxmlformats.org/officeDocument/2006/relationships/hyperlink" Target="file:///C:\spij-ext-web\detallenorma\H431301" TargetMode="External"/><Relationship Id="rId515" Type="http://schemas.openxmlformats.org/officeDocument/2006/relationships/hyperlink" Target="file:///C:\spij-ext-web\detallenorma\H466400" TargetMode="External"/><Relationship Id="rId722" Type="http://schemas.openxmlformats.org/officeDocument/2006/relationships/hyperlink" Target="file:///C:\spij-ext-web\detallenorma\H674606" TargetMode="External"/><Relationship Id="rId1145" Type="http://schemas.openxmlformats.org/officeDocument/2006/relationships/hyperlink" Target="file:///C:\spij-ext-web\detallenorma\H12903" TargetMode="External"/><Relationship Id="rId1352" Type="http://schemas.openxmlformats.org/officeDocument/2006/relationships/hyperlink" Target="file:///C:\spij-ext-web\detallenorma\H69145" TargetMode="External"/><Relationship Id="rId89" Type="http://schemas.openxmlformats.org/officeDocument/2006/relationships/hyperlink" Target="file:///C:\spij-ext-web\detallenorma\H682695" TargetMode="External"/><Relationship Id="rId154" Type="http://schemas.openxmlformats.org/officeDocument/2006/relationships/hyperlink" Target="file:///C:\spij-ext-web\detallenorma\H682695" TargetMode="External"/><Relationship Id="rId361" Type="http://schemas.openxmlformats.org/officeDocument/2006/relationships/hyperlink" Target="file:///C:\spij-ext-web\detallenorma\H426918" TargetMode="External"/><Relationship Id="rId599" Type="http://schemas.openxmlformats.org/officeDocument/2006/relationships/hyperlink" Target="file:///C:\spij-ext-web\detallenorma\H1386701" TargetMode="External"/><Relationship Id="rId1005" Type="http://schemas.openxmlformats.org/officeDocument/2006/relationships/hyperlink" Target="file:///C:\spij-ext-web\detallenorma\H1084545" TargetMode="External"/><Relationship Id="rId1212" Type="http://schemas.openxmlformats.org/officeDocument/2006/relationships/hyperlink" Target="file:///C:\spij-ext-web\detallenorma\H70778" TargetMode="External"/><Relationship Id="rId459" Type="http://schemas.openxmlformats.org/officeDocument/2006/relationships/hyperlink" Target="file:///C:\spij-ext-web\detallenorma\H1084545" TargetMode="External"/><Relationship Id="rId666" Type="http://schemas.openxmlformats.org/officeDocument/2006/relationships/hyperlink" Target="file:///C:\spij-ext-web\detallenorma\H1171575" TargetMode="External"/><Relationship Id="rId873" Type="http://schemas.openxmlformats.org/officeDocument/2006/relationships/hyperlink" Target="file:///C:\spij-ext-web\detallenorma\H1170903" TargetMode="External"/><Relationship Id="rId1089" Type="http://schemas.openxmlformats.org/officeDocument/2006/relationships/hyperlink" Target="file:///C:\spij-ext-web\detallenorma\H70883" TargetMode="External"/><Relationship Id="rId1296" Type="http://schemas.openxmlformats.org/officeDocument/2006/relationships/hyperlink" Target="file:///C:\spij-ext-web\detallenorma\H10258" TargetMode="External"/><Relationship Id="rId16" Type="http://schemas.openxmlformats.org/officeDocument/2006/relationships/hyperlink" Target="file:///C:\spij-ext-web\detallenorma\H682690" TargetMode="External"/><Relationship Id="rId221" Type="http://schemas.openxmlformats.org/officeDocument/2006/relationships/hyperlink" Target="file:///C:\spij-ext-web\detallenorma\H682695" TargetMode="External"/><Relationship Id="rId319" Type="http://schemas.openxmlformats.org/officeDocument/2006/relationships/hyperlink" Target="file:///C:\spij-ext-web\detallenorma\H1386701" TargetMode="External"/><Relationship Id="rId526" Type="http://schemas.openxmlformats.org/officeDocument/2006/relationships/hyperlink" Target="file:///C:\spij-ext-web\detallenorma\H1084529" TargetMode="External"/><Relationship Id="rId1156" Type="http://schemas.openxmlformats.org/officeDocument/2006/relationships/hyperlink" Target="file:///C:\spij-ext-web\detallenorma\H70701" TargetMode="External"/><Relationship Id="rId1363" Type="http://schemas.openxmlformats.org/officeDocument/2006/relationships/hyperlink" Target="file:///C:\spij-ext-web\detallenorma\H70642" TargetMode="External"/><Relationship Id="rId733" Type="http://schemas.openxmlformats.org/officeDocument/2006/relationships/hyperlink" Target="file:///C:\spij-ext-web\detallenorma\H1386701" TargetMode="External"/><Relationship Id="rId940" Type="http://schemas.openxmlformats.org/officeDocument/2006/relationships/hyperlink" Target="file:///C:\spij-ext-web\detallenorma\H1170738" TargetMode="External"/><Relationship Id="rId1016" Type="http://schemas.openxmlformats.org/officeDocument/2006/relationships/hyperlink" Target="file:///C:\spij-ext-web\detallenorma\H309" TargetMode="External"/><Relationship Id="rId165" Type="http://schemas.openxmlformats.org/officeDocument/2006/relationships/hyperlink" Target="file:///C:\spij-ext-web\detallenorma\H682695" TargetMode="External"/><Relationship Id="rId372" Type="http://schemas.openxmlformats.org/officeDocument/2006/relationships/hyperlink" Target="file:///C:\spij-ext-web\detallenorma\H882681" TargetMode="External"/><Relationship Id="rId677" Type="http://schemas.openxmlformats.org/officeDocument/2006/relationships/hyperlink" Target="file:///C:\spij-ext-web\detallenorma\H1350250" TargetMode="External"/><Relationship Id="rId800" Type="http://schemas.openxmlformats.org/officeDocument/2006/relationships/hyperlink" Target="file:///C:\spij-ext-web\detallenorma\H1328728" TargetMode="External"/><Relationship Id="rId1223" Type="http://schemas.openxmlformats.org/officeDocument/2006/relationships/hyperlink" Target="file:///C:\spij-ext-web\detallenorma\H9848" TargetMode="External"/><Relationship Id="rId1430" Type="http://schemas.openxmlformats.org/officeDocument/2006/relationships/hyperlink" Target="file:///C:\spij-ext-web\detallenorma\H69023" TargetMode="External"/><Relationship Id="rId232" Type="http://schemas.openxmlformats.org/officeDocument/2006/relationships/hyperlink" Target="file:///C:\spij-ext-web\detallenorma\H1252589" TargetMode="External"/><Relationship Id="rId884" Type="http://schemas.openxmlformats.org/officeDocument/2006/relationships/hyperlink" Target="file:///C:\spij-ext-web\detallenorma\H1170903" TargetMode="External"/><Relationship Id="rId27" Type="http://schemas.openxmlformats.org/officeDocument/2006/relationships/hyperlink" Target="file:///C:\spij-ext-web\detallenorma\H682695" TargetMode="External"/><Relationship Id="rId537" Type="http://schemas.openxmlformats.org/officeDocument/2006/relationships/hyperlink" Target="file:///C:\spij-ext-web\detallenorma\H1136861" TargetMode="External"/><Relationship Id="rId744" Type="http://schemas.openxmlformats.org/officeDocument/2006/relationships/hyperlink" Target="file:///C:\spij-ext-web\detallenorma\H1151488" TargetMode="External"/><Relationship Id="rId951" Type="http://schemas.openxmlformats.org/officeDocument/2006/relationships/hyperlink" Target="file:///C:\spij-ext-web\detallenorma\H1170738" TargetMode="External"/><Relationship Id="rId1167" Type="http://schemas.openxmlformats.org/officeDocument/2006/relationships/hyperlink" Target="file:///C:\spij-ext-web\detallenorma\H70752" TargetMode="External"/><Relationship Id="rId1374" Type="http://schemas.openxmlformats.org/officeDocument/2006/relationships/hyperlink" Target="file:///C:\spij-ext-web\detallenorma\H10071" TargetMode="External"/><Relationship Id="rId80" Type="http://schemas.openxmlformats.org/officeDocument/2006/relationships/hyperlink" Target="file:///C:\spij-ext-web\detallenorma\H682695" TargetMode="External"/><Relationship Id="rId176" Type="http://schemas.openxmlformats.org/officeDocument/2006/relationships/hyperlink" Target="file:///C:\spij-ext-web\detallenorma\H682695" TargetMode="External"/><Relationship Id="rId383" Type="http://schemas.openxmlformats.org/officeDocument/2006/relationships/hyperlink" Target="file:///C:\spij-ext-web\detallenorma\H1177392" TargetMode="External"/><Relationship Id="rId590" Type="http://schemas.openxmlformats.org/officeDocument/2006/relationships/hyperlink" Target="file:///C:\spij-ext-web\detallenorma\H1136861" TargetMode="External"/><Relationship Id="rId604" Type="http://schemas.openxmlformats.org/officeDocument/2006/relationships/hyperlink" Target="file:///C:\spij-ext-web\detallenorma\H674606" TargetMode="External"/><Relationship Id="rId811" Type="http://schemas.openxmlformats.org/officeDocument/2006/relationships/hyperlink" Target="file:///C:\spij-ext-web\detallenorma\H1135336" TargetMode="External"/><Relationship Id="rId1027" Type="http://schemas.openxmlformats.org/officeDocument/2006/relationships/hyperlink" Target="file:///C:\spij-ext-web\detallenorma\H9711" TargetMode="External"/><Relationship Id="rId1234" Type="http://schemas.openxmlformats.org/officeDocument/2006/relationships/hyperlink" Target="file:///C:\spij-ext-web\detallenorma\H9837" TargetMode="External"/><Relationship Id="rId1441" Type="http://schemas.openxmlformats.org/officeDocument/2006/relationships/hyperlink" Target="file:///C:\spij-ext-web\detallenorma\H9728" TargetMode="External"/><Relationship Id="rId243" Type="http://schemas.openxmlformats.org/officeDocument/2006/relationships/hyperlink" Target="file:///C:\spij-ext-web\detallenorma\H450335" TargetMode="External"/><Relationship Id="rId450" Type="http://schemas.openxmlformats.org/officeDocument/2006/relationships/hyperlink" Target="file:///C:\spij-ext-web\detallenorma\H1170909" TargetMode="External"/><Relationship Id="rId688" Type="http://schemas.openxmlformats.org/officeDocument/2006/relationships/hyperlink" Target="file:///C:\spij-ext-web\detallenorma\H935711" TargetMode="External"/><Relationship Id="rId895" Type="http://schemas.openxmlformats.org/officeDocument/2006/relationships/hyperlink" Target="file:///C:\spij-ext-web\detallenorma\H1170903" TargetMode="External"/><Relationship Id="rId909" Type="http://schemas.openxmlformats.org/officeDocument/2006/relationships/hyperlink" Target="file:///C:\spij-ext-web\detallenorma\H1170903" TargetMode="External"/><Relationship Id="rId1080" Type="http://schemas.openxmlformats.org/officeDocument/2006/relationships/hyperlink" Target="file:///C:\spij-ext-web\detallenorma\H9858" TargetMode="External"/><Relationship Id="rId1301" Type="http://schemas.openxmlformats.org/officeDocument/2006/relationships/hyperlink" Target="file:///C:\spij-ext-web\detallenorma\H14595" TargetMode="External"/><Relationship Id="rId38" Type="http://schemas.openxmlformats.org/officeDocument/2006/relationships/hyperlink" Target="file:///C:\spij-ext-web\detallenorma\H682695" TargetMode="External"/><Relationship Id="rId103" Type="http://schemas.openxmlformats.org/officeDocument/2006/relationships/hyperlink" Target="file:///C:\spij-ext-web\detallenorma\H682695" TargetMode="External"/><Relationship Id="rId310" Type="http://schemas.openxmlformats.org/officeDocument/2006/relationships/hyperlink" Target="file:///C:\spij-ext-web\detallenorma\H1379178" TargetMode="External"/><Relationship Id="rId548" Type="http://schemas.openxmlformats.org/officeDocument/2006/relationships/hyperlink" Target="file:///C:\spij-ext-web\detallenorma\H1136861" TargetMode="External"/><Relationship Id="rId755" Type="http://schemas.openxmlformats.org/officeDocument/2006/relationships/hyperlink" Target="file:///C:\spij-ext-web\detallenorma\H1170909" TargetMode="External"/><Relationship Id="rId962" Type="http://schemas.openxmlformats.org/officeDocument/2006/relationships/hyperlink" Target="file:///C:\spij-ext-web\detallenorma\H1170738" TargetMode="External"/><Relationship Id="rId1178" Type="http://schemas.openxmlformats.org/officeDocument/2006/relationships/hyperlink" Target="file:///C:\spij-ext-web\detallenorma\H9761" TargetMode="External"/><Relationship Id="rId1385" Type="http://schemas.openxmlformats.org/officeDocument/2006/relationships/hyperlink" Target="file:///C:\spij-ext-web\detallenorma\H10573" TargetMode="External"/><Relationship Id="rId91" Type="http://schemas.openxmlformats.org/officeDocument/2006/relationships/hyperlink" Target="file:///C:\spij-ext-web\detallenorma\H682695" TargetMode="External"/><Relationship Id="rId187" Type="http://schemas.openxmlformats.org/officeDocument/2006/relationships/hyperlink" Target="file:///C:\spij-ext-web\detallenorma\H682695" TargetMode="External"/><Relationship Id="rId394" Type="http://schemas.openxmlformats.org/officeDocument/2006/relationships/hyperlink" Target="file:///C:\spij-ext-web\detallenorma\H675667" TargetMode="External"/><Relationship Id="rId408" Type="http://schemas.openxmlformats.org/officeDocument/2006/relationships/hyperlink" Target="file:///C:\spij-ext-web\detallenorma\H1084545" TargetMode="External"/><Relationship Id="rId615" Type="http://schemas.openxmlformats.org/officeDocument/2006/relationships/hyperlink" Target="file:///C:\spij-ext-web\detallenorma\H1260295" TargetMode="External"/><Relationship Id="rId822" Type="http://schemas.openxmlformats.org/officeDocument/2006/relationships/hyperlink" Target="file:///C:\spij-ext-web\detallenorma\H1170909" TargetMode="External"/><Relationship Id="rId1038" Type="http://schemas.openxmlformats.org/officeDocument/2006/relationships/hyperlink" Target="file:///C:\spij-ext-web\detallenorma\H10028" TargetMode="External"/><Relationship Id="rId1245" Type="http://schemas.openxmlformats.org/officeDocument/2006/relationships/hyperlink" Target="file:///C:\spij-ext-web\detallenorma\H9737" TargetMode="External"/><Relationship Id="rId1452" Type="http://schemas.openxmlformats.org/officeDocument/2006/relationships/hyperlink" Target="file:///C:\spij-ext-web\detallenorma\H475133" TargetMode="External"/><Relationship Id="rId254" Type="http://schemas.openxmlformats.org/officeDocument/2006/relationships/hyperlink" Target="file:///C:\spij-ext-web\detallenorma\H1365310" TargetMode="External"/><Relationship Id="rId699" Type="http://schemas.openxmlformats.org/officeDocument/2006/relationships/hyperlink" Target="file:///C:\spij-ext-web\detallenorma\H1084545" TargetMode="External"/><Relationship Id="rId1091" Type="http://schemas.openxmlformats.org/officeDocument/2006/relationships/hyperlink" Target="file:///C:\spij-ext-web\detallenorma\H70883" TargetMode="External"/><Relationship Id="rId1105" Type="http://schemas.openxmlformats.org/officeDocument/2006/relationships/hyperlink" Target="file:///C:\spij-ext-web\detallenorma\H5199" TargetMode="External"/><Relationship Id="rId1312" Type="http://schemas.openxmlformats.org/officeDocument/2006/relationships/hyperlink" Target="file:///C:\spij-ext-web\detallenorma\H70706" TargetMode="External"/><Relationship Id="rId49" Type="http://schemas.openxmlformats.org/officeDocument/2006/relationships/hyperlink" Target="file:///C:\spij-ext-web\detallenorma\H682695" TargetMode="External"/><Relationship Id="rId114" Type="http://schemas.openxmlformats.org/officeDocument/2006/relationships/hyperlink" Target="file:///C:\spij-ext-web\detallenorma\H682695" TargetMode="External"/><Relationship Id="rId461" Type="http://schemas.openxmlformats.org/officeDocument/2006/relationships/hyperlink" Target="file:///C:\spij-ext-web\detallenorma\H1170903" TargetMode="External"/><Relationship Id="rId559" Type="http://schemas.openxmlformats.org/officeDocument/2006/relationships/hyperlink" Target="file:///C:\spij-ext-web\detallenorma\H1136861" TargetMode="External"/><Relationship Id="rId766" Type="http://schemas.openxmlformats.org/officeDocument/2006/relationships/hyperlink" Target="file:///C:\spij-ext-web\detallenorma\H1170909" TargetMode="External"/><Relationship Id="rId1189" Type="http://schemas.openxmlformats.org/officeDocument/2006/relationships/hyperlink" Target="file:///C:\spij-ext-web\detallenorma\H9855" TargetMode="External"/><Relationship Id="rId1396" Type="http://schemas.openxmlformats.org/officeDocument/2006/relationships/hyperlink" Target="file:///C:\spij-ext-web\detallenorma\H10414" TargetMode="External"/><Relationship Id="rId198" Type="http://schemas.openxmlformats.org/officeDocument/2006/relationships/hyperlink" Target="file:///C:\spij-ext-web\detallenorma\H682695" TargetMode="External"/><Relationship Id="rId321" Type="http://schemas.openxmlformats.org/officeDocument/2006/relationships/hyperlink" Target="file:///C:\spij-ext-web\detallenorma\H1084529" TargetMode="External"/><Relationship Id="rId419" Type="http://schemas.openxmlformats.org/officeDocument/2006/relationships/hyperlink" Target="file:///C:\spij-ext-web\detallenorma\H1138840" TargetMode="External"/><Relationship Id="rId626" Type="http://schemas.openxmlformats.org/officeDocument/2006/relationships/hyperlink" Target="file:///C:\spij-ext-web\detallenorma\H1170909" TargetMode="External"/><Relationship Id="rId973" Type="http://schemas.openxmlformats.org/officeDocument/2006/relationships/hyperlink" Target="file:///C:\spij-ext-web\detallenorma\H922104" TargetMode="External"/><Relationship Id="rId1049" Type="http://schemas.openxmlformats.org/officeDocument/2006/relationships/hyperlink" Target="file:///C:\spij-ext-web\detallenorma\H9844" TargetMode="External"/><Relationship Id="rId1256" Type="http://schemas.openxmlformats.org/officeDocument/2006/relationships/hyperlink" Target="file:///C:\spij-ext-web\detallenorma\H8032" TargetMode="External"/><Relationship Id="rId833" Type="http://schemas.openxmlformats.org/officeDocument/2006/relationships/hyperlink" Target="file:///C:\spij-ext-web\detallenorma\H1135336" TargetMode="External"/><Relationship Id="rId1116" Type="http://schemas.openxmlformats.org/officeDocument/2006/relationships/hyperlink" Target="file:///C:\spij-ext-web\detallenorma\H10074" TargetMode="External"/><Relationship Id="rId1463" Type="http://schemas.openxmlformats.org/officeDocument/2006/relationships/hyperlink" Target="file:///C:\spij-ext-web\detallenorma\H70888" TargetMode="External"/><Relationship Id="rId265" Type="http://schemas.openxmlformats.org/officeDocument/2006/relationships/hyperlink" Target="file:///C:\spij-ext-web\detallenorma\H1386701" TargetMode="External"/><Relationship Id="rId472" Type="http://schemas.openxmlformats.org/officeDocument/2006/relationships/hyperlink" Target="file:///C:\spij-ext-web\detallenorma\H1405269" TargetMode="External"/><Relationship Id="rId900" Type="http://schemas.openxmlformats.org/officeDocument/2006/relationships/hyperlink" Target="file:///C:\spij-ext-web\detallenorma\H1170903" TargetMode="External"/><Relationship Id="rId1323" Type="http://schemas.openxmlformats.org/officeDocument/2006/relationships/hyperlink" Target="file:///C:\spij-ext-web\detallenorma\H69131" TargetMode="External"/><Relationship Id="rId125" Type="http://schemas.openxmlformats.org/officeDocument/2006/relationships/hyperlink" Target="file:///C:\spij-ext-web\detallenorma\H682695" TargetMode="External"/><Relationship Id="rId332" Type="http://schemas.openxmlformats.org/officeDocument/2006/relationships/hyperlink" Target="file:///C:\spij-ext-web\detallenorma\H1068985" TargetMode="External"/><Relationship Id="rId777" Type="http://schemas.openxmlformats.org/officeDocument/2006/relationships/hyperlink" Target="file:///C:\spij-ext-web\detallenorma\H1170909" TargetMode="External"/><Relationship Id="rId984" Type="http://schemas.openxmlformats.org/officeDocument/2006/relationships/hyperlink" Target="file:///C:\spij-ext-web\detallenorma\H922104" TargetMode="External"/><Relationship Id="rId637" Type="http://schemas.openxmlformats.org/officeDocument/2006/relationships/hyperlink" Target="file:///C:\spij-ext-web\detallenorma\H1134764" TargetMode="External"/><Relationship Id="rId844" Type="http://schemas.openxmlformats.org/officeDocument/2006/relationships/hyperlink" Target="file:///C:\spij-ext-web\detallenorma\H448833" TargetMode="External"/><Relationship Id="rId1267" Type="http://schemas.openxmlformats.org/officeDocument/2006/relationships/hyperlink" Target="file:///C:\spij-ext-web\detallenorma\H15697" TargetMode="External"/><Relationship Id="rId1474" Type="http://schemas.openxmlformats.org/officeDocument/2006/relationships/hyperlink" Target="file:///C:\spij-ext-web\detallenorma\H70927" TargetMode="External"/><Relationship Id="rId276" Type="http://schemas.openxmlformats.org/officeDocument/2006/relationships/hyperlink" Target="file:///C:\spij-ext-web\detallenorma\H1365310" TargetMode="External"/><Relationship Id="rId483" Type="http://schemas.openxmlformats.org/officeDocument/2006/relationships/hyperlink" Target="file:///C:\spij-ext-web\detallenorma\H1170900" TargetMode="External"/><Relationship Id="rId690" Type="http://schemas.openxmlformats.org/officeDocument/2006/relationships/hyperlink" Target="file:///C:\spij-ext-web\detallenorma\H1170909" TargetMode="External"/><Relationship Id="rId704" Type="http://schemas.openxmlformats.org/officeDocument/2006/relationships/hyperlink" Target="file:///C:\spij-ext-web\detallenorma\H1015787" TargetMode="External"/><Relationship Id="rId911" Type="http://schemas.openxmlformats.org/officeDocument/2006/relationships/hyperlink" Target="file:///C:\spij-ext-web\detallenorma\H1202428" TargetMode="External"/><Relationship Id="rId1127" Type="http://schemas.openxmlformats.org/officeDocument/2006/relationships/hyperlink" Target="file:///C:\spij-ext-web\detallenorma\H70736" TargetMode="External"/><Relationship Id="rId1334" Type="http://schemas.openxmlformats.org/officeDocument/2006/relationships/hyperlink" Target="file:///C:\spij-ext-web\detallenorma\H69131" TargetMode="External"/><Relationship Id="rId40" Type="http://schemas.openxmlformats.org/officeDocument/2006/relationships/hyperlink" Target="file:///C:\spij-ext-web\detallenorma\H682695" TargetMode="External"/><Relationship Id="rId136" Type="http://schemas.openxmlformats.org/officeDocument/2006/relationships/hyperlink" Target="file:///C:\spij-ext-web\detallenorma\H682695" TargetMode="External"/><Relationship Id="rId343" Type="http://schemas.openxmlformats.org/officeDocument/2006/relationships/hyperlink" Target="file:///C:\spij-ext-web\detallenorma\H1284713" TargetMode="External"/><Relationship Id="rId550" Type="http://schemas.openxmlformats.org/officeDocument/2006/relationships/hyperlink" Target="file:///C:\spij-ext-web\detallenorma\H1137043" TargetMode="External"/><Relationship Id="rId788" Type="http://schemas.openxmlformats.org/officeDocument/2006/relationships/hyperlink" Target="file:///C:\spij-ext-web\detallenorma\H450335" TargetMode="External"/><Relationship Id="rId995" Type="http://schemas.openxmlformats.org/officeDocument/2006/relationships/hyperlink" Target="file:///C:\spij-ext-web\detallenorma\H988019" TargetMode="External"/><Relationship Id="rId1180" Type="http://schemas.openxmlformats.org/officeDocument/2006/relationships/hyperlink" Target="file:///C:\spij-ext-web\detallenorma\H9765" TargetMode="External"/><Relationship Id="rId1401" Type="http://schemas.openxmlformats.org/officeDocument/2006/relationships/hyperlink" Target="file:///C:\spij-ext-web\detallenorma\H10342" TargetMode="External"/><Relationship Id="rId203" Type="http://schemas.openxmlformats.org/officeDocument/2006/relationships/hyperlink" Target="file:///C:\spij-ext-web\detallenorma\H682695" TargetMode="External"/><Relationship Id="rId648" Type="http://schemas.openxmlformats.org/officeDocument/2006/relationships/hyperlink" Target="file:///C:\spij-ext-web\detallenorma\H1404322" TargetMode="External"/><Relationship Id="rId855" Type="http://schemas.openxmlformats.org/officeDocument/2006/relationships/hyperlink" Target="file:///C:\spij-ext-web\detallenorma\H1084545" TargetMode="External"/><Relationship Id="rId1040" Type="http://schemas.openxmlformats.org/officeDocument/2006/relationships/hyperlink" Target="file:///C:\spij-ext-web\detallenorma\H273" TargetMode="External"/><Relationship Id="rId1278" Type="http://schemas.openxmlformats.org/officeDocument/2006/relationships/hyperlink" Target="file:///C:\spij-ext-web\detallenorma\H15704" TargetMode="External"/><Relationship Id="rId1485" Type="http://schemas.openxmlformats.org/officeDocument/2006/relationships/hyperlink" Target="file:///C:\spij-ext-web\detallenorma\H180" TargetMode="External"/><Relationship Id="rId287" Type="http://schemas.openxmlformats.org/officeDocument/2006/relationships/hyperlink" Target="file:///C:\spij-ext-web\detallenorma\H458734" TargetMode="External"/><Relationship Id="rId410" Type="http://schemas.openxmlformats.org/officeDocument/2006/relationships/hyperlink" Target="file:///C:\spij-ext-web\detallenorma\H1365310" TargetMode="External"/><Relationship Id="rId494" Type="http://schemas.openxmlformats.org/officeDocument/2006/relationships/hyperlink" Target="file:///C:\spij-ext-web\detallenorma\H1365310" TargetMode="External"/><Relationship Id="rId508" Type="http://schemas.openxmlformats.org/officeDocument/2006/relationships/hyperlink" Target="file:///C:\spij-ext-web\detallenorma\H1170900" TargetMode="External"/><Relationship Id="rId715" Type="http://schemas.openxmlformats.org/officeDocument/2006/relationships/hyperlink" Target="file:///C:\spij-ext-web\detallenorma\H1170909" TargetMode="External"/><Relationship Id="rId922" Type="http://schemas.openxmlformats.org/officeDocument/2006/relationships/hyperlink" Target="file:///C:\spij-ext-web\detallenorma\H1170903" TargetMode="External"/><Relationship Id="rId1138" Type="http://schemas.openxmlformats.org/officeDocument/2006/relationships/hyperlink" Target="file:///C:\spij-ext-web\detallenorma\H9911" TargetMode="External"/><Relationship Id="rId1345" Type="http://schemas.openxmlformats.org/officeDocument/2006/relationships/hyperlink" Target="file:///C:\spij-ext-web\detallenorma\H69142" TargetMode="External"/><Relationship Id="rId147" Type="http://schemas.openxmlformats.org/officeDocument/2006/relationships/hyperlink" Target="file:///C:\spij-ext-web\detallenorma\H682695" TargetMode="External"/><Relationship Id="rId354" Type="http://schemas.openxmlformats.org/officeDocument/2006/relationships/hyperlink" Target="file:///C:\spij-ext-web\detallenorma\H1386701" TargetMode="External"/><Relationship Id="rId799" Type="http://schemas.openxmlformats.org/officeDocument/2006/relationships/hyperlink" Target="file:///C:\spij-ext-web\detallenorma\H1170909" TargetMode="External"/><Relationship Id="rId1191" Type="http://schemas.openxmlformats.org/officeDocument/2006/relationships/hyperlink" Target="file:///C:\spij-ext-web\detallenorma\H10027" TargetMode="External"/><Relationship Id="rId1205" Type="http://schemas.openxmlformats.org/officeDocument/2006/relationships/hyperlink" Target="file:///C:\spij-ext-web\detallenorma\H9767" TargetMode="External"/><Relationship Id="rId51" Type="http://schemas.openxmlformats.org/officeDocument/2006/relationships/hyperlink" Target="file:///C:\spij-ext-web\detallenorma\H682695" TargetMode="External"/><Relationship Id="rId561" Type="http://schemas.openxmlformats.org/officeDocument/2006/relationships/hyperlink" Target="file:///C:\spij-ext-web\detallenorma\H1136861" TargetMode="External"/><Relationship Id="rId659" Type="http://schemas.openxmlformats.org/officeDocument/2006/relationships/hyperlink" Target="file:///C:\spij-ext-web\detallenorma\H1365310" TargetMode="External"/><Relationship Id="rId866" Type="http://schemas.openxmlformats.org/officeDocument/2006/relationships/hyperlink" Target="file:///C:\spij-ext-web\detallenorma\H1170903" TargetMode="External"/><Relationship Id="rId1289" Type="http://schemas.openxmlformats.org/officeDocument/2006/relationships/hyperlink" Target="file:///C:\spij-ext-web\detallenorma\H70820" TargetMode="External"/><Relationship Id="rId1412" Type="http://schemas.openxmlformats.org/officeDocument/2006/relationships/hyperlink" Target="file:///C:\spij-ext-web\detallenorma\H10392" TargetMode="External"/><Relationship Id="rId1496" Type="http://schemas.openxmlformats.org/officeDocument/2006/relationships/hyperlink" Target="file:///C:\spij-ext-web\detallenorma\H70883" TargetMode="External"/><Relationship Id="rId214" Type="http://schemas.openxmlformats.org/officeDocument/2006/relationships/hyperlink" Target="file:///C:\spij-ext-web\detallenorma\H682695" TargetMode="External"/><Relationship Id="rId298" Type="http://schemas.openxmlformats.org/officeDocument/2006/relationships/hyperlink" Target="file:///C:\spij-ext-web\detallenorma\H1406913" TargetMode="External"/><Relationship Id="rId421" Type="http://schemas.openxmlformats.org/officeDocument/2006/relationships/hyperlink" Target="file:///C:\spij-ext-web\detallenorma\H1365310" TargetMode="External"/><Relationship Id="rId519" Type="http://schemas.openxmlformats.org/officeDocument/2006/relationships/hyperlink" Target="file:///C:\spij-ext-web\detallenorma\H1363188" TargetMode="External"/><Relationship Id="rId1051" Type="http://schemas.openxmlformats.org/officeDocument/2006/relationships/hyperlink" Target="file:///C:\spij-ext-web\detallenorma\H9850" TargetMode="External"/><Relationship Id="rId1149" Type="http://schemas.openxmlformats.org/officeDocument/2006/relationships/hyperlink" Target="file:///C:\spij-ext-web\detallenorma\H9729" TargetMode="External"/><Relationship Id="rId1356" Type="http://schemas.openxmlformats.org/officeDocument/2006/relationships/hyperlink" Target="file:///C:\spij-ext-web\detallenorma\H70622" TargetMode="External"/><Relationship Id="rId158" Type="http://schemas.openxmlformats.org/officeDocument/2006/relationships/hyperlink" Target="file:///C:\spij-ext-web\detallenorma\H682695" TargetMode="External"/><Relationship Id="rId726" Type="http://schemas.openxmlformats.org/officeDocument/2006/relationships/hyperlink" Target="file:///C:\spij-ext-web\detallenorma\H1405269" TargetMode="External"/><Relationship Id="rId933" Type="http://schemas.openxmlformats.org/officeDocument/2006/relationships/hyperlink" Target="file:///C:\spij-ext-web\detallenorma\H1170902" TargetMode="External"/><Relationship Id="rId1009" Type="http://schemas.openxmlformats.org/officeDocument/2006/relationships/hyperlink" Target="file:///C:\spij-ext-web\detallenorma\H1402231" TargetMode="External"/><Relationship Id="rId62" Type="http://schemas.openxmlformats.org/officeDocument/2006/relationships/hyperlink" Target="file:///C:\spij-ext-web\detallenorma\H682695" TargetMode="External"/><Relationship Id="rId365" Type="http://schemas.openxmlformats.org/officeDocument/2006/relationships/hyperlink" Target="file:///C:\spij-ext-web\detallenorma\H877147" TargetMode="External"/><Relationship Id="rId572" Type="http://schemas.openxmlformats.org/officeDocument/2006/relationships/hyperlink" Target="file:///C:\spij-ext-web\detallenorma\H1136861" TargetMode="External"/><Relationship Id="rId1216" Type="http://schemas.openxmlformats.org/officeDocument/2006/relationships/hyperlink" Target="file:///C:\spij-ext-web\detallenorma\H5636" TargetMode="External"/><Relationship Id="rId1423" Type="http://schemas.openxmlformats.org/officeDocument/2006/relationships/hyperlink" Target="file:///C:\spij-ext-web\detallenorma\H16218" TargetMode="External"/><Relationship Id="rId225" Type="http://schemas.openxmlformats.org/officeDocument/2006/relationships/hyperlink" Target="file:///C:\spij-ext-web\detallenorma\H1386701" TargetMode="External"/><Relationship Id="rId432" Type="http://schemas.openxmlformats.org/officeDocument/2006/relationships/hyperlink" Target="file:///C:\spij-ext-web\detallenorma\H1084545" TargetMode="External"/><Relationship Id="rId877" Type="http://schemas.openxmlformats.org/officeDocument/2006/relationships/hyperlink" Target="file:///C:\spij-ext-web\detallenorma\H1177392" TargetMode="External"/><Relationship Id="rId1062" Type="http://schemas.openxmlformats.org/officeDocument/2006/relationships/hyperlink" Target="file:///C:\spij-ext-web\detallenorma\H9471" TargetMode="External"/><Relationship Id="rId737" Type="http://schemas.openxmlformats.org/officeDocument/2006/relationships/hyperlink" Target="file:///C:\spij-ext-web\detallenorma\H1170909" TargetMode="External"/><Relationship Id="rId944" Type="http://schemas.openxmlformats.org/officeDocument/2006/relationships/hyperlink" Target="file:///C:\spij-ext-web\detallenorma\H1170738" TargetMode="External"/><Relationship Id="rId1367" Type="http://schemas.openxmlformats.org/officeDocument/2006/relationships/hyperlink" Target="file:///C:\spij-ext-web\detallenorma\H69133" TargetMode="External"/><Relationship Id="rId73" Type="http://schemas.openxmlformats.org/officeDocument/2006/relationships/hyperlink" Target="file:///C:\spij-ext-web\detallenorma\H682695" TargetMode="External"/><Relationship Id="rId169" Type="http://schemas.openxmlformats.org/officeDocument/2006/relationships/hyperlink" Target="file:///C:\spij-ext-web\detallenorma\H682695" TargetMode="External"/><Relationship Id="rId376" Type="http://schemas.openxmlformats.org/officeDocument/2006/relationships/hyperlink" Target="file:///C:\spij-ext-web\detallenorma\H882681" TargetMode="External"/><Relationship Id="rId583" Type="http://schemas.openxmlformats.org/officeDocument/2006/relationships/hyperlink" Target="file:///C:\spij-ext-web\detallenorma\H1386701" TargetMode="External"/><Relationship Id="rId790" Type="http://schemas.openxmlformats.org/officeDocument/2006/relationships/hyperlink" Target="file:///C:\spij-ext-web\detallenorma\H1170909" TargetMode="External"/><Relationship Id="rId804" Type="http://schemas.openxmlformats.org/officeDocument/2006/relationships/hyperlink" Target="file:///C:\spij-ext-web\detallenorma\H1386701" TargetMode="External"/><Relationship Id="rId1227" Type="http://schemas.openxmlformats.org/officeDocument/2006/relationships/hyperlink" Target="file:///C:\spij-ext-web\detallenorma\H9689" TargetMode="External"/><Relationship Id="rId1434" Type="http://schemas.openxmlformats.org/officeDocument/2006/relationships/hyperlink" Target="file:///C:\spij-ext-web\detallenorma\H156" TargetMode="External"/><Relationship Id="rId4" Type="http://schemas.openxmlformats.org/officeDocument/2006/relationships/webSettings" Target="webSettings.xml"/><Relationship Id="rId236" Type="http://schemas.openxmlformats.org/officeDocument/2006/relationships/hyperlink" Target="file:///C:\spij-ext-web\detallenorma\H1365310" TargetMode="External"/><Relationship Id="rId443" Type="http://schemas.openxmlformats.org/officeDocument/2006/relationships/hyperlink" Target="file:///C:\spij-ext-web\detallenorma\H1177392" TargetMode="External"/><Relationship Id="rId650" Type="http://schemas.openxmlformats.org/officeDocument/2006/relationships/hyperlink" Target="file:///C:\spij-ext-web\detallenorma\H1386701" TargetMode="External"/><Relationship Id="rId888" Type="http://schemas.openxmlformats.org/officeDocument/2006/relationships/hyperlink" Target="file:///C:\spij-ext-web\detallenorma\H1431273" TargetMode="External"/><Relationship Id="rId1073" Type="http://schemas.openxmlformats.org/officeDocument/2006/relationships/hyperlink" Target="file:///C:\spij-ext-web\detallenorma\H9837" TargetMode="External"/><Relationship Id="rId1280" Type="http://schemas.openxmlformats.org/officeDocument/2006/relationships/hyperlink" Target="file:///C:\spij-ext-web\detallenorma\H69146" TargetMode="External"/><Relationship Id="rId1501" Type="http://schemas.openxmlformats.org/officeDocument/2006/relationships/theme" Target="theme/theme1.xml"/><Relationship Id="rId303" Type="http://schemas.openxmlformats.org/officeDocument/2006/relationships/hyperlink" Target="file:///C:\spij-ext-web\detallenorma\H70592" TargetMode="External"/><Relationship Id="rId748" Type="http://schemas.openxmlformats.org/officeDocument/2006/relationships/hyperlink" Target="file:///C:\spij-ext-web\detallenorma\H1084529" TargetMode="External"/><Relationship Id="rId955" Type="http://schemas.openxmlformats.org/officeDocument/2006/relationships/hyperlink" Target="file:///C:\spij-ext-web\detallenorma\H1170738" TargetMode="External"/><Relationship Id="rId1140" Type="http://schemas.openxmlformats.org/officeDocument/2006/relationships/hyperlink" Target="file:///C:\spij-ext-web\detallenorma\H9722" TargetMode="External"/><Relationship Id="rId1378" Type="http://schemas.openxmlformats.org/officeDocument/2006/relationships/hyperlink" Target="file:///C:\spij-ext-web\detallenorma\H10463" TargetMode="External"/><Relationship Id="rId84" Type="http://schemas.openxmlformats.org/officeDocument/2006/relationships/hyperlink" Target="file:///C:\spij-ext-web\detallenorma\H682695" TargetMode="External"/><Relationship Id="rId387" Type="http://schemas.openxmlformats.org/officeDocument/2006/relationships/hyperlink" Target="file:///C:\spij-ext-web\detallenorma\H1386701" TargetMode="External"/><Relationship Id="rId510" Type="http://schemas.openxmlformats.org/officeDocument/2006/relationships/hyperlink" Target="file:///C:\spij-ext-web\detallenorma\H1170900" TargetMode="External"/><Relationship Id="rId594" Type="http://schemas.openxmlformats.org/officeDocument/2006/relationships/hyperlink" Target="file:///C:\spij-ext-web\detallenorma\H1084529" TargetMode="External"/><Relationship Id="rId608" Type="http://schemas.openxmlformats.org/officeDocument/2006/relationships/hyperlink" Target="file:///C:\spij-ext-web\detallenorma\H1015787" TargetMode="External"/><Relationship Id="rId815" Type="http://schemas.openxmlformats.org/officeDocument/2006/relationships/hyperlink" Target="file:///C:\spij-ext-web\detallenorma\H1431273" TargetMode="External"/><Relationship Id="rId1238" Type="http://schemas.openxmlformats.org/officeDocument/2006/relationships/hyperlink" Target="file:///C:\spij-ext-web\detallenorma\H9852" TargetMode="External"/><Relationship Id="rId1445" Type="http://schemas.openxmlformats.org/officeDocument/2006/relationships/hyperlink" Target="file:///C:\spij-ext-web\detallenorma\H70701" TargetMode="External"/><Relationship Id="rId247" Type="http://schemas.openxmlformats.org/officeDocument/2006/relationships/hyperlink" Target="file:///C:\spij-ext-web\detallenorma\H1386701" TargetMode="External"/><Relationship Id="rId899" Type="http://schemas.openxmlformats.org/officeDocument/2006/relationships/hyperlink" Target="file:///C:\spij-ext-web\detallenorma\H1177392" TargetMode="External"/><Relationship Id="rId1000" Type="http://schemas.openxmlformats.org/officeDocument/2006/relationships/hyperlink" Target="file:///C:\spij-ext-web\detallenorma\H879232" TargetMode="External"/><Relationship Id="rId1084" Type="http://schemas.openxmlformats.org/officeDocument/2006/relationships/hyperlink" Target="file:///C:\spij-ext-web\detallenorma\H9913" TargetMode="External"/><Relationship Id="rId1305" Type="http://schemas.openxmlformats.org/officeDocument/2006/relationships/hyperlink" Target="file:///C:\spij-ext-web\detallenorma\H16053" TargetMode="External"/><Relationship Id="rId107" Type="http://schemas.openxmlformats.org/officeDocument/2006/relationships/hyperlink" Target="file:///C:\spij-ext-web\detallenorma\H682695" TargetMode="External"/><Relationship Id="rId454" Type="http://schemas.openxmlformats.org/officeDocument/2006/relationships/hyperlink" Target="file:///C:\spij-ext-web\detallenorma\H1170909" TargetMode="External"/><Relationship Id="rId661" Type="http://schemas.openxmlformats.org/officeDocument/2006/relationships/hyperlink" Target="file:///C:\spij-ext-web\detallenorma\H1084545" TargetMode="External"/><Relationship Id="rId759" Type="http://schemas.openxmlformats.org/officeDocument/2006/relationships/hyperlink" Target="file:///C:\spij-ext-web\detallenorma\H1170909" TargetMode="External"/><Relationship Id="rId966" Type="http://schemas.openxmlformats.org/officeDocument/2006/relationships/hyperlink" Target="file:///C:\spij-ext-web\detallenorma\H922104" TargetMode="External"/><Relationship Id="rId1291" Type="http://schemas.openxmlformats.org/officeDocument/2006/relationships/hyperlink" Target="file:///C:\spij-ext-web\detallenorma\H34513" TargetMode="External"/><Relationship Id="rId1389" Type="http://schemas.openxmlformats.org/officeDocument/2006/relationships/hyperlink" Target="file:///C:\spij-ext-web\detallenorma\H10269" TargetMode="External"/><Relationship Id="rId11" Type="http://schemas.openxmlformats.org/officeDocument/2006/relationships/hyperlink" Target="file:///C:\spij-ext-web\detallenorma\H909217" TargetMode="External"/><Relationship Id="rId314" Type="http://schemas.openxmlformats.org/officeDocument/2006/relationships/hyperlink" Target="file:///C:\spij-ext-web\detallenorma\H431301" TargetMode="External"/><Relationship Id="rId398" Type="http://schemas.openxmlformats.org/officeDocument/2006/relationships/hyperlink" Target="file:///C:\spij-ext-web\detallenorma\H1177392" TargetMode="External"/><Relationship Id="rId521" Type="http://schemas.openxmlformats.org/officeDocument/2006/relationships/hyperlink" Target="file:///C:\spij-ext-web\detallenorma\H1376293" TargetMode="External"/><Relationship Id="rId619" Type="http://schemas.openxmlformats.org/officeDocument/2006/relationships/hyperlink" Target="file:///C:\spij-ext-web\detallenorma\H933415" TargetMode="External"/><Relationship Id="rId1151" Type="http://schemas.openxmlformats.org/officeDocument/2006/relationships/hyperlink" Target="file:///C:\spij-ext-web\detallenorma\H9919" TargetMode="External"/><Relationship Id="rId1249" Type="http://schemas.openxmlformats.org/officeDocument/2006/relationships/hyperlink" Target="file:///C:\spij-ext-web\detallenorma\H62945" TargetMode="External"/><Relationship Id="rId95" Type="http://schemas.openxmlformats.org/officeDocument/2006/relationships/hyperlink" Target="file:///C:\spij-ext-web\detallenorma\H682695" TargetMode="External"/><Relationship Id="rId160" Type="http://schemas.openxmlformats.org/officeDocument/2006/relationships/hyperlink" Target="file:///C:\spij-ext-web\detallenorma\H682695" TargetMode="External"/><Relationship Id="rId826" Type="http://schemas.openxmlformats.org/officeDocument/2006/relationships/hyperlink" Target="file:///C:\spij-ext-web\detallenorma\H1431273" TargetMode="External"/><Relationship Id="rId1011" Type="http://schemas.openxmlformats.org/officeDocument/2006/relationships/hyperlink" Target="file:///C:\spij-ext-web\detallenorma\H70787" TargetMode="External"/><Relationship Id="rId1109" Type="http://schemas.openxmlformats.org/officeDocument/2006/relationships/hyperlink" Target="file:///C:\spij-ext-web\detallenorma\H70778" TargetMode="External"/><Relationship Id="rId1456" Type="http://schemas.openxmlformats.org/officeDocument/2006/relationships/hyperlink" Target="file:///C:\spij-ext-web\detallenorma\H9834" TargetMode="External"/><Relationship Id="rId258" Type="http://schemas.openxmlformats.org/officeDocument/2006/relationships/hyperlink" Target="file:///C:\spij-ext-web\detallenorma\H1365310" TargetMode="External"/><Relationship Id="rId465" Type="http://schemas.openxmlformats.org/officeDocument/2006/relationships/hyperlink" Target="file:///C:\spij-ext-web\detallenorma\H946707" TargetMode="External"/><Relationship Id="rId672" Type="http://schemas.openxmlformats.org/officeDocument/2006/relationships/hyperlink" Target="file:///C:\spij-ext-web\detallenorma\H1170909" TargetMode="External"/><Relationship Id="rId1095" Type="http://schemas.openxmlformats.org/officeDocument/2006/relationships/hyperlink" Target="file:///C:\spij-ext-web\detallenorma\H9743" TargetMode="External"/><Relationship Id="rId1316" Type="http://schemas.openxmlformats.org/officeDocument/2006/relationships/hyperlink" Target="file:///C:\spij-ext-web\detallenorma\H69139" TargetMode="External"/><Relationship Id="rId22" Type="http://schemas.openxmlformats.org/officeDocument/2006/relationships/hyperlink" Target="file:///C:\spij-ext-web\detallenorma\H682695" TargetMode="External"/><Relationship Id="rId118" Type="http://schemas.openxmlformats.org/officeDocument/2006/relationships/hyperlink" Target="file:///C:\spij-ext-web\detallenorma\H682695" TargetMode="External"/><Relationship Id="rId325" Type="http://schemas.openxmlformats.org/officeDocument/2006/relationships/hyperlink" Target="file:///C:\spij-ext-web\detallenorma\H1237768" TargetMode="External"/><Relationship Id="rId532" Type="http://schemas.openxmlformats.org/officeDocument/2006/relationships/hyperlink" Target="file:///C:\spij-ext-web\detallenorma\H1136861" TargetMode="External"/><Relationship Id="rId977" Type="http://schemas.openxmlformats.org/officeDocument/2006/relationships/hyperlink" Target="file:///C:\spij-ext-web\detallenorma\H1170738" TargetMode="External"/><Relationship Id="rId1162" Type="http://schemas.openxmlformats.org/officeDocument/2006/relationships/hyperlink" Target="file:///C:\spij-ext-web\detallenorma\H9832" TargetMode="External"/><Relationship Id="rId171" Type="http://schemas.openxmlformats.org/officeDocument/2006/relationships/hyperlink" Target="file:///C:\spij-ext-web\detallenorma\H682695" TargetMode="External"/><Relationship Id="rId837" Type="http://schemas.openxmlformats.org/officeDocument/2006/relationships/hyperlink" Target="file:///C:\spij-ext-web\detallenorma\H1297243" TargetMode="External"/><Relationship Id="rId1022" Type="http://schemas.openxmlformats.org/officeDocument/2006/relationships/hyperlink" Target="file:///C:\spij-ext-web\detallenorma\H9844" TargetMode="External"/><Relationship Id="rId1467" Type="http://schemas.openxmlformats.org/officeDocument/2006/relationships/hyperlink" Target="file:///C:\spij-ext-web\detallenorma\H70868" TargetMode="External"/><Relationship Id="rId269" Type="http://schemas.openxmlformats.org/officeDocument/2006/relationships/hyperlink" Target="file:///C:\spij-ext-web\detallenorma\H1386701" TargetMode="External"/><Relationship Id="rId476" Type="http://schemas.openxmlformats.org/officeDocument/2006/relationships/hyperlink" Target="file:///C:\spij-ext-web\detallenorma\H1170900" TargetMode="External"/><Relationship Id="rId683" Type="http://schemas.openxmlformats.org/officeDocument/2006/relationships/hyperlink" Target="file:///C:\spij-ext-web\detallenorma\H935711" TargetMode="External"/><Relationship Id="rId890" Type="http://schemas.openxmlformats.org/officeDocument/2006/relationships/hyperlink" Target="file:///C:\spij-ext-web\detallenorma\H1202428" TargetMode="External"/><Relationship Id="rId904" Type="http://schemas.openxmlformats.org/officeDocument/2006/relationships/hyperlink" Target="file:///C:\spij-ext-web\detallenorma\H1170903" TargetMode="External"/><Relationship Id="rId1327" Type="http://schemas.openxmlformats.org/officeDocument/2006/relationships/hyperlink" Target="file:///C:\spij-ext-web\detallenorma\H64808" TargetMode="External"/><Relationship Id="rId33" Type="http://schemas.openxmlformats.org/officeDocument/2006/relationships/hyperlink" Target="file:///C:\spij-ext-web\detallenorma\H682695" TargetMode="External"/><Relationship Id="rId129" Type="http://schemas.openxmlformats.org/officeDocument/2006/relationships/hyperlink" Target="file:///C:\spij-ext-web\detallenorma\H682695" TargetMode="External"/><Relationship Id="rId336" Type="http://schemas.openxmlformats.org/officeDocument/2006/relationships/hyperlink" Target="file:///C:\spij-ext-web\detallenorma\H450335" TargetMode="External"/><Relationship Id="rId543" Type="http://schemas.openxmlformats.org/officeDocument/2006/relationships/hyperlink" Target="file:///C:\spij-ext-web\detallenorma\H1136861" TargetMode="External"/><Relationship Id="rId988" Type="http://schemas.openxmlformats.org/officeDocument/2006/relationships/hyperlink" Target="file:///C:\spij-ext-web\detallenorma\H882681" TargetMode="External"/><Relationship Id="rId1173" Type="http://schemas.openxmlformats.org/officeDocument/2006/relationships/hyperlink" Target="file:///C:\spij-ext-web\detallenorma\H9711" TargetMode="External"/><Relationship Id="rId1380" Type="http://schemas.openxmlformats.org/officeDocument/2006/relationships/hyperlink" Target="file:///C:\spij-ext-web\detallenorma\H10171" TargetMode="External"/><Relationship Id="rId182" Type="http://schemas.openxmlformats.org/officeDocument/2006/relationships/hyperlink" Target="file:///C:\spij-ext-web\detallenorma\H682695" TargetMode="External"/><Relationship Id="rId403" Type="http://schemas.openxmlformats.org/officeDocument/2006/relationships/hyperlink" Target="file:///C:\spij-ext-web\detallenorma\H1084545" TargetMode="External"/><Relationship Id="rId750" Type="http://schemas.openxmlformats.org/officeDocument/2006/relationships/hyperlink" Target="file:///C:\spij-ext-web\detallenorma\H1170909" TargetMode="External"/><Relationship Id="rId848" Type="http://schemas.openxmlformats.org/officeDocument/2006/relationships/hyperlink" Target="file:///C:\spij-ext-web\detallenorma\H1405269" TargetMode="External"/><Relationship Id="rId1033" Type="http://schemas.openxmlformats.org/officeDocument/2006/relationships/hyperlink" Target="file:///C:\spij-ext-web\detallenorma\H15895" TargetMode="External"/><Relationship Id="rId1478" Type="http://schemas.openxmlformats.org/officeDocument/2006/relationships/hyperlink" Target="file:///C:\spij-ext-web\detallenorma\H70923" TargetMode="External"/><Relationship Id="rId487" Type="http://schemas.openxmlformats.org/officeDocument/2006/relationships/hyperlink" Target="file:///C:\spij-ext-web\detallenorma\H1405269" TargetMode="External"/><Relationship Id="rId610" Type="http://schemas.openxmlformats.org/officeDocument/2006/relationships/hyperlink" Target="file:///C:\spij-ext-web\detallenorma\H1386701" TargetMode="External"/><Relationship Id="rId694" Type="http://schemas.openxmlformats.org/officeDocument/2006/relationships/hyperlink" Target="file:///C:\spij-ext-web\detallenorma\H1084545" TargetMode="External"/><Relationship Id="rId708" Type="http://schemas.openxmlformats.org/officeDocument/2006/relationships/hyperlink" Target="file:///C:\spij-ext-web\detallenorma\H674606" TargetMode="External"/><Relationship Id="rId915" Type="http://schemas.openxmlformats.org/officeDocument/2006/relationships/hyperlink" Target="file:///C:\spij-ext-web\detallenorma\H1202428" TargetMode="External"/><Relationship Id="rId1240" Type="http://schemas.openxmlformats.org/officeDocument/2006/relationships/hyperlink" Target="file:///C:\spij-ext-web\detallenorma\H9737" TargetMode="External"/><Relationship Id="rId1338" Type="http://schemas.openxmlformats.org/officeDocument/2006/relationships/hyperlink" Target="file:///C:\spij-ext-web\detallenorma\H69139" TargetMode="External"/><Relationship Id="rId347" Type="http://schemas.openxmlformats.org/officeDocument/2006/relationships/hyperlink" Target="file:///C:\spij-ext-web\detallenorma\H1284713" TargetMode="External"/><Relationship Id="rId999" Type="http://schemas.openxmlformats.org/officeDocument/2006/relationships/hyperlink" Target="file:///C:\spij-ext-web\detallenorma\H431301" TargetMode="External"/><Relationship Id="rId1100" Type="http://schemas.openxmlformats.org/officeDocument/2006/relationships/hyperlink" Target="file:///C:\spij-ext-web\detallenorma\H70815" TargetMode="External"/><Relationship Id="rId1184" Type="http://schemas.openxmlformats.org/officeDocument/2006/relationships/hyperlink" Target="file:///C:\spij-ext-web\detallenorma\H9837" TargetMode="External"/><Relationship Id="rId1405" Type="http://schemas.openxmlformats.org/officeDocument/2006/relationships/hyperlink" Target="file:///C:\spij-ext-web\detallenorma\H10544" TargetMode="External"/><Relationship Id="rId44" Type="http://schemas.openxmlformats.org/officeDocument/2006/relationships/hyperlink" Target="file:///C:\spij-ext-web\detallenorma\H682695" TargetMode="External"/><Relationship Id="rId554" Type="http://schemas.openxmlformats.org/officeDocument/2006/relationships/hyperlink" Target="file:///C:\spij-ext-web\detallenorma\H1137043" TargetMode="External"/><Relationship Id="rId761" Type="http://schemas.openxmlformats.org/officeDocument/2006/relationships/hyperlink" Target="file:///C:\spij-ext-web\detallenorma\H1170909" TargetMode="External"/><Relationship Id="rId859" Type="http://schemas.openxmlformats.org/officeDocument/2006/relationships/hyperlink" Target="file:///C:\spij-ext-web\detallenorma\H1214839" TargetMode="External"/><Relationship Id="rId1391" Type="http://schemas.openxmlformats.org/officeDocument/2006/relationships/hyperlink" Target="file:///C:\spij-ext-web\detallenorma\H1287329" TargetMode="External"/><Relationship Id="rId1489" Type="http://schemas.openxmlformats.org/officeDocument/2006/relationships/hyperlink" Target="file:///C:\spij-ext-web\detallenorma\H70879" TargetMode="External"/><Relationship Id="rId193" Type="http://schemas.openxmlformats.org/officeDocument/2006/relationships/hyperlink" Target="file:///C:\spij-ext-web\detallenorma\H682695" TargetMode="External"/><Relationship Id="rId207" Type="http://schemas.openxmlformats.org/officeDocument/2006/relationships/hyperlink" Target="file:///C:\spij-ext-web\detallenorma\H682695" TargetMode="External"/><Relationship Id="rId414" Type="http://schemas.openxmlformats.org/officeDocument/2006/relationships/hyperlink" Target="file:///C:\spij-ext-web\detallenorma\H1084545" TargetMode="External"/><Relationship Id="rId498" Type="http://schemas.openxmlformats.org/officeDocument/2006/relationships/hyperlink" Target="file:///C:\spij-ext-web\detallenorma\H1170900" TargetMode="External"/><Relationship Id="rId621" Type="http://schemas.openxmlformats.org/officeDocument/2006/relationships/hyperlink" Target="file:///C:\spij-ext-web\detallenorma\H1391366" TargetMode="External"/><Relationship Id="rId1044" Type="http://schemas.openxmlformats.org/officeDocument/2006/relationships/hyperlink" Target="file:///C:\spij-ext-web\detallenorma\H9712" TargetMode="External"/><Relationship Id="rId1251" Type="http://schemas.openxmlformats.org/officeDocument/2006/relationships/hyperlink" Target="file:///C:\spij-ext-web\detallenorma\H393" TargetMode="External"/><Relationship Id="rId1349" Type="http://schemas.openxmlformats.org/officeDocument/2006/relationships/hyperlink" Target="file:///C:\spij-ext-web\detallenorma\H69143" TargetMode="External"/><Relationship Id="rId260" Type="http://schemas.openxmlformats.org/officeDocument/2006/relationships/hyperlink" Target="file:///C:\spij-ext-web\detallenorma\H919123" TargetMode="External"/><Relationship Id="rId719" Type="http://schemas.openxmlformats.org/officeDocument/2006/relationships/hyperlink" Target="file:///C:\spij-ext-web\detallenorma\H674606" TargetMode="External"/><Relationship Id="rId926" Type="http://schemas.openxmlformats.org/officeDocument/2006/relationships/hyperlink" Target="file:///C:\spij-ext-web\detallenorma\H1170903" TargetMode="External"/><Relationship Id="rId1111" Type="http://schemas.openxmlformats.org/officeDocument/2006/relationships/hyperlink" Target="file:///C:\spij-ext-web\detallenorma\H70929" TargetMode="External"/><Relationship Id="rId55" Type="http://schemas.openxmlformats.org/officeDocument/2006/relationships/hyperlink" Target="file:///C:\spij-ext-web\detallenorma\H682695" TargetMode="External"/><Relationship Id="rId120" Type="http://schemas.openxmlformats.org/officeDocument/2006/relationships/hyperlink" Target="file:///C:\spij-ext-web\detallenorma\H682695" TargetMode="External"/><Relationship Id="rId358" Type="http://schemas.openxmlformats.org/officeDocument/2006/relationships/hyperlink" Target="file:///C:\spij-ext-web\detallenorma\H877147" TargetMode="External"/><Relationship Id="rId565" Type="http://schemas.openxmlformats.org/officeDocument/2006/relationships/hyperlink" Target="file:///C:\spij-ext-web\detallenorma\H1136861" TargetMode="External"/><Relationship Id="rId772" Type="http://schemas.openxmlformats.org/officeDocument/2006/relationships/hyperlink" Target="file:///C:\spij-ext-web\detallenorma\H1170909" TargetMode="External"/><Relationship Id="rId1195" Type="http://schemas.openxmlformats.org/officeDocument/2006/relationships/hyperlink" Target="file:///C:\spij-ext-web\detallenorma\H9909" TargetMode="External"/><Relationship Id="rId1209" Type="http://schemas.openxmlformats.org/officeDocument/2006/relationships/hyperlink" Target="file:///C:\spij-ext-web\detallenorma\H9767" TargetMode="External"/><Relationship Id="rId1416" Type="http://schemas.openxmlformats.org/officeDocument/2006/relationships/hyperlink" Target="file:///C:\spij-ext-web\detallenorma\H1285015" TargetMode="External"/><Relationship Id="rId218" Type="http://schemas.openxmlformats.org/officeDocument/2006/relationships/hyperlink" Target="file:///C:\spij-ext-web\detallenorma\H682695" TargetMode="External"/><Relationship Id="rId425" Type="http://schemas.openxmlformats.org/officeDocument/2006/relationships/hyperlink" Target="file:///C:\spij-ext-web\detallenorma\H1386701" TargetMode="External"/><Relationship Id="rId632" Type="http://schemas.openxmlformats.org/officeDocument/2006/relationships/hyperlink" Target="file:///C:\spij-ext-web\detallenorma\H1134764" TargetMode="External"/><Relationship Id="rId1055" Type="http://schemas.openxmlformats.org/officeDocument/2006/relationships/hyperlink" Target="file:///C:\spij-ext-web\detallenorma\H9855" TargetMode="External"/><Relationship Id="rId1262" Type="http://schemas.openxmlformats.org/officeDocument/2006/relationships/hyperlink" Target="file:///C:\spij-ext-web\detallenorma\H69146" TargetMode="External"/><Relationship Id="rId271" Type="http://schemas.openxmlformats.org/officeDocument/2006/relationships/hyperlink" Target="file:///C:\spij-ext-web\detallenorma\H1365310" TargetMode="External"/><Relationship Id="rId937" Type="http://schemas.openxmlformats.org/officeDocument/2006/relationships/hyperlink" Target="file:///C:\spij-ext-web\detallenorma\H1412642" TargetMode="External"/><Relationship Id="rId1122" Type="http://schemas.openxmlformats.org/officeDocument/2006/relationships/hyperlink" Target="file:///C:\spij-ext-web\detallenorma\H15772" TargetMode="External"/><Relationship Id="rId66" Type="http://schemas.openxmlformats.org/officeDocument/2006/relationships/hyperlink" Target="file:///C:\spij-ext-web\detallenorma\H682695" TargetMode="External"/><Relationship Id="rId131" Type="http://schemas.openxmlformats.org/officeDocument/2006/relationships/hyperlink" Target="file:///C:\spij-ext-web\detallenorma\H682695" TargetMode="External"/><Relationship Id="rId369" Type="http://schemas.openxmlformats.org/officeDocument/2006/relationships/hyperlink" Target="file:///C:\spij-ext-web\detallenorma\H1177392" TargetMode="External"/><Relationship Id="rId576" Type="http://schemas.openxmlformats.org/officeDocument/2006/relationships/hyperlink" Target="file:///C:\spij-ext-web\detallenorma\H1136861" TargetMode="External"/><Relationship Id="rId783" Type="http://schemas.openxmlformats.org/officeDocument/2006/relationships/hyperlink" Target="file:///C:\spij-ext-web\detallenorma\H1170909" TargetMode="External"/><Relationship Id="rId990" Type="http://schemas.openxmlformats.org/officeDocument/2006/relationships/hyperlink" Target="file:///C:\spij-ext-web\detallenorma\H1015976" TargetMode="External"/><Relationship Id="rId1427" Type="http://schemas.openxmlformats.org/officeDocument/2006/relationships/hyperlink" Target="file:///C:\spij-ext-web\detallenorma\H62594" TargetMode="External"/><Relationship Id="rId229" Type="http://schemas.openxmlformats.org/officeDocument/2006/relationships/hyperlink" Target="file:///C:\spij-ext-web\detallenorma\H1050203" TargetMode="External"/><Relationship Id="rId436" Type="http://schemas.openxmlformats.org/officeDocument/2006/relationships/hyperlink" Target="file:///C:\spij-ext-web\detallenorma\H1084545" TargetMode="External"/><Relationship Id="rId643" Type="http://schemas.openxmlformats.org/officeDocument/2006/relationships/hyperlink" Target="file:///C:\spij-ext-web\detallenorma\H1386701" TargetMode="External"/><Relationship Id="rId1066" Type="http://schemas.openxmlformats.org/officeDocument/2006/relationships/hyperlink" Target="file:///C:\spij-ext-web\detallenorma\H9756" TargetMode="External"/><Relationship Id="rId1273" Type="http://schemas.openxmlformats.org/officeDocument/2006/relationships/hyperlink" Target="file:///C:\spij-ext-web\detallenorma\H49415" TargetMode="External"/><Relationship Id="rId1480" Type="http://schemas.openxmlformats.org/officeDocument/2006/relationships/hyperlink" Target="file:///C:\spij-ext-web\detallenorma\H9966" TargetMode="External"/><Relationship Id="rId850" Type="http://schemas.openxmlformats.org/officeDocument/2006/relationships/hyperlink" Target="file:///C:\spij-ext-web\detallenorma\H1405269" TargetMode="External"/><Relationship Id="rId948" Type="http://schemas.openxmlformats.org/officeDocument/2006/relationships/hyperlink" Target="file:///C:\spij-ext-web\detallenorma\H922104" TargetMode="External"/><Relationship Id="rId1133" Type="http://schemas.openxmlformats.org/officeDocument/2006/relationships/hyperlink" Target="file:///C:\spij-ext-web\detallenorma\H9766" TargetMode="External"/><Relationship Id="rId77" Type="http://schemas.openxmlformats.org/officeDocument/2006/relationships/hyperlink" Target="file:///C:\spij-ext-web\detallenorma\H682695" TargetMode="External"/><Relationship Id="rId282" Type="http://schemas.openxmlformats.org/officeDocument/2006/relationships/hyperlink" Target="file:///C:\spij-ext-web\detallenorma\H1365310" TargetMode="External"/><Relationship Id="rId503" Type="http://schemas.openxmlformats.org/officeDocument/2006/relationships/hyperlink" Target="file:///C:\spij-ext-web\detallenorma\H1170900" TargetMode="External"/><Relationship Id="rId587" Type="http://schemas.openxmlformats.org/officeDocument/2006/relationships/hyperlink" Target="file:///C:\spij-ext-web\detallenorma\H1136861" TargetMode="External"/><Relationship Id="rId710" Type="http://schemas.openxmlformats.org/officeDocument/2006/relationships/hyperlink" Target="file:///C:\spij-ext-web\detallenorma\H1170909" TargetMode="External"/><Relationship Id="rId808" Type="http://schemas.openxmlformats.org/officeDocument/2006/relationships/hyperlink" Target="file:///C:\spij-ext-web\detallenorma\H1386701" TargetMode="External"/><Relationship Id="rId1340" Type="http://schemas.openxmlformats.org/officeDocument/2006/relationships/hyperlink" Target="file:///C:\spij-ext-web\detallenorma\H69135" TargetMode="External"/><Relationship Id="rId1438" Type="http://schemas.openxmlformats.org/officeDocument/2006/relationships/hyperlink" Target="file:///C:\spij-ext-web\detallenorma\H70900" TargetMode="External"/><Relationship Id="rId8" Type="http://schemas.openxmlformats.org/officeDocument/2006/relationships/hyperlink" Target="file:///C:\spij-ext-web\detallenorma\H909217" TargetMode="External"/><Relationship Id="rId142" Type="http://schemas.openxmlformats.org/officeDocument/2006/relationships/hyperlink" Target="file:///C:\spij-ext-web\detallenorma\H682695" TargetMode="External"/><Relationship Id="rId447" Type="http://schemas.openxmlformats.org/officeDocument/2006/relationships/hyperlink" Target="file:///C:\spij-ext-web\detallenorma\H1170909" TargetMode="External"/><Relationship Id="rId794" Type="http://schemas.openxmlformats.org/officeDocument/2006/relationships/hyperlink" Target="file:///C:\spij-ext-web\detallenorma\H1170909" TargetMode="External"/><Relationship Id="rId1077" Type="http://schemas.openxmlformats.org/officeDocument/2006/relationships/hyperlink" Target="file:///C:\spij-ext-web\detallenorma\H9966" TargetMode="External"/><Relationship Id="rId1200" Type="http://schemas.openxmlformats.org/officeDocument/2006/relationships/hyperlink" Target="file:///C:\spij-ext-web\detallenorma\H10713" TargetMode="External"/><Relationship Id="rId654" Type="http://schemas.openxmlformats.org/officeDocument/2006/relationships/hyperlink" Target="file:///C:\spij-ext-web\detallenorma\H1084529" TargetMode="External"/><Relationship Id="rId861" Type="http://schemas.openxmlformats.org/officeDocument/2006/relationships/hyperlink" Target="file:///C:\spij-ext-web\detallenorma\H1364692" TargetMode="External"/><Relationship Id="rId959" Type="http://schemas.openxmlformats.org/officeDocument/2006/relationships/hyperlink" Target="file:///C:\spij-ext-web\detallenorma\H946707" TargetMode="External"/><Relationship Id="rId1284" Type="http://schemas.openxmlformats.org/officeDocument/2006/relationships/hyperlink" Target="file:///C:\spij-ext-web\detallenorma\H10523" TargetMode="External"/><Relationship Id="rId1491" Type="http://schemas.openxmlformats.org/officeDocument/2006/relationships/hyperlink" Target="file:///C:\spij-ext-web\detallenorma\H6055" TargetMode="External"/><Relationship Id="rId293" Type="http://schemas.openxmlformats.org/officeDocument/2006/relationships/hyperlink" Target="file:///C:\spij-ext-web\detallenorma\H1170909" TargetMode="External"/><Relationship Id="rId307" Type="http://schemas.openxmlformats.org/officeDocument/2006/relationships/hyperlink" Target="file:///C:\spij-ext-web\detallenorma\H1084529" TargetMode="External"/><Relationship Id="rId514" Type="http://schemas.openxmlformats.org/officeDocument/2006/relationships/hyperlink" Target="file:///C:\spij-ext-web\detallenorma\H446949" TargetMode="External"/><Relationship Id="rId721" Type="http://schemas.openxmlformats.org/officeDocument/2006/relationships/hyperlink" Target="file:///C:\spij-ext-web\detallenorma\H674606" TargetMode="External"/><Relationship Id="rId1144" Type="http://schemas.openxmlformats.org/officeDocument/2006/relationships/hyperlink" Target="file:///C:\spij-ext-web\detallenorma\H170" TargetMode="External"/><Relationship Id="rId1351" Type="http://schemas.openxmlformats.org/officeDocument/2006/relationships/hyperlink" Target="file:///C:\spij-ext-web\detallenorma\H62945" TargetMode="External"/><Relationship Id="rId1449" Type="http://schemas.openxmlformats.org/officeDocument/2006/relationships/hyperlink" Target="file:///C:\spij-ext-web\detallenorma\H70845" TargetMode="External"/><Relationship Id="rId88" Type="http://schemas.openxmlformats.org/officeDocument/2006/relationships/hyperlink" Target="file:///C:\spij-ext-web\detallenorma\H682695" TargetMode="External"/><Relationship Id="rId153" Type="http://schemas.openxmlformats.org/officeDocument/2006/relationships/hyperlink" Target="file:///C:\spij-ext-web\detallenorma\H682695" TargetMode="External"/><Relationship Id="rId360" Type="http://schemas.openxmlformats.org/officeDocument/2006/relationships/hyperlink" Target="file:///C:\spij-ext-web\detallenorma\H1365310" TargetMode="External"/><Relationship Id="rId598" Type="http://schemas.openxmlformats.org/officeDocument/2006/relationships/hyperlink" Target="file:///C:\spij-ext-web\detallenorma\H1137043" TargetMode="External"/><Relationship Id="rId819" Type="http://schemas.openxmlformats.org/officeDocument/2006/relationships/hyperlink" Target="file:///C:\spij-ext-web\detallenorma\H1135336" TargetMode="External"/><Relationship Id="rId1004" Type="http://schemas.openxmlformats.org/officeDocument/2006/relationships/hyperlink" Target="file:///C:\spij-ext-web\detallenorma\H431378" TargetMode="External"/><Relationship Id="rId1211" Type="http://schemas.openxmlformats.org/officeDocument/2006/relationships/hyperlink" Target="file:///C:\spij-ext-web\detallenorma\H9849" TargetMode="External"/><Relationship Id="rId220" Type="http://schemas.openxmlformats.org/officeDocument/2006/relationships/hyperlink" Target="file:///C:\spij-ext-web\detallenorma\H682695" TargetMode="External"/><Relationship Id="rId458" Type="http://schemas.openxmlformats.org/officeDocument/2006/relationships/hyperlink" Target="file:///C:\spij-ext-web\detallenorma\H1084545" TargetMode="External"/><Relationship Id="rId665" Type="http://schemas.openxmlformats.org/officeDocument/2006/relationships/hyperlink" Target="file:///C:\spij-ext-web\detallenorma\H1136861" TargetMode="External"/><Relationship Id="rId872" Type="http://schemas.openxmlformats.org/officeDocument/2006/relationships/hyperlink" Target="file:///C:\spij-ext-web\detallenorma\H1170903" TargetMode="External"/><Relationship Id="rId1088" Type="http://schemas.openxmlformats.org/officeDocument/2006/relationships/hyperlink" Target="file:///C:\spij-ext-web\detallenorma\H70905" TargetMode="External"/><Relationship Id="rId1295" Type="http://schemas.openxmlformats.org/officeDocument/2006/relationships/hyperlink" Target="file:///C:\spij-ext-web\detallenorma\H40456" TargetMode="External"/><Relationship Id="rId1309" Type="http://schemas.openxmlformats.org/officeDocument/2006/relationships/hyperlink" Target="file:///C:\spij-ext-web\detallenorma\H10210" TargetMode="External"/><Relationship Id="rId15" Type="http://schemas.openxmlformats.org/officeDocument/2006/relationships/hyperlink" Target="file:///C:\spij-ext-web\detallenorma\H877147" TargetMode="External"/><Relationship Id="rId318" Type="http://schemas.openxmlformats.org/officeDocument/2006/relationships/hyperlink" Target="file:///C:\spij-ext-web\detallenorma\H1084529" TargetMode="External"/><Relationship Id="rId525" Type="http://schemas.openxmlformats.org/officeDocument/2006/relationships/hyperlink" Target="file:///C:\spij-ext-web\detallenorma\H1084529" TargetMode="External"/><Relationship Id="rId732" Type="http://schemas.openxmlformats.org/officeDocument/2006/relationships/hyperlink" Target="file:///C:\spij-ext-web\detallenorma\H1015787" TargetMode="External"/><Relationship Id="rId1155" Type="http://schemas.openxmlformats.org/officeDocument/2006/relationships/hyperlink" Target="file:///C:\spij-ext-web\detallenorma\H9832" TargetMode="External"/><Relationship Id="rId1362" Type="http://schemas.openxmlformats.org/officeDocument/2006/relationships/hyperlink" Target="file:///C:\spij-ext-web\detallenorma\H69144" TargetMode="External"/><Relationship Id="rId99" Type="http://schemas.openxmlformats.org/officeDocument/2006/relationships/hyperlink" Target="file:///C:\spij-ext-web\detallenorma\H682695" TargetMode="External"/><Relationship Id="rId164" Type="http://schemas.openxmlformats.org/officeDocument/2006/relationships/hyperlink" Target="file:///C:\spij-ext-web\detallenorma\H682695" TargetMode="External"/><Relationship Id="rId371" Type="http://schemas.openxmlformats.org/officeDocument/2006/relationships/hyperlink" Target="file:///C:\spij-ext-web\detallenorma\H877147" TargetMode="External"/><Relationship Id="rId1015" Type="http://schemas.openxmlformats.org/officeDocument/2006/relationships/hyperlink" Target="file:///C:\spij-ext-web\detallenorma\H11791" TargetMode="External"/><Relationship Id="rId1222" Type="http://schemas.openxmlformats.org/officeDocument/2006/relationships/hyperlink" Target="file:///C:\spij-ext-web\detallenorma\H173" TargetMode="External"/><Relationship Id="rId469" Type="http://schemas.openxmlformats.org/officeDocument/2006/relationships/hyperlink" Target="file:///C:\spij-ext-web\detallenorma\H1431273" TargetMode="External"/><Relationship Id="rId676" Type="http://schemas.openxmlformats.org/officeDocument/2006/relationships/hyperlink" Target="file:///C:\spij-ext-web\detallenorma\H70588" TargetMode="External"/><Relationship Id="rId883" Type="http://schemas.openxmlformats.org/officeDocument/2006/relationships/hyperlink" Target="file:///C:\spij-ext-web\detallenorma\H1170903" TargetMode="External"/><Relationship Id="rId1099" Type="http://schemas.openxmlformats.org/officeDocument/2006/relationships/hyperlink" Target="file:///C:\spij-ext-web\detallenorma\H70772" TargetMode="External"/><Relationship Id="rId26" Type="http://schemas.openxmlformats.org/officeDocument/2006/relationships/hyperlink" Target="file:///C:\spij-ext-web\detallenorma\H682695" TargetMode="External"/><Relationship Id="rId231" Type="http://schemas.openxmlformats.org/officeDocument/2006/relationships/hyperlink" Target="file:///C:\spij-ext-web\detallenorma\H1084529" TargetMode="External"/><Relationship Id="rId329" Type="http://schemas.openxmlformats.org/officeDocument/2006/relationships/hyperlink" Target="file:///C:\spij-ext-web\detallenorma\H70588" TargetMode="External"/><Relationship Id="rId536" Type="http://schemas.openxmlformats.org/officeDocument/2006/relationships/hyperlink" Target="file:///C:\spij-ext-web\detallenorma\H1136861" TargetMode="External"/><Relationship Id="rId1166" Type="http://schemas.openxmlformats.org/officeDocument/2006/relationships/hyperlink" Target="file:///C:\spij-ext-web\detallenorma\H9649" TargetMode="External"/><Relationship Id="rId1373" Type="http://schemas.openxmlformats.org/officeDocument/2006/relationships/hyperlink" Target="file:///C:\spij-ext-web\detallenorma\H10158" TargetMode="External"/><Relationship Id="rId175" Type="http://schemas.openxmlformats.org/officeDocument/2006/relationships/hyperlink" Target="file:///C:\spij-ext-web\detallenorma\H682695" TargetMode="External"/><Relationship Id="rId743" Type="http://schemas.openxmlformats.org/officeDocument/2006/relationships/hyperlink" Target="file:///C:\spij-ext-web\detallenorma\H1237768" TargetMode="External"/><Relationship Id="rId950" Type="http://schemas.openxmlformats.org/officeDocument/2006/relationships/hyperlink" Target="file:///C:\spij-ext-web\detallenorma\H922104" TargetMode="External"/><Relationship Id="rId1026" Type="http://schemas.openxmlformats.org/officeDocument/2006/relationships/hyperlink" Target="file:///C:\spij-ext-web\detallenorma\H70883" TargetMode="External"/><Relationship Id="rId382" Type="http://schemas.openxmlformats.org/officeDocument/2006/relationships/hyperlink" Target="file:///C:\spij-ext-web\detallenorma\H426918" TargetMode="External"/><Relationship Id="rId603" Type="http://schemas.openxmlformats.org/officeDocument/2006/relationships/hyperlink" Target="file:///C:\spij-ext-web\detallenorma\H674606" TargetMode="External"/><Relationship Id="rId687" Type="http://schemas.openxmlformats.org/officeDocument/2006/relationships/hyperlink" Target="file:///C:\spij-ext-web\detallenorma\H935711" TargetMode="External"/><Relationship Id="rId810" Type="http://schemas.openxmlformats.org/officeDocument/2006/relationships/hyperlink" Target="file:///C:\spij-ext-web\detallenorma\H1135336" TargetMode="External"/><Relationship Id="rId908" Type="http://schemas.openxmlformats.org/officeDocument/2006/relationships/hyperlink" Target="file:///C:\spij-ext-web\detallenorma\H1170903" TargetMode="External"/><Relationship Id="rId1233" Type="http://schemas.openxmlformats.org/officeDocument/2006/relationships/hyperlink" Target="file:///C:\spij-ext-web\detallenorma\H9759" TargetMode="External"/><Relationship Id="rId1440" Type="http://schemas.openxmlformats.org/officeDocument/2006/relationships/hyperlink" Target="file:///C:\spij-ext-web\detallenorma\H128" TargetMode="External"/><Relationship Id="rId242" Type="http://schemas.openxmlformats.org/officeDocument/2006/relationships/hyperlink" Target="file:///C:\spij-ext-web\detallenorma\H889239" TargetMode="External"/><Relationship Id="rId894" Type="http://schemas.openxmlformats.org/officeDocument/2006/relationships/hyperlink" Target="file:///C:\spij-ext-web\detallenorma\H1170903" TargetMode="External"/><Relationship Id="rId1177" Type="http://schemas.openxmlformats.org/officeDocument/2006/relationships/hyperlink" Target="file:///C:\spij-ext-web\detallenorma\H9757" TargetMode="External"/><Relationship Id="rId1300" Type="http://schemas.openxmlformats.org/officeDocument/2006/relationships/hyperlink" Target="file:///C:\spij-ext-web\detallenorma\H69139" TargetMode="External"/><Relationship Id="rId37" Type="http://schemas.openxmlformats.org/officeDocument/2006/relationships/hyperlink" Target="file:///C:\spij-ext-web\detallenorma\H682695" TargetMode="External"/><Relationship Id="rId102" Type="http://schemas.openxmlformats.org/officeDocument/2006/relationships/hyperlink" Target="file:///C:\spij-ext-web\detallenorma\H682695" TargetMode="External"/><Relationship Id="rId547" Type="http://schemas.openxmlformats.org/officeDocument/2006/relationships/hyperlink" Target="file:///C:\spij-ext-web\detallenorma\H1136861" TargetMode="External"/><Relationship Id="rId754" Type="http://schemas.openxmlformats.org/officeDocument/2006/relationships/hyperlink" Target="file:///C:\spij-ext-web\detallenorma\H1170909" TargetMode="External"/><Relationship Id="rId961" Type="http://schemas.openxmlformats.org/officeDocument/2006/relationships/hyperlink" Target="file:///C:\spij-ext-web\detallenorma\H1170738" TargetMode="External"/><Relationship Id="rId1384" Type="http://schemas.openxmlformats.org/officeDocument/2006/relationships/hyperlink" Target="file:///C:\spij-ext-web\detallenorma\H10523" TargetMode="External"/><Relationship Id="rId90" Type="http://schemas.openxmlformats.org/officeDocument/2006/relationships/hyperlink" Target="file:///C:\spij-ext-web\detallenorma\H682695" TargetMode="External"/><Relationship Id="rId186" Type="http://schemas.openxmlformats.org/officeDocument/2006/relationships/hyperlink" Target="file:///C:\spij-ext-web\detallenorma\H682695" TargetMode="External"/><Relationship Id="rId393" Type="http://schemas.openxmlformats.org/officeDocument/2006/relationships/hyperlink" Target="file:///C:\spij-ext-web\detallenorma\H1431273" TargetMode="External"/><Relationship Id="rId407" Type="http://schemas.openxmlformats.org/officeDocument/2006/relationships/hyperlink" Target="file:///C:\spij-ext-web\detallenorma\H1365310" TargetMode="External"/><Relationship Id="rId614" Type="http://schemas.openxmlformats.org/officeDocument/2006/relationships/hyperlink" Target="file:///C:\spij-ext-web\detallenorma\H1137043" TargetMode="External"/><Relationship Id="rId821" Type="http://schemas.openxmlformats.org/officeDocument/2006/relationships/hyperlink" Target="file:///C:\spij-ext-web\detallenorma\H1170909" TargetMode="External"/><Relationship Id="rId1037" Type="http://schemas.openxmlformats.org/officeDocument/2006/relationships/hyperlink" Target="file:///C:\spij-ext-web\detallenorma\H192" TargetMode="External"/><Relationship Id="rId1244" Type="http://schemas.openxmlformats.org/officeDocument/2006/relationships/hyperlink" Target="file:///C:\spij-ext-web\detallenorma\H9852" TargetMode="External"/><Relationship Id="rId1451" Type="http://schemas.openxmlformats.org/officeDocument/2006/relationships/hyperlink" Target="file:///C:\spij-ext-web\detallenorma\H5554" TargetMode="External"/><Relationship Id="rId253" Type="http://schemas.openxmlformats.org/officeDocument/2006/relationships/hyperlink" Target="file:///C:\spij-ext-web\detallenorma\H1387187" TargetMode="External"/><Relationship Id="rId460" Type="http://schemas.openxmlformats.org/officeDocument/2006/relationships/hyperlink" Target="file:///C:\spij-ext-web\detallenorma\H1084545" TargetMode="External"/><Relationship Id="rId698" Type="http://schemas.openxmlformats.org/officeDocument/2006/relationships/hyperlink" Target="file:///C:\spij-ext-web\detallenorma\H1084545" TargetMode="External"/><Relationship Id="rId919" Type="http://schemas.openxmlformats.org/officeDocument/2006/relationships/hyperlink" Target="file:///C:\spij-ext-web\detallenorma\H1202428" TargetMode="External"/><Relationship Id="rId1090" Type="http://schemas.openxmlformats.org/officeDocument/2006/relationships/hyperlink" Target="file:///C:\spij-ext-web\detallenorma\H70701" TargetMode="External"/><Relationship Id="rId1104" Type="http://schemas.openxmlformats.org/officeDocument/2006/relationships/hyperlink" Target="file:///C:\spij-ext-web\detallenorma\H273" TargetMode="External"/><Relationship Id="rId1311" Type="http://schemas.openxmlformats.org/officeDocument/2006/relationships/hyperlink" Target="file:///C:\spij-ext-web\detallenorma\H10533" TargetMode="External"/><Relationship Id="rId48" Type="http://schemas.openxmlformats.org/officeDocument/2006/relationships/hyperlink" Target="file:///C:\spij-ext-web\detallenorma\H682695" TargetMode="External"/><Relationship Id="rId113" Type="http://schemas.openxmlformats.org/officeDocument/2006/relationships/hyperlink" Target="file:///C:\spij-ext-web\detallenorma\H682695" TargetMode="External"/><Relationship Id="rId320" Type="http://schemas.openxmlformats.org/officeDocument/2006/relationships/hyperlink" Target="file:///C:\spij-ext-web\detallenorma\H1084529" TargetMode="External"/><Relationship Id="rId558" Type="http://schemas.openxmlformats.org/officeDocument/2006/relationships/hyperlink" Target="file:///C:\spij-ext-web\detallenorma\H1137043" TargetMode="External"/><Relationship Id="rId765" Type="http://schemas.openxmlformats.org/officeDocument/2006/relationships/hyperlink" Target="file:///C:\spij-ext-web\detallenorma\H1170909" TargetMode="External"/><Relationship Id="rId972" Type="http://schemas.openxmlformats.org/officeDocument/2006/relationships/hyperlink" Target="file:///C:\spij-ext-web\detallenorma\H922104" TargetMode="External"/><Relationship Id="rId1188" Type="http://schemas.openxmlformats.org/officeDocument/2006/relationships/hyperlink" Target="file:///C:\spij-ext-web\detallenorma\H9854" TargetMode="External"/><Relationship Id="rId1395" Type="http://schemas.openxmlformats.org/officeDocument/2006/relationships/hyperlink" Target="file:///C:\spij-ext-web\detallenorma\H10358" TargetMode="External"/><Relationship Id="rId1409" Type="http://schemas.openxmlformats.org/officeDocument/2006/relationships/hyperlink" Target="file:///C:\spij-ext-web\detallenorma\H10377" TargetMode="External"/><Relationship Id="rId197" Type="http://schemas.openxmlformats.org/officeDocument/2006/relationships/hyperlink" Target="file:///C:\spij-ext-web\detallenorma\H682695" TargetMode="External"/><Relationship Id="rId418" Type="http://schemas.openxmlformats.org/officeDocument/2006/relationships/hyperlink" Target="file:///C:\spij-ext-web\detallenorma\H1365310" TargetMode="External"/><Relationship Id="rId625" Type="http://schemas.openxmlformats.org/officeDocument/2006/relationships/hyperlink" Target="file:///C:\spij-ext-web\detallenorma\H1170909" TargetMode="External"/><Relationship Id="rId832" Type="http://schemas.openxmlformats.org/officeDocument/2006/relationships/hyperlink" Target="file:///C:\spij-ext-web\detallenorma\H1135336" TargetMode="External"/><Relationship Id="rId1048" Type="http://schemas.openxmlformats.org/officeDocument/2006/relationships/hyperlink" Target="file:///C:\spij-ext-web\detallenorma\H9842" TargetMode="External"/><Relationship Id="rId1255" Type="http://schemas.openxmlformats.org/officeDocument/2006/relationships/hyperlink" Target="file:///C:\spij-ext-web\detallenorma\H10089" TargetMode="External"/><Relationship Id="rId1462" Type="http://schemas.openxmlformats.org/officeDocument/2006/relationships/hyperlink" Target="file:///C:\spij-ext-web\detallenorma\H9727" TargetMode="External"/><Relationship Id="rId264" Type="http://schemas.openxmlformats.org/officeDocument/2006/relationships/hyperlink" Target="file:///C:\spij-ext-web\detallenorma\H1386701" TargetMode="External"/><Relationship Id="rId471" Type="http://schemas.openxmlformats.org/officeDocument/2006/relationships/hyperlink" Target="file:///C:\spij-ext-web\detallenorma\H1405269" TargetMode="External"/><Relationship Id="rId1115" Type="http://schemas.openxmlformats.org/officeDocument/2006/relationships/hyperlink" Target="file:///C:\spij-ext-web\detallenorma\H403" TargetMode="External"/><Relationship Id="rId1322" Type="http://schemas.openxmlformats.org/officeDocument/2006/relationships/hyperlink" Target="file:///C:\spij-ext-web\detallenorma\H64810" TargetMode="External"/><Relationship Id="rId59" Type="http://schemas.openxmlformats.org/officeDocument/2006/relationships/hyperlink" Target="file:///C:\spij-ext-web\detallenorma\H682695" TargetMode="External"/><Relationship Id="rId124" Type="http://schemas.openxmlformats.org/officeDocument/2006/relationships/hyperlink" Target="file:///C:\spij-ext-web\detallenorma\H682695" TargetMode="External"/><Relationship Id="rId569" Type="http://schemas.openxmlformats.org/officeDocument/2006/relationships/hyperlink" Target="file:///C:\spij-ext-web\detallenorma\H1136861" TargetMode="External"/><Relationship Id="rId776" Type="http://schemas.openxmlformats.org/officeDocument/2006/relationships/hyperlink" Target="file:///C:\spij-ext-web\detallenorma\H1170909" TargetMode="External"/><Relationship Id="rId983" Type="http://schemas.openxmlformats.org/officeDocument/2006/relationships/hyperlink" Target="file:///C:\spij-ext-web\detallenorma\H1170738" TargetMode="External"/><Relationship Id="rId1199" Type="http://schemas.openxmlformats.org/officeDocument/2006/relationships/hyperlink" Target="file:///C:\spij-ext-web\detallenorma\H128" TargetMode="External"/><Relationship Id="rId331" Type="http://schemas.openxmlformats.org/officeDocument/2006/relationships/hyperlink" Target="file:///C:\spij-ext-web\detallenorma\H913005" TargetMode="External"/><Relationship Id="rId429" Type="http://schemas.openxmlformats.org/officeDocument/2006/relationships/hyperlink" Target="file:///C:\spij-ext-web\detallenorma\H1084545" TargetMode="External"/><Relationship Id="rId636" Type="http://schemas.openxmlformats.org/officeDocument/2006/relationships/hyperlink" Target="file:///C:\spij-ext-web\detallenorma\H1134764" TargetMode="External"/><Relationship Id="rId1059" Type="http://schemas.openxmlformats.org/officeDocument/2006/relationships/hyperlink" Target="file:///C:\spij-ext-web\detallenorma\H9966" TargetMode="External"/><Relationship Id="rId1266" Type="http://schemas.openxmlformats.org/officeDocument/2006/relationships/hyperlink" Target="file:///C:\spij-ext-web\detallenorma\H70641" TargetMode="External"/><Relationship Id="rId1473" Type="http://schemas.openxmlformats.org/officeDocument/2006/relationships/hyperlink" Target="file:///C:\spij-ext-web\detallenorma\H5783" TargetMode="External"/><Relationship Id="rId843" Type="http://schemas.openxmlformats.org/officeDocument/2006/relationships/hyperlink" Target="file:///C:\spij-ext-web\detallenorma\H444321" TargetMode="External"/><Relationship Id="rId1126" Type="http://schemas.openxmlformats.org/officeDocument/2006/relationships/hyperlink" Target="file:///C:\spij-ext-web\detallenorma\H70697" TargetMode="External"/><Relationship Id="rId275" Type="http://schemas.openxmlformats.org/officeDocument/2006/relationships/hyperlink" Target="file:///C:\spij-ext-web\detallenorma\H1365310" TargetMode="External"/><Relationship Id="rId482" Type="http://schemas.openxmlformats.org/officeDocument/2006/relationships/hyperlink" Target="file:///C:\spij-ext-web\detallenorma\H1391366" TargetMode="External"/><Relationship Id="rId703" Type="http://schemas.openxmlformats.org/officeDocument/2006/relationships/hyperlink" Target="file:///C:\spij-ext-web\detallenorma\H674606" TargetMode="External"/><Relationship Id="rId910" Type="http://schemas.openxmlformats.org/officeDocument/2006/relationships/hyperlink" Target="file:///C:\spij-ext-web\detallenorma\H1177392" TargetMode="External"/><Relationship Id="rId1333" Type="http://schemas.openxmlformats.org/officeDocument/2006/relationships/hyperlink" Target="file:///C:\spij-ext-web\detallenorma\H69143" TargetMode="External"/><Relationship Id="rId135" Type="http://schemas.openxmlformats.org/officeDocument/2006/relationships/hyperlink" Target="file:///C:\spij-ext-web\detallenorma\H682695" TargetMode="External"/><Relationship Id="rId342" Type="http://schemas.openxmlformats.org/officeDocument/2006/relationships/hyperlink" Target="file:///C:\spij-ext-web\detallenorma\H1365310" TargetMode="External"/><Relationship Id="rId787" Type="http://schemas.openxmlformats.org/officeDocument/2006/relationships/hyperlink" Target="file:///C:\spij-ext-web\detallenorma\H1170909" TargetMode="External"/><Relationship Id="rId994" Type="http://schemas.openxmlformats.org/officeDocument/2006/relationships/hyperlink" Target="file:///C:\spij-ext-web\detallenorma\H909217" TargetMode="External"/><Relationship Id="rId1400" Type="http://schemas.openxmlformats.org/officeDocument/2006/relationships/hyperlink" Target="file:///C:\spij-ext-web\detallenorma\H10333" TargetMode="External"/><Relationship Id="rId202" Type="http://schemas.openxmlformats.org/officeDocument/2006/relationships/hyperlink" Target="file:///C:\spij-ext-web\detallenorma\H682695" TargetMode="External"/><Relationship Id="rId647" Type="http://schemas.openxmlformats.org/officeDocument/2006/relationships/hyperlink" Target="file:///C:\spij-ext-web\detallenorma\H1404322" TargetMode="External"/><Relationship Id="rId854" Type="http://schemas.openxmlformats.org/officeDocument/2006/relationships/hyperlink" Target="file:///C:\spij-ext-web\detallenorma\H1084529" TargetMode="External"/><Relationship Id="rId1277" Type="http://schemas.openxmlformats.org/officeDocument/2006/relationships/hyperlink" Target="file:///C:\spij-ext-web\detallenorma\H70771" TargetMode="External"/><Relationship Id="rId1484" Type="http://schemas.openxmlformats.org/officeDocument/2006/relationships/hyperlink" Target="file:///C:\spij-ext-web\detallenorma\H70929" TargetMode="External"/><Relationship Id="rId286" Type="http://schemas.openxmlformats.org/officeDocument/2006/relationships/hyperlink" Target="file:///C:\spij-ext-web\detallenorma\H458734" TargetMode="External"/><Relationship Id="rId493" Type="http://schemas.openxmlformats.org/officeDocument/2006/relationships/hyperlink" Target="file:///C:\spij-ext-web\detallenorma\H1365310" TargetMode="External"/><Relationship Id="rId507" Type="http://schemas.openxmlformats.org/officeDocument/2006/relationships/hyperlink" Target="file:///C:\spij-ext-web\detallenorma\H1365310" TargetMode="External"/><Relationship Id="rId714" Type="http://schemas.openxmlformats.org/officeDocument/2006/relationships/hyperlink" Target="file:///C:\spij-ext-web\detallenorma\H1015787" TargetMode="External"/><Relationship Id="rId921" Type="http://schemas.openxmlformats.org/officeDocument/2006/relationships/hyperlink" Target="file:///C:\spij-ext-web\detallenorma\H1170903" TargetMode="External"/><Relationship Id="rId1137" Type="http://schemas.openxmlformats.org/officeDocument/2006/relationships/hyperlink" Target="file:///C:\spij-ext-web\detallenorma\H9859" TargetMode="External"/><Relationship Id="rId1344" Type="http://schemas.openxmlformats.org/officeDocument/2006/relationships/hyperlink" Target="file:///C:\spij-ext-web\detallenorma\H69134" TargetMode="External"/><Relationship Id="rId50" Type="http://schemas.openxmlformats.org/officeDocument/2006/relationships/hyperlink" Target="file:///C:\spij-ext-web\detallenorma\H682695" TargetMode="External"/><Relationship Id="rId146" Type="http://schemas.openxmlformats.org/officeDocument/2006/relationships/hyperlink" Target="file:///C:\spij-ext-web\detallenorma\H682695" TargetMode="External"/><Relationship Id="rId353" Type="http://schemas.openxmlformats.org/officeDocument/2006/relationships/hyperlink" Target="file:///C:\spij-ext-web\detallenorma\H1386701" TargetMode="External"/><Relationship Id="rId560" Type="http://schemas.openxmlformats.org/officeDocument/2006/relationships/hyperlink" Target="file:///C:\spij-ext-web\detallenorma\H1136861" TargetMode="External"/><Relationship Id="rId798" Type="http://schemas.openxmlformats.org/officeDocument/2006/relationships/hyperlink" Target="file:///C:\spij-ext-web\detallenorma\H1170909" TargetMode="External"/><Relationship Id="rId1190" Type="http://schemas.openxmlformats.org/officeDocument/2006/relationships/hyperlink" Target="file:///C:\spij-ext-web\detallenorma\H9966" TargetMode="External"/><Relationship Id="rId1204" Type="http://schemas.openxmlformats.org/officeDocument/2006/relationships/hyperlink" Target="file:///C:\spij-ext-web\detallenorma\H70901" TargetMode="External"/><Relationship Id="rId1411" Type="http://schemas.openxmlformats.org/officeDocument/2006/relationships/hyperlink" Target="file:///C:\spij-ext-web\detallenorma\H10544" TargetMode="External"/><Relationship Id="rId213" Type="http://schemas.openxmlformats.org/officeDocument/2006/relationships/hyperlink" Target="file:///C:\spij-ext-web\detallenorma\H682695" TargetMode="External"/><Relationship Id="rId420" Type="http://schemas.openxmlformats.org/officeDocument/2006/relationships/hyperlink" Target="file:///C:\spij-ext-web\detallenorma\H1138840" TargetMode="External"/><Relationship Id="rId658" Type="http://schemas.openxmlformats.org/officeDocument/2006/relationships/hyperlink" Target="file:///C:\spij-ext-web\detallenorma\H1386701" TargetMode="External"/><Relationship Id="rId865" Type="http://schemas.openxmlformats.org/officeDocument/2006/relationships/hyperlink" Target="file:///C:\spij-ext-web\detallenorma\H1170903" TargetMode="External"/><Relationship Id="rId1050" Type="http://schemas.openxmlformats.org/officeDocument/2006/relationships/hyperlink" Target="file:///C:\spij-ext-web\detallenorma\H9848" TargetMode="External"/><Relationship Id="rId1288" Type="http://schemas.openxmlformats.org/officeDocument/2006/relationships/hyperlink" Target="file:///C:\spij-ext-web\detallenorma\H70644" TargetMode="External"/><Relationship Id="rId1495" Type="http://schemas.openxmlformats.org/officeDocument/2006/relationships/hyperlink" Target="file:///C:\spij-ext-web\detallenorma\H5687" TargetMode="External"/><Relationship Id="rId297" Type="http://schemas.openxmlformats.org/officeDocument/2006/relationships/hyperlink" Target="file:///C:\spij-ext-web\detallenorma\H1406913" TargetMode="External"/><Relationship Id="rId518" Type="http://schemas.openxmlformats.org/officeDocument/2006/relationships/hyperlink" Target="file:///C:\spij-ext-web\detallenorma\H1084529" TargetMode="External"/><Relationship Id="rId725" Type="http://schemas.openxmlformats.org/officeDocument/2006/relationships/hyperlink" Target="file:///C:\spij-ext-web\detallenorma\H1170909" TargetMode="External"/><Relationship Id="rId932" Type="http://schemas.openxmlformats.org/officeDocument/2006/relationships/hyperlink" Target="file:///C:\spij-ext-web\detallenorma\H1046519" TargetMode="External"/><Relationship Id="rId1148" Type="http://schemas.openxmlformats.org/officeDocument/2006/relationships/hyperlink" Target="file:///C:\spij-ext-web\detallenorma\H9657" TargetMode="External"/><Relationship Id="rId1355" Type="http://schemas.openxmlformats.org/officeDocument/2006/relationships/hyperlink" Target="file:///C:\spij-ext-web\detallenorma\H69145" TargetMode="External"/><Relationship Id="rId157" Type="http://schemas.openxmlformats.org/officeDocument/2006/relationships/hyperlink" Target="file:///C:\spij-ext-web\detallenorma\H682695" TargetMode="External"/><Relationship Id="rId364" Type="http://schemas.openxmlformats.org/officeDocument/2006/relationships/hyperlink" Target="file:///C:\spij-ext-web\detallenorma\H1365310" TargetMode="External"/><Relationship Id="rId1008" Type="http://schemas.openxmlformats.org/officeDocument/2006/relationships/hyperlink" Target="file:///C:\spij-ext-web\detallenorma\H479365" TargetMode="External"/><Relationship Id="rId1215" Type="http://schemas.openxmlformats.org/officeDocument/2006/relationships/hyperlink" Target="file:///C:\spij-ext-web\detallenorma\H70775" TargetMode="External"/><Relationship Id="rId1422" Type="http://schemas.openxmlformats.org/officeDocument/2006/relationships/hyperlink" Target="file:///C:\spij-ext-web\detallenorma\H16218" TargetMode="External"/><Relationship Id="rId61" Type="http://schemas.openxmlformats.org/officeDocument/2006/relationships/hyperlink" Target="file:///C:\spij-ext-web\detallenorma\H682695" TargetMode="External"/><Relationship Id="rId571" Type="http://schemas.openxmlformats.org/officeDocument/2006/relationships/hyperlink" Target="file:///C:\spij-ext-web\detallenorma\H1136861" TargetMode="External"/><Relationship Id="rId669" Type="http://schemas.openxmlformats.org/officeDocument/2006/relationships/hyperlink" Target="file:///C:\spij-ext-web\detallenorma\H450335" TargetMode="External"/><Relationship Id="rId876" Type="http://schemas.openxmlformats.org/officeDocument/2006/relationships/hyperlink" Target="file:///C:\spij-ext-web\detallenorma\H1177392" TargetMode="External"/><Relationship Id="rId1299" Type="http://schemas.openxmlformats.org/officeDocument/2006/relationships/hyperlink" Target="file:///C:\spij-ext-web\detallenorma\H70723" TargetMode="External"/><Relationship Id="rId19" Type="http://schemas.openxmlformats.org/officeDocument/2006/relationships/hyperlink" Target="file:///C:\spij-ext-web\detallenorma\H1134764" TargetMode="External"/><Relationship Id="rId224" Type="http://schemas.openxmlformats.org/officeDocument/2006/relationships/hyperlink" Target="file:///C:\spij-ext-web\detallenorma\H1084529" TargetMode="External"/><Relationship Id="rId431" Type="http://schemas.openxmlformats.org/officeDocument/2006/relationships/hyperlink" Target="file:///C:\spij-ext-web\detallenorma\H1365310" TargetMode="External"/><Relationship Id="rId529" Type="http://schemas.openxmlformats.org/officeDocument/2006/relationships/hyperlink" Target="file:///C:\spij-ext-web\detallenorma\H1084529" TargetMode="External"/><Relationship Id="rId736" Type="http://schemas.openxmlformats.org/officeDocument/2006/relationships/hyperlink" Target="file:///C:\spij-ext-web\detallenorma\H1170909" TargetMode="External"/><Relationship Id="rId1061" Type="http://schemas.openxmlformats.org/officeDocument/2006/relationships/hyperlink" Target="file:///C:\spij-ext-web\detallenorma\H15761" TargetMode="External"/><Relationship Id="rId1159" Type="http://schemas.openxmlformats.org/officeDocument/2006/relationships/hyperlink" Target="file:///C:\spij-ext-web\detallenorma\H70778" TargetMode="External"/><Relationship Id="rId1366" Type="http://schemas.openxmlformats.org/officeDocument/2006/relationships/hyperlink" Target="file:///C:\spij-ext-web\detallenorma\H70628" TargetMode="External"/><Relationship Id="rId168" Type="http://schemas.openxmlformats.org/officeDocument/2006/relationships/hyperlink" Target="file:///C:\spij-ext-web\detallenorma\H682695" TargetMode="External"/><Relationship Id="rId943" Type="http://schemas.openxmlformats.org/officeDocument/2006/relationships/hyperlink" Target="file:///C:\spij-ext-web\detallenorma\H922104" TargetMode="External"/><Relationship Id="rId1019" Type="http://schemas.openxmlformats.org/officeDocument/2006/relationships/hyperlink" Target="file:///C:\spij-ext-web\detallenorma\H141" TargetMode="External"/><Relationship Id="rId72" Type="http://schemas.openxmlformats.org/officeDocument/2006/relationships/hyperlink" Target="file:///C:\spij-ext-web\detallenorma\H682695" TargetMode="External"/><Relationship Id="rId375" Type="http://schemas.openxmlformats.org/officeDocument/2006/relationships/hyperlink" Target="file:///C:\spij-ext-web\detallenorma\H877147" TargetMode="External"/><Relationship Id="rId582" Type="http://schemas.openxmlformats.org/officeDocument/2006/relationships/hyperlink" Target="file:///C:\spij-ext-web\detallenorma\H1386701" TargetMode="External"/><Relationship Id="rId803" Type="http://schemas.openxmlformats.org/officeDocument/2006/relationships/hyperlink" Target="file:///C:\spij-ext-web\detallenorma\H1386701" TargetMode="External"/><Relationship Id="rId1226" Type="http://schemas.openxmlformats.org/officeDocument/2006/relationships/hyperlink" Target="file:///C:\spij-ext-web\detallenorma\H70867" TargetMode="External"/><Relationship Id="rId1433" Type="http://schemas.openxmlformats.org/officeDocument/2006/relationships/hyperlink" Target="file:///C:\spij-ext-web\detallenorma\H70883" TargetMode="External"/><Relationship Id="rId3" Type="http://schemas.openxmlformats.org/officeDocument/2006/relationships/settings" Target="settings.xml"/><Relationship Id="rId235" Type="http://schemas.openxmlformats.org/officeDocument/2006/relationships/hyperlink" Target="file:///C:\spij-ext-web\detallenorma\H946707" TargetMode="External"/><Relationship Id="rId442" Type="http://schemas.openxmlformats.org/officeDocument/2006/relationships/hyperlink" Target="file:///C:\spij-ext-web\detallenorma\H1088463" TargetMode="External"/><Relationship Id="rId887" Type="http://schemas.openxmlformats.org/officeDocument/2006/relationships/hyperlink" Target="file:///C:\spij-ext-web\detallenorma\H1202428" TargetMode="External"/><Relationship Id="rId1072" Type="http://schemas.openxmlformats.org/officeDocument/2006/relationships/hyperlink" Target="file:///C:\spij-ext-web\detallenorma\H9832" TargetMode="External"/><Relationship Id="rId1500" Type="http://schemas.openxmlformats.org/officeDocument/2006/relationships/fontTable" Target="fontTable.xml"/><Relationship Id="rId302" Type="http://schemas.openxmlformats.org/officeDocument/2006/relationships/hyperlink" Target="file:///C:\spij-ext-web\detallenorma\H1151488" TargetMode="External"/><Relationship Id="rId747" Type="http://schemas.openxmlformats.org/officeDocument/2006/relationships/hyperlink" Target="file:///C:\spij-ext-web\detallenorma\H946707" TargetMode="External"/><Relationship Id="rId954" Type="http://schemas.openxmlformats.org/officeDocument/2006/relationships/hyperlink" Target="file:///C:\spij-ext-web\detallenorma\H1170738" TargetMode="External"/><Relationship Id="rId1377" Type="http://schemas.openxmlformats.org/officeDocument/2006/relationships/hyperlink" Target="file:///C:\spij-ext-web\detallenorma\H10288" TargetMode="External"/><Relationship Id="rId83" Type="http://schemas.openxmlformats.org/officeDocument/2006/relationships/hyperlink" Target="file:///C:\spij-ext-web\detallenorma\H682695" TargetMode="External"/><Relationship Id="rId179" Type="http://schemas.openxmlformats.org/officeDocument/2006/relationships/hyperlink" Target="file:///C:\spij-ext-web\detallenorma\H682695" TargetMode="External"/><Relationship Id="rId386" Type="http://schemas.openxmlformats.org/officeDocument/2006/relationships/hyperlink" Target="file:///C:\spij-ext-web\detallenorma\H1177392" TargetMode="External"/><Relationship Id="rId593" Type="http://schemas.openxmlformats.org/officeDocument/2006/relationships/hyperlink" Target="file:///C:\spij-ext-web\detallenorma\H1260294" TargetMode="External"/><Relationship Id="rId607" Type="http://schemas.openxmlformats.org/officeDocument/2006/relationships/hyperlink" Target="file:///C:\spij-ext-web\detallenorma\H674606" TargetMode="External"/><Relationship Id="rId814" Type="http://schemas.openxmlformats.org/officeDocument/2006/relationships/hyperlink" Target="file:///C:\spij-ext-web\detallenorma\H1365142" TargetMode="External"/><Relationship Id="rId1237" Type="http://schemas.openxmlformats.org/officeDocument/2006/relationships/hyperlink" Target="file:///C:\spij-ext-web\detallenorma\H9737" TargetMode="External"/><Relationship Id="rId1444" Type="http://schemas.openxmlformats.org/officeDocument/2006/relationships/hyperlink" Target="file:///C:\spij-ext-web\detallenorma\H70878" TargetMode="External"/><Relationship Id="rId246" Type="http://schemas.openxmlformats.org/officeDocument/2006/relationships/hyperlink" Target="file:///C:\spij-ext-web\detallenorma\H1386701" TargetMode="External"/><Relationship Id="rId453" Type="http://schemas.openxmlformats.org/officeDocument/2006/relationships/hyperlink" Target="file:///C:\spij-ext-web\detallenorma\H1170909" TargetMode="External"/><Relationship Id="rId660" Type="http://schemas.openxmlformats.org/officeDocument/2006/relationships/hyperlink" Target="file:///C:\spij-ext-web\detallenorma\H1084529" TargetMode="External"/><Relationship Id="rId898" Type="http://schemas.openxmlformats.org/officeDocument/2006/relationships/hyperlink" Target="file:///C:\spij-ext-web\detallenorma\H1177392" TargetMode="External"/><Relationship Id="rId1083" Type="http://schemas.openxmlformats.org/officeDocument/2006/relationships/hyperlink" Target="file:///C:\spij-ext-web\detallenorma\H9911" TargetMode="External"/><Relationship Id="rId1290" Type="http://schemas.openxmlformats.org/officeDocument/2006/relationships/hyperlink" Target="file:///C:\spij-ext-web\detallenorma\H16481" TargetMode="External"/><Relationship Id="rId1304" Type="http://schemas.openxmlformats.org/officeDocument/2006/relationships/hyperlink" Target="file:///C:\spij-ext-web\detallenorma\H16031" TargetMode="External"/><Relationship Id="rId106" Type="http://schemas.openxmlformats.org/officeDocument/2006/relationships/hyperlink" Target="file:///C:\spij-ext-web\detallenorma\H682695" TargetMode="External"/><Relationship Id="rId313" Type="http://schemas.openxmlformats.org/officeDocument/2006/relationships/hyperlink" Target="file:///C:\spij-ext-web\detallenorma\H431301" TargetMode="External"/><Relationship Id="rId758" Type="http://schemas.openxmlformats.org/officeDocument/2006/relationships/hyperlink" Target="file:///C:\spij-ext-web\detallenorma\H1170909" TargetMode="External"/><Relationship Id="rId965" Type="http://schemas.openxmlformats.org/officeDocument/2006/relationships/hyperlink" Target="file:///C:\spij-ext-web\detallenorma\H1170738" TargetMode="External"/><Relationship Id="rId1150" Type="http://schemas.openxmlformats.org/officeDocument/2006/relationships/hyperlink" Target="file:///C:\spij-ext-web\detallenorma\H9657" TargetMode="External"/><Relationship Id="rId1388" Type="http://schemas.openxmlformats.org/officeDocument/2006/relationships/hyperlink" Target="file:///C:\spij-ext-web\detallenorma\H10243" TargetMode="External"/><Relationship Id="rId10" Type="http://schemas.openxmlformats.org/officeDocument/2006/relationships/hyperlink" Target="file:///C:\spij-ext-web\detallenorma\H882681" TargetMode="External"/><Relationship Id="rId94" Type="http://schemas.openxmlformats.org/officeDocument/2006/relationships/hyperlink" Target="file:///C:\spij-ext-web\detallenorma\H682695" TargetMode="External"/><Relationship Id="rId397" Type="http://schemas.openxmlformats.org/officeDocument/2006/relationships/hyperlink" Target="file:///C:\spij-ext-web\detallenorma\H1213128" TargetMode="External"/><Relationship Id="rId520" Type="http://schemas.openxmlformats.org/officeDocument/2006/relationships/hyperlink" Target="file:///C:\spij-ext-web\detallenorma\H1391367" TargetMode="External"/><Relationship Id="rId618" Type="http://schemas.openxmlformats.org/officeDocument/2006/relationships/hyperlink" Target="file:///C:\spij-ext-web\detallenorma\H933415" TargetMode="External"/><Relationship Id="rId825" Type="http://schemas.openxmlformats.org/officeDocument/2006/relationships/hyperlink" Target="file:///C:\spij-ext-web\detallenorma\H1405269" TargetMode="External"/><Relationship Id="rId1248" Type="http://schemas.openxmlformats.org/officeDocument/2006/relationships/hyperlink" Target="file:///C:\spij-ext-web\detallenorma\H62476" TargetMode="External"/><Relationship Id="rId1455" Type="http://schemas.openxmlformats.org/officeDocument/2006/relationships/hyperlink" Target="file:///C:\spij-ext-web\detallenorma\H9859" TargetMode="External"/><Relationship Id="rId257" Type="http://schemas.openxmlformats.org/officeDocument/2006/relationships/hyperlink" Target="file:///C:\spij-ext-web\detallenorma\H1386701" TargetMode="External"/><Relationship Id="rId464" Type="http://schemas.openxmlformats.org/officeDocument/2006/relationships/hyperlink" Target="file:///C:\spij-ext-web\detallenorma\H1391366" TargetMode="External"/><Relationship Id="rId1010" Type="http://schemas.openxmlformats.org/officeDocument/2006/relationships/hyperlink" Target="file:///C:\spij-ext-web\detallenorma\H1417899" TargetMode="External"/><Relationship Id="rId1094" Type="http://schemas.openxmlformats.org/officeDocument/2006/relationships/hyperlink" Target="file:///C:\spij-ext-web\detallenorma\H9736" TargetMode="External"/><Relationship Id="rId1108" Type="http://schemas.openxmlformats.org/officeDocument/2006/relationships/hyperlink" Target="file:///C:\spij-ext-web\detallenorma\H70788" TargetMode="External"/><Relationship Id="rId1315" Type="http://schemas.openxmlformats.org/officeDocument/2006/relationships/hyperlink" Target="file:///C:\spij-ext-web\detallenorma\H70792" TargetMode="External"/><Relationship Id="rId117" Type="http://schemas.openxmlformats.org/officeDocument/2006/relationships/hyperlink" Target="file:///C:\spij-ext-web\detallenorma\H682695" TargetMode="External"/><Relationship Id="rId671" Type="http://schemas.openxmlformats.org/officeDocument/2006/relationships/hyperlink" Target="file:///C:\spij-ext-web\detallenorma\H1170909" TargetMode="External"/><Relationship Id="rId769" Type="http://schemas.openxmlformats.org/officeDocument/2006/relationships/hyperlink" Target="file:///C:\spij-ext-web\detallenorma\H1170909" TargetMode="External"/><Relationship Id="rId976" Type="http://schemas.openxmlformats.org/officeDocument/2006/relationships/hyperlink" Target="file:///C:\spij-ext-web\detallenorma\H978000" TargetMode="External"/><Relationship Id="rId1399" Type="http://schemas.openxmlformats.org/officeDocument/2006/relationships/hyperlink" Target="file:///C:\spij-ext-web\detallenorma\H10261" TargetMode="External"/><Relationship Id="rId324" Type="http://schemas.openxmlformats.org/officeDocument/2006/relationships/hyperlink" Target="file:///C:\spij-ext-web\detallenorma\H1214839" TargetMode="External"/><Relationship Id="rId531" Type="http://schemas.openxmlformats.org/officeDocument/2006/relationships/hyperlink" Target="file:///C:\spij-ext-web\detallenorma\H1136861" TargetMode="External"/><Relationship Id="rId629" Type="http://schemas.openxmlformats.org/officeDocument/2006/relationships/hyperlink" Target="file:///C:\spij-ext-web\detallenorma\H1134764" TargetMode="External"/><Relationship Id="rId1161" Type="http://schemas.openxmlformats.org/officeDocument/2006/relationships/hyperlink" Target="file:///C:\spij-ext-web\detallenorma\H70901" TargetMode="External"/><Relationship Id="rId1259" Type="http://schemas.openxmlformats.org/officeDocument/2006/relationships/hyperlink" Target="file:///C:\spij-ext-web\detallenorma\H62947" TargetMode="External"/><Relationship Id="rId1466" Type="http://schemas.openxmlformats.org/officeDocument/2006/relationships/hyperlink" Target="file:///C:\spij-ext-web\detallenorma\H5905" TargetMode="External"/><Relationship Id="rId836" Type="http://schemas.openxmlformats.org/officeDocument/2006/relationships/hyperlink" Target="file:///C:\spij-ext-web\detallenorma\H1288598" TargetMode="External"/><Relationship Id="rId1021" Type="http://schemas.openxmlformats.org/officeDocument/2006/relationships/hyperlink" Target="file:///C:\spij-ext-web\detallenorma\H9842" TargetMode="External"/><Relationship Id="rId1119" Type="http://schemas.openxmlformats.org/officeDocument/2006/relationships/hyperlink" Target="file:///C:\spij-ext-web\detallenorma\H273" TargetMode="External"/><Relationship Id="rId903" Type="http://schemas.openxmlformats.org/officeDocument/2006/relationships/hyperlink" Target="file:///C:\spij-ext-web\detallenorma\H1170903" TargetMode="External"/><Relationship Id="rId1326" Type="http://schemas.openxmlformats.org/officeDocument/2006/relationships/hyperlink" Target="file:///C:\spij-ext-web\detallenorma\H62947" TargetMode="External"/><Relationship Id="rId32" Type="http://schemas.openxmlformats.org/officeDocument/2006/relationships/hyperlink" Target="file:///C:\spij-ext-web\detallenorma\H682695" TargetMode="External"/><Relationship Id="rId181" Type="http://schemas.openxmlformats.org/officeDocument/2006/relationships/hyperlink" Target="file:///C:\spij-ext-web\detallenorma\H682695" TargetMode="External"/><Relationship Id="rId279" Type="http://schemas.openxmlformats.org/officeDocument/2006/relationships/hyperlink" Target="file:///C:\spij-ext-web\detallenorma\H1386701" TargetMode="External"/><Relationship Id="rId486" Type="http://schemas.openxmlformats.org/officeDocument/2006/relationships/hyperlink" Target="file:///C:\spij-ext-web\detallenorma\H1365310" TargetMode="External"/><Relationship Id="rId693" Type="http://schemas.openxmlformats.org/officeDocument/2006/relationships/hyperlink" Target="file:///C:\spij-ext-web\detallenorma\H1084545" TargetMode="External"/><Relationship Id="rId139" Type="http://schemas.openxmlformats.org/officeDocument/2006/relationships/hyperlink" Target="file:///C:\spij-ext-web\detallenorma\H682695" TargetMode="External"/><Relationship Id="rId346" Type="http://schemas.openxmlformats.org/officeDocument/2006/relationships/hyperlink" Target="file:///C:\spij-ext-web\detallenorma\H1284713" TargetMode="External"/><Relationship Id="rId553" Type="http://schemas.openxmlformats.org/officeDocument/2006/relationships/hyperlink" Target="file:///C:\spij-ext-web\detallenorma\H1136861" TargetMode="External"/><Relationship Id="rId760" Type="http://schemas.openxmlformats.org/officeDocument/2006/relationships/hyperlink" Target="file:///C:\spij-ext-web\detallenorma\H1170909" TargetMode="External"/><Relationship Id="rId998" Type="http://schemas.openxmlformats.org/officeDocument/2006/relationships/hyperlink" Target="file:///C:\spij-ext-web\detallenorma\H431281" TargetMode="External"/><Relationship Id="rId1183" Type="http://schemas.openxmlformats.org/officeDocument/2006/relationships/hyperlink" Target="file:///C:\spij-ext-web\detallenorma\H9832" TargetMode="External"/><Relationship Id="rId1390" Type="http://schemas.openxmlformats.org/officeDocument/2006/relationships/hyperlink" Target="file:///C:\spij-ext-web\detallenorma\H10479" TargetMode="External"/><Relationship Id="rId206" Type="http://schemas.openxmlformats.org/officeDocument/2006/relationships/hyperlink" Target="file:///C:\spij-ext-web\detallenorma\H682695" TargetMode="External"/><Relationship Id="rId413" Type="http://schemas.openxmlformats.org/officeDocument/2006/relationships/hyperlink" Target="file:///C:\spij-ext-web\detallenorma\H1084545" TargetMode="External"/><Relationship Id="rId858" Type="http://schemas.openxmlformats.org/officeDocument/2006/relationships/hyperlink" Target="file:///C:\spij-ext-web\detallenorma\H1214839" TargetMode="External"/><Relationship Id="rId1043" Type="http://schemas.openxmlformats.org/officeDocument/2006/relationships/hyperlink" Target="file:///C:\spij-ext-web\detallenorma\H9726" TargetMode="External"/><Relationship Id="rId1488" Type="http://schemas.openxmlformats.org/officeDocument/2006/relationships/hyperlink" Target="file:///C:\spij-ext-web\detallenorma\H70883" TargetMode="External"/><Relationship Id="rId620" Type="http://schemas.openxmlformats.org/officeDocument/2006/relationships/hyperlink" Target="file:///C:\spij-ext-web\detallenorma\H1257398" TargetMode="External"/><Relationship Id="rId718" Type="http://schemas.openxmlformats.org/officeDocument/2006/relationships/hyperlink" Target="file:///C:\spij-ext-web\detallenorma\H674606" TargetMode="External"/><Relationship Id="rId925" Type="http://schemas.openxmlformats.org/officeDocument/2006/relationships/hyperlink" Target="file:///C:\spij-ext-web\detallenorma\H1170903" TargetMode="External"/><Relationship Id="rId1250" Type="http://schemas.openxmlformats.org/officeDocument/2006/relationships/hyperlink" Target="file:///C:\spij-ext-web\detallenorma\H69124" TargetMode="External"/><Relationship Id="rId1348" Type="http://schemas.openxmlformats.org/officeDocument/2006/relationships/hyperlink" Target="file:///C:\spij-ext-web\detallenorma\H69145" TargetMode="External"/><Relationship Id="rId1110" Type="http://schemas.openxmlformats.org/officeDocument/2006/relationships/hyperlink" Target="file:///C:\spij-ext-web\detallenorma\H70883" TargetMode="External"/><Relationship Id="rId1208" Type="http://schemas.openxmlformats.org/officeDocument/2006/relationships/hyperlink" Target="file:///C:\spij-ext-web\detallenorma\H10028" TargetMode="External"/><Relationship Id="rId1415" Type="http://schemas.openxmlformats.org/officeDocument/2006/relationships/hyperlink" Target="file:///C:\spij-ext-web\detallenorma\H1287342" TargetMode="External"/><Relationship Id="rId54" Type="http://schemas.openxmlformats.org/officeDocument/2006/relationships/hyperlink" Target="file:///C:\spij-ext-web\detallenorma\H682695" TargetMode="External"/><Relationship Id="rId270" Type="http://schemas.openxmlformats.org/officeDocument/2006/relationships/hyperlink" Target="file:///C:\spij-ext-web\detallenorma\H1365310" TargetMode="External"/><Relationship Id="rId130" Type="http://schemas.openxmlformats.org/officeDocument/2006/relationships/hyperlink" Target="file:///C:\spij-ext-web\detallenorma\H682695" TargetMode="External"/><Relationship Id="rId368" Type="http://schemas.openxmlformats.org/officeDocument/2006/relationships/hyperlink" Target="file:///C:\spij-ext-web\detallenorma\H1084545" TargetMode="External"/><Relationship Id="rId575" Type="http://schemas.openxmlformats.org/officeDocument/2006/relationships/hyperlink" Target="file:///C:\spij-ext-web\detallenorma\H1136861" TargetMode="External"/><Relationship Id="rId782" Type="http://schemas.openxmlformats.org/officeDocument/2006/relationships/hyperlink" Target="file:///C:\spij-ext-web\detallenorma\H1328728" TargetMode="External"/><Relationship Id="rId228" Type="http://schemas.openxmlformats.org/officeDocument/2006/relationships/hyperlink" Target="file:///C:\spij-ext-web\detallenorma\H1050203" TargetMode="External"/><Relationship Id="rId435" Type="http://schemas.openxmlformats.org/officeDocument/2006/relationships/hyperlink" Target="file:///C:\spij-ext-web\detallenorma\H1084545" TargetMode="External"/><Relationship Id="rId642" Type="http://schemas.openxmlformats.org/officeDocument/2006/relationships/hyperlink" Target="file:///C:\spij-ext-web\detallenorma\H946707" TargetMode="External"/><Relationship Id="rId1065" Type="http://schemas.openxmlformats.org/officeDocument/2006/relationships/hyperlink" Target="file:///C:\spij-ext-web\detallenorma\H9721" TargetMode="External"/><Relationship Id="rId1272" Type="http://schemas.openxmlformats.org/officeDocument/2006/relationships/hyperlink" Target="file:///C:\spij-ext-web\detallenorma\H40294" TargetMode="External"/><Relationship Id="rId502" Type="http://schemas.openxmlformats.org/officeDocument/2006/relationships/hyperlink" Target="file:///C:\spij-ext-web\detallenorma\H1170900" TargetMode="External"/><Relationship Id="rId947" Type="http://schemas.openxmlformats.org/officeDocument/2006/relationships/hyperlink" Target="file:///C:\spij-ext-web\detallenorma\H1170738" TargetMode="External"/><Relationship Id="rId1132" Type="http://schemas.openxmlformats.org/officeDocument/2006/relationships/hyperlink" Target="file:///C:\spij-ext-web\detallenorma\H9757" TargetMode="External"/><Relationship Id="rId76" Type="http://schemas.openxmlformats.org/officeDocument/2006/relationships/hyperlink" Target="file:///C:\spij-ext-web\detallenorma\H682695" TargetMode="External"/><Relationship Id="rId807" Type="http://schemas.openxmlformats.org/officeDocument/2006/relationships/hyperlink" Target="file:///C:\spij-ext-web\detallenorma\H1386701" TargetMode="External"/><Relationship Id="rId1437" Type="http://schemas.openxmlformats.org/officeDocument/2006/relationships/hyperlink" Target="file:///C:\spij-ext-web\detallenorma\H133" TargetMode="External"/><Relationship Id="rId292" Type="http://schemas.openxmlformats.org/officeDocument/2006/relationships/hyperlink" Target="file:///C:\spij-ext-web\detallenorma\H1170900" TargetMode="External"/><Relationship Id="rId597" Type="http://schemas.openxmlformats.org/officeDocument/2006/relationships/hyperlink" Target="file:///C:\spij-ext-web\detallenorma\H1084529" TargetMode="External"/><Relationship Id="rId152" Type="http://schemas.openxmlformats.org/officeDocument/2006/relationships/hyperlink" Target="file:///C:\spij-ext-web\detallenorma\H682695" TargetMode="External"/><Relationship Id="rId457" Type="http://schemas.openxmlformats.org/officeDocument/2006/relationships/hyperlink" Target="file:///C:\spij-ext-web\detallenorma\H1084545" TargetMode="External"/><Relationship Id="rId1087" Type="http://schemas.openxmlformats.org/officeDocument/2006/relationships/hyperlink" Target="file:///C:\spij-ext-web\detallenorma\H16218" TargetMode="External"/><Relationship Id="rId1294" Type="http://schemas.openxmlformats.org/officeDocument/2006/relationships/hyperlink" Target="file:///C:\spij-ext-web\detallenorma\H70830" TargetMode="External"/><Relationship Id="rId664" Type="http://schemas.openxmlformats.org/officeDocument/2006/relationships/hyperlink" Target="file:///C:\spij-ext-web\detallenorma\H1136861" TargetMode="External"/><Relationship Id="rId871" Type="http://schemas.openxmlformats.org/officeDocument/2006/relationships/hyperlink" Target="file:///C:\spij-ext-web\detallenorma\H1084545" TargetMode="External"/><Relationship Id="rId969" Type="http://schemas.openxmlformats.org/officeDocument/2006/relationships/hyperlink" Target="file:///C:\spij-ext-web\detallenorma\H922104" TargetMode="External"/><Relationship Id="rId317" Type="http://schemas.openxmlformats.org/officeDocument/2006/relationships/hyperlink" Target="file:///C:\spij-ext-web\detallenorma\H475133" TargetMode="External"/><Relationship Id="rId524" Type="http://schemas.openxmlformats.org/officeDocument/2006/relationships/hyperlink" Target="file:///C:\spij-ext-web\detallenorma\H1084529" TargetMode="External"/><Relationship Id="rId731" Type="http://schemas.openxmlformats.org/officeDocument/2006/relationships/hyperlink" Target="file:///C:\spij-ext-web\detallenorma\H674606" TargetMode="External"/><Relationship Id="rId1154" Type="http://schemas.openxmlformats.org/officeDocument/2006/relationships/hyperlink" Target="file:///C:\spij-ext-web\detallenorma\H70701" TargetMode="External"/><Relationship Id="rId1361" Type="http://schemas.openxmlformats.org/officeDocument/2006/relationships/hyperlink" Target="file:///C:\spij-ext-web\detallenorma\H62682" TargetMode="External"/><Relationship Id="rId1459" Type="http://schemas.openxmlformats.org/officeDocument/2006/relationships/hyperlink" Target="file:///C:\spij-ext-web\detallenorma\H70878" TargetMode="External"/><Relationship Id="rId98" Type="http://schemas.openxmlformats.org/officeDocument/2006/relationships/hyperlink" Target="file:///C:\spij-ext-web\detallenorma\H682695" TargetMode="External"/><Relationship Id="rId829" Type="http://schemas.openxmlformats.org/officeDocument/2006/relationships/hyperlink" Target="file:///C:\spij-ext-web\detallenorma\H1431273" TargetMode="External"/><Relationship Id="rId1014" Type="http://schemas.openxmlformats.org/officeDocument/2006/relationships/hyperlink" Target="file:///C:\spij-ext-web\detallenorma\H70817" TargetMode="External"/><Relationship Id="rId1221" Type="http://schemas.openxmlformats.org/officeDocument/2006/relationships/hyperlink" Target="file:///C:\spij-ext-web\detallenorma\H9857" TargetMode="External"/><Relationship Id="rId1319" Type="http://schemas.openxmlformats.org/officeDocument/2006/relationships/hyperlink" Target="file:///C:\spij-ext-web\detallenorma\H69146" TargetMode="External"/><Relationship Id="rId25" Type="http://schemas.openxmlformats.org/officeDocument/2006/relationships/hyperlink" Target="file:///C:\spij-ext-web\detallenorma\H682695" TargetMode="External"/><Relationship Id="rId174" Type="http://schemas.openxmlformats.org/officeDocument/2006/relationships/hyperlink" Target="file:///C:\spij-ext-web\detallenorma\H682695" TargetMode="External"/><Relationship Id="rId381" Type="http://schemas.openxmlformats.org/officeDocument/2006/relationships/hyperlink" Target="file:///C:\spij-ext-web\detallenorma\H1365310" TargetMode="External"/><Relationship Id="rId241" Type="http://schemas.openxmlformats.org/officeDocument/2006/relationships/hyperlink" Target="file:///C:\spij-ext-web\detallenorma\H889239" TargetMode="External"/><Relationship Id="rId479" Type="http://schemas.openxmlformats.org/officeDocument/2006/relationships/hyperlink" Target="file:///C:\spij-ext-web\detallenorma\H1391366" TargetMode="External"/><Relationship Id="rId686" Type="http://schemas.openxmlformats.org/officeDocument/2006/relationships/hyperlink" Target="file:///C:\spij-ext-web\detallenorma\H935711" TargetMode="External"/><Relationship Id="rId893" Type="http://schemas.openxmlformats.org/officeDocument/2006/relationships/hyperlink" Target="file:///C:\spij-ext-web\detallenorma\H1177392" TargetMode="External"/><Relationship Id="rId339" Type="http://schemas.openxmlformats.org/officeDocument/2006/relationships/hyperlink" Target="file:///C:\spij-ext-web\detallenorma\H450335" TargetMode="External"/><Relationship Id="rId546" Type="http://schemas.openxmlformats.org/officeDocument/2006/relationships/hyperlink" Target="file:///C:\spij-ext-web\detallenorma\H1170909" TargetMode="External"/><Relationship Id="rId753" Type="http://schemas.openxmlformats.org/officeDocument/2006/relationships/hyperlink" Target="file:///C:\spij-ext-web\detallenorma\H1170909" TargetMode="External"/><Relationship Id="rId1176" Type="http://schemas.openxmlformats.org/officeDocument/2006/relationships/hyperlink" Target="file:///C:\spij-ext-web\detallenorma\H9743" TargetMode="External"/><Relationship Id="rId1383" Type="http://schemas.openxmlformats.org/officeDocument/2006/relationships/hyperlink" Target="file:///C:\spij-ext-web\detallenorma\H10414" TargetMode="External"/><Relationship Id="rId101" Type="http://schemas.openxmlformats.org/officeDocument/2006/relationships/hyperlink" Target="file:///C:\spij-ext-web\detallenorma\H682695" TargetMode="External"/><Relationship Id="rId406" Type="http://schemas.openxmlformats.org/officeDocument/2006/relationships/hyperlink" Target="file:///C:\spij-ext-web\detallenorma\H1365310" TargetMode="External"/><Relationship Id="rId960" Type="http://schemas.openxmlformats.org/officeDocument/2006/relationships/hyperlink" Target="file:///C:\spij-ext-web\detallenorma\H1084529" TargetMode="External"/><Relationship Id="rId1036" Type="http://schemas.openxmlformats.org/officeDocument/2006/relationships/hyperlink" Target="file:///C:\spij-ext-web\detallenorma\H173" TargetMode="External"/><Relationship Id="rId1243" Type="http://schemas.openxmlformats.org/officeDocument/2006/relationships/hyperlink" Target="file:///C:\spij-ext-web\detallenorma\H9848" TargetMode="External"/><Relationship Id="rId613" Type="http://schemas.openxmlformats.org/officeDocument/2006/relationships/hyperlink" Target="file:///C:\spij-ext-web\detallenorma\H1386701" TargetMode="External"/><Relationship Id="rId820" Type="http://schemas.openxmlformats.org/officeDocument/2006/relationships/hyperlink" Target="file:///C:\spij-ext-web\detallenorma\H1135336" TargetMode="External"/><Relationship Id="rId918" Type="http://schemas.openxmlformats.org/officeDocument/2006/relationships/hyperlink" Target="file:///C:\spij-ext-web\detallenorma\H1170903" TargetMode="External"/><Relationship Id="rId1450" Type="http://schemas.openxmlformats.org/officeDocument/2006/relationships/hyperlink" Target="file:///C:\spij-ext-web\detallenorma\H192" TargetMode="External"/><Relationship Id="rId1103" Type="http://schemas.openxmlformats.org/officeDocument/2006/relationships/hyperlink" Target="file:///C:\spij-ext-web\detallenorma\H5930" TargetMode="External"/><Relationship Id="rId1310" Type="http://schemas.openxmlformats.org/officeDocument/2006/relationships/hyperlink" Target="file:///C:\spij-ext-web\detallenorma\H10220" TargetMode="External"/><Relationship Id="rId1408" Type="http://schemas.openxmlformats.org/officeDocument/2006/relationships/hyperlink" Target="file:///C:\spij-ext-web\detallenorma\H10065" TargetMode="External"/><Relationship Id="rId47" Type="http://schemas.openxmlformats.org/officeDocument/2006/relationships/hyperlink" Target="file:///C:\spij-ext-web\detallenorma\H682695" TargetMode="External"/><Relationship Id="rId196" Type="http://schemas.openxmlformats.org/officeDocument/2006/relationships/hyperlink" Target="file:///C:\spij-ext-web\detallenorma\H682695" TargetMode="External"/><Relationship Id="rId263" Type="http://schemas.openxmlformats.org/officeDocument/2006/relationships/hyperlink" Target="file:///C:\spij-ext-web\detallenorma\H1365310" TargetMode="External"/><Relationship Id="rId470" Type="http://schemas.openxmlformats.org/officeDocument/2006/relationships/hyperlink" Target="file:///C:\spij-ext-web\detallenorma\H988019" TargetMode="External"/><Relationship Id="rId123" Type="http://schemas.openxmlformats.org/officeDocument/2006/relationships/hyperlink" Target="file:///C:\spij-ext-web\detallenorma\H682695" TargetMode="External"/><Relationship Id="rId330" Type="http://schemas.openxmlformats.org/officeDocument/2006/relationships/hyperlink" Target="file:///C:\spij-ext-web\detallenorma\H450335" TargetMode="External"/><Relationship Id="rId568" Type="http://schemas.openxmlformats.org/officeDocument/2006/relationships/hyperlink" Target="file:///C:\spij-ext-web\detallenorma\H1136861" TargetMode="External"/><Relationship Id="rId775" Type="http://schemas.openxmlformats.org/officeDocument/2006/relationships/hyperlink" Target="file:///C:\spij-ext-web\detallenorma\H1170909" TargetMode="External"/><Relationship Id="rId982" Type="http://schemas.openxmlformats.org/officeDocument/2006/relationships/hyperlink" Target="file:///C:\spij-ext-web\detallenorma\H978000" TargetMode="External"/><Relationship Id="rId1198" Type="http://schemas.openxmlformats.org/officeDocument/2006/relationships/hyperlink" Target="file:///C:\spij-ext-web\detallenorma\H9915" TargetMode="External"/><Relationship Id="rId428" Type="http://schemas.openxmlformats.org/officeDocument/2006/relationships/hyperlink" Target="file:///C:\spij-ext-web\detallenorma\H1428486" TargetMode="External"/><Relationship Id="rId635" Type="http://schemas.openxmlformats.org/officeDocument/2006/relationships/hyperlink" Target="file:///C:\spij-ext-web\detallenorma\H1084529" TargetMode="External"/><Relationship Id="rId842" Type="http://schemas.openxmlformats.org/officeDocument/2006/relationships/hyperlink" Target="file:///C:\spij-ext-web\detallenorma\H1365310" TargetMode="External"/><Relationship Id="rId1058" Type="http://schemas.openxmlformats.org/officeDocument/2006/relationships/hyperlink" Target="file:///C:\spij-ext-web\detallenorma\H70938" TargetMode="External"/><Relationship Id="rId1265" Type="http://schemas.openxmlformats.org/officeDocument/2006/relationships/hyperlink" Target="file:///C:\spij-ext-web\detallenorma\H62594" TargetMode="External"/><Relationship Id="rId1472" Type="http://schemas.openxmlformats.org/officeDocument/2006/relationships/hyperlink" Target="file:///C:\spij-ext-web\detallenorma\H70933" TargetMode="External"/><Relationship Id="rId702" Type="http://schemas.openxmlformats.org/officeDocument/2006/relationships/hyperlink" Target="file:///C:\spij-ext-web\detallenorma\H674606" TargetMode="External"/><Relationship Id="rId1125" Type="http://schemas.openxmlformats.org/officeDocument/2006/relationships/hyperlink" Target="file:///C:\spij-ext-web\detallenorma\H192" TargetMode="External"/><Relationship Id="rId1332" Type="http://schemas.openxmlformats.org/officeDocument/2006/relationships/hyperlink" Target="file:///C:\spij-ext-web\detallenorma\H69121" TargetMode="External"/><Relationship Id="rId69" Type="http://schemas.openxmlformats.org/officeDocument/2006/relationships/hyperlink" Target="file:///C:\spij-ext-web\detallenorma\H682695" TargetMode="External"/><Relationship Id="rId285" Type="http://schemas.openxmlformats.org/officeDocument/2006/relationships/hyperlink" Target="file:///C:\spij-ext-web\detallenorma\H70597" TargetMode="External"/><Relationship Id="rId492" Type="http://schemas.openxmlformats.org/officeDocument/2006/relationships/hyperlink" Target="file:///C:\spij-ext-web\detallenorma\H1170900" TargetMode="External"/><Relationship Id="rId797" Type="http://schemas.openxmlformats.org/officeDocument/2006/relationships/hyperlink" Target="file:///C:\spij-ext-web\detallenorma\H1170909" TargetMode="External"/><Relationship Id="rId145" Type="http://schemas.openxmlformats.org/officeDocument/2006/relationships/hyperlink" Target="file:///C:\spij-ext-web\detallenorma\H682695" TargetMode="External"/><Relationship Id="rId352" Type="http://schemas.openxmlformats.org/officeDocument/2006/relationships/hyperlink" Target="file:///C:\spij-ext-web\detallenorma\H1359466" TargetMode="External"/><Relationship Id="rId1287" Type="http://schemas.openxmlformats.org/officeDocument/2006/relationships/hyperlink" Target="file:///C:\spij-ext-web\detallenorma\H70634" TargetMode="External"/><Relationship Id="rId212" Type="http://schemas.openxmlformats.org/officeDocument/2006/relationships/hyperlink" Target="file:///C:\spij-ext-web\detallenorma\H682695" TargetMode="External"/><Relationship Id="rId657" Type="http://schemas.openxmlformats.org/officeDocument/2006/relationships/hyperlink" Target="file:///C:\spij-ext-web\detallenorma\H1365310" TargetMode="External"/><Relationship Id="rId864" Type="http://schemas.openxmlformats.org/officeDocument/2006/relationships/hyperlink" Target="file:///C:\spij-ext-web\detallenorma\H1084545" TargetMode="External"/><Relationship Id="rId1494" Type="http://schemas.openxmlformats.org/officeDocument/2006/relationships/hyperlink" Target="file:///C:\spij-ext-web\detallenorma\H105" TargetMode="External"/><Relationship Id="rId517" Type="http://schemas.openxmlformats.org/officeDocument/2006/relationships/hyperlink" Target="file:///C:\spij-ext-web\detallenorma\H1084529" TargetMode="External"/><Relationship Id="rId724" Type="http://schemas.openxmlformats.org/officeDocument/2006/relationships/hyperlink" Target="file:///C:\spij-ext-web\detallenorma\H1170909" TargetMode="External"/><Relationship Id="rId931" Type="http://schemas.openxmlformats.org/officeDocument/2006/relationships/hyperlink" Target="file:///C:\spij-ext-web\detallenorma\H1046519" TargetMode="External"/><Relationship Id="rId1147" Type="http://schemas.openxmlformats.org/officeDocument/2006/relationships/hyperlink" Target="file:///C:\spij-ext-web\detallenorma\H70929" TargetMode="External"/><Relationship Id="rId1354" Type="http://schemas.openxmlformats.org/officeDocument/2006/relationships/hyperlink" Target="file:///C:\spij-ext-web\detallenorma\H70622" TargetMode="External"/><Relationship Id="rId60" Type="http://schemas.openxmlformats.org/officeDocument/2006/relationships/hyperlink" Target="file:///C:\spij-ext-web\detallenorma\H682695" TargetMode="External"/><Relationship Id="rId1007" Type="http://schemas.openxmlformats.org/officeDocument/2006/relationships/hyperlink" Target="file:///C:\spij-ext-web\detallenorma\H477818" TargetMode="External"/><Relationship Id="rId1214" Type="http://schemas.openxmlformats.org/officeDocument/2006/relationships/hyperlink" Target="file:///C:\spij-ext-web\detallenorma\H105" TargetMode="External"/><Relationship Id="rId1421" Type="http://schemas.openxmlformats.org/officeDocument/2006/relationships/hyperlink" Target="file:///C:\spij-ext-web\detallenorma\H70650" TargetMode="External"/><Relationship Id="rId18" Type="http://schemas.openxmlformats.org/officeDocument/2006/relationships/hyperlink" Target="file:///C:\spij-ext-web\detallenorma\H1084545" TargetMode="External"/><Relationship Id="rId167" Type="http://schemas.openxmlformats.org/officeDocument/2006/relationships/hyperlink" Target="file:///C:\spij-ext-web\detallenorma\H682695" TargetMode="External"/><Relationship Id="rId374" Type="http://schemas.openxmlformats.org/officeDocument/2006/relationships/hyperlink" Target="file:///C:\spij-ext-web\detallenorma\H1365310" TargetMode="External"/><Relationship Id="rId581" Type="http://schemas.openxmlformats.org/officeDocument/2006/relationships/hyperlink" Target="file:///C:\spij-ext-web\detallenorma\H1386701" TargetMode="External"/><Relationship Id="rId234" Type="http://schemas.openxmlformats.org/officeDocument/2006/relationships/hyperlink" Target="file:///C:\spij-ext-web\detallenorma\H1084529" TargetMode="External"/><Relationship Id="rId679" Type="http://schemas.openxmlformats.org/officeDocument/2006/relationships/hyperlink" Target="file:///C:\spij-ext-web\detallenorma\H431301" TargetMode="External"/><Relationship Id="rId886" Type="http://schemas.openxmlformats.org/officeDocument/2006/relationships/hyperlink" Target="file:///C:\spij-ext-web\detallenorma\H1170903" TargetMode="External"/><Relationship Id="rId2" Type="http://schemas.openxmlformats.org/officeDocument/2006/relationships/styles" Target="styles.xml"/><Relationship Id="rId441" Type="http://schemas.openxmlformats.org/officeDocument/2006/relationships/hyperlink" Target="file:///C:\spij-ext-web\detallenorma\H1365310" TargetMode="External"/><Relationship Id="rId539" Type="http://schemas.openxmlformats.org/officeDocument/2006/relationships/hyperlink" Target="file:///C:\spij-ext-web\detallenorma\H1137043" TargetMode="External"/><Relationship Id="rId746" Type="http://schemas.openxmlformats.org/officeDocument/2006/relationships/hyperlink" Target="file:///C:\spij-ext-web\detallenorma\H450335" TargetMode="External"/><Relationship Id="rId1071" Type="http://schemas.openxmlformats.org/officeDocument/2006/relationships/hyperlink" Target="file:///C:\spij-ext-web\detallenorma\H9831" TargetMode="External"/><Relationship Id="rId1169" Type="http://schemas.openxmlformats.org/officeDocument/2006/relationships/hyperlink" Target="file:///C:\spij-ext-web\detallenorma\H135" TargetMode="External"/><Relationship Id="rId1376" Type="http://schemas.openxmlformats.org/officeDocument/2006/relationships/hyperlink" Target="file:///C:\spij-ext-web\detallenorma\H10459" TargetMode="External"/><Relationship Id="rId301" Type="http://schemas.openxmlformats.org/officeDocument/2006/relationships/hyperlink" Target="file:///C:\spij-ext-web\detallenorma\H1151488" TargetMode="External"/><Relationship Id="rId953" Type="http://schemas.openxmlformats.org/officeDocument/2006/relationships/hyperlink" Target="file:///C:\spij-ext-web\detallenorma\H435354" TargetMode="External"/><Relationship Id="rId1029" Type="http://schemas.openxmlformats.org/officeDocument/2006/relationships/hyperlink" Target="file:///C:\spij-ext-web\detallenorma\H117" TargetMode="External"/><Relationship Id="rId1236" Type="http://schemas.openxmlformats.org/officeDocument/2006/relationships/hyperlink" Target="file:///C:\spij-ext-web\detallenorma\H70701" TargetMode="External"/><Relationship Id="rId82" Type="http://schemas.openxmlformats.org/officeDocument/2006/relationships/hyperlink" Target="file:///C:\spij-ext-web\detallenorma\H682695" TargetMode="External"/><Relationship Id="rId606" Type="http://schemas.openxmlformats.org/officeDocument/2006/relationships/hyperlink" Target="file:///C:\spij-ext-web\detallenorma\H674606" TargetMode="External"/><Relationship Id="rId813" Type="http://schemas.openxmlformats.org/officeDocument/2006/relationships/hyperlink" Target="file:///C:\spij-ext-web\detallenorma\H1135336" TargetMode="External"/><Relationship Id="rId1443" Type="http://schemas.openxmlformats.org/officeDocument/2006/relationships/hyperlink" Target="file:///C:\spij-ext-web\detallenorma\H9839" TargetMode="External"/><Relationship Id="rId1303" Type="http://schemas.openxmlformats.org/officeDocument/2006/relationships/hyperlink" Target="file:///C:\spij-ext-web\detallenorma\H60990" TargetMode="External"/><Relationship Id="rId189" Type="http://schemas.openxmlformats.org/officeDocument/2006/relationships/hyperlink" Target="file:///C:\spij-ext-web\detallenorma\H682695" TargetMode="External"/><Relationship Id="rId396" Type="http://schemas.openxmlformats.org/officeDocument/2006/relationships/hyperlink" Target="file:///C:\spij-ext-web\detallenorma\H675667" TargetMode="External"/><Relationship Id="rId256" Type="http://schemas.openxmlformats.org/officeDocument/2006/relationships/hyperlink" Target="file:///C:\spij-ext-web\detallenorma\H1365310" TargetMode="External"/><Relationship Id="rId463" Type="http://schemas.openxmlformats.org/officeDocument/2006/relationships/hyperlink" Target="file:///C:\spij-ext-web\detallenorma\H1003265" TargetMode="External"/><Relationship Id="rId670" Type="http://schemas.openxmlformats.org/officeDocument/2006/relationships/hyperlink" Target="file:///C:\spij-ext-web\detallenorma\H1171575" TargetMode="External"/><Relationship Id="rId1093" Type="http://schemas.openxmlformats.org/officeDocument/2006/relationships/hyperlink" Target="file:///C:\spij-ext-web\detallenorma\H9733" TargetMode="External"/><Relationship Id="rId116" Type="http://schemas.openxmlformats.org/officeDocument/2006/relationships/hyperlink" Target="file:///C:\spij-ext-web\detallenorma\H682695" TargetMode="External"/><Relationship Id="rId323" Type="http://schemas.openxmlformats.org/officeDocument/2006/relationships/hyperlink" Target="file:///C:\spij-ext-web\detallenorma\H1214839" TargetMode="External"/><Relationship Id="rId530" Type="http://schemas.openxmlformats.org/officeDocument/2006/relationships/hyperlink" Target="file:///C:\spij-ext-web\detallenorma\H1084529" TargetMode="External"/><Relationship Id="rId768" Type="http://schemas.openxmlformats.org/officeDocument/2006/relationships/hyperlink" Target="file:///C:\spij-ext-web\detallenorma\H1170909" TargetMode="External"/><Relationship Id="rId975" Type="http://schemas.openxmlformats.org/officeDocument/2006/relationships/hyperlink" Target="file:///C:\spij-ext-web\detallenorma\H1170738" TargetMode="External"/><Relationship Id="rId1160" Type="http://schemas.openxmlformats.org/officeDocument/2006/relationships/hyperlink" Target="file:///C:\spij-ext-web\detallenorma\H9838" TargetMode="External"/><Relationship Id="rId1398" Type="http://schemas.openxmlformats.org/officeDocument/2006/relationships/hyperlink" Target="file:///C:\spij-ext-web\detallenorma\H10143" TargetMode="External"/><Relationship Id="rId628" Type="http://schemas.openxmlformats.org/officeDocument/2006/relationships/hyperlink" Target="file:///C:\spij-ext-web\detallenorma\H1237768" TargetMode="External"/><Relationship Id="rId835" Type="http://schemas.openxmlformats.org/officeDocument/2006/relationships/hyperlink" Target="file:///C:\spij-ext-web\detallenorma\H1170909" TargetMode="External"/><Relationship Id="rId1258" Type="http://schemas.openxmlformats.org/officeDocument/2006/relationships/hyperlink" Target="file:///C:\spij-ext-web\detallenorma\H64808" TargetMode="External"/><Relationship Id="rId1465" Type="http://schemas.openxmlformats.org/officeDocument/2006/relationships/hyperlink" Target="file:///C:\spij-ext-web\detallenorma\H5905" TargetMode="External"/><Relationship Id="rId1020" Type="http://schemas.openxmlformats.org/officeDocument/2006/relationships/hyperlink" Target="file:///C:\spij-ext-web\detallenorma\H9837" TargetMode="External"/><Relationship Id="rId1118" Type="http://schemas.openxmlformats.org/officeDocument/2006/relationships/hyperlink" Target="file:///C:\spij-ext-web\detallenorma\H15287" TargetMode="External"/><Relationship Id="rId1325" Type="http://schemas.openxmlformats.org/officeDocument/2006/relationships/hyperlink" Target="file:///C:\spij-ext-web\detallenorma\H63564" TargetMode="External"/><Relationship Id="rId902" Type="http://schemas.openxmlformats.org/officeDocument/2006/relationships/hyperlink" Target="file:///C:\spij-ext-web\detallenorma\H1202428" TargetMode="External"/><Relationship Id="rId31" Type="http://schemas.openxmlformats.org/officeDocument/2006/relationships/hyperlink" Target="file:///C:\spij-ext-web\detallenorma\H682695" TargetMode="External"/><Relationship Id="rId180" Type="http://schemas.openxmlformats.org/officeDocument/2006/relationships/hyperlink" Target="file:///C:\spij-ext-web\detallenorma\H682695" TargetMode="External"/><Relationship Id="rId278" Type="http://schemas.openxmlformats.org/officeDocument/2006/relationships/hyperlink" Target="file:///C:\spij-ext-web\detallenorma\H1386701" TargetMode="External"/><Relationship Id="rId485" Type="http://schemas.openxmlformats.org/officeDocument/2006/relationships/hyperlink" Target="file:///C:\spij-ext-web\detallenorma\H1365310" TargetMode="External"/><Relationship Id="rId692" Type="http://schemas.openxmlformats.org/officeDocument/2006/relationships/hyperlink" Target="file:///C:\spij-ext-web\detallenorma\H1101172" TargetMode="External"/><Relationship Id="rId138" Type="http://schemas.openxmlformats.org/officeDocument/2006/relationships/hyperlink" Target="file:///C:\spij-ext-web\detallenorma\H682695" TargetMode="External"/><Relationship Id="rId345" Type="http://schemas.openxmlformats.org/officeDocument/2006/relationships/hyperlink" Target="file:///C:\spij-ext-web\detallenorma\H1085800" TargetMode="External"/><Relationship Id="rId552" Type="http://schemas.openxmlformats.org/officeDocument/2006/relationships/hyperlink" Target="file:///C:\spij-ext-web\detallenorma\H1136861" TargetMode="External"/><Relationship Id="rId997" Type="http://schemas.openxmlformats.org/officeDocument/2006/relationships/hyperlink" Target="file:///C:\spij-ext-web\detallenorma\H1213128" TargetMode="External"/><Relationship Id="rId1182" Type="http://schemas.openxmlformats.org/officeDocument/2006/relationships/hyperlink" Target="file:///C:\spij-ext-web\detallenorma\H9831" TargetMode="External"/><Relationship Id="rId205" Type="http://schemas.openxmlformats.org/officeDocument/2006/relationships/hyperlink" Target="file:///C:\spij-ext-web\detallenorma\H682695" TargetMode="External"/><Relationship Id="rId412" Type="http://schemas.openxmlformats.org/officeDocument/2006/relationships/hyperlink" Target="file:///C:\spij-ext-web\detallenorma\H1429522" TargetMode="External"/><Relationship Id="rId857" Type="http://schemas.openxmlformats.org/officeDocument/2006/relationships/hyperlink" Target="file:///C:\spij-ext-web\detallenorma\H1151488" TargetMode="External"/><Relationship Id="rId1042" Type="http://schemas.openxmlformats.org/officeDocument/2006/relationships/hyperlink" Target="file:///C:\spij-ext-web\detallenorma\H9471" TargetMode="External"/><Relationship Id="rId1487" Type="http://schemas.openxmlformats.org/officeDocument/2006/relationships/hyperlink" Target="file:///C:\spij-ext-web\detallenorma\H70896" TargetMode="External"/><Relationship Id="rId717" Type="http://schemas.openxmlformats.org/officeDocument/2006/relationships/hyperlink" Target="file:///C:\spij-ext-web\detallenorma\H1213128" TargetMode="External"/><Relationship Id="rId924" Type="http://schemas.openxmlformats.org/officeDocument/2006/relationships/hyperlink" Target="file:///C:\spij-ext-web\detallenorma\H1177392" TargetMode="External"/><Relationship Id="rId1347" Type="http://schemas.openxmlformats.org/officeDocument/2006/relationships/hyperlink" Target="file:///C:\spij-ext-web\detallenorma\H69143" TargetMode="External"/><Relationship Id="rId53" Type="http://schemas.openxmlformats.org/officeDocument/2006/relationships/hyperlink" Target="file:///C:\spij-ext-web\detallenorma\H682695" TargetMode="External"/><Relationship Id="rId1207" Type="http://schemas.openxmlformats.org/officeDocument/2006/relationships/hyperlink" Target="file:///C:\spij-ext-web\detallenorma\H9966" TargetMode="External"/><Relationship Id="rId1414" Type="http://schemas.openxmlformats.org/officeDocument/2006/relationships/hyperlink" Target="file:///C:\spij-ext-web\detallenorma\H1286988" TargetMode="External"/><Relationship Id="rId367" Type="http://schemas.openxmlformats.org/officeDocument/2006/relationships/hyperlink" Target="file:///C:\spij-ext-web\detallenorma\H426918" TargetMode="External"/><Relationship Id="rId574" Type="http://schemas.openxmlformats.org/officeDocument/2006/relationships/hyperlink" Target="file:///C:\spij-ext-web\detallenorma\H1136861" TargetMode="External"/><Relationship Id="rId227" Type="http://schemas.openxmlformats.org/officeDocument/2006/relationships/hyperlink" Target="file:///C:\spij-ext-web\detallenorma\H429431" TargetMode="External"/><Relationship Id="rId781" Type="http://schemas.openxmlformats.org/officeDocument/2006/relationships/hyperlink" Target="file:///C:\spij-ext-web\detallenorma\H1170909" TargetMode="External"/><Relationship Id="rId879" Type="http://schemas.openxmlformats.org/officeDocument/2006/relationships/hyperlink" Target="file:///C:\spij-ext-web\detallenorma\H1177392" TargetMode="External"/><Relationship Id="rId434" Type="http://schemas.openxmlformats.org/officeDocument/2006/relationships/hyperlink" Target="file:///C:\spij-ext-web\detallenorma\H1365310" TargetMode="External"/><Relationship Id="rId641" Type="http://schemas.openxmlformats.org/officeDocument/2006/relationships/hyperlink" Target="file:///C:\spij-ext-web\detallenorma\H946707" TargetMode="External"/><Relationship Id="rId739" Type="http://schemas.openxmlformats.org/officeDocument/2006/relationships/hyperlink" Target="file:///C:\spij-ext-web\detallenorma\H1170909" TargetMode="External"/><Relationship Id="rId1064" Type="http://schemas.openxmlformats.org/officeDocument/2006/relationships/hyperlink" Target="file:///C:\spij-ext-web\detallenorma\H9649" TargetMode="External"/><Relationship Id="rId1271" Type="http://schemas.openxmlformats.org/officeDocument/2006/relationships/hyperlink" Target="file:///C:\spij-ext-web\detallenorma\H40293" TargetMode="External"/><Relationship Id="rId1369" Type="http://schemas.openxmlformats.org/officeDocument/2006/relationships/hyperlink" Target="file:///C:\spij-ext-web\detallenorma\H69134" TargetMode="External"/><Relationship Id="rId501" Type="http://schemas.openxmlformats.org/officeDocument/2006/relationships/hyperlink" Target="file:///C:\spij-ext-web\detallenorma\H1170900" TargetMode="External"/><Relationship Id="rId946" Type="http://schemas.openxmlformats.org/officeDocument/2006/relationships/hyperlink" Target="file:///C:\spij-ext-web\detallenorma\H922104" TargetMode="External"/><Relationship Id="rId1131" Type="http://schemas.openxmlformats.org/officeDocument/2006/relationships/hyperlink" Target="file:///C:\spij-ext-web\detallenorma\H9727" TargetMode="External"/><Relationship Id="rId1229" Type="http://schemas.openxmlformats.org/officeDocument/2006/relationships/hyperlink" Target="file:///C:\spij-ext-web\detallenorma\H9732" TargetMode="External"/><Relationship Id="rId75" Type="http://schemas.openxmlformats.org/officeDocument/2006/relationships/hyperlink" Target="file:///C:\spij-ext-web\detallenorma\H682695" TargetMode="External"/><Relationship Id="rId806" Type="http://schemas.openxmlformats.org/officeDocument/2006/relationships/hyperlink" Target="file:///C:\spij-ext-web\detallenorma\H1386701" TargetMode="External"/><Relationship Id="rId1436" Type="http://schemas.openxmlformats.org/officeDocument/2006/relationships/hyperlink" Target="file:///C:\spij-ext-web\detallenorma\H70939" TargetMode="External"/><Relationship Id="rId291" Type="http://schemas.openxmlformats.org/officeDocument/2006/relationships/hyperlink" Target="file:///C:\spij-ext-web\detallenorma\H1084529" TargetMode="External"/><Relationship Id="rId151" Type="http://schemas.openxmlformats.org/officeDocument/2006/relationships/hyperlink" Target="file:///C:\spij-ext-web\detallenorma\H682695" TargetMode="External"/><Relationship Id="rId389" Type="http://schemas.openxmlformats.org/officeDocument/2006/relationships/hyperlink" Target="file:///C:\spij-ext-web\detallenorma\H1177392" TargetMode="External"/><Relationship Id="rId596" Type="http://schemas.openxmlformats.org/officeDocument/2006/relationships/hyperlink" Target="file:///C:\spij-ext-web\detallenorma\H997895" TargetMode="External"/><Relationship Id="rId249" Type="http://schemas.openxmlformats.org/officeDocument/2006/relationships/hyperlink" Target="file:///C:\spij-ext-web\detallenorma\H1386701" TargetMode="External"/><Relationship Id="rId456" Type="http://schemas.openxmlformats.org/officeDocument/2006/relationships/hyperlink" Target="file:///C:\spij-ext-web\detallenorma\H1170903" TargetMode="External"/><Relationship Id="rId663" Type="http://schemas.openxmlformats.org/officeDocument/2006/relationships/hyperlink" Target="file:///C:\spij-ext-web\detallenorma\H1136861" TargetMode="External"/><Relationship Id="rId870" Type="http://schemas.openxmlformats.org/officeDocument/2006/relationships/hyperlink" Target="file:///C:\spij-ext-web\detallenorma\H1084545" TargetMode="External"/><Relationship Id="rId1086" Type="http://schemas.openxmlformats.org/officeDocument/2006/relationships/hyperlink" Target="file:///C:\spij-ext-web\detallenorma\H16069" TargetMode="External"/><Relationship Id="rId1293" Type="http://schemas.openxmlformats.org/officeDocument/2006/relationships/hyperlink" Target="file:///C:\spij-ext-web\detallenorma\H70815" TargetMode="External"/><Relationship Id="rId109" Type="http://schemas.openxmlformats.org/officeDocument/2006/relationships/hyperlink" Target="file:///C:\spij-ext-web\detallenorma\H682695" TargetMode="External"/><Relationship Id="rId316" Type="http://schemas.openxmlformats.org/officeDocument/2006/relationships/hyperlink" Target="file:///C:\spij-ext-web\detallenorma\H1379178" TargetMode="External"/><Relationship Id="rId523" Type="http://schemas.openxmlformats.org/officeDocument/2006/relationships/hyperlink" Target="file:///C:\spij-ext-web\detallenorma\H1391366" TargetMode="External"/><Relationship Id="rId968" Type="http://schemas.openxmlformats.org/officeDocument/2006/relationships/hyperlink" Target="file:///C:\spij-ext-web\detallenorma\H1170738" TargetMode="External"/><Relationship Id="rId1153" Type="http://schemas.openxmlformats.org/officeDocument/2006/relationships/hyperlink" Target="file:///C:\spij-ext-web\detallenorma\H70905" TargetMode="External"/><Relationship Id="rId97" Type="http://schemas.openxmlformats.org/officeDocument/2006/relationships/hyperlink" Target="file:///C:\spij-ext-web\detallenorma\H682695" TargetMode="External"/><Relationship Id="rId730" Type="http://schemas.openxmlformats.org/officeDocument/2006/relationships/hyperlink" Target="file:///C:\spij-ext-web\detallenorma\H674606" TargetMode="External"/><Relationship Id="rId828" Type="http://schemas.openxmlformats.org/officeDocument/2006/relationships/hyperlink" Target="file:///C:\spij-ext-web\detallenorma\H1431273" TargetMode="External"/><Relationship Id="rId1013" Type="http://schemas.openxmlformats.org/officeDocument/2006/relationships/hyperlink" Target="file:///C:\spij-ext-web\detallenorma\H70746" TargetMode="External"/><Relationship Id="rId1360" Type="http://schemas.openxmlformats.org/officeDocument/2006/relationships/hyperlink" Target="file:///C:\spij-ext-web\detallenorma\H62097" TargetMode="External"/><Relationship Id="rId1458" Type="http://schemas.openxmlformats.org/officeDocument/2006/relationships/hyperlink" Target="file:///C:\spij-ext-web\detallenorma\H70772" TargetMode="External"/><Relationship Id="rId1220" Type="http://schemas.openxmlformats.org/officeDocument/2006/relationships/hyperlink" Target="file:///C:\spij-ext-web\detallenorma\H9852" TargetMode="External"/><Relationship Id="rId1318" Type="http://schemas.openxmlformats.org/officeDocument/2006/relationships/hyperlink" Target="file:///C:\spij-ext-web\detallenorma\H69035" TargetMode="External"/><Relationship Id="rId24" Type="http://schemas.openxmlformats.org/officeDocument/2006/relationships/hyperlink" Target="file:///C:\spij-ext-web\detallenorma\H682695" TargetMode="External"/><Relationship Id="rId173" Type="http://schemas.openxmlformats.org/officeDocument/2006/relationships/hyperlink" Target="file:///C:\spij-ext-web\detallenorma\H682695" TargetMode="External"/><Relationship Id="rId380" Type="http://schemas.openxmlformats.org/officeDocument/2006/relationships/hyperlink" Target="file:///C:\spij-ext-web\detallenorma\H997895" TargetMode="External"/><Relationship Id="rId240" Type="http://schemas.openxmlformats.org/officeDocument/2006/relationships/hyperlink" Target="file:///C:\spij-ext-web\detallenorma\H889239" TargetMode="External"/><Relationship Id="rId478" Type="http://schemas.openxmlformats.org/officeDocument/2006/relationships/hyperlink" Target="file:///C:\spij-ext-web\detallenorma\H1391366" TargetMode="External"/><Relationship Id="rId685" Type="http://schemas.openxmlformats.org/officeDocument/2006/relationships/hyperlink" Target="file:///C:\spij-ext-web\detallenorma\H1084545" TargetMode="External"/><Relationship Id="rId892" Type="http://schemas.openxmlformats.org/officeDocument/2006/relationships/hyperlink" Target="file:///C:\spij-ext-web\detallenorma\H1177392" TargetMode="External"/><Relationship Id="rId100" Type="http://schemas.openxmlformats.org/officeDocument/2006/relationships/hyperlink" Target="file:///C:\spij-ext-web\detallenorma\H682695" TargetMode="External"/><Relationship Id="rId338" Type="http://schemas.openxmlformats.org/officeDocument/2006/relationships/hyperlink" Target="file:///C:\spij-ext-web\detallenorma\H1386701" TargetMode="External"/><Relationship Id="rId545" Type="http://schemas.openxmlformats.org/officeDocument/2006/relationships/hyperlink" Target="file:///C:\spij-ext-web\detallenorma\H1170909" TargetMode="External"/><Relationship Id="rId752" Type="http://schemas.openxmlformats.org/officeDocument/2006/relationships/hyperlink" Target="file:///C:\spij-ext-web\detallenorma\H1170909" TargetMode="External"/><Relationship Id="rId1175" Type="http://schemas.openxmlformats.org/officeDocument/2006/relationships/hyperlink" Target="file:///C:\spij-ext-web\detallenorma\H9736" TargetMode="External"/><Relationship Id="rId1382" Type="http://schemas.openxmlformats.org/officeDocument/2006/relationships/hyperlink" Target="file:///C:\spij-ext-web\detallenorma\H10314" TargetMode="External"/><Relationship Id="rId405" Type="http://schemas.openxmlformats.org/officeDocument/2006/relationships/hyperlink" Target="file:///C:\spij-ext-web\detallenorma\H1084545" TargetMode="External"/><Relationship Id="rId612" Type="http://schemas.openxmlformats.org/officeDocument/2006/relationships/hyperlink" Target="file:///C:\spij-ext-web\detallenorma\H1260295" TargetMode="External"/><Relationship Id="rId1035" Type="http://schemas.openxmlformats.org/officeDocument/2006/relationships/hyperlink" Target="file:///C:\spij-ext-web\detallenorma\H330" TargetMode="External"/><Relationship Id="rId1242" Type="http://schemas.openxmlformats.org/officeDocument/2006/relationships/hyperlink" Target="file:///C:\spij-ext-web\detallenorma\H9837" TargetMode="External"/><Relationship Id="rId917" Type="http://schemas.openxmlformats.org/officeDocument/2006/relationships/hyperlink" Target="file:///C:\spij-ext-web\detallenorma\H1170903" TargetMode="External"/><Relationship Id="rId1102" Type="http://schemas.openxmlformats.org/officeDocument/2006/relationships/hyperlink" Target="file:///C:\spij-ext-web\detallenorma\H70775" TargetMode="External"/><Relationship Id="rId46" Type="http://schemas.openxmlformats.org/officeDocument/2006/relationships/hyperlink" Target="file:///C:\spij-ext-web\detallenorma\H682695" TargetMode="External"/><Relationship Id="rId1407" Type="http://schemas.openxmlformats.org/officeDocument/2006/relationships/hyperlink" Target="file:///C:\spij-ext-web\detallenorma\H10523" TargetMode="External"/><Relationship Id="rId195" Type="http://schemas.openxmlformats.org/officeDocument/2006/relationships/hyperlink" Target="file:///C:\spij-ext-web\detallenorma\H682695" TargetMode="External"/><Relationship Id="rId262" Type="http://schemas.openxmlformats.org/officeDocument/2006/relationships/hyperlink" Target="file:///C:\spij-ext-web\detallenorma\H1386701" TargetMode="External"/><Relationship Id="rId567" Type="http://schemas.openxmlformats.org/officeDocument/2006/relationships/hyperlink" Target="file:///C:\spij-ext-web\detallenorma\H1136861" TargetMode="External"/><Relationship Id="rId1197" Type="http://schemas.openxmlformats.org/officeDocument/2006/relationships/hyperlink" Target="file:///C:\spij-ext-web\detallenorma\H9913" TargetMode="External"/><Relationship Id="rId122" Type="http://schemas.openxmlformats.org/officeDocument/2006/relationships/hyperlink" Target="file:///C:\spij-ext-web\detallenorma\H682695" TargetMode="External"/><Relationship Id="rId774" Type="http://schemas.openxmlformats.org/officeDocument/2006/relationships/hyperlink" Target="file:///C:\spij-ext-web\detallenorma\H1170909" TargetMode="External"/><Relationship Id="rId981" Type="http://schemas.openxmlformats.org/officeDocument/2006/relationships/hyperlink" Target="file:///C:\spij-ext-web\detallenorma\H479380" TargetMode="External"/><Relationship Id="rId1057" Type="http://schemas.openxmlformats.org/officeDocument/2006/relationships/hyperlink" Target="file:///C:\spij-ext-web\detallenorma\H70775" TargetMode="External"/><Relationship Id="rId427" Type="http://schemas.openxmlformats.org/officeDocument/2006/relationships/hyperlink" Target="file:///C:\spij-ext-web\detallenorma\H1177392" TargetMode="External"/><Relationship Id="rId634" Type="http://schemas.openxmlformats.org/officeDocument/2006/relationships/hyperlink" Target="file:///C:\spij-ext-web\detallenorma\H1084529" TargetMode="External"/><Relationship Id="rId841" Type="http://schemas.openxmlformats.org/officeDocument/2006/relationships/hyperlink" Target="file:///C:\spij-ext-web\detallenorma\H1288598" TargetMode="External"/><Relationship Id="rId1264" Type="http://schemas.openxmlformats.org/officeDocument/2006/relationships/hyperlink" Target="file:///C:\spij-ext-web\detallenorma\H69137" TargetMode="External"/><Relationship Id="rId1471" Type="http://schemas.openxmlformats.org/officeDocument/2006/relationships/hyperlink" Target="file:///C:\spij-ext-web\detallenorma\H9909" TargetMode="External"/><Relationship Id="rId701" Type="http://schemas.openxmlformats.org/officeDocument/2006/relationships/hyperlink" Target="file:///C:\spij-ext-web\detallenorma\H1084545" TargetMode="External"/><Relationship Id="rId939" Type="http://schemas.openxmlformats.org/officeDocument/2006/relationships/hyperlink" Target="file:///C:\spij-ext-web\detallenorma\H1170738" TargetMode="External"/><Relationship Id="rId1124" Type="http://schemas.openxmlformats.org/officeDocument/2006/relationships/hyperlink" Target="file:///C:\spij-ext-web\detallenorma\H70888" TargetMode="External"/><Relationship Id="rId1331" Type="http://schemas.openxmlformats.org/officeDocument/2006/relationships/hyperlink" Target="file:///C:\spij-ext-web\detallenorma\H64808" TargetMode="External"/><Relationship Id="rId68" Type="http://schemas.openxmlformats.org/officeDocument/2006/relationships/hyperlink" Target="file:///C:\spij-ext-web\detallenorma\H682695" TargetMode="External"/><Relationship Id="rId1429" Type="http://schemas.openxmlformats.org/officeDocument/2006/relationships/hyperlink" Target="file:///C:\spij-ext-web\detallenorma\H475133" TargetMode="External"/><Relationship Id="rId284" Type="http://schemas.openxmlformats.org/officeDocument/2006/relationships/hyperlink" Target="file:///C:\spij-ext-web\detallenorma\H1365310" TargetMode="External"/><Relationship Id="rId491" Type="http://schemas.openxmlformats.org/officeDocument/2006/relationships/hyperlink" Target="file:///C:\spij-ext-web\detallenorma\H1170900" TargetMode="External"/><Relationship Id="rId144" Type="http://schemas.openxmlformats.org/officeDocument/2006/relationships/hyperlink" Target="file:///C:\spij-ext-web\detallenorma\H682695" TargetMode="External"/><Relationship Id="rId589" Type="http://schemas.openxmlformats.org/officeDocument/2006/relationships/hyperlink" Target="file:///C:\spij-ext-web\detallenorma\H1363188" TargetMode="External"/><Relationship Id="rId796" Type="http://schemas.openxmlformats.org/officeDocument/2006/relationships/hyperlink" Target="file:///C:\spij-ext-web\detallenorma\H1170909" TargetMode="External"/><Relationship Id="rId351" Type="http://schemas.openxmlformats.org/officeDocument/2006/relationships/hyperlink" Target="file:///C:\spij-ext-web\detallenorma\H882681" TargetMode="External"/><Relationship Id="rId449" Type="http://schemas.openxmlformats.org/officeDocument/2006/relationships/hyperlink" Target="file:///C:\spij-ext-web\detallenorma\H1170909" TargetMode="External"/><Relationship Id="rId656" Type="http://schemas.openxmlformats.org/officeDocument/2006/relationships/hyperlink" Target="file:///C:\spij-ext-web\detallenorma\H1386701" TargetMode="External"/><Relationship Id="rId863" Type="http://schemas.openxmlformats.org/officeDocument/2006/relationships/hyperlink" Target="file:///C:\spij-ext-web\detallenorma\H1084545" TargetMode="External"/><Relationship Id="rId1079" Type="http://schemas.openxmlformats.org/officeDocument/2006/relationships/hyperlink" Target="file:///C:\spij-ext-web\detallenorma\H9856" TargetMode="External"/><Relationship Id="rId1286" Type="http://schemas.openxmlformats.org/officeDocument/2006/relationships/hyperlink" Target="file:///C:\spij-ext-web\detallenorma\H10204" TargetMode="External"/><Relationship Id="rId1493" Type="http://schemas.openxmlformats.org/officeDocument/2006/relationships/hyperlink" Target="file:///C:\spij-ext-web\detallenorma\H131" TargetMode="External"/><Relationship Id="rId211" Type="http://schemas.openxmlformats.org/officeDocument/2006/relationships/hyperlink" Target="file:///C:\spij-ext-web\detallenorma\H682695" TargetMode="External"/><Relationship Id="rId309" Type="http://schemas.openxmlformats.org/officeDocument/2006/relationships/hyperlink" Target="file:///C:\spij-ext-web\detallenorma\H70593" TargetMode="External"/><Relationship Id="rId516" Type="http://schemas.openxmlformats.org/officeDocument/2006/relationships/hyperlink" Target="file:///C:\spij-ext-web\detallenorma\H1084529" TargetMode="External"/><Relationship Id="rId1146" Type="http://schemas.openxmlformats.org/officeDocument/2006/relationships/hyperlink" Target="file:///C:\spij-ext-web\detallenorma\H9657" TargetMode="External"/><Relationship Id="rId723" Type="http://schemas.openxmlformats.org/officeDocument/2006/relationships/hyperlink" Target="file:///C:\spij-ext-web\detallenorma\H1015787" TargetMode="External"/><Relationship Id="rId930" Type="http://schemas.openxmlformats.org/officeDocument/2006/relationships/hyperlink" Target="file:///C:\spij-ext-web\detallenorma\H1372408" TargetMode="External"/><Relationship Id="rId1006" Type="http://schemas.openxmlformats.org/officeDocument/2006/relationships/hyperlink" Target="file:///C:\spij-ext-web\detallenorma\H474170" TargetMode="External"/><Relationship Id="rId1353" Type="http://schemas.openxmlformats.org/officeDocument/2006/relationships/hyperlink" Target="file:///C:\spij-ext-web\detallenorma\H69146" TargetMode="External"/><Relationship Id="rId1213" Type="http://schemas.openxmlformats.org/officeDocument/2006/relationships/hyperlink" Target="file:///C:\spij-ext-web\detallenorma\H70787" TargetMode="External"/><Relationship Id="rId1420" Type="http://schemas.openxmlformats.org/officeDocument/2006/relationships/hyperlink" Target="file:///C:\spij-ext-web\detallenorma\H23029" TargetMode="External"/><Relationship Id="rId17" Type="http://schemas.openxmlformats.org/officeDocument/2006/relationships/hyperlink" Target="file:///C:\spij-ext-web\detallenorma\H935711" TargetMode="External"/><Relationship Id="rId166" Type="http://schemas.openxmlformats.org/officeDocument/2006/relationships/hyperlink" Target="file:///C:\spij-ext-web\detallenorma\H682695" TargetMode="External"/><Relationship Id="rId373" Type="http://schemas.openxmlformats.org/officeDocument/2006/relationships/hyperlink" Target="file:///C:\spij-ext-web\detallenorma\H426918" TargetMode="External"/><Relationship Id="rId580" Type="http://schemas.openxmlformats.org/officeDocument/2006/relationships/hyperlink" Target="file:///C:\spij-ext-web\detallenorma\H1386701" TargetMode="External"/><Relationship Id="rId1" Type="http://schemas.openxmlformats.org/officeDocument/2006/relationships/numbering" Target="numbering.xml"/><Relationship Id="rId233" Type="http://schemas.openxmlformats.org/officeDocument/2006/relationships/hyperlink" Target="file:///C:\spij-ext-web\detallenorma\H1428483" TargetMode="External"/><Relationship Id="rId440" Type="http://schemas.openxmlformats.org/officeDocument/2006/relationships/hyperlink" Target="file:///C:\spij-ext-web\detallenorma\H1177392" TargetMode="External"/><Relationship Id="rId678" Type="http://schemas.openxmlformats.org/officeDocument/2006/relationships/hyperlink" Target="file:///C:\spij-ext-web\detallenorma\H70598" TargetMode="External"/><Relationship Id="rId885" Type="http://schemas.openxmlformats.org/officeDocument/2006/relationships/hyperlink" Target="file:///C:\spij-ext-web\detallenorma\H1170903" TargetMode="External"/><Relationship Id="rId1070" Type="http://schemas.openxmlformats.org/officeDocument/2006/relationships/hyperlink" Target="file:///C:\spij-ext-web\detallenorma\H9767" TargetMode="External"/><Relationship Id="rId300" Type="http://schemas.openxmlformats.org/officeDocument/2006/relationships/hyperlink" Target="file:///C:\spij-ext-web\detallenorma\H1151488" TargetMode="External"/><Relationship Id="rId538" Type="http://schemas.openxmlformats.org/officeDocument/2006/relationships/hyperlink" Target="file:///C:\spij-ext-web\detallenorma\H1136861" TargetMode="External"/><Relationship Id="rId745" Type="http://schemas.openxmlformats.org/officeDocument/2006/relationships/hyperlink" Target="file:///C:\spij-ext-web\detallenorma\H1364692" TargetMode="External"/><Relationship Id="rId952" Type="http://schemas.openxmlformats.org/officeDocument/2006/relationships/hyperlink" Target="file:///C:\spij-ext-web\detallenorma\H922104" TargetMode="External"/><Relationship Id="rId1168" Type="http://schemas.openxmlformats.org/officeDocument/2006/relationships/hyperlink" Target="file:///C:\spij-ext-web\detallenorma\H70883" TargetMode="External"/><Relationship Id="rId1375" Type="http://schemas.openxmlformats.org/officeDocument/2006/relationships/hyperlink" Target="file:///C:\spij-ext-web\detallenorma\H10358" TargetMode="External"/><Relationship Id="rId81" Type="http://schemas.openxmlformats.org/officeDocument/2006/relationships/hyperlink" Target="file:///C:\spij-ext-web\detallenorma\H682695" TargetMode="External"/><Relationship Id="rId605" Type="http://schemas.openxmlformats.org/officeDocument/2006/relationships/hyperlink" Target="file:///C:\spij-ext-web\detallenorma\H1015787" TargetMode="External"/><Relationship Id="rId812" Type="http://schemas.openxmlformats.org/officeDocument/2006/relationships/hyperlink" Target="file:///C:\spij-ext-web\detallenorma\H1135336" TargetMode="External"/><Relationship Id="rId1028" Type="http://schemas.openxmlformats.org/officeDocument/2006/relationships/hyperlink" Target="file:///C:\spij-ext-web\detallenorma\H128" TargetMode="External"/><Relationship Id="rId1235" Type="http://schemas.openxmlformats.org/officeDocument/2006/relationships/hyperlink" Target="file:///C:\spij-ext-web\detallenorma\H9848" TargetMode="External"/><Relationship Id="rId1442" Type="http://schemas.openxmlformats.org/officeDocument/2006/relationships/hyperlink" Target="file:///C:\spij-ext-web\detallenorma\H9839" TargetMode="External"/><Relationship Id="rId1302" Type="http://schemas.openxmlformats.org/officeDocument/2006/relationships/hyperlink" Target="file:///C:\spij-ext-web\detallenorma\H70634" TargetMode="External"/><Relationship Id="rId39" Type="http://schemas.openxmlformats.org/officeDocument/2006/relationships/hyperlink" Target="file:///C:\spij-ext-web\detallenorma\H682695" TargetMode="External"/><Relationship Id="rId188" Type="http://schemas.openxmlformats.org/officeDocument/2006/relationships/hyperlink" Target="file:///C:\spij-ext-web\detallenorma\H682695" TargetMode="External"/><Relationship Id="rId395" Type="http://schemas.openxmlformats.org/officeDocument/2006/relationships/hyperlink" Target="file:///C:\spij-ext-web\detallenorma\H1386701" TargetMode="External"/><Relationship Id="rId255" Type="http://schemas.openxmlformats.org/officeDocument/2006/relationships/hyperlink" Target="file:///C:\spij-ext-web\detallenorma\H1386701" TargetMode="External"/><Relationship Id="rId462" Type="http://schemas.openxmlformats.org/officeDocument/2006/relationships/hyperlink" Target="file:///C:\spij-ext-web\detallenorma\H1170903" TargetMode="External"/><Relationship Id="rId1092" Type="http://schemas.openxmlformats.org/officeDocument/2006/relationships/hyperlink" Target="file:///C:\spij-ext-web\detallenorma\H4263" TargetMode="External"/><Relationship Id="rId1397" Type="http://schemas.openxmlformats.org/officeDocument/2006/relationships/hyperlink" Target="file:///C:\spij-ext-web\detallenorma\H10123" TargetMode="External"/><Relationship Id="rId115" Type="http://schemas.openxmlformats.org/officeDocument/2006/relationships/hyperlink" Target="file:///C:\spij-ext-web\detallenorma\H682695" TargetMode="External"/><Relationship Id="rId322" Type="http://schemas.openxmlformats.org/officeDocument/2006/relationships/hyperlink" Target="file:///C:\spij-ext-web\detallenorma\H1084529" TargetMode="External"/><Relationship Id="rId767" Type="http://schemas.openxmlformats.org/officeDocument/2006/relationships/hyperlink" Target="file:///C:\spij-ext-web\detallenorma\H1170909" TargetMode="External"/><Relationship Id="rId974" Type="http://schemas.openxmlformats.org/officeDocument/2006/relationships/hyperlink" Target="file:///C:\spij-ext-web\detallenorma\H1170738" TargetMode="External"/><Relationship Id="rId627" Type="http://schemas.openxmlformats.org/officeDocument/2006/relationships/hyperlink" Target="file:///C:\spij-ext-web\detallenorma\H1134764" TargetMode="External"/><Relationship Id="rId834" Type="http://schemas.openxmlformats.org/officeDocument/2006/relationships/hyperlink" Target="file:///C:\spij-ext-web\detallenorma\H1170909" TargetMode="External"/><Relationship Id="rId1257" Type="http://schemas.openxmlformats.org/officeDocument/2006/relationships/hyperlink" Target="file:///C:\spij-ext-web\detallenorma\H30830" TargetMode="External"/><Relationship Id="rId1464" Type="http://schemas.openxmlformats.org/officeDocument/2006/relationships/hyperlink" Target="file:///C:\spij-ext-web\detallenorma\H4263" TargetMode="External"/><Relationship Id="rId901" Type="http://schemas.openxmlformats.org/officeDocument/2006/relationships/hyperlink" Target="file:///C:\spij-ext-web\detallenorma\H1170903" TargetMode="External"/><Relationship Id="rId1117" Type="http://schemas.openxmlformats.org/officeDocument/2006/relationships/hyperlink" Target="file:///C:\spij-ext-web\detallenorma\H10338" TargetMode="External"/><Relationship Id="rId1324" Type="http://schemas.openxmlformats.org/officeDocument/2006/relationships/hyperlink" Target="file:///C:\spij-ext-web\detallenorma\H69118" TargetMode="External"/><Relationship Id="rId30" Type="http://schemas.openxmlformats.org/officeDocument/2006/relationships/hyperlink" Target="file:///C:\spij-ext-web\detallenorma\H68269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386</Pages>
  <Words>184494</Words>
  <Characters>1014719</Characters>
  <Application>Microsoft Office Word</Application>
  <DocSecurity>0</DocSecurity>
  <Lines>8455</Lines>
  <Paragraphs>2393</Paragraphs>
  <ScaleCrop>false</ScaleCrop>
  <Company/>
  <LinksUpToDate>false</LinksUpToDate>
  <CharactersWithSpaces>1196820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HTML to Word Document with JavaScript</dc:title>
  <dc:subject/>
  <dc:creator>sleyter saldaña</dc:creator>
  <cp:keywords/>
  <dc:description/>
  <cp:lastModifiedBy>sleyter saldaña</cp:lastModifiedBy>
  <cp:revision>2</cp:revision>
  <dcterms:created xsi:type="dcterms:W3CDTF">2026-06-26T04:24:00Z</dcterms:created>
  <dcterms:modified xsi:type="dcterms:W3CDTF">2026-06-26T04:24:00Z</dcterms:modified>
</cp:coreProperties>
</file>