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160" w:before="80"/>
        <w:jc w:val="center"/>
      </w:pPr>
      <w:r>
        <w:rPr>
          <w:rFonts w:ascii="Cambria" w:cs="Cambria" w:eastAsia="Cambria" w:hAnsi="Cambria"/>
          <w:b/>
          <w:bCs/>
          <w:sz w:val="24"/>
          <w:szCs w:val="24"/>
        </w:rPr>
        <w:t xml:space="preserve">NOTICE; PRAECIPE</w:t>
      </w:r>
    </w:p>
    <w:p>
      <w:pPr>
        <w:spacing w:after="200" w:before="0"/>
        <w:jc w:val="center"/>
      </w:pPr>
      <w:r>
        <w:rPr>
          <w:rFonts w:ascii="Cambria" w:cs="Cambria" w:eastAsia="Cambria" w:hAnsi="Cambria"/>
          <w:i/>
          <w:iCs/>
          <w:sz w:val="18"/>
          <w:szCs w:val="18"/>
        </w:rPr>
        <w:t xml:space="preserve">Account Re-Titling and Obligation Transfer to Trust</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160" w:before="0"/>
        <w:jc w:val="left"/>
      </w:pPr>
      <w:r>
        <w:rPr>
          <w:rFonts w:ascii="Cambria" w:cs="Cambria" w:eastAsia="Cambria" w:hAnsi="Cambria"/>
          <w:b/>
          <w:bCs/>
          <w:sz w:val="20"/>
          <w:szCs w:val="20"/>
        </w:rPr>
        <w:t xml:space="preserve">This notice is issued by the Office of the Primary Trustee, Clinton Wimberly IV, on behalf of A Provident Private Creditor (EIN: ••-•••9588), a Grantor Revocable Living Trust organized and administered under the laws of the State of North Carolina.  All authority herein is vested in the Trustee pursuant to the executed Trust Instrument and N.C.G.S. Chapter 36C.</w:t>
      </w:r>
    </w:p>
    <w:p>
      <w:pPr>
        <w:spacing w:after="160" w:before="0"/>
        <w:jc w:val="left"/>
      </w:pPr>
      <w:r>
        <w:rPr>
          <w:rFonts w:ascii="Cambria" w:cs="Cambria" w:eastAsia="Cambria" w:hAnsi="Cambria"/>
          <w:sz w:val="20"/>
          <w:szCs w:val="20"/>
        </w:rPr>
        <w:t xml:space="preserve">The following constitutes notice to all applicable service providers, utility companies, and subscription entities that the undersigned, acting in the capacity of Primary Trustee, hereby directs the re-titling of all referenced active accounts from personal name to the Trust name as the recognized account holder, obligor, and principal of record.</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PART I — ACCOUNTS SUBJECT TO TRANSFER (Active Obligations)</w:t>
      </w:r>
    </w:p>
    <w:p>
      <w:pPr>
        <w:spacing w:after="120" w:before="0"/>
        <w:jc w:val="left"/>
      </w:pPr>
      <w:r>
        <w:rPr>
          <w:rFonts w:ascii="Cambria" w:cs="Cambria" w:eastAsia="Cambria" w:hAnsi="Cambria"/>
          <w:sz w:val="20"/>
          <w:szCs w:val="20"/>
        </w:rPr>
        <w:t xml:space="preserve">The following accounts are active and subject to immediate re-titling to Trust name.  Category C debt obligations (auto loan, student loans, unsecured personal loans, revolving credit) are excluded from this phase and are reserved for separate administrative process.</w:t>
      </w:r>
    </w:p>
    <w:p>
      <w:pPr>
        <w:spacing w:after="40" w:before="0"/>
        <w:jc w:val="left"/>
      </w:pPr>
      <w:r>
        <w:rPr>
          <w:rFonts w:ascii="Cambria" w:cs="Cambria" w:eastAsia="Cambria" w:hAnsi="Cambria"/>
          <w:b/>
          <w:bCs/>
          <w:sz w:val="20"/>
          <w:szCs w:val="20"/>
        </w:rPr>
        <w:t xml:space="preserve">Category A — Utility and Municipal Services</w:t>
      </w:r>
    </w:p>
    <w:p>
      <w:pPr>
        <w:spacing w:after="120" w:before="0"/>
        <w:ind w:left="360"/>
        <w:jc w:val="left"/>
      </w:pPr>
      <w:r>
        <w:rPr>
          <w:rFonts w:ascii="Cambria" w:cs="Cambria" w:eastAsia="Cambria" w:hAnsi="Cambria"/>
          <w:sz w:val="20"/>
          <w:szCs w:val="20"/>
        </w:rPr>
        <w:t xml:space="preserve">1.  Duke Energy Progress LLC — Electric Service</w:t>
      </w:r>
    </w:p>
    <w:p>
      <w:pPr>
        <w:spacing w:after="120" w:before="0"/>
        <w:ind w:left="360"/>
        <w:jc w:val="left"/>
      </w:pPr>
      <w:r>
        <w:rPr>
          <w:rFonts w:ascii="Cambria" w:cs="Cambria" w:eastAsia="Cambria" w:hAnsi="Cambria"/>
          <w:sz w:val="20"/>
          <w:szCs w:val="20"/>
        </w:rPr>
        <w:t xml:space="preserve">2.  Piedmont Natural Gas Co. — Natural Gas Service</w:t>
      </w:r>
    </w:p>
    <w:p>
      <w:pPr>
        <w:spacing w:after="120" w:before="0"/>
        <w:ind w:left="360"/>
        <w:jc w:val="left"/>
      </w:pPr>
      <w:r>
        <w:rPr>
          <w:rFonts w:ascii="Cambria" w:cs="Cambria" w:eastAsia="Cambria" w:hAnsi="Cambria"/>
          <w:sz w:val="20"/>
          <w:szCs w:val="20"/>
        </w:rPr>
        <w:t xml:space="preserve">3.  City of Kinston — Municipal Utility Services</w:t>
      </w:r>
    </w:p>
    <w:p>
      <w:pPr>
        <w:spacing w:after="0" w:before="80"/>
      </w:pPr>
    </w:p>
    <w:p>
      <w:pPr>
        <w:spacing w:after="40" w:before="0"/>
        <w:jc w:val="left"/>
      </w:pPr>
      <w:r>
        <w:rPr>
          <w:rFonts w:ascii="Cambria" w:cs="Cambria" w:eastAsia="Cambria" w:hAnsi="Cambria"/>
          <w:b/>
          <w:bCs/>
          <w:sz w:val="20"/>
          <w:szCs w:val="20"/>
        </w:rPr>
        <w:t xml:space="preserve">Category B — Service Agreements and Subscriptions</w:t>
      </w:r>
    </w:p>
    <w:p>
      <w:pPr>
        <w:spacing w:after="120" w:before="0"/>
        <w:ind w:left="360"/>
        <w:jc w:val="left"/>
      </w:pPr>
      <w:r>
        <w:rPr>
          <w:rFonts w:ascii="Cambria" w:cs="Cambria" w:eastAsia="Cambria" w:hAnsi="Cambria"/>
          <w:sz w:val="20"/>
          <w:szCs w:val="20"/>
        </w:rPr>
        <w:t xml:space="preserve">1.  Charter Communications / Spectrum — Internet Service</w:t>
      </w:r>
    </w:p>
    <w:p>
      <w:pPr>
        <w:spacing w:after="120" w:before="0"/>
        <w:ind w:left="360"/>
        <w:jc w:val="left"/>
      </w:pPr>
      <w:r>
        <w:rPr>
          <w:rFonts w:ascii="Cambria" w:cs="Cambria" w:eastAsia="Cambria" w:hAnsi="Cambria"/>
          <w:sz w:val="20"/>
          <w:szCs w:val="20"/>
        </w:rPr>
        <w:t xml:space="preserve">2.  Verizon Communications Inc. — Cellular Service</w:t>
      </w:r>
    </w:p>
    <w:p>
      <w:pPr>
        <w:spacing w:after="120" w:before="0"/>
        <w:ind w:left="360"/>
        <w:jc w:val="left"/>
      </w:pPr>
      <w:r>
        <w:rPr>
          <w:rFonts w:ascii="Cambria" w:cs="Cambria" w:eastAsia="Cambria" w:hAnsi="Cambria"/>
          <w:sz w:val="20"/>
          <w:szCs w:val="20"/>
        </w:rPr>
        <w:t xml:space="preserve">3.  GEICO General Insurance Co. — Auto Insurance Policy</w:t>
      </w:r>
    </w:p>
    <w:p>
      <w:pPr>
        <w:spacing w:after="120" w:before="0"/>
        <w:ind w:left="360"/>
        <w:jc w:val="left"/>
      </w:pPr>
      <w:r>
        <w:rPr>
          <w:rFonts w:ascii="Cambria" w:cs="Cambria" w:eastAsia="Cambria" w:hAnsi="Cambria"/>
          <w:sz w:val="20"/>
          <w:szCs w:val="20"/>
        </w:rPr>
        <w:t xml:space="preserve">4.  Colonial Life &amp; Accident Insurance Co. — Life Insurance Policy</w:t>
      </w:r>
    </w:p>
    <w:p>
      <w:pPr>
        <w:spacing w:after="120" w:before="0"/>
        <w:ind w:left="360"/>
        <w:jc w:val="left"/>
      </w:pPr>
      <w:r>
        <w:rPr>
          <w:rFonts w:ascii="Cambria" w:cs="Cambria" w:eastAsia="Cambria" w:hAnsi="Cambria"/>
          <w:sz w:val="20"/>
          <w:szCs w:val="20"/>
        </w:rPr>
        <w:t xml:space="preserve">5.  Assurant Inc. — Device Protection / Phone Insurance</w:t>
      </w:r>
    </w:p>
    <w:p>
      <w:pPr>
        <w:spacing w:after="120" w:before="0"/>
        <w:ind w:left="360"/>
        <w:jc w:val="left"/>
      </w:pPr>
      <w:r>
        <w:rPr>
          <w:rFonts w:ascii="Cambria" w:cs="Cambria" w:eastAsia="Cambria" w:hAnsi="Cambria"/>
          <w:sz w:val="20"/>
          <w:szCs w:val="20"/>
        </w:rPr>
        <w:t xml:space="preserve">6.  SDHC Property Rentals — Residential Lease Agreement</w:t>
      </w:r>
    </w:p>
    <w:p>
      <w:pPr>
        <w:spacing w:after="120" w:before="0"/>
        <w:ind w:left="360"/>
        <w:jc w:val="left"/>
      </w:pPr>
      <w:r>
        <w:rPr>
          <w:rFonts w:ascii="Cambria" w:cs="Cambria" w:eastAsia="Cambria" w:hAnsi="Cambria"/>
          <w:sz w:val="20"/>
          <w:szCs w:val="20"/>
        </w:rPr>
        <w:t xml:space="preserve">7.  Healthcare / Therapeutic Services Provider — Recurring Obligation</w:t>
      </w:r>
    </w:p>
    <w:p>
      <w:pPr>
        <w:spacing w:after="0" w:before="80"/>
      </w:pP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PART II — ACCOUNTS RESERVED FOR REMITTANCE CLAIM (Inactive / Closed / Charged-Off)</w:t>
      </w:r>
    </w:p>
    <w:p>
      <w:pPr>
        <w:spacing w:after="120" w:before="0"/>
        <w:jc w:val="left"/>
      </w:pPr>
      <w:r>
        <w:rPr>
          <w:rFonts w:ascii="Cambria" w:cs="Cambria" w:eastAsia="Cambria" w:hAnsi="Cambria"/>
          <w:sz w:val="20"/>
          <w:szCs w:val="20"/>
        </w:rPr>
        <w:t xml:space="preserve">The following accounts are no longer active in the conventional sense but remain within the estate record as closed instruments on which remittance, settlement, and principal credit claims are reserved.  These accounts are not subject to the transfer directive herein.  Administrative election letters will be issued to each entity separately.</w:t>
      </w:r>
    </w:p>
    <w:p>
      <w:pPr>
        <w:spacing w:after="40" w:before="0"/>
        <w:jc w:val="left"/>
      </w:pPr>
      <w:r>
        <w:rPr>
          <w:rFonts w:ascii="Cambria" w:cs="Cambria" w:eastAsia="Cambria" w:hAnsi="Cambria"/>
          <w:b/>
          <w:bCs/>
          <w:sz w:val="20"/>
          <w:szCs w:val="20"/>
        </w:rPr>
        <w:t xml:space="preserve">Clinton Wimberly IV — Personal Accounts (Closed / Charged-Off):</w:t>
      </w:r>
    </w:p>
    <w:p>
      <w:pPr>
        <w:spacing w:after="120" w:before="0"/>
        <w:ind w:left="360"/>
        <w:jc w:val="left"/>
      </w:pPr>
      <w:r>
        <w:rPr>
          <w:rFonts w:ascii="Cambria" w:cs="Cambria" w:eastAsia="Cambria" w:hAnsi="Cambria"/>
          <w:sz w:val="20"/>
          <w:szCs w:val="20"/>
        </w:rPr>
        <w:t xml:space="preserve">1.  Milestone Mastercard / The Bank of Missouri — Closed March 2025</w:t>
      </w:r>
    </w:p>
    <w:p>
      <w:pPr>
        <w:spacing w:after="120" w:before="0"/>
        <w:ind w:left="360"/>
        <w:jc w:val="left"/>
      </w:pPr>
      <w:r>
        <w:rPr>
          <w:rFonts w:ascii="Cambria" w:cs="Cambria" w:eastAsia="Cambria" w:hAnsi="Cambria"/>
          <w:sz w:val="20"/>
          <w:szCs w:val="20"/>
        </w:rPr>
        <w:t xml:space="preserve">2.  Merrick Bank Corporation — Closed March 2025</w:t>
      </w:r>
    </w:p>
    <w:p>
      <w:pPr>
        <w:spacing w:after="120" w:before="0"/>
        <w:ind w:left="360"/>
        <w:jc w:val="left"/>
      </w:pPr>
      <w:r>
        <w:rPr>
          <w:rFonts w:ascii="Cambria" w:cs="Cambria" w:eastAsia="Cambria" w:hAnsi="Cambria"/>
          <w:sz w:val="20"/>
          <w:szCs w:val="20"/>
        </w:rPr>
        <w:t xml:space="preserve">3.  Verde Card / Pathward N.A. — Closed March 2025</w:t>
      </w:r>
    </w:p>
    <w:p>
      <w:pPr>
        <w:spacing w:after="120" w:before="0"/>
        <w:ind w:left="360"/>
        <w:jc w:val="left"/>
      </w:pPr>
      <w:r>
        <w:rPr>
          <w:rFonts w:ascii="Cambria" w:cs="Cambria" w:eastAsia="Cambria" w:hAnsi="Cambria"/>
          <w:sz w:val="20"/>
          <w:szCs w:val="20"/>
        </w:rPr>
        <w:t xml:space="preserve">4.  Credit One Bank N.A. — Closed March 2025</w:t>
      </w:r>
    </w:p>
    <w:p>
      <w:pPr>
        <w:spacing w:after="120" w:before="0"/>
        <w:ind w:left="360"/>
        <w:jc w:val="left"/>
      </w:pPr>
      <w:r>
        <w:rPr>
          <w:rFonts w:ascii="Cambria" w:cs="Cambria" w:eastAsia="Cambria" w:hAnsi="Cambria"/>
          <w:sz w:val="20"/>
          <w:szCs w:val="20"/>
        </w:rPr>
        <w:t xml:space="preserve">5.  Destiny Mastercard / Bank of Missouri — Closed March 2025</w:t>
      </w:r>
    </w:p>
    <w:p>
      <w:pPr>
        <w:spacing w:after="120" w:before="0"/>
        <w:ind w:left="360"/>
        <w:jc w:val="left"/>
      </w:pPr>
      <w:r>
        <w:rPr>
          <w:rFonts w:ascii="Cambria" w:cs="Cambria" w:eastAsia="Cambria" w:hAnsi="Cambria"/>
          <w:sz w:val="20"/>
          <w:szCs w:val="20"/>
        </w:rPr>
        <w:t xml:space="preserve">6.  Capital One (personal, acct ending 5178) — Closed February 2023</w:t>
      </w:r>
    </w:p>
    <w:p>
      <w:pPr>
        <w:spacing w:after="120" w:before="0"/>
        <w:ind w:left="360"/>
        <w:jc w:val="left"/>
      </w:pPr>
      <w:r>
        <w:rPr>
          <w:rFonts w:ascii="Cambria" w:cs="Cambria" w:eastAsia="Cambria" w:hAnsi="Cambria"/>
          <w:sz w:val="20"/>
          <w:szCs w:val="20"/>
        </w:rPr>
        <w:t xml:space="preserve">7.  WebBank / Fingerhut — Paid and Closed</w:t>
      </w:r>
    </w:p>
    <w:p>
      <w:pPr>
        <w:spacing w:after="120" w:before="0"/>
        <w:ind w:left="360"/>
        <w:jc w:val="left"/>
      </w:pPr>
      <w:r>
        <w:rPr>
          <w:rFonts w:ascii="Cambria" w:cs="Cambria" w:eastAsia="Cambria" w:hAnsi="Cambria"/>
          <w:sz w:val="20"/>
          <w:szCs w:val="20"/>
        </w:rPr>
        <w:t xml:space="preserve">8.  SyncB / CareCredit — Paid and Closed</w:t>
      </w:r>
    </w:p>
    <w:p>
      <w:pPr>
        <w:spacing w:after="120" w:before="0"/>
        <w:ind w:left="360"/>
        <w:jc w:val="left"/>
      </w:pPr>
      <w:r>
        <w:rPr>
          <w:rFonts w:ascii="Cambria" w:cs="Cambria" w:eastAsia="Cambria" w:hAnsi="Cambria"/>
          <w:sz w:val="20"/>
          <w:szCs w:val="20"/>
        </w:rPr>
        <w:t xml:space="preserve">9.  Cornerstone → FedLoan Servicing → MOHELA — Transfer chain, paid and closed</w:t>
      </w:r>
    </w:p>
    <w:p>
      <w:pPr>
        <w:spacing w:after="120" w:before="0"/>
        <w:ind w:left="360"/>
        <w:jc w:val="left"/>
      </w:pPr>
      <w:r>
        <w:rPr>
          <w:rFonts w:ascii="Cambria" w:cs="Cambria" w:eastAsia="Cambria" w:hAnsi="Cambria"/>
          <w:sz w:val="20"/>
          <w:szCs w:val="20"/>
        </w:rPr>
        <w:t xml:space="preserve">10.  IRS Payment Plan — Closed March 2022</w:t>
      </w:r>
    </w:p>
    <w:p>
      <w:pPr>
        <w:spacing w:after="120" w:before="0"/>
        <w:ind w:left="360"/>
        <w:jc w:val="left"/>
      </w:pPr>
      <w:r>
        <w:rPr>
          <w:rFonts w:ascii="Cambria" w:cs="Cambria" w:eastAsia="Cambria" w:hAnsi="Cambria"/>
          <w:sz w:val="20"/>
          <w:szCs w:val="20"/>
        </w:rPr>
        <w:t xml:space="preserve">11.  Fidelity Brokerage (Z34760258) — Closed</w:t>
      </w:r>
    </w:p>
    <w:p>
      <w:pPr>
        <w:spacing w:after="0" w:before="80"/>
      </w:pPr>
    </w:p>
    <w:p>
      <w:pPr>
        <w:spacing w:after="40" w:before="0"/>
        <w:jc w:val="left"/>
      </w:pPr>
      <w:r>
        <w:rPr>
          <w:rFonts w:ascii="Cambria" w:cs="Cambria" w:eastAsia="Cambria" w:hAnsi="Cambria"/>
          <w:b/>
          <w:bCs/>
          <w:sz w:val="20"/>
          <w:szCs w:val="20"/>
        </w:rPr>
        <w:t xml:space="preserve">Syrina Sturdivant Wimberly — Personal Accounts (Closed / Charged-Off):</w:t>
      </w:r>
    </w:p>
    <w:p>
      <w:pPr>
        <w:spacing w:after="120" w:before="0"/>
        <w:ind w:left="360"/>
        <w:jc w:val="left"/>
      </w:pPr>
      <w:r>
        <w:rPr>
          <w:rFonts w:ascii="Cambria" w:cs="Cambria" w:eastAsia="Cambria" w:hAnsi="Cambria"/>
          <w:sz w:val="20"/>
          <w:szCs w:val="20"/>
        </w:rPr>
        <w:t xml:space="preserve">1.  Continental Finance / LVNV Funding — Sold to debt buyer, charge-off</w:t>
      </w:r>
    </w:p>
    <w:p>
      <w:pPr>
        <w:spacing w:after="120" w:before="0"/>
        <w:ind w:left="360"/>
        <w:jc w:val="left"/>
      </w:pPr>
      <w:r>
        <w:rPr>
          <w:rFonts w:ascii="Cambria" w:cs="Cambria" w:eastAsia="Cambria" w:hAnsi="Cambria"/>
          <w:sz w:val="20"/>
          <w:szCs w:val="20"/>
        </w:rPr>
        <w:t xml:space="preserve">2.  First PREMIER Bank — Active charge-off December 2020</w:t>
      </w:r>
    </w:p>
    <w:p>
      <w:pPr>
        <w:spacing w:after="120" w:before="0"/>
        <w:ind w:left="360"/>
        <w:jc w:val="left"/>
      </w:pPr>
      <w:r>
        <w:rPr>
          <w:rFonts w:ascii="Cambria" w:cs="Cambria" w:eastAsia="Cambria" w:hAnsi="Cambria"/>
          <w:sz w:val="20"/>
          <w:szCs w:val="20"/>
        </w:rPr>
        <w:t xml:space="preserve">3.  LVNV Funding (Credit One account) — Active collection</w:t>
      </w:r>
    </w:p>
    <w:p>
      <w:pPr>
        <w:spacing w:after="120" w:before="0"/>
        <w:ind w:left="360"/>
        <w:jc w:val="left"/>
      </w:pPr>
      <w:r>
        <w:rPr>
          <w:rFonts w:ascii="Cambria" w:cs="Cambria" w:eastAsia="Cambria" w:hAnsi="Cambria"/>
          <w:sz w:val="20"/>
          <w:szCs w:val="20"/>
        </w:rPr>
        <w:t xml:space="preserve">4.  LVNV Funding (Verve/Continental account) — Active collection</w:t>
      </w:r>
    </w:p>
    <w:p>
      <w:pPr>
        <w:spacing w:after="120" w:before="0"/>
        <w:ind w:left="360"/>
        <w:jc w:val="left"/>
      </w:pPr>
      <w:r>
        <w:rPr>
          <w:rFonts w:ascii="Cambria" w:cs="Cambria" w:eastAsia="Cambria" w:hAnsi="Cambria"/>
          <w:sz w:val="20"/>
          <w:szCs w:val="20"/>
        </w:rPr>
        <w:t xml:space="preserve">5.  Launch Servicing — C/O transferred to recovery</w:t>
      </w:r>
    </w:p>
    <w:p>
      <w:pPr>
        <w:spacing w:after="120" w:before="0"/>
        <w:ind w:left="360"/>
        <w:jc w:val="left"/>
      </w:pPr>
      <w:r>
        <w:rPr>
          <w:rFonts w:ascii="Cambria" w:cs="Cambria" w:eastAsia="Cambria" w:hAnsi="Cambria"/>
          <w:sz w:val="20"/>
          <w:szCs w:val="20"/>
        </w:rPr>
        <w:t xml:space="preserve">6.  Southeast Toyota Finance — Paid and closed 2018</w:t>
      </w:r>
    </w:p>
    <w:p>
      <w:pPr>
        <w:spacing w:after="120" w:before="0"/>
        <w:ind w:left="360"/>
        <w:jc w:val="left"/>
      </w:pPr>
      <w:r>
        <w:rPr>
          <w:rFonts w:ascii="Cambria" w:cs="Cambria" w:eastAsia="Cambria" w:hAnsi="Cambria"/>
          <w:sz w:val="20"/>
          <w:szCs w:val="20"/>
        </w:rPr>
        <w:t xml:space="preserve">7.  Springleaf → OneMain → OneMain (2019) → OneMain (2024) — Refinance chain; prior instruments closed</w:t>
      </w:r>
    </w:p>
    <w:p>
      <w:pPr>
        <w:spacing w:after="120" w:before="0"/>
        <w:ind w:left="360"/>
        <w:jc w:val="left"/>
      </w:pPr>
      <w:r>
        <w:rPr>
          <w:rFonts w:ascii="Cambria" w:cs="Cambria" w:eastAsia="Cambria" w:hAnsi="Cambria"/>
          <w:sz w:val="20"/>
          <w:szCs w:val="20"/>
        </w:rPr>
        <w:t xml:space="preserve">8.  US Dept of Education / Great Lakes → Nelnet — Transfer chain; prior instruments closed</w:t>
      </w:r>
    </w:p>
    <w:p>
      <w:pPr>
        <w:spacing w:after="120" w:before="0"/>
        <w:ind w:left="360"/>
        <w:jc w:val="left"/>
      </w:pPr>
      <w:r>
        <w:rPr>
          <w:rFonts w:ascii="Cambria" w:cs="Cambria" w:eastAsia="Cambria" w:hAnsi="Cambria"/>
          <w:sz w:val="20"/>
          <w:szCs w:val="20"/>
        </w:rPr>
        <w:t xml:space="preserve">9.  Capital One (Syrina, paid charge-off) — Closed</w:t>
      </w:r>
    </w:p>
    <w:p>
      <w:pPr>
        <w:spacing w:after="0" w:before="80"/>
      </w:pP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PART III — CREDENTIAL PACKAGE</w:t>
      </w:r>
    </w:p>
    <w:p>
      <w:pPr>
        <w:spacing w:after="120" w:before="0"/>
        <w:jc w:val="left"/>
      </w:pPr>
      <w:r>
        <w:rPr>
          <w:rFonts w:ascii="Cambria" w:cs="Cambria" w:eastAsia="Cambria" w:hAnsi="Cambria"/>
          <w:sz w:val="20"/>
          <w:szCs w:val="20"/>
        </w:rPr>
        <w:t xml:space="preserve">The following documents constitute the credential package to be submitted with each individual account transfer request.  This package shall be assembled in full before initiating any single provider contact, consistent with the single-week simultaneous execution model.</w:t>
      </w:r>
    </w:p>
    <w:p>
      <w:pPr>
        <w:spacing w:after="120" w:before="0"/>
        <w:ind w:left="360"/>
        <w:jc w:val="left"/>
      </w:pPr>
      <w:r>
        <w:rPr>
          <w:rFonts w:ascii="Cambria" w:cs="Cambria" w:eastAsia="Cambria" w:hAnsi="Cambria"/>
          <w:sz w:val="20"/>
          <w:szCs w:val="20"/>
        </w:rPr>
        <w:t xml:space="preserve">1.  Certificate of Trust — executed pursuant to N.C.G.S. §36C-10-1013</w:t>
      </w:r>
    </w:p>
    <w:p>
      <w:pPr>
        <w:spacing w:after="120" w:before="0"/>
        <w:ind w:left="360"/>
        <w:jc w:val="left"/>
      </w:pPr>
      <w:r>
        <w:rPr>
          <w:rFonts w:ascii="Cambria" w:cs="Cambria" w:eastAsia="Cambria" w:hAnsi="Cambria"/>
          <w:sz w:val="20"/>
          <w:szCs w:val="20"/>
        </w:rPr>
        <w:t xml:space="preserve">2.  Trustee Authorization Letter — signed by Clinton Wimberly IV, Primary Trustee</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Trust Depository Account Verification — Truist Bank, non-interest-bearing trust checking</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A</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Duke Energy Progress LLC</w:t>
      </w:r>
    </w:p>
    <w:p>
      <w:pPr>
        <w:spacing w:after="40" w:before="0"/>
        <w:jc w:val="left"/>
      </w:pPr>
      <w:r>
        <w:rPr>
          <w:rFonts w:ascii="Cambria" w:cs="Cambria" w:eastAsia="Cambria" w:hAnsi="Cambria"/>
          <w:sz w:val="20"/>
          <w:szCs w:val="20"/>
        </w:rPr>
        <w:t xml:space="preserve">Corporation Service Company, Registered Agent</w:t>
      </w:r>
    </w:p>
    <w:p>
      <w:pPr>
        <w:spacing w:after="40" w:before="0"/>
        <w:jc w:val="left"/>
      </w:pPr>
      <w:r>
        <w:rPr>
          <w:rFonts w:ascii="Cambria" w:cs="Cambria" w:eastAsia="Cambria" w:hAnsi="Cambria"/>
          <w:sz w:val="20"/>
          <w:szCs w:val="20"/>
        </w:rPr>
        <w:t xml:space="preserve">c/o Duke Energy Progress LLC, Business Accounts</w:t>
      </w:r>
    </w:p>
    <w:p>
      <w:pPr>
        <w:spacing w:after="40" w:before="0"/>
        <w:jc w:val="left"/>
      </w:pPr>
      <w:r>
        <w:rPr>
          <w:rFonts w:ascii="Cambria" w:cs="Cambria" w:eastAsia="Cambria" w:hAnsi="Cambria"/>
          <w:sz w:val="20"/>
          <w:szCs w:val="20"/>
        </w:rPr>
        <w:t xml:space="preserve">P.O. Box 1094</w:t>
      </w:r>
    </w:p>
    <w:p>
      <w:pPr>
        <w:spacing w:after="40" w:before="0"/>
        <w:jc w:val="left"/>
      </w:pPr>
      <w:r>
        <w:rPr>
          <w:rFonts w:ascii="Cambria" w:cs="Cambria" w:eastAsia="Cambria" w:hAnsi="Cambria"/>
          <w:sz w:val="20"/>
          <w:szCs w:val="20"/>
        </w:rPr>
        <w:t xml:space="preserve">Charlotte, North Carolina  28201-1094</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Electric Service</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residential electric service account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respectfully direct the re-titling of the electric service account(s) at the above service address from the personal name of the Grantor to the full legal name of the Trust:  A Provident Private Creditor, EIN ••-•••9588.  All future billing, correspondence, autopay authorization, and service documentation shall reflect the Trust as the account holder of record.  Please confirm the updated account holder designation and any new account identification number assigned upon completion.</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residential electric service account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A</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Piedmont Natural Gas Company, Inc.</w:t>
      </w:r>
    </w:p>
    <w:p>
      <w:pPr>
        <w:spacing w:after="40" w:before="0"/>
        <w:jc w:val="left"/>
      </w:pPr>
      <w:r>
        <w:rPr>
          <w:rFonts w:ascii="Cambria" w:cs="Cambria" w:eastAsia="Cambria" w:hAnsi="Cambria"/>
          <w:sz w:val="20"/>
          <w:szCs w:val="20"/>
        </w:rPr>
        <w:t xml:space="preserve">Corporation Service Company, Registered Agent</w:t>
      </w:r>
    </w:p>
    <w:p>
      <w:pPr>
        <w:spacing w:after="40" w:before="0"/>
        <w:jc w:val="left"/>
      </w:pPr>
      <w:r>
        <w:rPr>
          <w:rFonts w:ascii="Cambria" w:cs="Cambria" w:eastAsia="Cambria" w:hAnsi="Cambria"/>
          <w:sz w:val="20"/>
          <w:szCs w:val="20"/>
        </w:rPr>
        <w:t xml:space="preserve">c/o Piedmont Natural Gas Company, Account Services</w:t>
      </w:r>
    </w:p>
    <w:p>
      <w:pPr>
        <w:spacing w:after="40" w:before="0"/>
        <w:jc w:val="left"/>
      </w:pPr>
      <w:r>
        <w:rPr>
          <w:rFonts w:ascii="Cambria" w:cs="Cambria" w:eastAsia="Cambria" w:hAnsi="Cambria"/>
          <w:sz w:val="20"/>
          <w:szCs w:val="20"/>
        </w:rPr>
        <w:t xml:space="preserve">P.O. Box 33068</w:t>
      </w:r>
    </w:p>
    <w:p>
      <w:pPr>
        <w:spacing w:after="40" w:before="0"/>
        <w:jc w:val="left"/>
      </w:pPr>
      <w:r>
        <w:rPr>
          <w:rFonts w:ascii="Cambria" w:cs="Cambria" w:eastAsia="Cambria" w:hAnsi="Cambria"/>
          <w:sz w:val="20"/>
          <w:szCs w:val="20"/>
        </w:rPr>
        <w:t xml:space="preserve">Charlotte, North Carolina  28233-3068</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Natural Gas Service</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natural gas service account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the re-titling of the natural gas service account at the Trust's service address from the personal name of the Grantor to A Provident Private Creditor, EIN ••-•••9588.  Update all billing records, correspondence, and autopay authorizations accordingly.  Provide written confirmation of the updated account holder name and any revised account number.</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natural gas service account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A</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City of Kinston — Utilities Department</w:t>
      </w:r>
    </w:p>
    <w:p>
      <w:pPr>
        <w:spacing w:after="40" w:before="0"/>
        <w:jc w:val="left"/>
      </w:pPr>
      <w:r>
        <w:rPr>
          <w:rFonts w:ascii="Cambria" w:cs="Cambria" w:eastAsia="Cambria" w:hAnsi="Cambria"/>
          <w:sz w:val="20"/>
          <w:szCs w:val="20"/>
        </w:rPr>
        <w:t xml:space="preserve">Director, Utilities Department</w:t>
      </w:r>
    </w:p>
    <w:p>
      <w:pPr>
        <w:spacing w:after="40" w:before="0"/>
        <w:jc w:val="left"/>
      </w:pPr>
      <w:r>
        <w:rPr>
          <w:rFonts w:ascii="Cambria" w:cs="Cambria" w:eastAsia="Cambria" w:hAnsi="Cambria"/>
          <w:sz w:val="20"/>
          <w:szCs w:val="20"/>
        </w:rPr>
        <w:t xml:space="preserve">City of Kinston</w:t>
      </w:r>
    </w:p>
    <w:p>
      <w:pPr>
        <w:spacing w:after="40" w:before="0"/>
        <w:jc w:val="left"/>
      </w:pPr>
      <w:r>
        <w:rPr>
          <w:rFonts w:ascii="Cambria" w:cs="Cambria" w:eastAsia="Cambria" w:hAnsi="Cambria"/>
          <w:sz w:val="20"/>
          <w:szCs w:val="20"/>
        </w:rPr>
        <w:t xml:space="preserve">P.O. Box 339</w:t>
      </w:r>
    </w:p>
    <w:p>
      <w:pPr>
        <w:spacing w:after="40" w:before="0"/>
        <w:jc w:val="left"/>
      </w:pPr>
      <w:r>
        <w:rPr>
          <w:rFonts w:ascii="Cambria" w:cs="Cambria" w:eastAsia="Cambria" w:hAnsi="Cambria"/>
          <w:sz w:val="20"/>
          <w:szCs w:val="20"/>
        </w:rPr>
        <w:t xml:space="preserve">Kinston, North Carolina  28502</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Municipal Utility Services</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municipal utility service account(s)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the re-titling of all municipal utility service accounts (water, sewer, and related services) at the Trust's service address to A Provident Private Creditor, EIN ••-•••9588.  Please update all billing and account records accordingly and confirm the updated account holder designation upon completion.</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municipal utility service account(s)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B</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Charter Communications, Inc. DBA Spectrum</w:t>
      </w:r>
    </w:p>
    <w:p>
      <w:pPr>
        <w:spacing w:after="40" w:before="0"/>
        <w:jc w:val="left"/>
      </w:pPr>
      <w:r>
        <w:rPr>
          <w:rFonts w:ascii="Cambria" w:cs="Cambria" w:eastAsia="Cambria" w:hAnsi="Cambria"/>
          <w:sz w:val="20"/>
          <w:szCs w:val="20"/>
        </w:rPr>
        <w:t xml:space="preserve">Corporation Service Company, Registered Agent</w:t>
      </w:r>
    </w:p>
    <w:p>
      <w:pPr>
        <w:spacing w:after="40" w:before="0"/>
        <w:jc w:val="left"/>
      </w:pPr>
      <w:r>
        <w:rPr>
          <w:rFonts w:ascii="Cambria" w:cs="Cambria" w:eastAsia="Cambria" w:hAnsi="Cambria"/>
          <w:sz w:val="20"/>
          <w:szCs w:val="20"/>
        </w:rPr>
        <w:t xml:space="preserve">c/o Charter Communications, Business Accounts</w:t>
      </w:r>
    </w:p>
    <w:p>
      <w:pPr>
        <w:spacing w:after="40" w:before="0"/>
        <w:jc w:val="left"/>
      </w:pPr>
      <w:r>
        <w:rPr>
          <w:rFonts w:ascii="Cambria" w:cs="Cambria" w:eastAsia="Cambria" w:hAnsi="Cambria"/>
          <w:sz w:val="20"/>
          <w:szCs w:val="20"/>
        </w:rPr>
        <w:t xml:space="preserve">P.O. Box 60074</w:t>
      </w:r>
    </w:p>
    <w:p>
      <w:pPr>
        <w:spacing w:after="40" w:before="0"/>
        <w:jc w:val="left"/>
      </w:pPr>
      <w:r>
        <w:rPr>
          <w:rFonts w:ascii="Cambria" w:cs="Cambria" w:eastAsia="Cambria" w:hAnsi="Cambria"/>
          <w:sz w:val="20"/>
          <w:szCs w:val="20"/>
        </w:rPr>
        <w:t xml:space="preserve">City of Industry, California  91716-0074</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Internet Service</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internet service account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the re-titling of the internet service account currently associated with the Grantor's personal name to A Provident Private Creditor, EIN ••-•••9588.  If account re-titling is not administratively permitted, we direct closure of the existing personal account and execution of a new service agreement in the Trust's name at the same service address, without interruption of service.  Update all billing, autopay, and correspondence to reflect the Trust accordingly.</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internet service account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B</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Verizon Communications Inc.</w:t>
      </w:r>
    </w:p>
    <w:p>
      <w:pPr>
        <w:spacing w:after="40" w:before="0"/>
        <w:jc w:val="left"/>
      </w:pPr>
      <w:r>
        <w:rPr>
          <w:rFonts w:ascii="Cambria" w:cs="Cambria" w:eastAsia="Cambria" w:hAnsi="Cambria"/>
          <w:sz w:val="20"/>
          <w:szCs w:val="20"/>
        </w:rPr>
        <w:t xml:space="preserve">Corporation Trust Company, Registered Agent</w:t>
      </w:r>
    </w:p>
    <w:p>
      <w:pPr>
        <w:spacing w:after="40" w:before="0"/>
        <w:jc w:val="left"/>
      </w:pPr>
      <w:r>
        <w:rPr>
          <w:rFonts w:ascii="Cambria" w:cs="Cambria" w:eastAsia="Cambria" w:hAnsi="Cambria"/>
          <w:sz w:val="20"/>
          <w:szCs w:val="20"/>
        </w:rPr>
        <w:t xml:space="preserve">c/o Verizon, Business Account Services</w:t>
      </w:r>
    </w:p>
    <w:p>
      <w:pPr>
        <w:spacing w:after="40" w:before="0"/>
        <w:jc w:val="left"/>
      </w:pPr>
      <w:r>
        <w:rPr>
          <w:rFonts w:ascii="Cambria" w:cs="Cambria" w:eastAsia="Cambria" w:hAnsi="Cambria"/>
          <w:sz w:val="20"/>
          <w:szCs w:val="20"/>
        </w:rPr>
        <w:t xml:space="preserve">P.O. Box 408</w:t>
      </w:r>
    </w:p>
    <w:p>
      <w:pPr>
        <w:spacing w:after="40" w:before="0"/>
        <w:jc w:val="left"/>
      </w:pPr>
      <w:r>
        <w:rPr>
          <w:rFonts w:ascii="Cambria" w:cs="Cambria" w:eastAsia="Cambria" w:hAnsi="Cambria"/>
          <w:sz w:val="20"/>
          <w:szCs w:val="20"/>
        </w:rPr>
        <w:t xml:space="preserve">Newark, New Jersey  07101-0408</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Cellular Service</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wireless / cellular service account(s)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the re-titling of all wireless service lines under the Grantor's personal name to A Provident Private Creditor, EIN ••-•••9588.  If a new account in the Trust's name is required, please process accordingly without interruption of service.  Update all billing, autopay, and service agreements to reflect the Trust as the account holder of record.</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wireless / cellular service account(s)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B</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GEICO General Insurance Company</w:t>
      </w:r>
    </w:p>
    <w:p>
      <w:pPr>
        <w:spacing w:after="40" w:before="0"/>
        <w:jc w:val="left"/>
      </w:pPr>
      <w:r>
        <w:rPr>
          <w:rFonts w:ascii="Cambria" w:cs="Cambria" w:eastAsia="Cambria" w:hAnsi="Cambria"/>
          <w:sz w:val="20"/>
          <w:szCs w:val="20"/>
        </w:rPr>
        <w:t xml:space="preserve">Corporation Trust Company, Registered Agent</w:t>
      </w:r>
    </w:p>
    <w:p>
      <w:pPr>
        <w:spacing w:after="40" w:before="0"/>
        <w:jc w:val="left"/>
      </w:pPr>
      <w:r>
        <w:rPr>
          <w:rFonts w:ascii="Cambria" w:cs="Cambria" w:eastAsia="Cambria" w:hAnsi="Cambria"/>
          <w:sz w:val="20"/>
          <w:szCs w:val="20"/>
        </w:rPr>
        <w:t xml:space="preserve">c/o GEICO, Policy Holder Services</w:t>
      </w:r>
    </w:p>
    <w:p>
      <w:pPr>
        <w:spacing w:after="40" w:before="0"/>
        <w:jc w:val="left"/>
      </w:pPr>
      <w:r>
        <w:rPr>
          <w:rFonts w:ascii="Cambria" w:cs="Cambria" w:eastAsia="Cambria" w:hAnsi="Cambria"/>
          <w:sz w:val="20"/>
          <w:szCs w:val="20"/>
        </w:rPr>
        <w:t xml:space="preserve">One GEICO Plaza</w:t>
      </w:r>
    </w:p>
    <w:p>
      <w:pPr>
        <w:spacing w:after="40" w:before="0"/>
        <w:jc w:val="left"/>
      </w:pPr>
      <w:r>
        <w:rPr>
          <w:rFonts w:ascii="Cambria" w:cs="Cambria" w:eastAsia="Cambria" w:hAnsi="Cambria"/>
          <w:sz w:val="20"/>
          <w:szCs w:val="20"/>
        </w:rPr>
        <w:t xml:space="preserve">Washington, D.C.  20076</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Auto Insurance Policy</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auto insurance policy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the addition of A Provident Private Creditor, EIN ••-•••9588, as a named insured, policy owner, or additional interest party on the existing auto insurance policy.  Please advise on any endorsement, declaration amendment, or underwriting requirement necessary to reflect the Trust's interest.  Update all billing and correspondence accordingly.</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auto insurance policy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B</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Colonial Life &amp; Accident Insurance Company</w:t>
      </w:r>
    </w:p>
    <w:p>
      <w:pPr>
        <w:spacing w:after="40" w:before="0"/>
        <w:jc w:val="left"/>
      </w:pPr>
      <w:r>
        <w:rPr>
          <w:rFonts w:ascii="Cambria" w:cs="Cambria" w:eastAsia="Cambria" w:hAnsi="Cambria"/>
          <w:sz w:val="20"/>
          <w:szCs w:val="20"/>
        </w:rPr>
        <w:t xml:space="preserve">CT Corporation System, Registered Agent</w:t>
      </w:r>
    </w:p>
    <w:p>
      <w:pPr>
        <w:spacing w:after="40" w:before="0"/>
        <w:jc w:val="left"/>
      </w:pPr>
      <w:r>
        <w:rPr>
          <w:rFonts w:ascii="Cambria" w:cs="Cambria" w:eastAsia="Cambria" w:hAnsi="Cambria"/>
          <w:sz w:val="20"/>
          <w:szCs w:val="20"/>
        </w:rPr>
        <w:t xml:space="preserve">c/o Colonial Life, Policy Services</w:t>
      </w:r>
    </w:p>
    <w:p>
      <w:pPr>
        <w:spacing w:after="40" w:before="0"/>
        <w:jc w:val="left"/>
      </w:pPr>
      <w:r>
        <w:rPr>
          <w:rFonts w:ascii="Cambria" w:cs="Cambria" w:eastAsia="Cambria" w:hAnsi="Cambria"/>
          <w:sz w:val="20"/>
          <w:szCs w:val="20"/>
        </w:rPr>
        <w:t xml:space="preserve">P.O. Box 1365</w:t>
      </w:r>
    </w:p>
    <w:p>
      <w:pPr>
        <w:spacing w:after="40" w:before="0"/>
        <w:jc w:val="left"/>
      </w:pPr>
      <w:r>
        <w:rPr>
          <w:rFonts w:ascii="Cambria" w:cs="Cambria" w:eastAsia="Cambria" w:hAnsi="Cambria"/>
          <w:sz w:val="20"/>
          <w:szCs w:val="20"/>
        </w:rPr>
        <w:t xml:space="preserve">Columbia, South Carolina  29202</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Life Insurance Policy</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life insurance policy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a review of the existing life insurance policy for re-titling of the policy owner designation and beneficiary of record to A Provident Private Creditor, EIN ••-•••9588, as permitted by the policy terms.  Please provide the required change-of-ownership and beneficiary designation forms.  All premium billing and correspondence shall be updated to reflect the Trust.</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life insurance policy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B</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Assurant, Inc.</w:t>
      </w:r>
    </w:p>
    <w:p>
      <w:pPr>
        <w:spacing w:after="40" w:before="0"/>
        <w:jc w:val="left"/>
      </w:pPr>
      <w:r>
        <w:rPr>
          <w:rFonts w:ascii="Cambria" w:cs="Cambria" w:eastAsia="Cambria" w:hAnsi="Cambria"/>
          <w:sz w:val="20"/>
          <w:szCs w:val="20"/>
        </w:rPr>
        <w:t xml:space="preserve">Corporation Service Company, Registered Agent</w:t>
      </w:r>
    </w:p>
    <w:p>
      <w:pPr>
        <w:spacing w:after="40" w:before="0"/>
        <w:jc w:val="left"/>
      </w:pPr>
      <w:r>
        <w:rPr>
          <w:rFonts w:ascii="Cambria" w:cs="Cambria" w:eastAsia="Cambria" w:hAnsi="Cambria"/>
          <w:sz w:val="20"/>
          <w:szCs w:val="20"/>
        </w:rPr>
        <w:t xml:space="preserve">c/o Assurant, Account Services</w:t>
      </w:r>
    </w:p>
    <w:p>
      <w:pPr>
        <w:spacing w:after="40" w:before="0"/>
        <w:jc w:val="left"/>
      </w:pPr>
      <w:r>
        <w:rPr>
          <w:rFonts w:ascii="Cambria" w:cs="Cambria" w:eastAsia="Cambria" w:hAnsi="Cambria"/>
          <w:sz w:val="20"/>
          <w:szCs w:val="20"/>
        </w:rPr>
        <w:t xml:space="preserve">P.O. Box 47168</w:t>
      </w:r>
    </w:p>
    <w:p>
      <w:pPr>
        <w:spacing w:after="40" w:before="0"/>
        <w:jc w:val="left"/>
      </w:pPr>
      <w:r>
        <w:rPr>
          <w:rFonts w:ascii="Cambria" w:cs="Cambria" w:eastAsia="Cambria" w:hAnsi="Cambria"/>
          <w:sz w:val="20"/>
          <w:szCs w:val="20"/>
        </w:rPr>
        <w:t xml:space="preserve">Jacksonville, Florida  32247-7168</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Account Re-Titling to Trust — Device Protection Plan</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device protection / phone insurance account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the re-titling of the device protection plan account to A Provident Private Creditor, EIN ••-•••9588.  Update all billing, correspondence, and autopay authorizations to reflect the Trust as account holder.  Confirm the updated account designation upon completion.</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device protection / phone insurance account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r>
        <w:br w:type="page"/>
      </w:r>
    </w:p>
    <w:p>
      <w:pPr>
        <w:spacing w:after="160" w:before="0"/>
        <w:jc w:val="center"/>
      </w:pPr>
      <w:r>
        <w:rPr>
          <w:rFonts w:ascii="Cambria" w:cs="Cambria" w:eastAsia="Cambria" w:hAnsi="Cambria"/>
          <w:b/>
          <w:bCs/>
          <w:sz w:val="24"/>
          <w:szCs w:val="24"/>
        </w:rPr>
        <w:t xml:space="preserve">A PROVIDENT PRIVATE CREDITOR</w:t>
      </w:r>
    </w:p>
    <w:p>
      <w:pPr>
        <w:spacing w:after="160" w:before="0"/>
        <w:jc w:val="center"/>
      </w:pPr>
      <w:r>
        <w:rPr>
          <w:rFonts w:ascii="Cambria" w:cs="Cambria" w:eastAsia="Cambria" w:hAnsi="Cambria"/>
          <w:sz w:val="18"/>
          <w:szCs w:val="18"/>
        </w:rPr>
        <w:t xml:space="preserve">Grantor Revocable Living Trust</w:t>
      </w:r>
    </w:p>
    <w:p>
      <w:pPr>
        <w:spacing w:after="160" w:before="0"/>
        <w:jc w:val="center"/>
      </w:pPr>
      <w:r>
        <w:rPr>
          <w:rFonts w:ascii="Cambria" w:cs="Cambria" w:eastAsia="Cambria" w:hAnsi="Cambria"/>
          <w:sz w:val="18"/>
          <w:szCs w:val="18"/>
        </w:rPr>
        <w:t xml:space="preserve">EIN: ••-•••9588</w:t>
      </w:r>
    </w:p>
    <w:p>
      <w:pPr>
        <w:spacing w:after="160" w:before="0"/>
        <w:jc w:val="center"/>
      </w:pPr>
      <w:r>
        <w:rPr>
          <w:rFonts w:ascii="Cambria" w:cs="Cambria" w:eastAsia="Cambria" w:hAnsi="Cambria"/>
          <w:sz w:val="18"/>
          <w:szCs w:val="18"/>
        </w:rPr>
        <w:t xml:space="preserve">general post office; 2105 Presbyterian Lane, Unit 1002</w:t>
      </w:r>
    </w:p>
    <w:p>
      <w:pPr>
        <w:spacing w:after="160" w:before="0"/>
        <w:jc w:val="center"/>
      </w:pPr>
      <w:r>
        <w:rPr>
          <w:rFonts w:ascii="Cambria" w:cs="Cambria" w:eastAsia="Cambria" w:hAnsi="Cambria"/>
          <w:sz w:val="18"/>
          <w:szCs w:val="18"/>
        </w:rPr>
        <w:t xml:space="preserve">Kinston, North Carolina [28501]</w:t>
      </w:r>
    </w:p>
    <w:p>
      <w:pPr>
        <w:pBdr>
          <w:bottom w:val="single" w:color="000000" w:sz="6" w:space="2"/>
        </w:pBdr>
        <w:spacing w:after="120" w:before="120"/>
      </w:pPr>
    </w:p>
    <w:p>
      <w:pPr>
        <w:spacing w:after="0" w:before="80"/>
      </w:pPr>
    </w:p>
    <w:p>
      <w:pPr>
        <w:spacing w:after="40" w:before="0"/>
        <w:jc w:val="center"/>
      </w:pPr>
      <w:r>
        <w:rPr>
          <w:rFonts w:ascii="Cambria" w:cs="Cambria" w:eastAsia="Cambria" w:hAnsi="Cambria"/>
          <w:b/>
          <w:bCs/>
          <w:sz w:val="24"/>
          <w:szCs w:val="24"/>
        </w:rPr>
        <w:t xml:space="preserve">NOTICE; PRAECIPE</w:t>
      </w:r>
    </w:p>
    <w:p>
      <w:pPr>
        <w:spacing w:after="160" w:before="0"/>
        <w:jc w:val="center"/>
      </w:pPr>
      <w:r>
        <w:rPr>
          <w:rFonts w:ascii="Cambria" w:cs="Cambria" w:eastAsia="Cambria" w:hAnsi="Cambria"/>
          <w:i/>
          <w:iCs/>
          <w:sz w:val="18"/>
          <w:szCs w:val="18"/>
        </w:rPr>
        <w:t xml:space="preserve">Account Re-Titling — Category B</w:t>
      </w:r>
    </w:p>
    <w:p>
      <w:pPr>
        <w:spacing w:after="40" w:before="0"/>
        <w:jc w:val="left"/>
      </w:pPr>
      <w:r>
        <w:rPr>
          <w:rFonts w:ascii="Cambria" w:cs="Cambria" w:eastAsia="Cambria" w:hAnsi="Cambria"/>
          <w:i/>
          <w:iCs/>
          <w:sz w:val="18"/>
          <w:szCs w:val="18"/>
        </w:rPr>
        <w:t xml:space="preserve">Notice to (Foreign) Agent is Notice to (Foreign) Principal.</w:t>
      </w:r>
    </w:p>
    <w:p>
      <w:pPr>
        <w:spacing w:after="160" w:before="0"/>
        <w:jc w:val="left"/>
      </w:pPr>
      <w:r>
        <w:rPr>
          <w:rFonts w:ascii="Cambria" w:cs="Cambria" w:eastAsia="Cambria" w:hAnsi="Cambria"/>
          <w:i/>
          <w:iCs/>
          <w:sz w:val="18"/>
          <w:szCs w:val="18"/>
        </w:rPr>
        <w:t xml:space="preserve">Notice to (Foreign) Principal is Notice to (Foreign) Agent.</w:t>
      </w:r>
    </w:p>
    <w:p>
      <w:pPr>
        <w:spacing w:after="200" w:before="0"/>
        <w:jc w:val="left"/>
      </w:pPr>
      <w:r>
        <w:rPr>
          <w:rFonts w:ascii="Cambria" w:cs="Cambria" w:eastAsia="Cambria" w:hAnsi="Cambria"/>
          <w:sz w:val="20"/>
          <w:szCs w:val="20"/>
        </w:rPr>
        <w:t xml:space="preserve">second day of June, two-zero two-six</w:t>
      </w:r>
    </w:p>
    <w:p>
      <w:pPr>
        <w:spacing w:after="40" w:before="0"/>
        <w:jc w:val="left"/>
      </w:pPr>
      <w:r>
        <w:rPr>
          <w:rFonts w:ascii="Cambria" w:cs="Cambria" w:eastAsia="Cambria" w:hAnsi="Cambria"/>
          <w:b/>
          <w:bCs/>
          <w:sz w:val="20"/>
          <w:szCs w:val="20"/>
        </w:rPr>
        <w:t xml:space="preserve">SDHC Property Rentals</w:t>
      </w:r>
    </w:p>
    <w:p>
      <w:pPr>
        <w:spacing w:after="40" w:before="0"/>
        <w:jc w:val="left"/>
      </w:pPr>
      <w:r>
        <w:rPr>
          <w:rFonts w:ascii="Cambria" w:cs="Cambria" w:eastAsia="Cambria" w:hAnsi="Cambria"/>
          <w:b/>
          <w:bCs/>
          <w:sz w:val="20"/>
          <w:szCs w:val="20"/>
        </w:rPr>
        <w:t xml:space="preserve">(Streamline Developers Holding Company, LLC)</w:t>
      </w:r>
    </w:p>
    <w:p>
      <w:pPr>
        <w:spacing w:after="40" w:before="0"/>
        <w:jc w:val="left"/>
      </w:pPr>
      <w:r>
        <w:rPr>
          <w:rFonts w:ascii="Cambria" w:cs="Cambria" w:eastAsia="Cambria" w:hAnsi="Cambria"/>
          <w:sz w:val="20"/>
          <w:szCs w:val="20"/>
        </w:rPr>
        <w:t xml:space="preserve">Property Management Office</w:t>
      </w:r>
    </w:p>
    <w:p>
      <w:pPr>
        <w:spacing w:after="40" w:before="0"/>
        <w:jc w:val="left"/>
      </w:pPr>
      <w:r>
        <w:rPr>
          <w:rFonts w:ascii="Cambria" w:cs="Cambria" w:eastAsia="Cambria" w:hAnsi="Cambria"/>
          <w:sz w:val="20"/>
          <w:szCs w:val="20"/>
        </w:rPr>
        <w:t xml:space="preserve">SDHC Property Rentals</w:t>
      </w:r>
    </w:p>
    <w:p>
      <w:pPr>
        <w:spacing w:after="40" w:before="0"/>
        <w:jc w:val="left"/>
      </w:pPr>
      <w:r>
        <w:rPr>
          <w:rFonts w:ascii="Cambria" w:cs="Cambria" w:eastAsia="Cambria" w:hAnsi="Cambria"/>
          <w:sz w:val="20"/>
          <w:szCs w:val="20"/>
        </w:rPr>
        <w:t xml:space="preserve">P.O. Box 6</w:t>
      </w:r>
    </w:p>
    <w:p>
      <w:pPr>
        <w:spacing w:after="40" w:before="0"/>
        <w:jc w:val="left"/>
      </w:pPr>
      <w:r>
        <w:rPr>
          <w:rFonts w:ascii="Cambria" w:cs="Cambria" w:eastAsia="Cambria" w:hAnsi="Cambria"/>
          <w:sz w:val="20"/>
          <w:szCs w:val="20"/>
        </w:rPr>
        <w:t xml:space="preserve">Morehead City, North Carolina  28557</w:t>
      </w:r>
    </w:p>
    <w:p>
      <w:pPr>
        <w:spacing w:after="0" w:before="120"/>
      </w:pPr>
    </w:p>
    <w:p>
      <w:pPr>
        <w:spacing w:after="160" w:before="0"/>
        <w:jc w:val="left"/>
      </w:pPr>
      <w:r>
        <w:rPr>
          <w:rFonts w:ascii="Cambria" w:cs="Cambria" w:eastAsia="Cambria" w:hAnsi="Cambria"/>
          <w:b/>
          <w:bCs/>
          <w:sz w:val="20"/>
          <w:szCs w:val="20"/>
        </w:rPr>
        <w:t xml:space="preserve">IN RE:  </w:t>
      </w:r>
      <w:r>
        <w:rPr>
          <w:rFonts w:ascii="Cambria" w:cs="Cambria" w:eastAsia="Cambria" w:hAnsi="Cambria"/>
          <w:sz w:val="20"/>
          <w:szCs w:val="20"/>
        </w:rPr>
        <w:t xml:space="preserve">Lease Amendment / Re-Titling to Trust — Residential Lease</w:t>
      </w:r>
    </w:p>
    <w:p>
      <w:pPr>
        <w:pBdr>
          <w:bottom w:val="single" w:color="000000" w:sz="2" w:space="2"/>
        </w:pBdr>
        <w:spacing w:after="120" w:before="120"/>
      </w:pPr>
    </w:p>
    <w:p>
      <w:pPr>
        <w:spacing w:after="0" w:before="80"/>
      </w:pPr>
    </w:p>
    <w:p>
      <w:pPr>
        <w:spacing w:after="40" w:before="0"/>
        <w:jc w:val="left"/>
      </w:pPr>
      <w:r>
        <w:rPr>
          <w:rFonts w:ascii="Cambria" w:cs="Cambria" w:eastAsia="Cambria" w:hAnsi="Cambria"/>
          <w:b/>
          <w:bCs/>
          <w:sz w:val="20"/>
          <w:szCs w:val="20"/>
        </w:rPr>
        <w:t xml:space="preserve">TO: The Office of the Indenture Trustee / Account Services Director</w:t>
      </w:r>
    </w:p>
    <w:p>
      <w:pPr>
        <w:spacing w:after="160" w:before="0"/>
        <w:jc w:val="left"/>
      </w:pPr>
      <w:r>
        <w:rPr>
          <w:rFonts w:ascii="Cambria" w:cs="Cambria" w:eastAsia="Cambria" w:hAnsi="Cambria"/>
          <w:b/>
          <w:bCs/>
          <w:sz w:val="20"/>
          <w:szCs w:val="20"/>
        </w:rPr>
        <w:t xml:space="preserve">FROM: The Office of the Primary Trustee, Clinton Wimberly IV</w:t>
      </w:r>
    </w:p>
    <w:p>
      <w:pPr>
        <w:spacing w:after="160" w:before="0"/>
        <w:jc w:val="left"/>
      </w:pPr>
      <w:r>
        <w:rPr>
          <w:rFonts w:ascii="Cambria" w:cs="Cambria" w:eastAsia="Cambria" w:hAnsi="Cambria"/>
          <w:sz w:val="20"/>
          <w:szCs w:val="20"/>
        </w:rPr>
        <w:t xml:space="preserve">This notice is issued on behalf of A Provident Private Creditor (EIN: ••-•••9588), a Grantor Revocable Living Trust </w:t>
      </w:r>
      <w:r>
        <w:rPr>
          <w:rFonts w:ascii="Cambria" w:cs="Cambria" w:eastAsia="Cambria" w:hAnsi="Cambria"/>
          <w:sz w:val="20"/>
          <w:szCs w:val="20"/>
        </w:rPr>
        <w:t xml:space="preserve">organized under N.C.G.S. Chapter 36C, by the undersigned Trustee.</w:t>
      </w:r>
    </w:p>
    <w:p>
      <w:pPr>
        <w:spacing w:after="160" w:before="0"/>
        <w:jc w:val="left"/>
      </w:pPr>
      <w:r>
        <w:rPr>
          <w:rFonts w:ascii="Cambria" w:cs="Cambria" w:eastAsia="Cambria" w:hAnsi="Cambria"/>
          <w:sz w:val="20"/>
          <w:szCs w:val="20"/>
        </w:rPr>
        <w:t xml:space="preserve">The Trustee hereby directs, pursuant to the authority vested in the Office of Trustee </w:t>
      </w:r>
      <w:r>
        <w:rPr>
          <w:rFonts w:ascii="Cambria" w:cs="Cambria" w:eastAsia="Cambria" w:hAnsi="Cambria"/>
          <w:sz w:val="20"/>
          <w:szCs w:val="20"/>
        </w:rPr>
        <w:t xml:space="preserve">under the executed Trust Instrument, the re-titling of the residential lease agreement </w:t>
      </w:r>
      <w:r>
        <w:rPr>
          <w:rFonts w:ascii="Cambria" w:cs="Cambria" w:eastAsia="Cambria" w:hAnsi="Cambria"/>
          <w:sz w:val="20"/>
          <w:szCs w:val="20"/>
        </w:rPr>
        <w:t xml:space="preserve">currently held in the Grantor's personal name to the Trust name and EIN as set forth herein.</w:t>
      </w:r>
    </w:p>
    <w:p>
      <w:pPr>
        <w:spacing w:after="160" w:before="0"/>
        <w:jc w:val="left"/>
      </w:pPr>
      <w:r>
        <w:rPr>
          <w:rFonts w:ascii="Cambria" w:cs="Cambria" w:eastAsia="Cambria" w:hAnsi="Cambria"/>
          <w:sz w:val="20"/>
          <w:szCs w:val="20"/>
        </w:rPr>
        <w:t xml:space="preserve">We direct a review and amendment of the existing residential lease agreement to reflect A Provident Private Creditor (Grantor Revocable Living Trust, EIN ••-•••9588) as the named lessee.  Clinton Wimberly IV and Syrina Sturdivant Wimberly, as Primary Trustee and Co-Trustee respectively, shall execute any amended lease or addendum in their fiduciary capacity.  We note that the Trust and its Grantor are treated as the same taxpayer for federal income tax purposes (IRC §671), and the Trust is a recognized legal entity under N.C.G.S. Chapter 36C, fully capable of holding leasehold interests and serving as a party to residential contracts.  Please advise on your preferred form for executing this amendment.</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Trust Identification for Account Records:</w:t>
      </w:r>
    </w:p>
    <w:p>
      <w:pPr>
        <w:spacing w:after="40" w:before="0"/>
        <w:ind w:left="720"/>
        <w:jc w:val="left"/>
      </w:pPr>
      <w:r>
        <w:rPr>
          <w:rFonts w:ascii="Cambria" w:cs="Cambria" w:eastAsia="Cambria" w:hAnsi="Cambria"/>
          <w:b/>
          <w:bCs/>
          <w:sz w:val="20"/>
          <w:szCs w:val="20"/>
        </w:rPr>
        <w:t xml:space="preserve">Full Legal Name:  </w:t>
      </w:r>
      <w:r>
        <w:rPr>
          <w:rFonts w:ascii="Cambria" w:cs="Cambria" w:eastAsia="Cambria" w:hAnsi="Cambria"/>
          <w:sz w:val="20"/>
          <w:szCs w:val="20"/>
        </w:rPr>
        <w:t xml:space="preserve">A Provident Private Creditor</w:t>
      </w:r>
    </w:p>
    <w:p>
      <w:pPr>
        <w:spacing w:after="40" w:before="0"/>
        <w:ind w:left="720"/>
        <w:jc w:val="left"/>
      </w:pPr>
      <w:r>
        <w:rPr>
          <w:rFonts w:ascii="Cambria" w:cs="Cambria" w:eastAsia="Cambria" w:hAnsi="Cambria"/>
          <w:b/>
          <w:bCs/>
          <w:sz w:val="20"/>
          <w:szCs w:val="20"/>
        </w:rPr>
        <w:t xml:space="preserve">Trust Type:  </w:t>
      </w:r>
      <w:r>
        <w:rPr>
          <w:rFonts w:ascii="Cambria" w:cs="Cambria" w:eastAsia="Cambria" w:hAnsi="Cambria"/>
          <w:sz w:val="20"/>
          <w:szCs w:val="20"/>
        </w:rPr>
        <w:t xml:space="preserve">Grantor Revocable Living Trust</w:t>
      </w:r>
    </w:p>
    <w:p>
      <w:pPr>
        <w:spacing w:after="40" w:before="0"/>
        <w:ind w:left="720"/>
        <w:jc w:val="left"/>
      </w:pPr>
      <w:r>
        <w:rPr>
          <w:rFonts w:ascii="Cambria" w:cs="Cambria" w:eastAsia="Cambria" w:hAnsi="Cambria"/>
          <w:b/>
          <w:bCs/>
          <w:sz w:val="20"/>
          <w:szCs w:val="20"/>
        </w:rPr>
        <w:t xml:space="preserve">Federal EIN:  </w:t>
      </w:r>
      <w:r>
        <w:rPr>
          <w:rFonts w:ascii="Cambria" w:cs="Cambria" w:eastAsia="Cambria" w:hAnsi="Cambria"/>
          <w:sz w:val="20"/>
          <w:szCs w:val="20"/>
        </w:rPr>
        <w:t xml:space="preserve">••-•••9588</w:t>
      </w:r>
    </w:p>
    <w:p>
      <w:pPr>
        <w:spacing w:after="40" w:before="0"/>
        <w:ind w:left="720"/>
        <w:jc w:val="left"/>
      </w:pPr>
      <w:r>
        <w:rPr>
          <w:rFonts w:ascii="Cambria" w:cs="Cambria" w:eastAsia="Cambria" w:hAnsi="Cambria"/>
          <w:b/>
          <w:bCs/>
          <w:sz w:val="20"/>
          <w:szCs w:val="20"/>
        </w:rPr>
        <w:t xml:space="preserve">Primary Trustee:  </w:t>
      </w:r>
      <w:r>
        <w:rPr>
          <w:rFonts w:ascii="Cambria" w:cs="Cambria" w:eastAsia="Cambria" w:hAnsi="Cambria"/>
          <w:sz w:val="20"/>
          <w:szCs w:val="20"/>
        </w:rPr>
        <w:t xml:space="preserve">Clinton Wimberly IV</w:t>
      </w:r>
    </w:p>
    <w:p>
      <w:pPr>
        <w:spacing w:after="40" w:before="0"/>
        <w:ind w:left="720"/>
        <w:jc w:val="left"/>
      </w:pPr>
      <w:r>
        <w:rPr>
          <w:rFonts w:ascii="Cambria" w:cs="Cambria" w:eastAsia="Cambria" w:hAnsi="Cambria"/>
          <w:b/>
          <w:bCs/>
          <w:sz w:val="20"/>
          <w:szCs w:val="20"/>
        </w:rPr>
        <w:t xml:space="preserve">Co-Trustee:  </w:t>
      </w:r>
      <w:r>
        <w:rPr>
          <w:rFonts w:ascii="Cambria" w:cs="Cambria" w:eastAsia="Cambria" w:hAnsi="Cambria"/>
          <w:sz w:val="20"/>
          <w:szCs w:val="20"/>
        </w:rPr>
        <w:t xml:space="preserve">Syrina Sturdivant Wimberly</w:t>
      </w:r>
    </w:p>
    <w:p>
      <w:pPr>
        <w:spacing w:after="40" w:before="0"/>
        <w:ind w:left="720"/>
        <w:jc w:val="left"/>
      </w:pPr>
      <w:r>
        <w:rPr>
          <w:rFonts w:ascii="Cambria" w:cs="Cambria" w:eastAsia="Cambria" w:hAnsi="Cambria"/>
          <w:b/>
          <w:bCs/>
          <w:sz w:val="20"/>
          <w:szCs w:val="20"/>
        </w:rPr>
        <w:t xml:space="preserve">Mailing Address:  </w:t>
      </w:r>
      <w:r>
        <w:rPr>
          <w:rFonts w:ascii="Cambria" w:cs="Cambria" w:eastAsia="Cambria" w:hAnsi="Cambria"/>
          <w:sz w:val="20"/>
          <w:szCs w:val="20"/>
        </w:rPr>
        <w:t xml:space="preserve">general post office; 2105 Presbyterian Lane, Unit 1002;  Kinston, North Carolina [28501]</w:t>
      </w:r>
    </w:p>
    <w:p>
      <w:pPr>
        <w:spacing w:after="40" w:before="0"/>
        <w:ind w:left="720"/>
        <w:jc w:val="left"/>
      </w:pPr>
      <w:r>
        <w:rPr>
          <w:rFonts w:ascii="Cambria" w:cs="Cambria" w:eastAsia="Cambria" w:hAnsi="Cambria"/>
          <w:b/>
          <w:bCs/>
          <w:sz w:val="20"/>
          <w:szCs w:val="20"/>
        </w:rPr>
        <w:t xml:space="preserve">Depository Bank:  </w:t>
      </w:r>
      <w:r>
        <w:rPr>
          <w:rFonts w:ascii="Cambria" w:cs="Cambria" w:eastAsia="Cambria" w:hAnsi="Cambria"/>
          <w:sz w:val="20"/>
          <w:szCs w:val="20"/>
        </w:rPr>
        <w:t xml:space="preserve">Truist Bank, Non-Interest-Bearing Trust Checking Account</w:t>
      </w:r>
    </w:p>
    <w:p>
      <w:pPr>
        <w:spacing w:after="80" w:before="0"/>
        <w:ind w:left="720"/>
        <w:jc w:val="left"/>
      </w:pPr>
      <w:r>
        <w:rPr>
          <w:rFonts w:ascii="Cambria" w:cs="Cambria" w:eastAsia="Cambria" w:hAnsi="Cambria"/>
          <w:b/>
          <w:bCs/>
          <w:sz w:val="20"/>
          <w:szCs w:val="20"/>
        </w:rPr>
        <w:t xml:space="preserve">Governing Law:  </w:t>
      </w:r>
      <w:r>
        <w:rPr>
          <w:rFonts w:ascii="Cambria" w:cs="Cambria" w:eastAsia="Cambria" w:hAnsi="Cambria"/>
          <w:sz w:val="20"/>
          <w:szCs w:val="20"/>
        </w:rPr>
        <w:t xml:space="preserve">N.C.G.S. Chapter 36C</w:t>
      </w:r>
    </w:p>
    <w:p>
      <w:pPr>
        <w:pBdr>
          <w:bottom w:val="single" w:color="000000" w:sz="2" w:space="2"/>
        </w:pBdr>
        <w:spacing w:after="120" w:before="120"/>
      </w:pPr>
    </w:p>
    <w:p>
      <w:pPr>
        <w:spacing w:after="0" w:before="80"/>
      </w:pPr>
    </w:p>
    <w:p>
      <w:pPr>
        <w:spacing w:after="80" w:before="0"/>
        <w:jc w:val="left"/>
      </w:pPr>
      <w:r>
        <w:rPr>
          <w:rFonts w:ascii="Cambria" w:cs="Cambria" w:eastAsia="Cambria" w:hAnsi="Cambria"/>
          <w:b/>
          <w:bCs/>
          <w:sz w:val="20"/>
          <w:szCs w:val="20"/>
        </w:rPr>
        <w:t xml:space="preserve">Directed Actions:</w:t>
      </w:r>
    </w:p>
    <w:p>
      <w:pPr>
        <w:spacing w:after="120" w:before="0"/>
        <w:ind w:left="360"/>
        <w:jc w:val="left"/>
      </w:pPr>
      <w:r>
        <w:rPr>
          <w:rFonts w:ascii="Cambria" w:cs="Cambria" w:eastAsia="Cambria" w:hAnsi="Cambria"/>
          <w:sz w:val="20"/>
          <w:szCs w:val="20"/>
        </w:rPr>
        <w:t xml:space="preserve">1.  Re-title the residential lease agreement account to:  A Provident Private Creditor, EIN ••-•••9588.</w:t>
      </w:r>
    </w:p>
    <w:p>
      <w:pPr>
        <w:spacing w:after="120" w:before="0"/>
        <w:ind w:left="360"/>
        <w:jc w:val="left"/>
      </w:pPr>
      <w:r>
        <w:rPr>
          <w:rFonts w:ascii="Cambria" w:cs="Cambria" w:eastAsia="Cambria" w:hAnsi="Cambria"/>
          <w:sz w:val="20"/>
          <w:szCs w:val="20"/>
        </w:rPr>
        <w:t xml:space="preserve">2.  Update all billing statements, account records, and correspondence to reflect the Trust's name, EIN, and mailing address.</w:t>
      </w:r>
    </w:p>
    <w:p>
      <w:pPr>
        <w:spacing w:after="120" w:before="0"/>
        <w:ind w:left="360"/>
        <w:jc w:val="left"/>
      </w:pPr>
      <w:r>
        <w:rPr>
          <w:rFonts w:ascii="Cambria" w:cs="Cambria" w:eastAsia="Cambria" w:hAnsi="Cambria"/>
          <w:sz w:val="20"/>
          <w:szCs w:val="20"/>
        </w:rPr>
        <w:t xml:space="preserve">3.  Update all ACH / autopay authorizations to draw from the Trust's Truist Bank non-interest-bearing trust account.</w:t>
      </w:r>
    </w:p>
    <w:p>
      <w:pPr>
        <w:spacing w:after="120" w:before="0"/>
        <w:ind w:left="360"/>
        <w:jc w:val="left"/>
      </w:pPr>
      <w:r>
        <w:rPr>
          <w:rFonts w:ascii="Cambria" w:cs="Cambria" w:eastAsia="Cambria" w:hAnsi="Cambria"/>
          <w:sz w:val="20"/>
          <w:szCs w:val="20"/>
        </w:rPr>
        <w:t xml:space="preserve">4.  Provide written confirmation of the updated account holder designation, revised account number (if any), and effective date of transfer.</w:t>
      </w:r>
    </w:p>
    <w:p>
      <w:pPr>
        <w:spacing w:after="0" w:before="80"/>
      </w:pPr>
    </w:p>
    <w:p>
      <w:pPr>
        <w:spacing w:after="160" w:before="0"/>
        <w:jc w:val="left"/>
      </w:pPr>
      <w:r>
        <w:rPr>
          <w:rFonts w:ascii="Cambria" w:cs="Cambria" w:eastAsia="Cambria" w:hAnsi="Cambria"/>
          <w:i/>
          <w:iCs/>
          <w:sz w:val="18"/>
          <w:szCs w:val="18"/>
        </w:rPr>
        <w:t xml:space="preserve">North Carolina imposes no statutory recording requirement, filing fee, or court approval for the re-titling of service accounts and contractual obligations into trust name.  </w:t>
      </w:r>
      <w:r>
        <w:rPr>
          <w:rFonts w:ascii="Cambria" w:cs="Cambria" w:eastAsia="Cambria" w:hAnsi="Cambria"/>
          <w:i/>
          <w:iCs/>
          <w:sz w:val="18"/>
          <w:szCs w:val="18"/>
        </w:rPr>
        <w:t xml:space="preserve">This transition is a matter of private contract between the Trust as successor obligor and your organization.</w:t>
      </w:r>
    </w:p>
    <w:p>
      <w:pPr>
        <w:pBdr>
          <w:bottom w:val="single" w:color="000000" w:sz="2" w:space="2"/>
        </w:pBdr>
        <w:spacing w:after="120" w:before="120"/>
      </w:pPr>
    </w:p>
    <w:p>
      <w:pPr>
        <w:spacing w:after="0" w:before="80"/>
      </w:pPr>
    </w:p>
    <w:p>
      <w:pPr>
        <w:spacing w:after="60" w:before="0"/>
        <w:jc w:val="left"/>
      </w:pPr>
      <w:r>
        <w:rPr>
          <w:rFonts w:ascii="Cambria" w:cs="Cambria" w:eastAsia="Cambria" w:hAnsi="Cambria"/>
          <w:b/>
          <w:bCs/>
          <w:sz w:val="20"/>
          <w:szCs w:val="20"/>
        </w:rPr>
        <w:t xml:space="preserve">Enclosed:</w:t>
      </w:r>
    </w:p>
    <w:p>
      <w:pPr>
        <w:spacing w:after="120" w:before="0"/>
        <w:ind w:left="360"/>
        <w:jc w:val="left"/>
      </w:pPr>
      <w:r>
        <w:rPr>
          <w:rFonts w:ascii="Cambria" w:cs="Cambria" w:eastAsia="Cambria" w:hAnsi="Cambria"/>
          <w:sz w:val="20"/>
          <w:szCs w:val="20"/>
        </w:rPr>
        <w:t xml:space="preserve">1.  Certificate of Trust — N.C.G.S. §36C-10-1013</w:t>
      </w:r>
    </w:p>
    <w:p>
      <w:pPr>
        <w:spacing w:after="120" w:before="0"/>
        <w:ind w:left="360"/>
        <w:jc w:val="left"/>
      </w:pPr>
      <w:r>
        <w:rPr>
          <w:rFonts w:ascii="Cambria" w:cs="Cambria" w:eastAsia="Cambria" w:hAnsi="Cambria"/>
          <w:sz w:val="20"/>
          <w:szCs w:val="20"/>
        </w:rPr>
        <w:t xml:space="preserve">2.  Trustee Authorization Letter</w:t>
      </w:r>
    </w:p>
    <w:p>
      <w:pPr>
        <w:spacing w:after="120" w:before="0"/>
        <w:ind w:left="360"/>
        <w:jc w:val="left"/>
      </w:pPr>
      <w:r>
        <w:rPr>
          <w:rFonts w:ascii="Cambria" w:cs="Cambria" w:eastAsia="Cambria" w:hAnsi="Cambria"/>
          <w:sz w:val="20"/>
          <w:szCs w:val="20"/>
        </w:rPr>
        <w:t xml:space="preserve">3.  IRS EIN Confirmation (CP 575) — EIN ••-•••9588</w:t>
      </w:r>
    </w:p>
    <w:p>
      <w:pPr>
        <w:spacing w:after="120" w:before="0"/>
        <w:ind w:left="360"/>
        <w:jc w:val="left"/>
      </w:pPr>
      <w:r>
        <w:rPr>
          <w:rFonts w:ascii="Cambria" w:cs="Cambria" w:eastAsia="Cambria" w:hAnsi="Cambria"/>
          <w:sz w:val="20"/>
          <w:szCs w:val="20"/>
        </w:rPr>
        <w:t xml:space="preserve">4.  Truist Bank Trust Account Verification Document</w:t>
      </w:r>
    </w:p>
    <w:p>
      <w:pPr>
        <w:spacing w:after="120" w:before="0"/>
        <w:ind w:left="360"/>
        <w:jc w:val="left"/>
      </w:pPr>
      <w:r>
        <w:rPr>
          <w:rFonts w:ascii="Cambria" w:cs="Cambria" w:eastAsia="Cambria" w:hAnsi="Cambria"/>
          <w:sz w:val="20"/>
          <w:szCs w:val="20"/>
        </w:rPr>
        <w:t xml:space="preserve">5.  Government-Issued Photo Identification — Clinton Wimberly IV</w:t>
      </w:r>
    </w:p>
    <w:p>
      <w:pPr>
        <w:spacing w:after="0" w:before="80"/>
      </w:pPr>
    </w:p>
    <w:p>
      <w:pPr>
        <w:spacing w:after="40" w:before="0"/>
        <w:jc w:val="left"/>
      </w:pPr>
      <w:r>
        <w:rPr>
          <w:rFonts w:ascii="Cambria" w:cs="Cambria" w:eastAsia="Cambria" w:hAnsi="Cambria"/>
          <w:b/>
          <w:bCs/>
          <w:sz w:val="20"/>
          <w:szCs w:val="20"/>
        </w:rPr>
        <w:t xml:space="preserve">cc:  </w:t>
      </w:r>
    </w:p>
    <w:p>
      <w:pPr>
        <w:spacing w:after="40" w:before="0"/>
        <w:ind w:left="720"/>
        <w:jc w:val="left"/>
      </w:pPr>
      <w:r>
        <w:rPr>
          <w:rFonts w:ascii="Cambria" w:cs="Cambria" w:eastAsia="Cambria" w:hAnsi="Cambria"/>
          <w:sz w:val="18"/>
          <w:szCs w:val="18"/>
        </w:rPr>
        <w:t xml:space="preserve">Office of the North Carolina Attorney General</w:t>
      </w:r>
    </w:p>
    <w:p>
      <w:pPr>
        <w:spacing w:after="40" w:before="0"/>
        <w:ind w:left="720"/>
        <w:jc w:val="left"/>
      </w:pPr>
      <w:r>
        <w:rPr>
          <w:rFonts w:ascii="Cambria" w:cs="Cambria" w:eastAsia="Cambria" w:hAnsi="Cambria"/>
          <w:sz w:val="18"/>
          <w:szCs w:val="18"/>
        </w:rPr>
        <w:t xml:space="preserve">Office of the North Carolina Secretary of State</w:t>
      </w:r>
    </w:p>
    <w:p>
      <w:pPr>
        <w:spacing w:after="80" w:before="0"/>
        <w:ind w:left="720"/>
        <w:jc w:val="left"/>
      </w:pPr>
      <w:r>
        <w:rPr>
          <w:rFonts w:ascii="Cambria" w:cs="Cambria" w:eastAsia="Cambria" w:hAnsi="Cambria"/>
          <w:sz w:val="18"/>
          <w:szCs w:val="18"/>
        </w:rPr>
        <w:t xml:space="preserve">Trust Binder — Binder Tab 4 (Proof of Mailing)</w:t>
      </w:r>
    </w:p>
    <w:p>
      <w:pPr>
        <w:spacing w:after="0" w:before="200"/>
      </w:pPr>
    </w:p>
    <w:p>
      <w:pPr>
        <w:spacing w:after="160" w:before="0"/>
        <w:jc w:val="left"/>
      </w:pPr>
      <w:r>
        <w:rPr>
          <w:rFonts w:ascii="Cambria" w:cs="Cambria" w:eastAsia="Cambria" w:hAnsi="Cambria"/>
          <w:i/>
          <w:iCs/>
          <w:sz w:val="18"/>
          <w:szCs w:val="18"/>
        </w:rPr>
        <w:t xml:space="preserve">In witness whereof, i; the undersigned, set hand and seal on this notice, </w:t>
      </w:r>
      <w:r>
        <w:rPr>
          <w:rFonts w:ascii="Cambria" w:cs="Cambria" w:eastAsia="Cambria" w:hAnsi="Cambria"/>
          <w:i/>
          <w:iCs/>
          <w:sz w:val="18"/>
          <w:szCs w:val="18"/>
        </w:rPr>
        <w:t xml:space="preserve">certifying all statements herein are true, correct, and complete.</w:t>
      </w:r>
    </w:p>
    <w:p>
      <w:pPr>
        <w:spacing w:after="40" w:before="0"/>
        <w:jc w:val="left"/>
      </w:pPr>
      <w:r>
        <w:rPr>
          <w:rFonts w:ascii="Cambria" w:cs="Cambria" w:eastAsia="Cambria" w:hAnsi="Cambria"/>
          <w:sz w:val="18"/>
          <w:szCs w:val="18"/>
        </w:rPr>
        <w:t xml:space="preserve">Certified Mail: [CERTIFIED MAIL TRACKING NUMBER]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clinton-iv;  Primary 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80" w:before="160"/>
        <w:jc w:val="left"/>
      </w:pPr>
      <w:r>
        <w:rPr>
          <w:rFonts w:ascii="Cambria" w:cs="Cambria" w:eastAsia="Cambria" w:hAnsi="Cambria"/>
          <w:sz w:val="20"/>
          <w:szCs w:val="20"/>
        </w:rPr>
        <w:t xml:space="preserve">by: </w:t>
      </w:r>
      <w:r>
        <w:rPr>
          <w:rFonts w:ascii="Cambria" w:cs="Cambria" w:eastAsia="Cambria" w:hAnsi="Cambria"/>
          <w:sz w:val="20"/>
          <w:szCs w:val="20"/>
        </w:rPr>
        <w:t xml:space="preserve">________________________________________</w:t>
      </w:r>
      <w:r>
        <w:rPr>
          <w:rFonts w:ascii="Cambria" w:cs="Cambria" w:eastAsia="Cambria" w:hAnsi="Cambria"/>
          <w:sz w:val="20"/>
          <w:szCs w:val="20"/>
        </w:rPr>
        <w:t xml:space="preserve">  Wimberly, syrina-sturdivant;  Co-Trustee</w:t>
      </w:r>
    </w:p>
    <w:p>
      <w:pPr>
        <w:spacing w:after="40" w:before="0"/>
        <w:jc w:val="left"/>
      </w:pPr>
      <w:r>
        <w:rPr>
          <w:rFonts w:ascii="Cambria" w:cs="Cambria" w:eastAsia="Cambria" w:hAnsi="Cambria"/>
          <w:sz w:val="18"/>
          <w:szCs w:val="18"/>
        </w:rPr>
        <w:t xml:space="preserve">A Provident Private Creditor</w:t>
      </w:r>
    </w:p>
    <w:p>
      <w:pPr>
        <w:spacing w:after="0" w:before="120"/>
      </w:pPr>
    </w:p>
    <w:p>
      <w:pPr>
        <w:spacing w:after="200" w:before="0"/>
        <w:jc w:val="left"/>
      </w:pPr>
      <w:r>
        <w:rPr>
          <w:rFonts w:ascii="Cambria" w:cs="Cambria" w:eastAsia="Cambria" w:hAnsi="Cambria"/>
          <w:sz w:val="20"/>
          <w:szCs w:val="20"/>
        </w:rPr>
        <w:t xml:space="preserve">Date: _______________________</w:t>
      </w:r>
    </w:p>
    <w:p>
      <w:pPr>
        <w:pBdr>
          <w:bottom w:val="single" w:color="000000" w:sz="2" w:space="2"/>
        </w:pBdr>
        <w:spacing w:after="120" w:before="120"/>
      </w:pPr>
    </w:p>
    <w:p>
      <w:pPr>
        <w:spacing w:after="0" w:before="120"/>
      </w:pPr>
    </w:p>
    <w:p>
      <w:pPr>
        <w:spacing w:after="80" w:before="0"/>
        <w:jc w:val="left"/>
      </w:pPr>
      <w:r>
        <w:rPr>
          <w:rFonts w:ascii="Cambria" w:cs="Cambria" w:eastAsia="Cambria" w:hAnsi="Cambria"/>
          <w:b/>
          <w:bCs/>
          <w:sz w:val="20"/>
          <w:szCs w:val="20"/>
        </w:rPr>
        <w:t xml:space="preserve">Jurat — Notarial Acknowledgment</w:t>
      </w:r>
    </w:p>
    <w:p>
      <w:pPr>
        <w:spacing w:after="40" w:before="0"/>
        <w:jc w:val="left"/>
      </w:pPr>
      <w:r>
        <w:rPr>
          <w:rFonts w:ascii="Cambria" w:cs="Cambria" w:eastAsia="Cambria" w:hAnsi="Cambria"/>
          <w:i/>
          <w:iCs/>
          <w:sz w:val="18"/>
          <w:szCs w:val="18"/>
        </w:rPr>
        <w:t xml:space="preserve">BE IT SO EXECUTED, that </w:t>
      </w:r>
      <w:r>
        <w:rPr>
          <w:rFonts w:ascii="Cambria" w:cs="Cambria" w:eastAsia="Cambria" w:hAnsi="Cambria"/>
          <w:i/>
          <w:iCs/>
          <w:sz w:val="18"/>
          <w:szCs w:val="18"/>
        </w:rPr>
        <w:t xml:space="preserve">Clinton Wimberly IV</w:t>
      </w:r>
      <w:r>
        <w:rPr>
          <w:rFonts w:ascii="Cambria" w:cs="Cambria" w:eastAsia="Cambria" w:hAnsi="Cambria"/>
          <w:i/>
          <w:iCs/>
          <w:sz w:val="18"/>
          <w:szCs w:val="18"/>
        </w:rPr>
        <w:t xml:space="preserve">, appearing before me, a duly commissioned Notary Public, </w:t>
      </w:r>
    </w:p>
    <w:p>
      <w:pPr>
        <w:spacing w:after="40" w:before="0"/>
        <w:jc w:val="left"/>
      </w:pPr>
      <w:r>
        <w:rPr>
          <w:rFonts w:ascii="Cambria" w:cs="Cambria" w:eastAsia="Cambria" w:hAnsi="Cambria"/>
          <w:i/>
          <w:iCs/>
          <w:sz w:val="18"/>
          <w:szCs w:val="18"/>
        </w:rPr>
        <w:t xml:space="preserve">did set hand and seal to the foregoing instrument, certifying all statements </w:t>
      </w:r>
    </w:p>
    <w:p>
      <w:pPr>
        <w:spacing w:after="120" w:before="0"/>
        <w:jc w:val="left"/>
      </w:pPr>
      <w:r>
        <w:rPr>
          <w:rFonts w:ascii="Cambria" w:cs="Cambria" w:eastAsia="Cambria" w:hAnsi="Cambria"/>
          <w:i/>
          <w:iCs/>
          <w:sz w:val="18"/>
          <w:szCs w:val="18"/>
        </w:rPr>
        <w:t xml:space="preserve">therein as true and correct on this _____ day of _____________, 2026.</w:t>
      </w:r>
    </w:p>
    <w:p>
      <w:pPr>
        <w:spacing w:after="0" w:before="120"/>
      </w:pPr>
    </w:p>
    <w:p>
      <w:pPr>
        <w:spacing w:after="40" w:before="0"/>
        <w:jc w:val="left"/>
      </w:pPr>
      <w:r>
        <w:rPr>
          <w:rFonts w:ascii="Cambria" w:cs="Cambria" w:eastAsia="Cambria" w:hAnsi="Cambria"/>
          <w:sz w:val="18"/>
          <w:szCs w:val="18"/>
        </w:rPr>
        <w:t xml:space="preserve">____________________________________________      _______________________</w:t>
      </w:r>
    </w:p>
    <w:p>
      <w:pPr>
        <w:spacing w:after="200" w:before="0"/>
        <w:jc w:val="left"/>
      </w:pPr>
      <w:r>
        <w:rPr>
          <w:rFonts w:ascii="Cambria" w:cs="Cambria" w:eastAsia="Cambria" w:hAnsi="Cambria"/>
          <w:sz w:val="18"/>
          <w:szCs w:val="18"/>
        </w:rPr>
        <w:t xml:space="preserve">Notary Public Signature                                    Commission Expires</w:t>
      </w:r>
    </w:p>
    <w:p>
      <w:pPr>
        <w:spacing w:after="160" w:before="0"/>
        <w:jc w:val="left"/>
      </w:pPr>
      <w:r>
        <w:rPr>
          <w:rFonts w:ascii="Cambria" w:cs="Cambria" w:eastAsia="Cambria" w:hAnsi="Cambria"/>
          <w:sz w:val="20"/>
          <w:szCs w:val="20"/>
        </w:rP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before="80"/>
      <w:jc w:val="center"/>
    </w:pPr>
    <w:r>
      <w:rPr>
        <w:rFonts w:ascii="Cambria" w:cs="Cambria" w:eastAsia="Cambria" w:hAnsi="Cambria"/>
        <w:color w:val="444444"/>
        <w:sz w:val="18"/>
        <w:szCs w:val="18"/>
      </w:rPr>
      <w:t xml:space="preserve">Notice; Praecipe  ·  A Provident Private Creditor  ·  Grantor Revocable Living Trust  ·  EIN ••-•••9588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Cambria" w:cs="Cambria" w:eastAsia="Cambria" w:hAnsi="Cambria"/>
        <w:color w:val="444444"/>
        <w:sz w:val="18"/>
        <w:szCs w:val="18"/>
      </w:rPr>
      <w:t xml:space="preserve">A Provident Private Creditor  ·  EIN ••-•••9588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2026-06-02T22:19:31.091Z</dcterms:created>
  <dcterms:modified xsi:type="dcterms:W3CDTF">2026-06-02T22:19:31.104Z</dcterms:modified>
</cp:coreProperties>
</file>

<file path=docProps/custom.xml><?xml version="1.0" encoding="utf-8"?>
<Properties xmlns="http://schemas.openxmlformats.org/officeDocument/2006/custom-properties" xmlns:vt="http://schemas.openxmlformats.org/officeDocument/2006/docPropsVTypes"/>
</file>