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D4702" w:rsidRDefault="00000000">
      <w:pPr>
        <w:pStyle w:val="Title"/>
      </w:pPr>
      <w:r>
        <w:t>MECE Report</w:t>
      </w:r>
    </w:p>
    <w:p w:rsidR="00DD4702" w:rsidRDefault="00000000">
      <w:pPr>
        <w:pStyle w:val="Heading1"/>
      </w:pPr>
      <w:r>
        <w:t>Executive Summary</w:t>
      </w:r>
    </w:p>
    <w:p w:rsidR="00DD4702" w:rsidRDefault="00000000">
      <w:r>
        <w:t>The purpose of this report is to analyze the sales data from various categories, customers, products, and orders to derive actionable insights and recommendations. Key findings include the identification of top-performing products and customer segments, as well as optimization opportunities in the supply chain.</w:t>
      </w:r>
    </w:p>
    <w:p w:rsidR="00DD4702" w:rsidRDefault="00000000">
      <w:pPr>
        <w:pStyle w:val="Heading1"/>
      </w:pPr>
      <w:r>
        <w:t>Introduction</w:t>
      </w:r>
    </w:p>
    <w:p w:rsidR="00DD4702" w:rsidRDefault="00000000">
      <w:r>
        <w:t>This analysis is based on a comprehensive dataset encompassing categories, customers, employees, order details, orders, products, shippers, and suppliers. The datasets provide a broad view of the company's operations, customer base, and sales performance.</w:t>
      </w:r>
    </w:p>
    <w:p w:rsidR="00DD4702" w:rsidRDefault="00000000">
      <w:pPr>
        <w:pStyle w:val="Heading2"/>
      </w:pPr>
      <w:r>
        <w:t>Objectives and Goals</w:t>
      </w:r>
    </w:p>
    <w:p w:rsidR="00DD4702" w:rsidRDefault="00000000">
      <w:r>
        <w:br/>
        <w:t>- Understand Sales Trends and Performance: Analyze the sales data to identify trends over time, including peak sales periods and low-performing periods.</w:t>
      </w:r>
      <w:r>
        <w:br/>
        <w:t>- Identify Key Drivers of Revenue and Profitability: Determine which products, categories, and customer segments contribute most to revenue and profitability.</w:t>
      </w:r>
      <w:r>
        <w:br/>
        <w:t>- Provide Strategic Recommendations: Based on the analysis, offer actionable recommendations to optimize operations, improve customer satisfaction, and enhance profitability.</w:t>
      </w:r>
      <w:r>
        <w:br/>
        <w:t>- Highlight Operational Efficiency: Evaluate the supply chain, logistics, and production processes to identify bottlenecks and opportunities for improvement.</w:t>
      </w:r>
      <w:r>
        <w:br/>
        <w:t>- Assess Financial Health: Analyze the financial data to ensure sustainability and identify potential risks.</w:t>
      </w:r>
      <w:r>
        <w:br/>
      </w:r>
    </w:p>
    <w:p w:rsidR="00DD4702" w:rsidRDefault="00000000">
      <w:pPr>
        <w:pStyle w:val="Heading2"/>
      </w:pPr>
      <w:r>
        <w:t>Methodology and Approach</w:t>
      </w:r>
    </w:p>
    <w:p w:rsidR="00DD4702" w:rsidRDefault="00000000">
      <w:r>
        <w:t>The analysis involves data cleaning, exploratory data analysis, visualizations, and statistical analysis.</w:t>
      </w:r>
    </w:p>
    <w:p w:rsidR="00B517F8" w:rsidRDefault="00B517F8"/>
    <w:p w:rsidR="00B517F8" w:rsidRDefault="00B517F8"/>
    <w:p w:rsidR="00DD4702" w:rsidRDefault="00000000">
      <w:pPr>
        <w:pStyle w:val="Heading1"/>
      </w:pPr>
      <w:r>
        <w:lastRenderedPageBreak/>
        <w:t>Market Analysis</w:t>
      </w:r>
    </w:p>
    <w:p w:rsidR="00DD4702" w:rsidRDefault="00000000">
      <w:pPr>
        <w:pStyle w:val="Heading2"/>
      </w:pPr>
      <w:r>
        <w:t>Market Size and Growth Trends</w:t>
      </w:r>
    </w:p>
    <w:p w:rsidR="00DD4702" w:rsidRDefault="00000000">
      <w:r>
        <w:t>The total market size was evaluated by summing up the sales from all orders. Monthly sales trends were analyzed to identify growth patterns over time.</w:t>
      </w:r>
    </w:p>
    <w:p w:rsidR="00DD4702" w:rsidRDefault="00000000">
      <w:r>
        <w:rPr>
          <w:noProof/>
        </w:rPr>
        <w:drawing>
          <wp:inline distT="0" distB="0" distL="0" distR="0">
            <wp:extent cx="54864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_sales_excel.png"/>
                    <pic:cNvPicPr/>
                  </pic:nvPicPr>
                  <pic:blipFill>
                    <a:blip r:embed="rId6"/>
                    <a:stretch>
                      <a:fillRect/>
                    </a:stretch>
                  </pic:blipFill>
                  <pic:spPr>
                    <a:xfrm>
                      <a:off x="0" y="0"/>
                      <a:ext cx="5486400" cy="2743200"/>
                    </a:xfrm>
                    <a:prstGeom prst="rect">
                      <a:avLst/>
                    </a:prstGeom>
                  </pic:spPr>
                </pic:pic>
              </a:graphicData>
            </a:graphic>
          </wp:inline>
        </w:drawing>
      </w:r>
    </w:p>
    <w:p w:rsidR="00DD4702" w:rsidRDefault="00000000">
      <w:r>
        <w:rPr>
          <w:noProof/>
        </w:rPr>
        <w:drawing>
          <wp:inline distT="0" distB="0" distL="0" distR="0">
            <wp:extent cx="54864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_revenue_excel.png"/>
                    <pic:cNvPicPr/>
                  </pic:nvPicPr>
                  <pic:blipFill>
                    <a:blip r:embed="rId7"/>
                    <a:stretch>
                      <a:fillRect/>
                    </a:stretch>
                  </pic:blipFill>
                  <pic:spPr>
                    <a:xfrm>
                      <a:off x="0" y="0"/>
                      <a:ext cx="5486400" cy="2743200"/>
                    </a:xfrm>
                    <a:prstGeom prst="rect">
                      <a:avLst/>
                    </a:prstGeom>
                  </pic:spPr>
                </pic:pic>
              </a:graphicData>
            </a:graphic>
          </wp:inline>
        </w:drawing>
      </w:r>
    </w:p>
    <w:p w:rsidR="00B517F8" w:rsidRDefault="00B517F8"/>
    <w:p w:rsidR="00B517F8" w:rsidRDefault="00B517F8"/>
    <w:p w:rsidR="00B517F8" w:rsidRDefault="00B517F8"/>
    <w:p w:rsidR="00B517F8" w:rsidRDefault="00B517F8"/>
    <w:p w:rsidR="00B517F8" w:rsidRDefault="00B517F8"/>
    <w:p w:rsidR="00DD4702" w:rsidRDefault="00000000">
      <w:pPr>
        <w:pStyle w:val="Heading2"/>
      </w:pPr>
      <w:r>
        <w:t>Competitive Landscape</w:t>
      </w:r>
    </w:p>
    <w:p w:rsidR="00DD4702" w:rsidRDefault="00000000">
      <w:r>
        <w:t>The number of products and categories offered by different suppliers were examined to understand the competitive landscape.</w:t>
      </w:r>
    </w:p>
    <w:p w:rsidR="00DD4702" w:rsidRDefault="00000000">
      <w:r>
        <w:rPr>
          <w:noProof/>
        </w:rPr>
        <w:drawing>
          <wp:inline distT="0" distB="0" distL="0" distR="0">
            <wp:extent cx="54864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s_per_supplier_excel.png"/>
                    <pic:cNvPicPr/>
                  </pic:nvPicPr>
                  <pic:blipFill>
                    <a:blip r:embed="rId8"/>
                    <a:stretch>
                      <a:fillRect/>
                    </a:stretch>
                  </pic:blipFill>
                  <pic:spPr>
                    <a:xfrm>
                      <a:off x="0" y="0"/>
                      <a:ext cx="5486400" cy="2743200"/>
                    </a:xfrm>
                    <a:prstGeom prst="rect">
                      <a:avLst/>
                    </a:prstGeom>
                  </pic:spPr>
                </pic:pic>
              </a:graphicData>
            </a:graphic>
          </wp:inline>
        </w:drawing>
      </w:r>
    </w:p>
    <w:p w:rsidR="00DD4702" w:rsidRDefault="00000000">
      <w:r>
        <w:rPr>
          <w:noProof/>
        </w:rPr>
        <w:drawing>
          <wp:inline distT="0" distB="0" distL="0" distR="0">
            <wp:extent cx="54864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es_per_supplier_excel.png"/>
                    <pic:cNvPicPr/>
                  </pic:nvPicPr>
                  <pic:blipFill>
                    <a:blip r:embed="rId9"/>
                    <a:stretch>
                      <a:fillRect/>
                    </a:stretch>
                  </pic:blipFill>
                  <pic:spPr>
                    <a:xfrm>
                      <a:off x="0" y="0"/>
                      <a:ext cx="5486400" cy="2743200"/>
                    </a:xfrm>
                    <a:prstGeom prst="rect">
                      <a:avLst/>
                    </a:prstGeom>
                  </pic:spPr>
                </pic:pic>
              </a:graphicData>
            </a:graphic>
          </wp:inline>
        </w:drawing>
      </w:r>
    </w:p>
    <w:p w:rsidR="00B517F8" w:rsidRDefault="00B517F8"/>
    <w:p w:rsidR="00B517F8" w:rsidRDefault="00B517F8"/>
    <w:p w:rsidR="00B517F8" w:rsidRDefault="00B517F8"/>
    <w:p w:rsidR="00B517F8" w:rsidRDefault="00B517F8"/>
    <w:p w:rsidR="00B517F8" w:rsidRDefault="00B517F8"/>
    <w:p w:rsidR="00B517F8" w:rsidRDefault="00B517F8"/>
    <w:p w:rsidR="00DD4702" w:rsidRDefault="00000000">
      <w:pPr>
        <w:pStyle w:val="Heading2"/>
      </w:pPr>
      <w:r>
        <w:t>Customer Segments and Demographics</w:t>
      </w:r>
    </w:p>
    <w:p w:rsidR="00DD4702" w:rsidRDefault="00000000">
      <w:r>
        <w:t>Customers were segmented based on their purchase behavior and demographic information.</w:t>
      </w:r>
    </w:p>
    <w:p w:rsidR="00DD4702" w:rsidRDefault="00000000">
      <w:r>
        <w:rPr>
          <w:noProof/>
        </w:rPr>
        <w:drawing>
          <wp:inline distT="0" distB="0" distL="0" distR="0">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_segments_excel.png"/>
                    <pic:cNvPicPr/>
                  </pic:nvPicPr>
                  <pic:blipFill>
                    <a:blip r:embed="rId10"/>
                    <a:stretch>
                      <a:fillRect/>
                    </a:stretch>
                  </pic:blipFill>
                  <pic:spPr>
                    <a:xfrm>
                      <a:off x="0" y="0"/>
                      <a:ext cx="5486400" cy="2743200"/>
                    </a:xfrm>
                    <a:prstGeom prst="rect">
                      <a:avLst/>
                    </a:prstGeom>
                  </pic:spPr>
                </pic:pic>
              </a:graphicData>
            </a:graphic>
          </wp:inline>
        </w:drawing>
      </w:r>
    </w:p>
    <w:p w:rsidR="00DD4702" w:rsidRDefault="00000000">
      <w:pPr>
        <w:pStyle w:val="Heading2"/>
      </w:pPr>
      <w:r>
        <w:t>Key Market Drivers and Challenges</w:t>
      </w:r>
    </w:p>
    <w:p w:rsidR="00DD4702" w:rsidRDefault="00000000">
      <w:r>
        <w:t>Factors driving sales and challenges faced were identified through a SWOT analysis.</w:t>
      </w:r>
    </w:p>
    <w:tbl>
      <w:tblPr>
        <w:tblStyle w:val="TableGrid"/>
        <w:tblW w:w="0" w:type="auto"/>
        <w:tblLook w:val="04A0" w:firstRow="1" w:lastRow="0" w:firstColumn="1" w:lastColumn="0" w:noHBand="0" w:noVBand="1"/>
      </w:tblPr>
      <w:tblGrid>
        <w:gridCol w:w="2158"/>
        <w:gridCol w:w="2157"/>
        <w:gridCol w:w="2158"/>
        <w:gridCol w:w="2157"/>
      </w:tblGrid>
      <w:tr w:rsidR="00DD4702">
        <w:tc>
          <w:tcPr>
            <w:tcW w:w="2160" w:type="dxa"/>
          </w:tcPr>
          <w:p w:rsidR="00DD4702" w:rsidRDefault="00000000">
            <w:r>
              <w:t>Strengths</w:t>
            </w:r>
          </w:p>
        </w:tc>
        <w:tc>
          <w:tcPr>
            <w:tcW w:w="2160" w:type="dxa"/>
          </w:tcPr>
          <w:p w:rsidR="00DD4702" w:rsidRDefault="00000000">
            <w:r>
              <w:t>Weaknesses</w:t>
            </w:r>
          </w:p>
        </w:tc>
        <w:tc>
          <w:tcPr>
            <w:tcW w:w="2160" w:type="dxa"/>
          </w:tcPr>
          <w:p w:rsidR="00DD4702" w:rsidRDefault="00000000">
            <w:r>
              <w:t>Opportunities</w:t>
            </w:r>
          </w:p>
        </w:tc>
        <w:tc>
          <w:tcPr>
            <w:tcW w:w="2160" w:type="dxa"/>
          </w:tcPr>
          <w:p w:rsidR="00DD4702" w:rsidRDefault="00000000">
            <w:r>
              <w:t>Threats</w:t>
            </w:r>
          </w:p>
        </w:tc>
      </w:tr>
      <w:tr w:rsidR="00DD4702">
        <w:tc>
          <w:tcPr>
            <w:tcW w:w="2160" w:type="dxa"/>
          </w:tcPr>
          <w:p w:rsidR="00DD4702" w:rsidRDefault="00000000">
            <w:r>
              <w:t>Wide range of products</w:t>
            </w:r>
            <w:r>
              <w:br/>
              <w:t>Strong supplier relationships</w:t>
            </w:r>
          </w:p>
        </w:tc>
        <w:tc>
          <w:tcPr>
            <w:tcW w:w="2160" w:type="dxa"/>
          </w:tcPr>
          <w:p w:rsidR="00DD4702" w:rsidRDefault="00000000">
            <w:r>
              <w:t>High operational costs</w:t>
            </w:r>
            <w:r>
              <w:br/>
              <w:t>Dependency on key suppliers</w:t>
            </w:r>
          </w:p>
        </w:tc>
        <w:tc>
          <w:tcPr>
            <w:tcW w:w="2160" w:type="dxa"/>
          </w:tcPr>
          <w:p w:rsidR="00DD4702" w:rsidRDefault="00000000">
            <w:r>
              <w:t>Expanding into new markets</w:t>
            </w:r>
            <w:r>
              <w:br/>
              <w:t>Introducing new product lines</w:t>
            </w:r>
          </w:p>
        </w:tc>
        <w:tc>
          <w:tcPr>
            <w:tcW w:w="2160" w:type="dxa"/>
          </w:tcPr>
          <w:p w:rsidR="00DD4702" w:rsidRDefault="00000000">
            <w:r>
              <w:t>Market competition</w:t>
            </w:r>
            <w:r>
              <w:br/>
              <w:t>Economic downturns</w:t>
            </w:r>
          </w:p>
        </w:tc>
      </w:tr>
    </w:tbl>
    <w:p w:rsidR="00B517F8" w:rsidRDefault="00B517F8" w:rsidP="00B517F8">
      <w:pPr>
        <w:pStyle w:val="Heading1"/>
        <w:tabs>
          <w:tab w:val="right" w:pos="8640"/>
        </w:tabs>
      </w:pPr>
    </w:p>
    <w:p w:rsidR="00B517F8" w:rsidRDefault="00B517F8" w:rsidP="00B517F8">
      <w:pPr>
        <w:pStyle w:val="Heading1"/>
        <w:tabs>
          <w:tab w:val="right" w:pos="8640"/>
        </w:tabs>
      </w:pPr>
    </w:p>
    <w:p w:rsidR="00B517F8" w:rsidRDefault="00B517F8" w:rsidP="00B517F8"/>
    <w:p w:rsidR="00B517F8" w:rsidRPr="00B517F8" w:rsidRDefault="00B517F8" w:rsidP="00B517F8"/>
    <w:p w:rsidR="00DD4702" w:rsidRDefault="00000000" w:rsidP="00B517F8">
      <w:pPr>
        <w:pStyle w:val="Heading1"/>
        <w:tabs>
          <w:tab w:val="right" w:pos="8640"/>
        </w:tabs>
      </w:pPr>
      <w:r>
        <w:lastRenderedPageBreak/>
        <w:t>Financial Analysis</w:t>
      </w:r>
      <w:r w:rsidR="00B517F8">
        <w:tab/>
      </w:r>
    </w:p>
    <w:p w:rsidR="00DD4702" w:rsidRDefault="00000000">
      <w:pPr>
        <w:pStyle w:val="Heading2"/>
      </w:pPr>
      <w:r>
        <w:t>Revenue and Profitability Trends</w:t>
      </w:r>
    </w:p>
    <w:p w:rsidR="00DD4702" w:rsidRDefault="00000000">
      <w:r>
        <w:t>Revenue and profitability trends were analyzed to understand the financial performance.</w:t>
      </w:r>
    </w:p>
    <w:p w:rsidR="00DD4702" w:rsidRDefault="00000000">
      <w:r>
        <w:rPr>
          <w:noProof/>
        </w:rPr>
        <w:drawing>
          <wp:inline distT="0" distB="0" distL="0" distR="0">
            <wp:extent cx="54864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_revenue_excel.png"/>
                    <pic:cNvPicPr/>
                  </pic:nvPicPr>
                  <pic:blipFill>
                    <a:blip r:embed="rId7"/>
                    <a:stretch>
                      <a:fillRect/>
                    </a:stretch>
                  </pic:blipFill>
                  <pic:spPr>
                    <a:xfrm>
                      <a:off x="0" y="0"/>
                      <a:ext cx="5486400" cy="2743200"/>
                    </a:xfrm>
                    <a:prstGeom prst="rect">
                      <a:avLst/>
                    </a:prstGeom>
                  </pic:spPr>
                </pic:pic>
              </a:graphicData>
            </a:graphic>
          </wp:inline>
        </w:drawing>
      </w:r>
    </w:p>
    <w:p w:rsidR="00DD4702" w:rsidRDefault="00000000">
      <w:pPr>
        <w:pStyle w:val="Heading1"/>
      </w:pPr>
      <w:r>
        <w:t>Detailed Insights and Findings</w:t>
      </w:r>
    </w:p>
    <w:p w:rsidR="00DD4702" w:rsidRDefault="00000000">
      <w:pPr>
        <w:pStyle w:val="Heading2"/>
      </w:pPr>
      <w:r>
        <w:t>Key Trends and Patterns</w:t>
      </w:r>
    </w:p>
    <w:p w:rsidR="00DD4702" w:rsidRDefault="00000000">
      <w:r>
        <w:t>The analysis revealed several key trends and patterns in the data. For instance, certain product categories consistently outperformed others in terms of sales. Seasonal trends were also observed, with peak sales occurring during specific months.</w:t>
      </w:r>
    </w:p>
    <w:p w:rsidR="00DD4702" w:rsidRDefault="00000000">
      <w:pPr>
        <w:pStyle w:val="Heading2"/>
      </w:pPr>
      <w:r>
        <w:t>Anomalies and Outliers</w:t>
      </w:r>
    </w:p>
    <w:p w:rsidR="00DD4702" w:rsidRDefault="00000000">
      <w:r>
        <w:t>The analysis also identified several anomalies and outliers. These include unusually high sales figures for certain products, which could indicate a special promotion or bulk purchase.</w:t>
      </w:r>
    </w:p>
    <w:p w:rsidR="00DD4702" w:rsidRDefault="00000000">
      <w:pPr>
        <w:pStyle w:val="Heading1"/>
      </w:pPr>
      <w:r>
        <w:t>Conclusion</w:t>
      </w:r>
    </w:p>
    <w:p w:rsidR="00DD4702" w:rsidRDefault="00000000">
      <w:r>
        <w:t>The analysis provided comprehensive insights into the sales data, highlighting key trends and identifying potential areas for improvement. By focusing on top-performing products and customer segments, and optimizing the supply chain, the company can drive further growth and profitability.</w:t>
      </w:r>
    </w:p>
    <w:sectPr w:rsidR="00DD47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5255978">
    <w:abstractNumId w:val="8"/>
  </w:num>
  <w:num w:numId="2" w16cid:durableId="574584214">
    <w:abstractNumId w:val="6"/>
  </w:num>
  <w:num w:numId="3" w16cid:durableId="381517393">
    <w:abstractNumId w:val="5"/>
  </w:num>
  <w:num w:numId="4" w16cid:durableId="253638430">
    <w:abstractNumId w:val="4"/>
  </w:num>
  <w:num w:numId="5" w16cid:durableId="1278677109">
    <w:abstractNumId w:val="7"/>
  </w:num>
  <w:num w:numId="6" w16cid:durableId="2039039359">
    <w:abstractNumId w:val="3"/>
  </w:num>
  <w:num w:numId="7" w16cid:durableId="789474112">
    <w:abstractNumId w:val="2"/>
  </w:num>
  <w:num w:numId="8" w16cid:durableId="1898782978">
    <w:abstractNumId w:val="1"/>
  </w:num>
  <w:num w:numId="9" w16cid:durableId="2094276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01B4"/>
    <w:rsid w:val="0029639D"/>
    <w:rsid w:val="00326F90"/>
    <w:rsid w:val="00AA1D8D"/>
    <w:rsid w:val="00B47730"/>
    <w:rsid w:val="00B517F8"/>
    <w:rsid w:val="00CB0664"/>
    <w:rsid w:val="00DD47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DD70A6"/>
  <w14:defaultImageDpi w14:val="300"/>
  <w15:docId w15:val="{41115F1A-9A20-44AB-86AF-6908A061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Subashis Thakuria</cp:lastModifiedBy>
  <cp:revision>2</cp:revision>
  <dcterms:created xsi:type="dcterms:W3CDTF">2024-08-03T17:00:00Z</dcterms:created>
  <dcterms:modified xsi:type="dcterms:W3CDTF">2024-08-03T17:00:00Z</dcterms:modified>
  <cp:category/>
</cp:coreProperties>
</file>