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2026-10-07</w:t>
      </w:r>
    </w:p>
    <w:p>
      <w:r>
        <w:rPr>
          <w:sz w:val="22"/>
          <w:szCs w:val="22"/>
        </w:rPr>
        <w:t xml:space="preserve">500 règles de gestion · 16 domaines · 378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requis
(ratio
de la salle), le manque éventuel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l'effectif requis par le ratio de sécurité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consulte ce planning complet (menu Séances › Planning de la semaine) : il
lit patients, infirmiers et légende comme les autres profils,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 saisie par le secrétariat</w:t>
            </w:r>
            <w:r>
              <w:t xml:space="preserve"> alerte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INFIRMIER_ABSENCE_ENREGISTREE</w:t>
            </w:r>
            <w:r>
              <w:t xml:space="preserve">) ; saisie par l'administrateur, elle ne le prévient pas. L'</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secrétariat enregistre l'absence d'un 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2026-10-07T13:13:34.590Z</dcterms:created>
  <dcterms:modified xsi:type="dcterms:W3CDTF">2026-10-07T13:13:34.590Z</dcterms:modified>
</cp:coreProperties>
</file>

<file path=docProps/custom.xml><?xml version="1.0" encoding="utf-8"?>
<Properties xmlns="http://schemas.openxmlformats.org/officeDocument/2006/custom-properties" xmlns:vt="http://schemas.openxmlformats.org/officeDocument/2006/docPropsVTypes"/>
</file>