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2026-10-05</w:t>
      </w:r>
    </w:p>
    <w:p>
      <w:r>
        <w:rPr>
          <w:sz w:val="22"/>
          <w:szCs w:val="22"/>
        </w:rPr>
        <w:t xml:space="preserve">468 règles de gestion · 16 domaines · 355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et journal d'audit
(</w:t>
            </w:r>
            <w:r>
              <w:rPr>
                <w:rFonts w:ascii="Consolas" w:cs="Consolas" w:eastAsia="Consolas" w:hAnsi="Consolas"/>
                <w:color w:val="0B4D47"/>
                <w:sz w:val="18"/>
                <w:szCs w:val="18"/>
              </w:rPr>
              <w:t xml:space="preserve">/audit</w:t>
            </w:r>
            <w:r>
              <w:t xml:space="preserve">)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son tableau de bord et le suivi des absences.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documentation d'API et WebSocket ; tout le reste exige une authentification.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w:t>
            </w:r>
            <w:r>
              <w:rPr>
                <w:b/>
                <w:bCs/>
              </w:rPr>
              <w:t xml:space="preserve">Une séance ne rattrape qu'une seule absence</w:t>
            </w:r>
            <w:r>
              <w:t xml:space="preserve"> du
patient (</w:t>
            </w:r>
            <w:r>
              <w:rPr>
                <w:rFonts w:ascii="Consolas" w:cs="Consolas" w:eastAsia="Consolas" w:hAnsi="Consolas"/>
                <w:color w:val="0B4D47"/>
                <w:sz w:val="18"/>
                <w:szCs w:val="18"/>
              </w:rPr>
              <w:t xml:space="preserve">ABSENCE_RATTRAPAGE_DEJA_UTILISEE</w:t>
            </w:r>
            <w:r>
              <w:t xml:space="preserve">). La perte n'est alors plus comptabilisée. À l'écran, l'utilisateur
</w:t>
            </w:r>
            <w:r>
              <w:rPr>
                <w:b/>
                <w:bCs/>
              </w:rPr>
              <w:t xml:space="preserve">choisit la séance dans une liste</w:t>
            </w:r>
            <w:r>
              <w:t xml:space="preserve"> (</w:t>
            </w:r>
            <w:r>
              <w:rPr>
                <w:rFonts w:ascii="Consolas" w:cs="Consolas" w:eastAsia="Consolas" w:hAnsi="Consolas"/>
                <w:color w:val="0B4D47"/>
                <w:sz w:val="18"/>
                <w:szCs w:val="18"/>
              </w:rPr>
              <w:t xml:space="preserve">GET /absences-patients/{id}/seances-rattrapage</w:t>
            </w:r>
            <w:r>
              <w:t xml:space="preserve"> : séances réalisées du patient
après la séance manquée, jusqu'à aujourd'hui, pas déjà utilisées) au lieu de saisir une date ; sans séance éligible,
l'écran renvoie au poste infirmier (le patient doit d'abord venir et être scanné).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(effective sinon demandée) couvre la date, </w:t>
            </w:r>
            <w:r>
              <w:rPr>
                <w:b/>
                <w:bCs/>
              </w:rPr>
              <w:t xml:space="preserve">et</w:t>
            </w:r>
            <w:r>
              <w:t xml:space="preserve"> une
attestation de droits couvrant la date (« Le patient
doit avoir une prise en charge valide pour être facturé »). Sans cela, la séance ne se crée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 le patient doit en outre être programmé ce jour-là,
voir RG-SEA-048),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 </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L'en-tête de la séance ouverte
propose d'afficher et d'imprimer le </w:t>
            </w:r>
            <w:r>
              <w:rPr>
                <w:b/>
                <w:bCs/>
              </w:rPr>
              <w:t xml:space="preserve">badge du patient avec son QR code</w:t>
            </w:r>
            <w:r>
              <w:t xml:space="preserve"> (le même qu'à la liste des patients).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oubliée</w:t>
            </w:r>
            <w:r>
              <w:t xml:space="preserve"> : une séance restée </w:t>
            </w:r>
            <w:r>
              <w:rPr>
                <w:rFonts w:ascii="Consolas" w:cs="Consolas" w:eastAsia="Consolas" w:hAnsi="Consolas"/>
                <w:color w:val="0B4D47"/>
                <w:sz w:val="18"/>
                <w:szCs w:val="18"/>
              </w:rPr>
              <w:t xml:space="preserve">CREE</w:t>
            </w:r>
            <w:r>
              <w:t xml:space="preserve"> après son jour n'est pas réalisée (RG-ABS-041) :
la détection de la nuit compte le patient absent (« à qualifier ») et la perte est valorisée. La régularisation se
fait </w:t>
            </w:r>
            <w:r>
              <w:rPr>
                <w:b/>
                <w:bCs/>
              </w:rPr>
              <w:t xml:space="preserve">en deux temps</w:t>
            </w:r>
            <w:r>
              <w:t xml:space="preserve"> : (1) l' </w:t>
            </w:r>
            <w:r>
              <w:rPr>
                <w:b/>
                <w:bCs/>
              </w:rPr>
              <w:t xml:space="preserve">administrateur</w:t>
            </w:r>
            <w:r>
              <w:t xml:space="preserve"> consulte, dans « À régulariser » du poste infirmier, les séances
</w:t>
            </w:r>
            <w:r>
              <w:rPr>
                <w:rFonts w:ascii="Consolas" w:cs="Consolas" w:eastAsia="Consolas" w:hAnsi="Consolas"/>
                <w:color w:val="0B4D47"/>
                <w:sz w:val="18"/>
                <w:szCs w:val="18"/>
              </w:rPr>
              <w:t xml:space="preserve">CREE</w:t>
            </w:r>
            <w:r>
              <w:t xml:space="preserve"> des </w:t>
            </w:r>
            <w:r>
              <w:rPr>
                <w:b/>
                <w:bCs/>
              </w:rPr>
              <w:t xml:space="preserve">7 derniers jours</w:t>
            </w:r>
            <w:r>
              <w:t xml:space="preserve"> (les plus anciennes d'abord, jusqu'à 50) et </w:t>
            </w:r>
            <w:r>
              <w:rPr>
                <w:b/>
                <w:bCs/>
              </w:rPr>
              <w:t xml:space="preserve">déverrouille pour régularisation</w:t>
            </w:r>
            <w:r>
              <w:t xml:space="preserve">
(</w:t>
            </w:r>
            <w:r>
              <w:rPr>
                <w:rFonts w:ascii="Consolas" w:cs="Consolas" w:eastAsia="Consolas" w:hAnsi="Consolas"/>
                <w:color w:val="0B4D47"/>
                <w:sz w:val="18"/>
                <w:szCs w:val="18"/>
              </w:rPr>
              <w:t xml:space="preserve">POST /seances/{id}/deverrouiller-regularisation</w:t>
            </w:r>
            <w:r>
              <w:t xml:space="preserve">, </w:t>
            </w:r>
            <w:r>
              <w:rPr>
                <w:rFonts w:ascii="Consolas" w:cs="Consolas" w:eastAsia="Consolas" w:hAnsi="Consolas"/>
                <w:color w:val="0B4D47"/>
                <w:sz w:val="18"/>
                <w:szCs w:val="18"/>
              </w:rPr>
              <w:t xml:space="preserve">ADMIN</w:t>
            </w:r>
            <w:r>
              <w:t xml:space="preserve"> seul) celles dont il est sûr qu'il s'agit d'un oubli ;
seule une séance d'un </w:t>
            </w:r>
            <w:r>
              <w:rPr>
                <w:b/>
                <w:bCs/>
              </w:rPr>
              <w:t xml:space="preserve">jour passé</w:t>
            </w:r>
            <w:r>
              <w:t xml:space="preserve"> restée </w:t>
            </w:r>
            <w:r>
              <w:rPr>
                <w:rFonts w:ascii="Consolas" w:cs="Consolas" w:eastAsia="Consolas" w:hAnsi="Consolas"/>
                <w:color w:val="0B4D47"/>
                <w:sz w:val="18"/>
                <w:szCs w:val="18"/>
              </w:rPr>
              <w:t xml:space="preserve">CREE</w:t>
            </w:r>
            <w:r>
              <w:t xml:space="preserve"> peut l'être (</w:t>
            </w:r>
            <w:r>
              <w:rPr>
                <w:rFonts w:ascii="Consolas" w:cs="Consolas" w:eastAsia="Consolas" w:hAnsi="Consolas"/>
                <w:color w:val="0B4D47"/>
                <w:sz w:val="18"/>
                <w:szCs w:val="18"/>
              </w:rPr>
              <w:t xml:space="preserve">SEANCE_DEVERROUILLAGE_INVALIDE</w:t>
            </w:r>
            <w:r>
              <w:t xml:space="preserve">), l'action est
idempotente et notifie les infirmiers (</w:t>
            </w:r>
            <w:r>
              <w:rPr>
                <w:rFonts w:ascii="Consolas" w:cs="Consolas" w:eastAsia="Consolas" w:hAnsi="Consolas"/>
                <w:color w:val="0B4D47"/>
                <w:sz w:val="18"/>
                <w:szCs w:val="18"/>
              </w:rPr>
              <w:t xml:space="preserve">SEANCE_DEVERROUILLEE</w:t>
            </w:r>
            <w:r>
              <w:t xml:space="preserve">) ; (2) la séance déverrouillée devient visible de
l' </w:t>
            </w:r>
            <w:r>
              <w:rPr>
                <w:b/>
                <w:bCs/>
              </w:rPr>
              <w:t xml:space="preserve">infirmier</w:t>
            </w:r>
            <w:r>
              <w:t xml:space="preserve"> dans son bloc « À régulariser » (il ne voit que celles-là, jamais les autres) et il peut la valider.
L'infirmier ne valide librement que les séances </w:t>
            </w:r>
            <w:r>
              <w:rPr>
                <w:b/>
                <w:bCs/>
              </w:rPr>
              <w:t xml:space="preserve">du jour</w:t>
            </w:r>
            <w:r>
              <w:t xml:space="preserve"> : valider une séance d'un jour passé non déverrouillée est
refusé par le serveur (</w:t>
            </w:r>
            <w:r>
              <w:rPr>
                <w:rFonts w:ascii="Consolas" w:cs="Consolas" w:eastAsia="Consolas" w:hAnsi="Consolas"/>
                <w:color w:val="0B4D47"/>
                <w:sz w:val="18"/>
                <w:szCs w:val="18"/>
              </w:rPr>
              <w:t xml:space="preserve">SEANCE_REGULARISATION_NON_DEVERROUILLEE</w:t>
            </w:r>
            <w:r>
              <w:t xml:space="preserve">) ; l'administrateur valide toujours. La secrétaire
ne voit pas le bloc. Un </w:t>
            </w:r>
            <w:r>
              <w:rPr>
                <w:b/>
                <w:bCs/>
              </w:rPr>
              <w:t xml:space="preserve">rappel</w:t>
            </w:r>
            <w:r>
              <w:t xml:space="preserve"> est envoyé chaque jour à </w:t>
            </w:r>
            <w:r>
              <w:rPr>
                <w:b/>
                <w:bCs/>
              </w:rPr>
              <w:t xml:space="preserve">07:00</w:t>
            </w:r>
            <w:r>
              <w:t xml:space="preserve"> (</w:t>
            </w:r>
            <w:r>
              <w:rPr>
                <w:rFonts w:ascii="Consolas" w:cs="Consolas" w:eastAsia="Consolas" w:hAnsi="Consolas"/>
                <w:color w:val="0B4D47"/>
                <w:sz w:val="18"/>
                <w:szCs w:val="18"/>
              </w:rPr>
              <w:t xml:space="preserve">SeanceRegularisationScheduler</w:t>
            </w:r>
            <w:r>
              <w:t xml:space="preserve">, après la
détection des absences de 02:30) à l'administrateur de chaque centre qui a de telles séances </w:t>
            </w:r>
            <w:r>
              <w:rPr>
                <w:b/>
                <w:bCs/>
              </w:rPr>
              <w:t xml:space="preserve">pas encore
déverrouillées</w:t>
            </w:r>
            <w:r>
              <w:t xml:space="preserve"> : nombre et date de la plus ancienne (notification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ADMIN</w:t>
            </w:r>
            <w:r>
              <w:t xml:space="preserve"> seul ; rien
n'est envoyé s'il n'y en a aucune). Une fois validée, la séance compte comme réalisée et
l'absence détectée à tort est annulée à la réconciliation suivante (RG-ABS-040, commentaire « Séance réalisée à
cette date »). Au-delà de 7 jours, la séance reste consultable dans l'historique (RG-SEA-029).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Navigation entre patients du poste infirmier</w:t>
            </w:r>
            <w:r>
              <w:t xml:space="preserve"> : après un scan réussi, le poste se positionne
automatiquement sur la séance du patient scanné (étape « constantes »). Depuis une séance ouverte de la file du jour,
les boutons « Patient précédent » / « Patient suivant » ouvrent le voisin dans l'ordre de la file sans repasser par la
liste (désactivés aux extrémités, rang « n / total » affiché) ; ils sont masqués pour une séance hors file (ex. séance
à régulariser) ou lorsqu'il n'y a qu'un patient. La saisie en cours est enregistrée avant le changement.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PatientPagerComponent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Séance hors planning</w:t>
            </w:r>
            <w:r>
              <w:t xml:space="preserve"> : le scan qui doit </w:t>
            </w:r>
            <w:r>
              <w:rPr>
                <w:b/>
                <w:bCs/>
              </w:rPr>
              <w:t xml:space="preserve">créer</w:t>
            </w:r>
            <w:r>
              <w:t xml:space="preserve"> la séance du jour (aucune séance n'existe
encore ce jour-là ; une séance existante est simplement renvoyée) vérifie que le patient est </w:t>
            </w:r>
            <w:r>
              <w:rPr>
                <w:b/>
                <w:bCs/>
              </w:rPr>
              <w:t xml:space="preserve">attendu</w:t>
            </w:r>
            <w:r>
              <w:t xml:space="preserve"> à la date,
avec les mêmes critères que la détection des absences (RG-ABS) : la date est un de ses </w:t>
            </w:r>
            <w:r>
              <w:rPr>
                <w:b/>
                <w:bCs/>
              </w:rPr>
              <w:t xml:space="preserve">jours de dialyse</w:t>
            </w:r>
            <w:r>
              <w:t xml:space="preserve">, le centre
est </w:t>
            </w:r>
            <w:r>
              <w:rPr>
                <w:b/>
                <w:bCs/>
              </w:rPr>
              <w:t xml:space="preserve">ouvert</w:t>
            </w:r>
            <w:r>
              <w:t xml:space="preserve"> (ni jour férié ni fermeture exceptionnelle), le patient n'est ni en sommeil, ni admis plus tard, ni
sorti (transféré, guéri : attendu jusqu'au jour de sortie inclus ; décédé, greffé : jusqu'à la veille ; occasionnel ou
vacancier : jusqu'à la fin du séjour incluse). Sinon, </w:t>
            </w:r>
            <w:r>
              <w:rPr>
                <w:b/>
                <w:bCs/>
              </w:rPr>
              <w:t xml:space="preserve">rien n'est créé</w:t>
            </w:r>
            <w:r>
              <w:t xml:space="preserve"> et le serveur répond 422 avec le motif :
</w:t>
            </w:r>
            <w:r>
              <w:rPr>
                <w:rFonts w:ascii="Consolas" w:cs="Consolas" w:eastAsia="Consolas" w:hAnsi="Consolas"/>
                <w:color w:val="0B4D47"/>
                <w:sz w:val="18"/>
                <w:szCs w:val="18"/>
              </w:rPr>
              <w:t xml:space="preserve">SEANCE_HORS_PLANNING_JOUR</w:t>
            </w:r>
            <w:r>
              <w:t xml:space="preserve"> (pas un jour de dialyse), </w:t>
            </w:r>
            <w:r>
              <w:rPr>
                <w:rFonts w:ascii="Consolas" w:cs="Consolas" w:eastAsia="Consolas" w:hAnsi="Consolas"/>
                <w:color w:val="0B4D47"/>
                <w:sz w:val="18"/>
                <w:szCs w:val="18"/>
              </w:rPr>
              <w:t xml:space="preserve">SEANCE_HORS_PLANNING_PATIENT</w:t>
            </w:r>
            <w:r>
              <w:t xml:space="preserve"> (patient non attendu) ou
</w:t>
            </w:r>
            <w:r>
              <w:rPr>
                <w:rFonts w:ascii="Consolas" w:cs="Consolas" w:eastAsia="Consolas" w:hAnsi="Consolas"/>
                <w:color w:val="0B4D47"/>
                <w:sz w:val="18"/>
                <w:szCs w:val="18"/>
              </w:rPr>
              <w:t xml:space="preserve">SEANCE_CENTRE_FERME</w:t>
            </w:r>
            <w:r>
              <w:t xml:space="preserve"> (centre fermé). L' </w:t>
            </w:r>
            <w:r>
              <w:rPr>
                <w:b/>
                <w:bCs/>
              </w:rPr>
              <w:t xml:space="preserve">infirmier</w:t>
            </w:r>
            <w:r>
              <w:t xml:space="preserve"> (et l'administrateur) peut alors </w:t>
            </w:r>
            <w:r>
              <w:rPr>
                <w:b/>
                <w:bCs/>
              </w:rPr>
              <w:t xml:space="preserve">confirmer</w:t>
            </w:r>
            <w:r>
              <w:t xml:space="preserve"> en renvoyant le
scan
avec un motif — </w:t>
            </w:r>
            <w:r>
              <w:rPr>
                <w:rFonts w:ascii="Consolas" w:cs="Consolas" w:eastAsia="Consolas" w:hAnsi="Consolas"/>
                <w:color w:val="0B4D47"/>
                <w:sz w:val="18"/>
                <w:szCs w:val="18"/>
              </w:rPr>
              <w:t xml:space="preserve">RATTRAPAGE</w:t>
            </w:r>
            <w:r>
              <w:t xml:space="preserve">, </w:t>
            </w:r>
            <w:r>
              <w:rPr>
                <w:rFonts w:ascii="Consolas" w:cs="Consolas" w:eastAsia="Consolas" w:hAnsi="Consolas"/>
                <w:color w:val="0B4D47"/>
                <w:sz w:val="18"/>
                <w:szCs w:val="18"/>
              </w:rPr>
              <w:t xml:space="preserve">URGENCE</w:t>
            </w:r>
            <w:r>
              <w:t xml:space="preserve"> ou </w:t>
            </w:r>
            <w:r>
              <w:rPr>
                <w:rFonts w:ascii="Consolas" w:cs="Consolas" w:eastAsia="Consolas" w:hAnsi="Consolas"/>
                <w:color w:val="0B4D47"/>
                <w:sz w:val="18"/>
                <w:szCs w:val="18"/>
              </w:rPr>
              <w:t xml:space="preserve">AUTRE</w:t>
            </w:r>
            <w:r>
              <w:t xml:space="preserve"> (précision libre obligatoire :
</w:t>
            </w:r>
            <w:r>
              <w:rPr>
                <w:rFonts w:ascii="Consolas" w:cs="Consolas" w:eastAsia="Consolas" w:hAnsi="Consolas"/>
                <w:color w:val="0B4D47"/>
                <w:sz w:val="18"/>
                <w:szCs w:val="18"/>
              </w:rPr>
              <w:t xml:space="preserve">SEANCE_DEROGATION_PRECISION_REQUISE</w:t>
            </w:r>
            <w:r>
              <w:t xml:space="preserve"> ; motif absent ou inconnu : </w:t>
            </w:r>
            <w:r>
              <w:rPr>
                <w:rFonts w:ascii="Consolas" w:cs="Consolas" w:eastAsia="Consolas" w:hAnsi="Consolas"/>
                <w:color w:val="0B4D47"/>
                <w:sz w:val="18"/>
                <w:szCs w:val="18"/>
              </w:rPr>
              <w:t xml:space="preserve">SEANCE_DEROGATION_MOTIF_REQUIS</w:t>
            </w:r>
            <w:r>
              <w:t xml:space="preserve">) : la séance est
créée
et validée, marquée </w:t>
            </w:r>
            <w:r>
              <w:rPr>
                <w:b/>
                <w:bCs/>
              </w:rPr>
              <w:t xml:space="preserve">« hors planning »</w:t>
            </w:r>
            <w:r>
              <w:t xml:space="preserve"> avec son motif (poste infirmier, historique des séances). Un </w:t>
            </w:r>
            <w:r>
              <w:rPr>
                <w:b/>
                <w:bCs/>
              </w:rPr>
              <w:t xml:space="preserve">jour de
fermeture</w:t>
            </w:r>
            <w:r>
              <w:t xml:space="preserve"> n'est franchi que par l'</w:t>
            </w:r>
            <w:r>
              <w:rPr>
                <w:b/>
                <w:bCs/>
              </w:rPr>
              <w:t xml:space="preserve">administrateur</w:t>
            </w:r>
            <w:r>
              <w:t xml:space="preserve"> (la confirmation d'un infirmier reste refusée par
</w:t>
            </w:r>
            <w:r>
              <w:rPr>
                <w:rFonts w:ascii="Consolas" w:cs="Consolas" w:eastAsia="Consolas" w:hAnsi="Consolas"/>
                <w:color w:val="0B4D47"/>
                <w:sz w:val="18"/>
                <w:szCs w:val="18"/>
              </w:rPr>
              <w:t xml:space="preserve">SEANCE_CENTRE_FERME</w:t>
            </w:r>
            <w:r>
              <w:t xml:space="preserve">). La </w:t>
            </w:r>
            <w:r>
              <w:rPr>
                <w:b/>
                <w:bCs/>
              </w:rPr>
              <w:t xml:space="preserve">secrétaire</w:t>
            </w:r>
            <w:r>
              <w:t xml:space="preserve"> ne peut jamais confirmer : son scan hors planning est refusé avec les mêmes
codes et l'écran lui demande de prévenir l'infirmier. La création manuelle d'une séance (</w:t>
            </w:r>
            <w:r>
              <w:rPr>
                <w:rFonts w:ascii="Consolas" w:cs="Consolas" w:eastAsia="Consolas" w:hAnsi="Consolas"/>
                <w:color w:val="0B4D47"/>
                <w:sz w:val="18"/>
                <w:szCs w:val="18"/>
              </w:rPr>
              <w:t xml:space="preserve">POST /seances</w:t>
            </w:r>
            <w:r>
              <w:t xml:space="preserve">) n'est pas
concernée. </w:t>
            </w:r>
            <w:r>
              <w:rPr>
                <w:i/>
                <w:iCs/>
              </w:rPr>
              <w:t xml:space="preserve">Source :</w:t>
            </w:r>
            <w:r>
              <w:t xml:space="preserve"> </w:t>
            </w:r>
            <w:r>
              <w:rPr>
                <w:rFonts w:ascii="Consolas" w:cs="Consolas" w:eastAsia="Consolas" w:hAnsi="Consolas"/>
                <w:color w:val="0B4D47"/>
                <w:sz w:val="18"/>
                <w:szCs w:val="18"/>
              </w:rPr>
              <w:t xml:space="preserve">SeanceDomainService.verifierProgramme</w:t>
            </w:r>
            <w:r>
              <w:t xml:space="preserve">, </w:t>
            </w:r>
            <w:r>
              <w:rPr>
                <w:rFonts w:ascii="Consolas" w:cs="Consolas" w:eastAsia="Consolas" w:hAnsi="Consolas"/>
                <w:color w:val="0B4D47"/>
                <w:sz w:val="18"/>
                <w:szCs w:val="18"/>
              </w:rPr>
              <w:t xml:space="preserve">ProgrammationSeance</w:t>
            </w:r>
            <w:r>
              <w:t xml:space="preserve">, </w:t>
            </w:r>
            <w:r>
              <w:rPr>
                <w:rFonts w:ascii="Consolas" w:cs="Consolas" w:eastAsia="Consolas" w:hAnsi="Consolas"/>
                <w:color w:val="0B4D47"/>
                <w:sz w:val="18"/>
                <w:szCs w:val="18"/>
              </w:rPr>
              <w:t xml:space="preserve">SeancePlanningJdbcAdapter</w:t>
            </w:r>
            <w:r>
              <w:t xml:space="preserve">,
</w:t>
            </w:r>
            <w:r>
              <w:rPr>
                <w:rFonts w:ascii="Consolas" w:cs="Consolas" w:eastAsia="Consolas" w:hAnsi="Consolas"/>
                <w:color w:val="0B4D47"/>
                <w:sz w:val="18"/>
                <w:szCs w:val="18"/>
              </w:rPr>
              <w:t xml:space="preserve">HorsPlanningConfirmComponent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en </w:t>
            </w:r>
            <w:r>
              <w:rPr>
                <w:b/>
                <w:bCs/>
              </w:rPr>
              <w:t xml:space="preserve">mmHg</w:t>
            </w:r>
            <w:r>
              <w:t xml:space="preserve"> ; chaque valeur entre </w:t>
            </w:r>
            <w:r>
              <w:rPr>
                <w:b/>
                <w:bCs/>
              </w:rPr>
              <w:t xml:space="preserve">20 et 400 mmHg</w:t>
            </w:r>
            <w:r>
              <w:t xml:space="preserve">,
systolique ≥ diastolique. La saisie en </w:t>
            </w:r>
            <w:r>
              <w:rPr>
                <w:b/>
                <w:bCs/>
              </w:rPr>
              <w:t xml:space="preserve">centimètres de mercure</w:t>
            </w:r>
            <w:r>
              <w:t xml:space="preserve"> est acceptée et convertie : dès que la systolique
saisie est ≤ 30, les deux valeurs sont multipliées par 10 (« 12/8 » → </w:t>
            </w:r>
            <w:r>
              <w:rPr>
                <w:rFonts w:ascii="Consolas" w:cs="Consolas" w:eastAsia="Consolas" w:hAnsi="Consolas"/>
                <w:color w:val="0B4D47"/>
                <w:sz w:val="18"/>
                <w:szCs w:val="18"/>
              </w:rPr>
              <w:t xml:space="preserve">120/80</w:t>
            </w:r>
            <w:r>
              <w:t xml:space="preserve">, « 11,5/7 » → </w:t>
            </w:r>
            <w:r>
              <w:rPr>
                <w:rFonts w:ascii="Consolas" w:cs="Consolas" w:eastAsia="Consolas" w:hAnsi="Consolas"/>
                <w:color w:val="0B4D47"/>
                <w:sz w:val="18"/>
                <w:szCs w:val="18"/>
              </w:rPr>
              <w:t xml:space="preserve">115/70</w:t>
            </w:r>
            <w:r>
              <w:t xml:space="preserve">) ; la virgule
ou le point décimal sont tolérés.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article</w:t>
            </w:r>
            <w:r>
              <w:t xml:space="preserve"> : un article porte son </w:t>
            </w:r>
            <w:r>
              <w:rPr>
                <w:b/>
                <w:bCs/>
              </w:rPr>
              <w:t xml:space="preserve">identité</w:t>
            </w:r>
            <w:r>
              <w:t xml:space="preserve"> (code, libellé, DCI, forme galénique,
code-barres, référence fabricant), ses </w:t>
            </w:r>
            <w:r>
              <w:rPr>
                <w:b/>
                <w:bCs/>
              </w:rPr>
              <w:t xml:space="preserve">unités</w:t>
            </w:r>
            <w:r>
              <w:t xml:space="preserve"> (unité de stock = unité de sortie, unité d'achat et coefficient
d'achat, dosage par unité — voir RG-STK-006), son </w:t>
            </w:r>
            <w:r>
              <w:rPr>
                <w:b/>
                <w:bCs/>
              </w:rPr>
              <w:t xml:space="preserve">achat</w:t>
            </w:r>
            <w:r>
              <w:t xml:space="preserve"> (fournisseur principal, type de TVA, prix d'achat, seuil
d'alerte, stock maximum), sa </w:t>
            </w:r>
            <w:r>
              <w:rPr>
                <w:b/>
                <w:bCs/>
              </w:rPr>
              <w:t xml:space="preserve">conservation et sa sécurité</w:t>
            </w:r>
            <w:r>
              <w:t xml:space="preserve"> (géré par lot, péremption obligatoire, condition de
conservation </w:t>
            </w:r>
            <w:r>
              <w:rPr>
                <w:rFonts w:ascii="Consolas" w:cs="Consolas" w:eastAsia="Consolas" w:hAnsi="Consolas"/>
                <w:color w:val="0B4D47"/>
                <w:sz w:val="18"/>
                <w:szCs w:val="18"/>
              </w:rPr>
              <w:t xml:space="preserve">AMBIANT</w:t>
            </w:r>
            <w:r>
              <w:t xml:space="preserve"> / </w:t>
            </w:r>
            <w:r>
              <w:rPr>
                <w:rFonts w:ascii="Consolas" w:cs="Consolas" w:eastAsia="Consolas" w:hAnsi="Consolas"/>
                <w:color w:val="0B4D47"/>
                <w:sz w:val="18"/>
                <w:szCs w:val="18"/>
              </w:rPr>
              <w:t xml:space="preserve">REFRIGERE</w:t>
            </w:r>
            <w:r>
              <w:t xml:space="preserve"> / </w:t>
            </w:r>
            <w:r>
              <w:rPr>
                <w:rFonts w:ascii="Consolas" w:cs="Consolas" w:eastAsia="Consolas" w:hAnsi="Consolas"/>
                <w:color w:val="0B4D47"/>
                <w:sz w:val="18"/>
                <w:szCs w:val="18"/>
              </w:rPr>
              <w:t xml:space="preserve">CONGELE</w:t>
            </w:r>
            <w:r>
              <w:t xml:space="preserve">, produit dangereux, génère des déchets DASRI), ainsi que son stock
courant, son PMP courant et son état « actif » (jamais saisis sur la fiche : ils résultent des mouvements). Code,
libellé et unité de stock sont obligatoires (</w:t>
            </w:r>
            <w:r>
              <w:rPr>
                <w:rFonts w:ascii="Consolas" w:cs="Consolas" w:eastAsia="Consolas" w:hAnsi="Consolas"/>
                <w:color w:val="0B4D47"/>
                <w:sz w:val="18"/>
                <w:szCs w:val="18"/>
              </w:rPr>
              <w:t xml:space="preserve">ARTICLE_CODE_REQUIS</w:t>
            </w:r>
            <w:r>
              <w:t xml:space="preserve">, </w:t>
            </w:r>
            <w:r>
              <w:rPr>
                <w:rFonts w:ascii="Consolas" w:cs="Consolas" w:eastAsia="Consolas" w:hAnsi="Consolas"/>
                <w:color w:val="0B4D47"/>
                <w:sz w:val="18"/>
                <w:szCs w:val="18"/>
              </w:rPr>
              <w:t xml:space="preserve">ARTICLE_LIBELLE_REQUIS</w:t>
            </w:r>
            <w:r>
              <w:t xml:space="preserve">,
</w:t>
            </w:r>
            <w:r>
              <w:rPr>
                <w:rFonts w:ascii="Consolas" w:cs="Consolas" w:eastAsia="Consolas" w:hAnsi="Consolas"/>
                <w:color w:val="0B4D47"/>
                <w:sz w:val="18"/>
                <w:szCs w:val="18"/>
              </w:rPr>
              <w:t xml:space="preserve">ARTICLE_UNITE_REQUISE</w:t>
            </w:r>
            <w:r>
              <w:t xml:space="preserve">) ; le coefficient d'achat doit être &gt; 0 (</w:t>
            </w:r>
            <w:r>
              <w:rPr>
                <w:rFonts w:ascii="Consolas" w:cs="Consolas" w:eastAsia="Consolas" w:hAnsi="Consolas"/>
                <w:color w:val="0B4D47"/>
                <w:sz w:val="18"/>
                <w:szCs w:val="18"/>
              </w:rPr>
              <w:t xml:space="preserve">ARTICLE_COEFFICIENT_ACHAT_INVALIDE</w:t>
            </w:r>
            <w:r>
              <w:t xml:space="preserve">), prix, seuil
et stock maximum ≥ 0 (</w:t>
            </w:r>
            <w:r>
              <w:rPr>
                <w:rFonts w:ascii="Consolas" w:cs="Consolas" w:eastAsia="Consolas" w:hAnsi="Consolas"/>
                <w:color w:val="0B4D47"/>
                <w:sz w:val="18"/>
                <w:szCs w:val="18"/>
              </w:rPr>
              <w:t xml:space="preserve">ARTICLE_VALEUR_NEGATIVE</w:t>
            </w:r>
            <w:r>
              <w:t xml:space="preserve">) et le stock maximum au moins égal au seuil d'alerte
(</w:t>
            </w:r>
            <w:r>
              <w:rPr>
                <w:rFonts w:ascii="Consolas" w:cs="Consolas" w:eastAsia="Consolas" w:hAnsi="Consolas"/>
                <w:color w:val="0B4D47"/>
                <w:sz w:val="18"/>
                <w:szCs w:val="18"/>
              </w:rPr>
              <w:t xml:space="preserve">ARTICLE_STOCK_MAX_INFERIEUR_SEUIL</w:t>
            </w:r>
            <w:r>
              <w:t xml:space="preserve">).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alimente les listes de prescription (voir RG-MED).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Dosage par unité de stock</w:t>
            </w:r>
            <w:r>
              <w:t xml:space="preserve"> : la fiche peut porter « 1 unité de stock = X UI (ou mg…) »,
c'est-à-dire
un dosage (&gt; 0, </w:t>
            </w:r>
            <w:r>
              <w:rPr>
                <w:rFonts w:ascii="Consolas" w:cs="Consolas" w:eastAsia="Consolas" w:hAnsi="Consolas"/>
                <w:color w:val="0B4D47"/>
                <w:sz w:val="18"/>
                <w:szCs w:val="18"/>
              </w:rPr>
              <w:t xml:space="preserve">ARTICLE_DOSAGE_INVALIDE</w:t>
            </w:r>
            <w:r>
              <w:t xml:space="preserve">) </w:t>
            </w:r>
            <w:r>
              <w:rPr>
                <w:b/>
                <w:bCs/>
              </w:rPr>
              <w:t xml:space="preserve">et</w:t>
            </w:r>
            <w:r>
              <w:t xml:space="preserve"> son unité, indissociables (</w:t>
            </w:r>
            <w:r>
              <w:rPr>
                <w:rFonts w:ascii="Consolas" w:cs="Consolas" w:eastAsia="Consolas" w:hAnsi="Consolas"/>
                <w:color w:val="0B4D47"/>
                <w:sz w:val="18"/>
                <w:szCs w:val="18"/>
              </w:rPr>
              <w:t xml:space="preserve">ARTICLE_DOSAGE_INCOMPLET</w:t>
            </w:r>
            <w:r>
              <w:t xml:space="preserve">). Il relie
l'unité de prescription du médecin à la sortie de stock : </w:t>
            </w:r>
            <w:r>
              <w:rPr>
                <w:b/>
                <w:bCs/>
              </w:rPr>
              <w:t xml:space="preserve">quantité sortie = dose ÷ dosage</w:t>
            </w:r>
            <w:r>
              <w:t xml:space="preserve"> (4 décimales ; ex. 8000
UI avec une seringue de 4000 UI = 2 seringues). Sans dosage, seule une dose déjà exprimée dans l'unité de stock est
acceptée (conversion 1:1). Une dose dans une autre unité que celle du dosage est refusée
(</w:t>
            </w:r>
            <w:r>
              <w:rPr>
                <w:rFonts w:ascii="Consolas" w:cs="Consolas" w:eastAsia="Consolas" w:hAnsi="Consolas"/>
                <w:color w:val="0B4D47"/>
                <w:sz w:val="18"/>
                <w:szCs w:val="18"/>
              </w:rPr>
              <w:t xml:space="preserve">ARTICLE_UNITE_DOSE_INCOMPATIBLE</w:t>
            </w:r>
            <w:r>
              <w:t xml:space="preserve">), de même qu'une dose à convertir alors que le dosage n'est pas renseigné
(</w:t>
            </w:r>
            <w:r>
              <w:rPr>
                <w:rFonts w:ascii="Consolas" w:cs="Consolas" w:eastAsia="Consolas" w:hAnsi="Consolas"/>
                <w:color w:val="0B4D47"/>
                <w:sz w:val="18"/>
                <w:szCs w:val="18"/>
              </w:rPr>
              <w:t xml:space="preserve">ARTICLE_DOSAGE_NON_DEFINI</w:t>
            </w:r>
            <w:r>
              <w:t xml:space="preserve">) : le stock n'est jamais décrémenté « au hasard ». </w:t>
            </w:r>
            <w:r>
              <w:rPr>
                <w:b/>
                <w:bCs/>
              </w:rPr>
              <w:t xml:space="preserve">Comment remplir la fiche</w:t>
            </w:r>
            <w:r>
              <w:t xml:space="preserve"> (bloc «
Unités et conditionnement ») : l' </w:t>
            </w:r>
            <w:r>
              <w:rPr>
                <w:b/>
                <w:bCs/>
              </w:rPr>
              <w:t xml:space="preserve">unité</w:t>
            </w:r>
            <w:r>
              <w:t xml:space="preserve"> est ce qui se compte en stock et
se sort (seringue, ampoule, pièce…) ; l' </w:t>
            </w:r>
            <w:r>
              <w:rPr>
                <w:b/>
                <w:bCs/>
              </w:rPr>
              <w:t xml:space="preserve">unité d'achat</w:t>
            </w:r>
            <w:r>
              <w:t xml:space="preserve"> et le nombre d' </w:t>
            </w:r>
            <w:r>
              <w:rPr>
                <w:b/>
                <w:bCs/>
              </w:rPr>
              <w:t xml:space="preserve">unités de stock par unité d'achat</w:t>
            </w:r>
            <w:r>
              <w:t xml:space="preserve">
décrivent la commande au fournisseur (facultatifs) ; le </w:t>
            </w:r>
            <w:r>
              <w:rPr>
                <w:b/>
                <w:bCs/>
              </w:rPr>
              <w:t xml:space="preserve">dosage</w:t>
            </w:r>
            <w:r>
              <w:t xml:space="preserve"> et son </w:t>
            </w:r>
            <w:r>
              <w:rPr>
                <w:b/>
                <w:bCs/>
              </w:rPr>
              <w:t xml:space="preserve">unité</w:t>
            </w:r>
            <w:r>
              <w:t xml:space="preserve"> donnent la quantité de produit
actif d'une unité de stock, dans l'unité de la prescription (</w:t>
            </w:r>
            <w:r>
              <w:rPr>
                <w:b/>
                <w:bCs/>
              </w:rPr>
              <w:t xml:space="preserve">UI pour l'EPO, mg pour le fer</w:t>
            </w:r>
            <w:r>
              <w:t xml:space="preserve">), et ne se remplissent
que pour ces articles. Exemples : </w:t>
            </w:r>
            <w:r>
              <w:rPr>
                <w:i/>
                <w:iCs/>
              </w:rPr>
              <w:t xml:space="preserve">Époétine alfa 4000 UI</w:t>
            </w:r>
            <w:r>
              <w:t xml:space="preserve"> — unité « seringue », unité d'achat « boîte », 6 unités
par boîte, dosage 4000, unité du dosage « UI » : une prescription de 8000 UI sort 2 seringues (RG-MED-071) ; </w:t>
            </w:r>
            <w:r>
              <w:rPr>
                <w:i/>
                <w:iCs/>
              </w:rPr>
              <w:t xml:space="preserve">Fer
saccharose 100 mg</w:t>
            </w:r>
            <w:r>
              <w:t xml:space="preserve"> — unité « ampoule », unité d'achat « boîte », 5 unités par boîte, dosage 100, unité du dosage
« mg » : une prescription de 200 mg sort 2 ampoules ; </w:t>
            </w:r>
            <w:r>
              <w:rPr>
                <w:i/>
                <w:iCs/>
              </w:rPr>
              <w:t xml:space="preserve">Dialyseur FX60</w:t>
            </w:r>
            <w:r>
              <w:t xml:space="preserve"> — unité « pièce », unité d'achat « carton »,
12 unités par carton, dosage et unité du dosage laissés vides (aucune conversion). Dès que le dosage et son unité sont
saisis, la fiche affiche la ligne de contrôle « 1 seringue = 4000 UI ». </w:t>
            </w:r>
            <w:r>
              <w:rPr>
                <w:i/>
                <w:iCs/>
              </w:rPr>
              <w:t xml:space="preserve">Source :</w:t>
            </w:r>
            <w:r>
              <w:t xml:space="preserve"> </w:t>
            </w:r>
            <w:r>
              <w:rPr>
                <w:rFonts w:ascii="Consolas" w:cs="Consolas" w:eastAsia="Consolas" w:hAnsi="Consolas"/>
                <w:color w:val="0B4D47"/>
                <w:sz w:val="18"/>
                <w:szCs w:val="18"/>
              </w:rPr>
              <w:t xml:space="preserve">Article.quantiteStockPourDose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article est </w:t>
            </w:r>
            <w:r>
              <w:rPr>
                <w:b/>
                <w:bCs/>
              </w:rPr>
              <w:t xml:space="preserve">unique par centre</w:t>
            </w:r>
            <w:r>
              <w:t xml:space="preserve"> sans tenir compte de la casse (</w:t>
            </w:r>
            <w:r>
              <w:rPr>
                <w:rFonts w:ascii="Consolas" w:cs="Consolas" w:eastAsia="Consolas" w:hAnsi="Consolas"/>
                <w:color w:val="0B4D47"/>
                <w:sz w:val="18"/>
                <w:szCs w:val="18"/>
              </w:rPr>
              <w:t xml:space="preserve">ARTICLE_CODE_EXISTANT</w:t>
            </w:r>
            <w:r>
              <w:t xml:space="preserve">) ;
un article inconnu du centre est introuvable (</w:t>
            </w:r>
            <w:r>
              <w:rPr>
                <w:rFonts w:ascii="Consolas" w:cs="Consolas" w:eastAsia="Consolas" w:hAnsi="Consolas"/>
                <w:color w:val="0B4D47"/>
                <w:sz w:val="18"/>
                <w:szCs w:val="18"/>
              </w:rPr>
              <w:t xml:space="preserve">ARTICLE_INTROUVABLE</w:t>
            </w:r>
            <w:r>
              <w:t xml:space="preserve">). Création, modification et (dés)activation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L'écran « Articles » liste les fiches </w:t>
            </w:r>
            <w:r>
              <w:rPr>
                <w:b/>
                <w:bCs/>
              </w:rPr>
              <w:t xml:space="preserve">par pages</w:t>
            </w:r>
            <w:r>
              <w:t xml:space="preserve"> (</w:t>
            </w:r>
            <w:r>
              <w:rPr>
                <w:rFonts w:ascii="Consolas" w:cs="Consolas" w:eastAsia="Consolas" w:hAnsi="Consolas"/>
                <w:color w:val="0B4D47"/>
                <w:sz w:val="18"/>
                <w:szCs w:val="18"/>
              </w:rPr>
              <w:t xml:space="preserve">GET /stock/referentiel/articles/page</w:t>
            </w:r>
            <w:r>
              <w:t xml:space="preserve">,
</w:t>
            </w:r>
            <w:r>
              <w:rPr>
                <w:rFonts w:ascii="Consolas" w:cs="Consolas" w:eastAsia="Consolas" w:hAnsi="Consolas"/>
                <w:color w:val="0B4D47"/>
                <w:sz w:val="18"/>
                <w:szCs w:val="18"/>
              </w:rPr>
              <w:t xml:space="preserve">page</w:t>
            </w:r>
            <w:r>
              <w:t xml:space="preserve">/</w:t>
            </w:r>
            <w:r>
              <w:rPr>
                <w:rFonts w:ascii="Consolas" w:cs="Consolas" w:eastAsia="Consolas" w:hAnsi="Consolas"/>
                <w:color w:val="0B4D47"/>
                <w:sz w:val="18"/>
                <w:szCs w:val="18"/>
              </w:rPr>
              <w:t xml:space="preserve">size</w:t>
            </w:r>
            <w:r>
              <w:t xml:space="preserve">), avec recherche sur le code, le libellé, la DCI ou le code-barres et filtre actif / désactivé ; un
article désactivé n'est plus proposé mais son historique reste. </w:t>
            </w:r>
            <w:r>
              <w:rPr>
                <w:i/>
                <w:iCs/>
              </w:rPr>
              <w:t xml:space="preserve">Source :</w:t>
            </w:r>
            <w:r>
              <w:t xml:space="preserve"> </w:t>
            </w:r>
            <w:r>
              <w:rPr>
                <w:rFonts w:ascii="Consolas" w:cs="Consolas" w:eastAsia="Consolas" w:hAnsi="Consolas"/>
                <w:color w:val="0B4D47"/>
                <w:sz w:val="18"/>
                <w:szCs w:val="18"/>
              </w:rPr>
              <w:t xml:space="preserve">StockReferentialRestController</w:t>
            </w:r>
            <w:r>
              <w:t xml:space="preserve">,
</w:t>
            </w:r>
            <w:r>
              <w:rPr>
                <w:rFonts w:ascii="Consolas" w:cs="Consolas" w:eastAsia="Consolas" w:hAnsi="Consolas"/>
                <w:color w:val="0B4D47"/>
                <w:sz w:val="18"/>
                <w:szCs w:val="18"/>
              </w:rPr>
              <w:t xml:space="preserve">ArticleCatalogPort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 Dans la liste des infirmiers, chaque ligne porte une action </w:t>
            </w:r>
            <w:r>
              <w:rPr>
                <w:b/>
                <w:bCs/>
              </w:rPr>
              <w:t xml:space="preserve">« Compte d'accès »</w:t>
            </w:r>
            <w:r>
              <w:t xml:space="preserve"> (icône lien, ou gestion
de compte si déjà lié) qui ouvre la carte permettant de lier un compte existant, d'en créer un ou de le délier.
</w:t>
            </w:r>
            <w:r>
              <w:rPr>
                <w:i/>
                <w:iCs/>
              </w:rPr>
              <w:t xml:space="preserve">Source :</w:t>
            </w:r>
            <w:r>
              <w:t xml:space="preserve"> </w:t>
            </w:r>
            <w:r>
              <w:rPr>
                <w:rFonts w:ascii="Consolas" w:cs="Consolas" w:eastAsia="Consolas" w:hAnsi="Consolas"/>
                <w:color w:val="0B4D47"/>
                <w:sz w:val="18"/>
                <w:szCs w:val="18"/>
              </w:rPr>
              <w:t xml:space="preserve">InfirmiersComponent</w:t>
            </w:r>
            <w:r>
              <w:t xml:space="preserve">.</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 Son planning de la semaine se présente
comme le planning des séances : une </w:t>
            </w:r>
            <w:r>
              <w:rPr>
                <w:b/>
                <w:bCs/>
              </w:rPr>
              <w:t xml:space="preserve">grille semaine</w:t>
            </w:r>
            <w:r>
              <w:t xml:space="preserve"> (salles et créneaux en lignes, jours du dimanche au samedi en
colonnes) ou une </w:t>
            </w:r>
            <w:r>
              <w:rPr>
                <w:b/>
                <w:bCs/>
              </w:rPr>
              <w:t xml:space="preserve">vue jour</w:t>
            </w:r>
            <w:r>
              <w:t xml:space="preserve"> (une carte par salle et créneau, onglets de jours), </w:t>
            </w:r>
            <w:r>
              <w:rPr>
                <w:b/>
                <w:bCs/>
              </w:rPr>
              <w:t xml:space="preserve">limitées aux salles et créneaux
où il est affecté</w:t>
            </w:r>
            <w:r>
              <w:t xml:space="preserve">. Chaque case indique sa situation (prévu, remplaçant, absent), le nombre de patients de la salle,
le nombre de collègues prévus avec lui (sans nom, un autre infirmier n'est jamais identifié) et la salle
d'isolement ; les jours de fermeture du centre (fermeture hebdomadaire, férié, fermeture exceptionnelle) sont grisés.
L'écran est responsive : défilement horizontal local de la grille, cartes en une colonne sur mobile.
</w:t>
            </w:r>
            <w:r>
              <w:rPr>
                <w:i/>
                <w:iCs/>
              </w:rPr>
              <w:t xml:space="preserve">Source :</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MonPlanningComponent</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dose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
La </w:t>
            </w:r>
            <w:r>
              <w:rPr>
                <w:b/>
                <w:bCs/>
              </w:rPr>
              <w:t xml:space="preserve">quantité sortie est déduite par le serveur</w:t>
            </w:r>
            <w:r>
              <w:t xml:space="preserve"> de la dose (UI, mg) et de la fiche article (dose ÷ dosage par
unité, RG-STK-006) : elle n'est plus saisie à la main et toute quantité envoyée par le client est ignorée. Une unité
de dose incompatible avec l'article refuse l'administration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 l'écran de l'infirmier affiche la sortie de stock calculée avant l'enregistrement.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l'enregistrement d'une </w:t>
            </w:r>
            <w:r>
              <w:rPr>
                <w:b/>
                <w:bCs/>
              </w:rPr>
              <w:t xml:space="preserve">prescription</w:t>
            </w:r>
            <w:r>
              <w:t xml:space="preserve">, la dose d'EPO (UI) et la dose de fer (mg) doivent pouvoir
se convertir dans l'unité de stock de l'article choisi (RG-STK-006) : sinon la prescription est refusée avec les mêmes
codes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Le formulaire de prescription affiche la
sortie
de stock correspondant à la dose saisie. Ainsi unité prescrite et unité de sortie restent conformes. </w:t>
            </w:r>
            <w:r>
              <w:rPr>
                <w:i/>
                <w:iCs/>
              </w:rPr>
              <w:t xml:space="preserve">Source :</w:t>
            </w:r>
            <w:r>
              <w:t xml:space="preserve">
</w:t>
            </w:r>
            <w:r>
              <w:rPr>
                <w:rFonts w:ascii="Consolas" w:cs="Consolas" w:eastAsia="Consolas" w:hAnsi="Consolas"/>
                <w:color w:val="0B4D47"/>
                <w:sz w:val="18"/>
                <w:szCs w:val="18"/>
              </w:rPr>
              <w:t xml:space="preserve">PrescriptionMedicaleRestController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w:t>
            </w:r>
            <w:r>
              <w:rPr>
                <w:b/>
                <w:bCs/>
              </w:rPr>
              <w:t xml:space="preserve">Doses attendues</w:t>
            </w:r>
            <w:r>
              <w:t xml:space="preserve"> = fréquence prescrite ; </w:t>
            </w:r>
            <w:r>
              <w:rPr>
                <w:b/>
                <w:bCs/>
              </w:rPr>
              <w:t xml:space="preserve">administrées</w:t>
            </w:r>
            <w:r>
              <w:t xml:space="preserve"> = administrations effectives de la
période ; </w:t>
            </w:r>
            <w:r>
              <w:rPr>
                <w:b/>
                <w:bCs/>
              </w:rPr>
              <w:t xml:space="preserve">restantes</w:t>
            </w:r>
            <w:r>
              <w:t xml:space="preserve"> = attendues − administrées (≥ 0). L'infirmier voit,
en séance, ce qu'il reste à administrer et l'échéance (même calcul que l'alerte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d'administrations que prescrit : alerte </w:t>
            </w:r>
            <w:r>
              <w:rPr>
                <w:rFonts w:ascii="Consolas" w:cs="Consolas" w:eastAsia="Consolas" w:hAnsi="Consolas"/>
                <w:color w:val="0B4D47"/>
                <w:sz w:val="18"/>
                <w:szCs w:val="18"/>
              </w:rPr>
              <w:t xml:space="preserve">RETARD_CONSTATE</w:t>
            </w:r>
            <w:r>
              <w:t xml:space="preserv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temps réel (</w:t>
            </w:r>
            <w:r>
              <w:rPr>
                <w:rFonts w:ascii="Consolas" w:cs="Consolas" w:eastAsia="Consolas" w:hAnsi="Consolas"/>
                <w:color w:val="0B4D47"/>
                <w:sz w:val="18"/>
                <w:szCs w:val="18"/>
              </w:rPr>
              <w:t xml:space="preserve">OBSERVANCE_NON_RESPECTEE</w:t>
            </w:r>
            <w:r>
              <w:t xml:space="preserve">) est adressée au rôle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ne sont pas persistés : un utilisateur hors ligne ne les reçoit pas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SEANCES_A_REGULARISER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séances des 7 derniers jours jamais validées, pas encore déverrouillées (rappel de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SEANCE_DEVERROUILLEE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l'administrateur déverrouille une séance oubliée pour régularisation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SeanceRegularisationScheduler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2026-10-05T15:30:30.330Z</dcterms:created>
  <dcterms:modified xsi:type="dcterms:W3CDTF">2026-10-05T15:30:30.330Z</dcterms:modified>
</cp:coreProperties>
</file>

<file path=docProps/custom.xml><?xml version="1.0" encoding="utf-8"?>
<Properties xmlns="http://schemas.openxmlformats.org/officeDocument/2006/custom-properties" xmlns:vt="http://schemas.openxmlformats.org/officeDocument/2006/docPropsVTypes"/>
</file>