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proofErr w:type="gramStart"/>
      <w:r>
        <w:t>В.И.</w:t>
      </w:r>
      <w:r w:rsidR="00FA4393">
        <w:t>,Федотов</w:t>
      </w:r>
      <w:proofErr w:type="spellEnd"/>
      <w:proofErr w:type="gram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79109C" w:rsidP="00B87754">
      <w:pPr>
        <w:ind w:left="927" w:firstLine="0"/>
        <w:jc w:val="left"/>
      </w:pPr>
      <w:r w:rsidRPr="00C2373D">
        <w:t xml:space="preserve">               </w:t>
      </w:r>
      <w:r w:rsidR="00F956CD">
        <w:t xml:space="preserve">а) Формирование вершин для построения </w:t>
      </w:r>
      <w:r w:rsidR="00F956CD">
        <w:rPr>
          <w:lang w:val="en-US"/>
        </w:rPr>
        <w:t>n</w:t>
      </w:r>
      <w:r w:rsidR="00F956CD" w:rsidRPr="00F956CD">
        <w:t>-</w:t>
      </w:r>
      <w:r w:rsidR="00F956CD"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3-х вершин-это треугольник, для 4-х –четырехугольник и так далее)</w:t>
      </w:r>
    </w:p>
    <w:p w:rsidR="00F956CD" w:rsidRDefault="00F956CD" w:rsidP="00B87754">
      <w:pPr>
        <w:ind w:left="927" w:firstLine="0"/>
        <w:jc w:val="left"/>
      </w:pPr>
      <w:r>
        <w:t xml:space="preserve">                в) Для каждой линии, соединяющий вершины возможно выбрать построение кривой Безье (устанавливается 4 вершины и строится кривая между ними посредством пользовательского интерфейса)</w:t>
      </w:r>
    </w:p>
    <w:p w:rsidR="0027391B" w:rsidRPr="00F956CD" w:rsidRDefault="0027391B" w:rsidP="00B87754">
      <w:pPr>
        <w:ind w:left="927" w:firstLine="0"/>
        <w:jc w:val="left"/>
      </w:pPr>
      <w:r>
        <w:t xml:space="preserve">                </w:t>
      </w:r>
      <w:r w:rsidR="0079109C">
        <w:t xml:space="preserve">г) </w:t>
      </w:r>
      <w:proofErr w:type="gramStart"/>
      <w:r w:rsidR="0079109C">
        <w:t>С</w:t>
      </w:r>
      <w:proofErr w:type="gramEnd"/>
      <w:r>
        <w:t xml:space="preserve"> помощью пользовательского интерфейса возможно произвести удаление вершин, при этом автоматически изменится нумерация и произой</w:t>
      </w:r>
      <w:r w:rsidR="00C2373D">
        <w:t>дёт перерисовка линии</w:t>
      </w:r>
      <w:bookmarkStart w:id="1" w:name="_GoBack"/>
      <w:bookmarkEnd w:id="1"/>
      <w:r w:rsidR="00C2373D">
        <w:t>, исходящей</w:t>
      </w:r>
      <w:r>
        <w:t xml:space="preserve"> из </w:t>
      </w:r>
      <w:r w:rsidR="00C2373D">
        <w:t>соседних вершин</w:t>
      </w:r>
      <w:r>
        <w:t>.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</w:t>
      </w:r>
      <w:r w:rsidR="0027391B">
        <w:t xml:space="preserve">ом пользовательского </w:t>
      </w:r>
      <w:r w:rsidR="0022326E">
        <w:t>интерфейса (</w:t>
      </w:r>
      <w:r w:rsidR="0027391B">
        <w:t>для 3-х и 4-х угольника регулярная сетка построится лишь одним способом)</w:t>
      </w:r>
    </w:p>
    <w:p w:rsidR="0027391B" w:rsidRDefault="0027391B" w:rsidP="00B87754">
      <w:pPr>
        <w:ind w:left="927" w:firstLine="0"/>
        <w:jc w:val="left"/>
      </w:pPr>
      <w:r>
        <w:t>2.8.2.1.5 При построении регулярной сетки для пятиугольника возможен выбор декомпозиции на различные фигуры</w:t>
      </w:r>
    </w:p>
    <w:p w:rsidR="0027391B" w:rsidRPr="000C667E" w:rsidRDefault="0022326E" w:rsidP="00B87754">
      <w:pPr>
        <w:ind w:left="927" w:firstLine="0"/>
        <w:jc w:val="left"/>
      </w:pPr>
      <w:r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угольников.</w:t>
      </w:r>
    </w:p>
    <w:p w:rsidR="004D3D4C" w:rsidRDefault="0027391B" w:rsidP="0097494D">
      <w:pPr>
        <w:ind w:left="927" w:firstLine="0"/>
        <w:jc w:val="left"/>
      </w:pPr>
      <w:r>
        <w:t>2.8.2.1.6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B87754" w:rsidRPr="00B961CE" w:rsidRDefault="0027391B" w:rsidP="00B87754">
      <w:pPr>
        <w:ind w:left="927" w:firstLine="0"/>
        <w:jc w:val="left"/>
      </w:pPr>
      <w:r>
        <w:lastRenderedPageBreak/>
        <w:t>2.8.2.1.7</w:t>
      </w:r>
      <w:r w:rsidR="00B87754">
        <w:t xml:space="preserve">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</w:t>
      </w:r>
      <w:proofErr w:type="gramStart"/>
      <w:r w:rsidR="007906F8" w:rsidRPr="009C7ECB">
        <w:t xml:space="preserve">систем  </w:t>
      </w:r>
      <w:r w:rsidR="007906F8" w:rsidRPr="009C7ECB">
        <w:rPr>
          <w:lang w:val="en-US"/>
        </w:rPr>
        <w:t>Windows</w:t>
      </w:r>
      <w:proofErr w:type="gramEnd"/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Согласование макета </w:t>
            </w:r>
            <w:r>
              <w:lastRenderedPageBreak/>
              <w:t>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 xml:space="preserve">диск с макетом </w:t>
            </w:r>
            <w:r>
              <w:lastRenderedPageBreak/>
              <w:t>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 w15:restartNumberingAfterBreak="0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 w15:restartNumberingAfterBreak="0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52B2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9109C"/>
    <w:rsid w:val="007F11E8"/>
    <w:rsid w:val="00807AEA"/>
    <w:rsid w:val="008D45C5"/>
    <w:rsid w:val="009241C1"/>
    <w:rsid w:val="0097494D"/>
    <w:rsid w:val="00976E25"/>
    <w:rsid w:val="00AC6414"/>
    <w:rsid w:val="00B87754"/>
    <w:rsid w:val="00B961CE"/>
    <w:rsid w:val="00BF1520"/>
    <w:rsid w:val="00C114A5"/>
    <w:rsid w:val="00C2373D"/>
    <w:rsid w:val="00C44B1E"/>
    <w:rsid w:val="00D20CEC"/>
    <w:rsid w:val="00DD6F7C"/>
    <w:rsid w:val="00E837EE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klim2373@mail.ru</cp:lastModifiedBy>
  <cp:revision>5</cp:revision>
  <dcterms:created xsi:type="dcterms:W3CDTF">2016-04-04T11:49:00Z</dcterms:created>
  <dcterms:modified xsi:type="dcterms:W3CDTF">2016-05-13T20:34:00Z</dcterms:modified>
</cp:coreProperties>
</file>