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8D26E" w14:textId="542E5BA1" w:rsidR="00EE3A2F" w:rsidRPr="00B90E6F" w:rsidRDefault="003750AA" w:rsidP="007A55B3">
      <w:pPr>
        <w:adjustRightInd w:val="0"/>
        <w:snapToGrid w:val="0"/>
        <w:spacing w:afterLines="50" w:after="238" w:line="400" w:lineRule="exact"/>
        <w:jc w:val="center"/>
        <w:rPr>
          <w:rFonts w:ascii="Times New Roman" w:eastAsia="標楷體" w:hAnsi="Times New Roman"/>
          <w:b/>
          <w:sz w:val="36"/>
          <w:szCs w:val="36"/>
        </w:rPr>
      </w:pPr>
      <w:r w:rsidRPr="00B90E6F">
        <w:rPr>
          <w:rFonts w:ascii="Times New Roman" w:eastAsia="標楷體" w:hAnsi="Times New Roman"/>
          <w:b/>
          <w:sz w:val="36"/>
          <w:szCs w:val="36"/>
        </w:rPr>
        <w:t>BMS</w:t>
      </w:r>
      <w:r w:rsidRPr="00B90E6F">
        <w:rPr>
          <w:rFonts w:ascii="Times New Roman" w:eastAsia="標楷體" w:hAnsi="Times New Roman"/>
          <w:b/>
          <w:sz w:val="36"/>
          <w:szCs w:val="36"/>
        </w:rPr>
        <w:t>公司拜會顏副署長</w:t>
      </w:r>
      <w:r w:rsidR="006133C9" w:rsidRPr="00B90E6F">
        <w:rPr>
          <w:rFonts w:ascii="Times New Roman" w:eastAsia="標楷體" w:hAnsi="Times New Roman"/>
          <w:b/>
          <w:sz w:val="36"/>
          <w:szCs w:val="36"/>
        </w:rPr>
        <w:t>備</w:t>
      </w:r>
      <w:r w:rsidR="00CB2ABA" w:rsidRPr="00B90E6F">
        <w:rPr>
          <w:rFonts w:ascii="Times New Roman" w:eastAsia="標楷體" w:hAnsi="Times New Roman"/>
          <w:b/>
          <w:sz w:val="36"/>
          <w:szCs w:val="36"/>
        </w:rPr>
        <w:t>參資料</w:t>
      </w:r>
    </w:p>
    <w:p w14:paraId="453D803B" w14:textId="5C980F44" w:rsidR="00EF0252" w:rsidRPr="00B90E6F" w:rsidRDefault="00C3076C" w:rsidP="009732BB">
      <w:pPr>
        <w:pStyle w:val="Default"/>
        <w:snapToGrid w:val="0"/>
        <w:spacing w:beforeLines="50" w:before="238" w:afterLines="50" w:after="238" w:line="500" w:lineRule="exact"/>
        <w:ind w:left="561" w:hangingChars="200" w:hanging="561"/>
        <w:jc w:val="both"/>
        <w:rPr>
          <w:rFonts w:ascii="Times New Roman" w:eastAsia="標楷體" w:hAnsi="Times New Roman" w:cs="Times New Roman"/>
          <w:b/>
          <w:color w:val="auto"/>
          <w:sz w:val="28"/>
          <w:szCs w:val="28"/>
        </w:rPr>
      </w:pPr>
      <w:r w:rsidRPr="00B90E6F">
        <w:rPr>
          <w:rFonts w:ascii="Times New Roman" w:eastAsia="標楷體" w:hAnsi="Times New Roman" w:cs="Times New Roman"/>
          <w:b/>
          <w:color w:val="auto"/>
          <w:sz w:val="28"/>
          <w:szCs w:val="28"/>
        </w:rPr>
        <w:t>一、</w:t>
      </w:r>
      <w:bookmarkStart w:id="0" w:name="_Hlk227830884"/>
      <w:r w:rsidR="00E74A24" w:rsidRPr="00B90E6F">
        <w:rPr>
          <w:rFonts w:ascii="Times New Roman" w:eastAsia="標楷體" w:hAnsi="Times New Roman" w:cs="Times New Roman"/>
          <w:b/>
          <w:color w:val="auto"/>
          <w:sz w:val="28"/>
          <w:szCs w:val="28"/>
        </w:rPr>
        <w:t>美國</w:t>
      </w:r>
      <w:r w:rsidR="00D3715B">
        <w:rPr>
          <w:rFonts w:ascii="Times New Roman" w:eastAsia="標楷體" w:hAnsi="Times New Roman" w:cs="Times New Roman" w:hint="eastAsia"/>
          <w:b/>
          <w:color w:val="auto"/>
          <w:sz w:val="28"/>
          <w:szCs w:val="28"/>
        </w:rPr>
        <w:t>政府</w:t>
      </w:r>
      <w:r w:rsidR="00E74A24" w:rsidRPr="00B90E6F">
        <w:rPr>
          <w:rFonts w:ascii="Times New Roman" w:eastAsia="標楷體" w:hAnsi="Times New Roman" w:cs="Times New Roman"/>
          <w:b/>
          <w:color w:val="auto"/>
          <w:sz w:val="28"/>
          <w:szCs w:val="28"/>
        </w:rPr>
        <w:t>最惠國政策</w:t>
      </w:r>
      <w:r w:rsidR="00E74A24" w:rsidRPr="00B90E6F">
        <w:rPr>
          <w:rFonts w:ascii="Times New Roman" w:eastAsia="標楷體" w:hAnsi="Times New Roman" w:cs="Times New Roman"/>
          <w:b/>
          <w:color w:val="auto"/>
          <w:sz w:val="28"/>
          <w:szCs w:val="28"/>
        </w:rPr>
        <w:t>(MFN)</w:t>
      </w:r>
      <w:bookmarkEnd w:id="0"/>
      <w:r w:rsidR="00D3715B" w:rsidRPr="00B90E6F">
        <w:rPr>
          <w:rFonts w:ascii="Times New Roman" w:eastAsia="標楷體" w:hAnsi="Times New Roman" w:cs="Times New Roman"/>
          <w:b/>
          <w:color w:val="auto"/>
          <w:sz w:val="28"/>
          <w:szCs w:val="28"/>
        </w:rPr>
        <w:t xml:space="preserve"> </w:t>
      </w:r>
    </w:p>
    <w:p w14:paraId="006F22CB" w14:textId="77777777" w:rsidR="005C30B6" w:rsidRDefault="00EF0252" w:rsidP="005D26C7">
      <w:pPr>
        <w:pStyle w:val="Default"/>
        <w:snapToGrid w:val="0"/>
        <w:spacing w:line="500" w:lineRule="exact"/>
        <w:ind w:leftChars="200" w:left="1041" w:hangingChars="200" w:hanging="561"/>
        <w:jc w:val="both"/>
        <w:rPr>
          <w:rFonts w:ascii="Times New Roman" w:eastAsia="標楷體" w:hAnsi="Times New Roman" w:cs="Times New Roman"/>
          <w:color w:val="auto"/>
          <w:kern w:val="3"/>
          <w:sz w:val="28"/>
          <w:szCs w:val="28"/>
        </w:rPr>
      </w:pPr>
      <w:r w:rsidRPr="00B90E6F">
        <w:rPr>
          <w:rFonts w:ascii="Times New Roman" w:eastAsia="標楷體" w:hAnsi="Times New Roman" w:cs="Times New Roman"/>
          <w:b/>
          <w:bCs/>
          <w:color w:val="auto"/>
          <w:kern w:val="3"/>
          <w:sz w:val="28"/>
          <w:szCs w:val="28"/>
        </w:rPr>
        <w:t>(</w:t>
      </w:r>
      <w:r w:rsidRPr="00B90E6F">
        <w:rPr>
          <w:rFonts w:ascii="Times New Roman" w:eastAsia="標楷體" w:hAnsi="Times New Roman" w:cs="Times New Roman"/>
          <w:b/>
          <w:bCs/>
          <w:color w:val="auto"/>
          <w:kern w:val="3"/>
          <w:sz w:val="28"/>
          <w:szCs w:val="28"/>
        </w:rPr>
        <w:t>一</w:t>
      </w:r>
      <w:r w:rsidRPr="00B90E6F">
        <w:rPr>
          <w:rFonts w:ascii="Times New Roman" w:eastAsia="標楷體" w:hAnsi="Times New Roman" w:cs="Times New Roman"/>
          <w:b/>
          <w:bCs/>
          <w:color w:val="auto"/>
          <w:kern w:val="3"/>
          <w:sz w:val="28"/>
          <w:szCs w:val="28"/>
        </w:rPr>
        <w:t xml:space="preserve">) </w:t>
      </w:r>
      <w:r w:rsidR="00DA26B7">
        <w:rPr>
          <w:rFonts w:ascii="Times New Roman" w:eastAsia="標楷體" w:hAnsi="Times New Roman" w:cs="Times New Roman" w:hint="eastAsia"/>
          <w:b/>
          <w:bCs/>
          <w:color w:val="auto"/>
          <w:kern w:val="3"/>
          <w:sz w:val="28"/>
          <w:szCs w:val="28"/>
        </w:rPr>
        <w:t>美國關稅事件近期發展研析</w:t>
      </w:r>
      <w:r w:rsidR="00760C5E" w:rsidRPr="00B90E6F">
        <w:rPr>
          <w:rFonts w:ascii="Times New Roman" w:eastAsia="標楷體" w:hAnsi="Times New Roman" w:cs="Times New Roman"/>
          <w:color w:val="auto"/>
          <w:kern w:val="3"/>
          <w:sz w:val="28"/>
          <w:szCs w:val="28"/>
        </w:rPr>
        <w:t>：</w:t>
      </w:r>
    </w:p>
    <w:p w14:paraId="2B6D8A96" w14:textId="77777777" w:rsidR="00B65CA5" w:rsidRDefault="00B65CA5" w:rsidP="00B65CA5">
      <w:pPr>
        <w:pStyle w:val="Default"/>
        <w:numPr>
          <w:ilvl w:val="0"/>
          <w:numId w:val="47"/>
        </w:numPr>
        <w:snapToGrid w:val="0"/>
        <w:spacing w:line="500" w:lineRule="exact"/>
        <w:ind w:left="1134" w:hanging="425"/>
        <w:jc w:val="both"/>
        <w:rPr>
          <w:rFonts w:ascii="Times New Roman" w:eastAsia="標楷體" w:hAnsi="Times New Roman" w:cs="Times New Roman"/>
          <w:color w:val="auto"/>
          <w:kern w:val="3"/>
          <w:sz w:val="28"/>
          <w:szCs w:val="28"/>
        </w:rPr>
      </w:pPr>
      <w:r w:rsidRPr="00B65CA5">
        <w:rPr>
          <w:rFonts w:ascii="Times New Roman" w:eastAsia="標楷體" w:hAnsi="Times New Roman" w:cs="Times New Roman" w:hint="eastAsia"/>
          <w:color w:val="auto"/>
          <w:kern w:val="3"/>
          <w:sz w:val="28"/>
          <w:szCs w:val="28"/>
        </w:rPr>
        <w:t>美國總統川普表示藥品進口關稅以及美國要求最惠國（</w:t>
      </w:r>
      <w:r w:rsidRPr="00B65CA5">
        <w:rPr>
          <w:rFonts w:ascii="Times New Roman" w:eastAsia="標楷體" w:hAnsi="Times New Roman" w:cs="Times New Roman" w:hint="eastAsia"/>
          <w:color w:val="auto"/>
          <w:kern w:val="3"/>
          <w:sz w:val="28"/>
          <w:szCs w:val="28"/>
        </w:rPr>
        <w:t>Most Favored Nation</w:t>
      </w:r>
      <w:r w:rsidRPr="00B65CA5">
        <w:rPr>
          <w:rFonts w:ascii="Times New Roman" w:eastAsia="標楷體" w:hAnsi="Times New Roman" w:cs="Times New Roman" w:hint="eastAsia"/>
          <w:color w:val="auto"/>
          <w:kern w:val="3"/>
          <w:sz w:val="28"/>
          <w:szCs w:val="28"/>
        </w:rPr>
        <w:t>，</w:t>
      </w:r>
      <w:r w:rsidRPr="00B65CA5">
        <w:rPr>
          <w:rFonts w:ascii="Times New Roman" w:eastAsia="標楷體" w:hAnsi="Times New Roman" w:cs="Times New Roman" w:hint="eastAsia"/>
          <w:color w:val="auto"/>
          <w:kern w:val="3"/>
          <w:sz w:val="28"/>
          <w:szCs w:val="28"/>
        </w:rPr>
        <w:t>MFN</w:t>
      </w:r>
      <w:r w:rsidRPr="00B65CA5">
        <w:rPr>
          <w:rFonts w:ascii="Times New Roman" w:eastAsia="標楷體" w:hAnsi="Times New Roman" w:cs="Times New Roman" w:hint="eastAsia"/>
          <w:color w:val="auto"/>
          <w:kern w:val="3"/>
          <w:sz w:val="28"/>
          <w:szCs w:val="28"/>
        </w:rPr>
        <w:t>）藥價政策，導致全球生態面臨藥品供應鏈重整、藥價提高或缺藥之挑戰。</w:t>
      </w:r>
      <w:r w:rsidRPr="00B65CA5">
        <w:rPr>
          <w:rFonts w:ascii="Times New Roman" w:eastAsia="標楷體" w:hAnsi="Times New Roman" w:cs="Times New Roman" w:hint="eastAsia"/>
          <w:color w:val="auto"/>
          <w:kern w:val="3"/>
          <w:sz w:val="28"/>
          <w:szCs w:val="28"/>
        </w:rPr>
        <w:t>115</w:t>
      </w:r>
      <w:r>
        <w:rPr>
          <w:rFonts w:ascii="Times New Roman" w:eastAsia="標楷體" w:hAnsi="Times New Roman" w:cs="Times New Roman" w:hint="eastAsia"/>
          <w:color w:val="auto"/>
          <w:kern w:val="3"/>
          <w:sz w:val="28"/>
          <w:szCs w:val="28"/>
        </w:rPr>
        <w:t>年</w:t>
      </w:r>
      <w:r w:rsidRPr="00B65CA5">
        <w:rPr>
          <w:rFonts w:ascii="Times New Roman" w:eastAsia="標楷體" w:hAnsi="Times New Roman" w:cs="Times New Roman" w:hint="eastAsia"/>
          <w:color w:val="auto"/>
          <w:kern w:val="3"/>
          <w:sz w:val="28"/>
          <w:szCs w:val="28"/>
        </w:rPr>
        <w:t>2</w:t>
      </w:r>
      <w:r>
        <w:rPr>
          <w:rFonts w:ascii="Times New Roman" w:eastAsia="標楷體" w:hAnsi="Times New Roman" w:cs="Times New Roman" w:hint="eastAsia"/>
          <w:color w:val="auto"/>
          <w:kern w:val="3"/>
          <w:sz w:val="28"/>
          <w:szCs w:val="28"/>
        </w:rPr>
        <w:t>月</w:t>
      </w:r>
      <w:r w:rsidRPr="00B65CA5">
        <w:rPr>
          <w:rFonts w:ascii="Times New Roman" w:eastAsia="標楷體" w:hAnsi="Times New Roman" w:cs="Times New Roman" w:hint="eastAsia"/>
          <w:color w:val="auto"/>
          <w:kern w:val="3"/>
          <w:sz w:val="28"/>
          <w:szCs w:val="28"/>
        </w:rPr>
        <w:t>20</w:t>
      </w:r>
      <w:r>
        <w:rPr>
          <w:rFonts w:ascii="Times New Roman" w:eastAsia="標楷體" w:hAnsi="Times New Roman" w:cs="Times New Roman" w:hint="eastAsia"/>
          <w:color w:val="auto"/>
          <w:kern w:val="3"/>
          <w:sz w:val="28"/>
          <w:szCs w:val="28"/>
        </w:rPr>
        <w:t>日</w:t>
      </w:r>
      <w:r w:rsidRPr="00B65CA5">
        <w:rPr>
          <w:rFonts w:ascii="Times New Roman" w:eastAsia="標楷體" w:hAnsi="Times New Roman" w:cs="Times New Roman" w:hint="eastAsia"/>
          <w:color w:val="auto"/>
          <w:kern w:val="3"/>
          <w:sz w:val="28"/>
          <w:szCs w:val="28"/>
        </w:rPr>
        <w:t>美國最高法院判決，裁定總統引用《國際緊急經濟權力法》（</w:t>
      </w:r>
      <w:r w:rsidRPr="00B65CA5">
        <w:rPr>
          <w:rFonts w:ascii="Times New Roman" w:eastAsia="標楷體" w:hAnsi="Times New Roman" w:cs="Times New Roman" w:hint="eastAsia"/>
          <w:color w:val="auto"/>
          <w:kern w:val="3"/>
          <w:sz w:val="28"/>
          <w:szCs w:val="28"/>
        </w:rPr>
        <w:t>IEEPA</w:t>
      </w:r>
      <w:r w:rsidRPr="00B65CA5">
        <w:rPr>
          <w:rFonts w:ascii="Times New Roman" w:eastAsia="標楷體" w:hAnsi="Times New Roman" w:cs="Times New Roman" w:hint="eastAsia"/>
          <w:color w:val="auto"/>
          <w:kern w:val="3"/>
          <w:sz w:val="28"/>
          <w:szCs w:val="28"/>
        </w:rPr>
        <w:t>）徵收關稅屬違法行為，美方復於</w:t>
      </w:r>
      <w:r w:rsidRPr="00B65CA5">
        <w:rPr>
          <w:rFonts w:ascii="Times New Roman" w:eastAsia="標楷體" w:hAnsi="Times New Roman" w:cs="Times New Roman" w:hint="eastAsia"/>
          <w:color w:val="auto"/>
          <w:kern w:val="3"/>
          <w:sz w:val="28"/>
          <w:szCs w:val="28"/>
        </w:rPr>
        <w:t>115</w:t>
      </w:r>
      <w:r>
        <w:rPr>
          <w:rFonts w:ascii="Times New Roman" w:eastAsia="標楷體" w:hAnsi="Times New Roman" w:cs="Times New Roman" w:hint="eastAsia"/>
          <w:color w:val="auto"/>
          <w:kern w:val="3"/>
          <w:sz w:val="28"/>
          <w:szCs w:val="28"/>
        </w:rPr>
        <w:t>年</w:t>
      </w:r>
      <w:r w:rsidRPr="00B65CA5">
        <w:rPr>
          <w:rFonts w:ascii="Times New Roman" w:eastAsia="標楷體" w:hAnsi="Times New Roman" w:cs="Times New Roman" w:hint="eastAsia"/>
          <w:color w:val="auto"/>
          <w:kern w:val="3"/>
          <w:sz w:val="28"/>
          <w:szCs w:val="28"/>
        </w:rPr>
        <w:t>2</w:t>
      </w:r>
      <w:r>
        <w:rPr>
          <w:rFonts w:ascii="Times New Roman" w:eastAsia="標楷體" w:hAnsi="Times New Roman" w:cs="Times New Roman" w:hint="eastAsia"/>
          <w:color w:val="auto"/>
          <w:kern w:val="3"/>
          <w:sz w:val="28"/>
          <w:szCs w:val="28"/>
        </w:rPr>
        <w:t>月</w:t>
      </w:r>
      <w:r w:rsidRPr="00B65CA5">
        <w:rPr>
          <w:rFonts w:ascii="Times New Roman" w:eastAsia="標楷體" w:hAnsi="Times New Roman" w:cs="Times New Roman" w:hint="eastAsia"/>
          <w:color w:val="auto"/>
          <w:kern w:val="3"/>
          <w:sz w:val="28"/>
          <w:szCs w:val="28"/>
        </w:rPr>
        <w:t>2</w:t>
      </w:r>
      <w:r>
        <w:rPr>
          <w:rFonts w:ascii="Times New Roman" w:eastAsia="標楷體" w:hAnsi="Times New Roman" w:cs="Times New Roman" w:hint="eastAsia"/>
          <w:color w:val="auto"/>
          <w:kern w:val="3"/>
          <w:sz w:val="28"/>
          <w:szCs w:val="28"/>
        </w:rPr>
        <w:t>4</w:t>
      </w:r>
      <w:r>
        <w:rPr>
          <w:rFonts w:ascii="Times New Roman" w:eastAsia="標楷體" w:hAnsi="Times New Roman" w:cs="Times New Roman" w:hint="eastAsia"/>
          <w:color w:val="auto"/>
          <w:kern w:val="3"/>
          <w:sz w:val="28"/>
          <w:szCs w:val="28"/>
        </w:rPr>
        <w:t>日</w:t>
      </w:r>
      <w:r w:rsidRPr="00B65CA5">
        <w:rPr>
          <w:rFonts w:ascii="Times New Roman" w:eastAsia="標楷體" w:hAnsi="Times New Roman" w:cs="Times New Roman" w:hint="eastAsia"/>
          <w:color w:val="auto"/>
          <w:kern w:val="3"/>
          <w:sz w:val="28"/>
          <w:szCs w:val="28"/>
        </w:rPr>
        <w:t>對全球徵收</w:t>
      </w:r>
      <w:r w:rsidRPr="00B65CA5">
        <w:rPr>
          <w:rFonts w:ascii="Times New Roman" w:eastAsia="標楷體" w:hAnsi="Times New Roman" w:cs="Times New Roman" w:hint="eastAsia"/>
          <w:color w:val="auto"/>
          <w:kern w:val="3"/>
          <w:sz w:val="28"/>
          <w:szCs w:val="28"/>
        </w:rPr>
        <w:t>15%</w:t>
      </w:r>
      <w:r w:rsidRPr="00B65CA5">
        <w:rPr>
          <w:rFonts w:ascii="Times New Roman" w:eastAsia="標楷體" w:hAnsi="Times New Roman" w:cs="Times New Roman" w:hint="eastAsia"/>
          <w:color w:val="auto"/>
          <w:kern w:val="3"/>
          <w:sz w:val="28"/>
          <w:szCs w:val="28"/>
        </w:rPr>
        <w:t>的臨時進口關稅，為期</w:t>
      </w:r>
      <w:r w:rsidRPr="00B65CA5">
        <w:rPr>
          <w:rFonts w:ascii="Times New Roman" w:eastAsia="標楷體" w:hAnsi="Times New Roman" w:cs="Times New Roman" w:hint="eastAsia"/>
          <w:color w:val="auto"/>
          <w:kern w:val="3"/>
          <w:sz w:val="28"/>
          <w:szCs w:val="28"/>
        </w:rPr>
        <w:t>150</w:t>
      </w:r>
      <w:r w:rsidRPr="00B65CA5">
        <w:rPr>
          <w:rFonts w:ascii="Times New Roman" w:eastAsia="標楷體" w:hAnsi="Times New Roman" w:cs="Times New Roman" w:hint="eastAsia"/>
          <w:color w:val="auto"/>
          <w:kern w:val="3"/>
          <w:sz w:val="28"/>
          <w:szCs w:val="28"/>
        </w:rPr>
        <w:t>天。</w:t>
      </w:r>
    </w:p>
    <w:p w14:paraId="4FA3E455" w14:textId="036949EF" w:rsidR="00B65CA5" w:rsidRDefault="00B65CA5" w:rsidP="00B65CA5">
      <w:pPr>
        <w:pStyle w:val="Default"/>
        <w:numPr>
          <w:ilvl w:val="0"/>
          <w:numId w:val="47"/>
        </w:numPr>
        <w:snapToGrid w:val="0"/>
        <w:spacing w:line="500" w:lineRule="exact"/>
        <w:ind w:left="1134" w:hanging="425"/>
        <w:jc w:val="both"/>
        <w:rPr>
          <w:rFonts w:ascii="Times New Roman" w:eastAsia="標楷體" w:hAnsi="Times New Roman" w:cs="Times New Roman"/>
          <w:color w:val="auto"/>
          <w:kern w:val="3"/>
          <w:sz w:val="28"/>
          <w:szCs w:val="28"/>
        </w:rPr>
      </w:pPr>
      <w:r w:rsidRPr="00B65CA5">
        <w:rPr>
          <w:rFonts w:ascii="Times New Roman" w:eastAsia="標楷體" w:hAnsi="Times New Roman" w:cs="Times New Roman" w:hint="eastAsia"/>
          <w:color w:val="auto"/>
          <w:kern w:val="3"/>
          <w:sz w:val="28"/>
          <w:szCs w:val="28"/>
        </w:rPr>
        <w:t>因判決並未影響美國商務部針對「藥品及其活性成分（</w:t>
      </w:r>
      <w:r w:rsidRPr="00B65CA5">
        <w:rPr>
          <w:rFonts w:ascii="Times New Roman" w:eastAsia="標楷體" w:hAnsi="Times New Roman" w:cs="Times New Roman" w:hint="eastAsia"/>
          <w:color w:val="auto"/>
          <w:kern w:val="3"/>
          <w:sz w:val="28"/>
          <w:szCs w:val="28"/>
        </w:rPr>
        <w:t>API</w:t>
      </w:r>
      <w:r w:rsidRPr="00B65CA5">
        <w:rPr>
          <w:rFonts w:ascii="Times New Roman" w:eastAsia="標楷體" w:hAnsi="Times New Roman" w:cs="Times New Roman" w:hint="eastAsia"/>
          <w:color w:val="auto"/>
          <w:kern w:val="3"/>
          <w:sz w:val="28"/>
          <w:szCs w:val="28"/>
        </w:rPr>
        <w:t>）」正在進行的第</w:t>
      </w:r>
      <w:r w:rsidRPr="00B65CA5">
        <w:rPr>
          <w:rFonts w:ascii="Times New Roman" w:eastAsia="標楷體" w:hAnsi="Times New Roman" w:cs="Times New Roman" w:hint="eastAsia"/>
          <w:color w:val="auto"/>
          <w:kern w:val="3"/>
          <w:sz w:val="28"/>
          <w:szCs w:val="28"/>
        </w:rPr>
        <w:t>232</w:t>
      </w:r>
      <w:r w:rsidRPr="00B65CA5">
        <w:rPr>
          <w:rFonts w:ascii="Times New Roman" w:eastAsia="標楷體" w:hAnsi="Times New Roman" w:cs="Times New Roman" w:hint="eastAsia"/>
          <w:color w:val="auto"/>
          <w:kern w:val="3"/>
          <w:sz w:val="28"/>
          <w:szCs w:val="28"/>
        </w:rPr>
        <w:t>條國家安全調查。美方仍可能以保護本土醫藥供應鏈為由，對特定藥品（尤其是專利藥）維持或加徵高達</w:t>
      </w:r>
      <w:r w:rsidRPr="00B65CA5">
        <w:rPr>
          <w:rFonts w:ascii="Times New Roman" w:eastAsia="標楷體" w:hAnsi="Times New Roman" w:cs="Times New Roman" w:hint="eastAsia"/>
          <w:color w:val="auto"/>
          <w:kern w:val="3"/>
          <w:sz w:val="28"/>
          <w:szCs w:val="28"/>
        </w:rPr>
        <w:t>100%</w:t>
      </w:r>
      <w:r w:rsidRPr="00B65CA5">
        <w:rPr>
          <w:rFonts w:ascii="Times New Roman" w:eastAsia="標楷體" w:hAnsi="Times New Roman" w:cs="Times New Roman" w:hint="eastAsia"/>
          <w:color w:val="auto"/>
          <w:kern w:val="3"/>
          <w:sz w:val="28"/>
          <w:szCs w:val="28"/>
        </w:rPr>
        <w:t>的懲罰性關稅。行政院副院長鄭麗君於</w:t>
      </w:r>
      <w:r w:rsidRPr="00B65CA5">
        <w:rPr>
          <w:rFonts w:ascii="Times New Roman" w:eastAsia="標楷體" w:hAnsi="Times New Roman" w:cs="Times New Roman" w:hint="eastAsia"/>
          <w:color w:val="auto"/>
          <w:kern w:val="3"/>
          <w:sz w:val="28"/>
          <w:szCs w:val="28"/>
        </w:rPr>
        <w:t>115.2.24</w:t>
      </w:r>
      <w:r w:rsidRPr="00B65CA5">
        <w:rPr>
          <w:rFonts w:ascii="Times New Roman" w:eastAsia="標楷體" w:hAnsi="Times New Roman" w:cs="Times New Roman" w:hint="eastAsia"/>
          <w:color w:val="auto"/>
          <w:kern w:val="3"/>
          <w:sz w:val="28"/>
          <w:szCs w:val="28"/>
        </w:rPr>
        <w:t>的應變會議說明，</w:t>
      </w:r>
      <w:r w:rsidRPr="00B65CA5">
        <w:rPr>
          <w:rFonts w:ascii="Times New Roman" w:eastAsia="標楷體" w:hAnsi="Times New Roman" w:cs="Times New Roman" w:hint="eastAsia"/>
          <w:color w:val="auto"/>
          <w:kern w:val="3"/>
          <w:sz w:val="28"/>
          <w:szCs w:val="28"/>
          <w:u w:val="single"/>
        </w:rPr>
        <w:t>臺灣與美國簽署的《對等貿易協定》（</w:t>
      </w:r>
      <w:r w:rsidRPr="00B65CA5">
        <w:rPr>
          <w:rFonts w:ascii="Times New Roman" w:eastAsia="標楷體" w:hAnsi="Times New Roman" w:cs="Times New Roman" w:hint="eastAsia"/>
          <w:color w:val="auto"/>
          <w:kern w:val="3"/>
          <w:sz w:val="28"/>
          <w:szCs w:val="28"/>
          <w:u w:val="single"/>
        </w:rPr>
        <w:t>ART</w:t>
      </w:r>
      <w:r w:rsidRPr="00B65CA5">
        <w:rPr>
          <w:rFonts w:ascii="Times New Roman" w:eastAsia="標楷體" w:hAnsi="Times New Roman" w:cs="Times New Roman" w:hint="eastAsia"/>
          <w:color w:val="auto"/>
          <w:kern w:val="3"/>
          <w:sz w:val="28"/>
          <w:szCs w:val="28"/>
          <w:u w:val="single"/>
        </w:rPr>
        <w:t>）中，已納入超過</w:t>
      </w:r>
      <w:r w:rsidRPr="00B65CA5">
        <w:rPr>
          <w:rFonts w:ascii="Times New Roman" w:eastAsia="標楷體" w:hAnsi="Times New Roman" w:cs="Times New Roman" w:hint="eastAsia"/>
          <w:color w:val="auto"/>
          <w:kern w:val="3"/>
          <w:sz w:val="28"/>
          <w:szCs w:val="28"/>
          <w:u w:val="single"/>
        </w:rPr>
        <w:t>1,000</w:t>
      </w:r>
      <w:r w:rsidRPr="00B65CA5">
        <w:rPr>
          <w:rFonts w:ascii="Times New Roman" w:eastAsia="標楷體" w:hAnsi="Times New Roman" w:cs="Times New Roman" w:hint="eastAsia"/>
          <w:color w:val="auto"/>
          <w:kern w:val="3"/>
          <w:sz w:val="28"/>
          <w:szCs w:val="28"/>
          <w:u w:val="single"/>
        </w:rPr>
        <w:t>項豁免項目</w:t>
      </w:r>
      <w:r w:rsidRPr="00B65CA5">
        <w:rPr>
          <w:rFonts w:ascii="Times New Roman" w:eastAsia="標楷體" w:hAnsi="Times New Roman" w:cs="Times New Roman" w:hint="eastAsia"/>
          <w:color w:val="auto"/>
          <w:kern w:val="3"/>
          <w:sz w:val="28"/>
          <w:szCs w:val="28"/>
          <w:u w:val="single"/>
        </w:rPr>
        <w:t>(</w:t>
      </w:r>
      <w:r w:rsidRPr="00B65CA5">
        <w:rPr>
          <w:rFonts w:ascii="Times New Roman" w:eastAsia="標楷體" w:hAnsi="Times New Roman" w:cs="Times New Roman" w:hint="eastAsia"/>
          <w:color w:val="auto"/>
          <w:kern w:val="3"/>
          <w:sz w:val="28"/>
          <w:szCs w:val="28"/>
          <w:u w:val="single"/>
        </w:rPr>
        <w:t>包含藥用化學成分</w:t>
      </w:r>
      <w:r w:rsidRPr="00B65CA5">
        <w:rPr>
          <w:rFonts w:ascii="Times New Roman" w:eastAsia="標楷體" w:hAnsi="Times New Roman" w:cs="Times New Roman" w:hint="eastAsia"/>
          <w:color w:val="auto"/>
          <w:kern w:val="3"/>
          <w:sz w:val="28"/>
          <w:szCs w:val="28"/>
          <w:u w:val="single"/>
        </w:rPr>
        <w:t>)</w:t>
      </w:r>
      <w:r w:rsidRPr="00B65CA5">
        <w:rPr>
          <w:rFonts w:ascii="Times New Roman" w:eastAsia="標楷體" w:hAnsi="Times New Roman" w:cs="Times New Roman" w:hint="eastAsia"/>
          <w:color w:val="auto"/>
          <w:kern w:val="3"/>
          <w:sz w:val="28"/>
          <w:szCs w:val="28"/>
          <w:u w:val="single"/>
        </w:rPr>
        <w:t>，爰對臺灣藥品衝擊應有限。</w:t>
      </w:r>
    </w:p>
    <w:p w14:paraId="79460E3E" w14:textId="214D01A8" w:rsidR="00B65CA5" w:rsidRDefault="00B65CA5" w:rsidP="00B65CA5">
      <w:pPr>
        <w:pStyle w:val="Default"/>
        <w:numPr>
          <w:ilvl w:val="0"/>
          <w:numId w:val="47"/>
        </w:numPr>
        <w:snapToGrid w:val="0"/>
        <w:spacing w:line="500" w:lineRule="exact"/>
        <w:ind w:left="1134" w:hanging="425"/>
        <w:jc w:val="both"/>
        <w:rPr>
          <w:rFonts w:ascii="Times New Roman" w:eastAsia="標楷體" w:hAnsi="Times New Roman" w:cs="Times New Roman"/>
          <w:color w:val="auto"/>
          <w:kern w:val="3"/>
          <w:sz w:val="28"/>
          <w:szCs w:val="28"/>
        </w:rPr>
      </w:pPr>
      <w:r>
        <w:rPr>
          <w:rFonts w:ascii="Times New Roman" w:eastAsia="標楷體" w:hAnsi="Times New Roman" w:cs="Times New Roman" w:hint="eastAsia"/>
          <w:color w:val="auto"/>
          <w:kern w:val="3"/>
          <w:sz w:val="28"/>
          <w:szCs w:val="28"/>
        </w:rPr>
        <w:t>惟市場機制下，各國大藥廠可能調整藥價訂定策略或遷移生產基地，間接導致國際藥品價格上漲，爰本署相關因應策略如下述各點。</w:t>
      </w:r>
    </w:p>
    <w:p w14:paraId="77E7CFB5" w14:textId="03D5643B" w:rsidR="00D3715B" w:rsidRPr="00B65CA5" w:rsidRDefault="00D3715B" w:rsidP="00D3715B">
      <w:pPr>
        <w:pStyle w:val="Default"/>
        <w:snapToGrid w:val="0"/>
        <w:spacing w:line="500" w:lineRule="exact"/>
        <w:ind w:leftChars="200" w:left="1041" w:hangingChars="200" w:hanging="561"/>
        <w:jc w:val="both"/>
        <w:rPr>
          <w:rFonts w:ascii="Times New Roman" w:eastAsia="標楷體" w:hAnsi="Times New Roman" w:cs="Times New Roman"/>
          <w:color w:val="auto"/>
          <w:kern w:val="3"/>
          <w:sz w:val="28"/>
          <w:szCs w:val="28"/>
        </w:rPr>
      </w:pPr>
      <w:r w:rsidRPr="00B90E6F">
        <w:rPr>
          <w:rFonts w:ascii="Times New Roman" w:eastAsia="標楷體" w:hAnsi="Times New Roman" w:cs="Times New Roman"/>
          <w:b/>
          <w:bCs/>
          <w:color w:val="auto"/>
          <w:kern w:val="3"/>
          <w:sz w:val="28"/>
          <w:szCs w:val="28"/>
        </w:rPr>
        <w:t>(</w:t>
      </w:r>
      <w:r>
        <w:rPr>
          <w:rFonts w:ascii="Times New Roman" w:eastAsia="標楷體" w:hAnsi="Times New Roman" w:cs="Times New Roman" w:hint="eastAsia"/>
          <w:b/>
          <w:bCs/>
          <w:color w:val="auto"/>
          <w:kern w:val="3"/>
          <w:sz w:val="28"/>
          <w:szCs w:val="28"/>
        </w:rPr>
        <w:t>二</w:t>
      </w:r>
      <w:r w:rsidRPr="00B90E6F">
        <w:rPr>
          <w:rFonts w:ascii="Times New Roman" w:eastAsia="標楷體" w:hAnsi="Times New Roman" w:cs="Times New Roman"/>
          <w:b/>
          <w:bCs/>
          <w:color w:val="auto"/>
          <w:kern w:val="3"/>
          <w:sz w:val="28"/>
          <w:szCs w:val="28"/>
        </w:rPr>
        <w:t>)</w:t>
      </w:r>
      <w:r>
        <w:rPr>
          <w:rFonts w:ascii="Times New Roman" w:eastAsia="標楷體" w:hAnsi="Times New Roman" w:cs="Times New Roman" w:hint="eastAsia"/>
          <w:b/>
          <w:bCs/>
          <w:color w:val="auto"/>
          <w:kern w:val="3"/>
          <w:sz w:val="28"/>
          <w:szCs w:val="28"/>
        </w:rPr>
        <w:t xml:space="preserve"> </w:t>
      </w:r>
      <w:r w:rsidRPr="00B90E6F">
        <w:rPr>
          <w:rFonts w:ascii="Times New Roman" w:eastAsia="標楷體" w:hAnsi="Times New Roman" w:cs="Times New Roman"/>
          <w:b/>
          <w:color w:val="auto"/>
          <w:sz w:val="28"/>
          <w:szCs w:val="28"/>
        </w:rPr>
        <w:t>台灣因應美國最惠國政策</w:t>
      </w:r>
      <w:r w:rsidRPr="00B90E6F">
        <w:rPr>
          <w:rFonts w:ascii="Times New Roman" w:eastAsia="標楷體" w:hAnsi="Times New Roman" w:cs="Times New Roman"/>
          <w:b/>
          <w:color w:val="auto"/>
          <w:sz w:val="28"/>
          <w:szCs w:val="28"/>
        </w:rPr>
        <w:t>(MFN)</w:t>
      </w:r>
      <w:r w:rsidRPr="00B90E6F">
        <w:rPr>
          <w:rFonts w:ascii="Times New Roman" w:eastAsia="標楷體" w:hAnsi="Times New Roman" w:cs="Times New Roman"/>
          <w:b/>
          <w:color w:val="auto"/>
          <w:sz w:val="28"/>
          <w:szCs w:val="28"/>
        </w:rPr>
        <w:t>重塑全球新藥布局之策略</w:t>
      </w:r>
    </w:p>
    <w:p w14:paraId="636D41D4" w14:textId="0D2FAB52" w:rsidR="00EF0252" w:rsidRPr="00B90E6F" w:rsidRDefault="00E74A24" w:rsidP="00D3715B">
      <w:pPr>
        <w:pStyle w:val="Default"/>
        <w:numPr>
          <w:ilvl w:val="0"/>
          <w:numId w:val="49"/>
        </w:numPr>
        <w:snapToGrid w:val="0"/>
        <w:spacing w:line="500" w:lineRule="exact"/>
        <w:ind w:left="1134" w:hanging="425"/>
        <w:jc w:val="both"/>
        <w:rPr>
          <w:rFonts w:ascii="Times New Roman" w:eastAsia="標楷體" w:hAnsi="Times New Roman" w:cs="Times New Roman"/>
          <w:color w:val="auto"/>
          <w:sz w:val="28"/>
          <w:szCs w:val="28"/>
        </w:rPr>
      </w:pPr>
      <w:r w:rsidRPr="00B90E6F">
        <w:rPr>
          <w:rFonts w:ascii="Times New Roman" w:eastAsia="標楷體" w:hAnsi="Times New Roman" w:cs="Times New Roman"/>
          <w:b/>
          <w:bCs/>
          <w:color w:val="auto"/>
          <w:sz w:val="28"/>
          <w:szCs w:val="28"/>
        </w:rPr>
        <w:t>足</w:t>
      </w:r>
      <w:r w:rsidRPr="00B90E6F">
        <w:rPr>
          <w:rFonts w:ascii="Times New Roman" w:eastAsia="標楷體" w:hAnsi="Times New Roman" w:cs="Times New Roman"/>
          <w:b/>
          <w:color w:val="auto"/>
          <w:sz w:val="28"/>
          <w:szCs w:val="28"/>
        </w:rPr>
        <w:t>夠預算因應</w:t>
      </w:r>
      <w:r w:rsidRPr="00B90E6F">
        <w:rPr>
          <w:rFonts w:ascii="Times New Roman" w:eastAsia="標楷體" w:hAnsi="Times New Roman" w:cs="Times New Roman"/>
          <w:color w:val="auto"/>
          <w:sz w:val="28"/>
          <w:szCs w:val="28"/>
        </w:rPr>
        <w:t>：</w:t>
      </w:r>
      <w:r w:rsidR="00E6454C" w:rsidRPr="00E6454C">
        <w:rPr>
          <w:rFonts w:ascii="Times New Roman" w:eastAsia="標楷體" w:hAnsi="Times New Roman" w:cs="Times New Roman" w:hint="eastAsia"/>
          <w:color w:val="auto"/>
          <w:sz w:val="28"/>
          <w:szCs w:val="28"/>
        </w:rPr>
        <w:t>為維護國內民眾用藥權益。</w:t>
      </w:r>
      <w:r w:rsidR="00E6454C" w:rsidRPr="00E6454C">
        <w:rPr>
          <w:rFonts w:ascii="Times New Roman" w:eastAsia="標楷體" w:hAnsi="Times New Roman" w:cs="Times New Roman" w:hint="eastAsia"/>
          <w:color w:val="auto"/>
          <w:sz w:val="28"/>
          <w:szCs w:val="28"/>
        </w:rPr>
        <w:t>115</w:t>
      </w:r>
      <w:r w:rsidR="00E6454C" w:rsidRPr="00E6454C">
        <w:rPr>
          <w:rFonts w:ascii="Times New Roman" w:eastAsia="標楷體" w:hAnsi="Times New Roman" w:cs="Times New Roman" w:hint="eastAsia"/>
          <w:color w:val="auto"/>
          <w:sz w:val="28"/>
          <w:szCs w:val="28"/>
        </w:rPr>
        <w:t>年健保總額「調節非預期風險及其他非預期政策改變所需經費」編列有</w:t>
      </w:r>
      <w:r w:rsidR="00E6454C" w:rsidRPr="00E6454C">
        <w:rPr>
          <w:rFonts w:ascii="Times New Roman" w:eastAsia="標楷體" w:hAnsi="Times New Roman" w:cs="Times New Roman" w:hint="eastAsia"/>
          <w:color w:val="auto"/>
          <w:sz w:val="28"/>
          <w:szCs w:val="28"/>
        </w:rPr>
        <w:t>10</w:t>
      </w:r>
      <w:r w:rsidR="00E6454C" w:rsidRPr="00E6454C">
        <w:rPr>
          <w:rFonts w:ascii="Times New Roman" w:eastAsia="標楷體" w:hAnsi="Times New Roman" w:cs="Times New Roman" w:hint="eastAsia"/>
          <w:color w:val="auto"/>
          <w:sz w:val="28"/>
          <w:szCs w:val="28"/>
        </w:rPr>
        <w:t>億元，如因上述重大變化有所不足時，「因應國際情勢強化經濟社會及民生國安韌性特別條例」可挹注全民健康保險基金</w:t>
      </w:r>
      <w:r w:rsidR="00E6454C" w:rsidRPr="00E6454C">
        <w:rPr>
          <w:rFonts w:ascii="Times New Roman" w:eastAsia="標楷體" w:hAnsi="Times New Roman" w:cs="Times New Roman" w:hint="eastAsia"/>
          <w:color w:val="auto"/>
          <w:sz w:val="28"/>
          <w:szCs w:val="28"/>
        </w:rPr>
        <w:t>200</w:t>
      </w:r>
      <w:r w:rsidR="00E6454C" w:rsidRPr="00E6454C">
        <w:rPr>
          <w:rFonts w:ascii="Times New Roman" w:eastAsia="標楷體" w:hAnsi="Times New Roman" w:cs="Times New Roman" w:hint="eastAsia"/>
          <w:color w:val="auto"/>
          <w:sz w:val="28"/>
          <w:szCs w:val="28"/>
        </w:rPr>
        <w:t>億元，以確保藥商能穩定供藥，醫療服務不間斷。</w:t>
      </w:r>
    </w:p>
    <w:p w14:paraId="0E8C568A" w14:textId="721399D5" w:rsidR="00E6454C" w:rsidRDefault="00E6454C" w:rsidP="00D3715B">
      <w:pPr>
        <w:pStyle w:val="Default"/>
        <w:numPr>
          <w:ilvl w:val="0"/>
          <w:numId w:val="49"/>
        </w:numPr>
        <w:snapToGrid w:val="0"/>
        <w:spacing w:line="500" w:lineRule="exact"/>
        <w:ind w:left="1134" w:hanging="425"/>
        <w:jc w:val="both"/>
        <w:rPr>
          <w:rFonts w:ascii="Times New Roman" w:eastAsia="標楷體" w:hAnsi="Times New Roman" w:cs="Times New Roman"/>
          <w:color w:val="auto"/>
          <w:sz w:val="28"/>
          <w:szCs w:val="28"/>
        </w:rPr>
      </w:pPr>
      <w:r w:rsidRPr="00E6454C">
        <w:rPr>
          <w:rFonts w:ascii="Times New Roman" w:eastAsia="標楷體" w:hAnsi="Times New Roman" w:cs="Times New Roman" w:hint="eastAsia"/>
          <w:b/>
          <w:color w:val="auto"/>
          <w:sz w:val="28"/>
          <w:szCs w:val="28"/>
        </w:rPr>
        <w:t>適時調整健保支付價格</w:t>
      </w:r>
      <w:r w:rsidRPr="00E6454C">
        <w:rPr>
          <w:rFonts w:ascii="Times New Roman" w:eastAsia="標楷體" w:hAnsi="Times New Roman" w:cs="Times New Roman"/>
          <w:color w:val="auto"/>
          <w:kern w:val="3"/>
          <w:sz w:val="28"/>
          <w:szCs w:val="28"/>
        </w:rPr>
        <w:t>：</w:t>
      </w:r>
      <w:r w:rsidRPr="00E6454C">
        <w:rPr>
          <w:rFonts w:ascii="Times New Roman" w:eastAsia="標楷體" w:hAnsi="Times New Roman" w:cs="Times New Roman" w:hint="eastAsia"/>
          <w:color w:val="auto"/>
          <w:sz w:val="28"/>
          <w:szCs w:val="28"/>
        </w:rPr>
        <w:t>因應全球供應鏈生態改變致生產成本遽增，廠商可依法提出價格調整建議，必要時爭取額外預算。</w:t>
      </w:r>
    </w:p>
    <w:p w14:paraId="1F77CA9B" w14:textId="2193846A" w:rsidR="00B5218F" w:rsidRPr="00E6454C" w:rsidRDefault="00C33AD0" w:rsidP="00D3715B">
      <w:pPr>
        <w:pStyle w:val="Default"/>
        <w:numPr>
          <w:ilvl w:val="0"/>
          <w:numId w:val="49"/>
        </w:numPr>
        <w:snapToGrid w:val="0"/>
        <w:spacing w:line="500" w:lineRule="exact"/>
        <w:ind w:left="1134" w:hanging="425"/>
        <w:jc w:val="both"/>
        <w:rPr>
          <w:rFonts w:ascii="Times New Roman" w:eastAsia="標楷體" w:hAnsi="Times New Roman" w:cs="Times New Roman"/>
          <w:color w:val="auto"/>
          <w:sz w:val="28"/>
          <w:szCs w:val="28"/>
        </w:rPr>
      </w:pPr>
      <w:r w:rsidRPr="00B90E6F">
        <w:rPr>
          <w:rFonts w:ascii="Times New Roman" w:eastAsia="標楷體" w:hAnsi="Times New Roman" w:cs="Times New Roman"/>
          <w:b/>
          <w:bCs/>
          <w:color w:val="auto"/>
          <w:kern w:val="3"/>
          <w:sz w:val="28"/>
          <w:szCs w:val="28"/>
        </w:rPr>
        <w:t>推動健保藥政改革，提升藥品供應韌性</w:t>
      </w:r>
      <w:r w:rsidRPr="00B90E6F">
        <w:rPr>
          <w:rFonts w:ascii="Times New Roman" w:eastAsia="標楷體" w:hAnsi="Times New Roman" w:cs="Times New Roman"/>
          <w:color w:val="auto"/>
          <w:kern w:val="3"/>
          <w:sz w:val="28"/>
          <w:szCs w:val="28"/>
        </w:rPr>
        <w:t>：</w:t>
      </w:r>
      <w:r w:rsidR="00E74A24" w:rsidRPr="00B90E6F">
        <w:rPr>
          <w:rFonts w:ascii="Times New Roman" w:eastAsia="標楷體" w:hAnsi="Times New Roman" w:cs="Times New Roman"/>
          <w:color w:val="auto"/>
          <w:kern w:val="3"/>
          <w:sz w:val="28"/>
          <w:szCs w:val="28"/>
        </w:rPr>
        <w:t>呼應世界衛生組織藥品</w:t>
      </w:r>
      <w:r w:rsidR="00E74A24" w:rsidRPr="00B90E6F">
        <w:rPr>
          <w:rFonts w:ascii="Times New Roman" w:eastAsia="標楷體" w:hAnsi="Times New Roman" w:cs="Times New Roman"/>
          <w:color w:val="auto"/>
          <w:kern w:val="3"/>
          <w:sz w:val="28"/>
          <w:szCs w:val="28"/>
        </w:rPr>
        <w:lastRenderedPageBreak/>
        <w:t>在地製造</w:t>
      </w:r>
    </w:p>
    <w:p w14:paraId="69B35632" w14:textId="6F9F61BD" w:rsidR="00B5218F" w:rsidRPr="00B90E6F" w:rsidRDefault="00D3715B" w:rsidP="00D3715B">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(1)</w:t>
      </w:r>
      <w:r w:rsidR="00760C5E" w:rsidRPr="00B90E6F">
        <w:rPr>
          <w:rFonts w:ascii="Times New Roman" w:eastAsia="標楷體" w:hAnsi="Times New Roman" w:cs="Times New Roman"/>
          <w:bCs/>
          <w:color w:val="auto"/>
          <w:sz w:val="28"/>
          <w:szCs w:val="28"/>
        </w:rPr>
        <w:t>「全民健康保險藥物給付項目及支付標準」部分條文修正及「全民健康保險藥品價格調整作業辦法」條文修正已於</w:t>
      </w:r>
      <w:r w:rsidR="00760C5E" w:rsidRPr="00B90E6F">
        <w:rPr>
          <w:rFonts w:ascii="Times New Roman" w:eastAsia="標楷體" w:hAnsi="Times New Roman" w:cs="Times New Roman"/>
          <w:bCs/>
          <w:color w:val="auto"/>
          <w:sz w:val="28"/>
          <w:szCs w:val="28"/>
        </w:rPr>
        <w:t>114</w:t>
      </w:r>
      <w:r w:rsidR="00760C5E" w:rsidRPr="00B90E6F">
        <w:rPr>
          <w:rFonts w:ascii="Times New Roman" w:eastAsia="標楷體" w:hAnsi="Times New Roman" w:cs="Times New Roman"/>
          <w:bCs/>
          <w:color w:val="auto"/>
          <w:sz w:val="28"/>
          <w:szCs w:val="28"/>
        </w:rPr>
        <w:t>年</w:t>
      </w:r>
      <w:r w:rsidR="00760C5E" w:rsidRPr="00B90E6F">
        <w:rPr>
          <w:rFonts w:ascii="Times New Roman" w:eastAsia="標楷體" w:hAnsi="Times New Roman" w:cs="Times New Roman"/>
          <w:bCs/>
          <w:color w:val="auto"/>
          <w:sz w:val="28"/>
          <w:szCs w:val="28"/>
        </w:rPr>
        <w:t>4</w:t>
      </w:r>
      <w:r w:rsidR="00760C5E" w:rsidRPr="00B90E6F">
        <w:rPr>
          <w:rFonts w:ascii="Times New Roman" w:eastAsia="標楷體" w:hAnsi="Times New Roman" w:cs="Times New Roman"/>
          <w:bCs/>
          <w:color w:val="auto"/>
          <w:sz w:val="28"/>
          <w:szCs w:val="28"/>
        </w:rPr>
        <w:t>月</w:t>
      </w:r>
      <w:r w:rsidR="00760C5E" w:rsidRPr="00B90E6F">
        <w:rPr>
          <w:rFonts w:ascii="Times New Roman" w:eastAsia="標楷體" w:hAnsi="Times New Roman" w:cs="Times New Roman"/>
          <w:bCs/>
          <w:color w:val="auto"/>
          <w:sz w:val="28"/>
          <w:szCs w:val="28"/>
        </w:rPr>
        <w:t>26</w:t>
      </w:r>
      <w:r w:rsidR="00760C5E" w:rsidRPr="00B90E6F">
        <w:rPr>
          <w:rFonts w:ascii="Times New Roman" w:eastAsia="標楷體" w:hAnsi="Times New Roman" w:cs="Times New Roman"/>
          <w:bCs/>
          <w:color w:val="auto"/>
          <w:sz w:val="28"/>
          <w:szCs w:val="28"/>
        </w:rPr>
        <w:t>日公告，包含：支持新藥在地製造、藥價合理保障、實施鼓勵使用生物相似藥及學名藥試辦計畫及適時調整健保支付價格。</w:t>
      </w:r>
    </w:p>
    <w:p w14:paraId="71835F85" w14:textId="0D276A8D" w:rsidR="00EF0252" w:rsidRDefault="00D3715B" w:rsidP="00D3715B">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(2)</w:t>
      </w:r>
      <w:r w:rsidR="00B5218F" w:rsidRPr="00B90E6F">
        <w:rPr>
          <w:rFonts w:ascii="Times New Roman" w:eastAsia="標楷體" w:hAnsi="Times New Roman" w:cs="Times New Roman"/>
          <w:bCs/>
          <w:color w:val="auto"/>
          <w:sz w:val="28"/>
          <w:szCs w:val="28"/>
        </w:rPr>
        <w:t xml:space="preserve"> </w:t>
      </w:r>
      <w:r>
        <w:rPr>
          <w:rFonts w:ascii="Times New Roman" w:eastAsia="標楷體" w:hAnsi="Times New Roman" w:cs="Times New Roman" w:hint="eastAsia"/>
          <w:bCs/>
          <w:color w:val="auto"/>
          <w:sz w:val="28"/>
          <w:szCs w:val="28"/>
        </w:rPr>
        <w:t xml:space="preserve"> </w:t>
      </w:r>
      <w:r w:rsidR="00C33AD0" w:rsidRPr="00B90E6F">
        <w:rPr>
          <w:rFonts w:ascii="Times New Roman" w:eastAsia="標楷體" w:hAnsi="Times New Roman" w:cs="Times New Roman"/>
          <w:bCs/>
          <w:color w:val="auto"/>
          <w:sz w:val="28"/>
          <w:szCs w:val="28"/>
        </w:rPr>
        <w:t>期</w:t>
      </w:r>
      <w:r w:rsidR="00760C5E" w:rsidRPr="00B90E6F">
        <w:rPr>
          <w:rFonts w:ascii="Times New Roman" w:eastAsia="標楷體" w:hAnsi="Times New Roman" w:cs="Times New Roman"/>
          <w:bCs/>
          <w:color w:val="auto"/>
          <w:sz w:val="28"/>
          <w:szCs w:val="28"/>
        </w:rPr>
        <w:t>透過</w:t>
      </w:r>
      <w:r w:rsidR="00E74A24" w:rsidRPr="00B90E6F">
        <w:rPr>
          <w:rFonts w:ascii="Times New Roman" w:eastAsia="標楷體" w:hAnsi="Times New Roman" w:cs="Times New Roman"/>
          <w:bCs/>
          <w:color w:val="auto"/>
          <w:sz w:val="28"/>
          <w:szCs w:val="28"/>
        </w:rPr>
        <w:t>支持國內外藥商在地製造及國內藥廠投入資源或擴充生產量能，給予健保藥品優惠支付價，提升藥品之國內供應韌性。</w:t>
      </w:r>
    </w:p>
    <w:p w14:paraId="1F3E52BB" w14:textId="4EC109CC" w:rsidR="00334B9B" w:rsidRPr="00B90E6F" w:rsidRDefault="00334B9B" w:rsidP="00D3715B">
      <w:pPr>
        <w:pStyle w:val="Default"/>
        <w:numPr>
          <w:ilvl w:val="0"/>
          <w:numId w:val="49"/>
        </w:numPr>
        <w:snapToGrid w:val="0"/>
        <w:spacing w:line="500" w:lineRule="exact"/>
        <w:ind w:left="1134" w:hanging="425"/>
        <w:jc w:val="both"/>
        <w:rPr>
          <w:rFonts w:ascii="Times New Roman" w:eastAsia="標楷體" w:hAnsi="Times New Roman" w:cs="Times New Roman"/>
          <w:b/>
          <w:color w:val="auto"/>
          <w:sz w:val="28"/>
          <w:szCs w:val="28"/>
        </w:rPr>
      </w:pPr>
      <w:r w:rsidRPr="00B90E6F">
        <w:rPr>
          <w:rFonts w:ascii="Times New Roman" w:eastAsia="標楷體" w:hAnsi="Times New Roman" w:cs="Times New Roman"/>
          <w:b/>
          <w:color w:val="auto"/>
          <w:kern w:val="3"/>
          <w:sz w:val="28"/>
          <w:szCs w:val="28"/>
        </w:rPr>
        <w:t>藥品給付協議</w:t>
      </w:r>
      <w:r w:rsidRPr="00B90E6F">
        <w:rPr>
          <w:rFonts w:ascii="Times New Roman" w:eastAsia="標楷體" w:hAnsi="Times New Roman" w:cs="Times New Roman"/>
          <w:b/>
          <w:color w:val="auto"/>
          <w:kern w:val="3"/>
          <w:sz w:val="28"/>
          <w:szCs w:val="28"/>
        </w:rPr>
        <w:t>(MEA/PVA)</w:t>
      </w:r>
      <w:r w:rsidRPr="00B90E6F">
        <w:rPr>
          <w:rFonts w:ascii="Times New Roman" w:eastAsia="標楷體" w:hAnsi="Times New Roman" w:cs="Times New Roman"/>
          <w:b/>
          <w:color w:val="auto"/>
          <w:kern w:val="3"/>
          <w:sz w:val="28"/>
          <w:szCs w:val="28"/>
        </w:rPr>
        <w:t>制度規劃</w:t>
      </w:r>
      <w:r w:rsidRPr="00B90E6F">
        <w:rPr>
          <w:rFonts w:ascii="Times New Roman" w:eastAsia="標楷體" w:hAnsi="Times New Roman" w:cs="Times New Roman"/>
          <w:b/>
          <w:color w:val="auto"/>
          <w:sz w:val="28"/>
          <w:szCs w:val="28"/>
        </w:rPr>
        <w:t>：</w:t>
      </w:r>
      <w:r w:rsidRPr="00B90E6F">
        <w:rPr>
          <w:rFonts w:ascii="Times New Roman" w:eastAsia="標楷體" w:hAnsi="Times New Roman" w:cs="Times New Roman"/>
          <w:bCs/>
          <w:color w:val="auto"/>
          <w:sz w:val="28"/>
          <w:szCs w:val="28"/>
        </w:rPr>
        <w:t>MEA</w:t>
      </w:r>
      <w:r w:rsidRPr="00B90E6F">
        <w:rPr>
          <w:rFonts w:ascii="Times New Roman" w:eastAsia="標楷體" w:hAnsi="Times New Roman" w:cs="Times New Roman"/>
          <w:bCs/>
          <w:color w:val="auto"/>
          <w:sz w:val="28"/>
          <w:szCs w:val="28"/>
        </w:rPr>
        <w:t>在美國</w:t>
      </w:r>
      <w:r w:rsidRPr="00B90E6F">
        <w:rPr>
          <w:rFonts w:ascii="Times New Roman" w:eastAsia="標楷體" w:hAnsi="Times New Roman" w:cs="Times New Roman"/>
          <w:bCs/>
          <w:color w:val="auto"/>
          <w:sz w:val="28"/>
          <w:szCs w:val="28"/>
        </w:rPr>
        <w:t>MFN</w:t>
      </w:r>
      <w:r w:rsidRPr="00B90E6F">
        <w:rPr>
          <w:rFonts w:ascii="Times New Roman" w:eastAsia="標楷體" w:hAnsi="Times New Roman" w:cs="Times New Roman"/>
          <w:bCs/>
          <w:color w:val="auto"/>
          <w:sz w:val="28"/>
          <w:szCs w:val="28"/>
        </w:rPr>
        <w:t>制度，反而具彈性，未來希望透過溝通修法達到可預期性與透明。</w:t>
      </w:r>
    </w:p>
    <w:p w14:paraId="71086EBC" w14:textId="7611D036" w:rsidR="00334B9B" w:rsidRPr="00B90E6F" w:rsidRDefault="00D3715B" w:rsidP="00D3715B">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(1)</w:t>
      </w:r>
      <w:r w:rsidR="00334B9B" w:rsidRPr="00B90E6F">
        <w:rPr>
          <w:rFonts w:ascii="Times New Roman" w:eastAsia="標楷體" w:hAnsi="Times New Roman" w:cs="Times New Roman"/>
          <w:bCs/>
          <w:color w:val="auto"/>
          <w:sz w:val="28"/>
          <w:szCs w:val="28"/>
        </w:rPr>
        <w:tab/>
      </w:r>
      <w:r w:rsidR="00334B9B" w:rsidRPr="00B90E6F">
        <w:rPr>
          <w:rFonts w:ascii="Times New Roman" w:eastAsia="標楷體" w:hAnsi="Times New Roman" w:cs="Times New Roman"/>
          <w:bCs/>
          <w:color w:val="auto"/>
          <w:sz w:val="28"/>
          <w:szCs w:val="28"/>
        </w:rPr>
        <w:t>為使藥品給付協議</w:t>
      </w:r>
      <w:r w:rsidR="00334B9B" w:rsidRPr="00B90E6F">
        <w:rPr>
          <w:rFonts w:ascii="Times New Roman" w:eastAsia="標楷體" w:hAnsi="Times New Roman" w:cs="Times New Roman"/>
          <w:bCs/>
          <w:color w:val="auto"/>
          <w:sz w:val="28"/>
          <w:szCs w:val="28"/>
        </w:rPr>
        <w:t>(MEA/PVA)</w:t>
      </w:r>
      <w:r w:rsidR="00334B9B" w:rsidRPr="00B90E6F">
        <w:rPr>
          <w:rFonts w:ascii="Times New Roman" w:eastAsia="標楷體" w:hAnsi="Times New Roman" w:cs="Times New Roman"/>
          <w:bCs/>
          <w:color w:val="auto"/>
          <w:sz w:val="28"/>
          <w:szCs w:val="28"/>
        </w:rPr>
        <w:t>制度朝可預測性、公開、平等之原則，本署自</w:t>
      </w:r>
      <w:r w:rsidR="00334B9B" w:rsidRPr="00B90E6F">
        <w:rPr>
          <w:rFonts w:ascii="Times New Roman" w:eastAsia="標楷體" w:hAnsi="Times New Roman" w:cs="Times New Roman"/>
          <w:bCs/>
          <w:color w:val="auto"/>
          <w:sz w:val="28"/>
          <w:szCs w:val="28"/>
        </w:rPr>
        <w:t>112</w:t>
      </w:r>
      <w:r w:rsidR="00334B9B" w:rsidRPr="00B90E6F">
        <w:rPr>
          <w:rFonts w:ascii="Times New Roman" w:eastAsia="標楷體" w:hAnsi="Times New Roman" w:cs="Times New Roman"/>
          <w:bCs/>
          <w:color w:val="auto"/>
          <w:sz w:val="28"/>
          <w:szCs w:val="28"/>
        </w:rPr>
        <w:t>年起已多次邀集藥業公協會及外商在臺商會交換意見，並於</w:t>
      </w:r>
      <w:r w:rsidR="00334B9B" w:rsidRPr="00B90E6F">
        <w:rPr>
          <w:rFonts w:ascii="Times New Roman" w:eastAsia="標楷體" w:hAnsi="Times New Roman" w:cs="Times New Roman"/>
          <w:bCs/>
          <w:color w:val="auto"/>
          <w:sz w:val="28"/>
          <w:szCs w:val="28"/>
        </w:rPr>
        <w:t>113</w:t>
      </w:r>
      <w:r w:rsidR="00334B9B" w:rsidRPr="00B90E6F">
        <w:rPr>
          <w:rFonts w:ascii="Times New Roman" w:eastAsia="標楷體" w:hAnsi="Times New Roman" w:cs="Times New Roman"/>
          <w:bCs/>
          <w:color w:val="auto"/>
          <w:sz w:val="28"/>
          <w:szCs w:val="28"/>
        </w:rPr>
        <w:t>年</w:t>
      </w:r>
      <w:r w:rsidR="00334B9B" w:rsidRPr="00B90E6F">
        <w:rPr>
          <w:rFonts w:ascii="Times New Roman" w:eastAsia="標楷體" w:hAnsi="Times New Roman" w:cs="Times New Roman"/>
          <w:bCs/>
          <w:color w:val="auto"/>
          <w:sz w:val="28"/>
          <w:szCs w:val="28"/>
        </w:rPr>
        <w:t>3</w:t>
      </w:r>
      <w:r w:rsidR="00334B9B" w:rsidRPr="00B90E6F">
        <w:rPr>
          <w:rFonts w:ascii="Times New Roman" w:eastAsia="標楷體" w:hAnsi="Times New Roman" w:cs="Times New Roman"/>
          <w:bCs/>
          <w:color w:val="auto"/>
          <w:sz w:val="28"/>
          <w:szCs w:val="28"/>
        </w:rPr>
        <w:t>月</w:t>
      </w:r>
      <w:r w:rsidR="00334B9B" w:rsidRPr="00B90E6F">
        <w:rPr>
          <w:rFonts w:ascii="Times New Roman" w:eastAsia="標楷體" w:hAnsi="Times New Roman" w:cs="Times New Roman"/>
          <w:bCs/>
          <w:color w:val="auto"/>
          <w:sz w:val="28"/>
          <w:szCs w:val="28"/>
        </w:rPr>
        <w:t>13</w:t>
      </w:r>
      <w:r w:rsidR="00334B9B" w:rsidRPr="00B90E6F">
        <w:rPr>
          <w:rFonts w:ascii="Times New Roman" w:eastAsia="標楷體" w:hAnsi="Times New Roman" w:cs="Times New Roman"/>
          <w:bCs/>
          <w:color w:val="auto"/>
          <w:sz w:val="28"/>
          <w:szCs w:val="28"/>
        </w:rPr>
        <w:t>日召開「全民健康保險藥物給付項目及支付標準」修正藥品給付協議相關條文（草案）溝通會議，與各公協會及商會之藥商代表逐條討論。</w:t>
      </w:r>
    </w:p>
    <w:p w14:paraId="54BD3BF9" w14:textId="6A30E8EF" w:rsidR="00334B9B" w:rsidRPr="00B90E6F" w:rsidRDefault="00D3715B" w:rsidP="00D3715B">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(2)</w:t>
      </w:r>
      <w:r w:rsidR="00334B9B" w:rsidRPr="00B90E6F">
        <w:rPr>
          <w:rFonts w:ascii="Times New Roman" w:eastAsia="標楷體" w:hAnsi="Times New Roman" w:cs="Times New Roman"/>
          <w:bCs/>
          <w:color w:val="auto"/>
          <w:sz w:val="28"/>
          <w:szCs w:val="28"/>
        </w:rPr>
        <w:tab/>
      </w:r>
      <w:r w:rsidR="00334B9B" w:rsidRPr="00B90E6F">
        <w:rPr>
          <w:rFonts w:ascii="Times New Roman" w:eastAsia="標楷體" w:hAnsi="Times New Roman" w:cs="Times New Roman"/>
          <w:bCs/>
          <w:color w:val="auto"/>
          <w:sz w:val="28"/>
          <w:szCs w:val="28"/>
        </w:rPr>
        <w:t>惟各界對相關條文，特別是還款比例尚無共識，為利現行協商之給付協議書簽訂作業易達成共識，</w:t>
      </w:r>
      <w:r w:rsidR="00C33AD0" w:rsidRPr="00B90E6F">
        <w:rPr>
          <w:rFonts w:ascii="Times New Roman" w:eastAsia="標楷體" w:hAnsi="Times New Roman" w:cs="Times New Roman"/>
          <w:bCs/>
          <w:color w:val="auto"/>
          <w:sz w:val="28"/>
          <w:szCs w:val="28"/>
        </w:rPr>
        <w:t>本</w:t>
      </w:r>
      <w:r w:rsidR="00334B9B" w:rsidRPr="00B90E6F">
        <w:rPr>
          <w:rFonts w:ascii="Times New Roman" w:eastAsia="標楷體" w:hAnsi="Times New Roman" w:cs="Times New Roman"/>
          <w:bCs/>
          <w:color w:val="auto"/>
          <w:sz w:val="28"/>
          <w:szCs w:val="28"/>
        </w:rPr>
        <w:t>署先提供現行藥品給付協議書範本予各公協會參考，已於</w:t>
      </w:r>
      <w:r w:rsidR="00334B9B" w:rsidRPr="00B90E6F">
        <w:rPr>
          <w:rFonts w:ascii="Times New Roman" w:eastAsia="標楷體" w:hAnsi="Times New Roman" w:cs="Times New Roman"/>
          <w:bCs/>
          <w:color w:val="auto"/>
          <w:sz w:val="28"/>
          <w:szCs w:val="28"/>
        </w:rPr>
        <w:t>113</w:t>
      </w:r>
      <w:r w:rsidR="00334B9B" w:rsidRPr="00B90E6F">
        <w:rPr>
          <w:rFonts w:ascii="Times New Roman" w:eastAsia="標楷體" w:hAnsi="Times New Roman" w:cs="Times New Roman"/>
          <w:bCs/>
          <w:color w:val="auto"/>
          <w:sz w:val="28"/>
          <w:szCs w:val="28"/>
        </w:rPr>
        <w:t>年</w:t>
      </w:r>
      <w:r w:rsidR="00334B9B" w:rsidRPr="00B90E6F">
        <w:rPr>
          <w:rFonts w:ascii="Times New Roman" w:eastAsia="標楷體" w:hAnsi="Times New Roman" w:cs="Times New Roman"/>
          <w:bCs/>
          <w:color w:val="auto"/>
          <w:sz w:val="28"/>
          <w:szCs w:val="28"/>
        </w:rPr>
        <w:t>10</w:t>
      </w:r>
      <w:r w:rsidR="00334B9B" w:rsidRPr="00B90E6F">
        <w:rPr>
          <w:rFonts w:ascii="Times New Roman" w:eastAsia="標楷體" w:hAnsi="Times New Roman" w:cs="Times New Roman"/>
          <w:bCs/>
          <w:color w:val="auto"/>
          <w:sz w:val="28"/>
          <w:szCs w:val="28"/>
        </w:rPr>
        <w:t>月</w:t>
      </w:r>
      <w:r w:rsidR="00334B9B" w:rsidRPr="00B90E6F">
        <w:rPr>
          <w:rFonts w:ascii="Times New Roman" w:eastAsia="標楷體" w:hAnsi="Times New Roman" w:cs="Times New Roman"/>
          <w:bCs/>
          <w:color w:val="auto"/>
          <w:sz w:val="28"/>
          <w:szCs w:val="28"/>
        </w:rPr>
        <w:t>23</w:t>
      </w:r>
      <w:r w:rsidR="00334B9B" w:rsidRPr="00B90E6F">
        <w:rPr>
          <w:rFonts w:ascii="Times New Roman" w:eastAsia="標楷體" w:hAnsi="Times New Roman" w:cs="Times New Roman"/>
          <w:bCs/>
          <w:color w:val="auto"/>
          <w:sz w:val="28"/>
          <w:szCs w:val="28"/>
        </w:rPr>
        <w:t>日彙整現行「藥品給付協議書範本」，函送相關公協商會酌參。</w:t>
      </w:r>
    </w:p>
    <w:p w14:paraId="41036DE2" w14:textId="5D7797D0" w:rsidR="00EB56F0" w:rsidRPr="00B90E6F" w:rsidRDefault="00D3715B" w:rsidP="00D3715B">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(3)</w:t>
      </w:r>
      <w:r w:rsidR="00334B9B" w:rsidRPr="00B90E6F">
        <w:rPr>
          <w:rFonts w:ascii="Times New Roman" w:eastAsia="標楷體" w:hAnsi="Times New Roman" w:cs="Times New Roman"/>
          <w:bCs/>
          <w:color w:val="auto"/>
          <w:sz w:val="28"/>
          <w:szCs w:val="28"/>
        </w:rPr>
        <w:tab/>
      </w:r>
      <w:r w:rsidR="00C33AD0" w:rsidRPr="00B90E6F">
        <w:rPr>
          <w:rFonts w:ascii="Times New Roman" w:eastAsia="標楷體" w:hAnsi="Times New Roman" w:cs="Times New Roman"/>
          <w:bCs/>
          <w:color w:val="auto"/>
          <w:sz w:val="28"/>
          <w:szCs w:val="28"/>
        </w:rPr>
        <w:t>本署</w:t>
      </w:r>
      <w:r w:rsidR="00334B9B" w:rsidRPr="00B90E6F">
        <w:rPr>
          <w:rFonts w:ascii="Times New Roman" w:eastAsia="標楷體" w:hAnsi="Times New Roman" w:cs="Times New Roman"/>
          <w:bCs/>
          <w:color w:val="auto"/>
          <w:sz w:val="28"/>
          <w:szCs w:val="28"/>
        </w:rPr>
        <w:t>後續於</w:t>
      </w:r>
      <w:r w:rsidR="00334B9B" w:rsidRPr="00B90E6F">
        <w:rPr>
          <w:rFonts w:ascii="Times New Roman" w:eastAsia="標楷體" w:hAnsi="Times New Roman" w:cs="Times New Roman"/>
          <w:bCs/>
          <w:color w:val="auto"/>
          <w:sz w:val="28"/>
          <w:szCs w:val="28"/>
        </w:rPr>
        <w:t>114</w:t>
      </w:r>
      <w:r w:rsidR="00334B9B" w:rsidRPr="00B90E6F">
        <w:rPr>
          <w:rFonts w:ascii="Times New Roman" w:eastAsia="標楷體" w:hAnsi="Times New Roman" w:cs="Times New Roman"/>
          <w:bCs/>
          <w:color w:val="auto"/>
          <w:sz w:val="28"/>
          <w:szCs w:val="28"/>
        </w:rPr>
        <w:t>年</w:t>
      </w:r>
      <w:r w:rsidR="00334B9B" w:rsidRPr="00B90E6F">
        <w:rPr>
          <w:rFonts w:ascii="Times New Roman" w:eastAsia="標楷體" w:hAnsi="Times New Roman" w:cs="Times New Roman"/>
          <w:bCs/>
          <w:color w:val="auto"/>
          <w:sz w:val="28"/>
          <w:szCs w:val="28"/>
        </w:rPr>
        <w:t>7</w:t>
      </w:r>
      <w:r w:rsidR="00334B9B" w:rsidRPr="00B90E6F">
        <w:rPr>
          <w:rFonts w:ascii="Times New Roman" w:eastAsia="標楷體" w:hAnsi="Times New Roman" w:cs="Times New Roman"/>
          <w:bCs/>
          <w:color w:val="auto"/>
          <w:sz w:val="28"/>
          <w:szCs w:val="28"/>
        </w:rPr>
        <w:t>月</w:t>
      </w:r>
      <w:r w:rsidR="00334B9B" w:rsidRPr="00B90E6F">
        <w:rPr>
          <w:rFonts w:ascii="Times New Roman" w:eastAsia="標楷體" w:hAnsi="Times New Roman" w:cs="Times New Roman"/>
          <w:bCs/>
          <w:color w:val="auto"/>
          <w:sz w:val="28"/>
          <w:szCs w:val="28"/>
        </w:rPr>
        <w:t>16</w:t>
      </w:r>
      <w:r w:rsidR="00334B9B" w:rsidRPr="00B90E6F">
        <w:rPr>
          <w:rFonts w:ascii="Times New Roman" w:eastAsia="標楷體" w:hAnsi="Times New Roman" w:cs="Times New Roman"/>
          <w:bCs/>
          <w:color w:val="auto"/>
          <w:sz w:val="28"/>
          <w:szCs w:val="28"/>
        </w:rPr>
        <w:t>日、</w:t>
      </w:r>
      <w:r w:rsidR="00334B9B" w:rsidRPr="00B90E6F">
        <w:rPr>
          <w:rFonts w:ascii="Times New Roman" w:eastAsia="標楷體" w:hAnsi="Times New Roman" w:cs="Times New Roman"/>
          <w:bCs/>
          <w:color w:val="auto"/>
          <w:sz w:val="28"/>
          <w:szCs w:val="28"/>
        </w:rPr>
        <w:t>11</w:t>
      </w:r>
      <w:r w:rsidR="00334B9B" w:rsidRPr="00B90E6F">
        <w:rPr>
          <w:rFonts w:ascii="Times New Roman" w:eastAsia="標楷體" w:hAnsi="Times New Roman" w:cs="Times New Roman"/>
          <w:bCs/>
          <w:color w:val="auto"/>
          <w:sz w:val="28"/>
          <w:szCs w:val="28"/>
        </w:rPr>
        <w:t>月</w:t>
      </w:r>
      <w:r w:rsidR="00334B9B" w:rsidRPr="00B90E6F">
        <w:rPr>
          <w:rFonts w:ascii="Times New Roman" w:eastAsia="標楷體" w:hAnsi="Times New Roman" w:cs="Times New Roman"/>
          <w:bCs/>
          <w:color w:val="auto"/>
          <w:sz w:val="28"/>
          <w:szCs w:val="28"/>
        </w:rPr>
        <w:t>19</w:t>
      </w:r>
      <w:r w:rsidR="00334B9B" w:rsidRPr="00B90E6F">
        <w:rPr>
          <w:rFonts w:ascii="Times New Roman" w:eastAsia="標楷體" w:hAnsi="Times New Roman" w:cs="Times New Roman"/>
          <w:bCs/>
          <w:color w:val="auto"/>
          <w:sz w:val="28"/>
          <w:szCs w:val="28"/>
        </w:rPr>
        <w:t>日召開藥品政策改革系列溝通說明會，邀集醫藥界公、協、學會及商會與會，另請各界會後就各項藥品政策改革提供相關建議</w:t>
      </w:r>
      <w:r w:rsidR="007A55B3" w:rsidRPr="00B90E6F">
        <w:rPr>
          <w:rFonts w:ascii="Times New Roman" w:eastAsia="標楷體" w:hAnsi="Times New Roman" w:cs="Times New Roman"/>
          <w:bCs/>
          <w:color w:val="auto"/>
          <w:sz w:val="28"/>
          <w:szCs w:val="28"/>
        </w:rPr>
        <w:t>。</w:t>
      </w:r>
      <w:r w:rsidR="00334B9B" w:rsidRPr="00B90E6F">
        <w:rPr>
          <w:rFonts w:ascii="Times New Roman" w:eastAsia="標楷體" w:hAnsi="Times New Roman" w:cs="Times New Roman"/>
          <w:bCs/>
          <w:color w:val="auto"/>
          <w:sz w:val="28"/>
          <w:szCs w:val="28"/>
        </w:rPr>
        <w:t>惟給付協議修正亦涉及藥費管控及對健保總額之影響，需凝聚醫界與藥界之共識，將再召開分項議題討論會議，持續與各界溝通，擬具共識後研商相關修法事項。</w:t>
      </w:r>
    </w:p>
    <w:p w14:paraId="3ED719B8" w14:textId="57FFDB92" w:rsidR="007A55B3" w:rsidRPr="00B90E6F" w:rsidRDefault="007A55B3" w:rsidP="009732BB">
      <w:pPr>
        <w:pStyle w:val="Default"/>
        <w:snapToGrid w:val="0"/>
        <w:spacing w:beforeLines="50" w:before="238" w:afterLines="50" w:after="238" w:line="500" w:lineRule="exact"/>
        <w:ind w:left="561" w:hangingChars="200" w:hanging="561"/>
        <w:jc w:val="both"/>
        <w:rPr>
          <w:rFonts w:ascii="Times New Roman" w:eastAsia="標楷體" w:hAnsi="Times New Roman" w:cs="Times New Roman"/>
          <w:b/>
          <w:color w:val="auto"/>
          <w:sz w:val="28"/>
          <w:szCs w:val="28"/>
        </w:rPr>
      </w:pPr>
      <w:r w:rsidRPr="00B90E6F">
        <w:rPr>
          <w:rFonts w:ascii="Times New Roman" w:eastAsia="標楷體" w:hAnsi="Times New Roman" w:cs="Times New Roman"/>
          <w:b/>
          <w:color w:val="auto"/>
          <w:sz w:val="28"/>
          <w:szCs w:val="28"/>
        </w:rPr>
        <w:t>二、</w:t>
      </w:r>
      <w:r w:rsidR="00385AB6" w:rsidRPr="00B90E6F">
        <w:rPr>
          <w:rFonts w:ascii="Times New Roman" w:eastAsia="標楷體" w:hAnsi="Times New Roman" w:cs="Times New Roman"/>
          <w:b/>
          <w:color w:val="auto"/>
          <w:sz w:val="28"/>
          <w:szCs w:val="28"/>
        </w:rPr>
        <w:t>健康台灣「強化國家癌症防治計畫」</w:t>
      </w:r>
    </w:p>
    <w:p w14:paraId="55E32D04" w14:textId="29679E5F" w:rsidR="007A55B3" w:rsidRPr="00B90E6F" w:rsidRDefault="00385AB6" w:rsidP="005D26C7">
      <w:pPr>
        <w:pStyle w:val="Default"/>
        <w:snapToGrid w:val="0"/>
        <w:spacing w:line="500" w:lineRule="exact"/>
        <w:ind w:leftChars="200" w:left="1041" w:hangingChars="200" w:hanging="561"/>
        <w:jc w:val="both"/>
        <w:rPr>
          <w:rFonts w:ascii="Times New Roman" w:eastAsia="標楷體" w:hAnsi="Times New Roman" w:cs="Times New Roman"/>
          <w:b/>
          <w:color w:val="auto"/>
          <w:sz w:val="28"/>
          <w:szCs w:val="28"/>
        </w:rPr>
      </w:pPr>
      <w:r w:rsidRPr="00B90E6F">
        <w:rPr>
          <w:rFonts w:ascii="Times New Roman" w:eastAsia="標楷體" w:hAnsi="Times New Roman" w:cs="Times New Roman"/>
          <w:b/>
          <w:color w:val="auto"/>
          <w:sz w:val="28"/>
          <w:szCs w:val="28"/>
        </w:rPr>
        <w:t>(</w:t>
      </w:r>
      <w:r w:rsidRPr="00B90E6F">
        <w:rPr>
          <w:rFonts w:ascii="Times New Roman" w:eastAsia="標楷體" w:hAnsi="Times New Roman" w:cs="Times New Roman"/>
          <w:b/>
          <w:color w:val="auto"/>
          <w:sz w:val="28"/>
          <w:szCs w:val="28"/>
        </w:rPr>
        <w:t>一</w:t>
      </w:r>
      <w:r w:rsidRPr="00B90E6F">
        <w:rPr>
          <w:rFonts w:ascii="Times New Roman" w:eastAsia="標楷體" w:hAnsi="Times New Roman" w:cs="Times New Roman"/>
          <w:b/>
          <w:color w:val="auto"/>
          <w:sz w:val="28"/>
          <w:szCs w:val="28"/>
        </w:rPr>
        <w:t>)</w:t>
      </w:r>
      <w:r w:rsidRPr="00B90E6F">
        <w:rPr>
          <w:rFonts w:ascii="Times New Roman" w:eastAsia="標楷體" w:hAnsi="Times New Roman" w:cs="Times New Roman"/>
        </w:rPr>
        <w:t xml:space="preserve"> </w:t>
      </w:r>
      <w:r w:rsidR="00B9019C" w:rsidRPr="00B90E6F">
        <w:rPr>
          <w:rFonts w:ascii="Times New Roman" w:eastAsia="標楷體" w:hAnsi="Times New Roman" w:cs="Times New Roman"/>
          <w:b/>
          <w:color w:val="auto"/>
          <w:sz w:val="28"/>
          <w:szCs w:val="28"/>
        </w:rPr>
        <w:t>推動</w:t>
      </w:r>
      <w:r w:rsidRPr="00B90E6F">
        <w:rPr>
          <w:rFonts w:ascii="Times New Roman" w:eastAsia="標楷體" w:hAnsi="Times New Roman" w:cs="Times New Roman"/>
          <w:b/>
          <w:color w:val="auto"/>
          <w:sz w:val="28"/>
          <w:szCs w:val="28"/>
        </w:rPr>
        <w:t>「百億癌症新藥基金」</w:t>
      </w:r>
    </w:p>
    <w:p w14:paraId="5C4715E3" w14:textId="64597569" w:rsidR="00385AB6" w:rsidRPr="00B90E6F" w:rsidRDefault="00385AB6" w:rsidP="009732BB">
      <w:pPr>
        <w:pStyle w:val="Default"/>
        <w:snapToGrid w:val="0"/>
        <w:spacing w:line="500" w:lineRule="exact"/>
        <w:ind w:leftChars="300" w:left="1280" w:hangingChars="200" w:hanging="560"/>
        <w:jc w:val="both"/>
        <w:rPr>
          <w:rFonts w:ascii="Times New Roman" w:eastAsia="標楷體" w:hAnsi="Times New Roman" w:cs="Times New Roman"/>
          <w:bCs/>
          <w:color w:val="auto"/>
          <w:sz w:val="28"/>
          <w:szCs w:val="28"/>
        </w:rPr>
      </w:pPr>
      <w:r w:rsidRPr="00B90E6F">
        <w:rPr>
          <w:rFonts w:ascii="Times New Roman" w:eastAsia="標楷體" w:hAnsi="Times New Roman" w:cs="Times New Roman"/>
          <w:bCs/>
          <w:color w:val="auto"/>
          <w:sz w:val="28"/>
          <w:szCs w:val="28"/>
        </w:rPr>
        <w:t>1.</w:t>
      </w:r>
      <w:r w:rsidR="00D645F1">
        <w:rPr>
          <w:rFonts w:ascii="Times New Roman" w:eastAsia="標楷體" w:hAnsi="Times New Roman" w:cs="Times New Roman" w:hint="eastAsia"/>
          <w:bCs/>
          <w:color w:val="auto"/>
          <w:sz w:val="28"/>
          <w:szCs w:val="28"/>
        </w:rPr>
        <w:t xml:space="preserve"> </w:t>
      </w:r>
      <w:r w:rsidR="009732BB">
        <w:rPr>
          <w:rFonts w:ascii="Times New Roman" w:eastAsia="標楷體" w:hAnsi="Times New Roman" w:cs="Times New Roman" w:hint="eastAsia"/>
          <w:bCs/>
          <w:color w:val="auto"/>
          <w:sz w:val="28"/>
          <w:szCs w:val="28"/>
        </w:rPr>
        <w:t xml:space="preserve"> </w:t>
      </w:r>
      <w:r w:rsidR="00D645F1">
        <w:rPr>
          <w:rFonts w:ascii="Times New Roman" w:eastAsia="標楷體" w:hAnsi="Times New Roman" w:cs="Times New Roman" w:hint="eastAsia"/>
          <w:bCs/>
          <w:color w:val="auto"/>
          <w:sz w:val="28"/>
          <w:szCs w:val="28"/>
        </w:rPr>
        <w:t xml:space="preserve"> </w:t>
      </w:r>
      <w:r w:rsidRPr="00B90E6F">
        <w:rPr>
          <w:rFonts w:ascii="Times New Roman" w:eastAsia="標楷體" w:hAnsi="Times New Roman" w:cs="Times New Roman"/>
          <w:bCs/>
          <w:color w:val="auto"/>
          <w:sz w:val="28"/>
          <w:szCs w:val="28"/>
        </w:rPr>
        <w:t>規劃依據：為推動賴總統健康台灣政策，使台灣癌症死亡率在</w:t>
      </w:r>
      <w:r w:rsidRPr="00B90E6F">
        <w:rPr>
          <w:rFonts w:ascii="Times New Roman" w:eastAsia="標楷體" w:hAnsi="Times New Roman" w:cs="Times New Roman"/>
          <w:bCs/>
          <w:color w:val="auto"/>
          <w:sz w:val="28"/>
          <w:szCs w:val="28"/>
        </w:rPr>
        <w:t>2030</w:t>
      </w:r>
      <w:r w:rsidRPr="00B90E6F">
        <w:rPr>
          <w:rFonts w:ascii="Times New Roman" w:eastAsia="標楷體" w:hAnsi="Times New Roman" w:cs="Times New Roman"/>
          <w:bCs/>
          <w:color w:val="auto"/>
          <w:sz w:val="28"/>
          <w:szCs w:val="28"/>
        </w:rPr>
        <w:lastRenderedPageBreak/>
        <w:t>年降低三分之一及為滿足病人用藥需求，依據行政院</w:t>
      </w:r>
      <w:r w:rsidRPr="00B90E6F">
        <w:rPr>
          <w:rFonts w:ascii="Times New Roman" w:eastAsia="標楷體" w:hAnsi="Times New Roman" w:cs="Times New Roman"/>
          <w:bCs/>
          <w:color w:val="auto"/>
          <w:sz w:val="28"/>
          <w:szCs w:val="28"/>
        </w:rPr>
        <w:t>113</w:t>
      </w:r>
      <w:r w:rsidRPr="00B90E6F">
        <w:rPr>
          <w:rFonts w:ascii="Times New Roman" w:eastAsia="標楷體" w:hAnsi="Times New Roman" w:cs="Times New Roman"/>
          <w:bCs/>
          <w:color w:val="auto"/>
          <w:sz w:val="28"/>
          <w:szCs w:val="28"/>
        </w:rPr>
        <w:t>年</w:t>
      </w:r>
      <w:r w:rsidRPr="00B90E6F">
        <w:rPr>
          <w:rFonts w:ascii="Times New Roman" w:eastAsia="標楷體" w:hAnsi="Times New Roman" w:cs="Times New Roman"/>
          <w:bCs/>
          <w:color w:val="auto"/>
          <w:sz w:val="28"/>
          <w:szCs w:val="28"/>
        </w:rPr>
        <w:t>7</w:t>
      </w:r>
      <w:r w:rsidRPr="00B90E6F">
        <w:rPr>
          <w:rFonts w:ascii="Times New Roman" w:eastAsia="標楷體" w:hAnsi="Times New Roman" w:cs="Times New Roman"/>
          <w:bCs/>
          <w:color w:val="auto"/>
          <w:sz w:val="28"/>
          <w:szCs w:val="28"/>
        </w:rPr>
        <w:t>月</w:t>
      </w:r>
      <w:r w:rsidRPr="00B90E6F">
        <w:rPr>
          <w:rFonts w:ascii="Times New Roman" w:eastAsia="標楷體" w:hAnsi="Times New Roman" w:cs="Times New Roman"/>
          <w:bCs/>
          <w:color w:val="auto"/>
          <w:sz w:val="28"/>
          <w:szCs w:val="28"/>
        </w:rPr>
        <w:t>11</w:t>
      </w:r>
      <w:r w:rsidRPr="00B90E6F">
        <w:rPr>
          <w:rFonts w:ascii="Times New Roman" w:eastAsia="標楷體" w:hAnsi="Times New Roman" w:cs="Times New Roman"/>
          <w:bCs/>
          <w:color w:val="auto"/>
          <w:sz w:val="28"/>
          <w:szCs w:val="28"/>
        </w:rPr>
        <w:t>日第</w:t>
      </w:r>
      <w:r w:rsidRPr="00B90E6F">
        <w:rPr>
          <w:rFonts w:ascii="Times New Roman" w:eastAsia="標楷體" w:hAnsi="Times New Roman" w:cs="Times New Roman"/>
          <w:bCs/>
          <w:color w:val="auto"/>
          <w:sz w:val="28"/>
          <w:szCs w:val="28"/>
        </w:rPr>
        <w:t>3912</w:t>
      </w:r>
      <w:r w:rsidRPr="00B90E6F">
        <w:rPr>
          <w:rFonts w:ascii="Times New Roman" w:eastAsia="標楷體" w:hAnsi="Times New Roman" w:cs="Times New Roman"/>
          <w:bCs/>
          <w:color w:val="auto"/>
          <w:sz w:val="28"/>
          <w:szCs w:val="28"/>
        </w:rPr>
        <w:t>次院會裁示，將逐年透過暫時性支付機制及專款的使用，縮短癌症新藥給付時程，讓癌友及早取得突破性的新藥，並降低癌友的經濟負擔。</w:t>
      </w:r>
      <w:r w:rsidR="00B9019C">
        <w:rPr>
          <w:rFonts w:ascii="Times New Roman" w:eastAsia="標楷體" w:hAnsi="Times New Roman" w:cs="Times New Roman" w:hint="eastAsia"/>
          <w:bCs/>
          <w:color w:val="auto"/>
          <w:sz w:val="28"/>
          <w:szCs w:val="28"/>
        </w:rPr>
        <w:t xml:space="preserve"> </w:t>
      </w:r>
    </w:p>
    <w:p w14:paraId="6CC236B5" w14:textId="2CF9DA74" w:rsidR="00385AB6" w:rsidRPr="00B90E6F" w:rsidRDefault="00385AB6" w:rsidP="005D26C7">
      <w:pPr>
        <w:pStyle w:val="Default"/>
        <w:snapToGrid w:val="0"/>
        <w:spacing w:line="500" w:lineRule="exact"/>
        <w:ind w:leftChars="300" w:left="1280" w:hangingChars="200" w:hanging="560"/>
        <w:jc w:val="both"/>
        <w:rPr>
          <w:rFonts w:ascii="Times New Roman" w:eastAsia="標楷體" w:hAnsi="Times New Roman" w:cs="Times New Roman"/>
          <w:bCs/>
          <w:color w:val="auto"/>
          <w:sz w:val="28"/>
          <w:szCs w:val="28"/>
        </w:rPr>
      </w:pPr>
      <w:r w:rsidRPr="00B90E6F">
        <w:rPr>
          <w:rFonts w:ascii="Times New Roman" w:eastAsia="標楷體" w:hAnsi="Times New Roman" w:cs="Times New Roman"/>
          <w:bCs/>
          <w:color w:val="auto"/>
          <w:sz w:val="28"/>
          <w:szCs w:val="28"/>
        </w:rPr>
        <w:t xml:space="preserve">2. </w:t>
      </w:r>
      <w:r w:rsidR="00D645F1">
        <w:rPr>
          <w:rFonts w:ascii="Times New Roman" w:eastAsia="標楷體" w:hAnsi="Times New Roman" w:cs="Times New Roman" w:hint="eastAsia"/>
          <w:bCs/>
          <w:color w:val="auto"/>
          <w:sz w:val="28"/>
          <w:szCs w:val="28"/>
        </w:rPr>
        <w:t xml:space="preserve"> </w:t>
      </w:r>
      <w:r w:rsidR="00B9019C">
        <w:rPr>
          <w:rFonts w:ascii="Times New Roman" w:eastAsia="標楷體" w:hAnsi="Times New Roman" w:cs="Times New Roman" w:hint="eastAsia"/>
          <w:bCs/>
          <w:color w:val="auto"/>
          <w:sz w:val="28"/>
          <w:szCs w:val="28"/>
        </w:rPr>
        <w:t>專款經費</w:t>
      </w:r>
      <w:r w:rsidRPr="00B90E6F">
        <w:rPr>
          <w:rFonts w:ascii="Times New Roman" w:eastAsia="標楷體" w:hAnsi="Times New Roman" w:cs="Times New Roman"/>
          <w:bCs/>
          <w:color w:val="auto"/>
          <w:sz w:val="28"/>
          <w:szCs w:val="28"/>
        </w:rPr>
        <w:t>：</w:t>
      </w:r>
    </w:p>
    <w:p w14:paraId="2E1F7B7C" w14:textId="45F1AF52" w:rsidR="00385AB6" w:rsidRPr="00B90E6F" w:rsidRDefault="00B90E6F" w:rsidP="005D26C7">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sidRPr="00B90E6F">
        <w:rPr>
          <w:rFonts w:ascii="Times New Roman" w:eastAsia="標楷體" w:hAnsi="Times New Roman" w:cs="Times New Roman"/>
          <w:bCs/>
          <w:color w:val="auto"/>
          <w:sz w:val="28"/>
          <w:szCs w:val="28"/>
        </w:rPr>
        <w:t>(1)</w:t>
      </w:r>
      <w:r w:rsidR="00385AB6" w:rsidRPr="00B90E6F">
        <w:rPr>
          <w:rFonts w:ascii="Times New Roman" w:eastAsia="標楷體" w:hAnsi="Times New Roman" w:cs="Times New Roman"/>
          <w:bCs/>
          <w:color w:val="auto"/>
          <w:sz w:val="28"/>
          <w:szCs w:val="28"/>
        </w:rPr>
        <w:tab/>
        <w:t>114</w:t>
      </w:r>
      <w:r w:rsidR="00385AB6" w:rsidRPr="00B90E6F">
        <w:rPr>
          <w:rFonts w:ascii="Times New Roman" w:eastAsia="標楷體" w:hAnsi="Times New Roman" w:cs="Times New Roman"/>
          <w:bCs/>
          <w:color w:val="auto"/>
          <w:sz w:val="28"/>
          <w:szCs w:val="28"/>
        </w:rPr>
        <w:t>年由公務預算</w:t>
      </w:r>
      <w:r w:rsidR="00385AB6" w:rsidRPr="00B90E6F">
        <w:rPr>
          <w:rFonts w:ascii="Times New Roman" w:eastAsia="標楷體" w:hAnsi="Times New Roman" w:cs="Times New Roman"/>
          <w:bCs/>
          <w:color w:val="auto"/>
          <w:sz w:val="28"/>
          <w:szCs w:val="28"/>
        </w:rPr>
        <w:t>50</w:t>
      </w:r>
      <w:r w:rsidR="00385AB6" w:rsidRPr="00B90E6F">
        <w:rPr>
          <w:rFonts w:ascii="Times New Roman" w:eastAsia="標楷體" w:hAnsi="Times New Roman" w:cs="Times New Roman"/>
          <w:bCs/>
          <w:color w:val="auto"/>
          <w:sz w:val="28"/>
          <w:szCs w:val="28"/>
        </w:rPr>
        <w:t>億元，挹注全民健康保險基金，指定用於「癌症新藥暫時性支付專款」，並於</w:t>
      </w:r>
      <w:r w:rsidR="00385AB6" w:rsidRPr="00B90E6F">
        <w:rPr>
          <w:rFonts w:ascii="Times New Roman" w:eastAsia="標楷體" w:hAnsi="Times New Roman" w:cs="Times New Roman"/>
          <w:bCs/>
          <w:color w:val="auto"/>
          <w:sz w:val="28"/>
          <w:szCs w:val="28"/>
        </w:rPr>
        <w:t>114</w:t>
      </w:r>
      <w:r w:rsidR="00385AB6" w:rsidRPr="00B90E6F">
        <w:rPr>
          <w:rFonts w:ascii="Times New Roman" w:eastAsia="標楷體" w:hAnsi="Times New Roman" w:cs="Times New Roman"/>
          <w:bCs/>
          <w:color w:val="auto"/>
          <w:sz w:val="28"/>
          <w:szCs w:val="28"/>
        </w:rPr>
        <w:t>年</w:t>
      </w:r>
      <w:r w:rsidR="00385AB6" w:rsidRPr="00B90E6F">
        <w:rPr>
          <w:rFonts w:ascii="Times New Roman" w:eastAsia="標楷體" w:hAnsi="Times New Roman" w:cs="Times New Roman"/>
          <w:bCs/>
          <w:color w:val="auto"/>
          <w:sz w:val="28"/>
          <w:szCs w:val="28"/>
        </w:rPr>
        <w:t>2</w:t>
      </w:r>
      <w:r w:rsidR="00385AB6" w:rsidRPr="00B90E6F">
        <w:rPr>
          <w:rFonts w:ascii="Times New Roman" w:eastAsia="標楷體" w:hAnsi="Times New Roman" w:cs="Times New Roman"/>
          <w:bCs/>
          <w:color w:val="auto"/>
          <w:sz w:val="28"/>
          <w:szCs w:val="28"/>
        </w:rPr>
        <w:t>月</w:t>
      </w:r>
      <w:r w:rsidR="00385AB6" w:rsidRPr="00B90E6F">
        <w:rPr>
          <w:rFonts w:ascii="Times New Roman" w:eastAsia="標楷體" w:hAnsi="Times New Roman" w:cs="Times New Roman"/>
          <w:bCs/>
          <w:color w:val="auto"/>
          <w:sz w:val="28"/>
          <w:szCs w:val="28"/>
        </w:rPr>
        <w:t>25</w:t>
      </w:r>
      <w:r w:rsidR="00385AB6" w:rsidRPr="00B90E6F">
        <w:rPr>
          <w:rFonts w:ascii="Times New Roman" w:eastAsia="標楷體" w:hAnsi="Times New Roman" w:cs="Times New Roman"/>
          <w:bCs/>
          <w:color w:val="auto"/>
          <w:sz w:val="28"/>
          <w:szCs w:val="28"/>
        </w:rPr>
        <w:t>日公告「癌症新藥暫時性支付專款作業原則」，以利相關單位依循。</w:t>
      </w:r>
    </w:p>
    <w:p w14:paraId="275F3DD2" w14:textId="42B17E85" w:rsidR="00B90E6F" w:rsidRDefault="00B90E6F" w:rsidP="005D26C7">
      <w:pPr>
        <w:pStyle w:val="Default"/>
        <w:snapToGrid w:val="0"/>
        <w:spacing w:line="500" w:lineRule="exact"/>
        <w:ind w:leftChars="400" w:left="1520" w:hangingChars="200" w:hanging="560"/>
        <w:jc w:val="both"/>
        <w:rPr>
          <w:rFonts w:ascii="Times New Roman" w:eastAsia="標楷體" w:hAnsi="Times New Roman" w:cs="Times New Roman"/>
          <w:bCs/>
          <w:color w:val="auto"/>
          <w:sz w:val="28"/>
          <w:szCs w:val="28"/>
        </w:rPr>
      </w:pPr>
      <w:r w:rsidRPr="00B90E6F">
        <w:rPr>
          <w:rFonts w:ascii="Times New Roman" w:eastAsia="標楷體" w:hAnsi="Times New Roman" w:cs="Times New Roman"/>
          <w:bCs/>
          <w:color w:val="auto"/>
          <w:sz w:val="28"/>
          <w:szCs w:val="28"/>
        </w:rPr>
        <w:t xml:space="preserve">(2)  </w:t>
      </w:r>
      <w:r>
        <w:rPr>
          <w:rFonts w:ascii="Times New Roman" w:eastAsia="標楷體" w:hAnsi="Times New Roman" w:cs="Times New Roman" w:hint="eastAsia"/>
          <w:bCs/>
          <w:color w:val="auto"/>
          <w:sz w:val="28"/>
          <w:szCs w:val="28"/>
        </w:rPr>
        <w:t>114</w:t>
      </w:r>
      <w:r w:rsidRPr="00B90E6F">
        <w:rPr>
          <w:rFonts w:ascii="Times New Roman" w:eastAsia="標楷體" w:hAnsi="Times New Roman" w:cs="Times New Roman"/>
          <w:bCs/>
          <w:color w:val="auto"/>
          <w:sz w:val="28"/>
          <w:szCs w:val="28"/>
        </w:rPr>
        <w:t>年賸餘經費將續留在專款中，加上</w:t>
      </w:r>
      <w:r>
        <w:rPr>
          <w:rFonts w:ascii="Times New Roman" w:eastAsia="標楷體" w:hAnsi="Times New Roman" w:cs="Times New Roman" w:hint="eastAsia"/>
          <w:bCs/>
          <w:color w:val="auto"/>
          <w:sz w:val="28"/>
          <w:szCs w:val="28"/>
        </w:rPr>
        <w:t>115</w:t>
      </w:r>
      <w:r w:rsidRPr="00B90E6F">
        <w:rPr>
          <w:rFonts w:ascii="Times New Roman" w:eastAsia="標楷體" w:hAnsi="Times New Roman" w:cs="Times New Roman"/>
          <w:bCs/>
          <w:color w:val="auto"/>
          <w:sz w:val="28"/>
          <w:szCs w:val="28"/>
        </w:rPr>
        <w:t>年爭取公務預算再挹注</w:t>
      </w:r>
      <w:r w:rsidRPr="00B90E6F">
        <w:rPr>
          <w:rFonts w:ascii="Times New Roman" w:eastAsia="標楷體" w:hAnsi="Times New Roman" w:cs="Times New Roman"/>
          <w:bCs/>
          <w:color w:val="auto"/>
          <w:sz w:val="28"/>
          <w:szCs w:val="28"/>
        </w:rPr>
        <w:t>50</w:t>
      </w:r>
      <w:r w:rsidRPr="00B90E6F">
        <w:rPr>
          <w:rFonts w:ascii="Times New Roman" w:eastAsia="標楷體" w:hAnsi="Times New Roman" w:cs="Times New Roman"/>
          <w:bCs/>
          <w:color w:val="auto"/>
          <w:sz w:val="28"/>
          <w:szCs w:val="28"/>
        </w:rPr>
        <w:t>億元，預估約有</w:t>
      </w:r>
      <w:r w:rsidR="00E40848">
        <w:rPr>
          <w:rFonts w:ascii="Times New Roman" w:eastAsia="標楷體" w:hAnsi="Times New Roman" w:cs="Times New Roman" w:hint="eastAsia"/>
          <w:bCs/>
          <w:color w:val="auto"/>
          <w:sz w:val="28"/>
          <w:szCs w:val="28"/>
        </w:rPr>
        <w:t>87</w:t>
      </w:r>
      <w:r w:rsidRPr="00B90E6F">
        <w:rPr>
          <w:rFonts w:ascii="Times New Roman" w:eastAsia="標楷體" w:hAnsi="Times New Roman" w:cs="Times New Roman"/>
          <w:bCs/>
          <w:color w:val="auto"/>
          <w:sz w:val="28"/>
          <w:szCs w:val="28"/>
        </w:rPr>
        <w:t>億元供未來癌症新藥收載，逐步累積達百億規模。</w:t>
      </w:r>
    </w:p>
    <w:p w14:paraId="696ED692" w14:textId="10D50AA8" w:rsidR="00B90E6F" w:rsidRDefault="00B90E6F" w:rsidP="005D26C7">
      <w:pPr>
        <w:pStyle w:val="Default"/>
        <w:snapToGrid w:val="0"/>
        <w:spacing w:line="500" w:lineRule="exact"/>
        <w:ind w:leftChars="300" w:left="128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 xml:space="preserve">3. </w:t>
      </w:r>
      <w:r w:rsidR="00B9019C">
        <w:rPr>
          <w:rFonts w:ascii="Times New Roman" w:eastAsia="標楷體" w:hAnsi="Times New Roman" w:cs="Times New Roman" w:hint="eastAsia"/>
          <w:bCs/>
          <w:color w:val="auto"/>
          <w:sz w:val="28"/>
          <w:szCs w:val="28"/>
        </w:rPr>
        <w:t xml:space="preserve"> </w:t>
      </w:r>
      <w:r w:rsidRPr="00B90E6F">
        <w:rPr>
          <w:rFonts w:ascii="Times New Roman" w:eastAsia="標楷體" w:hAnsi="Times New Roman" w:cs="Times New Roman" w:hint="eastAsia"/>
          <w:bCs/>
          <w:color w:val="auto"/>
          <w:sz w:val="28"/>
          <w:szCs w:val="28"/>
        </w:rPr>
        <w:t>專款運用情形：</w:t>
      </w:r>
      <w:r w:rsidR="00B9019C" w:rsidRPr="00B9019C">
        <w:rPr>
          <w:rFonts w:ascii="Times New Roman" w:eastAsia="標楷體" w:hAnsi="Times New Roman" w:cs="Times New Roman" w:hint="eastAsia"/>
          <w:bCs/>
          <w:color w:val="auto"/>
          <w:sz w:val="28"/>
          <w:szCs w:val="28"/>
        </w:rPr>
        <w:t>依癌症新藥暫時性支付專款作業原則第</w:t>
      </w:r>
      <w:r w:rsidR="00B9019C" w:rsidRPr="00B9019C">
        <w:rPr>
          <w:rFonts w:ascii="Times New Roman" w:eastAsia="標楷體" w:hAnsi="Times New Roman" w:cs="Times New Roman" w:hint="eastAsia"/>
          <w:bCs/>
          <w:color w:val="auto"/>
          <w:sz w:val="28"/>
          <w:szCs w:val="28"/>
        </w:rPr>
        <w:t>18</w:t>
      </w:r>
      <w:r w:rsidR="00B9019C" w:rsidRPr="00B9019C">
        <w:rPr>
          <w:rFonts w:ascii="Times New Roman" w:eastAsia="標楷體" w:hAnsi="Times New Roman" w:cs="Times New Roman" w:hint="eastAsia"/>
          <w:bCs/>
          <w:color w:val="auto"/>
          <w:sz w:val="28"/>
          <w:szCs w:val="28"/>
        </w:rPr>
        <w:t>條，每季定期公布前</w:t>
      </w:r>
      <w:r w:rsidR="00B9019C" w:rsidRPr="00B9019C">
        <w:rPr>
          <w:rFonts w:ascii="Times New Roman" w:eastAsia="標楷體" w:hAnsi="Times New Roman" w:cs="Times New Roman" w:hint="eastAsia"/>
          <w:bCs/>
          <w:color w:val="auto"/>
          <w:sz w:val="28"/>
          <w:szCs w:val="28"/>
        </w:rPr>
        <w:t>2</w:t>
      </w:r>
      <w:r w:rsidR="00B9019C" w:rsidRPr="00B9019C">
        <w:rPr>
          <w:rFonts w:ascii="Times New Roman" w:eastAsia="標楷體" w:hAnsi="Times New Roman" w:cs="Times New Roman" w:hint="eastAsia"/>
          <w:bCs/>
          <w:color w:val="auto"/>
          <w:sz w:val="28"/>
          <w:szCs w:val="28"/>
        </w:rPr>
        <w:t>季之使用情形</w:t>
      </w:r>
      <w:r w:rsidR="00B9019C" w:rsidRPr="00B9019C">
        <w:rPr>
          <w:rFonts w:ascii="Times New Roman" w:eastAsia="標楷體" w:hAnsi="Times New Roman" w:cs="Times New Roman" w:hint="eastAsia"/>
          <w:bCs/>
          <w:color w:val="auto"/>
          <w:sz w:val="28"/>
          <w:szCs w:val="28"/>
        </w:rPr>
        <w:t>(</w:t>
      </w:r>
      <w:r w:rsidR="00B9019C" w:rsidRPr="00B9019C">
        <w:rPr>
          <w:rFonts w:ascii="Times New Roman" w:eastAsia="標楷體" w:hAnsi="Times New Roman" w:cs="Times New Roman" w:hint="eastAsia"/>
          <w:bCs/>
          <w:color w:val="auto"/>
          <w:sz w:val="28"/>
          <w:szCs w:val="28"/>
        </w:rPr>
        <w:t>含藥品品項、成分、申報情形及使用情形等</w:t>
      </w:r>
      <w:r w:rsidR="00B9019C" w:rsidRPr="00B9019C">
        <w:rPr>
          <w:rFonts w:ascii="Times New Roman" w:eastAsia="標楷體" w:hAnsi="Times New Roman" w:cs="Times New Roman" w:hint="eastAsia"/>
          <w:bCs/>
          <w:color w:val="auto"/>
          <w:sz w:val="28"/>
          <w:szCs w:val="28"/>
        </w:rPr>
        <w:t>)</w:t>
      </w:r>
      <w:r w:rsidR="00B9019C" w:rsidRPr="00B9019C">
        <w:rPr>
          <w:rFonts w:ascii="Times New Roman" w:eastAsia="標楷體" w:hAnsi="Times New Roman" w:cs="Times New Roman" w:hint="eastAsia"/>
          <w:bCs/>
          <w:color w:val="auto"/>
          <w:sz w:val="28"/>
          <w:szCs w:val="28"/>
        </w:rPr>
        <w:t>於健保署官網，</w:t>
      </w:r>
      <w:r w:rsidR="00B9019C" w:rsidRPr="00B9019C">
        <w:rPr>
          <w:rFonts w:ascii="Times New Roman" w:eastAsia="標楷體" w:hAnsi="Times New Roman" w:cs="Times New Roman" w:hint="eastAsia"/>
          <w:bCs/>
          <w:color w:val="auto"/>
          <w:sz w:val="28"/>
          <w:szCs w:val="28"/>
        </w:rPr>
        <w:t>114</w:t>
      </w:r>
      <w:r w:rsidR="00B9019C" w:rsidRPr="00B9019C">
        <w:rPr>
          <w:rFonts w:ascii="Times New Roman" w:eastAsia="標楷體" w:hAnsi="Times New Roman" w:cs="Times New Roman" w:hint="eastAsia"/>
          <w:bCs/>
          <w:color w:val="auto"/>
          <w:sz w:val="28"/>
          <w:szCs w:val="28"/>
        </w:rPr>
        <w:t>年累計至第</w:t>
      </w:r>
      <w:r w:rsidR="001E0B79">
        <w:rPr>
          <w:rFonts w:ascii="Times New Roman" w:eastAsia="標楷體" w:hAnsi="Times New Roman" w:cs="Times New Roman" w:hint="eastAsia"/>
          <w:bCs/>
          <w:color w:val="auto"/>
          <w:sz w:val="28"/>
          <w:szCs w:val="28"/>
        </w:rPr>
        <w:t>4</w:t>
      </w:r>
      <w:r w:rsidR="00B9019C" w:rsidRPr="00B9019C">
        <w:rPr>
          <w:rFonts w:ascii="Times New Roman" w:eastAsia="標楷體" w:hAnsi="Times New Roman" w:cs="Times New Roman" w:hint="eastAsia"/>
          <w:bCs/>
          <w:color w:val="auto"/>
          <w:sz w:val="28"/>
          <w:szCs w:val="28"/>
        </w:rPr>
        <w:t>季約使用</w:t>
      </w:r>
      <w:r w:rsidR="001E0B79">
        <w:rPr>
          <w:rFonts w:ascii="Times New Roman" w:eastAsia="標楷體" w:hAnsi="Times New Roman" w:cs="Times New Roman" w:hint="eastAsia"/>
          <w:bCs/>
          <w:color w:val="auto"/>
          <w:sz w:val="28"/>
          <w:szCs w:val="28"/>
        </w:rPr>
        <w:t>13.3</w:t>
      </w:r>
      <w:r w:rsidR="00B9019C" w:rsidRPr="00B9019C">
        <w:rPr>
          <w:rFonts w:ascii="Times New Roman" w:eastAsia="標楷體" w:hAnsi="Times New Roman" w:cs="Times New Roman" w:hint="eastAsia"/>
          <w:bCs/>
          <w:color w:val="auto"/>
          <w:sz w:val="28"/>
          <w:szCs w:val="28"/>
        </w:rPr>
        <w:t>億元</w:t>
      </w:r>
      <w:r w:rsidR="001E0B79">
        <w:rPr>
          <w:rFonts w:ascii="Times New Roman" w:eastAsia="標楷體" w:hAnsi="Times New Roman" w:cs="Times New Roman" w:hint="eastAsia"/>
          <w:bCs/>
          <w:color w:val="auto"/>
          <w:sz w:val="28"/>
          <w:szCs w:val="28"/>
        </w:rPr>
        <w:t>，預計於</w:t>
      </w:r>
      <w:r w:rsidR="001E0B79">
        <w:rPr>
          <w:rFonts w:ascii="Times New Roman" w:eastAsia="標楷體" w:hAnsi="Times New Roman" w:cs="Times New Roman" w:hint="eastAsia"/>
          <w:bCs/>
          <w:color w:val="auto"/>
          <w:sz w:val="28"/>
          <w:szCs w:val="28"/>
        </w:rPr>
        <w:t>115</w:t>
      </w:r>
      <w:r w:rsidR="001E0B79">
        <w:rPr>
          <w:rFonts w:ascii="Times New Roman" w:eastAsia="標楷體" w:hAnsi="Times New Roman" w:cs="Times New Roman" w:hint="eastAsia"/>
          <w:bCs/>
          <w:color w:val="auto"/>
          <w:sz w:val="28"/>
          <w:szCs w:val="28"/>
        </w:rPr>
        <w:t>年</w:t>
      </w:r>
      <w:r w:rsidR="001E0B79">
        <w:rPr>
          <w:rFonts w:ascii="Times New Roman" w:eastAsia="標楷體" w:hAnsi="Times New Roman" w:cs="Times New Roman" w:hint="eastAsia"/>
          <w:bCs/>
          <w:color w:val="auto"/>
          <w:sz w:val="28"/>
          <w:szCs w:val="28"/>
        </w:rPr>
        <w:t>4</w:t>
      </w:r>
      <w:r w:rsidR="001E0B79">
        <w:rPr>
          <w:rFonts w:ascii="Times New Roman" w:eastAsia="標楷體" w:hAnsi="Times New Roman" w:cs="Times New Roman" w:hint="eastAsia"/>
          <w:bCs/>
          <w:color w:val="auto"/>
          <w:sz w:val="28"/>
          <w:szCs w:val="28"/>
        </w:rPr>
        <w:t>月</w:t>
      </w:r>
      <w:r w:rsidR="001E0B79">
        <w:rPr>
          <w:rFonts w:ascii="Times New Roman" w:eastAsia="標楷體" w:hAnsi="Times New Roman" w:cs="Times New Roman" w:hint="eastAsia"/>
          <w:bCs/>
          <w:color w:val="auto"/>
          <w:sz w:val="28"/>
          <w:szCs w:val="28"/>
        </w:rPr>
        <w:t>24</w:t>
      </w:r>
      <w:r w:rsidR="001E0B79">
        <w:rPr>
          <w:rFonts w:ascii="Times New Roman" w:eastAsia="標楷體" w:hAnsi="Times New Roman" w:cs="Times New Roman" w:hint="eastAsia"/>
          <w:bCs/>
          <w:color w:val="auto"/>
          <w:sz w:val="28"/>
          <w:szCs w:val="28"/>
        </w:rPr>
        <w:t>日公告</w:t>
      </w:r>
      <w:r w:rsidR="00B9019C">
        <w:rPr>
          <w:rFonts w:ascii="Times New Roman" w:eastAsia="標楷體" w:hAnsi="Times New Roman" w:cs="Times New Roman" w:hint="eastAsia"/>
          <w:bCs/>
          <w:color w:val="auto"/>
          <w:sz w:val="28"/>
          <w:szCs w:val="28"/>
        </w:rPr>
        <w:t>。</w:t>
      </w:r>
    </w:p>
    <w:p w14:paraId="408B4B07" w14:textId="073374C9" w:rsidR="00B9019C" w:rsidRDefault="00B9019C" w:rsidP="005D26C7">
      <w:pPr>
        <w:pStyle w:val="Default"/>
        <w:snapToGrid w:val="0"/>
        <w:spacing w:line="500" w:lineRule="exact"/>
        <w:ind w:leftChars="200" w:left="1041" w:hangingChars="200" w:hanging="561"/>
        <w:jc w:val="both"/>
        <w:rPr>
          <w:rFonts w:ascii="Times New Roman" w:eastAsia="標楷體" w:hAnsi="Times New Roman" w:cs="Times New Roman"/>
          <w:b/>
          <w:color w:val="auto"/>
          <w:sz w:val="28"/>
          <w:szCs w:val="28"/>
        </w:rPr>
      </w:pPr>
      <w:r w:rsidRPr="00B9019C">
        <w:rPr>
          <w:rFonts w:ascii="Times New Roman" w:eastAsia="標楷體" w:hAnsi="Times New Roman" w:cs="Times New Roman" w:hint="eastAsia"/>
          <w:b/>
          <w:color w:val="auto"/>
          <w:sz w:val="28"/>
          <w:szCs w:val="28"/>
        </w:rPr>
        <w:t>(</w:t>
      </w:r>
      <w:r w:rsidRPr="00B9019C">
        <w:rPr>
          <w:rFonts w:ascii="Times New Roman" w:eastAsia="標楷體" w:hAnsi="Times New Roman" w:cs="Times New Roman" w:hint="eastAsia"/>
          <w:b/>
          <w:color w:val="auto"/>
          <w:sz w:val="28"/>
          <w:szCs w:val="28"/>
        </w:rPr>
        <w:t>二</w:t>
      </w:r>
      <w:r w:rsidRPr="00B9019C">
        <w:rPr>
          <w:rFonts w:ascii="Times New Roman" w:eastAsia="標楷體" w:hAnsi="Times New Roman" w:cs="Times New Roman" w:hint="eastAsia"/>
          <w:b/>
          <w:color w:val="auto"/>
          <w:sz w:val="28"/>
          <w:szCs w:val="28"/>
        </w:rPr>
        <w:t>)</w:t>
      </w:r>
      <w:r w:rsidRPr="00B9019C">
        <w:rPr>
          <w:rFonts w:hint="eastAsia"/>
          <w:b/>
        </w:rPr>
        <w:t xml:space="preserve"> </w:t>
      </w:r>
      <w:r w:rsidRPr="00B9019C">
        <w:rPr>
          <w:rFonts w:ascii="Times New Roman" w:eastAsia="標楷體" w:hAnsi="Times New Roman" w:cs="Times New Roman" w:hint="eastAsia"/>
          <w:b/>
          <w:color w:val="auto"/>
          <w:sz w:val="28"/>
          <w:szCs w:val="28"/>
        </w:rPr>
        <w:t>強化醫療科技評估量能，積極推動成立國家醫療科技評估中心</w:t>
      </w:r>
    </w:p>
    <w:p w14:paraId="65247A4C" w14:textId="508CDCED" w:rsidR="00B9019C" w:rsidRDefault="00B9019C" w:rsidP="00932C58">
      <w:pPr>
        <w:pStyle w:val="Default"/>
        <w:snapToGrid w:val="0"/>
        <w:spacing w:line="500" w:lineRule="exact"/>
        <w:ind w:leftChars="300" w:left="1280" w:hangingChars="200" w:hanging="560"/>
        <w:jc w:val="both"/>
        <w:rPr>
          <w:rFonts w:ascii="Times New Roman" w:eastAsia="標楷體" w:hAnsi="Times New Roman" w:cs="Times New Roman"/>
          <w:bCs/>
          <w:color w:val="auto"/>
          <w:sz w:val="28"/>
          <w:szCs w:val="28"/>
        </w:rPr>
      </w:pPr>
      <w:r w:rsidRPr="00B9019C">
        <w:rPr>
          <w:rFonts w:ascii="Times New Roman" w:eastAsia="標楷體" w:hAnsi="Times New Roman" w:cs="Times New Roman" w:hint="eastAsia"/>
          <w:bCs/>
          <w:color w:val="auto"/>
          <w:sz w:val="28"/>
          <w:szCs w:val="28"/>
        </w:rPr>
        <w:t>1.</w:t>
      </w:r>
      <w:r w:rsidR="005D26C7" w:rsidRPr="005D26C7">
        <w:rPr>
          <w:rFonts w:hint="eastAsia"/>
        </w:rPr>
        <w:t xml:space="preserve"> </w:t>
      </w:r>
      <w:r w:rsidR="005D26C7">
        <w:rPr>
          <w:rFonts w:ascii="Times New Roman" w:eastAsia="標楷體" w:hAnsi="Times New Roman" w:cs="Times New Roman" w:hint="eastAsia"/>
          <w:bCs/>
          <w:color w:val="auto"/>
          <w:sz w:val="28"/>
          <w:szCs w:val="28"/>
        </w:rPr>
        <w:t xml:space="preserve">   </w:t>
      </w:r>
      <w:r w:rsidR="00932C58" w:rsidRPr="00932C58">
        <w:rPr>
          <w:rFonts w:ascii="Times New Roman" w:eastAsia="標楷體" w:hAnsi="Times New Roman" w:cs="Times New Roman" w:hint="eastAsia"/>
          <w:bCs/>
          <w:color w:val="auto"/>
          <w:sz w:val="28"/>
          <w:szCs w:val="28"/>
        </w:rPr>
        <w:t>為落實賴清德總統設立百億癌症新藥基金政見，加速癌症新藥給付時程，滿足癌症病友醫療需求，目前已擬具國家醫療科技評估中心設置條例草案，刻正於立法院審議中，期透過成立常設性之專業醫療科技評估法人組織，強化以實證與成本效益為基礎的健保給付及健康照護決策模式，促進資源更適切地運用，確保全民公平可近的醫療。</w:t>
      </w:r>
    </w:p>
    <w:p w14:paraId="254E703B" w14:textId="0A3F11BE" w:rsidR="005D26C7" w:rsidRPr="00B9019C" w:rsidRDefault="00932C58" w:rsidP="005D26C7">
      <w:pPr>
        <w:pStyle w:val="Default"/>
        <w:snapToGrid w:val="0"/>
        <w:spacing w:line="500" w:lineRule="exact"/>
        <w:ind w:leftChars="300" w:left="1280" w:hangingChars="200" w:hanging="560"/>
        <w:jc w:val="both"/>
        <w:rPr>
          <w:rFonts w:ascii="Times New Roman" w:eastAsia="標楷體" w:hAnsi="Times New Roman" w:cs="Times New Roman"/>
          <w:bCs/>
          <w:color w:val="auto"/>
          <w:sz w:val="28"/>
          <w:szCs w:val="28"/>
        </w:rPr>
      </w:pPr>
      <w:r>
        <w:rPr>
          <w:rFonts w:ascii="Times New Roman" w:eastAsia="標楷體" w:hAnsi="Times New Roman" w:cs="Times New Roman" w:hint="eastAsia"/>
          <w:bCs/>
          <w:color w:val="auto"/>
          <w:sz w:val="28"/>
          <w:szCs w:val="28"/>
        </w:rPr>
        <w:t>2</w:t>
      </w:r>
      <w:r w:rsidR="005D26C7">
        <w:rPr>
          <w:rFonts w:ascii="Times New Roman" w:eastAsia="標楷體" w:hAnsi="Times New Roman" w:cs="Times New Roman" w:hint="eastAsia"/>
          <w:bCs/>
          <w:color w:val="auto"/>
          <w:sz w:val="28"/>
          <w:szCs w:val="28"/>
        </w:rPr>
        <w:t xml:space="preserve">.    </w:t>
      </w:r>
      <w:r w:rsidR="005D26C7" w:rsidRPr="005D26C7">
        <w:rPr>
          <w:rFonts w:ascii="Times New Roman" w:eastAsia="標楷體" w:hAnsi="Times New Roman" w:cs="Times New Roman" w:hint="eastAsia"/>
          <w:bCs/>
          <w:color w:val="auto"/>
          <w:sz w:val="28"/>
          <w:szCs w:val="28"/>
        </w:rPr>
        <w:t>透過制度上「評估」與「決策」的分工，期強化審查效能，優化決策品質與談判效率，提升國人用藥可近性。此外，醫療科技評估行政法人化將有助於提升人才彈性與國際接軌能力，讓我國</w:t>
      </w:r>
      <w:r w:rsidR="005D26C7" w:rsidRPr="005D26C7">
        <w:rPr>
          <w:rFonts w:ascii="Times New Roman" w:eastAsia="標楷體" w:hAnsi="Times New Roman" w:cs="Times New Roman" w:hint="eastAsia"/>
          <w:bCs/>
          <w:color w:val="auto"/>
          <w:sz w:val="28"/>
          <w:szCs w:val="28"/>
        </w:rPr>
        <w:t>HTA</w:t>
      </w:r>
      <w:r w:rsidR="005D26C7" w:rsidRPr="005D26C7">
        <w:rPr>
          <w:rFonts w:ascii="Times New Roman" w:eastAsia="標楷體" w:hAnsi="Times New Roman" w:cs="Times New Roman" w:hint="eastAsia"/>
          <w:bCs/>
          <w:color w:val="auto"/>
          <w:sz w:val="28"/>
          <w:szCs w:val="28"/>
        </w:rPr>
        <w:t>體系更具獨立性與公信力。</w:t>
      </w:r>
    </w:p>
    <w:sectPr w:rsidR="005D26C7" w:rsidRPr="00B9019C" w:rsidSect="00D45D4E">
      <w:headerReference w:type="default" r:id="rId7"/>
      <w:footerReference w:type="default" r:id="rId8"/>
      <w:pgSz w:w="11906" w:h="16838"/>
      <w:pgMar w:top="851" w:right="1276" w:bottom="1418" w:left="1418" w:header="720" w:footer="720" w:gutter="0"/>
      <w:cols w:space="720"/>
      <w:docGrid w:type="lines" w:linePitch="4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A54AB" w14:textId="77777777" w:rsidR="00B601BB" w:rsidRDefault="00B601BB">
      <w:pPr>
        <w:rPr>
          <w:rFonts w:hint="eastAsia"/>
        </w:rPr>
      </w:pPr>
      <w:r>
        <w:separator/>
      </w:r>
    </w:p>
  </w:endnote>
  <w:endnote w:type="continuationSeparator" w:id="0">
    <w:p w14:paraId="386908FB" w14:textId="77777777" w:rsidR="00B601BB" w:rsidRDefault="00B601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ource Serif Pro">
    <w:altName w:val="Cambria"/>
    <w:charset w:val="00"/>
    <w:family w:val="roman"/>
    <w:pitch w:val="variable"/>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517719"/>
      <w:docPartObj>
        <w:docPartGallery w:val="Page Numbers (Bottom of Page)"/>
        <w:docPartUnique/>
      </w:docPartObj>
    </w:sdtPr>
    <w:sdtEndPr/>
    <w:sdtContent>
      <w:p w14:paraId="11D5C8D3" w14:textId="77777777" w:rsidR="00A844FC" w:rsidRDefault="00A844FC">
        <w:pPr>
          <w:pStyle w:val="a5"/>
          <w:jc w:val="center"/>
          <w:rPr>
            <w:rFonts w:hint="eastAsia"/>
          </w:rPr>
        </w:pPr>
        <w:r>
          <w:fldChar w:fldCharType="begin"/>
        </w:r>
        <w:r>
          <w:instrText>PAGE   \* MERGEFORMAT</w:instrText>
        </w:r>
        <w:r>
          <w:fldChar w:fldCharType="separate"/>
        </w:r>
        <w:r>
          <w:rPr>
            <w:lang w:val="zh-TW"/>
          </w:rPr>
          <w:t>2</w:t>
        </w:r>
        <w:r>
          <w:fldChar w:fldCharType="end"/>
        </w:r>
      </w:p>
    </w:sdtContent>
  </w:sdt>
  <w:p w14:paraId="518602E5" w14:textId="77777777" w:rsidR="00A844FC" w:rsidRDefault="00A844FC">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20772" w14:textId="77777777" w:rsidR="00B601BB" w:rsidRDefault="00B601BB">
      <w:pPr>
        <w:rPr>
          <w:rFonts w:hint="eastAsia"/>
        </w:rPr>
      </w:pPr>
      <w:r>
        <w:rPr>
          <w:color w:val="000000"/>
        </w:rPr>
        <w:separator/>
      </w:r>
    </w:p>
  </w:footnote>
  <w:footnote w:type="continuationSeparator" w:id="0">
    <w:p w14:paraId="2E2DD609" w14:textId="77777777" w:rsidR="00B601BB" w:rsidRDefault="00B601B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1961E" w14:textId="6428005E" w:rsidR="00ED31CE" w:rsidRPr="00ED31CE" w:rsidRDefault="00ED31CE" w:rsidP="00ED31CE">
    <w:pPr>
      <w:pStyle w:val="a3"/>
      <w:wordWrap w:val="0"/>
      <w:jc w:val="right"/>
      <w:rPr>
        <w:rFonts w:ascii="Times New Roman" w:eastAsia="標楷體" w:hAnsi="Times New Roman"/>
        <w:color w:val="808080" w:themeColor="background1" w:themeShade="80"/>
        <w:szCs w:val="24"/>
        <w:lang w:val="zh-TW"/>
      </w:rPr>
    </w:pPr>
    <w:r w:rsidRPr="00ED31CE">
      <w:rPr>
        <w:rFonts w:ascii="Times New Roman" w:eastAsia="標楷體" w:hAnsi="Times New Roman"/>
        <w:color w:val="808080" w:themeColor="background1" w:themeShade="80"/>
        <w:szCs w:val="24"/>
        <w:lang w:val="zh-TW"/>
      </w:rPr>
      <w:t>11</w:t>
    </w:r>
    <w:r w:rsidR="00E74A24">
      <w:rPr>
        <w:rFonts w:ascii="Times New Roman" w:eastAsia="標楷體" w:hAnsi="Times New Roman" w:hint="eastAsia"/>
        <w:color w:val="808080" w:themeColor="background1" w:themeShade="80"/>
        <w:szCs w:val="24"/>
        <w:lang w:val="zh-TW"/>
      </w:rPr>
      <w:t>50421</w:t>
    </w:r>
    <w:r w:rsidRPr="00ED31CE">
      <w:rPr>
        <w:rFonts w:ascii="Times New Roman" w:eastAsia="標楷體" w:hAnsi="Times New Roman"/>
        <w:color w:val="808080" w:themeColor="background1" w:themeShade="80"/>
        <w:szCs w:val="24"/>
        <w:lang w:val="zh-TW"/>
      </w:rPr>
      <w:t xml:space="preserve"> </w:t>
    </w:r>
    <w:r w:rsidRPr="00ED31CE">
      <w:rPr>
        <w:rFonts w:ascii="Times New Roman" w:eastAsia="標楷體" w:hAnsi="Times New Roman"/>
        <w:color w:val="808080" w:themeColor="background1" w:themeShade="80"/>
        <w:szCs w:val="24"/>
        <w:lang w:val="zh-TW"/>
      </w:rPr>
      <w:t>醫審組</w:t>
    </w:r>
  </w:p>
  <w:p w14:paraId="7B08CA12" w14:textId="77777777" w:rsidR="00ED31CE" w:rsidRDefault="00ED31CE">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403178"/>
    <w:multiLevelType w:val="hybridMultilevel"/>
    <w:tmpl w:val="1274488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88BFCEB"/>
    <w:multiLevelType w:val="hybridMultilevel"/>
    <w:tmpl w:val="0F2C221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2413F7"/>
    <w:multiLevelType w:val="hybridMultilevel"/>
    <w:tmpl w:val="118A8ED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5871EF0"/>
    <w:multiLevelType w:val="hybridMultilevel"/>
    <w:tmpl w:val="4828DDE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B3D207C"/>
    <w:multiLevelType w:val="hybridMultilevel"/>
    <w:tmpl w:val="7995C0D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633D40D"/>
    <w:multiLevelType w:val="hybridMultilevel"/>
    <w:tmpl w:val="D48F11B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7D036C3"/>
    <w:multiLevelType w:val="hybridMultilevel"/>
    <w:tmpl w:val="F3D4623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A05820D"/>
    <w:multiLevelType w:val="hybridMultilevel"/>
    <w:tmpl w:val="7603B94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A656FD3"/>
    <w:multiLevelType w:val="hybridMultilevel"/>
    <w:tmpl w:val="C9229E76"/>
    <w:lvl w:ilvl="0" w:tplc="04090015">
      <w:start w:val="1"/>
      <w:numFmt w:val="taiwaneseCountingThousand"/>
      <w:lvlText w:val="%1、"/>
      <w:lvlJc w:val="left"/>
      <w:pPr>
        <w:ind w:left="763" w:hanging="480"/>
      </w:pPr>
    </w:lvl>
    <w:lvl w:ilvl="1" w:tplc="04090019">
      <w:start w:val="1"/>
      <w:numFmt w:val="ideographTraditional"/>
      <w:lvlText w:val="%2、"/>
      <w:lvlJc w:val="left"/>
      <w:pPr>
        <w:ind w:left="1243" w:hanging="480"/>
      </w:pPr>
    </w:lvl>
    <w:lvl w:ilvl="2" w:tplc="0409001B">
      <w:start w:val="1"/>
      <w:numFmt w:val="lowerRoman"/>
      <w:lvlText w:val="%3."/>
      <w:lvlJc w:val="right"/>
      <w:pPr>
        <w:ind w:left="1723" w:hanging="480"/>
      </w:pPr>
    </w:lvl>
    <w:lvl w:ilvl="3" w:tplc="0409000F">
      <w:start w:val="1"/>
      <w:numFmt w:val="decimal"/>
      <w:lvlText w:val="%4."/>
      <w:lvlJc w:val="left"/>
      <w:pPr>
        <w:ind w:left="2203" w:hanging="480"/>
      </w:pPr>
    </w:lvl>
    <w:lvl w:ilvl="4" w:tplc="04090019">
      <w:start w:val="1"/>
      <w:numFmt w:val="ideographTraditional"/>
      <w:lvlText w:val="%5、"/>
      <w:lvlJc w:val="left"/>
      <w:pPr>
        <w:ind w:left="2683" w:hanging="480"/>
      </w:pPr>
    </w:lvl>
    <w:lvl w:ilvl="5" w:tplc="0409001B">
      <w:start w:val="1"/>
      <w:numFmt w:val="lowerRoman"/>
      <w:lvlText w:val="%6."/>
      <w:lvlJc w:val="right"/>
      <w:pPr>
        <w:ind w:left="3163" w:hanging="480"/>
      </w:pPr>
    </w:lvl>
    <w:lvl w:ilvl="6" w:tplc="0409000F">
      <w:start w:val="1"/>
      <w:numFmt w:val="decimal"/>
      <w:lvlText w:val="%7."/>
      <w:lvlJc w:val="left"/>
      <w:pPr>
        <w:ind w:left="3643" w:hanging="480"/>
      </w:pPr>
    </w:lvl>
    <w:lvl w:ilvl="7" w:tplc="04090019">
      <w:start w:val="1"/>
      <w:numFmt w:val="ideographTraditional"/>
      <w:lvlText w:val="%8、"/>
      <w:lvlJc w:val="left"/>
      <w:pPr>
        <w:ind w:left="4123" w:hanging="480"/>
      </w:pPr>
    </w:lvl>
    <w:lvl w:ilvl="8" w:tplc="0409001B">
      <w:start w:val="1"/>
      <w:numFmt w:val="lowerRoman"/>
      <w:lvlText w:val="%9."/>
      <w:lvlJc w:val="right"/>
      <w:pPr>
        <w:ind w:left="4603" w:hanging="480"/>
      </w:pPr>
    </w:lvl>
  </w:abstractNum>
  <w:abstractNum w:abstractNumId="9" w15:restartNumberingAfterBreak="0">
    <w:nsid w:val="112859CA"/>
    <w:multiLevelType w:val="hybridMultilevel"/>
    <w:tmpl w:val="25E40E6A"/>
    <w:lvl w:ilvl="0" w:tplc="7D549A34">
      <w:start w:val="1"/>
      <w:numFmt w:val="bullet"/>
      <w:lvlText w:val=""/>
      <w:lvlJc w:val="left"/>
      <w:pPr>
        <w:ind w:left="480" w:hanging="480"/>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3BD7DE2"/>
    <w:multiLevelType w:val="hybridMultilevel"/>
    <w:tmpl w:val="29F4E1B8"/>
    <w:lvl w:ilvl="0" w:tplc="1A94E600">
      <w:start w:val="1"/>
      <w:numFmt w:val="decimal"/>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 w15:restartNumberingAfterBreak="0">
    <w:nsid w:val="16805F7F"/>
    <w:multiLevelType w:val="hybridMultilevel"/>
    <w:tmpl w:val="8D043E4E"/>
    <w:lvl w:ilvl="0" w:tplc="0409000F">
      <w:start w:val="1"/>
      <w:numFmt w:val="decimal"/>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2" w15:restartNumberingAfterBreak="0">
    <w:nsid w:val="170C6545"/>
    <w:multiLevelType w:val="hybridMultilevel"/>
    <w:tmpl w:val="EBA80904"/>
    <w:lvl w:ilvl="0" w:tplc="A44EE46C">
      <w:start w:val="1"/>
      <w:numFmt w:val="decimal"/>
      <w:lvlText w:val="(%1)"/>
      <w:lvlJc w:val="left"/>
      <w:pPr>
        <w:ind w:left="1322" w:hanging="480"/>
      </w:pPr>
      <w:rPr>
        <w:rFonts w:hint="default"/>
      </w:rPr>
    </w:lvl>
    <w:lvl w:ilvl="1" w:tplc="04090019" w:tentative="1">
      <w:start w:val="1"/>
      <w:numFmt w:val="ideographTraditional"/>
      <w:lvlText w:val="%2、"/>
      <w:lvlJc w:val="left"/>
      <w:pPr>
        <w:ind w:left="1802" w:hanging="480"/>
      </w:pPr>
    </w:lvl>
    <w:lvl w:ilvl="2" w:tplc="0409001B" w:tentative="1">
      <w:start w:val="1"/>
      <w:numFmt w:val="lowerRoman"/>
      <w:lvlText w:val="%3."/>
      <w:lvlJc w:val="right"/>
      <w:pPr>
        <w:ind w:left="2282" w:hanging="480"/>
      </w:pPr>
    </w:lvl>
    <w:lvl w:ilvl="3" w:tplc="0409000F" w:tentative="1">
      <w:start w:val="1"/>
      <w:numFmt w:val="decimal"/>
      <w:lvlText w:val="%4."/>
      <w:lvlJc w:val="left"/>
      <w:pPr>
        <w:ind w:left="2762" w:hanging="480"/>
      </w:pPr>
    </w:lvl>
    <w:lvl w:ilvl="4" w:tplc="04090019" w:tentative="1">
      <w:start w:val="1"/>
      <w:numFmt w:val="ideographTraditional"/>
      <w:lvlText w:val="%5、"/>
      <w:lvlJc w:val="left"/>
      <w:pPr>
        <w:ind w:left="3242" w:hanging="480"/>
      </w:pPr>
    </w:lvl>
    <w:lvl w:ilvl="5" w:tplc="0409001B" w:tentative="1">
      <w:start w:val="1"/>
      <w:numFmt w:val="lowerRoman"/>
      <w:lvlText w:val="%6."/>
      <w:lvlJc w:val="right"/>
      <w:pPr>
        <w:ind w:left="3722" w:hanging="480"/>
      </w:pPr>
    </w:lvl>
    <w:lvl w:ilvl="6" w:tplc="0409000F" w:tentative="1">
      <w:start w:val="1"/>
      <w:numFmt w:val="decimal"/>
      <w:lvlText w:val="%7."/>
      <w:lvlJc w:val="left"/>
      <w:pPr>
        <w:ind w:left="4202" w:hanging="480"/>
      </w:pPr>
    </w:lvl>
    <w:lvl w:ilvl="7" w:tplc="04090019" w:tentative="1">
      <w:start w:val="1"/>
      <w:numFmt w:val="ideographTraditional"/>
      <w:lvlText w:val="%8、"/>
      <w:lvlJc w:val="left"/>
      <w:pPr>
        <w:ind w:left="4682" w:hanging="480"/>
      </w:pPr>
    </w:lvl>
    <w:lvl w:ilvl="8" w:tplc="0409001B" w:tentative="1">
      <w:start w:val="1"/>
      <w:numFmt w:val="lowerRoman"/>
      <w:lvlText w:val="%9."/>
      <w:lvlJc w:val="right"/>
      <w:pPr>
        <w:ind w:left="5162" w:hanging="480"/>
      </w:pPr>
    </w:lvl>
  </w:abstractNum>
  <w:abstractNum w:abstractNumId="13" w15:restartNumberingAfterBreak="0">
    <w:nsid w:val="1A3341EF"/>
    <w:multiLevelType w:val="hybridMultilevel"/>
    <w:tmpl w:val="D132243C"/>
    <w:lvl w:ilvl="0" w:tplc="0409000F">
      <w:start w:val="1"/>
      <w:numFmt w:val="decimal"/>
      <w:lvlText w:val="%1."/>
      <w:lvlJc w:val="left"/>
      <w:pPr>
        <w:ind w:left="5301" w:hanging="480"/>
      </w:pPr>
      <w:rPr>
        <w:rFonts w:hint="default"/>
      </w:rPr>
    </w:lvl>
    <w:lvl w:ilvl="1" w:tplc="04090019" w:tentative="1">
      <w:start w:val="1"/>
      <w:numFmt w:val="ideographTraditional"/>
      <w:lvlText w:val="%2、"/>
      <w:lvlJc w:val="left"/>
      <w:pPr>
        <w:ind w:left="5781" w:hanging="480"/>
      </w:pPr>
    </w:lvl>
    <w:lvl w:ilvl="2" w:tplc="A5506A18">
      <w:start w:val="1"/>
      <w:numFmt w:val="decimal"/>
      <w:lvlText w:val="(%3)"/>
      <w:lvlJc w:val="left"/>
      <w:pPr>
        <w:ind w:left="6261" w:hanging="480"/>
      </w:pPr>
      <w:rPr>
        <w:rFonts w:hint="default"/>
      </w:rPr>
    </w:lvl>
    <w:lvl w:ilvl="3" w:tplc="0409000F" w:tentative="1">
      <w:start w:val="1"/>
      <w:numFmt w:val="decimal"/>
      <w:lvlText w:val="%4."/>
      <w:lvlJc w:val="left"/>
      <w:pPr>
        <w:ind w:left="6741" w:hanging="480"/>
      </w:pPr>
    </w:lvl>
    <w:lvl w:ilvl="4" w:tplc="04090019" w:tentative="1">
      <w:start w:val="1"/>
      <w:numFmt w:val="ideographTraditional"/>
      <w:lvlText w:val="%5、"/>
      <w:lvlJc w:val="left"/>
      <w:pPr>
        <w:ind w:left="7221" w:hanging="480"/>
      </w:pPr>
    </w:lvl>
    <w:lvl w:ilvl="5" w:tplc="0409001B" w:tentative="1">
      <w:start w:val="1"/>
      <w:numFmt w:val="lowerRoman"/>
      <w:lvlText w:val="%6."/>
      <w:lvlJc w:val="right"/>
      <w:pPr>
        <w:ind w:left="7701" w:hanging="480"/>
      </w:pPr>
    </w:lvl>
    <w:lvl w:ilvl="6" w:tplc="0409000F" w:tentative="1">
      <w:start w:val="1"/>
      <w:numFmt w:val="decimal"/>
      <w:lvlText w:val="%7."/>
      <w:lvlJc w:val="left"/>
      <w:pPr>
        <w:ind w:left="8181" w:hanging="480"/>
      </w:pPr>
    </w:lvl>
    <w:lvl w:ilvl="7" w:tplc="04090019" w:tentative="1">
      <w:start w:val="1"/>
      <w:numFmt w:val="ideographTraditional"/>
      <w:lvlText w:val="%8、"/>
      <w:lvlJc w:val="left"/>
      <w:pPr>
        <w:ind w:left="8661" w:hanging="480"/>
      </w:pPr>
    </w:lvl>
    <w:lvl w:ilvl="8" w:tplc="0409001B" w:tentative="1">
      <w:start w:val="1"/>
      <w:numFmt w:val="lowerRoman"/>
      <w:lvlText w:val="%9."/>
      <w:lvlJc w:val="right"/>
      <w:pPr>
        <w:ind w:left="9141" w:hanging="480"/>
      </w:pPr>
    </w:lvl>
  </w:abstractNum>
  <w:abstractNum w:abstractNumId="14" w15:restartNumberingAfterBreak="0">
    <w:nsid w:val="1D213431"/>
    <w:multiLevelType w:val="hybridMultilevel"/>
    <w:tmpl w:val="2C645B24"/>
    <w:lvl w:ilvl="0" w:tplc="0409000F">
      <w:start w:val="1"/>
      <w:numFmt w:val="decimal"/>
      <w:lvlText w:val="%1."/>
      <w:lvlJc w:val="left"/>
      <w:pPr>
        <w:ind w:left="842" w:hanging="360"/>
      </w:pPr>
      <w:rPr>
        <w:rFonts w:hint="default"/>
      </w:rPr>
    </w:lvl>
    <w:lvl w:ilvl="1" w:tplc="04090019">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5" w15:restartNumberingAfterBreak="0">
    <w:nsid w:val="26261A89"/>
    <w:multiLevelType w:val="hybridMultilevel"/>
    <w:tmpl w:val="CCE16B7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6DB492B"/>
    <w:multiLevelType w:val="hybridMultilevel"/>
    <w:tmpl w:val="C37628FA"/>
    <w:lvl w:ilvl="0" w:tplc="4FFC0644">
      <w:start w:val="1"/>
      <w:numFmt w:val="taiwaneseCountingThousand"/>
      <w:lvlText w:val="%1、"/>
      <w:lvlJc w:val="left"/>
      <w:pPr>
        <w:ind w:left="1200" w:hanging="720"/>
      </w:pPr>
      <w:rPr>
        <w:rFonts w:cs="Times New Roman" w:hint="default"/>
        <w:b w:val="0"/>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8254D73"/>
    <w:multiLevelType w:val="hybridMultilevel"/>
    <w:tmpl w:val="75B2A118"/>
    <w:lvl w:ilvl="0" w:tplc="0409000F">
      <w:start w:val="1"/>
      <w:numFmt w:val="decimal"/>
      <w:lvlText w:val="%1."/>
      <w:lvlJc w:val="left"/>
      <w:pPr>
        <w:ind w:left="842" w:hanging="360"/>
      </w:pPr>
      <w:rPr>
        <w:rFonts w:hint="default"/>
      </w:rPr>
    </w:lvl>
    <w:lvl w:ilvl="1" w:tplc="04090019">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8" w15:restartNumberingAfterBreak="0">
    <w:nsid w:val="2E9077E9"/>
    <w:multiLevelType w:val="hybridMultilevel"/>
    <w:tmpl w:val="EEF86138"/>
    <w:lvl w:ilvl="0" w:tplc="1AF0B318">
      <w:start w:val="1"/>
      <w:numFmt w:val="bullet"/>
      <w:lvlText w:val=""/>
      <w:lvlJc w:val="left"/>
      <w:pPr>
        <w:ind w:left="480" w:hanging="480"/>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627294B"/>
    <w:multiLevelType w:val="hybridMultilevel"/>
    <w:tmpl w:val="B3F441D6"/>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15:restartNumberingAfterBreak="0">
    <w:nsid w:val="36743DC2"/>
    <w:multiLevelType w:val="hybridMultilevel"/>
    <w:tmpl w:val="EE609310"/>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3BBE3A96"/>
    <w:multiLevelType w:val="hybridMultilevel"/>
    <w:tmpl w:val="73B09A06"/>
    <w:lvl w:ilvl="0" w:tplc="6A8E62DA">
      <w:start w:val="4"/>
      <w:numFmt w:val="decimal"/>
      <w:lvlText w:val="%1."/>
      <w:lvlJc w:val="left"/>
      <w:pPr>
        <w:tabs>
          <w:tab w:val="num" w:pos="720"/>
        </w:tabs>
        <w:ind w:left="720" w:hanging="360"/>
      </w:pPr>
    </w:lvl>
    <w:lvl w:ilvl="1" w:tplc="AD4490C0" w:tentative="1">
      <w:start w:val="1"/>
      <w:numFmt w:val="decimal"/>
      <w:lvlText w:val="%2."/>
      <w:lvlJc w:val="left"/>
      <w:pPr>
        <w:tabs>
          <w:tab w:val="num" w:pos="1440"/>
        </w:tabs>
        <w:ind w:left="1440" w:hanging="360"/>
      </w:pPr>
    </w:lvl>
    <w:lvl w:ilvl="2" w:tplc="9E629F9C" w:tentative="1">
      <w:start w:val="1"/>
      <w:numFmt w:val="decimal"/>
      <w:lvlText w:val="%3."/>
      <w:lvlJc w:val="left"/>
      <w:pPr>
        <w:tabs>
          <w:tab w:val="num" w:pos="2160"/>
        </w:tabs>
        <w:ind w:left="2160" w:hanging="360"/>
      </w:pPr>
    </w:lvl>
    <w:lvl w:ilvl="3" w:tplc="97F89356" w:tentative="1">
      <w:start w:val="1"/>
      <w:numFmt w:val="decimal"/>
      <w:lvlText w:val="%4."/>
      <w:lvlJc w:val="left"/>
      <w:pPr>
        <w:tabs>
          <w:tab w:val="num" w:pos="2880"/>
        </w:tabs>
        <w:ind w:left="2880" w:hanging="360"/>
      </w:pPr>
    </w:lvl>
    <w:lvl w:ilvl="4" w:tplc="DECCEF62" w:tentative="1">
      <w:start w:val="1"/>
      <w:numFmt w:val="decimal"/>
      <w:lvlText w:val="%5."/>
      <w:lvlJc w:val="left"/>
      <w:pPr>
        <w:tabs>
          <w:tab w:val="num" w:pos="3600"/>
        </w:tabs>
        <w:ind w:left="3600" w:hanging="360"/>
      </w:pPr>
    </w:lvl>
    <w:lvl w:ilvl="5" w:tplc="25EC1242" w:tentative="1">
      <w:start w:val="1"/>
      <w:numFmt w:val="decimal"/>
      <w:lvlText w:val="%6."/>
      <w:lvlJc w:val="left"/>
      <w:pPr>
        <w:tabs>
          <w:tab w:val="num" w:pos="4320"/>
        </w:tabs>
        <w:ind w:left="4320" w:hanging="360"/>
      </w:pPr>
    </w:lvl>
    <w:lvl w:ilvl="6" w:tplc="C2805E98" w:tentative="1">
      <w:start w:val="1"/>
      <w:numFmt w:val="decimal"/>
      <w:lvlText w:val="%7."/>
      <w:lvlJc w:val="left"/>
      <w:pPr>
        <w:tabs>
          <w:tab w:val="num" w:pos="5040"/>
        </w:tabs>
        <w:ind w:left="5040" w:hanging="360"/>
      </w:pPr>
    </w:lvl>
    <w:lvl w:ilvl="7" w:tplc="8990E262" w:tentative="1">
      <w:start w:val="1"/>
      <w:numFmt w:val="decimal"/>
      <w:lvlText w:val="%8."/>
      <w:lvlJc w:val="left"/>
      <w:pPr>
        <w:tabs>
          <w:tab w:val="num" w:pos="5760"/>
        </w:tabs>
        <w:ind w:left="5760" w:hanging="360"/>
      </w:pPr>
    </w:lvl>
    <w:lvl w:ilvl="8" w:tplc="4E00EE62" w:tentative="1">
      <w:start w:val="1"/>
      <w:numFmt w:val="decimal"/>
      <w:lvlText w:val="%9."/>
      <w:lvlJc w:val="left"/>
      <w:pPr>
        <w:tabs>
          <w:tab w:val="num" w:pos="6480"/>
        </w:tabs>
        <w:ind w:left="6480" w:hanging="360"/>
      </w:pPr>
    </w:lvl>
  </w:abstractNum>
  <w:abstractNum w:abstractNumId="22" w15:restartNumberingAfterBreak="0">
    <w:nsid w:val="3C9C7AA7"/>
    <w:multiLevelType w:val="hybridMultilevel"/>
    <w:tmpl w:val="87507AC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51733B1"/>
    <w:multiLevelType w:val="hybridMultilevel"/>
    <w:tmpl w:val="EE609310"/>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45E767EB"/>
    <w:multiLevelType w:val="hybridMultilevel"/>
    <w:tmpl w:val="75B2A118"/>
    <w:lvl w:ilvl="0" w:tplc="0409000F">
      <w:start w:val="1"/>
      <w:numFmt w:val="decimal"/>
      <w:lvlText w:val="%1."/>
      <w:lvlJc w:val="left"/>
      <w:pPr>
        <w:ind w:left="842" w:hanging="360"/>
      </w:pPr>
      <w:rPr>
        <w:rFonts w:hint="default"/>
      </w:rPr>
    </w:lvl>
    <w:lvl w:ilvl="1" w:tplc="04090019">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5" w15:restartNumberingAfterBreak="0">
    <w:nsid w:val="49EC2B4D"/>
    <w:multiLevelType w:val="hybridMultilevel"/>
    <w:tmpl w:val="DD883348"/>
    <w:lvl w:ilvl="0" w:tplc="FFFFFFFF">
      <w:start w:val="1"/>
      <w:numFmt w:val="decimal"/>
      <w:lvlText w:val="%1."/>
      <w:lvlJc w:val="left"/>
      <w:pPr>
        <w:ind w:left="883" w:hanging="480"/>
      </w:pPr>
    </w:lvl>
    <w:lvl w:ilvl="1" w:tplc="FFFFFFFF" w:tentative="1">
      <w:start w:val="1"/>
      <w:numFmt w:val="ideographTraditional"/>
      <w:lvlText w:val="%2、"/>
      <w:lvlJc w:val="left"/>
      <w:pPr>
        <w:ind w:left="1363" w:hanging="480"/>
      </w:pPr>
    </w:lvl>
    <w:lvl w:ilvl="2" w:tplc="FFFFFFFF" w:tentative="1">
      <w:start w:val="1"/>
      <w:numFmt w:val="lowerRoman"/>
      <w:lvlText w:val="%3."/>
      <w:lvlJc w:val="right"/>
      <w:pPr>
        <w:ind w:left="1843" w:hanging="480"/>
      </w:pPr>
    </w:lvl>
    <w:lvl w:ilvl="3" w:tplc="FFFFFFFF" w:tentative="1">
      <w:start w:val="1"/>
      <w:numFmt w:val="decimal"/>
      <w:lvlText w:val="%4."/>
      <w:lvlJc w:val="left"/>
      <w:pPr>
        <w:ind w:left="2323" w:hanging="480"/>
      </w:pPr>
    </w:lvl>
    <w:lvl w:ilvl="4" w:tplc="FFFFFFFF" w:tentative="1">
      <w:start w:val="1"/>
      <w:numFmt w:val="ideographTraditional"/>
      <w:lvlText w:val="%5、"/>
      <w:lvlJc w:val="left"/>
      <w:pPr>
        <w:ind w:left="2803" w:hanging="480"/>
      </w:pPr>
    </w:lvl>
    <w:lvl w:ilvl="5" w:tplc="FFFFFFFF" w:tentative="1">
      <w:start w:val="1"/>
      <w:numFmt w:val="lowerRoman"/>
      <w:lvlText w:val="%6."/>
      <w:lvlJc w:val="right"/>
      <w:pPr>
        <w:ind w:left="3283" w:hanging="480"/>
      </w:pPr>
    </w:lvl>
    <w:lvl w:ilvl="6" w:tplc="FFFFFFFF" w:tentative="1">
      <w:start w:val="1"/>
      <w:numFmt w:val="decimal"/>
      <w:lvlText w:val="%7."/>
      <w:lvlJc w:val="left"/>
      <w:pPr>
        <w:ind w:left="3763" w:hanging="480"/>
      </w:pPr>
    </w:lvl>
    <w:lvl w:ilvl="7" w:tplc="FFFFFFFF" w:tentative="1">
      <w:start w:val="1"/>
      <w:numFmt w:val="ideographTraditional"/>
      <w:lvlText w:val="%8、"/>
      <w:lvlJc w:val="left"/>
      <w:pPr>
        <w:ind w:left="4243" w:hanging="480"/>
      </w:pPr>
    </w:lvl>
    <w:lvl w:ilvl="8" w:tplc="FFFFFFFF" w:tentative="1">
      <w:start w:val="1"/>
      <w:numFmt w:val="lowerRoman"/>
      <w:lvlText w:val="%9."/>
      <w:lvlJc w:val="right"/>
      <w:pPr>
        <w:ind w:left="4723" w:hanging="480"/>
      </w:pPr>
    </w:lvl>
  </w:abstractNum>
  <w:abstractNum w:abstractNumId="26" w15:restartNumberingAfterBreak="0">
    <w:nsid w:val="4A45005E"/>
    <w:multiLevelType w:val="hybridMultilevel"/>
    <w:tmpl w:val="6896D0B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E8E51CA"/>
    <w:multiLevelType w:val="hybridMultilevel"/>
    <w:tmpl w:val="B1E66DE0"/>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8" w15:restartNumberingAfterBreak="0">
    <w:nsid w:val="54BF6DF7"/>
    <w:multiLevelType w:val="hybridMultilevel"/>
    <w:tmpl w:val="DD883348"/>
    <w:lvl w:ilvl="0" w:tplc="0409000F">
      <w:start w:val="1"/>
      <w:numFmt w:val="decimal"/>
      <w:lvlText w:val="%1."/>
      <w:lvlJc w:val="left"/>
      <w:pPr>
        <w:ind w:left="883" w:hanging="480"/>
      </w:pPr>
    </w:lvl>
    <w:lvl w:ilvl="1" w:tplc="04090019" w:tentative="1">
      <w:start w:val="1"/>
      <w:numFmt w:val="ideographTraditional"/>
      <w:lvlText w:val="%2、"/>
      <w:lvlJc w:val="left"/>
      <w:pPr>
        <w:ind w:left="1363" w:hanging="480"/>
      </w:pPr>
    </w:lvl>
    <w:lvl w:ilvl="2" w:tplc="0409001B" w:tentative="1">
      <w:start w:val="1"/>
      <w:numFmt w:val="lowerRoman"/>
      <w:lvlText w:val="%3."/>
      <w:lvlJc w:val="right"/>
      <w:pPr>
        <w:ind w:left="1843" w:hanging="480"/>
      </w:pPr>
    </w:lvl>
    <w:lvl w:ilvl="3" w:tplc="0409000F" w:tentative="1">
      <w:start w:val="1"/>
      <w:numFmt w:val="decimal"/>
      <w:lvlText w:val="%4."/>
      <w:lvlJc w:val="left"/>
      <w:pPr>
        <w:ind w:left="2323" w:hanging="480"/>
      </w:pPr>
    </w:lvl>
    <w:lvl w:ilvl="4" w:tplc="04090019" w:tentative="1">
      <w:start w:val="1"/>
      <w:numFmt w:val="ideographTraditional"/>
      <w:lvlText w:val="%5、"/>
      <w:lvlJc w:val="left"/>
      <w:pPr>
        <w:ind w:left="2803" w:hanging="480"/>
      </w:pPr>
    </w:lvl>
    <w:lvl w:ilvl="5" w:tplc="0409001B" w:tentative="1">
      <w:start w:val="1"/>
      <w:numFmt w:val="lowerRoman"/>
      <w:lvlText w:val="%6."/>
      <w:lvlJc w:val="right"/>
      <w:pPr>
        <w:ind w:left="3283" w:hanging="480"/>
      </w:pPr>
    </w:lvl>
    <w:lvl w:ilvl="6" w:tplc="0409000F" w:tentative="1">
      <w:start w:val="1"/>
      <w:numFmt w:val="decimal"/>
      <w:lvlText w:val="%7."/>
      <w:lvlJc w:val="left"/>
      <w:pPr>
        <w:ind w:left="3763" w:hanging="480"/>
      </w:pPr>
    </w:lvl>
    <w:lvl w:ilvl="7" w:tplc="04090019" w:tentative="1">
      <w:start w:val="1"/>
      <w:numFmt w:val="ideographTraditional"/>
      <w:lvlText w:val="%8、"/>
      <w:lvlJc w:val="left"/>
      <w:pPr>
        <w:ind w:left="4243" w:hanging="480"/>
      </w:pPr>
    </w:lvl>
    <w:lvl w:ilvl="8" w:tplc="0409001B" w:tentative="1">
      <w:start w:val="1"/>
      <w:numFmt w:val="lowerRoman"/>
      <w:lvlText w:val="%9."/>
      <w:lvlJc w:val="right"/>
      <w:pPr>
        <w:ind w:left="4723" w:hanging="480"/>
      </w:pPr>
    </w:lvl>
  </w:abstractNum>
  <w:abstractNum w:abstractNumId="29" w15:restartNumberingAfterBreak="0">
    <w:nsid w:val="55A3044C"/>
    <w:multiLevelType w:val="hybridMultilevel"/>
    <w:tmpl w:val="27A42F8E"/>
    <w:lvl w:ilvl="0" w:tplc="D084F442">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BD329AB"/>
    <w:multiLevelType w:val="hybridMultilevel"/>
    <w:tmpl w:val="669A231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52876C7"/>
    <w:multiLevelType w:val="hybridMultilevel"/>
    <w:tmpl w:val="63DC5F42"/>
    <w:lvl w:ilvl="0" w:tplc="DE2A83C4">
      <w:start w:val="1"/>
      <w:numFmt w:val="bullet"/>
      <w:lvlText w:val=""/>
      <w:lvlJc w:val="left"/>
      <w:pPr>
        <w:ind w:left="480" w:hanging="480"/>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5A007CC"/>
    <w:multiLevelType w:val="hybridMultilevel"/>
    <w:tmpl w:val="F2F43EB4"/>
    <w:lvl w:ilvl="0" w:tplc="CCD0C2E2">
      <w:start w:val="1"/>
      <w:numFmt w:val="taiwaneseCountingThousand"/>
      <w:lvlText w:val="%1、"/>
      <w:lvlJc w:val="left"/>
      <w:pPr>
        <w:ind w:left="72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5C171E8"/>
    <w:multiLevelType w:val="hybridMultilevel"/>
    <w:tmpl w:val="28D03B82"/>
    <w:lvl w:ilvl="0" w:tplc="6CD6D5E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6581241"/>
    <w:multiLevelType w:val="hybridMultilevel"/>
    <w:tmpl w:val="DD883348"/>
    <w:lvl w:ilvl="0" w:tplc="0409000F">
      <w:start w:val="1"/>
      <w:numFmt w:val="decimal"/>
      <w:lvlText w:val="%1."/>
      <w:lvlJc w:val="left"/>
      <w:pPr>
        <w:ind w:left="883" w:hanging="480"/>
      </w:pPr>
    </w:lvl>
    <w:lvl w:ilvl="1" w:tplc="04090019" w:tentative="1">
      <w:start w:val="1"/>
      <w:numFmt w:val="ideographTraditional"/>
      <w:lvlText w:val="%2、"/>
      <w:lvlJc w:val="left"/>
      <w:pPr>
        <w:ind w:left="1363" w:hanging="480"/>
      </w:pPr>
    </w:lvl>
    <w:lvl w:ilvl="2" w:tplc="0409001B" w:tentative="1">
      <w:start w:val="1"/>
      <w:numFmt w:val="lowerRoman"/>
      <w:lvlText w:val="%3."/>
      <w:lvlJc w:val="right"/>
      <w:pPr>
        <w:ind w:left="1843" w:hanging="480"/>
      </w:pPr>
    </w:lvl>
    <w:lvl w:ilvl="3" w:tplc="0409000F" w:tentative="1">
      <w:start w:val="1"/>
      <w:numFmt w:val="decimal"/>
      <w:lvlText w:val="%4."/>
      <w:lvlJc w:val="left"/>
      <w:pPr>
        <w:ind w:left="2323" w:hanging="480"/>
      </w:pPr>
    </w:lvl>
    <w:lvl w:ilvl="4" w:tplc="04090019" w:tentative="1">
      <w:start w:val="1"/>
      <w:numFmt w:val="ideographTraditional"/>
      <w:lvlText w:val="%5、"/>
      <w:lvlJc w:val="left"/>
      <w:pPr>
        <w:ind w:left="2803" w:hanging="480"/>
      </w:pPr>
    </w:lvl>
    <w:lvl w:ilvl="5" w:tplc="0409001B" w:tentative="1">
      <w:start w:val="1"/>
      <w:numFmt w:val="lowerRoman"/>
      <w:lvlText w:val="%6."/>
      <w:lvlJc w:val="right"/>
      <w:pPr>
        <w:ind w:left="3283" w:hanging="480"/>
      </w:pPr>
    </w:lvl>
    <w:lvl w:ilvl="6" w:tplc="0409000F" w:tentative="1">
      <w:start w:val="1"/>
      <w:numFmt w:val="decimal"/>
      <w:lvlText w:val="%7."/>
      <w:lvlJc w:val="left"/>
      <w:pPr>
        <w:ind w:left="3763" w:hanging="480"/>
      </w:pPr>
    </w:lvl>
    <w:lvl w:ilvl="7" w:tplc="04090019" w:tentative="1">
      <w:start w:val="1"/>
      <w:numFmt w:val="ideographTraditional"/>
      <w:lvlText w:val="%8、"/>
      <w:lvlJc w:val="left"/>
      <w:pPr>
        <w:ind w:left="4243" w:hanging="480"/>
      </w:pPr>
    </w:lvl>
    <w:lvl w:ilvl="8" w:tplc="0409001B" w:tentative="1">
      <w:start w:val="1"/>
      <w:numFmt w:val="lowerRoman"/>
      <w:lvlText w:val="%9."/>
      <w:lvlJc w:val="right"/>
      <w:pPr>
        <w:ind w:left="4723" w:hanging="480"/>
      </w:pPr>
    </w:lvl>
  </w:abstractNum>
  <w:abstractNum w:abstractNumId="35" w15:restartNumberingAfterBreak="0">
    <w:nsid w:val="66AD4A60"/>
    <w:multiLevelType w:val="hybridMultilevel"/>
    <w:tmpl w:val="DD883348"/>
    <w:lvl w:ilvl="0" w:tplc="FFFFFFFF">
      <w:start w:val="1"/>
      <w:numFmt w:val="decimal"/>
      <w:lvlText w:val="%1."/>
      <w:lvlJc w:val="left"/>
      <w:pPr>
        <w:ind w:left="883" w:hanging="480"/>
      </w:pPr>
    </w:lvl>
    <w:lvl w:ilvl="1" w:tplc="FFFFFFFF" w:tentative="1">
      <w:start w:val="1"/>
      <w:numFmt w:val="ideographTraditional"/>
      <w:lvlText w:val="%2、"/>
      <w:lvlJc w:val="left"/>
      <w:pPr>
        <w:ind w:left="1363" w:hanging="480"/>
      </w:pPr>
    </w:lvl>
    <w:lvl w:ilvl="2" w:tplc="FFFFFFFF" w:tentative="1">
      <w:start w:val="1"/>
      <w:numFmt w:val="lowerRoman"/>
      <w:lvlText w:val="%3."/>
      <w:lvlJc w:val="right"/>
      <w:pPr>
        <w:ind w:left="1843" w:hanging="480"/>
      </w:pPr>
    </w:lvl>
    <w:lvl w:ilvl="3" w:tplc="FFFFFFFF" w:tentative="1">
      <w:start w:val="1"/>
      <w:numFmt w:val="decimal"/>
      <w:lvlText w:val="%4."/>
      <w:lvlJc w:val="left"/>
      <w:pPr>
        <w:ind w:left="2323" w:hanging="480"/>
      </w:pPr>
    </w:lvl>
    <w:lvl w:ilvl="4" w:tplc="FFFFFFFF" w:tentative="1">
      <w:start w:val="1"/>
      <w:numFmt w:val="ideographTraditional"/>
      <w:lvlText w:val="%5、"/>
      <w:lvlJc w:val="left"/>
      <w:pPr>
        <w:ind w:left="2803" w:hanging="480"/>
      </w:pPr>
    </w:lvl>
    <w:lvl w:ilvl="5" w:tplc="FFFFFFFF" w:tentative="1">
      <w:start w:val="1"/>
      <w:numFmt w:val="lowerRoman"/>
      <w:lvlText w:val="%6."/>
      <w:lvlJc w:val="right"/>
      <w:pPr>
        <w:ind w:left="3283" w:hanging="480"/>
      </w:pPr>
    </w:lvl>
    <w:lvl w:ilvl="6" w:tplc="FFFFFFFF" w:tentative="1">
      <w:start w:val="1"/>
      <w:numFmt w:val="decimal"/>
      <w:lvlText w:val="%7."/>
      <w:lvlJc w:val="left"/>
      <w:pPr>
        <w:ind w:left="3763" w:hanging="480"/>
      </w:pPr>
    </w:lvl>
    <w:lvl w:ilvl="7" w:tplc="FFFFFFFF" w:tentative="1">
      <w:start w:val="1"/>
      <w:numFmt w:val="ideographTraditional"/>
      <w:lvlText w:val="%8、"/>
      <w:lvlJc w:val="left"/>
      <w:pPr>
        <w:ind w:left="4243" w:hanging="480"/>
      </w:pPr>
    </w:lvl>
    <w:lvl w:ilvl="8" w:tplc="FFFFFFFF" w:tentative="1">
      <w:start w:val="1"/>
      <w:numFmt w:val="lowerRoman"/>
      <w:lvlText w:val="%9."/>
      <w:lvlJc w:val="right"/>
      <w:pPr>
        <w:ind w:left="4723" w:hanging="480"/>
      </w:pPr>
    </w:lvl>
  </w:abstractNum>
  <w:abstractNum w:abstractNumId="36" w15:restartNumberingAfterBreak="0">
    <w:nsid w:val="6BC8239E"/>
    <w:multiLevelType w:val="hybridMultilevel"/>
    <w:tmpl w:val="AF0E3782"/>
    <w:lvl w:ilvl="0" w:tplc="A44EE46C">
      <w:start w:val="1"/>
      <w:numFmt w:val="decimal"/>
      <w:lvlText w:val="(%1)"/>
      <w:lvlJc w:val="left"/>
      <w:pPr>
        <w:ind w:left="842" w:hanging="360"/>
      </w:pPr>
      <w:rPr>
        <w:rFonts w:hint="default"/>
      </w:rPr>
    </w:lvl>
    <w:lvl w:ilvl="1" w:tplc="04090019">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37" w15:restartNumberingAfterBreak="0">
    <w:nsid w:val="6D547549"/>
    <w:multiLevelType w:val="hybridMultilevel"/>
    <w:tmpl w:val="317E3610"/>
    <w:lvl w:ilvl="0" w:tplc="5FB8A976">
      <w:start w:val="1"/>
      <w:numFmt w:val="bullet"/>
      <w:lvlText w:val=""/>
      <w:lvlJc w:val="left"/>
      <w:pPr>
        <w:ind w:left="480" w:hanging="480"/>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D98E49E"/>
    <w:multiLevelType w:val="hybridMultilevel"/>
    <w:tmpl w:val="99D3EDF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DD01DD6"/>
    <w:multiLevelType w:val="multilevel"/>
    <w:tmpl w:val="A0BA8EEE"/>
    <w:lvl w:ilvl="0">
      <w:start w:val="1"/>
      <w:numFmt w:val="decimal"/>
      <w:lvlText w:val="(%1)"/>
      <w:lvlJc w:val="left"/>
      <w:pPr>
        <w:ind w:left="480" w:hanging="480"/>
      </w:pPr>
      <w:rPr>
        <w:rFonts w:ascii="標楷體" w:eastAsia="標楷體" w:hAnsi="標楷體" w:cs="標楷體"/>
        <w:color w:val="00000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1180061"/>
    <w:multiLevelType w:val="hybridMultilevel"/>
    <w:tmpl w:val="0DEC81C8"/>
    <w:lvl w:ilvl="0" w:tplc="63CE66FC">
      <w:start w:val="1"/>
      <w:numFmt w:val="taiwaneseCountingThousand"/>
      <w:lvlText w:val="(%1)"/>
      <w:lvlJc w:val="left"/>
      <w:pPr>
        <w:ind w:left="960" w:hanging="480"/>
      </w:pPr>
      <w:rPr>
        <w:rFonts w:hint="eastAsia"/>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1435578"/>
    <w:multiLevelType w:val="hybridMultilevel"/>
    <w:tmpl w:val="799CE21C"/>
    <w:lvl w:ilvl="0" w:tplc="9BE0538C">
      <w:start w:val="1"/>
      <w:numFmt w:val="taiwaneseCountingThousand"/>
      <w:lvlText w:val="%1、"/>
      <w:lvlJc w:val="left"/>
      <w:pPr>
        <w:ind w:left="1440" w:hanging="720"/>
      </w:pPr>
      <w:rPr>
        <w:rFonts w:hint="default"/>
        <w:b/>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2" w15:restartNumberingAfterBreak="0">
    <w:nsid w:val="74E95A0D"/>
    <w:multiLevelType w:val="hybridMultilevel"/>
    <w:tmpl w:val="FBBCF4FE"/>
    <w:lvl w:ilvl="0" w:tplc="0409000F">
      <w:start w:val="1"/>
      <w:numFmt w:val="decimal"/>
      <w:lvlText w:val="%1."/>
      <w:lvlJc w:val="left"/>
      <w:pPr>
        <w:ind w:left="842" w:hanging="360"/>
      </w:pPr>
      <w:rPr>
        <w:rFonts w:hint="default"/>
      </w:rPr>
    </w:lvl>
    <w:lvl w:ilvl="1" w:tplc="04090019">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3" w15:restartNumberingAfterBreak="0">
    <w:nsid w:val="772358D6"/>
    <w:multiLevelType w:val="hybridMultilevel"/>
    <w:tmpl w:val="D55E3174"/>
    <w:lvl w:ilvl="0" w:tplc="D4F69FEA">
      <w:start w:val="1"/>
      <w:numFmt w:val="taiwaneseCountingThousand"/>
      <w:lvlText w:val="%1、"/>
      <w:lvlJc w:val="left"/>
      <w:pPr>
        <w:ind w:left="480" w:hanging="480"/>
      </w:pPr>
      <w:rPr>
        <w:rFonts w:ascii="Times New Roman" w:eastAsia="標楷體" w:hAnsi="Times New Roman" w:cs="Times New Roman"/>
        <w:color w:val="auto"/>
        <w:lang w:val="en-US"/>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8B51A19"/>
    <w:multiLevelType w:val="hybridMultilevel"/>
    <w:tmpl w:val="48AA188C"/>
    <w:lvl w:ilvl="0" w:tplc="3372FDB8">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A253083"/>
    <w:multiLevelType w:val="hybridMultilevel"/>
    <w:tmpl w:val="348A17A2"/>
    <w:lvl w:ilvl="0" w:tplc="3780836C">
      <w:start w:val="1"/>
      <w:numFmt w:val="taiwaneseCountingThousand"/>
      <w:lvlText w:val="(%1)"/>
      <w:lvlJc w:val="left"/>
      <w:pPr>
        <w:ind w:left="525" w:hanging="525"/>
      </w:pPr>
      <w:rPr>
        <w:rFonts w:ascii="Times New Roman" w:eastAsia="標楷體" w:hAnsi="Times New Roman" w:cs="Times New Roman" w:hint="default"/>
        <w:color w:val="auto"/>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BA23835"/>
    <w:multiLevelType w:val="hybridMultilevel"/>
    <w:tmpl w:val="41780466"/>
    <w:lvl w:ilvl="0" w:tplc="E850D202">
      <w:start w:val="1"/>
      <w:numFmt w:val="taiwaneseCountingThousand"/>
      <w:lvlText w:val="(%1)"/>
      <w:lvlJc w:val="left"/>
      <w:pPr>
        <w:ind w:left="199" w:hanging="480"/>
      </w:pPr>
      <w:rPr>
        <w:rFonts w:hint="default"/>
        <w:b/>
      </w:rPr>
    </w:lvl>
    <w:lvl w:ilvl="1" w:tplc="04090019" w:tentative="1">
      <w:start w:val="1"/>
      <w:numFmt w:val="ideographTraditional"/>
      <w:lvlText w:val="%2、"/>
      <w:lvlJc w:val="left"/>
      <w:pPr>
        <w:ind w:left="679" w:hanging="480"/>
      </w:pPr>
    </w:lvl>
    <w:lvl w:ilvl="2" w:tplc="0409001B" w:tentative="1">
      <w:start w:val="1"/>
      <w:numFmt w:val="lowerRoman"/>
      <w:lvlText w:val="%3."/>
      <w:lvlJc w:val="right"/>
      <w:pPr>
        <w:ind w:left="1159" w:hanging="480"/>
      </w:pPr>
    </w:lvl>
    <w:lvl w:ilvl="3" w:tplc="0409000F" w:tentative="1">
      <w:start w:val="1"/>
      <w:numFmt w:val="decimal"/>
      <w:lvlText w:val="%4."/>
      <w:lvlJc w:val="left"/>
      <w:pPr>
        <w:ind w:left="1639" w:hanging="480"/>
      </w:pPr>
    </w:lvl>
    <w:lvl w:ilvl="4" w:tplc="04090019" w:tentative="1">
      <w:start w:val="1"/>
      <w:numFmt w:val="ideographTraditional"/>
      <w:lvlText w:val="%5、"/>
      <w:lvlJc w:val="left"/>
      <w:pPr>
        <w:ind w:left="2119" w:hanging="480"/>
      </w:pPr>
    </w:lvl>
    <w:lvl w:ilvl="5" w:tplc="0409001B" w:tentative="1">
      <w:start w:val="1"/>
      <w:numFmt w:val="lowerRoman"/>
      <w:lvlText w:val="%6."/>
      <w:lvlJc w:val="right"/>
      <w:pPr>
        <w:ind w:left="2599" w:hanging="480"/>
      </w:pPr>
    </w:lvl>
    <w:lvl w:ilvl="6" w:tplc="0409000F" w:tentative="1">
      <w:start w:val="1"/>
      <w:numFmt w:val="decimal"/>
      <w:lvlText w:val="%7."/>
      <w:lvlJc w:val="left"/>
      <w:pPr>
        <w:ind w:left="3079" w:hanging="480"/>
      </w:pPr>
    </w:lvl>
    <w:lvl w:ilvl="7" w:tplc="04090019" w:tentative="1">
      <w:start w:val="1"/>
      <w:numFmt w:val="ideographTraditional"/>
      <w:lvlText w:val="%8、"/>
      <w:lvlJc w:val="left"/>
      <w:pPr>
        <w:ind w:left="3559" w:hanging="480"/>
      </w:pPr>
    </w:lvl>
    <w:lvl w:ilvl="8" w:tplc="0409001B" w:tentative="1">
      <w:start w:val="1"/>
      <w:numFmt w:val="lowerRoman"/>
      <w:lvlText w:val="%9."/>
      <w:lvlJc w:val="right"/>
      <w:pPr>
        <w:ind w:left="4039" w:hanging="480"/>
      </w:pPr>
    </w:lvl>
  </w:abstractNum>
  <w:abstractNum w:abstractNumId="47" w15:restartNumberingAfterBreak="0">
    <w:nsid w:val="7CC859DB"/>
    <w:multiLevelType w:val="hybridMultilevel"/>
    <w:tmpl w:val="D8468216"/>
    <w:lvl w:ilvl="0" w:tplc="A44EE46C">
      <w:start w:val="1"/>
      <w:numFmt w:val="decimal"/>
      <w:lvlText w:val="(%1)"/>
      <w:lvlJc w:val="left"/>
      <w:pPr>
        <w:ind w:left="842" w:hanging="360"/>
      </w:pPr>
      <w:rPr>
        <w:rFonts w:hint="default"/>
      </w:rPr>
    </w:lvl>
    <w:lvl w:ilvl="1" w:tplc="A44EE46C">
      <w:start w:val="1"/>
      <w:numFmt w:val="decimal"/>
      <w:lvlText w:val="(%2)"/>
      <w:lvlJc w:val="left"/>
      <w:pPr>
        <w:ind w:left="1442" w:hanging="480"/>
      </w:pPr>
      <w:rPr>
        <w:rFonts w:hint="default"/>
      </w:r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8" w15:restartNumberingAfterBreak="0">
    <w:nsid w:val="7E4E5442"/>
    <w:multiLevelType w:val="hybridMultilevel"/>
    <w:tmpl w:val="EA8EB23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93207822">
    <w:abstractNumId w:val="23"/>
  </w:num>
  <w:num w:numId="2" w16cid:durableId="1602911789">
    <w:abstractNumId w:val="40"/>
  </w:num>
  <w:num w:numId="3" w16cid:durableId="1631932425">
    <w:abstractNumId w:val="20"/>
  </w:num>
  <w:num w:numId="4" w16cid:durableId="215286800">
    <w:abstractNumId w:val="44"/>
  </w:num>
  <w:num w:numId="5" w16cid:durableId="757363347">
    <w:abstractNumId w:val="41"/>
  </w:num>
  <w:num w:numId="6" w16cid:durableId="1033386847">
    <w:abstractNumId w:val="21"/>
  </w:num>
  <w:num w:numId="7" w16cid:durableId="49381233">
    <w:abstractNumId w:val="17"/>
  </w:num>
  <w:num w:numId="8" w16cid:durableId="1204051340">
    <w:abstractNumId w:val="47"/>
  </w:num>
  <w:num w:numId="9" w16cid:durableId="1250695719">
    <w:abstractNumId w:val="42"/>
  </w:num>
  <w:num w:numId="10" w16cid:durableId="2035614155">
    <w:abstractNumId w:val="14"/>
  </w:num>
  <w:num w:numId="11" w16cid:durableId="1386292918">
    <w:abstractNumId w:val="36"/>
  </w:num>
  <w:num w:numId="12" w16cid:durableId="1002899973">
    <w:abstractNumId w:val="12"/>
  </w:num>
  <w:num w:numId="13" w16cid:durableId="984505005">
    <w:abstractNumId w:val="19"/>
  </w:num>
  <w:num w:numId="14" w16cid:durableId="1698892858">
    <w:abstractNumId w:val="10"/>
  </w:num>
  <w:num w:numId="15" w16cid:durableId="1838039122">
    <w:abstractNumId w:val="43"/>
  </w:num>
  <w:num w:numId="16" w16cid:durableId="93481258">
    <w:abstractNumId w:val="22"/>
  </w:num>
  <w:num w:numId="17" w16cid:durableId="973100424">
    <w:abstractNumId w:val="0"/>
  </w:num>
  <w:num w:numId="18" w16cid:durableId="2004310705">
    <w:abstractNumId w:val="5"/>
  </w:num>
  <w:num w:numId="19" w16cid:durableId="1908302428">
    <w:abstractNumId w:val="1"/>
  </w:num>
  <w:num w:numId="20" w16cid:durableId="2133359062">
    <w:abstractNumId w:val="6"/>
  </w:num>
  <w:num w:numId="21" w16cid:durableId="144977745">
    <w:abstractNumId w:val="2"/>
  </w:num>
  <w:num w:numId="22" w16cid:durableId="1653292938">
    <w:abstractNumId w:val="7"/>
  </w:num>
  <w:num w:numId="23" w16cid:durableId="457258295">
    <w:abstractNumId w:val="15"/>
  </w:num>
  <w:num w:numId="24" w16cid:durableId="1510830433">
    <w:abstractNumId w:val="48"/>
  </w:num>
  <w:num w:numId="25" w16cid:durableId="72171642">
    <w:abstractNumId w:val="38"/>
  </w:num>
  <w:num w:numId="26" w16cid:durableId="812866619">
    <w:abstractNumId w:val="30"/>
  </w:num>
  <w:num w:numId="27" w16cid:durableId="598485807">
    <w:abstractNumId w:val="3"/>
  </w:num>
  <w:num w:numId="28" w16cid:durableId="1138495403">
    <w:abstractNumId w:val="4"/>
  </w:num>
  <w:num w:numId="29" w16cid:durableId="705328325">
    <w:abstractNumId w:val="24"/>
  </w:num>
  <w:num w:numId="30" w16cid:durableId="1389307582">
    <w:abstractNumId w:val="45"/>
  </w:num>
  <w:num w:numId="31" w16cid:durableId="1083601928">
    <w:abstractNumId w:val="39"/>
  </w:num>
  <w:num w:numId="32" w16cid:durableId="1999530157">
    <w:abstractNumId w:val="27"/>
  </w:num>
  <w:num w:numId="33" w16cid:durableId="18146372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851514">
    <w:abstractNumId w:val="11"/>
  </w:num>
  <w:num w:numId="35" w16cid:durableId="797722035">
    <w:abstractNumId w:val="29"/>
  </w:num>
  <w:num w:numId="36" w16cid:durableId="1436634797">
    <w:abstractNumId w:val="32"/>
  </w:num>
  <w:num w:numId="37" w16cid:durableId="1313414839">
    <w:abstractNumId w:val="13"/>
  </w:num>
  <w:num w:numId="38" w16cid:durableId="136118686">
    <w:abstractNumId w:val="46"/>
  </w:num>
  <w:num w:numId="39" w16cid:durableId="478570706">
    <w:abstractNumId w:val="16"/>
  </w:num>
  <w:num w:numId="40" w16cid:durableId="1945381498">
    <w:abstractNumId w:val="9"/>
  </w:num>
  <w:num w:numId="41" w16cid:durableId="1950505558">
    <w:abstractNumId w:val="31"/>
  </w:num>
  <w:num w:numId="42" w16cid:durableId="299195074">
    <w:abstractNumId w:val="37"/>
  </w:num>
  <w:num w:numId="43" w16cid:durableId="2136094568">
    <w:abstractNumId w:val="18"/>
  </w:num>
  <w:num w:numId="44" w16cid:durableId="82066706">
    <w:abstractNumId w:val="33"/>
  </w:num>
  <w:num w:numId="45" w16cid:durableId="576400823">
    <w:abstractNumId w:val="26"/>
  </w:num>
  <w:num w:numId="46" w16cid:durableId="24646874">
    <w:abstractNumId w:val="8"/>
  </w:num>
  <w:num w:numId="47" w16cid:durableId="44909317">
    <w:abstractNumId w:val="28"/>
  </w:num>
  <w:num w:numId="48" w16cid:durableId="1510869562">
    <w:abstractNumId w:val="34"/>
  </w:num>
  <w:num w:numId="49" w16cid:durableId="1661544086">
    <w:abstractNumId w:val="25"/>
  </w:num>
  <w:num w:numId="50" w16cid:durableId="132797814">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autoHyphenation/>
  <w:drawingGridHorizontalSpacing w:val="120"/>
  <w:drawingGridVerticalSpacing w:val="238"/>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A2F"/>
    <w:rsid w:val="00014319"/>
    <w:rsid w:val="00027F4E"/>
    <w:rsid w:val="00033DE8"/>
    <w:rsid w:val="00037387"/>
    <w:rsid w:val="00043E6D"/>
    <w:rsid w:val="000451A7"/>
    <w:rsid w:val="00050D7C"/>
    <w:rsid w:val="00052372"/>
    <w:rsid w:val="0005250D"/>
    <w:rsid w:val="00062BCE"/>
    <w:rsid w:val="000A05FE"/>
    <w:rsid w:val="000C180C"/>
    <w:rsid w:val="000C6ED1"/>
    <w:rsid w:val="000E1C7A"/>
    <w:rsid w:val="000E771D"/>
    <w:rsid w:val="000E7AC6"/>
    <w:rsid w:val="00102C16"/>
    <w:rsid w:val="001227EB"/>
    <w:rsid w:val="00127ADE"/>
    <w:rsid w:val="001371CB"/>
    <w:rsid w:val="0013730C"/>
    <w:rsid w:val="001433D0"/>
    <w:rsid w:val="0015511C"/>
    <w:rsid w:val="00172D7E"/>
    <w:rsid w:val="0017778E"/>
    <w:rsid w:val="00185045"/>
    <w:rsid w:val="001A14AF"/>
    <w:rsid w:val="001B3AAF"/>
    <w:rsid w:val="001B70E1"/>
    <w:rsid w:val="001C15C1"/>
    <w:rsid w:val="001C6AFB"/>
    <w:rsid w:val="001D71A8"/>
    <w:rsid w:val="001E0B79"/>
    <w:rsid w:val="001E7DDE"/>
    <w:rsid w:val="001F430A"/>
    <w:rsid w:val="00204F4B"/>
    <w:rsid w:val="002225C3"/>
    <w:rsid w:val="002352A6"/>
    <w:rsid w:val="002352EF"/>
    <w:rsid w:val="00250F27"/>
    <w:rsid w:val="00252765"/>
    <w:rsid w:val="00263CD6"/>
    <w:rsid w:val="002653A5"/>
    <w:rsid w:val="00271432"/>
    <w:rsid w:val="00272F7D"/>
    <w:rsid w:val="00291718"/>
    <w:rsid w:val="002A3D3D"/>
    <w:rsid w:val="002A6E3A"/>
    <w:rsid w:val="002C224A"/>
    <w:rsid w:val="002D25ED"/>
    <w:rsid w:val="002D71FF"/>
    <w:rsid w:val="002F4E91"/>
    <w:rsid w:val="0031498E"/>
    <w:rsid w:val="00330CC2"/>
    <w:rsid w:val="00334B9B"/>
    <w:rsid w:val="00344FD5"/>
    <w:rsid w:val="00350210"/>
    <w:rsid w:val="003559AD"/>
    <w:rsid w:val="00361CA3"/>
    <w:rsid w:val="00373C2C"/>
    <w:rsid w:val="003750AA"/>
    <w:rsid w:val="00375731"/>
    <w:rsid w:val="00383D4A"/>
    <w:rsid w:val="00385AB6"/>
    <w:rsid w:val="00390636"/>
    <w:rsid w:val="00394074"/>
    <w:rsid w:val="003B0E83"/>
    <w:rsid w:val="003D6470"/>
    <w:rsid w:val="004013A1"/>
    <w:rsid w:val="00416AD8"/>
    <w:rsid w:val="00425B57"/>
    <w:rsid w:val="00463940"/>
    <w:rsid w:val="0047310F"/>
    <w:rsid w:val="00487A50"/>
    <w:rsid w:val="004A3D69"/>
    <w:rsid w:val="004B008E"/>
    <w:rsid w:val="004C0CD3"/>
    <w:rsid w:val="004C432C"/>
    <w:rsid w:val="004C73A0"/>
    <w:rsid w:val="004D0A5A"/>
    <w:rsid w:val="004E0542"/>
    <w:rsid w:val="004E3832"/>
    <w:rsid w:val="00503033"/>
    <w:rsid w:val="00517D92"/>
    <w:rsid w:val="00522F66"/>
    <w:rsid w:val="00525D12"/>
    <w:rsid w:val="005468F7"/>
    <w:rsid w:val="00546B2C"/>
    <w:rsid w:val="00562857"/>
    <w:rsid w:val="00575A1B"/>
    <w:rsid w:val="00583C27"/>
    <w:rsid w:val="005C0995"/>
    <w:rsid w:val="005C30B6"/>
    <w:rsid w:val="005D0595"/>
    <w:rsid w:val="005D26C7"/>
    <w:rsid w:val="00601B80"/>
    <w:rsid w:val="00603FE7"/>
    <w:rsid w:val="006133C9"/>
    <w:rsid w:val="0062570F"/>
    <w:rsid w:val="00636C4F"/>
    <w:rsid w:val="0064125C"/>
    <w:rsid w:val="00654F4F"/>
    <w:rsid w:val="00660C46"/>
    <w:rsid w:val="00662E21"/>
    <w:rsid w:val="0066740B"/>
    <w:rsid w:val="00680B30"/>
    <w:rsid w:val="006933F4"/>
    <w:rsid w:val="006B6D5E"/>
    <w:rsid w:val="006D6069"/>
    <w:rsid w:val="006E2F22"/>
    <w:rsid w:val="00701939"/>
    <w:rsid w:val="00703C65"/>
    <w:rsid w:val="007126F2"/>
    <w:rsid w:val="00724592"/>
    <w:rsid w:val="00744347"/>
    <w:rsid w:val="00751A62"/>
    <w:rsid w:val="00752559"/>
    <w:rsid w:val="00754998"/>
    <w:rsid w:val="00757C01"/>
    <w:rsid w:val="00760C5E"/>
    <w:rsid w:val="00765B81"/>
    <w:rsid w:val="0077192B"/>
    <w:rsid w:val="0078363F"/>
    <w:rsid w:val="007909B7"/>
    <w:rsid w:val="007964F7"/>
    <w:rsid w:val="007A55B3"/>
    <w:rsid w:val="007A7CA9"/>
    <w:rsid w:val="007E1922"/>
    <w:rsid w:val="007F2D9D"/>
    <w:rsid w:val="007F5746"/>
    <w:rsid w:val="00804941"/>
    <w:rsid w:val="00814AC8"/>
    <w:rsid w:val="00827591"/>
    <w:rsid w:val="0086054B"/>
    <w:rsid w:val="00862DCC"/>
    <w:rsid w:val="0086763C"/>
    <w:rsid w:val="00882233"/>
    <w:rsid w:val="008A7FB8"/>
    <w:rsid w:val="008B0DEE"/>
    <w:rsid w:val="008D4BBF"/>
    <w:rsid w:val="008D55F6"/>
    <w:rsid w:val="008F40BB"/>
    <w:rsid w:val="008F53B4"/>
    <w:rsid w:val="00914C91"/>
    <w:rsid w:val="0093119D"/>
    <w:rsid w:val="00932C58"/>
    <w:rsid w:val="009732BB"/>
    <w:rsid w:val="009807B7"/>
    <w:rsid w:val="009828FE"/>
    <w:rsid w:val="00985F3F"/>
    <w:rsid w:val="00991D5F"/>
    <w:rsid w:val="009A1FEE"/>
    <w:rsid w:val="009C5B94"/>
    <w:rsid w:val="009D3532"/>
    <w:rsid w:val="009E088D"/>
    <w:rsid w:val="00A009FB"/>
    <w:rsid w:val="00A02EB2"/>
    <w:rsid w:val="00A0518F"/>
    <w:rsid w:val="00A05ED3"/>
    <w:rsid w:val="00A06149"/>
    <w:rsid w:val="00A16234"/>
    <w:rsid w:val="00A21CE5"/>
    <w:rsid w:val="00A439DA"/>
    <w:rsid w:val="00A60999"/>
    <w:rsid w:val="00A66BCF"/>
    <w:rsid w:val="00A7218B"/>
    <w:rsid w:val="00A80211"/>
    <w:rsid w:val="00A81567"/>
    <w:rsid w:val="00A844FC"/>
    <w:rsid w:val="00A90D5C"/>
    <w:rsid w:val="00A9414D"/>
    <w:rsid w:val="00AC2D89"/>
    <w:rsid w:val="00AC35E1"/>
    <w:rsid w:val="00AD5C45"/>
    <w:rsid w:val="00AE46B1"/>
    <w:rsid w:val="00AE5861"/>
    <w:rsid w:val="00AF481F"/>
    <w:rsid w:val="00B21141"/>
    <w:rsid w:val="00B23955"/>
    <w:rsid w:val="00B316FA"/>
    <w:rsid w:val="00B338A8"/>
    <w:rsid w:val="00B5218F"/>
    <w:rsid w:val="00B601BB"/>
    <w:rsid w:val="00B65CA5"/>
    <w:rsid w:val="00B66C89"/>
    <w:rsid w:val="00B742ED"/>
    <w:rsid w:val="00B770F4"/>
    <w:rsid w:val="00B869F7"/>
    <w:rsid w:val="00B9019C"/>
    <w:rsid w:val="00B90E6F"/>
    <w:rsid w:val="00B9458C"/>
    <w:rsid w:val="00B96B61"/>
    <w:rsid w:val="00BD01B4"/>
    <w:rsid w:val="00BD5CD0"/>
    <w:rsid w:val="00BE5781"/>
    <w:rsid w:val="00BE57F6"/>
    <w:rsid w:val="00BF6F2A"/>
    <w:rsid w:val="00C07930"/>
    <w:rsid w:val="00C1463B"/>
    <w:rsid w:val="00C17495"/>
    <w:rsid w:val="00C17D46"/>
    <w:rsid w:val="00C229E5"/>
    <w:rsid w:val="00C3076C"/>
    <w:rsid w:val="00C33AD0"/>
    <w:rsid w:val="00C37D73"/>
    <w:rsid w:val="00C4703C"/>
    <w:rsid w:val="00C62883"/>
    <w:rsid w:val="00C674F9"/>
    <w:rsid w:val="00C74E06"/>
    <w:rsid w:val="00C9093B"/>
    <w:rsid w:val="00CA2106"/>
    <w:rsid w:val="00CB2ABA"/>
    <w:rsid w:val="00CC0B8A"/>
    <w:rsid w:val="00CE66D4"/>
    <w:rsid w:val="00D3715B"/>
    <w:rsid w:val="00D45D4E"/>
    <w:rsid w:val="00D5417F"/>
    <w:rsid w:val="00D60DDC"/>
    <w:rsid w:val="00D645F1"/>
    <w:rsid w:val="00D66869"/>
    <w:rsid w:val="00D735B8"/>
    <w:rsid w:val="00D8226A"/>
    <w:rsid w:val="00D830D1"/>
    <w:rsid w:val="00D863CE"/>
    <w:rsid w:val="00DA26B7"/>
    <w:rsid w:val="00DB5E4E"/>
    <w:rsid w:val="00DC38AF"/>
    <w:rsid w:val="00E11D8D"/>
    <w:rsid w:val="00E2087F"/>
    <w:rsid w:val="00E347E4"/>
    <w:rsid w:val="00E35CF6"/>
    <w:rsid w:val="00E40848"/>
    <w:rsid w:val="00E44B3E"/>
    <w:rsid w:val="00E54A73"/>
    <w:rsid w:val="00E5770B"/>
    <w:rsid w:val="00E62432"/>
    <w:rsid w:val="00E6454C"/>
    <w:rsid w:val="00E66BE0"/>
    <w:rsid w:val="00E67E91"/>
    <w:rsid w:val="00E74A24"/>
    <w:rsid w:val="00E94A34"/>
    <w:rsid w:val="00EA2A0F"/>
    <w:rsid w:val="00EB28B8"/>
    <w:rsid w:val="00EB44AD"/>
    <w:rsid w:val="00EB56F0"/>
    <w:rsid w:val="00ED31CE"/>
    <w:rsid w:val="00EE09E5"/>
    <w:rsid w:val="00EE3A2F"/>
    <w:rsid w:val="00EE68B5"/>
    <w:rsid w:val="00EE7975"/>
    <w:rsid w:val="00EF0252"/>
    <w:rsid w:val="00F013A7"/>
    <w:rsid w:val="00F13712"/>
    <w:rsid w:val="00F15F06"/>
    <w:rsid w:val="00F2256F"/>
    <w:rsid w:val="00F26F26"/>
    <w:rsid w:val="00F63DD6"/>
    <w:rsid w:val="00F66C34"/>
    <w:rsid w:val="00F707BC"/>
    <w:rsid w:val="00FA12D6"/>
    <w:rsid w:val="00FA2677"/>
    <w:rsid w:val="00FA43B4"/>
    <w:rsid w:val="00FB3C1A"/>
    <w:rsid w:val="00FB76B0"/>
    <w:rsid w:val="00FB7D2B"/>
    <w:rsid w:val="00FD0DAE"/>
    <w:rsid w:val="00FD2A49"/>
    <w:rsid w:val="00FE20BD"/>
    <w:rsid w:val="00FE6CDF"/>
    <w:rsid w:val="00FF33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850F"/>
  <w15:docId w15:val="{96DDCECD-2F2F-4BAE-8828-F67CB96F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urce Serif Pro" w:eastAsia="Microsoft JhengHei UI" w:hAnsi="Source Serif Pro"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3CD6"/>
    <w:pPr>
      <w:widowControl w:val="0"/>
      <w:suppressAutoHyphens/>
      <w:jc w:val="both"/>
    </w:pPr>
    <w:rPr>
      <w:kern w:val="3"/>
      <w:sz w:val="24"/>
      <w:szCs w:val="22"/>
    </w:rPr>
  </w:style>
  <w:style w:type="paragraph" w:styleId="1">
    <w:name w:val="heading 1"/>
    <w:basedOn w:val="a"/>
    <w:next w:val="a"/>
    <w:uiPriority w:val="9"/>
    <w:qFormat/>
    <w:pPr>
      <w:keepNext/>
      <w:spacing w:before="180" w:after="180" w:line="720" w:lineRule="auto"/>
      <w:outlineLvl w:val="0"/>
    </w:pPr>
    <w:rPr>
      <w:b/>
      <w:bCs/>
      <w:sz w:val="52"/>
      <w:szCs w:val="52"/>
    </w:rPr>
  </w:style>
  <w:style w:type="paragraph" w:styleId="3">
    <w:name w:val="heading 3"/>
    <w:basedOn w:val="1"/>
    <w:next w:val="a"/>
    <w:uiPriority w:val="9"/>
    <w:semiHidden/>
    <w:unhideWhenUsed/>
    <w:qFormat/>
    <w:pPr>
      <w:spacing w:line="240" w:lineRule="auto"/>
      <w:jc w:val="center"/>
      <w:outlineLvl w:val="2"/>
    </w:pPr>
    <w:rPr>
      <w:bCs w:val="0"/>
      <w:sz w:val="36"/>
      <w:szCs w:val="36"/>
    </w:rPr>
  </w:style>
  <w:style w:type="paragraph" w:styleId="7">
    <w:name w:val="heading 7"/>
    <w:basedOn w:val="a"/>
    <w:next w:val="a"/>
    <w:link w:val="70"/>
    <w:uiPriority w:val="9"/>
    <w:semiHidden/>
    <w:unhideWhenUsed/>
    <w:qFormat/>
    <w:rsid w:val="00250F27"/>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rPr>
      <w:rFonts w:ascii="Source Serif Pro" w:eastAsia="Microsoft JhengHei UI" w:hAnsi="Source Serif Pro" w:cs="Times New Roman"/>
      <w:b/>
      <w:kern w:val="3"/>
      <w:sz w:val="36"/>
      <w:szCs w:val="36"/>
    </w:rPr>
  </w:style>
  <w:style w:type="character" w:customStyle="1" w:styleId="10">
    <w:name w:val="標題 1 字元"/>
    <w:rPr>
      <w:rFonts w:ascii="Source Serif Pro" w:eastAsia="Microsoft JhengHei UI" w:hAnsi="Source Serif Pro" w:cs="Times New Roman"/>
      <w:b/>
      <w:bCs/>
      <w:kern w:val="3"/>
      <w:sz w:val="52"/>
      <w:szCs w:val="52"/>
    </w:rPr>
  </w:style>
  <w:style w:type="paragraph" w:styleId="a3">
    <w:name w:val="header"/>
    <w:basedOn w:val="a"/>
    <w:uiPriority w:val="99"/>
    <w:pPr>
      <w:tabs>
        <w:tab w:val="center" w:pos="4153"/>
        <w:tab w:val="right" w:pos="8306"/>
      </w:tabs>
      <w:snapToGrid w:val="0"/>
    </w:pPr>
    <w:rPr>
      <w:sz w:val="20"/>
      <w:szCs w:val="20"/>
    </w:rPr>
  </w:style>
  <w:style w:type="character" w:customStyle="1" w:styleId="a4">
    <w:name w:val="頁首 字元"/>
    <w:uiPriority w:val="99"/>
    <w:rPr>
      <w:sz w:val="20"/>
      <w:szCs w:val="20"/>
    </w:rPr>
  </w:style>
  <w:style w:type="paragraph" w:styleId="a5">
    <w:name w:val="footer"/>
    <w:basedOn w:val="a"/>
    <w:uiPriority w:val="99"/>
    <w:pPr>
      <w:tabs>
        <w:tab w:val="center" w:pos="4153"/>
        <w:tab w:val="right" w:pos="8306"/>
      </w:tabs>
      <w:snapToGrid w:val="0"/>
    </w:pPr>
    <w:rPr>
      <w:sz w:val="20"/>
      <w:szCs w:val="20"/>
    </w:rPr>
  </w:style>
  <w:style w:type="character" w:customStyle="1" w:styleId="a6">
    <w:name w:val="頁尾 字元"/>
    <w:uiPriority w:val="99"/>
    <w:rPr>
      <w:sz w:val="20"/>
      <w:szCs w:val="20"/>
    </w:rPr>
  </w:style>
  <w:style w:type="paragraph" w:styleId="a7">
    <w:name w:val="List Paragraph"/>
    <w:aliases w:val="numbered,Paragraphe de liste1,Bulletr List Paragraph,Bullet List,FooterText,List Paragraph1,List Paragraph21,List Paragraph11,Parágrafo da Lista1,リスト段落1,Listeafsnit1,Listenabsatz,リスト段落,Plan,Fo,List Pa,列出段落1,Par¨￠gr,圖標號,01章名,樣式A,圖標,Bullet1,Bullet 1"/>
    <w:basedOn w:val="a"/>
    <w:uiPriority w:val="34"/>
    <w:qFormat/>
    <w:pPr>
      <w:ind w:left="480"/>
    </w:pPr>
  </w:style>
  <w:style w:type="character" w:customStyle="1" w:styleId="a8">
    <w:name w:val="清單段落 字元"/>
    <w:aliases w:val="numbered 字元,Paragraphe de liste1 字元,Bulletr List Paragraph 字元,Bullet List 字元,FooterText 字元,List Paragraph1 字元,List Paragraph21 字元,List Paragraph11 字元,Parágrafo da Lista1 字元,リスト段落1 字元,Listeafsnit1 字元,Listenabsatz 字元,リスト段落 字元,Plan 字元,Fo 字元,圖標號 字元"/>
    <w:uiPriority w:val="34"/>
    <w:qFormat/>
  </w:style>
  <w:style w:type="paragraph" w:customStyle="1" w:styleId="Standard">
    <w:name w:val="Standard"/>
    <w:pPr>
      <w:widowControl w:val="0"/>
      <w:suppressAutoHyphens/>
    </w:pPr>
    <w:rPr>
      <w:rFonts w:ascii="標楷體" w:eastAsia="標楷體" w:hAnsi="標楷體" w:cs="標楷體"/>
      <w:color w:val="000000"/>
      <w:kern w:val="3"/>
      <w:sz w:val="26"/>
      <w:szCs w:val="24"/>
    </w:rPr>
  </w:style>
  <w:style w:type="table" w:styleId="a9">
    <w:name w:val="Table Grid"/>
    <w:basedOn w:val="a1"/>
    <w:uiPriority w:val="59"/>
    <w:qFormat/>
    <w:rsid w:val="00A844FC"/>
    <w:pPr>
      <w:autoSpaceDN/>
      <w:textAlignment w:val="auto"/>
    </w:pPr>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標題 7 字元"/>
    <w:basedOn w:val="a0"/>
    <w:link w:val="7"/>
    <w:uiPriority w:val="9"/>
    <w:semiHidden/>
    <w:rsid w:val="00250F27"/>
    <w:rPr>
      <w:rFonts w:asciiTheme="majorHAnsi" w:eastAsiaTheme="majorEastAsia" w:hAnsiTheme="majorHAnsi" w:cstheme="majorBidi"/>
      <w:b/>
      <w:bCs/>
      <w:kern w:val="3"/>
      <w:sz w:val="36"/>
      <w:szCs w:val="36"/>
    </w:rPr>
  </w:style>
  <w:style w:type="paragraph" w:customStyle="1" w:styleId="Default">
    <w:name w:val="Default"/>
    <w:rsid w:val="00B742ED"/>
    <w:pPr>
      <w:widowControl w:val="0"/>
      <w:autoSpaceDE w:val="0"/>
      <w:adjustRightInd w:val="0"/>
      <w:textAlignment w:val="auto"/>
    </w:pPr>
    <w:rPr>
      <w:rFonts w:ascii="微軟正黑體" w:eastAsia="微軟正黑體" w:cs="微軟正黑體"/>
      <w:color w:val="000000"/>
      <w:sz w:val="24"/>
      <w:szCs w:val="24"/>
    </w:rPr>
  </w:style>
  <w:style w:type="character" w:styleId="aa">
    <w:name w:val="Hyperlink"/>
    <w:basedOn w:val="a0"/>
    <w:uiPriority w:val="99"/>
    <w:semiHidden/>
    <w:unhideWhenUsed/>
    <w:rsid w:val="004B008E"/>
    <w:rPr>
      <w:color w:val="0000FF"/>
      <w:u w:val="single"/>
    </w:rPr>
  </w:style>
  <w:style w:type="paragraph" w:styleId="Web">
    <w:name w:val="Normal (Web)"/>
    <w:basedOn w:val="a"/>
    <w:uiPriority w:val="99"/>
    <w:semiHidden/>
    <w:unhideWhenUsed/>
    <w:rsid w:val="00EE09E5"/>
    <w:pPr>
      <w:widowControl/>
      <w:suppressAutoHyphens w:val="0"/>
      <w:autoSpaceDN/>
      <w:spacing w:before="100" w:beforeAutospacing="1" w:after="100" w:afterAutospacing="1"/>
      <w:jc w:val="left"/>
      <w:textAlignment w:val="auto"/>
    </w:pPr>
    <w:rPr>
      <w:rFonts w:ascii="新細明體" w:eastAsia="新細明體" w:hAnsi="新細明體" w:cs="新細明體"/>
      <w:kern w:val="0"/>
      <w:szCs w:val="24"/>
    </w:rPr>
  </w:style>
  <w:style w:type="paragraph" w:styleId="ab">
    <w:name w:val="Balloon Text"/>
    <w:basedOn w:val="a"/>
    <w:link w:val="ac"/>
    <w:uiPriority w:val="99"/>
    <w:semiHidden/>
    <w:unhideWhenUsed/>
    <w:rsid w:val="009A1FEE"/>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9A1FEE"/>
    <w:rPr>
      <w:rFonts w:asciiTheme="majorHAnsi" w:eastAsiaTheme="majorEastAsia" w:hAnsiTheme="majorHAnsi" w:cstheme="majorBidi"/>
      <w:kern w:val="3"/>
      <w:sz w:val="18"/>
      <w:szCs w:val="18"/>
    </w:rPr>
  </w:style>
  <w:style w:type="table" w:customStyle="1" w:styleId="2">
    <w:name w:val="表格格線2"/>
    <w:basedOn w:val="a1"/>
    <w:next w:val="a9"/>
    <w:uiPriority w:val="59"/>
    <w:qFormat/>
    <w:rsid w:val="00ED31CE"/>
    <w:pPr>
      <w:autoSpaceDN/>
      <w:textAlignment w:val="auto"/>
    </w:pPr>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losing"/>
    <w:basedOn w:val="a"/>
    <w:link w:val="ae"/>
    <w:rsid w:val="00B65CA5"/>
    <w:pPr>
      <w:suppressAutoHyphens w:val="0"/>
      <w:autoSpaceDN/>
      <w:ind w:leftChars="1800" w:left="100"/>
      <w:jc w:val="left"/>
      <w:textAlignment w:val="auto"/>
    </w:pPr>
    <w:rPr>
      <w:rFonts w:ascii="標楷體" w:eastAsia="標楷體" w:hAnsi="標楷體"/>
      <w:kern w:val="2"/>
      <w:sz w:val="32"/>
      <w:szCs w:val="32"/>
    </w:rPr>
  </w:style>
  <w:style w:type="character" w:customStyle="1" w:styleId="ae">
    <w:name w:val="結語 字元"/>
    <w:basedOn w:val="a0"/>
    <w:link w:val="ad"/>
    <w:rsid w:val="00B65CA5"/>
    <w:rPr>
      <w:rFonts w:ascii="標楷體" w:eastAsia="標楷體" w:hAnsi="標楷體"/>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58903">
      <w:bodyDiv w:val="1"/>
      <w:marLeft w:val="0"/>
      <w:marRight w:val="0"/>
      <w:marTop w:val="0"/>
      <w:marBottom w:val="0"/>
      <w:divBdr>
        <w:top w:val="none" w:sz="0" w:space="0" w:color="auto"/>
        <w:left w:val="none" w:sz="0" w:space="0" w:color="auto"/>
        <w:bottom w:val="none" w:sz="0" w:space="0" w:color="auto"/>
        <w:right w:val="none" w:sz="0" w:space="0" w:color="auto"/>
      </w:divBdr>
      <w:divsChild>
        <w:div w:id="1553498108">
          <w:marLeft w:val="446"/>
          <w:marRight w:val="0"/>
          <w:marTop w:val="0"/>
          <w:marBottom w:val="0"/>
          <w:divBdr>
            <w:top w:val="none" w:sz="0" w:space="0" w:color="auto"/>
            <w:left w:val="none" w:sz="0" w:space="0" w:color="auto"/>
            <w:bottom w:val="none" w:sz="0" w:space="0" w:color="auto"/>
            <w:right w:val="none" w:sz="0" w:space="0" w:color="auto"/>
          </w:divBdr>
        </w:div>
      </w:divsChild>
    </w:div>
    <w:div w:id="304697583">
      <w:bodyDiv w:val="1"/>
      <w:marLeft w:val="0"/>
      <w:marRight w:val="0"/>
      <w:marTop w:val="0"/>
      <w:marBottom w:val="0"/>
      <w:divBdr>
        <w:top w:val="none" w:sz="0" w:space="0" w:color="auto"/>
        <w:left w:val="none" w:sz="0" w:space="0" w:color="auto"/>
        <w:bottom w:val="none" w:sz="0" w:space="0" w:color="auto"/>
        <w:right w:val="none" w:sz="0" w:space="0" w:color="auto"/>
      </w:divBdr>
    </w:div>
    <w:div w:id="447511965">
      <w:bodyDiv w:val="1"/>
      <w:marLeft w:val="0"/>
      <w:marRight w:val="0"/>
      <w:marTop w:val="0"/>
      <w:marBottom w:val="0"/>
      <w:divBdr>
        <w:top w:val="none" w:sz="0" w:space="0" w:color="auto"/>
        <w:left w:val="none" w:sz="0" w:space="0" w:color="auto"/>
        <w:bottom w:val="none" w:sz="0" w:space="0" w:color="auto"/>
        <w:right w:val="none" w:sz="0" w:space="0" w:color="auto"/>
      </w:divBdr>
    </w:div>
    <w:div w:id="453984071">
      <w:bodyDiv w:val="1"/>
      <w:marLeft w:val="0"/>
      <w:marRight w:val="0"/>
      <w:marTop w:val="0"/>
      <w:marBottom w:val="0"/>
      <w:divBdr>
        <w:top w:val="none" w:sz="0" w:space="0" w:color="auto"/>
        <w:left w:val="none" w:sz="0" w:space="0" w:color="auto"/>
        <w:bottom w:val="none" w:sz="0" w:space="0" w:color="auto"/>
        <w:right w:val="none" w:sz="0" w:space="0" w:color="auto"/>
      </w:divBdr>
    </w:div>
    <w:div w:id="630405577">
      <w:bodyDiv w:val="1"/>
      <w:marLeft w:val="0"/>
      <w:marRight w:val="0"/>
      <w:marTop w:val="0"/>
      <w:marBottom w:val="0"/>
      <w:divBdr>
        <w:top w:val="none" w:sz="0" w:space="0" w:color="auto"/>
        <w:left w:val="none" w:sz="0" w:space="0" w:color="auto"/>
        <w:bottom w:val="none" w:sz="0" w:space="0" w:color="auto"/>
        <w:right w:val="none" w:sz="0" w:space="0" w:color="auto"/>
      </w:divBdr>
      <w:divsChild>
        <w:div w:id="1102067830">
          <w:marLeft w:val="720"/>
          <w:marRight w:val="0"/>
          <w:marTop w:val="0"/>
          <w:marBottom w:val="0"/>
          <w:divBdr>
            <w:top w:val="none" w:sz="0" w:space="0" w:color="auto"/>
            <w:left w:val="none" w:sz="0" w:space="0" w:color="auto"/>
            <w:bottom w:val="none" w:sz="0" w:space="0" w:color="auto"/>
            <w:right w:val="none" w:sz="0" w:space="0" w:color="auto"/>
          </w:divBdr>
        </w:div>
      </w:divsChild>
    </w:div>
    <w:div w:id="667513638">
      <w:bodyDiv w:val="1"/>
      <w:marLeft w:val="0"/>
      <w:marRight w:val="0"/>
      <w:marTop w:val="0"/>
      <w:marBottom w:val="0"/>
      <w:divBdr>
        <w:top w:val="none" w:sz="0" w:space="0" w:color="auto"/>
        <w:left w:val="none" w:sz="0" w:space="0" w:color="auto"/>
        <w:bottom w:val="none" w:sz="0" w:space="0" w:color="auto"/>
        <w:right w:val="none" w:sz="0" w:space="0" w:color="auto"/>
      </w:divBdr>
    </w:div>
    <w:div w:id="738016363">
      <w:bodyDiv w:val="1"/>
      <w:marLeft w:val="0"/>
      <w:marRight w:val="0"/>
      <w:marTop w:val="0"/>
      <w:marBottom w:val="0"/>
      <w:divBdr>
        <w:top w:val="none" w:sz="0" w:space="0" w:color="auto"/>
        <w:left w:val="none" w:sz="0" w:space="0" w:color="auto"/>
        <w:bottom w:val="none" w:sz="0" w:space="0" w:color="auto"/>
        <w:right w:val="none" w:sz="0" w:space="0" w:color="auto"/>
      </w:divBdr>
    </w:div>
    <w:div w:id="1006857716">
      <w:bodyDiv w:val="1"/>
      <w:marLeft w:val="0"/>
      <w:marRight w:val="0"/>
      <w:marTop w:val="0"/>
      <w:marBottom w:val="0"/>
      <w:divBdr>
        <w:top w:val="none" w:sz="0" w:space="0" w:color="auto"/>
        <w:left w:val="none" w:sz="0" w:space="0" w:color="auto"/>
        <w:bottom w:val="none" w:sz="0" w:space="0" w:color="auto"/>
        <w:right w:val="none" w:sz="0" w:space="0" w:color="auto"/>
      </w:divBdr>
    </w:div>
    <w:div w:id="1252272790">
      <w:bodyDiv w:val="1"/>
      <w:marLeft w:val="0"/>
      <w:marRight w:val="0"/>
      <w:marTop w:val="0"/>
      <w:marBottom w:val="0"/>
      <w:divBdr>
        <w:top w:val="none" w:sz="0" w:space="0" w:color="auto"/>
        <w:left w:val="none" w:sz="0" w:space="0" w:color="auto"/>
        <w:bottom w:val="none" w:sz="0" w:space="0" w:color="auto"/>
        <w:right w:val="none" w:sz="0" w:space="0" w:color="auto"/>
      </w:divBdr>
      <w:divsChild>
        <w:div w:id="1394043196">
          <w:marLeft w:val="446"/>
          <w:marRight w:val="0"/>
          <w:marTop w:val="0"/>
          <w:marBottom w:val="0"/>
          <w:divBdr>
            <w:top w:val="none" w:sz="0" w:space="0" w:color="auto"/>
            <w:left w:val="none" w:sz="0" w:space="0" w:color="auto"/>
            <w:bottom w:val="none" w:sz="0" w:space="0" w:color="auto"/>
            <w:right w:val="none" w:sz="0" w:space="0" w:color="auto"/>
          </w:divBdr>
        </w:div>
      </w:divsChild>
    </w:div>
    <w:div w:id="1278369534">
      <w:bodyDiv w:val="1"/>
      <w:marLeft w:val="0"/>
      <w:marRight w:val="0"/>
      <w:marTop w:val="0"/>
      <w:marBottom w:val="0"/>
      <w:divBdr>
        <w:top w:val="none" w:sz="0" w:space="0" w:color="auto"/>
        <w:left w:val="none" w:sz="0" w:space="0" w:color="auto"/>
        <w:bottom w:val="none" w:sz="0" w:space="0" w:color="auto"/>
        <w:right w:val="none" w:sz="0" w:space="0" w:color="auto"/>
      </w:divBdr>
    </w:div>
    <w:div w:id="1574319339">
      <w:bodyDiv w:val="1"/>
      <w:marLeft w:val="0"/>
      <w:marRight w:val="0"/>
      <w:marTop w:val="0"/>
      <w:marBottom w:val="0"/>
      <w:divBdr>
        <w:top w:val="none" w:sz="0" w:space="0" w:color="auto"/>
        <w:left w:val="none" w:sz="0" w:space="0" w:color="auto"/>
        <w:bottom w:val="none" w:sz="0" w:space="0" w:color="auto"/>
        <w:right w:val="none" w:sz="0" w:space="0" w:color="auto"/>
      </w:divBdr>
    </w:div>
    <w:div w:id="1626891647">
      <w:bodyDiv w:val="1"/>
      <w:marLeft w:val="0"/>
      <w:marRight w:val="0"/>
      <w:marTop w:val="0"/>
      <w:marBottom w:val="0"/>
      <w:divBdr>
        <w:top w:val="none" w:sz="0" w:space="0" w:color="auto"/>
        <w:left w:val="none" w:sz="0" w:space="0" w:color="auto"/>
        <w:bottom w:val="none" w:sz="0" w:space="0" w:color="auto"/>
        <w:right w:val="none" w:sz="0" w:space="0" w:color="auto"/>
      </w:divBdr>
    </w:div>
    <w:div w:id="1637292978">
      <w:bodyDiv w:val="1"/>
      <w:marLeft w:val="0"/>
      <w:marRight w:val="0"/>
      <w:marTop w:val="0"/>
      <w:marBottom w:val="0"/>
      <w:divBdr>
        <w:top w:val="none" w:sz="0" w:space="0" w:color="auto"/>
        <w:left w:val="none" w:sz="0" w:space="0" w:color="auto"/>
        <w:bottom w:val="none" w:sz="0" w:space="0" w:color="auto"/>
        <w:right w:val="none" w:sz="0" w:space="0" w:color="auto"/>
      </w:divBdr>
      <w:divsChild>
        <w:div w:id="777796555">
          <w:marLeft w:val="720"/>
          <w:marRight w:val="0"/>
          <w:marTop w:val="200"/>
          <w:marBottom w:val="0"/>
          <w:divBdr>
            <w:top w:val="none" w:sz="0" w:space="0" w:color="auto"/>
            <w:left w:val="none" w:sz="0" w:space="0" w:color="auto"/>
            <w:bottom w:val="none" w:sz="0" w:space="0" w:color="auto"/>
            <w:right w:val="none" w:sz="0" w:space="0" w:color="auto"/>
          </w:divBdr>
        </w:div>
      </w:divsChild>
    </w:div>
    <w:div w:id="1781492307">
      <w:bodyDiv w:val="1"/>
      <w:marLeft w:val="0"/>
      <w:marRight w:val="0"/>
      <w:marTop w:val="0"/>
      <w:marBottom w:val="0"/>
      <w:divBdr>
        <w:top w:val="none" w:sz="0" w:space="0" w:color="auto"/>
        <w:left w:val="none" w:sz="0" w:space="0" w:color="auto"/>
        <w:bottom w:val="none" w:sz="0" w:space="0" w:color="auto"/>
        <w:right w:val="none" w:sz="0" w:space="0" w:color="auto"/>
      </w:divBdr>
    </w:div>
    <w:div w:id="1810829480">
      <w:bodyDiv w:val="1"/>
      <w:marLeft w:val="0"/>
      <w:marRight w:val="0"/>
      <w:marTop w:val="0"/>
      <w:marBottom w:val="0"/>
      <w:divBdr>
        <w:top w:val="none" w:sz="0" w:space="0" w:color="auto"/>
        <w:left w:val="none" w:sz="0" w:space="0" w:color="auto"/>
        <w:bottom w:val="none" w:sz="0" w:space="0" w:color="auto"/>
        <w:right w:val="none" w:sz="0" w:space="0" w:color="auto"/>
      </w:divBdr>
      <w:divsChild>
        <w:div w:id="1375347277">
          <w:marLeft w:val="446"/>
          <w:marRight w:val="0"/>
          <w:marTop w:val="0"/>
          <w:marBottom w:val="0"/>
          <w:divBdr>
            <w:top w:val="none" w:sz="0" w:space="0" w:color="auto"/>
            <w:left w:val="none" w:sz="0" w:space="0" w:color="auto"/>
            <w:bottom w:val="none" w:sz="0" w:space="0" w:color="auto"/>
            <w:right w:val="none" w:sz="0" w:space="0" w:color="auto"/>
          </w:divBdr>
        </w:div>
      </w:divsChild>
    </w:div>
    <w:div w:id="189511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797</TotalTime>
  <Pages>3</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黃詔威</dc:creator>
  <dc:description/>
  <cp:lastModifiedBy>邱玉瑄</cp:lastModifiedBy>
  <cp:revision>40</cp:revision>
  <cp:lastPrinted>2026-04-21T06:50:00Z</cp:lastPrinted>
  <dcterms:created xsi:type="dcterms:W3CDTF">2025-10-21T06:10:00Z</dcterms:created>
  <dcterms:modified xsi:type="dcterms:W3CDTF">2026-04-23T03:05:00Z</dcterms:modified>
</cp:coreProperties>
</file>