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1965960" cy="1965960"/>
            <wp:docPr id="1" name="Picture 1"/>
            <wp:cNvGraphicFramePr>
              <a:graphicFrameLocks noChangeAspect="1"/>
            </wp:cNvGraphicFramePr>
            <a:graphic>
              <a:graphicData uri="http://schemas.openxmlformats.org/drawingml/2006/picture">
                <pic:pic>
                  <pic:nvPicPr>
                    <pic:cNvPr id="0" name="marudeni-logo.jpeg"/>
                    <pic:cNvPicPr/>
                  </pic:nvPicPr>
                  <pic:blipFill>
                    <a:blip r:embed="rId11"/>
                    <a:stretch>
                      <a:fillRect/>
                    </a:stretch>
                  </pic:blipFill>
                  <pic:spPr>
                    <a:xfrm>
                      <a:off x="0" y="0"/>
                      <a:ext cx="1965960" cy="1965960"/>
                    </a:xfrm>
                    <a:prstGeom prst="rect"/>
                  </pic:spPr>
                </pic:pic>
              </a:graphicData>
            </a:graphic>
          </wp:inline>
        </w:drawing>
      </w:r>
    </w:p>
    <w:p>
      <w:pPr>
        <w:spacing w:after="0"/>
        <w:jc w:val="center"/>
      </w:pPr>
      <w:r>
        <w:rPr>
          <w:rFonts w:ascii="Aptos Display" w:hAnsi="Aptos Display"/>
          <w:b/>
          <w:color w:val="0B2117"/>
          <w:sz w:val="54"/>
        </w:rPr>
        <w:t>MARUDENI FOODS</w:t>
      </w:r>
    </w:p>
    <w:p>
      <w:pPr>
        <w:spacing w:after="100"/>
        <w:jc w:val="center"/>
      </w:pPr>
      <w:r>
        <w:rPr>
          <w:b/>
          <w:color w:val="C99A3D"/>
          <w:sz w:val="26"/>
        </w:rPr>
        <w:t>WEBSITE REQUIREMENTS &amp; DESIGN SPECIFICATION</w:t>
      </w:r>
    </w:p>
    <w:p>
      <w:pPr>
        <w:jc w:val="center"/>
      </w:pPr>
      <w:r>
        <w:rPr>
          <w:i/>
          <w:color w:val="657069"/>
          <w:sz w:val="21"/>
        </w:rPr>
        <w:t>Premium Delicacies. Exceptional Experience.</w:t>
      </w:r>
    </w:p>
    <w:p>
      <w:pPr>
        <w:jc w:val="center"/>
      </w:pPr>
      <w:r>
        <w:drawing>
          <wp:inline xmlns:a="http://schemas.openxmlformats.org/drawingml/2006/main" xmlns:pic="http://schemas.openxmlformats.org/drawingml/2006/picture">
            <wp:extent cx="4709160" cy="4709160"/>
            <wp:docPr id="2" name="Picture 2"/>
            <wp:cNvGraphicFramePr>
              <a:graphicFrameLocks noChangeAspect="1"/>
            </wp:cNvGraphicFramePr>
            <a:graphic>
              <a:graphicData uri="http://schemas.openxmlformats.org/drawingml/2006/picture">
                <pic:pic>
                  <pic:nvPicPr>
                    <pic:cNvPr id="0" name="marudeni-flyer.jpeg"/>
                    <pic:cNvPicPr/>
                  </pic:nvPicPr>
                  <pic:blipFill>
                    <a:blip r:embed="rId12"/>
                    <a:stretch>
                      <a:fillRect/>
                    </a:stretch>
                  </pic:blipFill>
                  <pic:spPr>
                    <a:xfrm>
                      <a:off x="0" y="0"/>
                      <a:ext cx="4709160" cy="4709160"/>
                    </a:xfrm>
                    <a:prstGeom prst="rect"/>
                  </pic:spPr>
                </pic:pic>
              </a:graphicData>
            </a:graphic>
          </wp:inline>
        </w:drawing>
      </w:r>
    </w:p>
    <w:tbl>
      <w:tblPr>
        <w:tblW w:type="auto" w:w="0"/>
        <w:jc w:val="center"/>
        <w:tblLook w:firstColumn="1" w:firstRow="1" w:lastColumn="0" w:lastRow="0" w:noHBand="0" w:noVBand="1" w:val="04A0"/>
      </w:tblPr>
      <w:tblGrid>
        <w:gridCol w:w="2592"/>
        <w:gridCol w:w="2592"/>
        <w:gridCol w:w="2592"/>
        <w:gridCol w:w="2592"/>
      </w:tblGrid>
      <w:tr>
        <w:tc>
          <w:tcPr>
            <w:tcW w:type="dxa" w:w="2592"/>
            <w:shd w:fill="0B2117"/>
            <w:vAlign w:val="center"/>
          </w:tcPr>
          <w:p>
            <w:pPr>
              <w:spacing w:after="0"/>
            </w:pPr>
            <w:r/>
            <w:r>
              <w:rPr>
                <w:rFonts w:ascii="Aptos" w:hAnsi="Aptos"/>
                <w:b/>
                <w:color w:val="FFFFFF"/>
                <w:sz w:val="17"/>
              </w:rPr>
              <w:t>DEEP GREEN</w:t>
              <w:br/>
              <w:t>#0B2117</w:t>
            </w:r>
          </w:p>
        </w:tc>
        <w:tc>
          <w:tcPr>
            <w:tcW w:type="dxa" w:w="2592"/>
            <w:shd w:fill="C99A3D"/>
            <w:vAlign w:val="center"/>
          </w:tcPr>
          <w:p>
            <w:pPr>
              <w:spacing w:after="0"/>
            </w:pPr>
            <w:r/>
            <w:r>
              <w:rPr>
                <w:rFonts w:ascii="Aptos" w:hAnsi="Aptos"/>
                <w:b/>
                <w:color w:val="FFFFFF"/>
                <w:sz w:val="17"/>
              </w:rPr>
              <w:t>GOLD</w:t>
              <w:br/>
              <w:t>#C99A3D</w:t>
            </w:r>
          </w:p>
        </w:tc>
        <w:tc>
          <w:tcPr>
            <w:tcW w:type="dxa" w:w="2592"/>
            <w:shd w:fill="EFE7DC"/>
            <w:vAlign w:val="center"/>
          </w:tcPr>
          <w:p>
            <w:pPr>
              <w:spacing w:after="0"/>
            </w:pPr>
            <w:r/>
            <w:r>
              <w:rPr>
                <w:rFonts w:ascii="Aptos" w:hAnsi="Aptos"/>
                <w:b/>
                <w:color w:val="0B2117"/>
                <w:sz w:val="17"/>
              </w:rPr>
              <w:t>WARM CREAM</w:t>
              <w:br/>
              <w:t>#EFE7DC</w:t>
            </w:r>
          </w:p>
        </w:tc>
        <w:tc>
          <w:tcPr>
            <w:tcW w:type="dxa" w:w="2592"/>
            <w:shd w:fill="FFFFFF"/>
            <w:vAlign w:val="center"/>
          </w:tcPr>
          <w:p>
            <w:pPr>
              <w:spacing w:after="0"/>
            </w:pPr>
            <w:r/>
            <w:r>
              <w:rPr>
                <w:rFonts w:ascii="Aptos" w:hAnsi="Aptos"/>
                <w:b/>
                <w:color w:val="0B2117"/>
                <w:sz w:val="17"/>
              </w:rPr>
              <w:t>WHITE</w:t>
              <w:br/>
              <w:t>#FFFFFF</w:t>
            </w:r>
          </w:p>
        </w:tc>
      </w:tr>
    </w:tbl>
    <w:p/>
    <w:p>
      <w:pPr>
        <w:jc w:val="center"/>
      </w:pPr>
      <w:r>
        <w:rPr>
          <w:color w:val="657069"/>
          <w:sz w:val="18"/>
        </w:rPr>
        <w:t>Prepared as a practical blueprint for design, development and client approval.</w:t>
      </w:r>
    </w:p>
    <w:p>
      <w:r>
        <w:br w:type="page"/>
      </w:r>
    </w:p>
    <w:p>
      <w:pPr>
        <w:pStyle w:val="Heading1"/>
      </w:pPr>
      <w:r>
        <w:t>1. Website Vision</w:t>
      </w:r>
    </w:p>
    <w:p>
      <w:r>
        <w:t>The Marudeni Foods website should function as a premium digital storefront for ordering food, discovering the brand, and requesting catering services. The experience should feel elegant, warm, trustworthy and distinctly Nigerian while remaining simple enough for customers to place an order quickly.</w:t>
      </w:r>
    </w:p>
    <w:p>
      <w:pPr>
        <w:pStyle w:val="Heading2"/>
      </w:pPr>
      <w:r>
        <w:t>Primary Goals</w:t>
      </w:r>
    </w:p>
    <w:tbl>
      <w:tblPr>
        <w:tblW w:type="auto" w:w="0"/>
        <w:jc w:val="center"/>
        <w:tblLook w:firstColumn="1" w:firstRow="1" w:lastColumn="0" w:lastRow="0" w:noHBand="0" w:noVBand="1" w:val="04A0"/>
      </w:tblPr>
      <w:tblGrid>
        <w:gridCol w:w="5184"/>
        <w:gridCol w:w="5184"/>
      </w:tblGrid>
      <w:tr>
        <w:tc>
          <w:tcPr>
            <w:tcW w:type="dxa" w:w="5184"/>
            <w:shd w:fill="0B2117"/>
            <w:vAlign w:val="center"/>
          </w:tcPr>
          <w:p>
            <w:pPr>
              <w:spacing w:after="0"/>
            </w:pPr>
            <w:r/>
            <w:r>
              <w:rPr>
                <w:rFonts w:ascii="Aptos" w:hAnsi="Aptos"/>
                <w:b/>
                <w:color w:val="FFFFFF"/>
                <w:sz w:val="18"/>
              </w:rPr>
              <w:t>GOAL</w:t>
            </w:r>
          </w:p>
        </w:tc>
        <w:tc>
          <w:tcPr>
            <w:tcW w:type="dxa" w:w="5184"/>
            <w:shd w:fill="0B2117"/>
            <w:vAlign w:val="center"/>
          </w:tcPr>
          <w:p>
            <w:pPr>
              <w:spacing w:after="0"/>
            </w:pPr>
            <w:r/>
            <w:r>
              <w:rPr>
                <w:rFonts w:ascii="Aptos" w:hAnsi="Aptos"/>
                <w:b/>
                <w:color w:val="FFFFFF"/>
                <w:sz w:val="18"/>
              </w:rPr>
              <w:t>REQUIREMENT</w:t>
            </w:r>
          </w:p>
        </w:tc>
      </w:tr>
      <w:tr>
        <w:tc>
          <w:tcPr>
            <w:tcW w:type="dxa" w:w="5184"/>
            <w:vAlign w:val="center"/>
          </w:tcPr>
          <w:p>
            <w:pPr>
              <w:spacing w:after="0"/>
            </w:pPr>
            <w:r/>
            <w:r>
              <w:rPr>
                <w:rFonts w:ascii="Aptos" w:hAnsi="Aptos"/>
                <w:b/>
                <w:color w:val="173B2A"/>
                <w:sz w:val="19"/>
              </w:rPr>
              <w:t>Sell food online</w:t>
            </w:r>
          </w:p>
        </w:tc>
        <w:tc>
          <w:tcPr>
            <w:tcW w:type="dxa" w:w="5184"/>
            <w:vAlign w:val="center"/>
          </w:tcPr>
          <w:p>
            <w:pPr>
              <w:spacing w:after="0"/>
            </w:pPr>
            <w:r/>
            <w:r>
              <w:rPr>
                <w:rFonts w:ascii="Aptos" w:hAnsi="Aptos"/>
                <w:b w:val="0"/>
                <w:color w:val="1F2A24"/>
                <w:sz w:val="19"/>
              </w:rPr>
              <w:t>Customers browse products, select quantities, add items to cart and review their order.</w:t>
            </w:r>
          </w:p>
        </w:tc>
      </w:tr>
      <w:tr>
        <w:tc>
          <w:tcPr>
            <w:tcW w:type="dxa" w:w="5184"/>
            <w:vAlign w:val="center"/>
          </w:tcPr>
          <w:p>
            <w:pPr>
              <w:spacing w:after="0"/>
            </w:pPr>
            <w:r/>
            <w:r>
              <w:rPr>
                <w:rFonts w:ascii="Aptos" w:hAnsi="Aptos"/>
                <w:b/>
                <w:color w:val="173B2A"/>
                <w:sz w:val="19"/>
              </w:rPr>
              <w:t>Simple checkout</w:t>
            </w:r>
          </w:p>
        </w:tc>
        <w:tc>
          <w:tcPr>
            <w:tcW w:type="dxa" w:w="5184"/>
            <w:vAlign w:val="center"/>
          </w:tcPr>
          <w:p>
            <w:pPr>
              <w:spacing w:after="0"/>
            </w:pPr>
            <w:r/>
            <w:r>
              <w:rPr>
                <w:rFonts w:ascii="Aptos" w:hAnsi="Aptos"/>
                <w:b w:val="0"/>
                <w:color w:val="1F2A24"/>
                <w:sz w:val="19"/>
              </w:rPr>
              <w:t>Checkout uses bank transfer for now, with the final order sent to WhatsApp for confirmation.</w:t>
            </w:r>
          </w:p>
        </w:tc>
      </w:tr>
      <w:tr>
        <w:tc>
          <w:tcPr>
            <w:tcW w:type="dxa" w:w="5184"/>
            <w:vAlign w:val="center"/>
          </w:tcPr>
          <w:p>
            <w:pPr>
              <w:spacing w:after="0"/>
            </w:pPr>
            <w:r/>
            <w:r>
              <w:rPr>
                <w:rFonts w:ascii="Aptos" w:hAnsi="Aptos"/>
                <w:b/>
                <w:color w:val="173B2A"/>
                <w:sz w:val="19"/>
              </w:rPr>
              <w:t>Build trust</w:t>
            </w:r>
          </w:p>
        </w:tc>
        <w:tc>
          <w:tcPr>
            <w:tcW w:type="dxa" w:w="5184"/>
            <w:vAlign w:val="center"/>
          </w:tcPr>
          <w:p>
            <w:pPr>
              <w:spacing w:after="0"/>
            </w:pPr>
            <w:r/>
            <w:r>
              <w:rPr>
                <w:rFonts w:ascii="Aptos" w:hAnsi="Aptos"/>
                <w:b w:val="0"/>
                <w:color w:val="1F2A24"/>
                <w:sz w:val="19"/>
              </w:rPr>
              <w:t>Use strong food photography, hygiene/safety messaging, brand story and clear contact details.</w:t>
            </w:r>
          </w:p>
        </w:tc>
      </w:tr>
      <w:tr>
        <w:tc>
          <w:tcPr>
            <w:tcW w:type="dxa" w:w="5184"/>
            <w:vAlign w:val="center"/>
          </w:tcPr>
          <w:p>
            <w:pPr>
              <w:spacing w:after="0"/>
            </w:pPr>
            <w:r/>
            <w:r>
              <w:rPr>
                <w:rFonts w:ascii="Aptos" w:hAnsi="Aptos"/>
                <w:b/>
                <w:color w:val="173B2A"/>
                <w:sz w:val="19"/>
              </w:rPr>
              <w:t>Generate catering leads</w:t>
            </w:r>
          </w:p>
        </w:tc>
        <w:tc>
          <w:tcPr>
            <w:tcW w:type="dxa" w:w="5184"/>
            <w:vAlign w:val="center"/>
          </w:tcPr>
          <w:p>
            <w:pPr>
              <w:spacing w:after="0"/>
            </w:pPr>
            <w:r/>
            <w:r>
              <w:rPr>
                <w:rFonts w:ascii="Aptos" w:hAnsi="Aptos"/>
                <w:b w:val="0"/>
                <w:color w:val="1F2A24"/>
                <w:sz w:val="19"/>
              </w:rPr>
              <w:t>Dedicated catering page and enquiry flow for events, corporate orders and private functions.</w:t>
            </w:r>
          </w:p>
        </w:tc>
      </w:tr>
      <w:tr>
        <w:tc>
          <w:tcPr>
            <w:tcW w:type="dxa" w:w="5184"/>
            <w:vAlign w:val="center"/>
          </w:tcPr>
          <w:p>
            <w:pPr>
              <w:spacing w:after="0"/>
            </w:pPr>
            <w:r/>
            <w:r>
              <w:rPr>
                <w:rFonts w:ascii="Aptos" w:hAnsi="Aptos"/>
                <w:b/>
                <w:color w:val="173B2A"/>
                <w:sz w:val="19"/>
              </w:rPr>
              <w:t>Prepare for growth</w:t>
            </w:r>
          </w:p>
        </w:tc>
        <w:tc>
          <w:tcPr>
            <w:tcW w:type="dxa" w:w="5184"/>
            <w:vAlign w:val="center"/>
          </w:tcPr>
          <w:p>
            <w:pPr>
              <w:spacing w:after="0"/>
            </w:pPr>
            <w:r/>
            <w:r>
              <w:rPr>
                <w:rFonts w:ascii="Aptos" w:hAnsi="Aptos"/>
                <w:b w:val="0"/>
                <w:color w:val="1F2A24"/>
                <w:sz w:val="19"/>
              </w:rPr>
              <w:t>Structure the system so online payment gateways, delivery tracking and more automation can be added later.</w:t>
            </w:r>
          </w:p>
        </w:tc>
      </w:tr>
    </w:tbl>
    <w:p>
      <w:pPr>
        <w:pStyle w:val="Heading1"/>
      </w:pPr>
      <w:r>
        <w:t>2. Brand Direction</w:t>
      </w:r>
    </w:p>
    <w:p>
      <w:r>
        <w:t>The supplied logo and flyer establish a premium visual identity built around deep green and gold, supported by warm cream/white space. The website should preserve this identity rather than introducing bright generic restaurant colours.</w:t>
      </w:r>
    </w:p>
    <w:tbl>
      <w:tblPr>
        <w:tblW w:type="auto" w:w="0"/>
        <w:jc w:val="center"/>
        <w:tblLook w:firstColumn="1" w:firstRow="1" w:lastColumn="0" w:lastRow="0" w:noHBand="0" w:noVBand="1" w:val="04A0"/>
      </w:tblPr>
      <w:tblGrid>
        <w:gridCol w:w="3456"/>
        <w:gridCol w:w="3456"/>
        <w:gridCol w:w="3456"/>
      </w:tblGrid>
      <w:tr>
        <w:tc>
          <w:tcPr>
            <w:tcW w:type="dxa" w:w="3456"/>
            <w:shd w:fill="0B2117"/>
            <w:vAlign w:val="center"/>
          </w:tcPr>
          <w:p>
            <w:pPr>
              <w:spacing w:after="0"/>
            </w:pPr>
            <w:r/>
            <w:r>
              <w:rPr>
                <w:rFonts w:ascii="Aptos" w:hAnsi="Aptos"/>
                <w:b/>
                <w:color w:val="FFFFFF"/>
                <w:sz w:val="18"/>
              </w:rPr>
              <w:t>COLOUR</w:t>
            </w:r>
          </w:p>
        </w:tc>
        <w:tc>
          <w:tcPr>
            <w:tcW w:type="dxa" w:w="3456"/>
            <w:shd w:fill="0B2117"/>
            <w:vAlign w:val="center"/>
          </w:tcPr>
          <w:p>
            <w:pPr>
              <w:spacing w:after="0"/>
            </w:pPr>
            <w:r/>
            <w:r>
              <w:rPr>
                <w:rFonts w:ascii="Aptos" w:hAnsi="Aptos"/>
                <w:b/>
                <w:color w:val="FFFFFF"/>
                <w:sz w:val="18"/>
              </w:rPr>
              <w:t>HEX</w:t>
            </w:r>
          </w:p>
        </w:tc>
        <w:tc>
          <w:tcPr>
            <w:tcW w:type="dxa" w:w="3456"/>
            <w:shd w:fill="0B2117"/>
            <w:vAlign w:val="center"/>
          </w:tcPr>
          <w:p>
            <w:pPr>
              <w:spacing w:after="0"/>
            </w:pPr>
            <w:r/>
            <w:r>
              <w:rPr>
                <w:rFonts w:ascii="Aptos" w:hAnsi="Aptos"/>
                <w:b/>
                <w:color w:val="FFFFFF"/>
                <w:sz w:val="18"/>
              </w:rPr>
              <w:t>USE</w:t>
            </w:r>
          </w:p>
        </w:tc>
      </w:tr>
      <w:tr>
        <w:tc>
          <w:tcPr>
            <w:tcW w:type="dxa" w:w="3456"/>
            <w:shd w:fill="0B2117"/>
            <w:vAlign w:val="center"/>
          </w:tcPr>
          <w:p>
            <w:pPr>
              <w:spacing w:after="0"/>
            </w:pPr>
            <w:r/>
            <w:r>
              <w:rPr>
                <w:rFonts w:ascii="Aptos" w:hAnsi="Aptos"/>
                <w:b/>
                <w:color w:val="FFFFFF"/>
                <w:sz w:val="19"/>
              </w:rPr>
              <w:t>Deep Green</w:t>
            </w:r>
          </w:p>
        </w:tc>
        <w:tc>
          <w:tcPr>
            <w:tcW w:type="dxa" w:w="3456"/>
            <w:vAlign w:val="center"/>
          </w:tcPr>
          <w:p>
            <w:pPr>
              <w:spacing w:after="0"/>
            </w:pPr>
            <w:r/>
            <w:r>
              <w:rPr>
                <w:rFonts w:ascii="Aptos" w:hAnsi="Aptos"/>
                <w:b/>
                <w:color w:val="173B2A"/>
                <w:sz w:val="19"/>
              </w:rPr>
              <w:t>#0B2117</w:t>
            </w:r>
          </w:p>
        </w:tc>
        <w:tc>
          <w:tcPr>
            <w:tcW w:type="dxa" w:w="3456"/>
            <w:vAlign w:val="center"/>
          </w:tcPr>
          <w:p>
            <w:pPr>
              <w:spacing w:after="0"/>
            </w:pPr>
            <w:r/>
            <w:r>
              <w:rPr>
                <w:rFonts w:ascii="Aptos" w:hAnsi="Aptos"/>
                <w:b w:val="0"/>
                <w:color w:val="1F2A24"/>
                <w:sz w:val="19"/>
              </w:rPr>
              <w:t>Primary background, navigation, buttons and strong headings.</w:t>
            </w:r>
          </w:p>
        </w:tc>
      </w:tr>
      <w:tr>
        <w:tc>
          <w:tcPr>
            <w:tcW w:type="dxa" w:w="3456"/>
            <w:shd w:fill="173B2A"/>
            <w:vAlign w:val="center"/>
          </w:tcPr>
          <w:p>
            <w:pPr>
              <w:spacing w:after="0"/>
            </w:pPr>
            <w:r/>
            <w:r>
              <w:rPr>
                <w:rFonts w:ascii="Aptos" w:hAnsi="Aptos"/>
                <w:b/>
                <w:color w:val="FFFFFF"/>
                <w:sz w:val="19"/>
              </w:rPr>
              <w:t>Secondary Green</w:t>
            </w:r>
          </w:p>
        </w:tc>
        <w:tc>
          <w:tcPr>
            <w:tcW w:type="dxa" w:w="3456"/>
            <w:vAlign w:val="center"/>
          </w:tcPr>
          <w:p>
            <w:pPr>
              <w:spacing w:after="0"/>
            </w:pPr>
            <w:r/>
            <w:r>
              <w:rPr>
                <w:rFonts w:ascii="Aptos" w:hAnsi="Aptos"/>
                <w:b/>
                <w:color w:val="173B2A"/>
                <w:sz w:val="19"/>
              </w:rPr>
              <w:t>#173B2A</w:t>
            </w:r>
          </w:p>
        </w:tc>
        <w:tc>
          <w:tcPr>
            <w:tcW w:type="dxa" w:w="3456"/>
            <w:vAlign w:val="center"/>
          </w:tcPr>
          <w:p>
            <w:pPr>
              <w:spacing w:after="0"/>
            </w:pPr>
            <w:r/>
            <w:r>
              <w:rPr>
                <w:rFonts w:ascii="Aptos" w:hAnsi="Aptos"/>
                <w:b w:val="0"/>
                <w:color w:val="1F2A24"/>
                <w:sz w:val="19"/>
              </w:rPr>
              <w:t>Cards, subtle sections and supporting surfaces.</w:t>
            </w:r>
          </w:p>
        </w:tc>
      </w:tr>
      <w:tr>
        <w:tc>
          <w:tcPr>
            <w:tcW w:type="dxa" w:w="3456"/>
            <w:shd w:fill="C99A3D"/>
            <w:vAlign w:val="center"/>
          </w:tcPr>
          <w:p>
            <w:pPr>
              <w:spacing w:after="0"/>
            </w:pPr>
            <w:r/>
            <w:r>
              <w:rPr>
                <w:rFonts w:ascii="Aptos" w:hAnsi="Aptos"/>
                <w:b/>
                <w:color w:val="FFFFFF"/>
                <w:sz w:val="19"/>
              </w:rPr>
              <w:t>Luxury Gold</w:t>
            </w:r>
          </w:p>
        </w:tc>
        <w:tc>
          <w:tcPr>
            <w:tcW w:type="dxa" w:w="3456"/>
            <w:vAlign w:val="center"/>
          </w:tcPr>
          <w:p>
            <w:pPr>
              <w:spacing w:after="0"/>
            </w:pPr>
            <w:r/>
            <w:r>
              <w:rPr>
                <w:rFonts w:ascii="Aptos" w:hAnsi="Aptos"/>
                <w:b/>
                <w:color w:val="173B2A"/>
                <w:sz w:val="19"/>
              </w:rPr>
              <w:t>#C99A3D</w:t>
            </w:r>
          </w:p>
        </w:tc>
        <w:tc>
          <w:tcPr>
            <w:tcW w:type="dxa" w:w="3456"/>
            <w:vAlign w:val="center"/>
          </w:tcPr>
          <w:p>
            <w:pPr>
              <w:spacing w:after="0"/>
            </w:pPr>
            <w:r/>
            <w:r>
              <w:rPr>
                <w:rFonts w:ascii="Aptos" w:hAnsi="Aptos"/>
                <w:b w:val="0"/>
                <w:color w:val="1F2A24"/>
                <w:sz w:val="19"/>
              </w:rPr>
              <w:t>Accents, icons, borders, highlights and key calls-to-action.</w:t>
            </w:r>
          </w:p>
        </w:tc>
      </w:tr>
      <w:tr>
        <w:tc>
          <w:tcPr>
            <w:tcW w:type="dxa" w:w="3456"/>
            <w:shd w:fill="EFE7DC"/>
            <w:vAlign w:val="center"/>
          </w:tcPr>
          <w:p>
            <w:pPr>
              <w:spacing w:after="0"/>
            </w:pPr>
            <w:r/>
            <w:r>
              <w:rPr>
                <w:rFonts w:ascii="Aptos" w:hAnsi="Aptos"/>
                <w:b/>
                <w:color w:val="0B2117"/>
                <w:sz w:val="19"/>
              </w:rPr>
              <w:t>Warm Cream</w:t>
            </w:r>
          </w:p>
        </w:tc>
        <w:tc>
          <w:tcPr>
            <w:tcW w:type="dxa" w:w="3456"/>
            <w:vAlign w:val="center"/>
          </w:tcPr>
          <w:p>
            <w:pPr>
              <w:spacing w:after="0"/>
            </w:pPr>
            <w:r/>
            <w:r>
              <w:rPr>
                <w:rFonts w:ascii="Aptos" w:hAnsi="Aptos"/>
                <w:b/>
                <w:color w:val="173B2A"/>
                <w:sz w:val="19"/>
              </w:rPr>
              <w:t>#EFE7DC</w:t>
            </w:r>
          </w:p>
        </w:tc>
        <w:tc>
          <w:tcPr>
            <w:tcW w:type="dxa" w:w="3456"/>
            <w:vAlign w:val="center"/>
          </w:tcPr>
          <w:p>
            <w:pPr>
              <w:spacing w:after="0"/>
            </w:pPr>
            <w:r/>
            <w:r>
              <w:rPr>
                <w:rFonts w:ascii="Aptos" w:hAnsi="Aptos"/>
                <w:b w:val="0"/>
                <w:color w:val="1F2A24"/>
                <w:sz w:val="19"/>
              </w:rPr>
              <w:t>Soft section backgrounds and premium contrast.</w:t>
            </w:r>
          </w:p>
        </w:tc>
      </w:tr>
      <w:tr>
        <w:tc>
          <w:tcPr>
            <w:tcW w:type="dxa" w:w="3456"/>
            <w:shd w:fill="FFFFFF"/>
            <w:vAlign w:val="center"/>
          </w:tcPr>
          <w:p>
            <w:pPr>
              <w:spacing w:after="0"/>
            </w:pPr>
            <w:r/>
            <w:r>
              <w:rPr>
                <w:rFonts w:ascii="Aptos" w:hAnsi="Aptos"/>
                <w:b/>
                <w:color w:val="0B2117"/>
                <w:sz w:val="19"/>
              </w:rPr>
              <w:t>White</w:t>
            </w:r>
          </w:p>
        </w:tc>
        <w:tc>
          <w:tcPr>
            <w:tcW w:type="dxa" w:w="3456"/>
            <w:vAlign w:val="center"/>
          </w:tcPr>
          <w:p>
            <w:pPr>
              <w:spacing w:after="0"/>
            </w:pPr>
            <w:r/>
            <w:r>
              <w:rPr>
                <w:rFonts w:ascii="Aptos" w:hAnsi="Aptos"/>
                <w:b/>
                <w:color w:val="173B2A"/>
                <w:sz w:val="19"/>
              </w:rPr>
              <w:t>#FFFFFF</w:t>
            </w:r>
          </w:p>
        </w:tc>
        <w:tc>
          <w:tcPr>
            <w:tcW w:type="dxa" w:w="3456"/>
            <w:vAlign w:val="center"/>
          </w:tcPr>
          <w:p>
            <w:pPr>
              <w:spacing w:after="0"/>
            </w:pPr>
            <w:r/>
            <w:r>
              <w:rPr>
                <w:rFonts w:ascii="Aptos" w:hAnsi="Aptos"/>
                <w:b w:val="0"/>
                <w:color w:val="1F2A24"/>
                <w:sz w:val="19"/>
              </w:rPr>
              <w:t>Main content background and clean spacing.</w:t>
            </w:r>
          </w:p>
        </w:tc>
      </w:tr>
    </w:tbl>
    <w:p>
      <w:pPr>
        <w:pStyle w:val="Heading2"/>
      </w:pPr>
      <w:r>
        <w:t>Brand language</w:t>
      </w:r>
    </w:p>
    <w:p>
      <w:pPr>
        <w:ind w:left="259"/>
      </w:pPr>
      <w:r>
        <w:rPr>
          <w:color w:val="C99A3D"/>
        </w:rPr>
        <w:t xml:space="preserve">• </w:t>
      </w:r>
      <w:r>
        <w:t>Premium Delicacies. Exceptional Experience.</w:t>
      </w:r>
    </w:p>
    <w:p>
      <w:pPr>
        <w:ind w:left="259"/>
      </w:pPr>
      <w:r>
        <w:rPr>
          <w:color w:val="C99A3D"/>
        </w:rPr>
        <w:t xml:space="preserve">• </w:t>
      </w:r>
      <w:r>
        <w:t>Authentic Nigerian flavors crafted with the finest ingredients for unforgettable moments.</w:t>
      </w:r>
    </w:p>
    <w:p>
      <w:pPr>
        <w:ind w:left="259"/>
      </w:pPr>
      <w:r>
        <w:rPr>
          <w:color w:val="C99A3D"/>
        </w:rPr>
        <w:t xml:space="preserve">• </w:t>
      </w:r>
      <w:r>
        <w:t>Good Food. Great Memories. The Marudeni Way.</w:t>
      </w:r>
    </w:p>
    <w:p>
      <w:pPr>
        <w:ind w:left="259"/>
      </w:pPr>
      <w:r>
        <w:rPr>
          <w:color w:val="C99A3D"/>
        </w:rPr>
        <w:t xml:space="preserve">• </w:t>
      </w:r>
      <w:r>
        <w:t>Made with passion. Served with pride.</w:t>
      </w:r>
    </w:p>
    <w:p>
      <w:pPr>
        <w:pStyle w:val="Heading1"/>
      </w:pPr>
      <w:r>
        <w:t>3. Recommended Website Structure</w:t>
      </w:r>
    </w:p>
    <w:tbl>
      <w:tblPr>
        <w:tblW w:type="auto" w:w="0"/>
        <w:jc w:val="center"/>
        <w:tblLook w:firstColumn="1" w:firstRow="1" w:lastColumn="0" w:lastRow="0" w:noHBand="0" w:noVBand="1" w:val="04A0"/>
      </w:tblPr>
      <w:tblGrid>
        <w:gridCol w:w="5184"/>
        <w:gridCol w:w="5184"/>
      </w:tblGrid>
      <w:tr>
        <w:tc>
          <w:tcPr>
            <w:tcW w:type="dxa" w:w="5184"/>
            <w:shd w:fill="0B2117"/>
            <w:vAlign w:val="center"/>
          </w:tcPr>
          <w:p>
            <w:pPr>
              <w:spacing w:after="0"/>
            </w:pPr>
            <w:r/>
            <w:r>
              <w:rPr>
                <w:rFonts w:ascii="Aptos" w:hAnsi="Aptos"/>
                <w:b/>
                <w:color w:val="FFFFFF"/>
                <w:sz w:val="18"/>
              </w:rPr>
              <w:t>PAGE</w:t>
            </w:r>
          </w:p>
        </w:tc>
        <w:tc>
          <w:tcPr>
            <w:tcW w:type="dxa" w:w="5184"/>
            <w:shd w:fill="0B2117"/>
            <w:vAlign w:val="center"/>
          </w:tcPr>
          <w:p>
            <w:pPr>
              <w:spacing w:after="0"/>
            </w:pPr>
            <w:r/>
            <w:r>
              <w:rPr>
                <w:rFonts w:ascii="Aptos" w:hAnsi="Aptos"/>
                <w:b/>
                <w:color w:val="FFFFFF"/>
                <w:sz w:val="18"/>
              </w:rPr>
              <w:t>PURPOSE</w:t>
            </w:r>
          </w:p>
        </w:tc>
      </w:tr>
      <w:tr>
        <w:tc>
          <w:tcPr>
            <w:tcW w:type="dxa" w:w="5184"/>
            <w:vAlign w:val="center"/>
          </w:tcPr>
          <w:p>
            <w:pPr>
              <w:spacing w:after="0"/>
            </w:pPr>
            <w:r/>
            <w:r>
              <w:rPr>
                <w:rFonts w:ascii="Aptos" w:hAnsi="Aptos"/>
                <w:b/>
                <w:color w:val="173B2A"/>
                <w:sz w:val="19"/>
              </w:rPr>
              <w:t>Home</w:t>
            </w:r>
          </w:p>
        </w:tc>
        <w:tc>
          <w:tcPr>
            <w:tcW w:type="dxa" w:w="5184"/>
            <w:vAlign w:val="center"/>
          </w:tcPr>
          <w:p>
            <w:pPr>
              <w:spacing w:after="0"/>
            </w:pPr>
            <w:r/>
            <w:r>
              <w:rPr>
                <w:rFonts w:ascii="Aptos" w:hAnsi="Aptos"/>
                <w:b w:val="0"/>
                <w:color w:val="1F2A24"/>
                <w:sz w:val="19"/>
              </w:rPr>
              <w:t>Brand introduction, featured foods, value propositions, catering CTA, testimonials/social proof and WhatsApp ordering CTA.</w:t>
            </w:r>
          </w:p>
        </w:tc>
      </w:tr>
      <w:tr>
        <w:tc>
          <w:tcPr>
            <w:tcW w:type="dxa" w:w="5184"/>
            <w:vAlign w:val="center"/>
          </w:tcPr>
          <w:p>
            <w:pPr>
              <w:spacing w:after="0"/>
            </w:pPr>
            <w:r/>
            <w:r>
              <w:rPr>
                <w:rFonts w:ascii="Aptos" w:hAnsi="Aptos"/>
                <w:b/>
                <w:color w:val="173B2A"/>
                <w:sz w:val="19"/>
              </w:rPr>
              <w:t>Menu / Order</w:t>
            </w:r>
          </w:p>
        </w:tc>
        <w:tc>
          <w:tcPr>
            <w:tcW w:type="dxa" w:w="5184"/>
            <w:vAlign w:val="center"/>
          </w:tcPr>
          <w:p>
            <w:pPr>
              <w:spacing w:after="0"/>
            </w:pPr>
            <w:r/>
            <w:r>
              <w:rPr>
                <w:rFonts w:ascii="Aptos" w:hAnsi="Aptos"/>
                <w:b w:val="0"/>
                <w:color w:val="1F2A24"/>
                <w:sz w:val="19"/>
              </w:rPr>
              <w:t>Product categories, food cards, product details, quantity controls, add-to-cart and cart summary.</w:t>
            </w:r>
          </w:p>
        </w:tc>
      </w:tr>
      <w:tr>
        <w:tc>
          <w:tcPr>
            <w:tcW w:type="dxa" w:w="5184"/>
            <w:vAlign w:val="center"/>
          </w:tcPr>
          <w:p>
            <w:pPr>
              <w:spacing w:after="0"/>
            </w:pPr>
            <w:r/>
            <w:r>
              <w:rPr>
                <w:rFonts w:ascii="Aptos" w:hAnsi="Aptos"/>
                <w:b/>
                <w:color w:val="173B2A"/>
                <w:sz w:val="19"/>
              </w:rPr>
              <w:t>Catering</w:t>
            </w:r>
          </w:p>
        </w:tc>
        <w:tc>
          <w:tcPr>
            <w:tcW w:type="dxa" w:w="5184"/>
            <w:vAlign w:val="center"/>
          </w:tcPr>
          <w:p>
            <w:pPr>
              <w:spacing w:after="0"/>
            </w:pPr>
            <w:r/>
            <w:r>
              <w:rPr>
                <w:rFonts w:ascii="Aptos" w:hAnsi="Aptos"/>
                <w:b w:val="0"/>
                <w:color w:val="1F2A24"/>
                <w:sz w:val="19"/>
              </w:rPr>
              <w:t>Catering services, event types, packages/offerings, gallery, enquiry form and WhatsApp follow-up.</w:t>
            </w:r>
          </w:p>
        </w:tc>
      </w:tr>
      <w:tr>
        <w:tc>
          <w:tcPr>
            <w:tcW w:type="dxa" w:w="5184"/>
            <w:vAlign w:val="center"/>
          </w:tcPr>
          <w:p>
            <w:pPr>
              <w:spacing w:after="0"/>
            </w:pPr>
            <w:r/>
            <w:r>
              <w:rPr>
                <w:rFonts w:ascii="Aptos" w:hAnsi="Aptos"/>
                <w:b/>
                <w:color w:val="173B2A"/>
                <w:sz w:val="19"/>
              </w:rPr>
              <w:t>About Us</w:t>
            </w:r>
          </w:p>
        </w:tc>
        <w:tc>
          <w:tcPr>
            <w:tcW w:type="dxa" w:w="5184"/>
            <w:vAlign w:val="center"/>
          </w:tcPr>
          <w:p>
            <w:pPr>
              <w:spacing w:after="0"/>
            </w:pPr>
            <w:r/>
            <w:r>
              <w:rPr>
                <w:rFonts w:ascii="Aptos" w:hAnsi="Aptos"/>
                <w:b w:val="0"/>
                <w:color w:val="1F2A24"/>
                <w:sz w:val="19"/>
              </w:rPr>
              <w:t>Marudeni Foods story, brand values, food quality, hygiene and service philosophy.</w:t>
            </w:r>
          </w:p>
        </w:tc>
      </w:tr>
      <w:tr>
        <w:tc>
          <w:tcPr>
            <w:tcW w:type="dxa" w:w="5184"/>
            <w:vAlign w:val="center"/>
          </w:tcPr>
          <w:p>
            <w:pPr>
              <w:spacing w:after="0"/>
            </w:pPr>
            <w:r/>
            <w:r>
              <w:rPr>
                <w:rFonts w:ascii="Aptos" w:hAnsi="Aptos"/>
                <w:b/>
                <w:color w:val="173B2A"/>
                <w:sz w:val="19"/>
              </w:rPr>
              <w:t>Contact</w:t>
            </w:r>
          </w:p>
        </w:tc>
        <w:tc>
          <w:tcPr>
            <w:tcW w:type="dxa" w:w="5184"/>
            <w:vAlign w:val="center"/>
          </w:tcPr>
          <w:p>
            <w:pPr>
              <w:spacing w:after="0"/>
            </w:pPr>
            <w:r/>
            <w:r>
              <w:rPr>
                <w:rFonts w:ascii="Aptos" w:hAnsi="Aptos"/>
                <w:b w:val="0"/>
                <w:color w:val="1F2A24"/>
                <w:sz w:val="19"/>
              </w:rPr>
              <w:t>Phone, WhatsApp, social media, operating information and enquiry CTA.</w:t>
            </w:r>
          </w:p>
        </w:tc>
      </w:tr>
      <w:tr>
        <w:tc>
          <w:tcPr>
            <w:tcW w:type="dxa" w:w="5184"/>
            <w:vAlign w:val="center"/>
          </w:tcPr>
          <w:p>
            <w:pPr>
              <w:spacing w:after="0"/>
            </w:pPr>
            <w:r/>
            <w:r>
              <w:rPr>
                <w:rFonts w:ascii="Aptos" w:hAnsi="Aptos"/>
                <w:b/>
                <w:color w:val="173B2A"/>
                <w:sz w:val="19"/>
              </w:rPr>
              <w:t>Cart</w:t>
            </w:r>
          </w:p>
        </w:tc>
        <w:tc>
          <w:tcPr>
            <w:tcW w:type="dxa" w:w="5184"/>
            <w:vAlign w:val="center"/>
          </w:tcPr>
          <w:p>
            <w:pPr>
              <w:spacing w:after="0"/>
            </w:pPr>
            <w:r/>
            <w:r>
              <w:rPr>
                <w:rFonts w:ascii="Aptos" w:hAnsi="Aptos"/>
                <w:b w:val="0"/>
                <w:color w:val="1F2A24"/>
                <w:sz w:val="19"/>
              </w:rPr>
              <w:t>Selected products, quantities, subtotal, customer notes and checkout action.</w:t>
            </w:r>
          </w:p>
        </w:tc>
      </w:tr>
      <w:tr>
        <w:tc>
          <w:tcPr>
            <w:tcW w:type="dxa" w:w="5184"/>
            <w:vAlign w:val="center"/>
          </w:tcPr>
          <w:p>
            <w:pPr>
              <w:spacing w:after="0"/>
            </w:pPr>
            <w:r/>
            <w:r>
              <w:rPr>
                <w:rFonts w:ascii="Aptos" w:hAnsi="Aptos"/>
                <w:b/>
                <w:color w:val="173B2A"/>
                <w:sz w:val="19"/>
              </w:rPr>
              <w:t>Checkout</w:t>
            </w:r>
          </w:p>
        </w:tc>
        <w:tc>
          <w:tcPr>
            <w:tcW w:type="dxa" w:w="5184"/>
            <w:vAlign w:val="center"/>
          </w:tcPr>
          <w:p>
            <w:pPr>
              <w:spacing w:after="0"/>
            </w:pPr>
            <w:r/>
            <w:r>
              <w:rPr>
                <w:rFonts w:ascii="Aptos" w:hAnsi="Aptos"/>
                <w:b w:val="0"/>
                <w:color w:val="1F2A24"/>
                <w:sz w:val="19"/>
              </w:rPr>
              <w:t>Customer details, delivery/pickup details, bank-transfer instructions and WhatsApp order confirmation.</w:t>
            </w:r>
          </w:p>
        </w:tc>
      </w:tr>
      <w:tr>
        <w:tc>
          <w:tcPr>
            <w:tcW w:type="dxa" w:w="5184"/>
            <w:vAlign w:val="center"/>
          </w:tcPr>
          <w:p>
            <w:pPr>
              <w:spacing w:after="0"/>
            </w:pPr>
            <w:r/>
            <w:r>
              <w:rPr>
                <w:rFonts w:ascii="Aptos" w:hAnsi="Aptos"/>
                <w:b/>
                <w:color w:val="173B2A"/>
                <w:sz w:val="19"/>
              </w:rPr>
              <w:t>Order Confirmation</w:t>
            </w:r>
          </w:p>
        </w:tc>
        <w:tc>
          <w:tcPr>
            <w:tcW w:type="dxa" w:w="5184"/>
            <w:vAlign w:val="center"/>
          </w:tcPr>
          <w:p>
            <w:pPr>
              <w:spacing w:after="0"/>
            </w:pPr>
            <w:r/>
            <w:r>
              <w:rPr>
                <w:rFonts w:ascii="Aptos" w:hAnsi="Aptos"/>
                <w:b w:val="0"/>
                <w:color w:val="1F2A24"/>
                <w:sz w:val="19"/>
              </w:rPr>
              <w:t>Order reference, summary, payment instructions and WhatsApp confirmation link.</w:t>
            </w:r>
          </w:p>
        </w:tc>
      </w:tr>
    </w:tbl>
    <w:p>
      <w:pPr>
        <w:pStyle w:val="Heading1"/>
      </w:pPr>
      <w:r>
        <w:t>4. Homepage Experience</w:t>
      </w:r>
    </w:p>
    <w:tbl>
      <w:tblPr>
        <w:tblW w:type="auto" w:w="0"/>
        <w:jc w:val="center"/>
        <w:tblLook w:firstColumn="1" w:firstRow="1" w:lastColumn="0" w:lastRow="0" w:noHBand="0" w:noVBand="1" w:val="04A0"/>
      </w:tblPr>
      <w:tblGrid>
        <w:gridCol w:w="5184"/>
        <w:gridCol w:w="5184"/>
      </w:tblGrid>
      <w:tr>
        <w:tc>
          <w:tcPr>
            <w:tcW w:type="dxa" w:w="5184"/>
            <w:shd w:fill="0B2117"/>
            <w:vAlign w:val="center"/>
          </w:tcPr>
          <w:p>
            <w:pPr>
              <w:spacing w:after="0"/>
            </w:pPr>
            <w:r/>
            <w:r>
              <w:rPr>
                <w:rFonts w:ascii="Aptos" w:hAnsi="Aptos"/>
                <w:b/>
                <w:color w:val="FFFFFF"/>
                <w:sz w:val="18"/>
              </w:rPr>
              <w:t>SECTION</w:t>
            </w:r>
          </w:p>
        </w:tc>
        <w:tc>
          <w:tcPr>
            <w:tcW w:type="dxa" w:w="5184"/>
            <w:shd w:fill="0B2117"/>
            <w:vAlign w:val="center"/>
          </w:tcPr>
          <w:p>
            <w:pPr>
              <w:spacing w:after="0"/>
            </w:pPr>
            <w:r/>
            <w:r>
              <w:rPr>
                <w:rFonts w:ascii="Aptos" w:hAnsi="Aptos"/>
                <w:b/>
                <w:color w:val="FFFFFF"/>
                <w:sz w:val="18"/>
              </w:rPr>
              <w:t>CONTENT / FUNCTION</w:t>
            </w:r>
          </w:p>
        </w:tc>
      </w:tr>
      <w:tr>
        <w:tc>
          <w:tcPr>
            <w:tcW w:type="dxa" w:w="5184"/>
            <w:vAlign w:val="center"/>
          </w:tcPr>
          <w:p>
            <w:pPr>
              <w:spacing w:after="0"/>
            </w:pPr>
            <w:r/>
            <w:r>
              <w:rPr>
                <w:rFonts w:ascii="Aptos" w:hAnsi="Aptos"/>
                <w:b/>
                <w:color w:val="173B2A"/>
                <w:sz w:val="19"/>
              </w:rPr>
              <w:t>Hero</w:t>
            </w:r>
          </w:p>
        </w:tc>
        <w:tc>
          <w:tcPr>
            <w:tcW w:type="dxa" w:w="5184"/>
            <w:vAlign w:val="center"/>
          </w:tcPr>
          <w:p>
            <w:pPr>
              <w:spacing w:after="0"/>
            </w:pPr>
            <w:r/>
            <w:r>
              <w:rPr>
                <w:rFonts w:ascii="Aptos" w:hAnsi="Aptos"/>
                <w:b w:val="0"/>
                <w:color w:val="1F2A24"/>
                <w:sz w:val="19"/>
              </w:rPr>
              <w:t>Large premium food image + Marudeni Foods logo + headline such as “Premium Delicacies. Exceptional Experience.” + Order Now and Catering buttons.</w:t>
            </w:r>
          </w:p>
        </w:tc>
      </w:tr>
      <w:tr>
        <w:tc>
          <w:tcPr>
            <w:tcW w:type="dxa" w:w="5184"/>
            <w:vAlign w:val="center"/>
          </w:tcPr>
          <w:p>
            <w:pPr>
              <w:spacing w:after="0"/>
            </w:pPr>
            <w:r/>
            <w:r>
              <w:rPr>
                <w:rFonts w:ascii="Aptos" w:hAnsi="Aptos"/>
                <w:b/>
                <w:color w:val="173B2A"/>
                <w:sz w:val="19"/>
              </w:rPr>
              <w:t>Featured Menu</w:t>
            </w:r>
          </w:p>
        </w:tc>
        <w:tc>
          <w:tcPr>
            <w:tcW w:type="dxa" w:w="5184"/>
            <w:vAlign w:val="center"/>
          </w:tcPr>
          <w:p>
            <w:pPr>
              <w:spacing w:after="0"/>
            </w:pPr>
            <w:r/>
            <w:r>
              <w:rPr>
                <w:rFonts w:ascii="Aptos" w:hAnsi="Aptos"/>
                <w:b w:val="0"/>
                <w:color w:val="1F2A24"/>
                <w:sz w:val="19"/>
              </w:rPr>
              <w:t>Show best-selling or signature dishes with image, name, short description, price and Add to Cart.</w:t>
            </w:r>
          </w:p>
        </w:tc>
      </w:tr>
      <w:tr>
        <w:tc>
          <w:tcPr>
            <w:tcW w:type="dxa" w:w="5184"/>
            <w:vAlign w:val="center"/>
          </w:tcPr>
          <w:p>
            <w:pPr>
              <w:spacing w:after="0"/>
            </w:pPr>
            <w:r/>
            <w:r>
              <w:rPr>
                <w:rFonts w:ascii="Aptos" w:hAnsi="Aptos"/>
                <w:b/>
                <w:color w:val="173B2A"/>
                <w:sz w:val="19"/>
              </w:rPr>
              <w:t>Why Marudeni</w:t>
            </w:r>
          </w:p>
        </w:tc>
        <w:tc>
          <w:tcPr>
            <w:tcW w:type="dxa" w:w="5184"/>
            <w:vAlign w:val="center"/>
          </w:tcPr>
          <w:p>
            <w:pPr>
              <w:spacing w:after="0"/>
            </w:pPr>
            <w:r/>
            <w:r>
              <w:rPr>
                <w:rFonts w:ascii="Aptos" w:hAnsi="Aptos"/>
                <w:b w:val="0"/>
                <w:color w:val="1F2A24"/>
                <w:sz w:val="19"/>
              </w:rPr>
              <w:t>Premium ingredients, expertly prepared, hygienic &amp; safe, made with love — matching the flyer's four-value structure.</w:t>
            </w:r>
          </w:p>
        </w:tc>
      </w:tr>
      <w:tr>
        <w:tc>
          <w:tcPr>
            <w:tcW w:type="dxa" w:w="5184"/>
            <w:vAlign w:val="center"/>
          </w:tcPr>
          <w:p>
            <w:pPr>
              <w:spacing w:after="0"/>
            </w:pPr>
            <w:r/>
            <w:r>
              <w:rPr>
                <w:rFonts w:ascii="Aptos" w:hAnsi="Aptos"/>
                <w:b/>
                <w:color w:val="173B2A"/>
                <w:sz w:val="19"/>
              </w:rPr>
              <w:t>Food Experience</w:t>
            </w:r>
          </w:p>
        </w:tc>
        <w:tc>
          <w:tcPr>
            <w:tcW w:type="dxa" w:w="5184"/>
            <w:vAlign w:val="center"/>
          </w:tcPr>
          <w:p>
            <w:pPr>
              <w:spacing w:after="0"/>
            </w:pPr>
            <w:r/>
            <w:r>
              <w:rPr>
                <w:rFonts w:ascii="Aptos" w:hAnsi="Aptos"/>
                <w:b w:val="0"/>
                <w:color w:val="1F2A24"/>
                <w:sz w:val="19"/>
              </w:rPr>
              <w:t>Large editorial food photography with short brand copy about authentic Nigerian flavours.</w:t>
            </w:r>
          </w:p>
        </w:tc>
      </w:tr>
      <w:tr>
        <w:tc>
          <w:tcPr>
            <w:tcW w:type="dxa" w:w="5184"/>
            <w:vAlign w:val="center"/>
          </w:tcPr>
          <w:p>
            <w:pPr>
              <w:spacing w:after="0"/>
            </w:pPr>
            <w:r/>
            <w:r>
              <w:rPr>
                <w:rFonts w:ascii="Aptos" w:hAnsi="Aptos"/>
                <w:b/>
                <w:color w:val="173B2A"/>
                <w:sz w:val="19"/>
              </w:rPr>
              <w:t>Catering</w:t>
            </w:r>
          </w:p>
        </w:tc>
        <w:tc>
          <w:tcPr>
            <w:tcW w:type="dxa" w:w="5184"/>
            <w:vAlign w:val="center"/>
          </w:tcPr>
          <w:p>
            <w:pPr>
              <w:spacing w:after="0"/>
            </w:pPr>
            <w:r/>
            <w:r>
              <w:rPr>
                <w:rFonts w:ascii="Aptos" w:hAnsi="Aptos"/>
                <w:b w:val="0"/>
                <w:color w:val="1F2A24"/>
                <w:sz w:val="19"/>
              </w:rPr>
              <w:t>Dedicated visual section encouraging customers to book Marudeni for events, corporate functions and private occasions.</w:t>
            </w:r>
          </w:p>
        </w:tc>
      </w:tr>
      <w:tr>
        <w:tc>
          <w:tcPr>
            <w:tcW w:type="dxa" w:w="5184"/>
            <w:vAlign w:val="center"/>
          </w:tcPr>
          <w:p>
            <w:pPr>
              <w:spacing w:after="0"/>
            </w:pPr>
            <w:r/>
            <w:r>
              <w:rPr>
                <w:rFonts w:ascii="Aptos" w:hAnsi="Aptos"/>
                <w:b/>
                <w:color w:val="173B2A"/>
                <w:sz w:val="19"/>
              </w:rPr>
              <w:t>Social Proof</w:t>
            </w:r>
          </w:p>
        </w:tc>
        <w:tc>
          <w:tcPr>
            <w:tcW w:type="dxa" w:w="5184"/>
            <w:vAlign w:val="center"/>
          </w:tcPr>
          <w:p>
            <w:pPr>
              <w:spacing w:after="0"/>
            </w:pPr>
            <w:r/>
            <w:r>
              <w:rPr>
                <w:rFonts w:ascii="Aptos" w:hAnsi="Aptos"/>
                <w:b w:val="0"/>
                <w:color w:val="1F2A24"/>
                <w:sz w:val="19"/>
              </w:rPr>
              <w:t>Customer reviews/testimonials, event photos or selected Instagram content when available.</w:t>
            </w:r>
          </w:p>
        </w:tc>
      </w:tr>
      <w:tr>
        <w:tc>
          <w:tcPr>
            <w:tcW w:type="dxa" w:w="5184"/>
            <w:vAlign w:val="center"/>
          </w:tcPr>
          <w:p>
            <w:pPr>
              <w:spacing w:after="0"/>
            </w:pPr>
            <w:r/>
            <w:r>
              <w:rPr>
                <w:rFonts w:ascii="Aptos" w:hAnsi="Aptos"/>
                <w:b/>
                <w:color w:val="173B2A"/>
                <w:sz w:val="19"/>
              </w:rPr>
              <w:t>WhatsApp CTA</w:t>
            </w:r>
          </w:p>
        </w:tc>
        <w:tc>
          <w:tcPr>
            <w:tcW w:type="dxa" w:w="5184"/>
            <w:vAlign w:val="center"/>
          </w:tcPr>
          <w:p>
            <w:pPr>
              <w:spacing w:after="0"/>
            </w:pPr>
            <w:r/>
            <w:r>
              <w:rPr>
                <w:rFonts w:ascii="Aptos" w:hAnsi="Aptos"/>
                <w:b w:val="0"/>
                <w:color w:val="1F2A24"/>
                <w:sz w:val="19"/>
              </w:rPr>
              <w:t>Persistent or strategically placed “Order on WhatsApp” action.</w:t>
            </w:r>
          </w:p>
        </w:tc>
      </w:tr>
      <w:tr>
        <w:tc>
          <w:tcPr>
            <w:tcW w:type="dxa" w:w="5184"/>
            <w:vAlign w:val="center"/>
          </w:tcPr>
          <w:p>
            <w:pPr>
              <w:spacing w:after="0"/>
            </w:pPr>
            <w:r/>
            <w:r>
              <w:rPr>
                <w:rFonts w:ascii="Aptos" w:hAnsi="Aptos"/>
                <w:b/>
                <w:color w:val="173B2A"/>
                <w:sz w:val="19"/>
              </w:rPr>
              <w:t>Footer</w:t>
            </w:r>
          </w:p>
        </w:tc>
        <w:tc>
          <w:tcPr>
            <w:tcW w:type="dxa" w:w="5184"/>
            <w:vAlign w:val="center"/>
          </w:tcPr>
          <w:p>
            <w:pPr>
              <w:spacing w:after="0"/>
            </w:pPr>
            <w:r/>
            <w:r>
              <w:rPr>
                <w:rFonts w:ascii="Aptos" w:hAnsi="Aptos"/>
                <w:b w:val="0"/>
                <w:color w:val="1F2A24"/>
                <w:sz w:val="19"/>
              </w:rPr>
              <w:t>Logo, contact details, social links, quick links, service areas and legal/policy links.</w:t>
            </w:r>
          </w:p>
        </w:tc>
      </w:tr>
    </w:tbl>
    <w:p>
      <w:pPr>
        <w:pStyle w:val="Heading1"/>
      </w:pPr>
      <w:r>
        <w:t>5. Food Ordering &amp; Cart System</w:t>
      </w:r>
    </w:p>
    <w:p>
      <w:r>
        <w:t>The core ordering experience should be fast and mobile-first because many customers will likely order from a phone.</w:t>
      </w:r>
    </w:p>
    <w:p>
      <w:pPr>
        <w:ind w:left="216"/>
      </w:pPr>
      <w:r>
        <w:rPr>
          <w:b/>
          <w:color w:val="C99A3D"/>
        </w:rPr>
        <w:t xml:space="preserve">1. </w:t>
      </w:r>
      <w:r>
        <w:t>Customer opens Menu / Order.</w:t>
      </w:r>
    </w:p>
    <w:p>
      <w:pPr>
        <w:ind w:left="216"/>
      </w:pPr>
      <w:r>
        <w:rPr>
          <w:b/>
          <w:color w:val="C99A3D"/>
        </w:rPr>
        <w:t xml:space="preserve">2. </w:t>
      </w:r>
      <w:r>
        <w:t>Customer selects a category and views food items.</w:t>
      </w:r>
    </w:p>
    <w:p>
      <w:pPr>
        <w:ind w:left="216"/>
      </w:pPr>
      <w:r>
        <w:rPr>
          <w:b/>
          <w:color w:val="C99A3D"/>
        </w:rPr>
        <w:t xml:space="preserve">3. </w:t>
      </w:r>
      <w:r>
        <w:t>Customer opens a product, selects quantity/options where applicable, and taps Add to Cart.</w:t>
      </w:r>
    </w:p>
    <w:p>
      <w:pPr>
        <w:ind w:left="216"/>
      </w:pPr>
      <w:r>
        <w:rPr>
          <w:b/>
          <w:color w:val="C99A3D"/>
        </w:rPr>
        <w:t xml:space="preserve">4. </w:t>
      </w:r>
      <w:r>
        <w:t>Cart drawer/page shows items, quantities, prices and subtotal.</w:t>
      </w:r>
    </w:p>
    <w:p>
      <w:pPr>
        <w:ind w:left="216"/>
      </w:pPr>
      <w:r>
        <w:rPr>
          <w:b/>
          <w:color w:val="C99A3D"/>
        </w:rPr>
        <w:t xml:space="preserve">5. </w:t>
      </w:r>
      <w:r>
        <w:t>Customer proceeds to Checkout.</w:t>
      </w:r>
    </w:p>
    <w:p>
      <w:pPr>
        <w:ind w:left="216"/>
      </w:pPr>
      <w:r>
        <w:rPr>
          <w:b/>
          <w:color w:val="C99A3D"/>
        </w:rPr>
        <w:t xml:space="preserve">6. </w:t>
      </w:r>
      <w:r>
        <w:t>Customer enters name, phone number, delivery/pickup preference, address where required, and optional order note.</w:t>
      </w:r>
    </w:p>
    <w:p>
      <w:pPr>
        <w:ind w:left="216"/>
      </w:pPr>
      <w:r>
        <w:rPr>
          <w:b/>
          <w:color w:val="C99A3D"/>
        </w:rPr>
        <w:t xml:space="preserve">7. </w:t>
      </w:r>
      <w:r>
        <w:t>Website displays bank-transfer payment instructions.</w:t>
      </w:r>
    </w:p>
    <w:p>
      <w:pPr>
        <w:ind w:left="216"/>
      </w:pPr>
      <w:r>
        <w:rPr>
          <w:b/>
          <w:color w:val="C99A3D"/>
        </w:rPr>
        <w:t xml:space="preserve">8. </w:t>
      </w:r>
      <w:r>
        <w:t>Customer taps “Confirm Order on WhatsApp”.</w:t>
      </w:r>
    </w:p>
    <w:p>
      <w:pPr>
        <w:ind w:left="216"/>
      </w:pPr>
      <w:r>
        <w:rPr>
          <w:b/>
          <w:color w:val="C99A3D"/>
        </w:rPr>
        <w:t xml:space="preserve">9. </w:t>
      </w:r>
      <w:r>
        <w:t>WhatsApp opens with a pre-filled order message containing order reference, items, quantities, total and customer details.</w:t>
      </w:r>
    </w:p>
    <w:p>
      <w:pPr>
        <w:ind w:left="216"/>
      </w:pPr>
      <w:r>
        <w:rPr>
          <w:b/>
          <w:color w:val="C99A3D"/>
        </w:rPr>
        <w:t xml:space="preserve">10. </w:t>
      </w:r>
      <w:r>
        <w:t>Marudeni confirms payment and order fulfilment manually for the initial phase.</w:t>
      </w:r>
    </w:p>
    <w:p>
      <w:pPr>
        <w:pStyle w:val="Heading2"/>
      </w:pPr>
      <w:r>
        <w:t>Cart requirements</w:t>
      </w:r>
    </w:p>
    <w:p>
      <w:pPr>
        <w:pStyle w:val="ListBullet"/>
      </w:pPr>
      <w:r>
        <w:t>Increase/decrease quantity.</w:t>
      </w:r>
    </w:p>
    <w:p>
      <w:pPr>
        <w:pStyle w:val="ListBullet"/>
      </w:pPr>
      <w:r>
        <w:t>Remove item.</w:t>
      </w:r>
    </w:p>
    <w:p>
      <w:pPr>
        <w:pStyle w:val="ListBullet"/>
      </w:pPr>
      <w:r>
        <w:t>Display item price and line total.</w:t>
      </w:r>
    </w:p>
    <w:p>
      <w:pPr>
        <w:pStyle w:val="ListBullet"/>
      </w:pPr>
      <w:r>
        <w:t>Display subtotal and any applicable delivery fee.</w:t>
      </w:r>
    </w:p>
    <w:p>
      <w:pPr>
        <w:pStyle w:val="ListBullet"/>
      </w:pPr>
      <w:r>
        <w:t>Optional customer order note.</w:t>
      </w:r>
    </w:p>
    <w:p>
      <w:pPr>
        <w:pStyle w:val="ListBullet"/>
      </w:pPr>
      <w:r>
        <w:t>Persist cart during the current browsing session.</w:t>
      </w:r>
    </w:p>
    <w:p>
      <w:pPr>
        <w:pStyle w:val="ListBullet"/>
      </w:pPr>
      <w:r>
        <w:t>Clear cart after successful order submission.</w:t>
      </w:r>
    </w:p>
    <w:p>
      <w:pPr>
        <w:pStyle w:val="Heading1"/>
      </w:pPr>
      <w:r>
        <w:t>6. Bank Transfer + WhatsApp Checkout</w:t>
      </w:r>
    </w:p>
    <w:p>
      <w:r>
        <w:t>For Phase 1, the website does not need an online card/payment gateway. Instead, the system should generate a clear bank-transfer instruction and then move the customer to WhatsApp for order confirmation.</w:t>
      </w:r>
    </w:p>
    <w:tbl>
      <w:tblPr>
        <w:tblW w:type="auto" w:w="0"/>
        <w:jc w:val="center"/>
        <w:tblLook w:firstColumn="1" w:firstRow="1" w:lastColumn="0" w:lastRow="0" w:noHBand="0" w:noVBand="1" w:val="04A0"/>
      </w:tblPr>
      <w:tblGrid>
        <w:gridCol w:w="5184"/>
        <w:gridCol w:w="5184"/>
      </w:tblGrid>
      <w:tr>
        <w:tc>
          <w:tcPr>
            <w:tcW w:type="dxa" w:w="5184"/>
            <w:shd w:fill="0B2117"/>
            <w:vAlign w:val="center"/>
          </w:tcPr>
          <w:p>
            <w:pPr>
              <w:spacing w:after="0"/>
            </w:pPr>
            <w:r/>
            <w:r>
              <w:rPr>
                <w:rFonts w:ascii="Aptos" w:hAnsi="Aptos"/>
                <w:b/>
                <w:color w:val="FFFFFF"/>
                <w:sz w:val="18"/>
              </w:rPr>
              <w:t>CHECKOUT ELEMENT</w:t>
            </w:r>
          </w:p>
        </w:tc>
        <w:tc>
          <w:tcPr>
            <w:tcW w:type="dxa" w:w="5184"/>
            <w:shd w:fill="0B2117"/>
            <w:vAlign w:val="center"/>
          </w:tcPr>
          <w:p>
            <w:pPr>
              <w:spacing w:after="0"/>
            </w:pPr>
            <w:r/>
            <w:r>
              <w:rPr>
                <w:rFonts w:ascii="Aptos" w:hAnsi="Aptos"/>
                <w:b/>
                <w:color w:val="FFFFFF"/>
                <w:sz w:val="18"/>
              </w:rPr>
              <w:t>RECOMMENDATION</w:t>
            </w:r>
          </w:p>
        </w:tc>
      </w:tr>
      <w:tr>
        <w:tc>
          <w:tcPr>
            <w:tcW w:type="dxa" w:w="5184"/>
            <w:vAlign w:val="center"/>
          </w:tcPr>
          <w:p>
            <w:pPr>
              <w:spacing w:after="0"/>
            </w:pPr>
            <w:r/>
            <w:r>
              <w:rPr>
                <w:rFonts w:ascii="Aptos" w:hAnsi="Aptos"/>
                <w:b/>
                <w:color w:val="173B2A"/>
                <w:sz w:val="19"/>
              </w:rPr>
              <w:t>Order Reference</w:t>
            </w:r>
          </w:p>
        </w:tc>
        <w:tc>
          <w:tcPr>
            <w:tcW w:type="dxa" w:w="5184"/>
            <w:vAlign w:val="center"/>
          </w:tcPr>
          <w:p>
            <w:pPr>
              <w:spacing w:after="0"/>
            </w:pPr>
            <w:r/>
            <w:r>
              <w:rPr>
                <w:rFonts w:ascii="Aptos" w:hAnsi="Aptos"/>
                <w:b w:val="0"/>
                <w:color w:val="1F2A24"/>
                <w:sz w:val="19"/>
              </w:rPr>
              <w:t>Generate a unique reference such as MRD-2026-0001.</w:t>
            </w:r>
          </w:p>
        </w:tc>
      </w:tr>
      <w:tr>
        <w:tc>
          <w:tcPr>
            <w:tcW w:type="dxa" w:w="5184"/>
            <w:vAlign w:val="center"/>
          </w:tcPr>
          <w:p>
            <w:pPr>
              <w:spacing w:after="0"/>
            </w:pPr>
            <w:r/>
            <w:r>
              <w:rPr>
                <w:rFonts w:ascii="Aptos" w:hAnsi="Aptos"/>
                <w:b/>
                <w:color w:val="173B2A"/>
                <w:sz w:val="19"/>
              </w:rPr>
              <w:t>Payment Details</w:t>
            </w:r>
          </w:p>
        </w:tc>
        <w:tc>
          <w:tcPr>
            <w:tcW w:type="dxa" w:w="5184"/>
            <w:vAlign w:val="center"/>
          </w:tcPr>
          <w:p>
            <w:pPr>
              <w:spacing w:after="0"/>
            </w:pPr>
            <w:r/>
            <w:r>
              <w:rPr>
                <w:rFonts w:ascii="Aptos" w:hAnsi="Aptos"/>
                <w:b w:val="0"/>
                <w:color w:val="1F2A24"/>
                <w:sz w:val="19"/>
              </w:rPr>
              <w:t>Show Marudeni's approved bank name, account name and account number. These details should be editable from the admin area.</w:t>
            </w:r>
          </w:p>
        </w:tc>
      </w:tr>
      <w:tr>
        <w:tc>
          <w:tcPr>
            <w:tcW w:type="dxa" w:w="5184"/>
            <w:vAlign w:val="center"/>
          </w:tcPr>
          <w:p>
            <w:pPr>
              <w:spacing w:after="0"/>
            </w:pPr>
            <w:r/>
            <w:r>
              <w:rPr>
                <w:rFonts w:ascii="Aptos" w:hAnsi="Aptos"/>
                <w:b/>
                <w:color w:val="173B2A"/>
                <w:sz w:val="19"/>
              </w:rPr>
              <w:t>Amount</w:t>
            </w:r>
          </w:p>
        </w:tc>
        <w:tc>
          <w:tcPr>
            <w:tcW w:type="dxa" w:w="5184"/>
            <w:vAlign w:val="center"/>
          </w:tcPr>
          <w:p>
            <w:pPr>
              <w:spacing w:after="0"/>
            </w:pPr>
            <w:r/>
            <w:r>
              <w:rPr>
                <w:rFonts w:ascii="Aptos" w:hAnsi="Aptos"/>
                <w:b w:val="0"/>
                <w:color w:val="1F2A24"/>
                <w:sz w:val="19"/>
              </w:rPr>
              <w:t>Clearly display the exact order total the customer should transfer.</w:t>
            </w:r>
          </w:p>
        </w:tc>
      </w:tr>
      <w:tr>
        <w:tc>
          <w:tcPr>
            <w:tcW w:type="dxa" w:w="5184"/>
            <w:vAlign w:val="center"/>
          </w:tcPr>
          <w:p>
            <w:pPr>
              <w:spacing w:after="0"/>
            </w:pPr>
            <w:r/>
            <w:r>
              <w:rPr>
                <w:rFonts w:ascii="Aptos" w:hAnsi="Aptos"/>
                <w:b/>
                <w:color w:val="173B2A"/>
                <w:sz w:val="19"/>
              </w:rPr>
              <w:t>Proof of Payment</w:t>
            </w:r>
          </w:p>
        </w:tc>
        <w:tc>
          <w:tcPr>
            <w:tcW w:type="dxa" w:w="5184"/>
            <w:vAlign w:val="center"/>
          </w:tcPr>
          <w:p>
            <w:pPr>
              <w:spacing w:after="0"/>
            </w:pPr>
            <w:r/>
            <w:r>
              <w:rPr>
                <w:rFonts w:ascii="Aptos" w:hAnsi="Aptos"/>
                <w:b w:val="0"/>
                <w:color w:val="1F2A24"/>
                <w:sz w:val="19"/>
              </w:rPr>
              <w:t>Optional Phase 1 approach: customer sends transfer proof through WhatsApp.</w:t>
            </w:r>
          </w:p>
        </w:tc>
      </w:tr>
      <w:tr>
        <w:tc>
          <w:tcPr>
            <w:tcW w:type="dxa" w:w="5184"/>
            <w:vAlign w:val="center"/>
          </w:tcPr>
          <w:p>
            <w:pPr>
              <w:spacing w:after="0"/>
            </w:pPr>
            <w:r/>
            <w:r>
              <w:rPr>
                <w:rFonts w:ascii="Aptos" w:hAnsi="Aptos"/>
                <w:b/>
                <w:color w:val="173B2A"/>
                <w:sz w:val="19"/>
              </w:rPr>
              <w:t>WhatsApp Message</w:t>
            </w:r>
          </w:p>
        </w:tc>
        <w:tc>
          <w:tcPr>
            <w:tcW w:type="dxa" w:w="5184"/>
            <w:vAlign w:val="center"/>
          </w:tcPr>
          <w:p>
            <w:pPr>
              <w:spacing w:after="0"/>
            </w:pPr>
            <w:r/>
            <w:r>
              <w:rPr>
                <w:rFonts w:ascii="Aptos" w:hAnsi="Aptos"/>
                <w:b w:val="0"/>
                <w:color w:val="1F2A24"/>
                <w:sz w:val="19"/>
              </w:rPr>
              <w:t>Auto-compose a structured order message rather than asking customers to type the order manually.</w:t>
            </w:r>
          </w:p>
        </w:tc>
      </w:tr>
      <w:tr>
        <w:tc>
          <w:tcPr>
            <w:tcW w:type="dxa" w:w="5184"/>
            <w:vAlign w:val="center"/>
          </w:tcPr>
          <w:p>
            <w:pPr>
              <w:spacing w:after="0"/>
            </w:pPr>
            <w:r/>
            <w:r>
              <w:rPr>
                <w:rFonts w:ascii="Aptos" w:hAnsi="Aptos"/>
                <w:b/>
                <w:color w:val="173B2A"/>
                <w:sz w:val="19"/>
              </w:rPr>
              <w:t>Order Status</w:t>
            </w:r>
          </w:p>
        </w:tc>
        <w:tc>
          <w:tcPr>
            <w:tcW w:type="dxa" w:w="5184"/>
            <w:vAlign w:val="center"/>
          </w:tcPr>
          <w:p>
            <w:pPr>
              <w:spacing w:after="0"/>
            </w:pPr>
            <w:r/>
            <w:r>
              <w:rPr>
                <w:rFonts w:ascii="Aptos" w:hAnsi="Aptos"/>
                <w:b w:val="0"/>
                <w:color w:val="1F2A24"/>
                <w:sz w:val="19"/>
              </w:rPr>
              <w:t>Use Pending Payment → Payment Confirmed → Preparing → Ready/Dispatched → Completed.</w:t>
            </w:r>
          </w:p>
        </w:tc>
      </w:tr>
    </w:tbl>
    <w:p>
      <w:r>
        <w:t>Important: payment instructions should be centrally editable so the website does not need a code deployment whenever Marudeni changes its bank account.</w:t>
      </w:r>
    </w:p>
    <w:p>
      <w:pPr>
        <w:pStyle w:val="Heading1"/>
      </w:pPr>
      <w:r>
        <w:t>7. Catering Section</w:t>
      </w:r>
    </w:p>
    <w:p>
      <w:r>
        <w:t>Catering should be treated as a lead-generation service rather than a normal product checkout. The page should communicate capability and make it easy for a potential client to request a quote.</w:t>
      </w:r>
    </w:p>
    <w:tbl>
      <w:tblPr>
        <w:tblW w:type="auto" w:w="0"/>
        <w:jc w:val="center"/>
        <w:tblLook w:firstColumn="1" w:firstRow="1" w:lastColumn="0" w:lastRow="0" w:noHBand="0" w:noVBand="1" w:val="04A0"/>
      </w:tblPr>
      <w:tblGrid>
        <w:gridCol w:w="5184"/>
        <w:gridCol w:w="5184"/>
      </w:tblGrid>
      <w:tr>
        <w:tc>
          <w:tcPr>
            <w:tcW w:type="dxa" w:w="5184"/>
            <w:shd w:fill="0B2117"/>
            <w:vAlign w:val="center"/>
          </w:tcPr>
          <w:p>
            <w:pPr>
              <w:spacing w:after="0"/>
            </w:pPr>
            <w:r/>
            <w:r>
              <w:rPr>
                <w:rFonts w:ascii="Aptos" w:hAnsi="Aptos"/>
                <w:b/>
                <w:color w:val="FFFFFF"/>
                <w:sz w:val="18"/>
              </w:rPr>
              <w:t>SECTION</w:t>
            </w:r>
          </w:p>
        </w:tc>
        <w:tc>
          <w:tcPr>
            <w:tcW w:type="dxa" w:w="5184"/>
            <w:shd w:fill="0B2117"/>
            <w:vAlign w:val="center"/>
          </w:tcPr>
          <w:p>
            <w:pPr>
              <w:spacing w:after="0"/>
            </w:pPr>
            <w:r/>
            <w:r>
              <w:rPr>
                <w:rFonts w:ascii="Aptos" w:hAnsi="Aptos"/>
                <w:b/>
                <w:color w:val="FFFFFF"/>
                <w:sz w:val="18"/>
              </w:rPr>
              <w:t>REQUIREMENT</w:t>
            </w:r>
          </w:p>
        </w:tc>
      </w:tr>
      <w:tr>
        <w:tc>
          <w:tcPr>
            <w:tcW w:type="dxa" w:w="5184"/>
            <w:vAlign w:val="center"/>
          </w:tcPr>
          <w:p>
            <w:pPr>
              <w:spacing w:after="0"/>
            </w:pPr>
            <w:r/>
            <w:r>
              <w:rPr>
                <w:rFonts w:ascii="Aptos" w:hAnsi="Aptos"/>
                <w:b/>
                <w:color w:val="173B2A"/>
                <w:sz w:val="19"/>
              </w:rPr>
              <w:t>Catering Hero</w:t>
            </w:r>
          </w:p>
        </w:tc>
        <w:tc>
          <w:tcPr>
            <w:tcW w:type="dxa" w:w="5184"/>
            <w:vAlign w:val="center"/>
          </w:tcPr>
          <w:p>
            <w:pPr>
              <w:spacing w:after="0"/>
            </w:pPr>
            <w:r/>
            <w:r>
              <w:rPr>
                <w:rFonts w:ascii="Aptos" w:hAnsi="Aptos"/>
                <w:b w:val="0"/>
                <w:color w:val="1F2A24"/>
                <w:sz w:val="19"/>
              </w:rPr>
              <w:t>Premium event image, “Catering by Marudeni Foods” headline and Request a Catering Quote CTA.</w:t>
            </w:r>
          </w:p>
        </w:tc>
      </w:tr>
      <w:tr>
        <w:tc>
          <w:tcPr>
            <w:tcW w:type="dxa" w:w="5184"/>
            <w:vAlign w:val="center"/>
          </w:tcPr>
          <w:p>
            <w:pPr>
              <w:spacing w:after="0"/>
            </w:pPr>
            <w:r/>
            <w:r>
              <w:rPr>
                <w:rFonts w:ascii="Aptos" w:hAnsi="Aptos"/>
                <w:b/>
                <w:color w:val="173B2A"/>
                <w:sz w:val="19"/>
              </w:rPr>
              <w:t>Services</w:t>
            </w:r>
          </w:p>
        </w:tc>
        <w:tc>
          <w:tcPr>
            <w:tcW w:type="dxa" w:w="5184"/>
            <w:vAlign w:val="center"/>
          </w:tcPr>
          <w:p>
            <w:pPr>
              <w:spacing w:after="0"/>
            </w:pPr>
            <w:r/>
            <w:r>
              <w:rPr>
                <w:rFonts w:ascii="Aptos" w:hAnsi="Aptos"/>
                <w:b w:val="0"/>
                <w:color w:val="1F2A24"/>
                <w:sz w:val="19"/>
              </w:rPr>
              <w:t>Private parties, birthdays, weddings, corporate events, meetings, launches, celebrations and other suitable event types.</w:t>
            </w:r>
          </w:p>
        </w:tc>
      </w:tr>
      <w:tr>
        <w:tc>
          <w:tcPr>
            <w:tcW w:type="dxa" w:w="5184"/>
            <w:vAlign w:val="center"/>
          </w:tcPr>
          <w:p>
            <w:pPr>
              <w:spacing w:after="0"/>
            </w:pPr>
            <w:r/>
            <w:r>
              <w:rPr>
                <w:rFonts w:ascii="Aptos" w:hAnsi="Aptos"/>
                <w:b/>
                <w:color w:val="173B2A"/>
                <w:sz w:val="19"/>
              </w:rPr>
              <w:t>Menu / Packages</w:t>
            </w:r>
          </w:p>
        </w:tc>
        <w:tc>
          <w:tcPr>
            <w:tcW w:type="dxa" w:w="5184"/>
            <w:vAlign w:val="center"/>
          </w:tcPr>
          <w:p>
            <w:pPr>
              <w:spacing w:after="0"/>
            </w:pPr>
            <w:r/>
            <w:r>
              <w:rPr>
                <w:rFonts w:ascii="Aptos" w:hAnsi="Aptos"/>
                <w:b w:val="0"/>
                <w:color w:val="1F2A24"/>
                <w:sz w:val="19"/>
              </w:rPr>
              <w:t>Optional package cards or sample catering menus. Prices can be “Starting from” or “Request Quote” where pricing depends on event size.</w:t>
            </w:r>
          </w:p>
        </w:tc>
      </w:tr>
      <w:tr>
        <w:tc>
          <w:tcPr>
            <w:tcW w:type="dxa" w:w="5184"/>
            <w:vAlign w:val="center"/>
          </w:tcPr>
          <w:p>
            <w:pPr>
              <w:spacing w:after="0"/>
            </w:pPr>
            <w:r/>
            <w:r>
              <w:rPr>
                <w:rFonts w:ascii="Aptos" w:hAnsi="Aptos"/>
                <w:b/>
                <w:color w:val="173B2A"/>
                <w:sz w:val="19"/>
              </w:rPr>
              <w:t>Event Gallery</w:t>
            </w:r>
          </w:p>
        </w:tc>
        <w:tc>
          <w:tcPr>
            <w:tcW w:type="dxa" w:w="5184"/>
            <w:vAlign w:val="center"/>
          </w:tcPr>
          <w:p>
            <w:pPr>
              <w:spacing w:after="0"/>
            </w:pPr>
            <w:r/>
            <w:r>
              <w:rPr>
                <w:rFonts w:ascii="Aptos" w:hAnsi="Aptos"/>
                <w:b w:val="0"/>
                <w:color w:val="1F2A24"/>
                <w:sz w:val="19"/>
              </w:rPr>
              <w:t>High-quality photos of food presentation, buffet setups and events.</w:t>
            </w:r>
          </w:p>
        </w:tc>
      </w:tr>
      <w:tr>
        <w:tc>
          <w:tcPr>
            <w:tcW w:type="dxa" w:w="5184"/>
            <w:vAlign w:val="center"/>
          </w:tcPr>
          <w:p>
            <w:pPr>
              <w:spacing w:after="0"/>
            </w:pPr>
            <w:r/>
            <w:r>
              <w:rPr>
                <w:rFonts w:ascii="Aptos" w:hAnsi="Aptos"/>
                <w:b/>
                <w:color w:val="173B2A"/>
                <w:sz w:val="19"/>
              </w:rPr>
              <w:t>Enquiry Form</w:t>
            </w:r>
          </w:p>
        </w:tc>
        <w:tc>
          <w:tcPr>
            <w:tcW w:type="dxa" w:w="5184"/>
            <w:vAlign w:val="center"/>
          </w:tcPr>
          <w:p>
            <w:pPr>
              <w:spacing w:after="0"/>
            </w:pPr>
            <w:r/>
            <w:r>
              <w:rPr>
                <w:rFonts w:ascii="Aptos" w:hAnsi="Aptos"/>
                <w:b w:val="0"/>
                <w:color w:val="1F2A24"/>
                <w:sz w:val="19"/>
              </w:rPr>
              <w:t>Name, phone/WhatsApp, email, event type, event date, guest count, location, food preferences, budget range and message.</w:t>
            </w:r>
          </w:p>
        </w:tc>
      </w:tr>
      <w:tr>
        <w:tc>
          <w:tcPr>
            <w:tcW w:type="dxa" w:w="5184"/>
            <w:vAlign w:val="center"/>
          </w:tcPr>
          <w:p>
            <w:pPr>
              <w:spacing w:after="0"/>
            </w:pPr>
            <w:r/>
            <w:r>
              <w:rPr>
                <w:rFonts w:ascii="Aptos" w:hAnsi="Aptos"/>
                <w:b/>
                <w:color w:val="173B2A"/>
                <w:sz w:val="19"/>
              </w:rPr>
              <w:t>WhatsApp Follow-up</w:t>
            </w:r>
          </w:p>
        </w:tc>
        <w:tc>
          <w:tcPr>
            <w:tcW w:type="dxa" w:w="5184"/>
            <w:vAlign w:val="center"/>
          </w:tcPr>
          <w:p>
            <w:pPr>
              <w:spacing w:after="0"/>
            </w:pPr>
            <w:r/>
            <w:r>
              <w:rPr>
                <w:rFonts w:ascii="Aptos" w:hAnsi="Aptos"/>
                <w:b w:val="0"/>
                <w:color w:val="1F2A24"/>
                <w:sz w:val="19"/>
              </w:rPr>
              <w:t>Submit the enquiry and offer a direct WhatsApp action with the captured information.</w:t>
            </w:r>
          </w:p>
        </w:tc>
      </w:tr>
      <w:tr>
        <w:tc>
          <w:tcPr>
            <w:tcW w:type="dxa" w:w="5184"/>
            <w:vAlign w:val="center"/>
          </w:tcPr>
          <w:p>
            <w:pPr>
              <w:spacing w:after="0"/>
            </w:pPr>
            <w:r/>
            <w:r>
              <w:rPr>
                <w:rFonts w:ascii="Aptos" w:hAnsi="Aptos"/>
                <w:b/>
                <w:color w:val="173B2A"/>
                <w:sz w:val="19"/>
              </w:rPr>
              <w:t>Trust Section</w:t>
            </w:r>
          </w:p>
        </w:tc>
        <w:tc>
          <w:tcPr>
            <w:tcW w:type="dxa" w:w="5184"/>
            <w:vAlign w:val="center"/>
          </w:tcPr>
          <w:p>
            <w:pPr>
              <w:spacing w:after="0"/>
            </w:pPr>
            <w:r/>
            <w:r>
              <w:rPr>
                <w:rFonts w:ascii="Aptos" w:hAnsi="Aptos"/>
                <w:b w:val="0"/>
                <w:color w:val="1F2A24"/>
                <w:sz w:val="19"/>
              </w:rPr>
              <w:t>Quality, hygiene, presentation, punctuality and professional service.</w:t>
            </w:r>
          </w:p>
        </w:tc>
      </w:tr>
    </w:tbl>
    <w:p>
      <w:pPr>
        <w:pStyle w:val="Heading1"/>
      </w:pPr>
      <w:r>
        <w:t>8. Admin / Content Management</w:t>
      </w:r>
    </w:p>
    <w:p>
      <w:r>
        <w:t>A simple admin dashboard is recommended so Marudeni can manage the business without depending on a developer for everyday updates.</w:t>
      </w:r>
    </w:p>
    <w:p>
      <w:pPr>
        <w:pStyle w:val="ListBullet"/>
      </w:pPr>
      <w:r>
        <w:t>Products: create, edit, archive, price, image, category, description and availability.</w:t>
      </w:r>
    </w:p>
    <w:p>
      <w:pPr>
        <w:pStyle w:val="ListBullet"/>
      </w:pPr>
      <w:r>
        <w:t>Categories: manage food categories and display order.</w:t>
      </w:r>
    </w:p>
    <w:p>
      <w:pPr>
        <w:pStyle w:val="ListBullet"/>
      </w:pPr>
      <w:r>
        <w:t>Orders: view order reference, customer details, items, amount, payment status and fulfilment status.</w:t>
      </w:r>
    </w:p>
    <w:p>
      <w:pPr>
        <w:pStyle w:val="ListBullet"/>
      </w:pPr>
      <w:r>
        <w:t>Bank details: update bank name, account name and account number.</w:t>
      </w:r>
    </w:p>
    <w:p>
      <w:pPr>
        <w:pStyle w:val="ListBullet"/>
      </w:pPr>
      <w:r>
        <w:t>Catering enquiries: view, update status and export/contact leads.</w:t>
      </w:r>
    </w:p>
    <w:p>
      <w:pPr>
        <w:pStyle w:val="ListBullet"/>
      </w:pPr>
      <w:r>
        <w:t>Homepage content: featured products, promotional banners and selected text.</w:t>
      </w:r>
    </w:p>
    <w:p>
      <w:pPr>
        <w:pStyle w:val="ListBullet"/>
      </w:pPr>
      <w:r>
        <w:t>Business settings: WhatsApp number, phone number, social links and operating information.</w:t>
      </w:r>
    </w:p>
    <w:p>
      <w:pPr>
        <w:pStyle w:val="Heading1"/>
      </w:pPr>
      <w:r>
        <w:t>9. Core Data Structure</w:t>
      </w:r>
    </w:p>
    <w:tbl>
      <w:tblPr>
        <w:tblW w:type="auto" w:w="0"/>
        <w:jc w:val="center"/>
        <w:tblLook w:firstColumn="1" w:firstRow="1" w:lastColumn="0" w:lastRow="0" w:noHBand="0" w:noVBand="1" w:val="04A0"/>
      </w:tblPr>
      <w:tblGrid>
        <w:gridCol w:w="5184"/>
        <w:gridCol w:w="5184"/>
      </w:tblGrid>
      <w:tr>
        <w:tc>
          <w:tcPr>
            <w:tcW w:type="dxa" w:w="5184"/>
            <w:shd w:fill="0B2117"/>
            <w:vAlign w:val="center"/>
          </w:tcPr>
          <w:p>
            <w:pPr>
              <w:spacing w:after="0"/>
            </w:pPr>
            <w:r/>
            <w:r>
              <w:rPr>
                <w:rFonts w:ascii="Aptos" w:hAnsi="Aptos"/>
                <w:b/>
                <w:color w:val="FFFFFF"/>
                <w:sz w:val="18"/>
              </w:rPr>
              <w:t>ENTITY</w:t>
            </w:r>
          </w:p>
        </w:tc>
        <w:tc>
          <w:tcPr>
            <w:tcW w:type="dxa" w:w="5184"/>
            <w:shd w:fill="0B2117"/>
            <w:vAlign w:val="center"/>
          </w:tcPr>
          <w:p>
            <w:pPr>
              <w:spacing w:after="0"/>
            </w:pPr>
            <w:r/>
            <w:r>
              <w:rPr>
                <w:rFonts w:ascii="Aptos" w:hAnsi="Aptos"/>
                <w:b/>
                <w:color w:val="FFFFFF"/>
                <w:sz w:val="18"/>
              </w:rPr>
              <w:t>KEY DATA</w:t>
            </w:r>
          </w:p>
        </w:tc>
      </w:tr>
      <w:tr>
        <w:tc>
          <w:tcPr>
            <w:tcW w:type="dxa" w:w="5184"/>
            <w:vAlign w:val="center"/>
          </w:tcPr>
          <w:p>
            <w:pPr>
              <w:spacing w:after="0"/>
            </w:pPr>
            <w:r/>
            <w:r>
              <w:rPr>
                <w:rFonts w:ascii="Aptos" w:hAnsi="Aptos"/>
                <w:b/>
                <w:color w:val="173B2A"/>
                <w:sz w:val="19"/>
              </w:rPr>
              <w:t>Product</w:t>
            </w:r>
          </w:p>
        </w:tc>
        <w:tc>
          <w:tcPr>
            <w:tcW w:type="dxa" w:w="5184"/>
            <w:vAlign w:val="center"/>
          </w:tcPr>
          <w:p>
            <w:pPr>
              <w:spacing w:after="0"/>
            </w:pPr>
            <w:r/>
            <w:r>
              <w:rPr>
                <w:rFonts w:ascii="Aptos" w:hAnsi="Aptos"/>
                <w:b w:val="0"/>
                <w:color w:val="1F2A24"/>
                <w:sz w:val="19"/>
              </w:rPr>
              <w:t>name, slug, description, category, price, image, availability, featured, options.</w:t>
            </w:r>
          </w:p>
        </w:tc>
      </w:tr>
      <w:tr>
        <w:tc>
          <w:tcPr>
            <w:tcW w:type="dxa" w:w="5184"/>
            <w:vAlign w:val="center"/>
          </w:tcPr>
          <w:p>
            <w:pPr>
              <w:spacing w:after="0"/>
            </w:pPr>
            <w:r/>
            <w:r>
              <w:rPr>
                <w:rFonts w:ascii="Aptos" w:hAnsi="Aptos"/>
                <w:b/>
                <w:color w:val="173B2A"/>
                <w:sz w:val="19"/>
              </w:rPr>
              <w:t>Category</w:t>
            </w:r>
          </w:p>
        </w:tc>
        <w:tc>
          <w:tcPr>
            <w:tcW w:type="dxa" w:w="5184"/>
            <w:vAlign w:val="center"/>
          </w:tcPr>
          <w:p>
            <w:pPr>
              <w:spacing w:after="0"/>
            </w:pPr>
            <w:r/>
            <w:r>
              <w:rPr>
                <w:rFonts w:ascii="Aptos" w:hAnsi="Aptos"/>
                <w:b w:val="0"/>
                <w:color w:val="1F2A24"/>
                <w:sz w:val="19"/>
              </w:rPr>
              <w:t>name, slug, description, image, display order, active status.</w:t>
            </w:r>
          </w:p>
        </w:tc>
      </w:tr>
      <w:tr>
        <w:tc>
          <w:tcPr>
            <w:tcW w:type="dxa" w:w="5184"/>
            <w:vAlign w:val="center"/>
          </w:tcPr>
          <w:p>
            <w:pPr>
              <w:spacing w:after="0"/>
            </w:pPr>
            <w:r/>
            <w:r>
              <w:rPr>
                <w:rFonts w:ascii="Aptos" w:hAnsi="Aptos"/>
                <w:b/>
                <w:color w:val="173B2A"/>
                <w:sz w:val="19"/>
              </w:rPr>
              <w:t>Cart</w:t>
            </w:r>
          </w:p>
        </w:tc>
        <w:tc>
          <w:tcPr>
            <w:tcW w:type="dxa" w:w="5184"/>
            <w:vAlign w:val="center"/>
          </w:tcPr>
          <w:p>
            <w:pPr>
              <w:spacing w:after="0"/>
            </w:pPr>
            <w:r/>
            <w:r>
              <w:rPr>
                <w:rFonts w:ascii="Aptos" w:hAnsi="Aptos"/>
                <w:b w:val="0"/>
                <w:color w:val="1F2A24"/>
                <w:sz w:val="19"/>
              </w:rPr>
              <w:t>session/cart identifier, products, quantities, subtotal.</w:t>
            </w:r>
          </w:p>
        </w:tc>
      </w:tr>
      <w:tr>
        <w:tc>
          <w:tcPr>
            <w:tcW w:type="dxa" w:w="5184"/>
            <w:vAlign w:val="center"/>
          </w:tcPr>
          <w:p>
            <w:pPr>
              <w:spacing w:after="0"/>
            </w:pPr>
            <w:r/>
            <w:r>
              <w:rPr>
                <w:rFonts w:ascii="Aptos" w:hAnsi="Aptos"/>
                <w:b/>
                <w:color w:val="173B2A"/>
                <w:sz w:val="19"/>
              </w:rPr>
              <w:t>Order</w:t>
            </w:r>
          </w:p>
        </w:tc>
        <w:tc>
          <w:tcPr>
            <w:tcW w:type="dxa" w:w="5184"/>
            <w:vAlign w:val="center"/>
          </w:tcPr>
          <w:p>
            <w:pPr>
              <w:spacing w:after="0"/>
            </w:pPr>
            <w:r/>
            <w:r>
              <w:rPr>
                <w:rFonts w:ascii="Aptos" w:hAnsi="Aptos"/>
                <w:b w:val="0"/>
                <w:color w:val="1F2A24"/>
                <w:sz w:val="19"/>
              </w:rPr>
              <w:t>order reference, customer, items, subtotal, delivery fee, total, payment status, order status, notes, timestamps.</w:t>
            </w:r>
          </w:p>
        </w:tc>
      </w:tr>
      <w:tr>
        <w:tc>
          <w:tcPr>
            <w:tcW w:type="dxa" w:w="5184"/>
            <w:vAlign w:val="center"/>
          </w:tcPr>
          <w:p>
            <w:pPr>
              <w:spacing w:after="0"/>
            </w:pPr>
            <w:r/>
            <w:r>
              <w:rPr>
                <w:rFonts w:ascii="Aptos" w:hAnsi="Aptos"/>
                <w:b/>
                <w:color w:val="173B2A"/>
                <w:sz w:val="19"/>
              </w:rPr>
              <w:t>Customer</w:t>
            </w:r>
          </w:p>
        </w:tc>
        <w:tc>
          <w:tcPr>
            <w:tcW w:type="dxa" w:w="5184"/>
            <w:vAlign w:val="center"/>
          </w:tcPr>
          <w:p>
            <w:pPr>
              <w:spacing w:after="0"/>
            </w:pPr>
            <w:r/>
            <w:r>
              <w:rPr>
                <w:rFonts w:ascii="Aptos" w:hAnsi="Aptos"/>
                <w:b w:val="0"/>
                <w:color w:val="1F2A24"/>
                <w:sz w:val="19"/>
              </w:rPr>
              <w:t>name, phone, email, delivery details where required.</w:t>
            </w:r>
          </w:p>
        </w:tc>
      </w:tr>
      <w:tr>
        <w:tc>
          <w:tcPr>
            <w:tcW w:type="dxa" w:w="5184"/>
            <w:vAlign w:val="center"/>
          </w:tcPr>
          <w:p>
            <w:pPr>
              <w:spacing w:after="0"/>
            </w:pPr>
            <w:r/>
            <w:r>
              <w:rPr>
                <w:rFonts w:ascii="Aptos" w:hAnsi="Aptos"/>
                <w:b/>
                <w:color w:val="173B2A"/>
                <w:sz w:val="19"/>
              </w:rPr>
              <w:t>Catering Enquiry</w:t>
            </w:r>
          </w:p>
        </w:tc>
        <w:tc>
          <w:tcPr>
            <w:tcW w:type="dxa" w:w="5184"/>
            <w:vAlign w:val="center"/>
          </w:tcPr>
          <w:p>
            <w:pPr>
              <w:spacing w:after="0"/>
            </w:pPr>
            <w:r/>
            <w:r>
              <w:rPr>
                <w:rFonts w:ascii="Aptos" w:hAnsi="Aptos"/>
                <w:b w:val="0"/>
                <w:color w:val="1F2A24"/>
                <w:sz w:val="19"/>
              </w:rPr>
              <w:t>contact details, event type, date, guests, location, budget, requirements, status.</w:t>
            </w:r>
          </w:p>
        </w:tc>
      </w:tr>
      <w:tr>
        <w:tc>
          <w:tcPr>
            <w:tcW w:type="dxa" w:w="5184"/>
            <w:vAlign w:val="center"/>
          </w:tcPr>
          <w:p>
            <w:pPr>
              <w:spacing w:after="0"/>
            </w:pPr>
            <w:r/>
            <w:r>
              <w:rPr>
                <w:rFonts w:ascii="Aptos" w:hAnsi="Aptos"/>
                <w:b/>
                <w:color w:val="173B2A"/>
                <w:sz w:val="19"/>
              </w:rPr>
              <w:t>Business Settings</w:t>
            </w:r>
          </w:p>
        </w:tc>
        <w:tc>
          <w:tcPr>
            <w:tcW w:type="dxa" w:w="5184"/>
            <w:vAlign w:val="center"/>
          </w:tcPr>
          <w:p>
            <w:pPr>
              <w:spacing w:after="0"/>
            </w:pPr>
            <w:r/>
            <w:r>
              <w:rPr>
                <w:rFonts w:ascii="Aptos" w:hAnsi="Aptos"/>
                <w:b w:val="0"/>
                <w:color w:val="1F2A24"/>
                <w:sz w:val="19"/>
              </w:rPr>
              <w:t>bank details, WhatsApp number, contact details, social links and other configurable settings.</w:t>
            </w:r>
          </w:p>
        </w:tc>
      </w:tr>
    </w:tbl>
    <w:p>
      <w:pPr>
        <w:pStyle w:val="Heading1"/>
      </w:pPr>
      <w:r>
        <w:t>10. UI / UX Direction</w:t>
      </w:r>
    </w:p>
    <w:tbl>
      <w:tblPr>
        <w:tblW w:type="auto" w:w="0"/>
        <w:jc w:val="center"/>
        <w:tblLook w:firstColumn="1" w:firstRow="1" w:lastColumn="0" w:lastRow="0" w:noHBand="0" w:noVBand="1" w:val="04A0"/>
      </w:tblPr>
      <w:tblGrid>
        <w:gridCol w:w="5184"/>
        <w:gridCol w:w="5184"/>
      </w:tblGrid>
      <w:tr>
        <w:tc>
          <w:tcPr>
            <w:tcW w:type="dxa" w:w="5184"/>
            <w:shd w:fill="0B2117"/>
            <w:vAlign w:val="center"/>
          </w:tcPr>
          <w:p>
            <w:pPr>
              <w:spacing w:after="0"/>
            </w:pPr>
            <w:r/>
            <w:r>
              <w:rPr>
                <w:rFonts w:ascii="Aptos" w:hAnsi="Aptos"/>
                <w:b/>
                <w:color w:val="FFFFFF"/>
                <w:sz w:val="18"/>
              </w:rPr>
              <w:t>PRINCIPLE</w:t>
            </w:r>
          </w:p>
        </w:tc>
        <w:tc>
          <w:tcPr>
            <w:tcW w:type="dxa" w:w="5184"/>
            <w:shd w:fill="0B2117"/>
            <w:vAlign w:val="center"/>
          </w:tcPr>
          <w:p>
            <w:pPr>
              <w:spacing w:after="0"/>
            </w:pPr>
            <w:r/>
            <w:r>
              <w:rPr>
                <w:rFonts w:ascii="Aptos" w:hAnsi="Aptos"/>
                <w:b/>
                <w:color w:val="FFFFFF"/>
                <w:sz w:val="18"/>
              </w:rPr>
              <w:t>IMPLEMENTATION</w:t>
            </w:r>
          </w:p>
        </w:tc>
      </w:tr>
      <w:tr>
        <w:tc>
          <w:tcPr>
            <w:tcW w:type="dxa" w:w="5184"/>
            <w:vAlign w:val="center"/>
          </w:tcPr>
          <w:p>
            <w:pPr>
              <w:spacing w:after="0"/>
            </w:pPr>
            <w:r/>
            <w:r>
              <w:rPr>
                <w:rFonts w:ascii="Aptos" w:hAnsi="Aptos"/>
                <w:b/>
                <w:color w:val="173B2A"/>
                <w:sz w:val="19"/>
              </w:rPr>
              <w:t>Premium, not crowded</w:t>
            </w:r>
          </w:p>
        </w:tc>
        <w:tc>
          <w:tcPr>
            <w:tcW w:type="dxa" w:w="5184"/>
            <w:vAlign w:val="center"/>
          </w:tcPr>
          <w:p>
            <w:pPr>
              <w:spacing w:after="0"/>
            </w:pPr>
            <w:r/>
            <w:r>
              <w:rPr>
                <w:rFonts w:ascii="Aptos" w:hAnsi="Aptos"/>
                <w:b w:val="0"/>
                <w:color w:val="1F2A24"/>
                <w:sz w:val="19"/>
              </w:rPr>
              <w:t>Use generous spacing, large food photography, restrained gold accents and strong typography.</w:t>
            </w:r>
          </w:p>
        </w:tc>
      </w:tr>
      <w:tr>
        <w:tc>
          <w:tcPr>
            <w:tcW w:type="dxa" w:w="5184"/>
            <w:vAlign w:val="center"/>
          </w:tcPr>
          <w:p>
            <w:pPr>
              <w:spacing w:after="0"/>
            </w:pPr>
            <w:r/>
            <w:r>
              <w:rPr>
                <w:rFonts w:ascii="Aptos" w:hAnsi="Aptos"/>
                <w:b/>
                <w:color w:val="173B2A"/>
                <w:sz w:val="19"/>
              </w:rPr>
              <w:t>Mobile-first</w:t>
            </w:r>
          </w:p>
        </w:tc>
        <w:tc>
          <w:tcPr>
            <w:tcW w:type="dxa" w:w="5184"/>
            <w:vAlign w:val="center"/>
          </w:tcPr>
          <w:p>
            <w:pPr>
              <w:spacing w:after="0"/>
            </w:pPr>
            <w:r/>
            <w:r>
              <w:rPr>
                <w:rFonts w:ascii="Aptos" w:hAnsi="Aptos"/>
                <w:b w:val="0"/>
                <w:color w:val="1F2A24"/>
                <w:sz w:val="19"/>
              </w:rPr>
              <w:t>Cart, menu filters, buttons and checkout must work comfortably on small screens.</w:t>
            </w:r>
          </w:p>
        </w:tc>
      </w:tr>
      <w:tr>
        <w:tc>
          <w:tcPr>
            <w:tcW w:type="dxa" w:w="5184"/>
            <w:vAlign w:val="center"/>
          </w:tcPr>
          <w:p>
            <w:pPr>
              <w:spacing w:after="0"/>
            </w:pPr>
            <w:r/>
            <w:r>
              <w:rPr>
                <w:rFonts w:ascii="Aptos" w:hAnsi="Aptos"/>
                <w:b/>
                <w:color w:val="173B2A"/>
                <w:sz w:val="19"/>
              </w:rPr>
              <w:t>Photography-led</w:t>
            </w:r>
          </w:p>
        </w:tc>
        <w:tc>
          <w:tcPr>
            <w:tcW w:type="dxa" w:w="5184"/>
            <w:vAlign w:val="center"/>
          </w:tcPr>
          <w:p>
            <w:pPr>
              <w:spacing w:after="0"/>
            </w:pPr>
            <w:r/>
            <w:r>
              <w:rPr>
                <w:rFonts w:ascii="Aptos" w:hAnsi="Aptos"/>
                <w:b w:val="0"/>
                <w:color w:val="1F2A24"/>
                <w:sz w:val="19"/>
              </w:rPr>
              <w:t>Food should be the visual hero. Avoid excessive decorative graphics that compete with food images.</w:t>
            </w:r>
          </w:p>
        </w:tc>
      </w:tr>
      <w:tr>
        <w:tc>
          <w:tcPr>
            <w:tcW w:type="dxa" w:w="5184"/>
            <w:vAlign w:val="center"/>
          </w:tcPr>
          <w:p>
            <w:pPr>
              <w:spacing w:after="0"/>
            </w:pPr>
            <w:r/>
            <w:r>
              <w:rPr>
                <w:rFonts w:ascii="Aptos" w:hAnsi="Aptos"/>
                <w:b/>
                <w:color w:val="173B2A"/>
                <w:sz w:val="19"/>
              </w:rPr>
              <w:t>Clear CTAs</w:t>
            </w:r>
          </w:p>
        </w:tc>
        <w:tc>
          <w:tcPr>
            <w:tcW w:type="dxa" w:w="5184"/>
            <w:vAlign w:val="center"/>
          </w:tcPr>
          <w:p>
            <w:pPr>
              <w:spacing w:after="0"/>
            </w:pPr>
            <w:r/>
            <w:r>
              <w:rPr>
                <w:rFonts w:ascii="Aptos" w:hAnsi="Aptos"/>
                <w:b w:val="0"/>
                <w:color w:val="1F2A24"/>
                <w:sz w:val="19"/>
              </w:rPr>
              <w:t>Use consistent actions: Order Now, Add to Cart, View Cart, Checkout, Request Catering Quote, Chat on WhatsApp.</w:t>
            </w:r>
          </w:p>
        </w:tc>
      </w:tr>
      <w:tr>
        <w:tc>
          <w:tcPr>
            <w:tcW w:type="dxa" w:w="5184"/>
            <w:vAlign w:val="center"/>
          </w:tcPr>
          <w:p>
            <w:pPr>
              <w:spacing w:after="0"/>
            </w:pPr>
            <w:r/>
            <w:r>
              <w:rPr>
                <w:rFonts w:ascii="Aptos" w:hAnsi="Aptos"/>
                <w:b/>
                <w:color w:val="173B2A"/>
                <w:sz w:val="19"/>
              </w:rPr>
              <w:t>Trust at checkout</w:t>
            </w:r>
          </w:p>
        </w:tc>
        <w:tc>
          <w:tcPr>
            <w:tcW w:type="dxa" w:w="5184"/>
            <w:vAlign w:val="center"/>
          </w:tcPr>
          <w:p>
            <w:pPr>
              <w:spacing w:after="0"/>
            </w:pPr>
            <w:r/>
            <w:r>
              <w:rPr>
                <w:rFonts w:ascii="Aptos" w:hAnsi="Aptos"/>
                <w:b w:val="0"/>
                <w:color w:val="1F2A24"/>
                <w:sz w:val="19"/>
              </w:rPr>
              <w:t>Show clear totals, payment instructions, contact support and order reference.</w:t>
            </w:r>
          </w:p>
        </w:tc>
      </w:tr>
      <w:tr>
        <w:tc>
          <w:tcPr>
            <w:tcW w:type="dxa" w:w="5184"/>
            <w:vAlign w:val="center"/>
          </w:tcPr>
          <w:p>
            <w:pPr>
              <w:spacing w:after="0"/>
            </w:pPr>
            <w:r/>
            <w:r>
              <w:rPr>
                <w:rFonts w:ascii="Aptos" w:hAnsi="Aptos"/>
                <w:b/>
                <w:color w:val="173B2A"/>
                <w:sz w:val="19"/>
              </w:rPr>
              <w:t>Fast ordering</w:t>
            </w:r>
          </w:p>
        </w:tc>
        <w:tc>
          <w:tcPr>
            <w:tcW w:type="dxa" w:w="5184"/>
            <w:vAlign w:val="center"/>
          </w:tcPr>
          <w:p>
            <w:pPr>
              <w:spacing w:after="0"/>
            </w:pPr>
            <w:r/>
            <w:r>
              <w:rPr>
                <w:rFonts w:ascii="Aptos" w:hAnsi="Aptos"/>
                <w:b w:val="0"/>
                <w:color w:val="1F2A24"/>
                <w:sz w:val="19"/>
              </w:rPr>
              <w:t>A customer should be able to go from homepage to cart with minimal steps.</w:t>
            </w:r>
          </w:p>
        </w:tc>
      </w:tr>
    </w:tbl>
    <w:p>
      <w:pPr>
        <w:pStyle w:val="Heading1"/>
      </w:pPr>
      <w:r>
        <w:t>11. Technical Recommendation</w:t>
      </w:r>
    </w:p>
    <w:p>
      <w:r>
        <w:t>The website can be implemented as a modern responsive web application with a database-backed admin area. The architecture should keep the ordering, catalogue and catering modules separate enough to support future growth.</w:t>
      </w:r>
    </w:p>
    <w:tbl>
      <w:tblPr>
        <w:tblW w:type="auto" w:w="0"/>
        <w:jc w:val="center"/>
        <w:tblLook w:firstColumn="1" w:firstRow="1" w:lastColumn="0" w:lastRow="0" w:noHBand="0" w:noVBand="1" w:val="04A0"/>
      </w:tblPr>
      <w:tblGrid>
        <w:gridCol w:w="5184"/>
        <w:gridCol w:w="5184"/>
      </w:tblGrid>
      <w:tr>
        <w:tc>
          <w:tcPr>
            <w:tcW w:type="dxa" w:w="5184"/>
            <w:shd w:fill="0B2117"/>
            <w:vAlign w:val="center"/>
          </w:tcPr>
          <w:p>
            <w:pPr>
              <w:spacing w:after="0"/>
            </w:pPr>
            <w:r/>
            <w:r>
              <w:rPr>
                <w:rFonts w:ascii="Aptos" w:hAnsi="Aptos"/>
                <w:b/>
                <w:color w:val="FFFFFF"/>
                <w:sz w:val="18"/>
              </w:rPr>
              <w:t>AREA</w:t>
            </w:r>
          </w:p>
        </w:tc>
        <w:tc>
          <w:tcPr>
            <w:tcW w:type="dxa" w:w="5184"/>
            <w:shd w:fill="0B2117"/>
            <w:vAlign w:val="center"/>
          </w:tcPr>
          <w:p>
            <w:pPr>
              <w:spacing w:after="0"/>
            </w:pPr>
            <w:r/>
            <w:r>
              <w:rPr>
                <w:rFonts w:ascii="Aptos" w:hAnsi="Aptos"/>
                <w:b/>
                <w:color w:val="FFFFFF"/>
                <w:sz w:val="18"/>
              </w:rPr>
              <w:t>RECOMMENDATION</w:t>
            </w:r>
          </w:p>
        </w:tc>
      </w:tr>
      <w:tr>
        <w:tc>
          <w:tcPr>
            <w:tcW w:type="dxa" w:w="5184"/>
            <w:vAlign w:val="center"/>
          </w:tcPr>
          <w:p>
            <w:pPr>
              <w:spacing w:after="0"/>
            </w:pPr>
            <w:r/>
            <w:r>
              <w:rPr>
                <w:rFonts w:ascii="Aptos" w:hAnsi="Aptos"/>
                <w:b/>
                <w:color w:val="173B2A"/>
                <w:sz w:val="19"/>
              </w:rPr>
              <w:t>Frontend</w:t>
            </w:r>
          </w:p>
        </w:tc>
        <w:tc>
          <w:tcPr>
            <w:tcW w:type="dxa" w:w="5184"/>
            <w:vAlign w:val="center"/>
          </w:tcPr>
          <w:p>
            <w:pPr>
              <w:spacing w:after="0"/>
            </w:pPr>
            <w:r/>
            <w:r>
              <w:rPr>
                <w:rFonts w:ascii="Aptos" w:hAnsi="Aptos"/>
                <w:b w:val="0"/>
                <w:color w:val="1F2A24"/>
                <w:sz w:val="19"/>
              </w:rPr>
              <w:t>Next.js / React with responsive UI and strong SEO support.</w:t>
            </w:r>
          </w:p>
        </w:tc>
      </w:tr>
      <w:tr>
        <w:tc>
          <w:tcPr>
            <w:tcW w:type="dxa" w:w="5184"/>
            <w:vAlign w:val="center"/>
          </w:tcPr>
          <w:p>
            <w:pPr>
              <w:spacing w:after="0"/>
            </w:pPr>
            <w:r/>
            <w:r>
              <w:rPr>
                <w:rFonts w:ascii="Aptos" w:hAnsi="Aptos"/>
                <w:b/>
                <w:color w:val="173B2A"/>
                <w:sz w:val="19"/>
              </w:rPr>
              <w:t>Styling</w:t>
            </w:r>
          </w:p>
        </w:tc>
        <w:tc>
          <w:tcPr>
            <w:tcW w:type="dxa" w:w="5184"/>
            <w:vAlign w:val="center"/>
          </w:tcPr>
          <w:p>
            <w:pPr>
              <w:spacing w:after="0"/>
            </w:pPr>
            <w:r/>
            <w:r>
              <w:rPr>
                <w:rFonts w:ascii="Aptos" w:hAnsi="Aptos"/>
                <w:b w:val="0"/>
                <w:color w:val="1F2A24"/>
                <w:sz w:val="19"/>
              </w:rPr>
              <w:t>Tailwind CSS or an equivalent design system using the Marudeni palette.</w:t>
            </w:r>
          </w:p>
        </w:tc>
      </w:tr>
      <w:tr>
        <w:tc>
          <w:tcPr>
            <w:tcW w:type="dxa" w:w="5184"/>
            <w:vAlign w:val="center"/>
          </w:tcPr>
          <w:p>
            <w:pPr>
              <w:spacing w:after="0"/>
            </w:pPr>
            <w:r/>
            <w:r>
              <w:rPr>
                <w:rFonts w:ascii="Aptos" w:hAnsi="Aptos"/>
                <w:b/>
                <w:color w:val="173B2A"/>
                <w:sz w:val="19"/>
              </w:rPr>
              <w:t>Backend</w:t>
            </w:r>
          </w:p>
        </w:tc>
        <w:tc>
          <w:tcPr>
            <w:tcW w:type="dxa" w:w="5184"/>
            <w:vAlign w:val="center"/>
          </w:tcPr>
          <w:p>
            <w:pPr>
              <w:spacing w:after="0"/>
            </w:pPr>
            <w:r/>
            <w:r>
              <w:rPr>
                <w:rFonts w:ascii="Aptos" w:hAnsi="Aptos"/>
                <w:b w:val="0"/>
                <w:color w:val="1F2A24"/>
                <w:sz w:val="19"/>
              </w:rPr>
              <w:t>Next.js server/API layer or a dedicated Node.js API where appropriate.</w:t>
            </w:r>
          </w:p>
        </w:tc>
      </w:tr>
      <w:tr>
        <w:tc>
          <w:tcPr>
            <w:tcW w:type="dxa" w:w="5184"/>
            <w:vAlign w:val="center"/>
          </w:tcPr>
          <w:p>
            <w:pPr>
              <w:spacing w:after="0"/>
            </w:pPr>
            <w:r/>
            <w:r>
              <w:rPr>
                <w:rFonts w:ascii="Aptos" w:hAnsi="Aptos"/>
                <w:b/>
                <w:color w:val="173B2A"/>
                <w:sz w:val="19"/>
              </w:rPr>
              <w:t>Database</w:t>
            </w:r>
          </w:p>
        </w:tc>
        <w:tc>
          <w:tcPr>
            <w:tcW w:type="dxa" w:w="5184"/>
            <w:vAlign w:val="center"/>
          </w:tcPr>
          <w:p>
            <w:pPr>
              <w:spacing w:after="0"/>
            </w:pPr>
            <w:r/>
            <w:r>
              <w:rPr>
                <w:rFonts w:ascii="Aptos" w:hAnsi="Aptos"/>
                <w:b w:val="0"/>
                <w:color w:val="1F2A24"/>
                <w:sz w:val="19"/>
              </w:rPr>
              <w:t>MySQL or PostgreSQL for products, orders, customers, catering enquiries and settings.</w:t>
            </w:r>
          </w:p>
        </w:tc>
      </w:tr>
      <w:tr>
        <w:tc>
          <w:tcPr>
            <w:tcW w:type="dxa" w:w="5184"/>
            <w:vAlign w:val="center"/>
          </w:tcPr>
          <w:p>
            <w:pPr>
              <w:spacing w:after="0"/>
            </w:pPr>
            <w:r/>
            <w:r>
              <w:rPr>
                <w:rFonts w:ascii="Aptos" w:hAnsi="Aptos"/>
                <w:b/>
                <w:color w:val="173B2A"/>
                <w:sz w:val="19"/>
              </w:rPr>
              <w:t>Images</w:t>
            </w:r>
          </w:p>
        </w:tc>
        <w:tc>
          <w:tcPr>
            <w:tcW w:type="dxa" w:w="5184"/>
            <w:vAlign w:val="center"/>
          </w:tcPr>
          <w:p>
            <w:pPr>
              <w:spacing w:after="0"/>
            </w:pPr>
            <w:r/>
            <w:r>
              <w:rPr>
                <w:rFonts w:ascii="Aptos" w:hAnsi="Aptos"/>
                <w:b w:val="0"/>
                <w:color w:val="1F2A24"/>
                <w:sz w:val="19"/>
              </w:rPr>
              <w:t>Optimised cloud image storage/CDN for food and gallery photography.</w:t>
            </w:r>
          </w:p>
        </w:tc>
      </w:tr>
      <w:tr>
        <w:tc>
          <w:tcPr>
            <w:tcW w:type="dxa" w:w="5184"/>
            <w:vAlign w:val="center"/>
          </w:tcPr>
          <w:p>
            <w:pPr>
              <w:spacing w:after="0"/>
            </w:pPr>
            <w:r/>
            <w:r>
              <w:rPr>
                <w:rFonts w:ascii="Aptos" w:hAnsi="Aptos"/>
                <w:b/>
                <w:color w:val="173B2A"/>
                <w:sz w:val="19"/>
              </w:rPr>
              <w:t>WhatsApp</w:t>
            </w:r>
          </w:p>
        </w:tc>
        <w:tc>
          <w:tcPr>
            <w:tcW w:type="dxa" w:w="5184"/>
            <w:vAlign w:val="center"/>
          </w:tcPr>
          <w:p>
            <w:pPr>
              <w:spacing w:after="0"/>
            </w:pPr>
            <w:r/>
            <w:r>
              <w:rPr>
                <w:rFonts w:ascii="Aptos" w:hAnsi="Aptos"/>
                <w:b w:val="0"/>
                <w:color w:val="1F2A24"/>
                <w:sz w:val="19"/>
              </w:rPr>
              <w:t>Click-to-chat with dynamically generated order/enquiry messages.</w:t>
            </w:r>
          </w:p>
        </w:tc>
      </w:tr>
      <w:tr>
        <w:tc>
          <w:tcPr>
            <w:tcW w:type="dxa" w:w="5184"/>
            <w:vAlign w:val="center"/>
          </w:tcPr>
          <w:p>
            <w:pPr>
              <w:spacing w:after="0"/>
            </w:pPr>
            <w:r/>
            <w:r>
              <w:rPr>
                <w:rFonts w:ascii="Aptos" w:hAnsi="Aptos"/>
                <w:b/>
                <w:color w:val="173B2A"/>
                <w:sz w:val="19"/>
              </w:rPr>
              <w:t>Authentication</w:t>
            </w:r>
          </w:p>
        </w:tc>
        <w:tc>
          <w:tcPr>
            <w:tcW w:type="dxa" w:w="5184"/>
            <w:vAlign w:val="center"/>
          </w:tcPr>
          <w:p>
            <w:pPr>
              <w:spacing w:after="0"/>
            </w:pPr>
            <w:r/>
            <w:r>
              <w:rPr>
                <w:rFonts w:ascii="Aptos" w:hAnsi="Aptos"/>
                <w:b w:val="0"/>
                <w:color w:val="1F2A24"/>
                <w:sz w:val="19"/>
              </w:rPr>
              <w:t>Secure admin authentication with role-based access if multiple staff will manage the system.</w:t>
            </w:r>
          </w:p>
        </w:tc>
      </w:tr>
      <w:tr>
        <w:tc>
          <w:tcPr>
            <w:tcW w:type="dxa" w:w="5184"/>
            <w:vAlign w:val="center"/>
          </w:tcPr>
          <w:p>
            <w:pPr>
              <w:spacing w:after="0"/>
            </w:pPr>
            <w:r/>
            <w:r>
              <w:rPr>
                <w:rFonts w:ascii="Aptos" w:hAnsi="Aptos"/>
                <w:b/>
                <w:color w:val="173B2A"/>
                <w:sz w:val="19"/>
              </w:rPr>
              <w:t>Payments</w:t>
            </w:r>
          </w:p>
        </w:tc>
        <w:tc>
          <w:tcPr>
            <w:tcW w:type="dxa" w:w="5184"/>
            <w:vAlign w:val="center"/>
          </w:tcPr>
          <w:p>
            <w:pPr>
              <w:spacing w:after="0"/>
            </w:pPr>
            <w:r/>
            <w:r>
              <w:rPr>
                <w:rFonts w:ascii="Aptos" w:hAnsi="Aptos"/>
                <w:b w:val="0"/>
                <w:color w:val="1F2A24"/>
                <w:sz w:val="19"/>
              </w:rPr>
              <w:t>Phase 1 bank transfer; design checkout service so a gateway such as Paystack/Flutterwave can be added later without rebuilding the storefront.</w:t>
            </w:r>
          </w:p>
        </w:tc>
      </w:tr>
      <w:tr>
        <w:tc>
          <w:tcPr>
            <w:tcW w:type="dxa" w:w="5184"/>
            <w:vAlign w:val="center"/>
          </w:tcPr>
          <w:p>
            <w:pPr>
              <w:spacing w:after="0"/>
            </w:pPr>
            <w:r/>
            <w:r>
              <w:rPr>
                <w:rFonts w:ascii="Aptos" w:hAnsi="Aptos"/>
                <w:b/>
                <w:color w:val="173B2A"/>
                <w:sz w:val="19"/>
              </w:rPr>
              <w:t>Hosting</w:t>
            </w:r>
          </w:p>
        </w:tc>
        <w:tc>
          <w:tcPr>
            <w:tcW w:type="dxa" w:w="5184"/>
            <w:vAlign w:val="center"/>
          </w:tcPr>
          <w:p>
            <w:pPr>
              <w:spacing w:after="0"/>
            </w:pPr>
            <w:r/>
            <w:r>
              <w:rPr>
                <w:rFonts w:ascii="Aptos" w:hAnsi="Aptos"/>
                <w:b w:val="0"/>
                <w:color w:val="1F2A24"/>
                <w:sz w:val="19"/>
              </w:rPr>
              <w:t>Deploy on a reliable cloud platform with SSL, backups and environment-variable based configuration.</w:t>
            </w:r>
          </w:p>
        </w:tc>
      </w:tr>
    </w:tbl>
    <w:p>
      <w:pPr>
        <w:pStyle w:val="Heading1"/>
      </w:pPr>
      <w:r>
        <w:t>12. SEO, Marketing &amp; Conversion</w:t>
      </w:r>
    </w:p>
    <w:p>
      <w:pPr>
        <w:pStyle w:val="ListBullet"/>
      </w:pPr>
      <w:r>
        <w:t>SEO-friendly pages for Marudeni Foods, Nigerian food, catering and relevant local service searches.</w:t>
      </w:r>
    </w:p>
    <w:p>
      <w:pPr>
        <w:pStyle w:val="ListBullet"/>
      </w:pPr>
      <w:r>
        <w:t>Unique page titles and meta descriptions.</w:t>
      </w:r>
    </w:p>
    <w:p>
      <w:pPr>
        <w:pStyle w:val="ListBullet"/>
      </w:pPr>
      <w:r>
        <w:t>Structured product/category URLs.</w:t>
      </w:r>
    </w:p>
    <w:p>
      <w:pPr>
        <w:pStyle w:val="ListBullet"/>
      </w:pPr>
      <w:r>
        <w:t>Optimised food images with descriptive alt text.</w:t>
      </w:r>
    </w:p>
    <w:p>
      <w:pPr>
        <w:pStyle w:val="ListBullet"/>
      </w:pPr>
      <w:r>
        <w:t>Google-friendly performance and mobile responsiveness.</w:t>
      </w:r>
    </w:p>
    <w:p>
      <w:pPr>
        <w:pStyle w:val="ListBullet"/>
      </w:pPr>
      <w:r>
        <w:t>WhatsApp CTA visible across key pages.</w:t>
      </w:r>
    </w:p>
    <w:p>
      <w:pPr>
        <w:pStyle w:val="ListBullet"/>
      </w:pPr>
      <w:r>
        <w:t>Social media links, especially Instagram, using the handle shown on the supplied flyer: @marudenifoods.</w:t>
      </w:r>
    </w:p>
    <w:p>
      <w:pPr>
        <w:pStyle w:val="ListBullet"/>
      </w:pPr>
      <w:r>
        <w:t>Analytics should be installed to measure menu views, Add to Cart, checkout starts, WhatsApp clicks and catering enquiries.</w:t>
      </w:r>
    </w:p>
    <w:p>
      <w:pPr>
        <w:pStyle w:val="Heading1"/>
      </w:pPr>
      <w:r>
        <w:t>13. Suggested Development Phases</w:t>
      </w:r>
    </w:p>
    <w:tbl>
      <w:tblPr>
        <w:tblW w:type="auto" w:w="0"/>
        <w:jc w:val="center"/>
        <w:tblLook w:firstColumn="1" w:firstRow="1" w:lastColumn="0" w:lastRow="0" w:noHBand="0" w:noVBand="1" w:val="04A0"/>
      </w:tblPr>
      <w:tblGrid>
        <w:gridCol w:w="5184"/>
        <w:gridCol w:w="5184"/>
      </w:tblGrid>
      <w:tr>
        <w:tc>
          <w:tcPr>
            <w:tcW w:type="dxa" w:w="5184"/>
            <w:shd w:fill="0B2117"/>
            <w:vAlign w:val="center"/>
          </w:tcPr>
          <w:p>
            <w:pPr>
              <w:spacing w:after="0"/>
            </w:pPr>
            <w:r/>
            <w:r>
              <w:rPr>
                <w:rFonts w:ascii="Aptos" w:hAnsi="Aptos"/>
                <w:b/>
                <w:color w:val="FFFFFF"/>
                <w:sz w:val="18"/>
              </w:rPr>
              <w:t>PHASE</w:t>
            </w:r>
          </w:p>
        </w:tc>
        <w:tc>
          <w:tcPr>
            <w:tcW w:type="dxa" w:w="5184"/>
            <w:shd w:fill="0B2117"/>
            <w:vAlign w:val="center"/>
          </w:tcPr>
          <w:p>
            <w:pPr>
              <w:spacing w:after="0"/>
            </w:pPr>
            <w:r/>
            <w:r>
              <w:rPr>
                <w:rFonts w:ascii="Aptos" w:hAnsi="Aptos"/>
                <w:b/>
                <w:color w:val="FFFFFF"/>
                <w:sz w:val="18"/>
              </w:rPr>
              <w:t>SCOPE</w:t>
            </w:r>
          </w:p>
        </w:tc>
      </w:tr>
      <w:tr>
        <w:tc>
          <w:tcPr>
            <w:tcW w:type="dxa" w:w="5184"/>
            <w:vAlign w:val="center"/>
          </w:tcPr>
          <w:p>
            <w:pPr>
              <w:spacing w:after="0"/>
            </w:pPr>
            <w:r/>
            <w:r>
              <w:rPr>
                <w:rFonts w:ascii="Aptos" w:hAnsi="Aptos"/>
                <w:b/>
                <w:color w:val="173B2A"/>
                <w:sz w:val="19"/>
              </w:rPr>
              <w:t>Phase 1 — Foundation</w:t>
            </w:r>
          </w:p>
        </w:tc>
        <w:tc>
          <w:tcPr>
            <w:tcW w:type="dxa" w:w="5184"/>
            <w:vAlign w:val="center"/>
          </w:tcPr>
          <w:p>
            <w:pPr>
              <w:spacing w:after="0"/>
            </w:pPr>
            <w:r/>
            <w:r>
              <w:rPr>
                <w:rFonts w:ascii="Aptos" w:hAnsi="Aptos"/>
                <w:b w:val="0"/>
                <w:color w:val="1F2A24"/>
                <w:sz w:val="19"/>
              </w:rPr>
              <w:t>Brand UI, Home, Menu, Product details, Cart, responsive navigation and core content.</w:t>
            </w:r>
          </w:p>
        </w:tc>
      </w:tr>
      <w:tr>
        <w:tc>
          <w:tcPr>
            <w:tcW w:type="dxa" w:w="5184"/>
            <w:vAlign w:val="center"/>
          </w:tcPr>
          <w:p>
            <w:pPr>
              <w:spacing w:after="0"/>
            </w:pPr>
            <w:r/>
            <w:r>
              <w:rPr>
                <w:rFonts w:ascii="Aptos" w:hAnsi="Aptos"/>
                <w:b/>
                <w:color w:val="173B2A"/>
                <w:sz w:val="19"/>
              </w:rPr>
              <w:t>Phase 2 — Ordering</w:t>
            </w:r>
          </w:p>
        </w:tc>
        <w:tc>
          <w:tcPr>
            <w:tcW w:type="dxa" w:w="5184"/>
            <w:vAlign w:val="center"/>
          </w:tcPr>
          <w:p>
            <w:pPr>
              <w:spacing w:after="0"/>
            </w:pPr>
            <w:r/>
            <w:r>
              <w:rPr>
                <w:rFonts w:ascii="Aptos" w:hAnsi="Aptos"/>
                <w:b w:val="0"/>
                <w:color w:val="1F2A24"/>
                <w:sz w:val="19"/>
              </w:rPr>
              <w:t>Checkout, bank-transfer instructions, order creation, WhatsApp order generation and order status management.</w:t>
            </w:r>
          </w:p>
        </w:tc>
      </w:tr>
      <w:tr>
        <w:tc>
          <w:tcPr>
            <w:tcW w:type="dxa" w:w="5184"/>
            <w:vAlign w:val="center"/>
          </w:tcPr>
          <w:p>
            <w:pPr>
              <w:spacing w:after="0"/>
            </w:pPr>
            <w:r/>
            <w:r>
              <w:rPr>
                <w:rFonts w:ascii="Aptos" w:hAnsi="Aptos"/>
                <w:b/>
                <w:color w:val="173B2A"/>
                <w:sz w:val="19"/>
              </w:rPr>
              <w:t>Phase 3 — Catering</w:t>
            </w:r>
          </w:p>
        </w:tc>
        <w:tc>
          <w:tcPr>
            <w:tcW w:type="dxa" w:w="5184"/>
            <w:vAlign w:val="center"/>
          </w:tcPr>
          <w:p>
            <w:pPr>
              <w:spacing w:after="0"/>
            </w:pPr>
            <w:r/>
            <w:r>
              <w:rPr>
                <w:rFonts w:ascii="Aptos" w:hAnsi="Aptos"/>
                <w:b w:val="0"/>
                <w:color w:val="1F2A24"/>
                <w:sz w:val="19"/>
              </w:rPr>
              <w:t>Catering landing page, enquiry form, gallery and WhatsApp follow-up.</w:t>
            </w:r>
          </w:p>
        </w:tc>
      </w:tr>
      <w:tr>
        <w:tc>
          <w:tcPr>
            <w:tcW w:type="dxa" w:w="5184"/>
            <w:vAlign w:val="center"/>
          </w:tcPr>
          <w:p>
            <w:pPr>
              <w:spacing w:after="0"/>
            </w:pPr>
            <w:r/>
            <w:r>
              <w:rPr>
                <w:rFonts w:ascii="Aptos" w:hAnsi="Aptos"/>
                <w:b/>
                <w:color w:val="173B2A"/>
                <w:sz w:val="19"/>
              </w:rPr>
              <w:t>Phase 4 — Admin</w:t>
            </w:r>
          </w:p>
        </w:tc>
        <w:tc>
          <w:tcPr>
            <w:tcW w:type="dxa" w:w="5184"/>
            <w:vAlign w:val="center"/>
          </w:tcPr>
          <w:p>
            <w:pPr>
              <w:spacing w:after="0"/>
            </w:pPr>
            <w:r/>
            <w:r>
              <w:rPr>
                <w:rFonts w:ascii="Aptos" w:hAnsi="Aptos"/>
                <w:b w:val="0"/>
                <w:color w:val="1F2A24"/>
                <w:sz w:val="19"/>
              </w:rPr>
              <w:t>Product management, order management, catering enquiries, bank details and business settings.</w:t>
            </w:r>
          </w:p>
        </w:tc>
      </w:tr>
      <w:tr>
        <w:tc>
          <w:tcPr>
            <w:tcW w:type="dxa" w:w="5184"/>
            <w:vAlign w:val="center"/>
          </w:tcPr>
          <w:p>
            <w:pPr>
              <w:spacing w:after="0"/>
            </w:pPr>
            <w:r/>
            <w:r>
              <w:rPr>
                <w:rFonts w:ascii="Aptos" w:hAnsi="Aptos"/>
                <w:b/>
                <w:color w:val="173B2A"/>
                <w:sz w:val="19"/>
              </w:rPr>
              <w:t>Phase 5 — Launch &amp; Optimisation</w:t>
            </w:r>
          </w:p>
        </w:tc>
        <w:tc>
          <w:tcPr>
            <w:tcW w:type="dxa" w:w="5184"/>
            <w:vAlign w:val="center"/>
          </w:tcPr>
          <w:p>
            <w:pPr>
              <w:spacing w:after="0"/>
            </w:pPr>
            <w:r/>
            <w:r>
              <w:rPr>
                <w:rFonts w:ascii="Aptos" w:hAnsi="Aptos"/>
                <w:b w:val="0"/>
                <w:color w:val="1F2A24"/>
                <w:sz w:val="19"/>
              </w:rPr>
              <w:t>SEO, analytics, performance, security checks, content loading, testing and production launch.</w:t>
            </w:r>
          </w:p>
        </w:tc>
      </w:tr>
    </w:tbl>
    <w:p>
      <w:pPr>
        <w:pStyle w:val="Heading1"/>
      </w:pPr>
      <w:r>
        <w:t>14. Information Required from Marudeni Foods</w:t>
      </w:r>
    </w:p>
    <w:p>
      <w:pPr>
        <w:pStyle w:val="ListBullet"/>
      </w:pPr>
      <w:r>
        <w:t>Final menu/product list with prices and categories.</w:t>
      </w:r>
    </w:p>
    <w:p>
      <w:pPr>
        <w:pStyle w:val="ListBullet"/>
      </w:pPr>
      <w:r>
        <w:t>Food product images and any additional brand photography.</w:t>
      </w:r>
    </w:p>
    <w:p>
      <w:pPr>
        <w:pStyle w:val="ListBullet"/>
      </w:pPr>
      <w:r>
        <w:t>Approved bank-transfer details.</w:t>
      </w:r>
    </w:p>
    <w:p>
      <w:pPr>
        <w:pStyle w:val="ListBullet"/>
      </w:pPr>
      <w:r>
        <w:t>Official WhatsApp number for orders.</w:t>
      </w:r>
    </w:p>
    <w:p>
      <w:pPr>
        <w:pStyle w:val="ListBullet"/>
      </w:pPr>
      <w:r>
        <w:t>Phone number, email address and physical/service location.</w:t>
      </w:r>
    </w:p>
    <w:p>
      <w:pPr>
        <w:pStyle w:val="ListBullet"/>
      </w:pPr>
      <w:r>
        <w:t>Instagram and other social media links.</w:t>
      </w:r>
    </w:p>
    <w:p>
      <w:pPr>
        <w:pStyle w:val="ListBullet"/>
      </w:pPr>
      <w:r>
        <w:t>Delivery areas, delivery pricing and pickup arrangements.</w:t>
      </w:r>
    </w:p>
    <w:p>
      <w:pPr>
        <w:pStyle w:val="ListBullet"/>
      </w:pPr>
      <w:r>
        <w:t>Opening hours / order cut-off times.</w:t>
      </w:r>
    </w:p>
    <w:p>
      <w:pPr>
        <w:pStyle w:val="ListBullet"/>
      </w:pPr>
      <w:r>
        <w:t>Catering packages, sample menus and pricing rules.</w:t>
      </w:r>
    </w:p>
    <w:p>
      <w:pPr>
        <w:pStyle w:val="ListBullet"/>
      </w:pPr>
      <w:r>
        <w:t>Catering service areas and minimum guest/order requirements.</w:t>
      </w:r>
    </w:p>
    <w:p>
      <w:pPr>
        <w:pStyle w:val="ListBullet"/>
      </w:pPr>
      <w:r>
        <w:t>Customer testimonials, event photos or other proof of service.</w:t>
      </w:r>
    </w:p>
    <w:p>
      <w:pPr>
        <w:pStyle w:val="ListBullet"/>
      </w:pPr>
      <w:r>
        <w:t>Any existing policies: cancellation, refund, delivery and privacy.</w:t>
      </w:r>
    </w:p>
    <w:p>
      <w:pPr>
        <w:pStyle w:val="Heading1"/>
      </w:pPr>
      <w:r>
        <w:t>15. Definition of a Successful First Version</w:t>
      </w:r>
    </w:p>
    <w:p>
      <w:r>
        <w:t>The first production version is successful when a customer can discover Marudeni Foods, browse the menu, add multiple food items to a cart, see an accurate total, receive bank-transfer instructions, submit the order through WhatsApp, and contact Marudeni for support — while a separate visitor can request catering services without needing to call first.</w:t>
      </w:r>
    </w:p>
    <w:p>
      <w:pPr>
        <w:spacing w:before="240"/>
        <w:jc w:val="center"/>
      </w:pPr>
      <w:r>
        <w:rPr>
          <w:rFonts w:ascii="Aptos Display" w:hAnsi="Aptos Display"/>
          <w:b/>
          <w:color w:val="0B2117"/>
          <w:sz w:val="32"/>
        </w:rPr>
        <w:t>MARUDENI FOODS</w:t>
      </w:r>
    </w:p>
    <w:p>
      <w:pPr>
        <w:jc w:val="center"/>
      </w:pPr>
      <w:r>
        <w:rPr>
          <w:b/>
          <w:color w:val="C99A3D"/>
          <w:sz w:val="19"/>
        </w:rPr>
        <w:t>GOOD FOOD. GREAT MEMORIES. THE MARUDENI WAY.</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069"/>
        <w:sz w:val="16"/>
      </w:rPr>
      <w:t>Premium Delicacies. Exceptional Experience.</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C99A3D"/>
        <w:sz w:val="16"/>
      </w:rPr>
      <w:t>MARUDENI FOODS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F2A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B2117"/>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C99A3D"/>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73B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0B211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