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A00B" w14:textId="77777777" w:rsidR="00EF3C0F" w:rsidRPr="0065438F" w:rsidRDefault="00EF3C0F" w:rsidP="00EF3C0F">
      <w:pPr>
        <w:rPr>
          <w:rFonts w:ascii="Cambria Math" w:eastAsiaTheme="minorEastAsia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</w:p>
    <w:p w14:paraId="2CF55643" w14:textId="77777777" w:rsidR="00452C77" w:rsidRPr="00452C77" w:rsidRDefault="00000000" w:rsidP="00452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 w14:anchorId="143E778F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7"/>
        <w:gridCol w:w="4678"/>
      </w:tblGrid>
      <w:tr w:rsidR="00452C77" w:rsidRPr="00452C77" w14:paraId="58AEEA78" w14:textId="77777777" w:rsidTr="00027F42">
        <w:tc>
          <w:tcPr>
            <w:tcW w:w="2500" w:type="pct"/>
            <w:vAlign w:val="center"/>
          </w:tcPr>
          <w:p w14:paraId="5AFB1A4F" w14:textId="77777777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Группа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  <w:t>М3</w:t>
            </w:r>
            <w:r w:rsidRPr="00452C77">
              <w:rPr>
                <w:sz w:val="28"/>
                <w:szCs w:val="28"/>
                <w:u w:val="single"/>
                <w:lang w:val="en-US"/>
              </w:rPr>
              <w:t>315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E2D3DF6" w14:textId="77777777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К работе допущен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</w:tr>
      <w:tr w:rsidR="00452C77" w:rsidRPr="00452C77" w14:paraId="3C46F06A" w14:textId="77777777" w:rsidTr="00027F42">
        <w:tc>
          <w:tcPr>
            <w:tcW w:w="2500" w:type="pct"/>
            <w:vAlign w:val="center"/>
          </w:tcPr>
          <w:p w14:paraId="4965F135" w14:textId="370510D5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Студент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  <w:t>Баженова Мария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  <w:t>Сливкин Артем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E36282" w14:textId="77777777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Работа выполнена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</w:tr>
      <w:tr w:rsidR="00452C77" w:rsidRPr="00452C77" w14:paraId="00B5D296" w14:textId="77777777" w:rsidTr="00027F42">
        <w:tc>
          <w:tcPr>
            <w:tcW w:w="2500" w:type="pct"/>
            <w:vAlign w:val="center"/>
          </w:tcPr>
          <w:p w14:paraId="0881EE86" w14:textId="77777777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Преподаватель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7BA84040" w14:textId="77777777" w:rsidR="00452C77" w:rsidRPr="00452C77" w:rsidRDefault="00452C77" w:rsidP="00027F42">
            <w:pPr>
              <w:spacing w:before="240"/>
              <w:rPr>
                <w:sz w:val="28"/>
                <w:szCs w:val="28"/>
              </w:rPr>
            </w:pPr>
            <w:r w:rsidRPr="00452C77">
              <w:rPr>
                <w:sz w:val="28"/>
                <w:szCs w:val="28"/>
              </w:rPr>
              <w:t>Отчет принят</w:t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  <w:r w:rsidRPr="00452C77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5A5C7738" w14:textId="7D28A097" w:rsidR="00452C77" w:rsidRPr="00452C77" w:rsidRDefault="00452C77" w:rsidP="00452C77">
      <w:pPr>
        <w:spacing w:before="240" w:after="240"/>
        <w:jc w:val="center"/>
        <w:rPr>
          <w:rFonts w:ascii="Times New Roman" w:hAnsi="Times New Roman" w:cs="Times New Roman"/>
          <w:b/>
          <w:spacing w:val="30"/>
          <w:sz w:val="28"/>
          <w:szCs w:val="28"/>
        </w:rPr>
      </w:pPr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t>Рабочий протокол и отчет по</w:t>
      </w:r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br/>
        <w:t>моделированию № 2</w:t>
      </w:r>
    </w:p>
    <w:p w14:paraId="78A89E97" w14:textId="77777777" w:rsidR="00452C77" w:rsidRPr="00452C77" w:rsidRDefault="00452C77" w:rsidP="00452C77">
      <w:pPr>
        <w:spacing w:before="240" w:after="240"/>
        <w:jc w:val="center"/>
        <w:rPr>
          <w:rFonts w:ascii="Times New Roman" w:hAnsi="Times New Roman" w:cs="Times New Roman"/>
          <w:b/>
          <w:spacing w:val="30"/>
          <w:sz w:val="28"/>
          <w:szCs w:val="28"/>
        </w:rPr>
      </w:pPr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t xml:space="preserve">Модель </w:t>
      </w:r>
      <w:proofErr w:type="spellStart"/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t>Кронига-Пеннни</w:t>
      </w:r>
      <w:proofErr w:type="spellEnd"/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t xml:space="preserve">. </w:t>
      </w:r>
    </w:p>
    <w:p w14:paraId="77D907A7" w14:textId="77777777" w:rsidR="00452C77" w:rsidRPr="00452C77" w:rsidRDefault="00452C77" w:rsidP="00452C77">
      <w:pPr>
        <w:spacing w:before="240" w:after="240"/>
        <w:jc w:val="center"/>
        <w:rPr>
          <w:rFonts w:ascii="Times New Roman" w:hAnsi="Times New Roman" w:cs="Times New Roman"/>
          <w:b/>
          <w:spacing w:val="30"/>
          <w:sz w:val="28"/>
          <w:szCs w:val="28"/>
        </w:rPr>
      </w:pPr>
      <w:r w:rsidRPr="00452C77">
        <w:rPr>
          <w:rFonts w:ascii="Times New Roman" w:hAnsi="Times New Roman" w:cs="Times New Roman"/>
          <w:b/>
          <w:spacing w:val="30"/>
          <w:sz w:val="28"/>
          <w:szCs w:val="28"/>
        </w:rPr>
        <w:t>Изменение ширины запрещенных зон.</w:t>
      </w:r>
    </w:p>
    <w:p w14:paraId="5C079B29" w14:textId="77777777" w:rsidR="00452C77" w:rsidRPr="00452C77" w:rsidRDefault="00000000" w:rsidP="00452C77">
      <w:pPr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30059CDF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2AD859B9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48F6E247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42538FFD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1AC7C0B8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7C390438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3263CD15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39BF7852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0177A587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6615E74F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7157B589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4CDC4D64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3A91E280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1F311764" w14:textId="77777777" w:rsidR="00452C77" w:rsidRPr="00452C77" w:rsidRDefault="00452C77" w:rsidP="00452C77">
      <w:pPr>
        <w:rPr>
          <w:rFonts w:ascii="Times New Roman" w:hAnsi="Times New Roman" w:cs="Times New Roman"/>
          <w:sz w:val="28"/>
          <w:szCs w:val="28"/>
        </w:rPr>
      </w:pPr>
    </w:p>
    <w:p w14:paraId="682D6196" w14:textId="53A0E8A5" w:rsidR="00452C77" w:rsidRDefault="00452C77" w:rsidP="00452C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2C7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На основании модели </w:t>
      </w:r>
      <w:proofErr w:type="spellStart"/>
      <w:r w:rsidRPr="00452C77">
        <w:rPr>
          <w:rFonts w:ascii="Times New Roman" w:hAnsi="Times New Roman" w:cs="Times New Roman"/>
          <w:color w:val="000000"/>
          <w:sz w:val="28"/>
          <w:szCs w:val="28"/>
        </w:rPr>
        <w:t>Кронига</w:t>
      </w:r>
      <w:proofErr w:type="spellEnd"/>
      <w:r w:rsidRPr="00452C77">
        <w:rPr>
          <w:rFonts w:ascii="Times New Roman" w:hAnsi="Times New Roman" w:cs="Times New Roman"/>
          <w:color w:val="000000"/>
          <w:sz w:val="28"/>
          <w:szCs w:val="28"/>
        </w:rPr>
        <w:t>-Пени промоделировать зонную структуру одномерного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52C77">
        <w:rPr>
          <w:rFonts w:ascii="Times New Roman" w:hAnsi="Times New Roman" w:cs="Times New Roman"/>
          <w:color w:val="000000"/>
          <w:sz w:val="28"/>
          <w:szCs w:val="28"/>
        </w:rPr>
        <w:t>кристалла. Проанализировать изменение ширины запрещенных зон для двух крайних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52C77">
        <w:rPr>
          <w:rFonts w:ascii="Times New Roman" w:hAnsi="Times New Roman" w:cs="Times New Roman"/>
          <w:color w:val="000000"/>
          <w:sz w:val="28"/>
          <w:szCs w:val="28"/>
        </w:rPr>
        <w:t>случаев, когда электрон совершенно свободен и когда электрон заперт внутри одной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52C77">
        <w:rPr>
          <w:rFonts w:ascii="Times New Roman" w:hAnsi="Times New Roman" w:cs="Times New Roman"/>
          <w:color w:val="000000"/>
          <w:sz w:val="28"/>
          <w:szCs w:val="28"/>
        </w:rPr>
        <w:t xml:space="preserve">потенциальной ямы, т.е. стенки непроницаемы, а </w:t>
      </w:r>
      <w:proofErr w:type="gramStart"/>
      <w:r w:rsidRPr="00452C77">
        <w:rPr>
          <w:rFonts w:ascii="Times New Roman" w:hAnsi="Times New Roman" w:cs="Times New Roman"/>
          <w:color w:val="000000"/>
          <w:sz w:val="28"/>
          <w:szCs w:val="28"/>
        </w:rPr>
        <w:t>так же</w:t>
      </w:r>
      <w:proofErr w:type="gramEnd"/>
      <w:r w:rsidRPr="00452C77">
        <w:rPr>
          <w:rFonts w:ascii="Times New Roman" w:hAnsi="Times New Roman" w:cs="Times New Roman"/>
          <w:color w:val="000000"/>
          <w:sz w:val="28"/>
          <w:szCs w:val="28"/>
        </w:rPr>
        <w:t xml:space="preserve"> промежуточные случаи.</w:t>
      </w:r>
    </w:p>
    <w:p w14:paraId="6BA84062" w14:textId="77777777" w:rsidR="000A32B7" w:rsidRDefault="000A32B7" w:rsidP="00452C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3388B64" w14:textId="77777777" w:rsidR="000A32B7" w:rsidRPr="000A32B7" w:rsidRDefault="000A32B7" w:rsidP="000A3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A32B7">
        <w:rPr>
          <w:rFonts w:ascii="Times New Roman" w:hAnsi="Times New Roman" w:cs="Times New Roman"/>
          <w:color w:val="000000"/>
          <w:sz w:val="28"/>
          <w:szCs w:val="28"/>
        </w:rPr>
        <w:t>Под фотонным кристаллом понимается трехмерно-периодически структурированный диэлектрик, который создает в пространстве кристалла периодически неоднородное распределение диэлектрической проницаемости.</w:t>
      </w:r>
    </w:p>
    <w:p w14:paraId="0A4FF479" w14:textId="45F61867" w:rsidR="000A32B7" w:rsidRPr="00452C77" w:rsidRDefault="000A32B7" w:rsidP="000A3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0A32B7">
        <w:rPr>
          <w:rFonts w:ascii="Times New Roman" w:hAnsi="Times New Roman" w:cs="Times New Roman"/>
          <w:color w:val="000000"/>
          <w:sz w:val="28"/>
          <w:szCs w:val="28"/>
        </w:rPr>
        <w:t>Такая модуляция диэлектрической проницаемости приводит возникновению зонной структуры энергетических уровней фотонов. Можно проследить аналогию между фотонными кристаллами и обычными кристаллами. В обычном кристалле ионы (ядра) атомов расположены в трехмерной решетке. Такое расположение создает трехмерно-периодическое распределение электрического потенциала. В поле такого потенциала энергетические уровни электронов распределены по зонам, иными словами, энергия электрона может принимать только определенные значения, соответствующие определенному энергетическому уровню, аналогично тому, как это происходит в поле потенциальной ямы. (Потенциал в кристалле бесконечен и периодичен в пространстве, а в потенциальной яме пространственно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A32B7">
        <w:rPr>
          <w:rFonts w:ascii="Times New Roman" w:hAnsi="Times New Roman" w:cs="Times New Roman"/>
          <w:color w:val="000000"/>
          <w:sz w:val="28"/>
          <w:szCs w:val="28"/>
        </w:rPr>
        <w:t>ограничен, но и то и другое приводит к возникновению уровней энергии). В фотонном кристалле аналогом трехмерно-периодической модуляции потенциала служит модуляция диэлектрической проницаемости или показателя преломления. Такая модуляция приводит к возникновению дискретизации уровней энергии для электромагнитных волн, т. е. возникновению зонной структуры для фотонов.</w:t>
      </w:r>
    </w:p>
    <w:p w14:paraId="0B914AC0" w14:textId="62A7E94C" w:rsidR="00F1270D" w:rsidRDefault="0086109F" w:rsidP="00741F76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5EADE345" wp14:editId="7034CD4F">
            <wp:extent cx="5940425" cy="4180840"/>
            <wp:effectExtent l="0" t="0" r="3175" b="0"/>
            <wp:docPr id="675884506" name="Picture 3" descr="A white sheet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4506" name="Picture 3" descr="A white sheet of paper with writing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13D9" w14:textId="77777777" w:rsidR="000F07E3" w:rsidRDefault="000F07E3" w:rsidP="00741F76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839EB4" w14:textId="1D345BBC" w:rsidR="000F07E3" w:rsidRDefault="000F07E3" w:rsidP="00741F76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C7F8107" wp14:editId="26A82F89">
            <wp:extent cx="5940425" cy="4073525"/>
            <wp:effectExtent l="0" t="0" r="3175" b="3175"/>
            <wp:docPr id="1905118553" name="Picture 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8553" name="Picture 5" descr="A piece of paper with writing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2519" w14:textId="77777777" w:rsidR="000F07E3" w:rsidRPr="00452C77" w:rsidRDefault="000F07E3" w:rsidP="00741F76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CBE3F7" w14:textId="77777777" w:rsidR="000F07E3" w:rsidRPr="00452C77" w:rsidRDefault="000F07E3" w:rsidP="00741F76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312F8D" w14:textId="0D12F054" w:rsidR="00452C77" w:rsidRPr="00A80752" w:rsidRDefault="008B2240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560EFE2" wp14:editId="288DFC46">
            <wp:extent cx="5286703" cy="2674151"/>
            <wp:effectExtent l="0" t="0" r="0" b="5715"/>
            <wp:docPr id="124600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5128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498" cy="27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D3B" w14:textId="760D1771" w:rsidR="008B2240" w:rsidRPr="00452C77" w:rsidRDefault="00452C77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F493E90" wp14:editId="4479FAA5">
            <wp:extent cx="5940425" cy="3656330"/>
            <wp:effectExtent l="0" t="0" r="3175" b="1270"/>
            <wp:docPr id="649006254" name="Picture 2" descr="A graph showing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6254" name="Picture 2" descr="A graph showing a red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9062" w14:textId="169160B0" w:rsidR="00F1270D" w:rsidRDefault="00F1270D" w:rsidP="00F127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Энергия электрона в периодическом поле ограничена рядом полос (зон) разрешенных значений, отделенных друг от друга запрещенными зонами - энергетический спектр электрона в периодическом поле имеет зонную структуру, поэтому она не может принимать любое значение</w:t>
      </w:r>
      <w:r w:rsidR="00452C77"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Ширина разрешенных зон определяется степенью связанности электрона внутри потенциальной ямы.</w:t>
      </w:r>
    </w:p>
    <w:p w14:paraId="072DF3A9" w14:textId="77777777" w:rsidR="000F07E3" w:rsidRDefault="000F07E3" w:rsidP="00F127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FDD76B" w14:textId="77777777" w:rsidR="000F07E3" w:rsidRDefault="000F07E3" w:rsidP="00F127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20487A" w14:textId="77777777" w:rsidR="000F07E3" w:rsidRPr="00452C77" w:rsidRDefault="000F07E3" w:rsidP="00F1270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09D904" w14:textId="77777777" w:rsidR="00EF3C0F" w:rsidRPr="00452C77" w:rsidRDefault="00EF3C0F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1F0754" w14:textId="4B0057E2" w:rsidR="00EF3C0F" w:rsidRPr="00452C77" w:rsidRDefault="00452C77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EF3C0F"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 P=0, </w:t>
      </w: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 является совершенно свободным</w:t>
      </w:r>
      <w:r w:rsidR="00EF3C0F"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E2A0E3B" w14:textId="2C515E61" w:rsidR="008B2240" w:rsidRPr="00452C77" w:rsidRDefault="008B2240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89E6DA7" wp14:editId="43E7B0FA">
            <wp:extent cx="5940425" cy="2877185"/>
            <wp:effectExtent l="0" t="0" r="3175" b="0"/>
            <wp:docPr id="167488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42A" w14:textId="77777777" w:rsidR="00EF3C0F" w:rsidRPr="00452C77" w:rsidRDefault="00EF3C0F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48A199" w14:textId="77777777" w:rsidR="00EF3C0F" w:rsidRPr="00452C77" w:rsidRDefault="00EF3C0F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84E22B" w14:textId="1916720E" w:rsidR="00EF3C0F" w:rsidRPr="00452C77" w:rsidRDefault="00EF3C0F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случае совершенно непрозрачных стенок потенциальной ямы (P=∞) разрешенные зоны </w:t>
      </w:r>
      <w:r w:rsidR="00452C77"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вырождаются</w:t>
      </w:r>
      <w:r w:rsidRPr="00452C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дискретные энергетические уровни:</w:t>
      </w:r>
    </w:p>
    <w:p w14:paraId="21714D37" w14:textId="20D3555B" w:rsidR="008B2240" w:rsidRPr="00452C77" w:rsidRDefault="00452C77" w:rsidP="00741F7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2C7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67E44A5" wp14:editId="77069755">
            <wp:extent cx="5940425" cy="3635375"/>
            <wp:effectExtent l="0" t="0" r="3175" b="0"/>
            <wp:docPr id="1276979284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9284" name="Picture 1" descr="A graph with a green li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240" w:rsidRPr="00452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C1F0E"/>
    <w:multiLevelType w:val="hybridMultilevel"/>
    <w:tmpl w:val="2C3EB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8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00"/>
    <w:rsid w:val="00060BF2"/>
    <w:rsid w:val="000A32B7"/>
    <w:rsid w:val="000F07E3"/>
    <w:rsid w:val="002642CF"/>
    <w:rsid w:val="00296739"/>
    <w:rsid w:val="00344796"/>
    <w:rsid w:val="00452C77"/>
    <w:rsid w:val="00515684"/>
    <w:rsid w:val="0065438F"/>
    <w:rsid w:val="007043BE"/>
    <w:rsid w:val="00741F76"/>
    <w:rsid w:val="008001A7"/>
    <w:rsid w:val="0086109F"/>
    <w:rsid w:val="008B2240"/>
    <w:rsid w:val="008E2300"/>
    <w:rsid w:val="008F7CCF"/>
    <w:rsid w:val="009E3A75"/>
    <w:rsid w:val="009E4C5B"/>
    <w:rsid w:val="00A60444"/>
    <w:rsid w:val="00A64854"/>
    <w:rsid w:val="00A80752"/>
    <w:rsid w:val="00B47024"/>
    <w:rsid w:val="00BB7EB6"/>
    <w:rsid w:val="00C82E1A"/>
    <w:rsid w:val="00EF3C0F"/>
    <w:rsid w:val="00F1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CC27"/>
  <w15:chartTrackingRefBased/>
  <w15:docId w15:val="{E4931191-B23C-43DB-8596-1484BDB0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684"/>
    <w:pPr>
      <w:ind w:left="720"/>
      <w:contextualSpacing/>
    </w:pPr>
  </w:style>
  <w:style w:type="character" w:customStyle="1" w:styleId="katex-mathml">
    <w:name w:val="katex-mathml"/>
    <w:basedOn w:val="a0"/>
    <w:rsid w:val="00741F76"/>
  </w:style>
  <w:style w:type="character" w:customStyle="1" w:styleId="mord">
    <w:name w:val="mord"/>
    <w:basedOn w:val="a0"/>
    <w:rsid w:val="00741F76"/>
  </w:style>
  <w:style w:type="character" w:customStyle="1" w:styleId="vlist-s">
    <w:name w:val="vlist-s"/>
    <w:basedOn w:val="a0"/>
    <w:rsid w:val="00741F76"/>
  </w:style>
  <w:style w:type="character" w:customStyle="1" w:styleId="mop">
    <w:name w:val="mop"/>
    <w:basedOn w:val="a0"/>
    <w:rsid w:val="00741F76"/>
  </w:style>
  <w:style w:type="character" w:customStyle="1" w:styleId="mopen">
    <w:name w:val="mopen"/>
    <w:basedOn w:val="a0"/>
    <w:rsid w:val="00741F76"/>
  </w:style>
  <w:style w:type="character" w:customStyle="1" w:styleId="mclose">
    <w:name w:val="mclose"/>
    <w:basedOn w:val="a0"/>
    <w:rsid w:val="00741F76"/>
  </w:style>
  <w:style w:type="character" w:styleId="a4">
    <w:name w:val="Placeholder Text"/>
    <w:basedOn w:val="a0"/>
    <w:uiPriority w:val="99"/>
    <w:semiHidden/>
    <w:rsid w:val="008001A7"/>
    <w:rPr>
      <w:color w:val="666666"/>
    </w:rPr>
  </w:style>
  <w:style w:type="paragraph" w:styleId="a5">
    <w:name w:val="Normal (Web)"/>
    <w:basedOn w:val="a"/>
    <w:uiPriority w:val="99"/>
    <w:semiHidden/>
    <w:unhideWhenUsed/>
    <w:rsid w:val="00F1270D"/>
    <w:rPr>
      <w:rFonts w:ascii="Times New Roman" w:hAnsi="Times New Roman" w:cs="Times New Roman"/>
      <w:sz w:val="24"/>
      <w:szCs w:val="24"/>
    </w:rPr>
  </w:style>
  <w:style w:type="table" w:styleId="a6">
    <w:name w:val="Table Grid"/>
    <w:basedOn w:val="a1"/>
    <w:rsid w:val="00452C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33718-DDFE-4C7D-9206-88FC0360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368</Words>
  <Characters>2103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2024-12-20T12:46:00Z</dcterms:created>
  <dcterms:modified xsi:type="dcterms:W3CDTF">2024-12-20T12:46:00Z</dcterms:modified>
</cp:coreProperties>
</file>