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7" name="Shape 37"/>
                          <wps:spPr>
                            <a:xfrm>
                              <a:off x="0" y="2981324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1662112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86575" y="9734549"/>
                              <a:ext cx="638175" cy="20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0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95" w:lineRule="auto"/>
        <w:ind w:left="149" w:firstLine="0"/>
        <w:rPr/>
      </w:pPr>
      <w:r w:rsidDel="00000000" w:rsidR="00000000" w:rsidRPr="00000000">
        <w:rPr>
          <w:rtl w:val="0"/>
        </w:rPr>
        <w:t xml:space="preserve">Objetivo del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37" w:lineRule="auto"/>
        <w:ind w:left="149" w:right="18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assessment permite medir el grado de desarrollo de competencias clave en función de las demandas del rol y la estrategia organizacional. Se compone de dos grandes categorías: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3" w:line="237" w:lineRule="auto"/>
        <w:ind w:left="419" w:right="52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Práctico (70%)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Evalúa la capacidad del evaluado para responder a situaciones reales, poniendo en práctica habilidades de planeación, ejecución, control y mejora continua.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313" w:line="237" w:lineRule="auto"/>
        <w:ind w:left="419" w:right="24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de Conocimiento (30%)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Mide el dominio teórico y la aplicación del conocimiento en áreas fundamentales como desarrollo de personas, gestión eficaz y pensamiento crítico. Este análisis busca proporcionar información objetiva y accionable para fortalecer el desempeño individual y su impacto en los resultados organizacionales.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9" w:firstLine="0"/>
        <w:rPr/>
      </w:pPr>
      <w:r w:rsidDel="00000000" w:rsidR="00000000" w:rsidRPr="00000000">
        <w:rPr>
          <w:rtl w:val="0"/>
        </w:rPr>
        <w:t xml:space="preserve">Calificación Global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final del assessment se obtiene a partir de la ponderación de las dos categorías principales, permitiendo ubicar al evaluado en un marco de referencia general dentro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[[Calificacion_global]]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en esta calificación, el evaluado se clasifica en uno de los siguientes niveles: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4" w:line="237" w:lineRule="auto"/>
        <w:ind w:left="419" w:right="24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evidencia (Necesita mejora)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inferior al 58%. Indica una brecha significativa en el desarrollo de competencias clave.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77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Aprendiendo (Aceptable)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58% y el 68%. Sugiere que el evaluado está en proceso de alcanzar el estándar requerido.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388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Internalizando (Bueno)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68% y el 77%. Representa un nivel cercano al perfil de éxito, con oportunidades de consolidación.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293" w:hanging="12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6560" w:w="12960" w:orient="portrait"/>
          <w:pgMar w:bottom="280" w:top="1900" w:left="480" w:right="46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Asesorando (Excelente)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superior al 77%. Refleja un dominio destacado de las competencias clave y alineación con el perfil de éxito.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279400</wp:posOffset>
                </wp:positionV>
                <wp:extent cx="7772400" cy="100584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279400</wp:posOffset>
                </wp:positionV>
                <wp:extent cx="7772400" cy="10058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1D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1. Distribución de resultados ponderados por capacidad</w:t>
      </w:r>
    </w:p>
    <w:p w:rsidR="00000000" w:rsidDel="00000000" w:rsidP="00000000" w:rsidRDefault="00000000" w:rsidRPr="00000000" w14:paraId="00000021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2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267" w:right="0" w:firstLine="0"/>
        <w:jc w:val="left"/>
        <w:rPr>
          <w:rFonts w:ascii="Trebuchet MS" w:cs="Trebuchet MS" w:eastAsia="Trebuchet MS" w:hAnsi="Trebuchet MS"/>
          <w:sz w:val="14"/>
          <w:szCs w:val="14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[[Grafico_1]]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2. Distribución de resultados ponderados por capacidad</w:t>
      </w:r>
    </w:p>
    <w:p w:rsidR="00000000" w:rsidDel="00000000" w:rsidP="00000000" w:rsidRDefault="00000000" w:rsidRPr="00000000" w14:paraId="00000026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  <w:tab w:val="left" w:leader="none" w:pos="6755"/>
          <w:tab w:val="left" w:leader="none" w:pos="8994"/>
        </w:tabs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[[Grafico_2]]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342955</wp:posOffset>
            </wp:positionV>
            <wp:extent cx="520264" cy="163067"/>
            <wp:effectExtent b="0" l="0" r="0" t="0"/>
            <wp:wrapTopAndBottom distB="0" dist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30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3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1. Distribución de resultados por capacidad y fase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[[Tabla_1]]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Comparativa de resultados</w:t>
      </w:r>
    </w:p>
    <w:p w:rsidR="00000000" w:rsidDel="00000000" w:rsidP="00000000" w:rsidRDefault="00000000" w:rsidRPr="00000000" w14:paraId="00000038">
      <w:pPr>
        <w:spacing w:before="235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[[Comparativa_resultados]]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7048500</wp:posOffset>
            </wp:positionH>
            <wp:positionV relativeFrom="paragraph">
              <wp:posOffset>6495976</wp:posOffset>
            </wp:positionV>
            <wp:extent cx="520264" cy="163067"/>
            <wp:effectExtent b="0" l="0" r="0" t="0"/>
            <wp:wrapNone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40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301375</wp:posOffset>
            </wp:positionV>
            <wp:extent cx="520264" cy="163067"/>
            <wp:effectExtent b="0" l="0" r="0" t="0"/>
            <wp:wrapTopAndBottom distB="0" dist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560" w:w="12960" w:orient="portrait"/>
      <w:pgMar w:bottom="280" w:top="1900" w:left="48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rebuchet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20" w:hanging="128"/>
      </w:pPr>
      <w:rPr>
        <w:rFonts w:ascii="Verdana" w:cs="Verdana" w:eastAsia="Verdana" w:hAnsi="Verdana"/>
        <w:b w:val="0"/>
        <w:i w:val="0"/>
        <w:color w:val="70798f"/>
        <w:sz w:val="18"/>
        <w:szCs w:val="18"/>
      </w:rPr>
    </w:lvl>
    <w:lvl w:ilvl="1">
      <w:start w:val="0"/>
      <w:numFmt w:val="bullet"/>
      <w:lvlText w:val="•"/>
      <w:lvlJc w:val="left"/>
      <w:pPr>
        <w:ind w:left="1580" w:hanging="128"/>
      </w:pPr>
      <w:rPr/>
    </w:lvl>
    <w:lvl w:ilvl="2">
      <w:start w:val="0"/>
      <w:numFmt w:val="bullet"/>
      <w:lvlText w:val="•"/>
      <w:lvlJc w:val="left"/>
      <w:pPr>
        <w:ind w:left="2740" w:hanging="128"/>
      </w:pPr>
      <w:rPr/>
    </w:lvl>
    <w:lvl w:ilvl="3">
      <w:start w:val="0"/>
      <w:numFmt w:val="bullet"/>
      <w:lvlText w:val="•"/>
      <w:lvlJc w:val="left"/>
      <w:pPr>
        <w:ind w:left="3900" w:hanging="128"/>
      </w:pPr>
      <w:rPr/>
    </w:lvl>
    <w:lvl w:ilvl="4">
      <w:start w:val="0"/>
      <w:numFmt w:val="bullet"/>
      <w:lvlText w:val="•"/>
      <w:lvlJc w:val="left"/>
      <w:pPr>
        <w:ind w:left="5060" w:hanging="128"/>
      </w:pPr>
      <w:rPr/>
    </w:lvl>
    <w:lvl w:ilvl="5">
      <w:start w:val="0"/>
      <w:numFmt w:val="bullet"/>
      <w:lvlText w:val="•"/>
      <w:lvlJc w:val="left"/>
      <w:pPr>
        <w:ind w:left="6220" w:hanging="128"/>
      </w:pPr>
      <w:rPr/>
    </w:lvl>
    <w:lvl w:ilvl="6">
      <w:start w:val="0"/>
      <w:numFmt w:val="bullet"/>
      <w:lvlText w:val="•"/>
      <w:lvlJc w:val="left"/>
      <w:pPr>
        <w:ind w:left="7380" w:hanging="128"/>
      </w:pPr>
      <w:rPr/>
    </w:lvl>
    <w:lvl w:ilvl="7">
      <w:start w:val="0"/>
      <w:numFmt w:val="bullet"/>
      <w:lvlText w:val="•"/>
      <w:lvlJc w:val="left"/>
      <w:pPr>
        <w:ind w:left="8540" w:hanging="128"/>
      </w:pPr>
      <w:rPr/>
    </w:lvl>
    <w:lvl w:ilvl="8">
      <w:start w:val="0"/>
      <w:numFmt w:val="bullet"/>
      <w:lvlText w:val="•"/>
      <w:lvlJc w:val="left"/>
      <w:pPr>
        <w:ind w:left="9700" w:hanging="12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445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8.jp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2025-05-10T00:00:00Z</vt:lpwstr>
  </property>
</Properties>
</file>