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ATIP Sample Training Report</w:t>
      </w:r>
    </w:p>
    <w:p>
      <w:r>
        <w:t>This is a sample training report for ATIP integration testing.</w:t>
      </w:r>
    </w:p>
    <w:p>
      <w:pPr>
        <w:pStyle w:val="Heading1"/>
      </w:pPr>
      <w:r>
        <w:t>Executive Summary</w:t>
      </w:r>
    </w:p>
    <w:p>
      <w:r>
        <w:t>Training completion rates for Q1 2024 show an average improvement of 5% across all units.</w:t>
      </w:r>
    </w:p>
    <w:p>
      <w:pPr>
        <w:pStyle w:val="Heading1"/>
      </w:pPr>
      <w:r>
        <w:t>Unit Performance</w:t>
      </w:r>
    </w:p>
    <w:p>
      <w:r>
        <w:t>Alpha Company: 88% completion rate, strong leadership scores</w:t>
      </w:r>
    </w:p>
    <w:p>
      <w:r>
        <w:t>Bravo Company: 82% completion rate, improvement in field navigation</w:t>
      </w:r>
    </w:p>
    <w:p>
      <w:r>
        <w:t>Charlie Company: 91% completion rate, excellent performance</w:t>
      </w:r>
    </w:p>
    <w:p>
      <w:r>
        <w:t>Delta Company: 84% completion rate, good resource management</w:t>
      </w:r>
    </w:p>
    <w:p>
      <w:pPr>
        <w:pStyle w:val="Heading1"/>
      </w:pPr>
      <w:r>
        <w:t>Recommendations</w:t>
      </w:r>
    </w:p>
    <w:p>
      <w:r>
        <w:t>1. Continue current training schedule for Alpha and Charlie companies.</w:t>
      </w:r>
    </w:p>
    <w:p>
      <w:r>
        <w:t>2. Increase focus on field navigation drills for Bravo Company.</w:t>
      </w:r>
    </w:p>
    <w:p>
      <w:r>
        <w:t>3. Develop advanced leadership program for high performers.</w:t>
      </w:r>
    </w:p>
    <w:p>
      <w:r>
        <w:t>4. Review equipment maintenance procedures in Delta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