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2F75B5"/>
          <w:sz w:val="22"/>
        </w:rPr>
        <w:t>AI • AVIATION • FUTURE OF WORK</w:t>
      </w:r>
    </w:p>
    <w:p>
      <w:pPr>
        <w:jc w:val="center"/>
      </w:pPr>
      <w:r>
        <w:rPr>
          <w:rFonts w:ascii="Aptos Display" w:hAnsi="Aptos Display"/>
          <w:b/>
          <w:color w:val="12355B"/>
          <w:sz w:val="50"/>
        </w:rPr>
        <w:t>GPT-6 Astra:</w:t>
        <w:br/>
        <w:t>The End of the IT Industry or the Beginning of AI-Enabled Aviation?</w:t>
      </w:r>
    </w:p>
    <w:p>
      <w:pPr>
        <w:jc w:val="center"/>
      </w:pPr>
      <w:r>
        <w:rPr>
          <w:color w:val="6B7280"/>
          <w:sz w:val="28"/>
        </w:rPr>
        <w:t>News Analysis &amp; Aviation Industry Impact</w:t>
      </w:r>
    </w:p>
    <w:p/>
    <w:tbl>
      <w:tblPr>
        <w:tblW w:type="auto" w:w="0"/>
        <w:jc w:val="center"/>
        <w:tblLook w:firstColumn="1" w:firstRow="1" w:lastColumn="0" w:lastRow="0" w:noHBand="0" w:noVBand="1" w:val="04A0"/>
      </w:tblPr>
      <w:tblGrid>
        <w:gridCol w:w="5040"/>
        <w:gridCol w:w="5040"/>
      </w:tblGrid>
      <w:tr>
        <w:tc>
          <w:tcPr>
            <w:tcW w:type="dxa" w:w="5040"/>
            <w:shd w:fill="12355B"/>
            <w:vAlign w:val="center"/>
          </w:tcPr>
          <w:p>
            <w:pPr>
              <w:spacing w:after="40"/>
            </w:pPr>
            <w:r/>
            <w:r>
              <w:rPr>
                <w:rFonts w:ascii="Aptos" w:hAnsi="Aptos"/>
                <w:b/>
                <w:color w:val="FFFFFF"/>
                <w:sz w:val="19"/>
              </w:rPr>
              <w:t>Course</w:t>
            </w:r>
          </w:p>
        </w:tc>
        <w:tc>
          <w:tcPr>
            <w:tcW w:type="dxa" w:w="5040"/>
            <w:shd w:fill="F5F8FA"/>
            <w:vAlign w:val="center"/>
          </w:tcPr>
          <w:p>
            <w:pPr>
              <w:spacing w:after="40"/>
            </w:pPr>
            <w:r/>
            <w:r>
              <w:rPr>
                <w:rFonts w:ascii="Aptos" w:hAnsi="Aptos"/>
                <w:b w:val="0"/>
                <w:color w:val="1F2933"/>
                <w:sz w:val="19"/>
              </w:rPr>
              <w:t>BBA Aviation Management</w:t>
            </w:r>
          </w:p>
        </w:tc>
      </w:tr>
      <w:tr>
        <w:tc>
          <w:tcPr>
            <w:tcW w:type="dxa" w:w="5040"/>
            <w:shd w:fill="12355B"/>
            <w:vAlign w:val="center"/>
          </w:tcPr>
          <w:p>
            <w:pPr>
              <w:spacing w:after="40"/>
            </w:pPr>
            <w:r/>
            <w:r>
              <w:rPr>
                <w:rFonts w:ascii="Aptos" w:hAnsi="Aptos"/>
                <w:b/>
                <w:color w:val="FFFFFF"/>
                <w:sz w:val="19"/>
              </w:rPr>
              <w:t>Assessment</w:t>
            </w:r>
          </w:p>
        </w:tc>
        <w:tc>
          <w:tcPr>
            <w:tcW w:type="dxa" w:w="5040"/>
            <w:shd w:fill="F5F8FA"/>
            <w:vAlign w:val="center"/>
          </w:tcPr>
          <w:p>
            <w:pPr>
              <w:spacing w:after="40"/>
            </w:pPr>
            <w:r/>
            <w:r>
              <w:rPr>
                <w:rFonts w:ascii="Aptos" w:hAnsi="Aptos"/>
                <w:b w:val="0"/>
                <w:color w:val="1F2933"/>
                <w:sz w:val="19"/>
              </w:rPr>
              <w:t>Section A • News Analysis</w:t>
            </w:r>
          </w:p>
        </w:tc>
      </w:tr>
      <w:tr>
        <w:tc>
          <w:tcPr>
            <w:tcW w:type="dxa" w:w="5040"/>
            <w:shd w:fill="12355B"/>
            <w:vAlign w:val="center"/>
          </w:tcPr>
          <w:p>
            <w:pPr>
              <w:spacing w:after="40"/>
            </w:pPr>
            <w:r/>
            <w:r>
              <w:rPr>
                <w:rFonts w:ascii="Aptos" w:hAnsi="Aptos"/>
                <w:b/>
                <w:color w:val="FFFFFF"/>
                <w:sz w:val="19"/>
              </w:rPr>
              <w:t>Maximum Marks</w:t>
            </w:r>
          </w:p>
        </w:tc>
        <w:tc>
          <w:tcPr>
            <w:tcW w:type="dxa" w:w="5040"/>
            <w:shd w:fill="F5F8FA"/>
            <w:vAlign w:val="center"/>
          </w:tcPr>
          <w:p>
            <w:pPr>
              <w:spacing w:after="40"/>
            </w:pPr>
            <w:r/>
            <w:r>
              <w:rPr>
                <w:rFonts w:ascii="Aptos" w:hAnsi="Aptos"/>
                <w:b w:val="0"/>
                <w:color w:val="1F2933"/>
                <w:sz w:val="19"/>
              </w:rPr>
              <w:t>15</w:t>
            </w:r>
          </w:p>
        </w:tc>
      </w:tr>
      <w:tr>
        <w:tc>
          <w:tcPr>
            <w:tcW w:type="dxa" w:w="5040"/>
            <w:shd w:fill="12355B"/>
            <w:vAlign w:val="center"/>
          </w:tcPr>
          <w:p>
            <w:pPr>
              <w:spacing w:after="40"/>
            </w:pPr>
            <w:r/>
            <w:r>
              <w:rPr>
                <w:rFonts w:ascii="Aptos" w:hAnsi="Aptos"/>
                <w:b/>
                <w:color w:val="FFFFFF"/>
                <w:sz w:val="19"/>
              </w:rPr>
              <w:t>Theme</w:t>
            </w:r>
          </w:p>
        </w:tc>
        <w:tc>
          <w:tcPr>
            <w:tcW w:type="dxa" w:w="5040"/>
            <w:shd w:fill="F5F8FA"/>
            <w:vAlign w:val="center"/>
          </w:tcPr>
          <w:p>
            <w:pPr>
              <w:spacing w:after="40"/>
            </w:pPr>
            <w:r/>
            <w:r>
              <w:rPr>
                <w:rFonts w:ascii="Aptos" w:hAnsi="Aptos"/>
                <w:b w:val="0"/>
                <w:color w:val="1F2933"/>
                <w:sz w:val="19"/>
              </w:rPr>
              <w:t>Advanced Generative AI, Agentic AI &amp; AI-enabled Aviation</w:t>
            </w:r>
          </w:p>
        </w:tc>
      </w:tr>
    </w:tbl>
    <w:p>
      <w:r>
        <w:br w:type="page"/>
      </w:r>
    </w:p>
    <w:p>
      <w:pPr>
        <w:pStyle w:val="Heading1"/>
      </w:pPr>
      <w:r>
        <w:t>1. News Article Details</w:t>
      </w:r>
    </w:p>
    <w:tbl>
      <w:tblPr>
        <w:tblW w:type="auto" w:w="0"/>
        <w:jc w:val="center"/>
        <w:tblLook w:firstColumn="1" w:firstRow="1" w:lastColumn="0" w:lastRow="0" w:noHBand="0" w:noVBand="1" w:val="04A0"/>
      </w:tblPr>
      <w:tblGrid>
        <w:gridCol w:w="5040"/>
        <w:gridCol w:w="5040"/>
      </w:tblGrid>
      <w:tr>
        <w:tc>
          <w:tcPr>
            <w:tcW w:type="dxa" w:w="5040"/>
            <w:shd w:fill="12355B"/>
            <w:vAlign w:val="center"/>
          </w:tcPr>
          <w:p>
            <w:pPr>
              <w:spacing w:after="40"/>
            </w:pPr>
            <w:r/>
            <w:r>
              <w:rPr>
                <w:rFonts w:ascii="Aptos" w:hAnsi="Aptos"/>
                <w:b/>
                <w:color w:val="FFFFFF"/>
                <w:sz w:val="19"/>
              </w:rPr>
              <w:t>News headline</w:t>
            </w:r>
          </w:p>
        </w:tc>
        <w:tc>
          <w:tcPr>
            <w:tcW w:type="dxa" w:w="5040"/>
            <w:shd w:fill="F5F8FA"/>
            <w:vAlign w:val="center"/>
          </w:tcPr>
          <w:p>
            <w:pPr>
              <w:spacing w:after="40"/>
            </w:pPr>
            <w:r/>
            <w:r>
              <w:rPr>
                <w:rFonts w:ascii="Aptos" w:hAnsi="Aptos"/>
                <w:b w:val="0"/>
                <w:color w:val="1F2933"/>
                <w:sz w:val="19"/>
              </w:rPr>
              <w:t>OpenAI launches legal-focused AI platform, escalating race for law firm users</w:t>
            </w:r>
          </w:p>
        </w:tc>
      </w:tr>
      <w:tr>
        <w:tc>
          <w:tcPr>
            <w:tcW w:type="dxa" w:w="5040"/>
            <w:shd w:fill="12355B"/>
            <w:vAlign w:val="center"/>
          </w:tcPr>
          <w:p>
            <w:pPr>
              <w:spacing w:after="40"/>
            </w:pPr>
            <w:r/>
            <w:r>
              <w:rPr>
                <w:rFonts w:ascii="Aptos" w:hAnsi="Aptos"/>
                <w:b/>
                <w:color w:val="FFFFFF"/>
                <w:sz w:val="19"/>
              </w:rPr>
              <w:t>Author</w:t>
            </w:r>
          </w:p>
        </w:tc>
        <w:tc>
          <w:tcPr>
            <w:tcW w:type="dxa" w:w="5040"/>
            <w:shd w:fill="F5F8FA"/>
            <w:vAlign w:val="center"/>
          </w:tcPr>
          <w:p>
            <w:pPr>
              <w:spacing w:after="40"/>
            </w:pPr>
            <w:r/>
            <w:r>
              <w:rPr>
                <w:rFonts w:ascii="Aptos" w:hAnsi="Aptos"/>
                <w:b w:val="0"/>
                <w:color w:val="1F2933"/>
                <w:sz w:val="19"/>
              </w:rPr>
              <w:t>Reuters (reporting by Sara Merken and Mike Scarcella)</w:t>
            </w:r>
          </w:p>
        </w:tc>
      </w:tr>
      <w:tr>
        <w:tc>
          <w:tcPr>
            <w:tcW w:type="dxa" w:w="5040"/>
            <w:shd w:fill="12355B"/>
            <w:vAlign w:val="center"/>
          </w:tcPr>
          <w:p>
            <w:pPr>
              <w:spacing w:after="40"/>
            </w:pPr>
            <w:r/>
            <w:r>
              <w:rPr>
                <w:rFonts w:ascii="Aptos" w:hAnsi="Aptos"/>
                <w:b/>
                <w:color w:val="FFFFFF"/>
                <w:sz w:val="19"/>
              </w:rPr>
              <w:t>Publication date</w:t>
            </w:r>
          </w:p>
        </w:tc>
        <w:tc>
          <w:tcPr>
            <w:tcW w:type="dxa" w:w="5040"/>
            <w:shd w:fill="F5F8FA"/>
            <w:vAlign w:val="center"/>
          </w:tcPr>
          <w:p>
            <w:pPr>
              <w:spacing w:after="40"/>
            </w:pPr>
            <w:r/>
            <w:r>
              <w:rPr>
                <w:rFonts w:ascii="Aptos" w:hAnsi="Aptos"/>
                <w:b w:val="0"/>
                <w:color w:val="1F2933"/>
                <w:sz w:val="19"/>
              </w:rPr>
              <w:t>17 September 2026 (updated 18 September 2026)</w:t>
            </w:r>
          </w:p>
        </w:tc>
      </w:tr>
      <w:tr>
        <w:tc>
          <w:tcPr>
            <w:tcW w:type="dxa" w:w="5040"/>
            <w:shd w:fill="12355B"/>
            <w:vAlign w:val="center"/>
          </w:tcPr>
          <w:p>
            <w:pPr>
              <w:spacing w:after="40"/>
            </w:pPr>
            <w:r/>
            <w:r>
              <w:rPr>
                <w:rFonts w:ascii="Aptos" w:hAnsi="Aptos"/>
                <w:b/>
                <w:color w:val="FFFFFF"/>
                <w:sz w:val="19"/>
              </w:rPr>
              <w:t>Publication / website</w:t>
            </w:r>
          </w:p>
        </w:tc>
        <w:tc>
          <w:tcPr>
            <w:tcW w:type="dxa" w:w="5040"/>
            <w:shd w:fill="F5F8FA"/>
            <w:vAlign w:val="center"/>
          </w:tcPr>
          <w:p>
            <w:pPr>
              <w:spacing w:after="40"/>
            </w:pPr>
            <w:r/>
            <w:r>
              <w:rPr>
                <w:rFonts w:ascii="Aptos" w:hAnsi="Aptos"/>
                <w:b w:val="0"/>
                <w:color w:val="1F2933"/>
                <w:sz w:val="19"/>
              </w:rPr>
              <w:t>Reuters</w:t>
            </w:r>
          </w:p>
        </w:tc>
      </w:tr>
      <w:tr>
        <w:tc>
          <w:tcPr>
            <w:tcW w:type="dxa" w:w="5040"/>
          </w:tcPr>
          <w:p/>
        </w:tc>
        <w:tc>
          <w:tcPr>
            <w:tcW w:type="dxa" w:w="5040"/>
          </w:tcPr>
          <w:p/>
        </w:tc>
      </w:tr>
    </w:tbl>
    <w:p>
      <w:r>
        <w:rPr>
          <w:b/>
        </w:rPr>
        <w:t xml:space="preserve">Direct article link: </w:t>
      </w:r>
      <w:hyperlink r:id="rId11">
        <w:r>
          <w:rPr>
            <w:color w:val="2F75B5"/>
            <w:u w:val="single"/>
          </w:rPr>
          <w:t>Reuters article</w:t>
        </w:r>
      </w:hyperlink>
    </w:p>
    <w:tbl>
      <w:tblPr>
        <w:tblW w:type="auto" w:w="0"/>
        <w:jc w:val="center"/>
        <w:tblLook w:firstColumn="1" w:firstRow="1" w:lastColumn="0" w:lastRow="0" w:noHBand="0" w:noVBand="1" w:val="04A0"/>
      </w:tblPr>
      <w:tblGrid>
        <w:gridCol w:w="10080"/>
      </w:tblGrid>
      <w:tr>
        <w:tc>
          <w:tcPr>
            <w:tcW w:type="dxa" w:w="10080"/>
            <w:shd w:fill="EAF3F8"/>
          </w:tcPr>
          <w:p>
            <w:r>
              <w:rPr>
                <w:b/>
                <w:color w:val="12355B"/>
                <w:sz w:val="22"/>
              </w:rPr>
              <w:t>Screenshot requirement</w:t>
              <w:br/>
            </w:r>
            <w:r>
              <w:rPr>
                <w:color w:val="1F2933"/>
                <w:sz w:val="20"/>
              </w:rPr>
              <w:t>Insert a screenshot of the Reuters article page here before submission. Capture the headline, Reuters branding, date and byline so the source details are visible. The direct article link above can be used to open the source.</w:t>
            </w:r>
          </w:p>
        </w:tc>
      </w:tr>
    </w:tbl>
    <w:p>
      <w:pPr>
        <w:spacing w:after="0"/>
      </w:pPr>
    </w:p>
    <w:p>
      <w:pPr>
        <w:pStyle w:val="Heading1"/>
      </w:pPr>
      <w:r>
        <w:t>2. News Summary</w:t>
      </w:r>
    </w:p>
    <w:p>
      <w:r>
        <w:t>Reuters reported on 17 September 2026 that OpenAI had launched Astra for Law, a legal-industry-focused version of its GPT-6 Astra technology. The product is designed to help law firms and legal-software providers conduct research, draft legal advice and build custom applications for lawyers. According to the report, the system combines the Astra model with an index of U.S. case law, statutes, regulations and other legal materials, together with specialized instructions for legal analysis and writing. The development is important because it shows how advanced generative AI is moving beyond general chat and into professional workflows where research, document analysis and drafting are major activities. OpenAI is also integrating Astra for Law with legal technology platforms and testing it with selected law firms. More broadly, the underlying GPT-6 Astra model is designed for complex reasoning, computer use, software engineering, research and professional work, including multi-step workflows and creation of documents, spreadsheets and presentations. These capabilities may affect technology professionals and other knowledge workers by automating parts of repetitive digital work. For aviation, similar capabilities could support passenger-query management, disruption communication, reporting, documentation, customer-feedback analysis and other administrative tasks. However, the Reuters article itself is about legal services rather than aviation, so the aviation implications in this assignment are an analysis based on the model capabilities and should not be presented as direct claims made by Reuters.</w:t>
      </w:r>
    </w:p>
    <w:p>
      <w:pPr>
        <w:pStyle w:val="Heading1"/>
      </w:pPr>
      <w:r>
        <w:t>3. Capabilities of GPT-6 Astra</w:t>
      </w:r>
    </w:p>
    <w:tbl>
      <w:tblPr>
        <w:tblW w:type="auto" w:w="0"/>
        <w:jc w:val="center"/>
        <w:tblLook w:firstColumn="1" w:firstRow="1" w:lastColumn="0" w:lastRow="0" w:noHBand="0" w:noVBand="1" w:val="04A0"/>
      </w:tblPr>
      <w:tblGrid>
        <w:gridCol w:w="3360"/>
        <w:gridCol w:w="3360"/>
        <w:gridCol w:w="3360"/>
      </w:tblGrid>
      <w:tr>
        <w:tc>
          <w:tcPr>
            <w:tcW w:type="dxa" w:w="3360"/>
            <w:shd w:fill="12355B"/>
            <w:vAlign w:val="center"/>
          </w:tcPr>
          <w:p>
            <w:pPr>
              <w:spacing w:after="40"/>
            </w:pPr>
            <w:r/>
            <w:r>
              <w:rPr>
                <w:rFonts w:ascii="Aptos" w:hAnsi="Aptos"/>
                <w:b/>
                <w:color w:val="FFFFFF"/>
                <w:sz w:val="19"/>
              </w:rPr>
              <w:t>Capability</w:t>
            </w:r>
          </w:p>
        </w:tc>
        <w:tc>
          <w:tcPr>
            <w:tcW w:type="dxa" w:w="3360"/>
            <w:shd w:fill="12355B"/>
            <w:vAlign w:val="center"/>
          </w:tcPr>
          <w:p>
            <w:pPr>
              <w:spacing w:after="40"/>
            </w:pPr>
            <w:r/>
            <w:r>
              <w:rPr>
                <w:rFonts w:ascii="Aptos" w:hAnsi="Aptos"/>
                <w:b/>
                <w:color w:val="FFFFFF"/>
                <w:sz w:val="19"/>
              </w:rPr>
              <w:t>What it means</w:t>
            </w:r>
          </w:p>
        </w:tc>
        <w:tc>
          <w:tcPr>
            <w:tcW w:type="dxa" w:w="3360"/>
            <w:shd w:fill="12355B"/>
            <w:vAlign w:val="center"/>
          </w:tcPr>
          <w:p>
            <w:pPr>
              <w:spacing w:after="40"/>
            </w:pPr>
            <w:r/>
            <w:r>
              <w:rPr>
                <w:rFonts w:ascii="Aptos" w:hAnsi="Aptos"/>
                <w:b/>
                <w:color w:val="FFFFFF"/>
                <w:sz w:val="19"/>
              </w:rPr>
              <w:t>Possible aviation use</w:t>
            </w:r>
          </w:p>
        </w:tc>
      </w:tr>
      <w:tr>
        <w:tc>
          <w:tcPr>
            <w:tcW w:type="dxa" w:w="3360"/>
            <w:shd w:fill="F5F8FA"/>
            <w:vAlign w:val="center"/>
          </w:tcPr>
          <w:p>
            <w:pPr>
              <w:spacing w:after="40"/>
            </w:pPr>
            <w:r/>
            <w:r>
              <w:rPr>
                <w:rFonts w:ascii="Aptos" w:hAnsi="Aptos"/>
                <w:b w:val="0"/>
                <w:color w:val="1F2933"/>
                <w:sz w:val="19"/>
              </w:rPr>
              <w:t>Advanced reasoning</w:t>
            </w:r>
          </w:p>
        </w:tc>
        <w:tc>
          <w:tcPr>
            <w:tcW w:type="dxa" w:w="3360"/>
            <w:shd w:fill="F5F8FA"/>
            <w:vAlign w:val="center"/>
          </w:tcPr>
          <w:p>
            <w:pPr>
              <w:spacing w:after="40"/>
            </w:pPr>
            <w:r/>
            <w:r>
              <w:rPr>
                <w:rFonts w:ascii="Aptos" w:hAnsi="Aptos"/>
                <w:b w:val="0"/>
                <w:color w:val="1F2933"/>
                <w:sz w:val="19"/>
              </w:rPr>
              <w:t>Handles complex problems and can maintain context across multi-step work.</w:t>
            </w:r>
          </w:p>
        </w:tc>
        <w:tc>
          <w:tcPr>
            <w:tcW w:type="dxa" w:w="3360"/>
            <w:shd w:fill="F5F8FA"/>
            <w:vAlign w:val="center"/>
          </w:tcPr>
          <w:p>
            <w:pPr>
              <w:spacing w:after="40"/>
            </w:pPr>
            <w:r/>
            <w:r>
              <w:rPr>
                <w:rFonts w:ascii="Aptos" w:hAnsi="Aptos"/>
                <w:b w:val="0"/>
                <w:color w:val="1F2933"/>
                <w:sz w:val="19"/>
              </w:rPr>
              <w:t>Analyse operational reports and organise complex management information.</w:t>
            </w:r>
          </w:p>
        </w:tc>
      </w:tr>
      <w:tr>
        <w:tc>
          <w:tcPr>
            <w:tcW w:type="dxa" w:w="3360"/>
            <w:shd w:fill="FFFFFF"/>
            <w:vAlign w:val="center"/>
          </w:tcPr>
          <w:p>
            <w:pPr>
              <w:spacing w:after="40"/>
            </w:pPr>
            <w:r/>
            <w:r>
              <w:rPr>
                <w:rFonts w:ascii="Aptos" w:hAnsi="Aptos"/>
                <w:b w:val="0"/>
                <w:color w:val="1F2933"/>
                <w:sz w:val="19"/>
              </w:rPr>
              <w:t>Coding &amp; debugging</w:t>
            </w:r>
          </w:p>
        </w:tc>
        <w:tc>
          <w:tcPr>
            <w:tcW w:type="dxa" w:w="3360"/>
            <w:shd w:fill="FFFFFF"/>
            <w:vAlign w:val="center"/>
          </w:tcPr>
          <w:p>
            <w:pPr>
              <w:spacing w:after="40"/>
            </w:pPr>
            <w:r/>
            <w:r>
              <w:rPr>
                <w:rFonts w:ascii="Aptos" w:hAnsi="Aptos"/>
                <w:b w:val="0"/>
                <w:color w:val="1F2933"/>
                <w:sz w:val="19"/>
              </w:rPr>
              <w:t>Designed for software engineering and can help build, test and troubleshoot software.</w:t>
            </w:r>
          </w:p>
        </w:tc>
        <w:tc>
          <w:tcPr>
            <w:tcW w:type="dxa" w:w="3360"/>
            <w:shd w:fill="FFFFFF"/>
            <w:vAlign w:val="center"/>
          </w:tcPr>
          <w:p>
            <w:pPr>
              <w:spacing w:after="40"/>
            </w:pPr>
            <w:r/>
            <w:r>
              <w:rPr>
                <w:rFonts w:ascii="Aptos" w:hAnsi="Aptos"/>
                <w:b w:val="0"/>
                <w:color w:val="1F2933"/>
                <w:sz w:val="19"/>
              </w:rPr>
              <w:t>Support airline/airport applications, dashboards and internal tools.</w:t>
            </w:r>
          </w:p>
        </w:tc>
      </w:tr>
      <w:tr>
        <w:tc>
          <w:tcPr>
            <w:tcW w:type="dxa" w:w="3360"/>
            <w:shd w:fill="F5F8FA"/>
            <w:vAlign w:val="center"/>
          </w:tcPr>
          <w:p>
            <w:pPr>
              <w:spacing w:after="40"/>
            </w:pPr>
            <w:r/>
            <w:r>
              <w:rPr>
                <w:rFonts w:ascii="Aptos" w:hAnsi="Aptos"/>
                <w:b w:val="0"/>
                <w:color w:val="1F2933"/>
                <w:sz w:val="19"/>
              </w:rPr>
              <w:t>Research &amp; analysis</w:t>
            </w:r>
          </w:p>
        </w:tc>
        <w:tc>
          <w:tcPr>
            <w:tcW w:type="dxa" w:w="3360"/>
            <w:shd w:fill="F5F8FA"/>
            <w:vAlign w:val="center"/>
          </w:tcPr>
          <w:p>
            <w:pPr>
              <w:spacing w:after="40"/>
            </w:pPr>
            <w:r/>
            <w:r>
              <w:rPr>
                <w:rFonts w:ascii="Aptos" w:hAnsi="Aptos"/>
                <w:b w:val="0"/>
                <w:color w:val="1F2933"/>
                <w:sz w:val="19"/>
              </w:rPr>
              <w:t>Can conduct online research, analyse data and produce structured outputs.</w:t>
            </w:r>
          </w:p>
        </w:tc>
        <w:tc>
          <w:tcPr>
            <w:tcW w:type="dxa" w:w="3360"/>
            <w:shd w:fill="F5F8FA"/>
            <w:vAlign w:val="center"/>
          </w:tcPr>
          <w:p>
            <w:pPr>
              <w:spacing w:after="40"/>
            </w:pPr>
            <w:r/>
            <w:r>
              <w:rPr>
                <w:rFonts w:ascii="Aptos" w:hAnsi="Aptos"/>
                <w:b w:val="0"/>
                <w:color w:val="1F2933"/>
                <w:sz w:val="19"/>
              </w:rPr>
              <w:t>Prepare market, customer and operational analysis for managers.</w:t>
            </w:r>
          </w:p>
        </w:tc>
      </w:tr>
      <w:tr>
        <w:tc>
          <w:tcPr>
            <w:tcW w:type="dxa" w:w="3360"/>
            <w:shd w:fill="FFFFFF"/>
            <w:vAlign w:val="center"/>
          </w:tcPr>
          <w:p>
            <w:pPr>
              <w:spacing w:after="40"/>
            </w:pPr>
            <w:r/>
            <w:r>
              <w:rPr>
                <w:rFonts w:ascii="Aptos" w:hAnsi="Aptos"/>
                <w:b w:val="0"/>
                <w:color w:val="1F2933"/>
                <w:sz w:val="19"/>
              </w:rPr>
              <w:t>Computer use</w:t>
            </w:r>
          </w:p>
        </w:tc>
        <w:tc>
          <w:tcPr>
            <w:tcW w:type="dxa" w:w="3360"/>
            <w:shd w:fill="FFFFFF"/>
            <w:vAlign w:val="center"/>
          </w:tcPr>
          <w:p>
            <w:pPr>
              <w:spacing w:after="40"/>
            </w:pPr>
            <w:r/>
            <w:r>
              <w:rPr>
                <w:rFonts w:ascii="Aptos" w:hAnsi="Aptos"/>
                <w:b w:val="0"/>
                <w:color w:val="1F2933"/>
                <w:sz w:val="19"/>
              </w:rPr>
              <w:t>Can interact with computers, browsers and software to complete tasks.</w:t>
            </w:r>
          </w:p>
        </w:tc>
        <w:tc>
          <w:tcPr>
            <w:tcW w:type="dxa" w:w="3360"/>
            <w:shd w:fill="FFFFFF"/>
            <w:vAlign w:val="center"/>
          </w:tcPr>
          <w:p>
            <w:pPr>
              <w:spacing w:after="40"/>
            </w:pPr>
            <w:r/>
            <w:r>
              <w:rPr>
                <w:rFonts w:ascii="Aptos" w:hAnsi="Aptos"/>
                <w:b w:val="0"/>
                <w:color w:val="1F2933"/>
                <w:sz w:val="19"/>
              </w:rPr>
              <w:t>Assist with routine digital workflows such as records and service requests.</w:t>
            </w:r>
          </w:p>
        </w:tc>
      </w:tr>
      <w:tr>
        <w:tc>
          <w:tcPr>
            <w:tcW w:type="dxa" w:w="3360"/>
            <w:shd w:fill="F5F8FA"/>
            <w:vAlign w:val="center"/>
          </w:tcPr>
          <w:p>
            <w:pPr>
              <w:spacing w:after="40"/>
            </w:pPr>
            <w:r/>
            <w:r>
              <w:rPr>
                <w:rFonts w:ascii="Aptos" w:hAnsi="Aptos"/>
                <w:b w:val="0"/>
                <w:color w:val="1F2933"/>
                <w:sz w:val="19"/>
              </w:rPr>
              <w:t>Multimodal understanding</w:t>
            </w:r>
          </w:p>
        </w:tc>
        <w:tc>
          <w:tcPr>
            <w:tcW w:type="dxa" w:w="3360"/>
            <w:shd w:fill="F5F8FA"/>
            <w:vAlign w:val="center"/>
          </w:tcPr>
          <w:p>
            <w:pPr>
              <w:spacing w:after="40"/>
            </w:pPr>
            <w:r/>
            <w:r>
              <w:rPr>
                <w:rFonts w:ascii="Aptos" w:hAnsi="Aptos"/>
                <w:b w:val="0"/>
                <w:color w:val="1F2933"/>
                <w:sz w:val="19"/>
              </w:rPr>
              <w:t>Can work across different information formats and use visual context in tasks.</w:t>
            </w:r>
          </w:p>
        </w:tc>
        <w:tc>
          <w:tcPr>
            <w:tcW w:type="dxa" w:w="3360"/>
            <w:shd w:fill="F5F8FA"/>
            <w:vAlign w:val="center"/>
          </w:tcPr>
          <w:p>
            <w:pPr>
              <w:spacing w:after="40"/>
            </w:pPr>
            <w:r/>
            <w:r>
              <w:rPr>
                <w:rFonts w:ascii="Aptos" w:hAnsi="Aptos"/>
                <w:b w:val="0"/>
                <w:color w:val="1F2933"/>
                <w:sz w:val="19"/>
              </w:rPr>
              <w:t>Support analysis of documents, dashboards and visual operational information.</w:t>
            </w:r>
          </w:p>
        </w:tc>
      </w:tr>
      <w:tr>
        <w:tc>
          <w:tcPr>
            <w:tcW w:type="dxa" w:w="3360"/>
            <w:shd w:fill="FFFFFF"/>
            <w:vAlign w:val="center"/>
          </w:tcPr>
          <w:p>
            <w:pPr>
              <w:spacing w:after="40"/>
            </w:pPr>
            <w:r/>
            <w:r>
              <w:rPr>
                <w:rFonts w:ascii="Aptos" w:hAnsi="Aptos"/>
                <w:b w:val="0"/>
                <w:color w:val="1F2933"/>
                <w:sz w:val="19"/>
              </w:rPr>
              <w:t>Documents &amp; presentations</w:t>
            </w:r>
          </w:p>
        </w:tc>
        <w:tc>
          <w:tcPr>
            <w:tcW w:type="dxa" w:w="3360"/>
            <w:shd w:fill="FFFFFF"/>
            <w:vAlign w:val="center"/>
          </w:tcPr>
          <w:p>
            <w:pPr>
              <w:spacing w:after="40"/>
            </w:pPr>
            <w:r/>
            <w:r>
              <w:rPr>
                <w:rFonts w:ascii="Aptos" w:hAnsi="Aptos"/>
                <w:b w:val="0"/>
                <w:color w:val="1F2933"/>
                <w:sz w:val="19"/>
              </w:rPr>
              <w:t>Can produce polished documents, spreadsheets, presentations and analyses.</w:t>
            </w:r>
          </w:p>
        </w:tc>
        <w:tc>
          <w:tcPr>
            <w:tcW w:type="dxa" w:w="3360"/>
            <w:shd w:fill="FFFFFF"/>
            <w:vAlign w:val="center"/>
          </w:tcPr>
          <w:p>
            <w:pPr>
              <w:spacing w:after="40"/>
            </w:pPr>
            <w:r/>
            <w:r>
              <w:rPr>
                <w:rFonts w:ascii="Aptos" w:hAnsi="Aptos"/>
                <w:b w:val="0"/>
                <w:color w:val="1F2933"/>
                <w:sz w:val="19"/>
              </w:rPr>
              <w:t>Create reports, briefing decks, training material and management summaries.</w:t>
            </w:r>
          </w:p>
        </w:tc>
      </w:tr>
      <w:tr>
        <w:tc>
          <w:tcPr>
            <w:tcW w:type="dxa" w:w="3360"/>
            <w:shd w:fill="F5F8FA"/>
            <w:vAlign w:val="center"/>
          </w:tcPr>
          <w:p>
            <w:pPr>
              <w:spacing w:after="40"/>
            </w:pPr>
            <w:r/>
            <w:r>
              <w:rPr>
                <w:rFonts w:ascii="Aptos" w:hAnsi="Aptos"/>
                <w:b w:val="0"/>
                <w:color w:val="1F2933"/>
                <w:sz w:val="19"/>
              </w:rPr>
              <w:t>Multi-step task execution</w:t>
            </w:r>
          </w:p>
        </w:tc>
        <w:tc>
          <w:tcPr>
            <w:tcW w:type="dxa" w:w="3360"/>
            <w:shd w:fill="F5F8FA"/>
            <w:vAlign w:val="center"/>
          </w:tcPr>
          <w:p>
            <w:pPr>
              <w:spacing w:after="40"/>
            </w:pPr>
            <w:r/>
            <w:r>
              <w:rPr>
                <w:rFonts w:ascii="Aptos" w:hAnsi="Aptos"/>
                <w:b w:val="0"/>
                <w:color w:val="1F2933"/>
                <w:sz w:val="19"/>
              </w:rPr>
              <w:t>Can carry out workflows rather than only answering one question at a time.</w:t>
            </w:r>
          </w:p>
        </w:tc>
        <w:tc>
          <w:tcPr>
            <w:tcW w:type="dxa" w:w="3360"/>
            <w:shd w:fill="F5F8FA"/>
            <w:vAlign w:val="center"/>
          </w:tcPr>
          <w:p>
            <w:pPr>
              <w:spacing w:after="40"/>
            </w:pPr>
            <w:r/>
            <w:r>
              <w:rPr>
                <w:rFonts w:ascii="Aptos" w:hAnsi="Aptos"/>
                <w:b w:val="0"/>
                <w:color w:val="1F2933"/>
                <w:sz w:val="19"/>
              </w:rPr>
              <w:t>Coordinate research, drafting, checking and reporting tasks.</w:t>
            </w:r>
          </w:p>
        </w:tc>
      </w:tr>
      <w:tr>
        <w:tc>
          <w:tcPr>
            <w:tcW w:type="dxa" w:w="3360"/>
            <w:shd w:fill="FFFFFF"/>
            <w:vAlign w:val="center"/>
          </w:tcPr>
          <w:p>
            <w:pPr>
              <w:spacing w:after="40"/>
            </w:pPr>
            <w:r/>
            <w:r>
              <w:rPr>
                <w:rFonts w:ascii="Aptos" w:hAnsi="Aptos"/>
                <w:b w:val="0"/>
                <w:color w:val="1F2933"/>
                <w:sz w:val="19"/>
              </w:rPr>
              <w:t>Agentic workflows</w:t>
            </w:r>
          </w:p>
        </w:tc>
        <w:tc>
          <w:tcPr>
            <w:tcW w:type="dxa" w:w="3360"/>
            <w:shd w:fill="FFFFFF"/>
            <w:vAlign w:val="center"/>
          </w:tcPr>
          <w:p>
            <w:pPr>
              <w:spacing w:after="40"/>
            </w:pPr>
            <w:r/>
            <w:r>
              <w:rPr>
                <w:rFonts w:ascii="Aptos" w:hAnsi="Aptos"/>
                <w:b w:val="0"/>
                <w:color w:val="1F2933"/>
                <w:sz w:val="19"/>
              </w:rPr>
              <w:t>Can operate as an AI agent using tools and maintaining task context.</w:t>
            </w:r>
          </w:p>
        </w:tc>
        <w:tc>
          <w:tcPr>
            <w:tcW w:type="dxa" w:w="3360"/>
            <w:shd w:fill="FFFFFF"/>
            <w:vAlign w:val="center"/>
          </w:tcPr>
          <w:p>
            <w:pPr>
              <w:spacing w:after="40"/>
            </w:pPr>
            <w:r/>
            <w:r>
              <w:rPr>
                <w:rFonts w:ascii="Aptos" w:hAnsi="Aptos"/>
                <w:b w:val="0"/>
                <w:color w:val="1F2933"/>
                <w:sz w:val="19"/>
              </w:rPr>
              <w:t>Support structured back-office workflows with human review.</w:t>
            </w:r>
          </w:p>
        </w:tc>
      </w:tr>
      <w:tr>
        <w:tc>
          <w:tcPr>
            <w:tcW w:type="dxa" w:w="3360"/>
            <w:shd w:fill="F5F8FA"/>
            <w:vAlign w:val="center"/>
          </w:tcPr>
          <w:p>
            <w:pPr>
              <w:spacing w:after="40"/>
            </w:pPr>
            <w:r/>
            <w:r>
              <w:rPr>
                <w:rFonts w:ascii="Aptos" w:hAnsi="Aptos"/>
                <w:b w:val="0"/>
                <w:color w:val="1F2933"/>
                <w:sz w:val="19"/>
              </w:rPr>
              <w:t>Business-process automation</w:t>
            </w:r>
          </w:p>
        </w:tc>
        <w:tc>
          <w:tcPr>
            <w:tcW w:type="dxa" w:w="3360"/>
            <w:shd w:fill="F5F8FA"/>
            <w:vAlign w:val="center"/>
          </w:tcPr>
          <w:p>
            <w:pPr>
              <w:spacing w:after="40"/>
            </w:pPr>
            <w:r/>
            <w:r>
              <w:rPr>
                <w:rFonts w:ascii="Aptos" w:hAnsi="Aptos"/>
                <w:b w:val="0"/>
                <w:color w:val="1F2933"/>
                <w:sz w:val="19"/>
              </w:rPr>
              <w:t>Can automate repetitive knowledge-work processes.</w:t>
            </w:r>
          </w:p>
        </w:tc>
        <w:tc>
          <w:tcPr>
            <w:tcW w:type="dxa" w:w="3360"/>
            <w:shd w:fill="F5F8FA"/>
            <w:vAlign w:val="center"/>
          </w:tcPr>
          <w:p>
            <w:pPr>
              <w:spacing w:after="40"/>
            </w:pPr>
            <w:r/>
            <w:r>
              <w:rPr>
                <w:rFonts w:ascii="Aptos" w:hAnsi="Aptos"/>
                <w:b w:val="0"/>
                <w:color w:val="1F2933"/>
                <w:sz w:val="19"/>
              </w:rPr>
              <w:t>Automate routine passenger-service, reporting and administrative tasks.</w:t>
            </w:r>
          </w:p>
        </w:tc>
      </w:tr>
    </w:tbl>
    <w:tbl>
      <w:tblPr>
        <w:tblW w:type="auto" w:w="0"/>
        <w:jc w:val="center"/>
        <w:tblLook w:firstColumn="1" w:firstRow="1" w:lastColumn="0" w:lastRow="0" w:noHBand="0" w:noVBand="1" w:val="04A0"/>
      </w:tblPr>
      <w:tblGrid>
        <w:gridCol w:w="10080"/>
      </w:tblGrid>
      <w:tr>
        <w:tc>
          <w:tcPr>
            <w:tcW w:type="dxa" w:w="10080"/>
            <w:shd w:fill="EAF3F8"/>
          </w:tcPr>
          <w:p>
            <w:r>
              <w:rPr>
                <w:b/>
                <w:color w:val="12355B"/>
                <w:sz w:val="22"/>
              </w:rPr>
              <w:t>Verification note</w:t>
              <w:br/>
            </w:r>
            <w:r>
              <w:rPr>
                <w:color w:val="1F2933"/>
                <w:sz w:val="20"/>
              </w:rPr>
              <w:t>The capabilities above are supported primarily by OpenAI's official GPT-6 Astra announcement and model documentation. Reuters independently confirms the use of Astra in a professional legal workflow. Benchmarks and capability claims from OpenAI should be treated as vendor-reported results and interpreted with appropriate caution.</w:t>
            </w:r>
          </w:p>
        </w:tc>
      </w:tr>
    </w:tbl>
    <w:p>
      <w:pPr>
        <w:spacing w:after="0"/>
      </w:pPr>
    </w:p>
    <w:p>
      <w:pPr>
        <w:pStyle w:val="Heading1"/>
      </w:pPr>
      <w:r>
        <w:t>4. Impact on the IT Industry</w:t>
      </w:r>
    </w:p>
    <w:p>
      <w:r>
        <w:rPr>
          <w:b/>
          <w:color w:val="12355B"/>
        </w:rPr>
        <w:t xml:space="preserve">Software development — </w:t>
      </w:r>
      <w:r>
        <w:t>AI can assist with coding, debugging, testing and repetitive engineering work. Developers may spend more time reviewing architecture, requirements and AI-generated code.</w:t>
      </w:r>
    </w:p>
    <w:p>
      <w:r>
        <w:rPr>
          <w:b/>
          <w:color w:val="12355B"/>
        </w:rPr>
        <w:t xml:space="preserve">Technical support — </w:t>
      </w:r>
      <w:r>
        <w:t>Routine troubleshooting and customer queries can be automated or handled through AI-assisted workflows, while complex cases may still require specialists.</w:t>
      </w:r>
    </w:p>
    <w:p>
      <w:r>
        <w:rPr>
          <w:b/>
          <w:color w:val="12355B"/>
        </w:rPr>
        <w:t xml:space="preserve">Data analysis — </w:t>
      </w:r>
      <w:r>
        <w:t>AI can speed up data interpretation, reporting and presentation creation. Human analysts remain important for defining business questions and validating conclusions.</w:t>
      </w:r>
    </w:p>
    <w:p>
      <w:r>
        <w:rPr>
          <w:b/>
          <w:color w:val="12355B"/>
        </w:rPr>
        <w:t xml:space="preserve">Cybersecurity — </w:t>
      </w:r>
      <w:r>
        <w:t>Advanced AI can help identify vulnerabilities and support defensive work, but stronger capabilities also create misuse risks and require security controls.</w:t>
      </w:r>
    </w:p>
    <w:p>
      <w:r>
        <w:rPr>
          <w:b/>
          <w:color w:val="12355B"/>
        </w:rPr>
        <w:t xml:space="preserve">Testing &amp; quality assurance — </w:t>
      </w:r>
      <w:r>
        <w:t>AI can execute tests and identify problems faster, but validation is still required because AI-generated fixes can introduce new errors.</w:t>
      </w:r>
    </w:p>
    <w:p>
      <w:r>
        <w:rPr>
          <w:b/>
          <w:color w:val="12355B"/>
        </w:rPr>
        <w:t xml:space="preserve">Business-process outsourcing — </w:t>
      </w:r>
      <w:r>
        <w:t>Repetitive digital processes may become more automated, changing the volume and type of routine work performed by service teams.</w:t>
      </w:r>
    </w:p>
    <w:p>
      <w:r>
        <w:rPr>
          <w:b/>
          <w:color w:val="12355B"/>
        </w:rPr>
        <w:t xml:space="preserve">IT consulting — </w:t>
      </w:r>
      <w:r>
        <w:t>Consultants may use AI to accelerate research, documentation and analysis, while human value shifts toward problem definition, client communication and strategic judgement.</w:t>
      </w:r>
    </w:p>
    <w:p>
      <w:r>
        <w:rPr>
          <w:b/>
          <w:color w:val="12355B"/>
        </w:rPr>
        <w:t xml:space="preserve">Entry-level technology jobs — </w:t>
      </w:r>
      <w:r>
        <w:t>Some entry-level tasks may be automated or reduced, creating pressure on routine roles while increasing the importance of AI literacy, verification and higher-value technical skills.</w:t>
      </w:r>
    </w:p>
    <w:p>
      <w:pPr>
        <w:pStyle w:val="Heading1"/>
      </w:pPr>
      <w:r>
        <w:t>5. Impact on the Aviation Industry</w:t>
      </w:r>
    </w:p>
    <w:tbl>
      <w:tblPr>
        <w:tblW w:type="auto" w:w="0"/>
        <w:jc w:val="center"/>
        <w:tblLook w:firstColumn="1" w:firstRow="1" w:lastColumn="0" w:lastRow="0" w:noHBand="0" w:noVBand="1" w:val="04A0"/>
      </w:tblPr>
      <w:tblGrid>
        <w:gridCol w:w="3360"/>
        <w:gridCol w:w="3360"/>
        <w:gridCol w:w="3360"/>
      </w:tblGrid>
      <w:tr>
        <w:tc>
          <w:tcPr>
            <w:tcW w:type="dxa" w:w="3360"/>
            <w:shd w:fill="12355B"/>
            <w:vAlign w:val="center"/>
          </w:tcPr>
          <w:p>
            <w:pPr>
              <w:spacing w:after="40"/>
            </w:pPr>
            <w:r/>
            <w:r>
              <w:rPr>
                <w:rFonts w:ascii="Aptos" w:hAnsi="Aptos"/>
                <w:b/>
                <w:color w:val="FFFFFF"/>
                <w:sz w:val="19"/>
              </w:rPr>
              <w:t>Aviation function</w:t>
            </w:r>
          </w:p>
        </w:tc>
        <w:tc>
          <w:tcPr>
            <w:tcW w:type="dxa" w:w="3360"/>
            <w:shd w:fill="12355B"/>
            <w:vAlign w:val="center"/>
          </w:tcPr>
          <w:p>
            <w:pPr>
              <w:spacing w:after="40"/>
            </w:pPr>
            <w:r/>
            <w:r>
              <w:rPr>
                <w:rFonts w:ascii="Aptos" w:hAnsi="Aptos"/>
                <w:b/>
                <w:color w:val="FFFFFF"/>
                <w:sz w:val="19"/>
              </w:rPr>
              <w:t>Potential AI-enabled support</w:t>
            </w:r>
          </w:p>
        </w:tc>
        <w:tc>
          <w:tcPr>
            <w:tcW w:type="dxa" w:w="3360"/>
            <w:shd w:fill="12355B"/>
            <w:vAlign w:val="center"/>
          </w:tcPr>
          <w:p>
            <w:pPr>
              <w:spacing w:after="40"/>
            </w:pPr>
            <w:r/>
            <w:r>
              <w:rPr>
                <w:rFonts w:ascii="Aptos" w:hAnsi="Aptos"/>
                <w:b/>
                <w:color w:val="FFFFFF"/>
                <w:sz w:val="19"/>
              </w:rPr>
              <w:t>Human control needed</w:t>
            </w:r>
          </w:p>
        </w:tc>
      </w:tr>
      <w:tr>
        <w:tc>
          <w:tcPr>
            <w:tcW w:type="dxa" w:w="3360"/>
            <w:shd w:fill="FFFFFF"/>
            <w:vAlign w:val="center"/>
          </w:tcPr>
          <w:p>
            <w:pPr>
              <w:spacing w:after="40"/>
            </w:pPr>
            <w:r/>
            <w:r>
              <w:rPr>
                <w:rFonts w:ascii="Aptos" w:hAnsi="Aptos"/>
                <w:b w:val="0"/>
                <w:color w:val="1F2933"/>
                <w:sz w:val="18"/>
              </w:rPr>
              <w:t>Passenger-query management</w:t>
            </w:r>
          </w:p>
        </w:tc>
        <w:tc>
          <w:tcPr>
            <w:tcW w:type="dxa" w:w="3360"/>
            <w:shd w:fill="FFFFFF"/>
            <w:vAlign w:val="center"/>
          </w:tcPr>
          <w:p>
            <w:pPr>
              <w:spacing w:after="40"/>
            </w:pPr>
            <w:r/>
            <w:r>
              <w:rPr>
                <w:rFonts w:ascii="Aptos" w:hAnsi="Aptos"/>
                <w:b w:val="0"/>
                <w:color w:val="1F2933"/>
                <w:sz w:val="18"/>
              </w:rPr>
              <w:t>Answer routine questions about check-in, baggage, airport facilities and service processes.</w:t>
            </w:r>
          </w:p>
        </w:tc>
        <w:tc>
          <w:tcPr>
            <w:tcW w:type="dxa" w:w="3360"/>
            <w:shd w:fill="FFFFFF"/>
            <w:vAlign w:val="center"/>
          </w:tcPr>
          <w:p>
            <w:pPr>
              <w:spacing w:after="40"/>
            </w:pPr>
            <w:r/>
            <w:r>
              <w:rPr>
                <w:rFonts w:ascii="Aptos" w:hAnsi="Aptos"/>
                <w:b w:val="0"/>
                <w:color w:val="1F2933"/>
                <w:sz w:val="18"/>
              </w:rPr>
              <w:t>Verify policy-sensitive or unusual cases.</w:t>
            </w:r>
          </w:p>
        </w:tc>
      </w:tr>
      <w:tr>
        <w:tc>
          <w:tcPr>
            <w:tcW w:type="dxa" w:w="3360"/>
            <w:shd w:fill="F5F8FA"/>
            <w:vAlign w:val="center"/>
          </w:tcPr>
          <w:p>
            <w:pPr>
              <w:spacing w:after="40"/>
            </w:pPr>
            <w:r/>
            <w:r>
              <w:rPr>
                <w:rFonts w:ascii="Aptos" w:hAnsi="Aptos"/>
                <w:b w:val="0"/>
                <w:color w:val="1F2933"/>
                <w:sz w:val="18"/>
              </w:rPr>
              <w:t>Flight-disruption communication</w:t>
            </w:r>
          </w:p>
        </w:tc>
        <w:tc>
          <w:tcPr>
            <w:tcW w:type="dxa" w:w="3360"/>
            <w:shd w:fill="F5F8FA"/>
            <w:vAlign w:val="center"/>
          </w:tcPr>
          <w:p>
            <w:pPr>
              <w:spacing w:after="40"/>
            </w:pPr>
            <w:r/>
            <w:r>
              <w:rPr>
                <w:rFonts w:ascii="Aptos" w:hAnsi="Aptos"/>
                <w:b w:val="0"/>
                <w:color w:val="1F2933"/>
                <w:sz w:val="18"/>
              </w:rPr>
              <w:t>Draft clear delay, cancellation and rebooking messages from verified operational information.</w:t>
            </w:r>
          </w:p>
        </w:tc>
        <w:tc>
          <w:tcPr>
            <w:tcW w:type="dxa" w:w="3360"/>
            <w:shd w:fill="F5F8FA"/>
            <w:vAlign w:val="center"/>
          </w:tcPr>
          <w:p>
            <w:pPr>
              <w:spacing w:after="40"/>
            </w:pPr>
            <w:r/>
            <w:r>
              <w:rPr>
                <w:rFonts w:ascii="Aptos" w:hAnsi="Aptos"/>
                <w:b w:val="0"/>
                <w:color w:val="1F2933"/>
                <w:sz w:val="18"/>
              </w:rPr>
              <w:t>Operations/customer-service staff approve final information.</w:t>
            </w:r>
          </w:p>
        </w:tc>
      </w:tr>
      <w:tr>
        <w:tc>
          <w:tcPr>
            <w:tcW w:type="dxa" w:w="3360"/>
            <w:shd w:fill="FFFFFF"/>
            <w:vAlign w:val="center"/>
          </w:tcPr>
          <w:p>
            <w:pPr>
              <w:spacing w:after="40"/>
            </w:pPr>
            <w:r/>
            <w:r>
              <w:rPr>
                <w:rFonts w:ascii="Aptos" w:hAnsi="Aptos"/>
                <w:b w:val="0"/>
                <w:color w:val="1F2933"/>
                <w:sz w:val="18"/>
              </w:rPr>
              <w:t>Crew scheduling support</w:t>
            </w:r>
          </w:p>
        </w:tc>
        <w:tc>
          <w:tcPr>
            <w:tcW w:type="dxa" w:w="3360"/>
            <w:shd w:fill="FFFFFF"/>
            <w:vAlign w:val="center"/>
          </w:tcPr>
          <w:p>
            <w:pPr>
              <w:spacing w:after="40"/>
            </w:pPr>
            <w:r/>
            <w:r>
              <w:rPr>
                <w:rFonts w:ascii="Aptos" w:hAnsi="Aptos"/>
                <w:b w:val="0"/>
                <w:color w:val="1F2933"/>
                <w:sz w:val="18"/>
              </w:rPr>
              <w:t>Analyse schedules, constraints and routine planning information.</w:t>
            </w:r>
          </w:p>
        </w:tc>
        <w:tc>
          <w:tcPr>
            <w:tcW w:type="dxa" w:w="3360"/>
            <w:shd w:fill="FFFFFF"/>
            <w:vAlign w:val="center"/>
          </w:tcPr>
          <w:p>
            <w:pPr>
              <w:spacing w:after="40"/>
            </w:pPr>
            <w:r/>
            <w:r>
              <w:rPr>
                <w:rFonts w:ascii="Aptos" w:hAnsi="Aptos"/>
                <w:b w:val="0"/>
                <w:color w:val="1F2933"/>
                <w:sz w:val="18"/>
              </w:rPr>
              <w:t>Qualified planners make final roster and compliance decisions.</w:t>
            </w:r>
          </w:p>
        </w:tc>
      </w:tr>
      <w:tr>
        <w:tc>
          <w:tcPr>
            <w:tcW w:type="dxa" w:w="3360"/>
            <w:shd w:fill="F5F8FA"/>
            <w:vAlign w:val="center"/>
          </w:tcPr>
          <w:p>
            <w:pPr>
              <w:spacing w:after="40"/>
            </w:pPr>
            <w:r/>
            <w:r>
              <w:rPr>
                <w:rFonts w:ascii="Aptos" w:hAnsi="Aptos"/>
                <w:b w:val="0"/>
                <w:color w:val="1F2933"/>
                <w:sz w:val="18"/>
              </w:rPr>
              <w:t>Predictive maintenance documentation</w:t>
            </w:r>
          </w:p>
        </w:tc>
        <w:tc>
          <w:tcPr>
            <w:tcW w:type="dxa" w:w="3360"/>
            <w:shd w:fill="F5F8FA"/>
            <w:vAlign w:val="center"/>
          </w:tcPr>
          <w:p>
            <w:pPr>
              <w:spacing w:after="40"/>
            </w:pPr>
            <w:r/>
            <w:r>
              <w:rPr>
                <w:rFonts w:ascii="Aptos" w:hAnsi="Aptos"/>
                <w:b w:val="0"/>
                <w:color w:val="1F2933"/>
                <w:sz w:val="18"/>
              </w:rPr>
              <w:t>Summarise maintenance records and organise technical information.</w:t>
            </w:r>
          </w:p>
        </w:tc>
        <w:tc>
          <w:tcPr>
            <w:tcW w:type="dxa" w:w="3360"/>
            <w:shd w:fill="F5F8FA"/>
            <w:vAlign w:val="center"/>
          </w:tcPr>
          <w:p>
            <w:pPr>
              <w:spacing w:after="40"/>
            </w:pPr>
            <w:r/>
            <w:r>
              <w:rPr>
                <w:rFonts w:ascii="Aptos" w:hAnsi="Aptos"/>
                <w:b w:val="0"/>
                <w:color w:val="1F2933"/>
                <w:sz w:val="18"/>
              </w:rPr>
              <w:t>Licensed/authorised maintenance professionals approve technical actions.</w:t>
            </w:r>
          </w:p>
        </w:tc>
      </w:tr>
      <w:tr>
        <w:tc>
          <w:tcPr>
            <w:tcW w:type="dxa" w:w="3360"/>
            <w:shd w:fill="FFFFFF"/>
            <w:vAlign w:val="center"/>
          </w:tcPr>
          <w:p>
            <w:pPr>
              <w:spacing w:after="40"/>
            </w:pPr>
            <w:r/>
            <w:r>
              <w:rPr>
                <w:rFonts w:ascii="Aptos" w:hAnsi="Aptos"/>
                <w:b w:val="0"/>
                <w:color w:val="1F2933"/>
                <w:sz w:val="18"/>
              </w:rPr>
              <w:t>Baggage-query assistance</w:t>
            </w:r>
          </w:p>
        </w:tc>
        <w:tc>
          <w:tcPr>
            <w:tcW w:type="dxa" w:w="3360"/>
            <w:shd w:fill="FFFFFF"/>
            <w:vAlign w:val="center"/>
          </w:tcPr>
          <w:p>
            <w:pPr>
              <w:spacing w:after="40"/>
            </w:pPr>
            <w:r/>
            <w:r>
              <w:rPr>
                <w:rFonts w:ascii="Aptos" w:hAnsi="Aptos"/>
                <w:b w:val="0"/>
                <w:color w:val="1F2933"/>
                <w:sz w:val="18"/>
              </w:rPr>
              <w:t>Help locate relevant records and draft passenger responses.</w:t>
            </w:r>
          </w:p>
        </w:tc>
        <w:tc>
          <w:tcPr>
            <w:tcW w:type="dxa" w:w="3360"/>
            <w:shd w:fill="FFFFFF"/>
            <w:vAlign w:val="center"/>
          </w:tcPr>
          <w:p>
            <w:pPr>
              <w:spacing w:after="40"/>
            </w:pPr>
            <w:r/>
            <w:r>
              <w:rPr>
                <w:rFonts w:ascii="Aptos" w:hAnsi="Aptos"/>
                <w:b w:val="0"/>
                <w:color w:val="1F2933"/>
                <w:sz w:val="18"/>
              </w:rPr>
              <w:t>Staff verify status and protect passenger data.</w:t>
            </w:r>
          </w:p>
        </w:tc>
      </w:tr>
      <w:tr>
        <w:tc>
          <w:tcPr>
            <w:tcW w:type="dxa" w:w="3360"/>
            <w:shd w:fill="F5F8FA"/>
            <w:vAlign w:val="center"/>
          </w:tcPr>
          <w:p>
            <w:pPr>
              <w:spacing w:after="40"/>
            </w:pPr>
            <w:r/>
            <w:r>
              <w:rPr>
                <w:rFonts w:ascii="Aptos" w:hAnsi="Aptos"/>
                <w:b w:val="0"/>
                <w:color w:val="1F2933"/>
                <w:sz w:val="18"/>
              </w:rPr>
              <w:t>Airport help desks</w:t>
            </w:r>
          </w:p>
        </w:tc>
        <w:tc>
          <w:tcPr>
            <w:tcW w:type="dxa" w:w="3360"/>
            <w:shd w:fill="F5F8FA"/>
            <w:vAlign w:val="center"/>
          </w:tcPr>
          <w:p>
            <w:pPr>
              <w:spacing w:after="40"/>
            </w:pPr>
            <w:r/>
            <w:r>
              <w:rPr>
                <w:rFonts w:ascii="Aptos" w:hAnsi="Aptos"/>
                <w:b w:val="0"/>
                <w:color w:val="1F2933"/>
                <w:sz w:val="18"/>
              </w:rPr>
              <w:t>Provide multilingual or 24/7 assistance for routine questions.</w:t>
            </w:r>
          </w:p>
        </w:tc>
        <w:tc>
          <w:tcPr>
            <w:tcW w:type="dxa" w:w="3360"/>
            <w:shd w:fill="F5F8FA"/>
            <w:vAlign w:val="center"/>
          </w:tcPr>
          <w:p>
            <w:pPr>
              <w:spacing w:after="40"/>
            </w:pPr>
            <w:r/>
            <w:r>
              <w:rPr>
                <w:rFonts w:ascii="Aptos" w:hAnsi="Aptos"/>
                <w:b w:val="0"/>
                <w:color w:val="1F2933"/>
                <w:sz w:val="18"/>
              </w:rPr>
              <w:t>Escalate security, safety, medical or exceptional cases.</w:t>
            </w:r>
          </w:p>
        </w:tc>
      </w:tr>
      <w:tr>
        <w:tc>
          <w:tcPr>
            <w:tcW w:type="dxa" w:w="3360"/>
            <w:shd w:fill="FFFFFF"/>
            <w:vAlign w:val="center"/>
          </w:tcPr>
          <w:p>
            <w:pPr>
              <w:spacing w:after="40"/>
            </w:pPr>
            <w:r/>
            <w:r>
              <w:rPr>
                <w:rFonts w:ascii="Aptos" w:hAnsi="Aptos"/>
                <w:b w:val="0"/>
                <w:color w:val="1F2933"/>
                <w:sz w:val="18"/>
              </w:rPr>
              <w:t>Revenue-management reports</w:t>
            </w:r>
          </w:p>
        </w:tc>
        <w:tc>
          <w:tcPr>
            <w:tcW w:type="dxa" w:w="3360"/>
            <w:shd w:fill="FFFFFF"/>
            <w:vAlign w:val="center"/>
          </w:tcPr>
          <w:p>
            <w:pPr>
              <w:spacing w:after="40"/>
            </w:pPr>
            <w:r/>
            <w:r>
              <w:rPr>
                <w:rFonts w:ascii="Aptos" w:hAnsi="Aptos"/>
                <w:b w:val="0"/>
                <w:color w:val="1F2933"/>
                <w:sz w:val="18"/>
              </w:rPr>
              <w:t>Compile data and generate summaries, charts and scenario documents.</w:t>
            </w:r>
          </w:p>
        </w:tc>
        <w:tc>
          <w:tcPr>
            <w:tcW w:type="dxa" w:w="3360"/>
            <w:shd w:fill="FFFFFF"/>
            <w:vAlign w:val="center"/>
          </w:tcPr>
          <w:p>
            <w:pPr>
              <w:spacing w:after="40"/>
            </w:pPr>
            <w:r/>
            <w:r>
              <w:rPr>
                <w:rFonts w:ascii="Aptos" w:hAnsi="Aptos"/>
                <w:b w:val="0"/>
                <w:color w:val="1F2933"/>
                <w:sz w:val="18"/>
              </w:rPr>
              <w:t>Revenue managers validate assumptions and commercial decisions.</w:t>
            </w:r>
          </w:p>
        </w:tc>
      </w:tr>
      <w:tr>
        <w:tc>
          <w:tcPr>
            <w:tcW w:type="dxa" w:w="3360"/>
            <w:shd w:fill="F5F8FA"/>
            <w:vAlign w:val="center"/>
          </w:tcPr>
          <w:p>
            <w:pPr>
              <w:spacing w:after="40"/>
            </w:pPr>
            <w:r/>
            <w:r>
              <w:rPr>
                <w:rFonts w:ascii="Aptos" w:hAnsi="Aptos"/>
                <w:b w:val="0"/>
                <w:color w:val="1F2933"/>
                <w:sz w:val="18"/>
              </w:rPr>
              <w:t>Aviation marketing</w:t>
            </w:r>
          </w:p>
        </w:tc>
        <w:tc>
          <w:tcPr>
            <w:tcW w:type="dxa" w:w="3360"/>
            <w:shd w:fill="F5F8FA"/>
            <w:vAlign w:val="center"/>
          </w:tcPr>
          <w:p>
            <w:pPr>
              <w:spacing w:after="40"/>
            </w:pPr>
            <w:r/>
            <w:r>
              <w:rPr>
                <w:rFonts w:ascii="Aptos" w:hAnsi="Aptos"/>
                <w:b w:val="0"/>
                <w:color w:val="1F2933"/>
                <w:sz w:val="18"/>
              </w:rPr>
              <w:t>Create campaign drafts, captions, passenger information and presentation material.</w:t>
            </w:r>
          </w:p>
        </w:tc>
        <w:tc>
          <w:tcPr>
            <w:tcW w:type="dxa" w:w="3360"/>
            <w:shd w:fill="F5F8FA"/>
            <w:vAlign w:val="center"/>
          </w:tcPr>
          <w:p>
            <w:pPr>
              <w:spacing w:after="40"/>
            </w:pPr>
            <w:r/>
            <w:r>
              <w:rPr>
                <w:rFonts w:ascii="Aptos" w:hAnsi="Aptos"/>
                <w:b w:val="0"/>
                <w:color w:val="1F2933"/>
                <w:sz w:val="18"/>
              </w:rPr>
              <w:t>Marketing teams verify claims, brand rules and regulatory requirements.</w:t>
            </w:r>
          </w:p>
        </w:tc>
      </w:tr>
      <w:tr>
        <w:tc>
          <w:tcPr>
            <w:tcW w:type="dxa" w:w="3360"/>
            <w:shd w:fill="FFFFFF"/>
            <w:vAlign w:val="center"/>
          </w:tcPr>
          <w:p>
            <w:pPr>
              <w:spacing w:after="40"/>
            </w:pPr>
            <w:r/>
            <w:r>
              <w:rPr>
                <w:rFonts w:ascii="Aptos" w:hAnsi="Aptos"/>
                <w:b w:val="0"/>
                <w:color w:val="1F2933"/>
                <w:sz w:val="18"/>
              </w:rPr>
              <w:t>Safety-document summarisation</w:t>
            </w:r>
          </w:p>
        </w:tc>
        <w:tc>
          <w:tcPr>
            <w:tcW w:type="dxa" w:w="3360"/>
            <w:shd w:fill="FFFFFF"/>
            <w:vAlign w:val="center"/>
          </w:tcPr>
          <w:p>
            <w:pPr>
              <w:spacing w:after="40"/>
            </w:pPr>
            <w:r/>
            <w:r>
              <w:rPr>
                <w:rFonts w:ascii="Aptos" w:hAnsi="Aptos"/>
                <w:b w:val="0"/>
                <w:color w:val="1F2933"/>
                <w:sz w:val="18"/>
              </w:rPr>
              <w:t>Summarise lengthy manuals, notices and procedures for training or briefing.</w:t>
            </w:r>
          </w:p>
        </w:tc>
        <w:tc>
          <w:tcPr>
            <w:tcW w:type="dxa" w:w="3360"/>
            <w:shd w:fill="FFFFFF"/>
            <w:vAlign w:val="center"/>
          </w:tcPr>
          <w:p>
            <w:pPr>
              <w:spacing w:after="40"/>
            </w:pPr>
            <w:r/>
            <w:r>
              <w:rPr>
                <w:rFonts w:ascii="Aptos" w:hAnsi="Aptos"/>
                <w:b w:val="0"/>
                <w:color w:val="1F2933"/>
                <w:sz w:val="18"/>
              </w:rPr>
              <w:t>Safety professionals verify the source and final interpretation.</w:t>
            </w:r>
          </w:p>
        </w:tc>
      </w:tr>
      <w:tr>
        <w:tc>
          <w:tcPr>
            <w:tcW w:type="dxa" w:w="3360"/>
            <w:shd w:fill="F5F8FA"/>
            <w:vAlign w:val="center"/>
          </w:tcPr>
          <w:p>
            <w:pPr>
              <w:spacing w:after="40"/>
            </w:pPr>
            <w:r/>
            <w:r>
              <w:rPr>
                <w:rFonts w:ascii="Aptos" w:hAnsi="Aptos"/>
                <w:b w:val="0"/>
                <w:color w:val="1F2933"/>
                <w:sz w:val="18"/>
              </w:rPr>
              <w:t>Training-material development</w:t>
            </w:r>
          </w:p>
        </w:tc>
        <w:tc>
          <w:tcPr>
            <w:tcW w:type="dxa" w:w="3360"/>
            <w:shd w:fill="F5F8FA"/>
            <w:vAlign w:val="center"/>
          </w:tcPr>
          <w:p>
            <w:pPr>
              <w:spacing w:after="40"/>
            </w:pPr>
            <w:r/>
            <w:r>
              <w:rPr>
                <w:rFonts w:ascii="Aptos" w:hAnsi="Aptos"/>
                <w:b w:val="0"/>
                <w:color w:val="1F2933"/>
                <w:sz w:val="18"/>
              </w:rPr>
              <w:t>Create draft lesson material, quizzes and presentations.</w:t>
            </w:r>
          </w:p>
        </w:tc>
        <w:tc>
          <w:tcPr>
            <w:tcW w:type="dxa" w:w="3360"/>
            <w:shd w:fill="F5F8FA"/>
            <w:vAlign w:val="center"/>
          </w:tcPr>
          <w:p>
            <w:pPr>
              <w:spacing w:after="40"/>
            </w:pPr>
            <w:r/>
            <w:r>
              <w:rPr>
                <w:rFonts w:ascii="Aptos" w:hAnsi="Aptos"/>
                <w:b w:val="0"/>
                <w:color w:val="1F2933"/>
                <w:sz w:val="18"/>
              </w:rPr>
              <w:t>Qualified instructors validate accuracy and suitability.</w:t>
            </w:r>
          </w:p>
        </w:tc>
      </w:tr>
      <w:tr>
        <w:tc>
          <w:tcPr>
            <w:tcW w:type="dxa" w:w="3360"/>
            <w:shd w:fill="FFFFFF"/>
            <w:vAlign w:val="center"/>
          </w:tcPr>
          <w:p>
            <w:pPr>
              <w:spacing w:after="40"/>
            </w:pPr>
            <w:r/>
            <w:r>
              <w:rPr>
                <w:rFonts w:ascii="Aptos" w:hAnsi="Aptos"/>
                <w:b w:val="0"/>
                <w:color w:val="1F2933"/>
                <w:sz w:val="18"/>
              </w:rPr>
              <w:t>Customer-feedback analysis</w:t>
            </w:r>
          </w:p>
        </w:tc>
        <w:tc>
          <w:tcPr>
            <w:tcW w:type="dxa" w:w="3360"/>
            <w:shd w:fill="FFFFFF"/>
            <w:vAlign w:val="center"/>
          </w:tcPr>
          <w:p>
            <w:pPr>
              <w:spacing w:after="40"/>
            </w:pPr>
            <w:r/>
            <w:r>
              <w:rPr>
                <w:rFonts w:ascii="Aptos" w:hAnsi="Aptos"/>
                <w:b w:val="0"/>
                <w:color w:val="1F2933"/>
                <w:sz w:val="18"/>
              </w:rPr>
              <w:t>Cluster comments, identify recurring themes and prepare management summaries.</w:t>
            </w:r>
          </w:p>
        </w:tc>
        <w:tc>
          <w:tcPr>
            <w:tcW w:type="dxa" w:w="3360"/>
            <w:shd w:fill="FFFFFF"/>
            <w:vAlign w:val="center"/>
          </w:tcPr>
          <w:p>
            <w:pPr>
              <w:spacing w:after="40"/>
            </w:pPr>
            <w:r/>
            <w:r>
              <w:rPr>
                <w:rFonts w:ascii="Aptos" w:hAnsi="Aptos"/>
                <w:b w:val="0"/>
                <w:color w:val="1F2933"/>
                <w:sz w:val="18"/>
              </w:rPr>
              <w:t>Managers interpret findings and decide actions.</w:t>
            </w:r>
          </w:p>
        </w:tc>
      </w:tr>
    </w:tbl>
    <w:p>
      <w:pPr>
        <w:pStyle w:val="Heading1"/>
      </w:pPr>
      <w:r>
        <w:t>6. Human Role in AI-Enabled Aviation</w:t>
      </w:r>
    </w:p>
    <w:p>
      <w:r>
        <w:t>AI can support aviation professionals, but safety-critical and legally accountable decisions should remain under qualified human control. AI output is not automatically authoritative simply because it is fast or well written. Human professionals must verify information, apply regulations, understand operational context and take responsibility for consequential decisions.</w:t>
      </w:r>
    </w:p>
    <w:p>
      <w:pPr>
        <w:pStyle w:val="ListBullet"/>
        <w:spacing w:after="60"/>
      </w:pPr>
      <w:r>
        <w:t>Flight-safety decisions — final safety assessments require qualified aviation professionals.</w:t>
      </w:r>
    </w:p>
    <w:p>
      <w:pPr>
        <w:pStyle w:val="ListBullet"/>
        <w:spacing w:after="60"/>
      </w:pPr>
      <w:r>
        <w:t>Air-traffic control — operational separation and control decisions remain with authorised controllers and established systems.</w:t>
      </w:r>
    </w:p>
    <w:p>
      <w:pPr>
        <w:pStyle w:val="ListBullet"/>
        <w:spacing w:after="60"/>
      </w:pPr>
      <w:r>
        <w:t>Emergency response — unusual and time-critical situations require trained human judgement and coordinated procedures.</w:t>
      </w:r>
    </w:p>
    <w:p>
      <w:pPr>
        <w:pStyle w:val="ListBullet"/>
        <w:spacing w:after="60"/>
      </w:pPr>
      <w:r>
        <w:t>Aircraft-maintenance approval — technical actions and release-to-service decisions require authorised personnel.</w:t>
      </w:r>
    </w:p>
    <w:p>
      <w:pPr>
        <w:pStyle w:val="ListBullet"/>
        <w:spacing w:after="60"/>
      </w:pPr>
      <w:r>
        <w:t>Security screening decisions — security staff and authorised procedures must govern screening and escalation.</w:t>
      </w:r>
    </w:p>
    <w:p>
      <w:pPr>
        <w:pStyle w:val="ListBullet"/>
        <w:spacing w:after="60"/>
      </w:pPr>
      <w:r>
        <w:t>Regulatory compliance — professionals must interpret and apply current laws, regulations and organisational requirements.</w:t>
      </w:r>
    </w:p>
    <w:p>
      <w:pPr>
        <w:pStyle w:val="ListBullet"/>
        <w:spacing w:after="60"/>
      </w:pPr>
      <w:r>
        <w:t>Passenger-data handling — access, disclosure and use of personal information must follow applicable privacy and security controls.</w:t>
      </w:r>
    </w:p>
    <w:p>
      <w:pPr>
        <w:pStyle w:val="ListBullet"/>
        <w:spacing w:after="60"/>
      </w:pPr>
      <w:r>
        <w:t>Final operational decisions — AI can provide recommendations, but accountable managers and operational specialists should make final consequential decisions.</w:t>
      </w:r>
    </w:p>
    <w:p>
      <w:pPr>
        <w:pStyle w:val="Heading1"/>
      </w:pPr>
      <w:r>
        <w:t>7. Critical Evaluation of the News</w:t>
      </w:r>
    </w:p>
    <w:tbl>
      <w:tblPr>
        <w:tblW w:type="auto" w:w="0"/>
        <w:tblLook w:firstColumn="1" w:firstRow="1" w:lastColumn="0" w:lastRow="0" w:noHBand="0" w:noVBand="1" w:val="04A0"/>
      </w:tblPr>
      <w:tblGrid>
        <w:gridCol w:w="3360"/>
        <w:gridCol w:w="3360"/>
        <w:gridCol w:w="3360"/>
      </w:tblGrid>
      <w:tr>
        <w:tc>
          <w:tcPr>
            <w:tcW w:type="dxa" w:w="3360"/>
            <w:shd w:fill="12355B"/>
            <w:vAlign w:val="center"/>
          </w:tcPr>
          <w:p>
            <w:pPr>
              <w:spacing w:after="40"/>
            </w:pPr>
            <w:r/>
            <w:r>
              <w:rPr>
                <w:rFonts w:ascii="Aptos" w:hAnsi="Aptos"/>
                <w:b/>
                <w:color w:val="FFFFFF"/>
                <w:sz w:val="19"/>
              </w:rPr>
              <w:t>Question</w:t>
            </w:r>
          </w:p>
        </w:tc>
        <w:tc>
          <w:tcPr>
            <w:tcW w:type="dxa" w:w="3360"/>
            <w:shd w:fill="12355B"/>
            <w:vAlign w:val="center"/>
          </w:tcPr>
          <w:p>
            <w:pPr>
              <w:spacing w:after="40"/>
            </w:pPr>
            <w:r/>
            <w:r>
              <w:rPr>
                <w:rFonts w:ascii="Aptos" w:hAnsi="Aptos"/>
                <w:b/>
                <w:color w:val="FFFFFF"/>
                <w:sz w:val="19"/>
              </w:rPr>
              <w:t>Assessment</w:t>
            </w:r>
          </w:p>
        </w:tc>
        <w:tc>
          <w:tcPr>
            <w:tcW w:type="dxa" w:w="3360"/>
            <w:shd w:fill="12355B"/>
            <w:vAlign w:val="center"/>
          </w:tcPr>
          <w:p>
            <w:pPr>
              <w:spacing w:after="40"/>
            </w:pPr>
            <w:r/>
            <w:r>
              <w:rPr>
                <w:rFonts w:ascii="Aptos" w:hAnsi="Aptos"/>
                <w:b/>
                <w:color w:val="FFFFFF"/>
                <w:sz w:val="19"/>
              </w:rPr>
              <w:t>Evidence / reasoning</w:t>
            </w:r>
          </w:p>
        </w:tc>
      </w:tr>
      <w:tr>
        <w:tc>
          <w:tcPr>
            <w:tcW w:type="dxa" w:w="3360"/>
            <w:shd w:fill="F5F8FA"/>
            <w:vAlign w:val="center"/>
          </w:tcPr>
          <w:p>
            <w:pPr>
              <w:spacing w:after="40"/>
            </w:pPr>
            <w:r/>
            <w:r>
              <w:rPr>
                <w:rFonts w:ascii="Aptos" w:hAnsi="Aptos"/>
                <w:b w:val="0"/>
                <w:color w:val="1F2933"/>
                <w:sz w:val="18"/>
              </w:rPr>
              <w:t>Is the headline factual or sensational?</w:t>
            </w:r>
          </w:p>
        </w:tc>
        <w:tc>
          <w:tcPr>
            <w:tcW w:type="dxa" w:w="3360"/>
            <w:shd w:fill="F5F8FA"/>
            <w:vAlign w:val="center"/>
          </w:tcPr>
          <w:p>
            <w:pPr>
              <w:spacing w:after="40"/>
            </w:pPr>
            <w:r/>
            <w:r>
              <w:rPr>
                <w:rFonts w:ascii="Aptos" w:hAnsi="Aptos"/>
                <w:b w:val="0"/>
                <w:color w:val="1F2933"/>
                <w:sz w:val="18"/>
              </w:rPr>
              <w:t>Mostly factual in its wording.</w:t>
            </w:r>
          </w:p>
        </w:tc>
        <w:tc>
          <w:tcPr>
            <w:tcW w:type="dxa" w:w="3360"/>
            <w:shd w:fill="F5F8FA"/>
            <w:vAlign w:val="center"/>
          </w:tcPr>
          <w:p>
            <w:pPr>
              <w:spacing w:after="40"/>
            </w:pPr>
            <w:r/>
            <w:r>
              <w:rPr>
                <w:rFonts w:ascii="Aptos" w:hAnsi="Aptos"/>
                <w:b w:val="0"/>
                <w:color w:val="1F2933"/>
                <w:sz w:val="18"/>
              </w:rPr>
              <w:t>The Reuters headline describes a legal-focused Astra launch and the competitive market context. It does not claim that the IT industry is ending.</w:t>
            </w:r>
          </w:p>
        </w:tc>
      </w:tr>
      <w:tr>
        <w:tc>
          <w:tcPr>
            <w:tcW w:type="dxa" w:w="3360"/>
            <w:shd w:fill="FFFFFF"/>
            <w:vAlign w:val="center"/>
          </w:tcPr>
          <w:p>
            <w:pPr>
              <w:spacing w:after="40"/>
            </w:pPr>
            <w:r/>
            <w:r>
              <w:rPr>
                <w:rFonts w:ascii="Aptos" w:hAnsi="Aptos"/>
                <w:b w:val="0"/>
                <w:color w:val="1F2933"/>
                <w:sz w:val="18"/>
              </w:rPr>
              <w:t>Are the claims supported by evidence?</w:t>
            </w:r>
          </w:p>
        </w:tc>
        <w:tc>
          <w:tcPr>
            <w:tcW w:type="dxa" w:w="3360"/>
            <w:shd w:fill="FFFFFF"/>
            <w:vAlign w:val="center"/>
          </w:tcPr>
          <w:p>
            <w:pPr>
              <w:spacing w:after="40"/>
            </w:pPr>
            <w:r/>
            <w:r>
              <w:rPr>
                <w:rFonts w:ascii="Aptos" w:hAnsi="Aptos"/>
                <w:b w:val="0"/>
                <w:color w:val="1F2933"/>
                <w:sz w:val="18"/>
              </w:rPr>
              <w:t>Partly, with company statements and reported details.</w:t>
            </w:r>
          </w:p>
        </w:tc>
        <w:tc>
          <w:tcPr>
            <w:tcW w:type="dxa" w:w="3360"/>
            <w:shd w:fill="FFFFFF"/>
            <w:vAlign w:val="center"/>
          </w:tcPr>
          <w:p>
            <w:pPr>
              <w:spacing w:after="40"/>
            </w:pPr>
            <w:r/>
            <w:r>
              <w:rPr>
                <w:rFonts w:ascii="Aptos" w:hAnsi="Aptos"/>
                <w:b w:val="0"/>
                <w:color w:val="1F2933"/>
                <w:sz w:val="18"/>
              </w:rPr>
              <w:t>Reuters attributes key product details to OpenAI. OpenAI's own documentation provides additional technical capability information.</w:t>
            </w:r>
          </w:p>
        </w:tc>
      </w:tr>
      <w:tr>
        <w:tc>
          <w:tcPr>
            <w:tcW w:type="dxa" w:w="3360"/>
            <w:shd w:fill="F5F8FA"/>
            <w:vAlign w:val="center"/>
          </w:tcPr>
          <w:p>
            <w:pPr>
              <w:spacing w:after="40"/>
            </w:pPr>
            <w:r/>
            <w:r>
              <w:rPr>
                <w:rFonts w:ascii="Aptos" w:hAnsi="Aptos"/>
                <w:b w:val="0"/>
                <w:color w:val="1F2933"/>
                <w:sz w:val="18"/>
              </w:rPr>
              <w:t>Does the article include reliable sources?</w:t>
            </w:r>
          </w:p>
        </w:tc>
        <w:tc>
          <w:tcPr>
            <w:tcW w:type="dxa" w:w="3360"/>
            <w:shd w:fill="F5F8FA"/>
            <w:vAlign w:val="center"/>
          </w:tcPr>
          <w:p>
            <w:pPr>
              <w:spacing w:after="40"/>
            </w:pPr>
            <w:r/>
            <w:r>
              <w:rPr>
                <w:rFonts w:ascii="Aptos" w:hAnsi="Aptos"/>
                <w:b w:val="0"/>
                <w:color w:val="1F2933"/>
                <w:sz w:val="18"/>
              </w:rPr>
              <w:t>Yes, but some product capabilities originate from OpenAI.</w:t>
            </w:r>
          </w:p>
        </w:tc>
        <w:tc>
          <w:tcPr>
            <w:tcW w:type="dxa" w:w="3360"/>
            <w:shd w:fill="F5F8FA"/>
            <w:vAlign w:val="center"/>
          </w:tcPr>
          <w:p>
            <w:pPr>
              <w:spacing w:after="40"/>
            </w:pPr>
            <w:r/>
            <w:r>
              <w:rPr>
                <w:rFonts w:ascii="Aptos" w:hAnsi="Aptos"/>
                <w:b w:val="0"/>
                <w:color w:val="1F2933"/>
                <w:sz w:val="18"/>
              </w:rPr>
              <w:t>Reuters is a professional news organisation; product-specific claims are reported as statements from OpenAI.</w:t>
            </w:r>
          </w:p>
        </w:tc>
      </w:tr>
      <w:tr>
        <w:tc>
          <w:tcPr>
            <w:tcW w:type="dxa" w:w="3360"/>
            <w:shd w:fill="FFFFFF"/>
            <w:vAlign w:val="center"/>
          </w:tcPr>
          <w:p>
            <w:pPr>
              <w:spacing w:after="40"/>
            </w:pPr>
            <w:r/>
            <w:r>
              <w:rPr>
                <w:rFonts w:ascii="Aptos" w:hAnsi="Aptos"/>
                <w:b w:val="0"/>
                <w:color w:val="1F2933"/>
                <w:sz w:val="18"/>
              </w:rPr>
              <w:t>Does it discuss limitations and risks?</w:t>
            </w:r>
          </w:p>
        </w:tc>
        <w:tc>
          <w:tcPr>
            <w:tcW w:type="dxa" w:w="3360"/>
            <w:shd w:fill="FFFFFF"/>
            <w:vAlign w:val="center"/>
          </w:tcPr>
          <w:p>
            <w:pPr>
              <w:spacing w:after="40"/>
            </w:pPr>
            <w:r/>
            <w:r>
              <w:rPr>
                <w:rFonts w:ascii="Aptos" w:hAnsi="Aptos"/>
                <w:b w:val="0"/>
                <w:color w:val="1F2933"/>
                <w:sz w:val="18"/>
              </w:rPr>
              <w:t>Only to a limited extent in this particular article.</w:t>
            </w:r>
          </w:p>
        </w:tc>
        <w:tc>
          <w:tcPr>
            <w:tcW w:type="dxa" w:w="3360"/>
            <w:shd w:fill="FFFFFF"/>
            <w:vAlign w:val="center"/>
          </w:tcPr>
          <w:p>
            <w:pPr>
              <w:spacing w:after="40"/>
            </w:pPr>
            <w:r/>
            <w:r>
              <w:rPr>
                <w:rFonts w:ascii="Aptos" w:hAnsi="Aptos"/>
                <w:b w:val="0"/>
                <w:color w:val="1F2933"/>
                <w:sz w:val="18"/>
              </w:rPr>
              <w:t>The Reuters article focuses mainly on the legal-market launch. OpenAI's separate safety documentation discusses cybersecurity and alignment risks.</w:t>
            </w:r>
          </w:p>
        </w:tc>
      </w:tr>
      <w:tr>
        <w:tc>
          <w:tcPr>
            <w:tcW w:type="dxa" w:w="3360"/>
            <w:shd w:fill="F5F8FA"/>
            <w:vAlign w:val="center"/>
          </w:tcPr>
          <w:p>
            <w:pPr>
              <w:spacing w:after="40"/>
            </w:pPr>
            <w:r/>
            <w:r>
              <w:rPr>
                <w:rFonts w:ascii="Aptos" w:hAnsi="Aptos"/>
                <w:b w:val="0"/>
                <w:color w:val="1F2933"/>
                <w:sz w:val="18"/>
              </w:rPr>
              <w:t>Are predictions presented as confirmed facts?</w:t>
            </w:r>
          </w:p>
        </w:tc>
        <w:tc>
          <w:tcPr>
            <w:tcW w:type="dxa" w:w="3360"/>
            <w:shd w:fill="F5F8FA"/>
            <w:vAlign w:val="center"/>
          </w:tcPr>
          <w:p>
            <w:pPr>
              <w:spacing w:after="40"/>
            </w:pPr>
            <w:r/>
            <w:r>
              <w:rPr>
                <w:rFonts w:ascii="Aptos" w:hAnsi="Aptos"/>
                <w:b w:val="0"/>
                <w:color w:val="1F2933"/>
                <w:sz w:val="18"/>
              </w:rPr>
              <w:t>The article largely reports current events rather than making broad employment predictions.</w:t>
            </w:r>
          </w:p>
        </w:tc>
        <w:tc>
          <w:tcPr>
            <w:tcW w:type="dxa" w:w="3360"/>
            <w:shd w:fill="F5F8FA"/>
            <w:vAlign w:val="center"/>
          </w:tcPr>
          <w:p>
            <w:pPr>
              <w:spacing w:after="40"/>
            </w:pPr>
            <w:r/>
            <w:r>
              <w:rPr>
                <w:rFonts w:ascii="Aptos" w:hAnsi="Aptos"/>
                <w:b w:val="0"/>
                <w:color w:val="1F2933"/>
                <w:sz w:val="18"/>
              </w:rPr>
              <w:t>Claims about the future of IT or aviation should therefore be treated as analysis, not as confirmed outcomes.</w:t>
            </w:r>
          </w:p>
        </w:tc>
      </w:tr>
      <w:tr>
        <w:tc>
          <w:tcPr>
            <w:tcW w:type="dxa" w:w="3360"/>
            <w:shd w:fill="FFFFFF"/>
            <w:vAlign w:val="center"/>
          </w:tcPr>
          <w:p>
            <w:pPr>
              <w:spacing w:after="40"/>
            </w:pPr>
            <w:r/>
            <w:r>
              <w:rPr>
                <w:rFonts w:ascii="Aptos" w:hAnsi="Aptos"/>
                <w:b w:val="0"/>
                <w:color w:val="1F2933"/>
                <w:sz w:val="18"/>
              </w:rPr>
              <w:t>Is 'end of the IT industry' justified?</w:t>
            </w:r>
          </w:p>
        </w:tc>
        <w:tc>
          <w:tcPr>
            <w:tcW w:type="dxa" w:w="3360"/>
            <w:shd w:fill="FFFFFF"/>
            <w:vAlign w:val="center"/>
          </w:tcPr>
          <w:p>
            <w:pPr>
              <w:spacing w:after="40"/>
            </w:pPr>
            <w:r/>
            <w:r>
              <w:rPr>
                <w:rFonts w:ascii="Aptos" w:hAnsi="Aptos"/>
                <w:b w:val="0"/>
                <w:color w:val="1F2933"/>
                <w:sz w:val="18"/>
              </w:rPr>
              <w:t>No direct evidence supports that broad conclusion.</w:t>
            </w:r>
          </w:p>
        </w:tc>
        <w:tc>
          <w:tcPr>
            <w:tcW w:type="dxa" w:w="3360"/>
            <w:shd w:fill="FFFFFF"/>
            <w:vAlign w:val="center"/>
          </w:tcPr>
          <w:p>
            <w:pPr>
              <w:spacing w:after="40"/>
            </w:pPr>
            <w:r/>
            <w:r>
              <w:rPr>
                <w:rFonts w:ascii="Aptos" w:hAnsi="Aptos"/>
                <w:b w:val="0"/>
                <w:color w:val="1F2933"/>
                <w:sz w:val="18"/>
              </w:rPr>
              <w:t>The article reports adoption of AI in a professional sector, not the disappearance of the IT industry.</w:t>
            </w:r>
          </w:p>
        </w:tc>
      </w:tr>
      <w:tr>
        <w:tc>
          <w:tcPr>
            <w:tcW w:type="dxa" w:w="3360"/>
            <w:shd w:fill="F5F8FA"/>
            <w:vAlign w:val="center"/>
          </w:tcPr>
          <w:p>
            <w:pPr>
              <w:spacing w:after="40"/>
            </w:pPr>
            <w:r/>
            <w:r>
              <w:rPr>
                <w:rFonts w:ascii="Aptos" w:hAnsi="Aptos"/>
                <w:b w:val="0"/>
                <w:color w:val="1F2933"/>
                <w:sz w:val="18"/>
              </w:rPr>
              <w:t>Can the claims be verified elsewhere?</w:t>
            </w:r>
          </w:p>
        </w:tc>
        <w:tc>
          <w:tcPr>
            <w:tcW w:type="dxa" w:w="3360"/>
            <w:shd w:fill="F5F8FA"/>
            <w:vAlign w:val="center"/>
          </w:tcPr>
          <w:p>
            <w:pPr>
              <w:spacing w:after="40"/>
            </w:pPr>
            <w:r/>
            <w:r>
              <w:rPr>
                <w:rFonts w:ascii="Aptos" w:hAnsi="Aptos"/>
                <w:b w:val="0"/>
                <w:color w:val="1F2933"/>
                <w:sz w:val="18"/>
              </w:rPr>
              <w:t>Yes.</w:t>
            </w:r>
          </w:p>
        </w:tc>
        <w:tc>
          <w:tcPr>
            <w:tcW w:type="dxa" w:w="3360"/>
            <w:shd w:fill="F5F8FA"/>
            <w:vAlign w:val="center"/>
          </w:tcPr>
          <w:p>
            <w:pPr>
              <w:spacing w:after="40"/>
            </w:pPr>
            <w:r/>
            <w:r>
              <w:rPr>
                <w:rFonts w:ascii="Aptos" w:hAnsi="Aptos"/>
                <w:b w:val="0"/>
                <w:color w:val="1F2933"/>
                <w:sz w:val="18"/>
              </w:rPr>
              <w:t>OpenAI's official announcement, model documentation and safety card provide additional information about capabilities and limitations.</w:t>
            </w:r>
          </w:p>
        </w:tc>
      </w:tr>
    </w:tbl>
    <w:p>
      <w:pPr>
        <w:pStyle w:val="Heading1"/>
      </w:pPr>
      <w:r>
        <w:t>8. Risks and Challenges</w:t>
      </w:r>
    </w:p>
    <w:p>
      <w:r>
        <w:rPr>
          <w:b/>
          <w:color w:val="12355B"/>
        </w:rPr>
        <w:t xml:space="preserve">Hallucinations / factual errors — </w:t>
      </w:r>
      <w:r>
        <w:t>Even advanced systems can produce incorrect information. Aviation users should verify operational, safety and regulatory facts before acting on AI output.</w:t>
      </w:r>
    </w:p>
    <w:p>
      <w:r>
        <w:rPr>
          <w:b/>
          <w:color w:val="12355B"/>
        </w:rPr>
        <w:t xml:space="preserve">Data-privacy violations — </w:t>
      </w:r>
      <w:r>
        <w:t>Passenger records, booking details, identification information and internal operational data require strict access and handling controls.</w:t>
      </w:r>
    </w:p>
    <w:p>
      <w:r>
        <w:rPr>
          <w:b/>
          <w:color w:val="12355B"/>
        </w:rPr>
        <w:t xml:space="preserve">Cybersecurity misuse — </w:t>
      </w:r>
      <w:r>
        <w:t>More capable AI can strengthen defensive security work but can also increase the scale or sophistication of malicious activity.</w:t>
      </w:r>
    </w:p>
    <w:p>
      <w:r>
        <w:rPr>
          <w:b/>
          <w:color w:val="12355B"/>
        </w:rPr>
        <w:t xml:space="preserve">Automation bias — </w:t>
      </w:r>
      <w:r>
        <w:t>Users may over-trust an AI recommendation because it appears confident or technically sophisticated.</w:t>
      </w:r>
    </w:p>
    <w:p>
      <w:r>
        <w:rPr>
          <w:b/>
          <w:color w:val="12355B"/>
        </w:rPr>
        <w:t xml:space="preserve">Incorrect operational information — </w:t>
      </w:r>
      <w:r>
        <w:t>A wrong delay time, gate, baggage status or procedural instruction could create passenger disruption or operational risk.</w:t>
      </w:r>
    </w:p>
    <w:p>
      <w:r>
        <w:rPr>
          <w:b/>
          <w:color w:val="12355B"/>
        </w:rPr>
        <w:t xml:space="preserve">Job displacement — </w:t>
      </w:r>
      <w:r>
        <w:t>Routine digital tasks may decline in some roles, requiring reskilling and redesign of work rather than assuming all jobs will disappear.</w:t>
      </w:r>
    </w:p>
    <w:p>
      <w:r>
        <w:rPr>
          <w:b/>
          <w:color w:val="12355B"/>
        </w:rPr>
        <w:t xml:space="preserve">Intellectual-property concerns — </w:t>
      </w:r>
      <w:r>
        <w:t>Organisations must control what proprietary, copyrighted or confidential material is supplied to AI systems and how outputs are used.</w:t>
      </w:r>
    </w:p>
    <w:p>
      <w:r>
        <w:rPr>
          <w:b/>
          <w:color w:val="12355B"/>
        </w:rPr>
        <w:t xml:space="preserve">Lack of accountability — </w:t>
      </w:r>
      <w:r>
        <w:t>AI cannot replace the need for clear human ownership of decisions, approvals and escalation processes.</w:t>
      </w:r>
    </w:p>
    <w:p>
      <w:r>
        <w:rPr>
          <w:b/>
          <w:color w:val="12355B"/>
        </w:rPr>
        <w:t xml:space="preserve">Excessive dependence — </w:t>
      </w:r>
      <w:r>
        <w:t>Over-automation can weaken human expertise if staff stop practising essential judgement and verification skills.</w:t>
      </w:r>
    </w:p>
    <w:p>
      <w:pPr>
        <w:pStyle w:val="Heading1"/>
      </w:pPr>
      <w:r>
        <w:t>9. Final Conclusion</w:t>
      </w:r>
    </w:p>
    <w:p>
      <w:r>
        <w:t>GPT-6 Astra should be understood as a technology that can transform professional work rather than as evidence that aviation or the IT industry will simply disappear. The selected Reuters article demonstrates a real move toward embedding advanced AI in professional workflows: Astra is being adapted for legal research, drafting and software-supported work. OpenAI's technical documentation further describes capabilities in computer use, coding, research, multi-step workflows and professional document creation. These capabilities are relevant to aviation because many aviation-management activities contain repetitive information-processing tasks that can be assisted by AI.</w:t>
      </w:r>
    </w:p>
    <w:p>
      <w:r>
        <w:t>At the same time, the evidence does not justify the statement that GPT-6 Astra will replace aviation or IT professionals as a whole. Safety-critical aviation decisions, regulatory compliance, maintenance approval, security and final operational accountability require qualified human involvement. The more realistic implication is role transformation: professionals may use AI to complete routine work faster while spending more time on verification, judgement, exception handling, communication, safety and accountability. For aviation management students, the key skill is therefore not only knowing how AI works, but also knowing when its output must be checked, corrected or rejected.</w:t>
      </w:r>
    </w:p>
    <w:tbl>
      <w:tblPr>
        <w:tblW w:type="auto" w:w="0"/>
        <w:jc w:val="center"/>
        <w:tblLook w:firstColumn="1" w:firstRow="1" w:lastColumn="0" w:lastRow="0" w:noHBand="0" w:noVBand="1" w:val="04A0"/>
      </w:tblPr>
      <w:tblGrid>
        <w:gridCol w:w="10080"/>
      </w:tblGrid>
      <w:tr>
        <w:tc>
          <w:tcPr>
            <w:tcW w:type="dxa" w:w="10080"/>
            <w:shd w:fill="EAF3F8"/>
          </w:tcPr>
          <w:p>
            <w:r>
              <w:rPr>
                <w:b/>
                <w:color w:val="12355B"/>
                <w:sz w:val="22"/>
              </w:rPr>
              <w:t>Key takeaway</w:t>
              <w:br/>
            </w:r>
            <w:r>
              <w:rPr>
                <w:color w:val="1F2933"/>
                <w:sz w:val="20"/>
              </w:rPr>
              <w:t>AI-enabled aviation is likely to be built around human + AI collaboration: automation for repetitive knowledge work, human expertise for safety, accountability and consequential decisions.</w:t>
            </w:r>
          </w:p>
        </w:tc>
      </w:tr>
    </w:tbl>
    <w:p>
      <w:pPr>
        <w:spacing w:after="0"/>
      </w:pPr>
    </w:p>
    <w:p>
      <w:pPr>
        <w:pStyle w:val="Heading1"/>
      </w:pPr>
      <w:r>
        <w:t>References</w:t>
      </w:r>
    </w:p>
    <w:p>
      <w:pPr>
        <w:pStyle w:val="ListNumber"/>
      </w:pPr>
      <w:r>
        <w:rPr>
          <w:b/>
        </w:rPr>
        <w:t xml:space="preserve">Reuters. OpenAI launches legal-focused AI platform, escalating race for law firm users. 17 September 2026. </w:t>
      </w:r>
      <w:hyperlink r:id="rId11">
        <w:r>
          <w:rPr>
            <w:color w:val="2F75B5"/>
            <w:u w:val="single"/>
          </w:rPr>
          <w:t>https://www.reuters.com/legal/litigation/openai-launches-legal-focused-ai-platform-escalating-race-law-firm-users-2026-09-17/</w:t>
        </w:r>
      </w:hyperlink>
    </w:p>
    <w:p>
      <w:pPr>
        <w:pStyle w:val="ListNumber"/>
      </w:pPr>
      <w:r>
        <w:rPr>
          <w:b/>
        </w:rPr>
        <w:t xml:space="preserve">OpenAI. GPT-6 Astra: A new generation of intelligence. 3 September 2026. </w:t>
      </w:r>
      <w:hyperlink r:id="rId12">
        <w:r>
          <w:rPr>
            <w:color w:val="2F75B5"/>
            <w:u w:val="single"/>
          </w:rPr>
          <w:t>https://openai.com/index/gpt-6-astra/</w:t>
        </w:r>
      </w:hyperlink>
    </w:p>
    <w:p>
      <w:pPr>
        <w:pStyle w:val="ListNumber"/>
      </w:pPr>
      <w:r>
        <w:rPr>
          <w:b/>
        </w:rPr>
        <w:t xml:space="preserve">OpenAI. GPT-6 Astra Model | OpenAI API. Accessed 22 September 2026. </w:t>
      </w:r>
      <w:hyperlink r:id="rId13">
        <w:r>
          <w:rPr>
            <w:color w:val="2F75B5"/>
            <w:u w:val="single"/>
          </w:rPr>
          <w:t>https://developers.openai.com/api/docs/models/gpt-6-astra</w:t>
        </w:r>
      </w:hyperlink>
    </w:p>
    <w:p>
      <w:pPr>
        <w:pStyle w:val="ListNumber"/>
      </w:pPr>
      <w:r>
        <w:rPr>
          <w:b/>
        </w:rPr>
        <w:t xml:space="preserve">OpenAI Deployment Safety Hub. GPT-6 Astra System Card. Published 3 September 2026; updated 9 September 2026. </w:t>
      </w:r>
      <w:hyperlink r:id="rId14">
        <w:r>
          <w:rPr>
            <w:color w:val="2F75B5"/>
            <w:u w:val="single"/>
          </w:rPr>
          <w:t>https://deploymentsafety.openai.com/gpt-6-astra</w:t>
        </w:r>
      </w:hyperlink>
    </w:p>
    <w:p>
      <w:pPr>
        <w:pStyle w:val="Heading1"/>
      </w:pPr>
      <w:r>
        <w:t>Assessment Coverage Checklist</w:t>
      </w:r>
    </w:p>
    <w:p>
      <w:r>
        <w:rPr>
          <w:color w:val="2F75B5"/>
        </w:rPr>
        <w:t>✓ Relevant and credible news article selected with complete source details.</w:t>
      </w:r>
    </w:p>
    <w:p>
      <w:r>
        <w:rPr>
          <w:color w:val="2F75B5"/>
        </w:rPr>
        <w:t>✓ 150–200 word news summary included.</w:t>
      </w:r>
    </w:p>
    <w:p>
      <w:r>
        <w:rPr>
          <w:color w:val="2F75B5"/>
        </w:rPr>
        <w:t>✓ GPT-6 Astra capabilities explained using primary technical documentation.</w:t>
      </w:r>
    </w:p>
    <w:p>
      <w:r>
        <w:rPr>
          <w:color w:val="2F75B5"/>
        </w:rPr>
        <w:t>✓ IT-industry impacts analysed across the required functions.</w:t>
      </w:r>
    </w:p>
    <w:p>
      <w:r>
        <w:rPr>
          <w:color w:val="2F75B5"/>
        </w:rPr>
        <w:t>✓ Aviation-management applications connected to the technology.</w:t>
      </w:r>
    </w:p>
    <w:p>
      <w:r>
        <w:rPr>
          <w:color w:val="2F75B5"/>
        </w:rPr>
        <w:t>✓ Human-in-the-loop requirements identified for safety and accountability.</w:t>
      </w:r>
    </w:p>
    <w:p>
      <w:r>
        <w:rPr>
          <w:color w:val="2F75B5"/>
        </w:rPr>
        <w:t>✓ Headline, evidence, sources, limitations and verification critically evaluated.</w:t>
      </w:r>
    </w:p>
    <w:p>
      <w:r>
        <w:rPr>
          <w:color w:val="2F75B5"/>
        </w:rPr>
        <w:t>✓ More than three risks discussed.</w:t>
      </w:r>
    </w:p>
    <w:p>
      <w:r>
        <w:rPr>
          <w:color w:val="2F75B5"/>
        </w:rPr>
        <w:t>✓ Evidence-based conclusion included with references.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Chitkara University  |  GPT-6 Astra: Aviation Industry Impact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7280"/>
        <w:sz w:val="16"/>
      </w:rPr>
      <w:t>BBA AVIATION MANAGEMENT  •  AI &amp; AVIATION INDUSTRY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w:hAnsi="Aptos"/>
      <w:b/>
      <w:bCs/>
      <w:color w:val="12355B"/>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1235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235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uters.com/legal/litigation/openai-launches-legal-focused-ai-platform-escalating-race-law-firm-users-2026-09-17/" TargetMode="External"/><Relationship Id="rId12" Type="http://schemas.openxmlformats.org/officeDocument/2006/relationships/hyperlink" Target="https://openai.com/index/gpt-6-astra/" TargetMode="External"/><Relationship Id="rId13" Type="http://schemas.openxmlformats.org/officeDocument/2006/relationships/hyperlink" Target="https://developers.openai.com/api/docs/models/gpt-6-astra" TargetMode="External"/><Relationship Id="rId14" Type="http://schemas.openxmlformats.org/officeDocument/2006/relationships/hyperlink" Target="https://deploymentsafety.openai.com/gpt-6-ast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