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7976EB" w14:textId="77777777" w:rsidR="004136B7" w:rsidRDefault="004136B7" w:rsidP="00E22CD4">
      <w:pPr>
        <w:spacing w:after="0" w:line="480" w:lineRule="auto"/>
        <w:rPr>
          <w:rFonts w:ascii="Times New Roman" w:hAnsi="Times New Roman" w:cs="Times New Roman"/>
          <w:sz w:val="24"/>
          <w:szCs w:val="24"/>
        </w:rPr>
      </w:pPr>
    </w:p>
    <w:p w14:paraId="38D41B0B" w14:textId="77777777" w:rsidR="004136B7" w:rsidRDefault="004136B7" w:rsidP="00E22CD4">
      <w:pPr>
        <w:spacing w:after="0" w:line="480" w:lineRule="auto"/>
        <w:rPr>
          <w:rFonts w:ascii="Times New Roman" w:hAnsi="Times New Roman" w:cs="Times New Roman"/>
          <w:sz w:val="24"/>
          <w:szCs w:val="24"/>
        </w:rPr>
      </w:pPr>
    </w:p>
    <w:p w14:paraId="3C1E50A2" w14:textId="77777777" w:rsidR="004136B7" w:rsidRDefault="004136B7" w:rsidP="00E22CD4">
      <w:pPr>
        <w:spacing w:after="0" w:line="480" w:lineRule="auto"/>
        <w:rPr>
          <w:rFonts w:ascii="Times New Roman" w:hAnsi="Times New Roman" w:cs="Times New Roman"/>
          <w:sz w:val="24"/>
          <w:szCs w:val="24"/>
        </w:rPr>
      </w:pPr>
    </w:p>
    <w:p w14:paraId="3543060F" w14:textId="77777777" w:rsidR="004136B7" w:rsidRDefault="004136B7" w:rsidP="00E22CD4">
      <w:pPr>
        <w:spacing w:after="0" w:line="480" w:lineRule="auto"/>
        <w:rPr>
          <w:rFonts w:ascii="Times New Roman" w:hAnsi="Times New Roman" w:cs="Times New Roman"/>
          <w:sz w:val="24"/>
          <w:szCs w:val="24"/>
        </w:rPr>
      </w:pPr>
    </w:p>
    <w:p w14:paraId="674C34C7" w14:textId="77777777" w:rsidR="004136B7" w:rsidRDefault="004136B7" w:rsidP="00E22CD4">
      <w:pPr>
        <w:spacing w:after="0" w:line="480" w:lineRule="auto"/>
        <w:rPr>
          <w:rFonts w:ascii="Times New Roman" w:hAnsi="Times New Roman" w:cs="Times New Roman"/>
          <w:sz w:val="24"/>
          <w:szCs w:val="24"/>
        </w:rPr>
      </w:pPr>
    </w:p>
    <w:p w14:paraId="7191B37F" w14:textId="77777777" w:rsidR="004136B7" w:rsidRDefault="004136B7" w:rsidP="00E22CD4">
      <w:pPr>
        <w:spacing w:after="0" w:line="480" w:lineRule="auto"/>
        <w:rPr>
          <w:rFonts w:ascii="Times New Roman" w:hAnsi="Times New Roman" w:cs="Times New Roman"/>
          <w:sz w:val="24"/>
          <w:szCs w:val="24"/>
        </w:rPr>
      </w:pPr>
    </w:p>
    <w:p w14:paraId="7D9FFCFA" w14:textId="77777777" w:rsidR="004136B7" w:rsidRDefault="004136B7" w:rsidP="00E22CD4">
      <w:pPr>
        <w:spacing w:after="0" w:line="480" w:lineRule="auto"/>
        <w:rPr>
          <w:rFonts w:ascii="Times New Roman" w:hAnsi="Times New Roman" w:cs="Times New Roman"/>
          <w:sz w:val="24"/>
          <w:szCs w:val="24"/>
        </w:rPr>
      </w:pPr>
    </w:p>
    <w:p w14:paraId="7DB90DF5" w14:textId="2694C1DD" w:rsidR="004136B7" w:rsidRDefault="004136B7" w:rsidP="00E22CD4">
      <w:pPr>
        <w:spacing w:after="0" w:line="480" w:lineRule="auto"/>
        <w:jc w:val="center"/>
        <w:rPr>
          <w:rFonts w:ascii="Times New Roman" w:hAnsi="Times New Roman" w:cs="Times New Roman"/>
          <w:sz w:val="24"/>
          <w:szCs w:val="24"/>
        </w:rPr>
      </w:pPr>
      <w:bookmarkStart w:id="0" w:name="OLE_LINK1"/>
      <w:r>
        <w:rPr>
          <w:rFonts w:ascii="Times New Roman" w:hAnsi="Times New Roman" w:cs="Times New Roman"/>
          <w:sz w:val="24"/>
          <w:szCs w:val="24"/>
        </w:rPr>
        <w:t>Family Financial Background and Higher Education</w:t>
      </w:r>
      <w:r w:rsidR="00C84316">
        <w:rPr>
          <w:rFonts w:ascii="Times New Roman" w:hAnsi="Times New Roman" w:cs="Times New Roman"/>
          <w:sz w:val="24"/>
          <w:szCs w:val="24"/>
        </w:rPr>
        <w:t>: An</w:t>
      </w:r>
      <w:r>
        <w:rPr>
          <w:rFonts w:ascii="Times New Roman" w:hAnsi="Times New Roman" w:cs="Times New Roman"/>
          <w:sz w:val="24"/>
          <w:szCs w:val="24"/>
        </w:rPr>
        <w:t xml:space="preserve"> Analysis</w:t>
      </w:r>
    </w:p>
    <w:p w14:paraId="3F597C0C" w14:textId="77777777" w:rsidR="004136B7" w:rsidRDefault="004136B7" w:rsidP="00E22CD4">
      <w:pPr>
        <w:spacing w:after="0" w:line="480" w:lineRule="auto"/>
        <w:jc w:val="center"/>
        <w:rPr>
          <w:rFonts w:ascii="Times New Roman" w:hAnsi="Times New Roman" w:cs="Times New Roman"/>
          <w:sz w:val="24"/>
          <w:szCs w:val="24"/>
        </w:rPr>
      </w:pPr>
    </w:p>
    <w:p w14:paraId="66F89E91" w14:textId="7ED40598" w:rsidR="004136B7" w:rsidRDefault="004136B7" w:rsidP="00E22CD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Sydney Long</w:t>
      </w:r>
    </w:p>
    <w:p w14:paraId="6AE80215" w14:textId="77777777" w:rsidR="004136B7" w:rsidRDefault="004136B7" w:rsidP="00E22CD4">
      <w:pPr>
        <w:spacing w:after="0" w:line="480" w:lineRule="auto"/>
        <w:jc w:val="center"/>
        <w:rPr>
          <w:rFonts w:ascii="Times New Roman" w:hAnsi="Times New Roman" w:cs="Times New Roman"/>
          <w:sz w:val="24"/>
          <w:szCs w:val="24"/>
        </w:rPr>
      </w:pPr>
    </w:p>
    <w:p w14:paraId="61A4BE90" w14:textId="679C9B2D" w:rsidR="004136B7" w:rsidRDefault="004136B7" w:rsidP="00E22CD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MAT312</w:t>
      </w:r>
    </w:p>
    <w:p w14:paraId="082F798D" w14:textId="77777777" w:rsidR="004136B7" w:rsidRDefault="004136B7" w:rsidP="00E22CD4">
      <w:pPr>
        <w:spacing w:after="0" w:line="480" w:lineRule="auto"/>
        <w:jc w:val="center"/>
        <w:rPr>
          <w:rFonts w:ascii="Times New Roman" w:hAnsi="Times New Roman" w:cs="Times New Roman"/>
          <w:sz w:val="24"/>
          <w:szCs w:val="24"/>
        </w:rPr>
      </w:pPr>
    </w:p>
    <w:p w14:paraId="3BBE52A0" w14:textId="77777777" w:rsidR="004136B7" w:rsidRDefault="004136B7" w:rsidP="00E22CD4">
      <w:pPr>
        <w:spacing w:after="0" w:line="480" w:lineRule="auto"/>
        <w:jc w:val="center"/>
        <w:rPr>
          <w:rFonts w:ascii="Times New Roman" w:hAnsi="Times New Roman" w:cs="Times New Roman"/>
          <w:sz w:val="24"/>
          <w:szCs w:val="24"/>
        </w:rPr>
      </w:pPr>
    </w:p>
    <w:p w14:paraId="329A5B9C" w14:textId="77777777" w:rsidR="000B534F" w:rsidRDefault="000B534F" w:rsidP="00E22CD4">
      <w:pPr>
        <w:spacing w:after="0" w:line="480" w:lineRule="auto"/>
        <w:jc w:val="center"/>
        <w:rPr>
          <w:rFonts w:ascii="Times New Roman" w:hAnsi="Times New Roman" w:cs="Times New Roman"/>
          <w:sz w:val="24"/>
          <w:szCs w:val="24"/>
        </w:rPr>
      </w:pPr>
    </w:p>
    <w:p w14:paraId="0F7486F7" w14:textId="77777777" w:rsidR="004136B7" w:rsidRDefault="004136B7" w:rsidP="00E22CD4">
      <w:pPr>
        <w:spacing w:after="0" w:line="480" w:lineRule="auto"/>
        <w:jc w:val="center"/>
        <w:rPr>
          <w:rFonts w:ascii="Times New Roman" w:hAnsi="Times New Roman" w:cs="Times New Roman"/>
          <w:sz w:val="24"/>
          <w:szCs w:val="24"/>
        </w:rPr>
      </w:pPr>
    </w:p>
    <w:p w14:paraId="046A661C" w14:textId="77777777" w:rsidR="004136B7" w:rsidRDefault="004136B7" w:rsidP="00E22CD4">
      <w:pPr>
        <w:spacing w:after="0" w:line="480" w:lineRule="auto"/>
        <w:jc w:val="center"/>
        <w:rPr>
          <w:rFonts w:ascii="Times New Roman" w:hAnsi="Times New Roman" w:cs="Times New Roman"/>
          <w:sz w:val="24"/>
          <w:szCs w:val="24"/>
        </w:rPr>
      </w:pPr>
    </w:p>
    <w:p w14:paraId="00DBF261" w14:textId="77777777" w:rsidR="004136B7" w:rsidRDefault="004136B7" w:rsidP="00E22CD4">
      <w:pPr>
        <w:spacing w:after="0" w:line="480" w:lineRule="auto"/>
        <w:jc w:val="center"/>
        <w:rPr>
          <w:rFonts w:ascii="Times New Roman" w:hAnsi="Times New Roman" w:cs="Times New Roman"/>
          <w:sz w:val="24"/>
          <w:szCs w:val="24"/>
        </w:rPr>
      </w:pPr>
    </w:p>
    <w:p w14:paraId="10EE1B2E" w14:textId="77777777" w:rsidR="004136B7" w:rsidRDefault="004136B7" w:rsidP="00E22CD4">
      <w:pPr>
        <w:spacing w:after="0" w:line="480" w:lineRule="auto"/>
        <w:jc w:val="center"/>
        <w:rPr>
          <w:rFonts w:ascii="Times New Roman" w:hAnsi="Times New Roman" w:cs="Times New Roman"/>
          <w:sz w:val="24"/>
          <w:szCs w:val="24"/>
        </w:rPr>
      </w:pPr>
    </w:p>
    <w:p w14:paraId="19956013" w14:textId="77777777" w:rsidR="004136B7" w:rsidRDefault="004136B7" w:rsidP="00E22CD4">
      <w:pPr>
        <w:spacing w:after="0" w:line="480" w:lineRule="auto"/>
        <w:jc w:val="center"/>
        <w:rPr>
          <w:rFonts w:ascii="Times New Roman" w:hAnsi="Times New Roman" w:cs="Times New Roman"/>
          <w:sz w:val="24"/>
          <w:szCs w:val="24"/>
        </w:rPr>
      </w:pPr>
    </w:p>
    <w:p w14:paraId="129365E6" w14:textId="77777777" w:rsidR="004136B7" w:rsidRDefault="004136B7" w:rsidP="00E22CD4">
      <w:pPr>
        <w:spacing w:after="0" w:line="480" w:lineRule="auto"/>
        <w:jc w:val="center"/>
        <w:rPr>
          <w:rFonts w:ascii="Times New Roman" w:hAnsi="Times New Roman" w:cs="Times New Roman"/>
          <w:sz w:val="24"/>
          <w:szCs w:val="24"/>
        </w:rPr>
      </w:pPr>
    </w:p>
    <w:p w14:paraId="3BB8F219" w14:textId="77777777" w:rsidR="004136B7" w:rsidRDefault="004136B7" w:rsidP="00E22CD4">
      <w:pPr>
        <w:spacing w:after="0" w:line="480" w:lineRule="auto"/>
        <w:jc w:val="center"/>
        <w:rPr>
          <w:rFonts w:ascii="Times New Roman" w:hAnsi="Times New Roman" w:cs="Times New Roman"/>
          <w:sz w:val="24"/>
          <w:szCs w:val="24"/>
        </w:rPr>
      </w:pPr>
    </w:p>
    <w:p w14:paraId="3428D6B3" w14:textId="77777777" w:rsidR="004136B7" w:rsidRDefault="004136B7" w:rsidP="00E22CD4">
      <w:pPr>
        <w:spacing w:after="0" w:line="480" w:lineRule="auto"/>
        <w:rPr>
          <w:rFonts w:ascii="Times New Roman" w:hAnsi="Times New Roman" w:cs="Times New Roman"/>
          <w:sz w:val="24"/>
          <w:szCs w:val="24"/>
        </w:rPr>
      </w:pPr>
    </w:p>
    <w:p w14:paraId="2278A826" w14:textId="77777777" w:rsidR="004136B7" w:rsidRDefault="004136B7" w:rsidP="00E22CD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Family Financial Background and Higher Education Analysis</w:t>
      </w:r>
    </w:p>
    <w:p w14:paraId="51F30EE5" w14:textId="039A0DA4" w:rsidR="004136B7" w:rsidRDefault="009500B9" w:rsidP="00E56227">
      <w:pPr>
        <w:spacing w:after="0" w:line="480" w:lineRule="auto"/>
        <w:rPr>
          <w:rFonts w:ascii="Times New Roman" w:hAnsi="Times New Roman" w:cs="Times New Roman"/>
          <w:sz w:val="24"/>
          <w:szCs w:val="24"/>
        </w:rPr>
      </w:pPr>
      <w:r>
        <w:rPr>
          <w:rFonts w:ascii="Times New Roman" w:hAnsi="Times New Roman" w:cs="Times New Roman"/>
          <w:b/>
          <w:sz w:val="24"/>
          <w:szCs w:val="24"/>
        </w:rPr>
        <w:t>Research Question and Relevance</w:t>
      </w:r>
    </w:p>
    <w:p w14:paraId="7D299360" w14:textId="66D58D33" w:rsidR="00E56227" w:rsidRDefault="004136B7" w:rsidP="00E5622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56227" w:rsidRPr="00E56227">
        <w:rPr>
          <w:rFonts w:ascii="Times New Roman" w:hAnsi="Times New Roman" w:cs="Times New Roman"/>
          <w:sz w:val="24"/>
          <w:szCs w:val="24"/>
        </w:rPr>
        <w:t>The rising cost of goods and services in the U.S. has brought increasing attention to both monetary inflation and credential inflation. Credential inflation refers to the growing tendency of employers to require college degrees or certifications for positions that historically did not necessitate such qualifications. These dual forms of inflation</w:t>
      </w:r>
      <w:r w:rsidR="00E56227">
        <w:rPr>
          <w:rFonts w:ascii="Times New Roman" w:hAnsi="Times New Roman" w:cs="Times New Roman"/>
          <w:sz w:val="24"/>
          <w:szCs w:val="24"/>
        </w:rPr>
        <w:t xml:space="preserve"> (</w:t>
      </w:r>
      <w:r w:rsidR="00E56227" w:rsidRPr="00E56227">
        <w:rPr>
          <w:rFonts w:ascii="Times New Roman" w:hAnsi="Times New Roman" w:cs="Times New Roman"/>
          <w:sz w:val="24"/>
          <w:szCs w:val="24"/>
        </w:rPr>
        <w:t>economic and educational</w:t>
      </w:r>
      <w:r w:rsidR="00E56227">
        <w:rPr>
          <w:rFonts w:ascii="Times New Roman" w:hAnsi="Times New Roman" w:cs="Times New Roman"/>
          <w:sz w:val="24"/>
          <w:szCs w:val="24"/>
        </w:rPr>
        <w:t xml:space="preserve">) </w:t>
      </w:r>
      <w:r w:rsidR="00E56227" w:rsidRPr="00E56227">
        <w:rPr>
          <w:rFonts w:ascii="Times New Roman" w:hAnsi="Times New Roman" w:cs="Times New Roman"/>
          <w:sz w:val="24"/>
          <w:szCs w:val="24"/>
        </w:rPr>
        <w:t>pose significant financial and social challenges for individuals considering higher education. As the prevalence of degree requirements increases, the relative value of a bachelor’s degree may be diminishing. Many students depend on external sources of funding, such as employer-sponsored tuition assistance, to make college attainable. Without this support, higher education may be out of reach for many prospective students</w:t>
      </w:r>
      <w:r w:rsidR="00E56227">
        <w:rPr>
          <w:rFonts w:ascii="Times New Roman" w:hAnsi="Times New Roman" w:cs="Times New Roman"/>
          <w:sz w:val="24"/>
          <w:szCs w:val="24"/>
        </w:rPr>
        <w:t>.</w:t>
      </w:r>
    </w:p>
    <w:p w14:paraId="08EC9428" w14:textId="167B3D85" w:rsidR="009500B9" w:rsidRPr="00E22CD4" w:rsidRDefault="009500B9" w:rsidP="00E56227">
      <w:pPr>
        <w:spacing w:after="0" w:line="480" w:lineRule="auto"/>
        <w:rPr>
          <w:rFonts w:ascii="Times New Roman" w:hAnsi="Times New Roman" w:cs="Times New Roman"/>
          <w:b/>
          <w:sz w:val="24"/>
          <w:szCs w:val="24"/>
          <w:shd w:val="clear" w:color="auto" w:fill="FEFEFE"/>
        </w:rPr>
      </w:pPr>
      <w:r w:rsidRPr="00E22CD4">
        <w:rPr>
          <w:rFonts w:ascii="Times New Roman" w:hAnsi="Times New Roman" w:cs="Times New Roman"/>
          <w:b/>
          <w:sz w:val="24"/>
          <w:szCs w:val="24"/>
          <w:shd w:val="clear" w:color="auto" w:fill="FEFEFE"/>
        </w:rPr>
        <w:t>D</w:t>
      </w:r>
      <w:r w:rsidR="00E56227">
        <w:rPr>
          <w:rFonts w:ascii="Times New Roman" w:hAnsi="Times New Roman" w:cs="Times New Roman"/>
          <w:b/>
          <w:sz w:val="24"/>
          <w:szCs w:val="24"/>
          <w:shd w:val="clear" w:color="auto" w:fill="FEFEFE"/>
        </w:rPr>
        <w:t>a</w:t>
      </w:r>
      <w:r w:rsidRPr="00E22CD4">
        <w:rPr>
          <w:rFonts w:ascii="Times New Roman" w:hAnsi="Times New Roman" w:cs="Times New Roman"/>
          <w:b/>
          <w:sz w:val="24"/>
          <w:szCs w:val="24"/>
          <w:shd w:val="clear" w:color="auto" w:fill="FEFEFE"/>
        </w:rPr>
        <w:t>ta Description and Data Collection</w:t>
      </w:r>
    </w:p>
    <w:p w14:paraId="733D76B0" w14:textId="2A6E6ED7" w:rsidR="00C84316" w:rsidRPr="00C84316" w:rsidRDefault="00E22CD4" w:rsidP="00C84316">
      <w:pPr>
        <w:spacing w:after="0" w:line="480" w:lineRule="auto"/>
        <w:rPr>
          <w:rFonts w:ascii="Times New Roman" w:hAnsi="Times New Roman" w:cs="Times New Roman"/>
          <w:sz w:val="24"/>
          <w:szCs w:val="24"/>
        </w:rPr>
      </w:pPr>
      <w:r w:rsidRPr="00E22CD4">
        <w:rPr>
          <w:rFonts w:ascii="Times New Roman" w:hAnsi="Times New Roman" w:cs="Times New Roman"/>
          <w:sz w:val="24"/>
          <w:szCs w:val="24"/>
        </w:rPr>
        <w:tab/>
      </w:r>
      <w:r w:rsidR="00C84316" w:rsidRPr="00C84316">
        <w:rPr>
          <w:rFonts w:ascii="Times New Roman" w:hAnsi="Times New Roman" w:cs="Times New Roman"/>
          <w:sz w:val="24"/>
          <w:szCs w:val="24"/>
        </w:rPr>
        <w:t xml:space="preserve">The data was sourced from a New York Times article that presented findings from the Mobility Report Cards study in a more accessible format. A convenience sampling method was used to identify the population for analysis. Specifically, the ten largest colleges by enrollment were selected, and data was collected on the percentage of enrolled students whose family income falls within the top fifth, </w:t>
      </w:r>
      <w:r w:rsidR="00E56227" w:rsidRPr="00C84316">
        <w:rPr>
          <w:rFonts w:ascii="Times New Roman" w:hAnsi="Times New Roman" w:cs="Times New Roman"/>
          <w:sz w:val="24"/>
          <w:szCs w:val="24"/>
        </w:rPr>
        <w:t>middle-, and bottom-income</w:t>
      </w:r>
      <w:r w:rsidR="00C84316" w:rsidRPr="00C84316">
        <w:rPr>
          <w:rFonts w:ascii="Times New Roman" w:hAnsi="Times New Roman" w:cs="Times New Roman"/>
          <w:sz w:val="24"/>
          <w:szCs w:val="24"/>
        </w:rPr>
        <w:t xml:space="preserve"> brackets. Additionally, information on the median parent income of enrolled students was gathered and compared to the overall median family income from 2013.</w:t>
      </w:r>
    </w:p>
    <w:p w14:paraId="33B27743" w14:textId="09DAB597" w:rsidR="00C84316" w:rsidRDefault="00C84316" w:rsidP="00C84316">
      <w:pPr>
        <w:spacing w:after="0" w:line="480" w:lineRule="auto"/>
        <w:ind w:firstLine="720"/>
        <w:rPr>
          <w:rFonts w:ascii="Times New Roman" w:hAnsi="Times New Roman" w:cs="Times New Roman"/>
          <w:sz w:val="24"/>
          <w:szCs w:val="24"/>
        </w:rPr>
      </w:pPr>
      <w:r w:rsidRPr="00C84316">
        <w:rPr>
          <w:rFonts w:ascii="Times New Roman" w:hAnsi="Times New Roman" w:cs="Times New Roman"/>
          <w:sz w:val="24"/>
          <w:szCs w:val="24"/>
        </w:rPr>
        <w:t xml:space="preserve">The convenience sampling approach was selected to ensure access to data from institutions with the largest number of students, thereby enabling more robust analysis of income-related patterns. The chosen schools are not confined to specific categories such as </w:t>
      </w:r>
      <w:r w:rsidRPr="00C84316">
        <w:rPr>
          <w:rFonts w:ascii="Times New Roman" w:hAnsi="Times New Roman" w:cs="Times New Roman"/>
          <w:sz w:val="24"/>
          <w:szCs w:val="24"/>
        </w:rPr>
        <w:lastRenderedPageBreak/>
        <w:t>community colleges or elite universities and represent a broad geographic distribution across the United States. This helps support the diversity and neutrality of the sample.</w:t>
      </w:r>
    </w:p>
    <w:p w14:paraId="137F71EB" w14:textId="5CEF14DE" w:rsidR="00E56227" w:rsidRPr="00C84316" w:rsidRDefault="00E56227" w:rsidP="00C84316">
      <w:pPr>
        <w:spacing w:after="0" w:line="480" w:lineRule="auto"/>
        <w:ind w:firstLine="720"/>
        <w:rPr>
          <w:rFonts w:ascii="Times New Roman" w:hAnsi="Times New Roman" w:cs="Times New Roman"/>
          <w:sz w:val="24"/>
          <w:szCs w:val="24"/>
        </w:rPr>
      </w:pPr>
      <w:r w:rsidRPr="00E56227">
        <w:rPr>
          <w:rFonts w:ascii="Times New Roman" w:hAnsi="Times New Roman" w:cs="Times New Roman"/>
          <w:sz w:val="24"/>
          <w:szCs w:val="24"/>
        </w:rPr>
        <w:t>While convenience sampling allowed for efficient data collection from high-enrollment institutions, this method does have limitations. Because the sample was not randomly selected, it may not fully represent the broader population of U.S. college students. As a result, the findings may be subject to sampling bias, and generalizations drawn from the data should be made with caution.</w:t>
      </w:r>
    </w:p>
    <w:p w14:paraId="561F3482" w14:textId="77777777" w:rsidR="00C84316" w:rsidRDefault="00C84316" w:rsidP="00C84316">
      <w:pPr>
        <w:spacing w:after="0" w:line="480" w:lineRule="auto"/>
        <w:ind w:firstLine="720"/>
        <w:rPr>
          <w:rFonts w:ascii="Times New Roman" w:hAnsi="Times New Roman" w:cs="Times New Roman"/>
          <w:sz w:val="24"/>
          <w:szCs w:val="24"/>
        </w:rPr>
      </w:pPr>
      <w:r w:rsidRPr="00C84316">
        <w:rPr>
          <w:rFonts w:ascii="Times New Roman" w:hAnsi="Times New Roman" w:cs="Times New Roman"/>
          <w:sz w:val="24"/>
          <w:szCs w:val="24"/>
        </w:rPr>
        <w:t>A key confounding variable in this study is the multifaceted nature of poverty. Individuals from lower-income backgrounds may also experience other disadvantages, such as single-parent households, lower levels of parental education, poorer-quality primary education, greater exposure to crime, abuse, and violence, and limited access to resources. These additional challenges can influence both the ability and the motivation to pursue higher education, as individuals may be required to prioritize mental health, immediate financial needs, or caregiving responsibilities over academic advancement.</w:t>
      </w:r>
    </w:p>
    <w:p w14:paraId="11E67504" w14:textId="507FE91F" w:rsidR="00E22CD4" w:rsidRPr="00E22CD4" w:rsidRDefault="00E22CD4" w:rsidP="00C84316">
      <w:pPr>
        <w:spacing w:after="0" w:line="480" w:lineRule="auto"/>
        <w:rPr>
          <w:rFonts w:ascii="Times New Roman" w:eastAsia="Times New Roman" w:hAnsi="Times New Roman" w:cs="Times New Roman"/>
          <w:b/>
          <w:sz w:val="24"/>
          <w:szCs w:val="24"/>
        </w:rPr>
      </w:pPr>
      <w:r w:rsidRPr="00E22CD4">
        <w:rPr>
          <w:rFonts w:ascii="Times New Roman" w:eastAsia="Times New Roman" w:hAnsi="Times New Roman" w:cs="Times New Roman"/>
          <w:b/>
          <w:sz w:val="24"/>
          <w:szCs w:val="24"/>
        </w:rPr>
        <w:t>Data Organization</w:t>
      </w:r>
    </w:p>
    <w:p w14:paraId="6B0B1FA0" w14:textId="79646B9D" w:rsidR="00E22CD4" w:rsidRPr="006F094A" w:rsidRDefault="00E22CD4" w:rsidP="006F094A">
      <w:pPr>
        <w:shd w:val="clear" w:color="auto" w:fill="FFFFFF"/>
        <w:spacing w:after="0" w:line="480" w:lineRule="auto"/>
        <w:rPr>
          <w:rFonts w:ascii="Times New Roman" w:eastAsia="Times New Roman" w:hAnsi="Times New Roman" w:cs="Times New Roman"/>
          <w:bCs/>
          <w:sz w:val="24"/>
          <w:szCs w:val="24"/>
        </w:rPr>
      </w:pPr>
      <w:r w:rsidRPr="00E22CD4">
        <w:rPr>
          <w:rFonts w:ascii="Times New Roman" w:eastAsia="Times New Roman" w:hAnsi="Times New Roman" w:cs="Times New Roman"/>
          <w:bCs/>
          <w:sz w:val="24"/>
          <w:szCs w:val="24"/>
        </w:rPr>
        <w:tab/>
      </w:r>
      <w:bookmarkStart w:id="1" w:name="OLE_LINK2"/>
      <w:r w:rsidR="00E56227" w:rsidRPr="00E56227">
        <w:rPr>
          <w:rFonts w:ascii="Times New Roman" w:eastAsia="Times New Roman" w:hAnsi="Times New Roman" w:cs="Times New Roman"/>
          <w:bCs/>
          <w:sz w:val="24"/>
          <w:szCs w:val="24"/>
        </w:rPr>
        <w:t xml:space="preserve">Figure 1 displays the distribution of student family incomes across the 10 largest U.S. colleges by enrollment, segmented into three income brackets: bottom fifth, middle, and top fifth percentiles. In 7 out of the 10 colleges, the proportion of students from families in the top fifth income bracket (blue) was equal to or greater than those from the middle-income bracket (orange). Additionally, all 10 colleges reported a significantly lower percentage of students from the bottom fifth income bracket (grey) compared to both the </w:t>
      </w:r>
      <w:r w:rsidR="00E56227" w:rsidRPr="00E56227">
        <w:rPr>
          <w:rFonts w:ascii="Times New Roman" w:eastAsia="Times New Roman" w:hAnsi="Times New Roman" w:cs="Times New Roman"/>
          <w:bCs/>
          <w:sz w:val="24"/>
          <w:szCs w:val="24"/>
        </w:rPr>
        <w:t>middle- and top-income</w:t>
      </w:r>
      <w:r w:rsidR="00E56227" w:rsidRPr="00E56227">
        <w:rPr>
          <w:rFonts w:ascii="Times New Roman" w:eastAsia="Times New Roman" w:hAnsi="Times New Roman" w:cs="Times New Roman"/>
          <w:bCs/>
          <w:sz w:val="24"/>
          <w:szCs w:val="24"/>
        </w:rPr>
        <w:t xml:space="preserve"> groups.</w:t>
      </w:r>
    </w:p>
    <w:p w14:paraId="41654191" w14:textId="77777777" w:rsidR="00E56227" w:rsidRDefault="00E56227" w:rsidP="00E22CD4">
      <w:pPr>
        <w:spacing w:after="0" w:line="480" w:lineRule="auto"/>
        <w:rPr>
          <w:rFonts w:ascii="Times New Roman" w:hAnsi="Times New Roman" w:cs="Times New Roman"/>
          <w:sz w:val="24"/>
          <w:szCs w:val="24"/>
        </w:rPr>
      </w:pPr>
    </w:p>
    <w:p w14:paraId="3275B77F" w14:textId="77777777" w:rsidR="00E56227" w:rsidRDefault="00E56227" w:rsidP="00E22CD4">
      <w:pPr>
        <w:spacing w:after="0" w:line="480" w:lineRule="auto"/>
        <w:rPr>
          <w:rFonts w:ascii="Times New Roman" w:hAnsi="Times New Roman" w:cs="Times New Roman"/>
          <w:sz w:val="24"/>
          <w:szCs w:val="24"/>
        </w:rPr>
      </w:pPr>
    </w:p>
    <w:p w14:paraId="3D5EFAE7" w14:textId="7DD167CE" w:rsidR="00E56227" w:rsidRDefault="00E56227" w:rsidP="00E22CD4">
      <w:pPr>
        <w:spacing w:after="0" w:line="480" w:lineRule="auto"/>
        <w:rPr>
          <w:rFonts w:ascii="Times New Roman" w:hAnsi="Times New Roman" w:cs="Times New Roman"/>
          <w:sz w:val="24"/>
          <w:szCs w:val="24"/>
        </w:rPr>
      </w:pPr>
      <w:r w:rsidRPr="00E22CD4">
        <w:rPr>
          <w:rFonts w:ascii="Times New Roman" w:hAnsi="Times New Roman" w:cs="Times New Roman"/>
          <w:noProof/>
          <w:sz w:val="24"/>
          <w:szCs w:val="24"/>
          <w14:ligatures w14:val="standardContextual"/>
        </w:rPr>
        <w:lastRenderedPageBreak/>
        <w:drawing>
          <wp:anchor distT="0" distB="0" distL="114300" distR="114300" simplePos="0" relativeHeight="251658240" behindDoc="0" locked="0" layoutInCell="1" allowOverlap="1" wp14:anchorId="3518623F" wp14:editId="0A253CDC">
            <wp:simplePos x="0" y="0"/>
            <wp:positionH relativeFrom="column">
              <wp:posOffset>19685</wp:posOffset>
            </wp:positionH>
            <wp:positionV relativeFrom="paragraph">
              <wp:posOffset>-60848</wp:posOffset>
            </wp:positionV>
            <wp:extent cx="5943600" cy="2585085"/>
            <wp:effectExtent l="0" t="0" r="12700" b="18415"/>
            <wp:wrapNone/>
            <wp:docPr id="1921353971" name="Chart 1">
              <a:extLst xmlns:a="http://schemas.openxmlformats.org/drawingml/2006/main">
                <a:ext uri="{FF2B5EF4-FFF2-40B4-BE49-F238E27FC236}">
                  <a16:creationId xmlns:a16="http://schemas.microsoft.com/office/drawing/2014/main" id="{2CF13BDF-913C-69FE-7ED7-15D089793E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14:paraId="5A985043" w14:textId="2B14AC24" w:rsidR="00E56227" w:rsidRDefault="00E56227" w:rsidP="00E22CD4">
      <w:pPr>
        <w:spacing w:after="0" w:line="480" w:lineRule="auto"/>
        <w:rPr>
          <w:rFonts w:ascii="Times New Roman" w:hAnsi="Times New Roman" w:cs="Times New Roman"/>
          <w:sz w:val="24"/>
          <w:szCs w:val="24"/>
        </w:rPr>
      </w:pPr>
    </w:p>
    <w:p w14:paraId="1C4DE11C" w14:textId="3C21F56F" w:rsidR="00E56227" w:rsidRDefault="00E56227" w:rsidP="00E22CD4">
      <w:pPr>
        <w:spacing w:after="0" w:line="480" w:lineRule="auto"/>
        <w:rPr>
          <w:rFonts w:ascii="Times New Roman" w:hAnsi="Times New Roman" w:cs="Times New Roman"/>
          <w:sz w:val="24"/>
          <w:szCs w:val="24"/>
        </w:rPr>
      </w:pPr>
    </w:p>
    <w:p w14:paraId="0CD6A5F5" w14:textId="477B142A" w:rsidR="00E56227" w:rsidRDefault="00E56227" w:rsidP="00E22CD4">
      <w:pPr>
        <w:spacing w:after="0" w:line="480" w:lineRule="auto"/>
        <w:rPr>
          <w:rFonts w:ascii="Times New Roman" w:hAnsi="Times New Roman" w:cs="Times New Roman"/>
          <w:sz w:val="24"/>
          <w:szCs w:val="24"/>
        </w:rPr>
      </w:pPr>
    </w:p>
    <w:p w14:paraId="7B7D3474" w14:textId="2827D64B" w:rsidR="00E56227" w:rsidRDefault="00E56227" w:rsidP="00E22CD4">
      <w:pPr>
        <w:spacing w:after="0" w:line="480" w:lineRule="auto"/>
        <w:rPr>
          <w:rFonts w:ascii="Times New Roman" w:hAnsi="Times New Roman" w:cs="Times New Roman"/>
          <w:sz w:val="24"/>
          <w:szCs w:val="24"/>
        </w:rPr>
      </w:pPr>
    </w:p>
    <w:p w14:paraId="044EF169" w14:textId="522FFAF0" w:rsidR="00E56227" w:rsidRDefault="00E56227" w:rsidP="00E22CD4">
      <w:pPr>
        <w:spacing w:after="0" w:line="480" w:lineRule="auto"/>
        <w:rPr>
          <w:rFonts w:ascii="Times New Roman" w:hAnsi="Times New Roman" w:cs="Times New Roman"/>
          <w:sz w:val="24"/>
          <w:szCs w:val="24"/>
        </w:rPr>
      </w:pPr>
    </w:p>
    <w:p w14:paraId="7718986F" w14:textId="670EF3E6" w:rsidR="00E56227" w:rsidRDefault="00E56227" w:rsidP="00E22CD4">
      <w:pPr>
        <w:spacing w:after="0" w:line="480" w:lineRule="auto"/>
        <w:rPr>
          <w:rFonts w:ascii="Times New Roman" w:hAnsi="Times New Roman" w:cs="Times New Roman"/>
          <w:sz w:val="24"/>
          <w:szCs w:val="24"/>
        </w:rPr>
      </w:pPr>
    </w:p>
    <w:p w14:paraId="6CD1864A" w14:textId="260AF18B" w:rsidR="00E56227" w:rsidRDefault="00E56227" w:rsidP="00E22CD4">
      <w:pPr>
        <w:spacing w:after="0" w:line="480" w:lineRule="auto"/>
        <w:rPr>
          <w:rFonts w:ascii="Times New Roman" w:hAnsi="Times New Roman" w:cs="Times New Roman"/>
          <w:sz w:val="24"/>
          <w:szCs w:val="24"/>
        </w:rPr>
      </w:pPr>
    </w:p>
    <w:p w14:paraId="63AB15B6" w14:textId="4DAB8098" w:rsidR="00E56227" w:rsidRDefault="00E22CD4" w:rsidP="00E22CD4">
      <w:pPr>
        <w:spacing w:after="0" w:line="480" w:lineRule="auto"/>
        <w:rPr>
          <w:rFonts w:ascii="Times New Roman" w:hAnsi="Times New Roman" w:cs="Times New Roman"/>
          <w:sz w:val="24"/>
          <w:szCs w:val="24"/>
        </w:rPr>
      </w:pPr>
      <w:r w:rsidRPr="00E22CD4">
        <w:rPr>
          <w:rFonts w:ascii="Times New Roman" w:hAnsi="Times New Roman" w:cs="Times New Roman"/>
          <w:sz w:val="24"/>
          <w:szCs w:val="24"/>
        </w:rPr>
        <w:t>Figure 1. College Income Percentages.</w:t>
      </w:r>
    </w:p>
    <w:bookmarkEnd w:id="1"/>
    <w:p w14:paraId="2EB72ADA" w14:textId="77777777" w:rsidR="00E56227" w:rsidRDefault="00E56227" w:rsidP="00E56227">
      <w:pPr>
        <w:spacing w:after="0" w:line="480" w:lineRule="auto"/>
        <w:ind w:firstLine="720"/>
        <w:rPr>
          <w:rFonts w:ascii="Times New Roman" w:hAnsi="Times New Roman" w:cs="Times New Roman"/>
          <w:sz w:val="24"/>
          <w:szCs w:val="24"/>
        </w:rPr>
      </w:pPr>
    </w:p>
    <w:p w14:paraId="64674D24" w14:textId="4FCAB60F" w:rsidR="00E22CD4" w:rsidRDefault="00E56227" w:rsidP="00E56227">
      <w:pPr>
        <w:spacing w:after="0" w:line="480" w:lineRule="auto"/>
        <w:ind w:firstLine="720"/>
        <w:rPr>
          <w:rFonts w:ascii="Times New Roman" w:hAnsi="Times New Roman" w:cs="Times New Roman"/>
          <w:sz w:val="24"/>
          <w:szCs w:val="24"/>
        </w:rPr>
      </w:pPr>
      <w:r w:rsidRPr="00E56227">
        <w:rPr>
          <w:rFonts w:ascii="Times New Roman" w:hAnsi="Times New Roman" w:cs="Times New Roman"/>
          <w:sz w:val="24"/>
          <w:szCs w:val="24"/>
        </w:rPr>
        <w:t>Figure 2 presents a comparison between the median parent income of students enrolled in these institutions and the overall U.S. median household income in 2013—the year the data was collected. In 2013, the national median household income was $52,250. By contrast, the median parent income for students enrolled at these universities was $107,850, more than double the national figure. The median was used as the measure of central tendency to reduce the influence of outliers and provide a more accurate reflection of the data. As illustrated in Figure 2, even the institution with the lowest average parent income among the observed colleges still exceeds the overall U.S. household median income, highlighting a substantial income gap between the general population and the families of enrolled college students.</w:t>
      </w:r>
    </w:p>
    <w:p w14:paraId="72FED560" w14:textId="2614C7FB" w:rsidR="00E56227" w:rsidRDefault="00E56227" w:rsidP="00E56227">
      <w:pPr>
        <w:spacing w:after="0" w:line="480" w:lineRule="auto"/>
        <w:ind w:firstLine="720"/>
        <w:rPr>
          <w:rFonts w:ascii="Times New Roman" w:hAnsi="Times New Roman" w:cs="Times New Roman"/>
          <w:sz w:val="24"/>
          <w:szCs w:val="24"/>
        </w:rPr>
      </w:pPr>
    </w:p>
    <w:p w14:paraId="72CD46EB" w14:textId="77777777" w:rsidR="00E56227" w:rsidRDefault="00E56227" w:rsidP="00E56227">
      <w:pPr>
        <w:spacing w:after="0" w:line="480" w:lineRule="auto"/>
        <w:ind w:firstLine="720"/>
        <w:rPr>
          <w:rFonts w:ascii="Times New Roman" w:hAnsi="Times New Roman" w:cs="Times New Roman"/>
          <w:sz w:val="24"/>
          <w:szCs w:val="24"/>
        </w:rPr>
      </w:pPr>
    </w:p>
    <w:p w14:paraId="0BD92CBE" w14:textId="77777777" w:rsidR="00E56227" w:rsidRDefault="00E56227" w:rsidP="00E56227">
      <w:pPr>
        <w:spacing w:after="0" w:line="480" w:lineRule="auto"/>
        <w:ind w:firstLine="720"/>
        <w:rPr>
          <w:rFonts w:ascii="Times New Roman" w:hAnsi="Times New Roman" w:cs="Times New Roman"/>
          <w:sz w:val="24"/>
          <w:szCs w:val="24"/>
        </w:rPr>
      </w:pPr>
    </w:p>
    <w:p w14:paraId="0A7D409E" w14:textId="2612330C" w:rsidR="00E56227" w:rsidRDefault="00E56227" w:rsidP="00E56227">
      <w:pPr>
        <w:spacing w:after="0" w:line="480" w:lineRule="auto"/>
        <w:ind w:firstLine="720"/>
        <w:rPr>
          <w:rFonts w:ascii="Times New Roman" w:hAnsi="Times New Roman" w:cs="Times New Roman"/>
          <w:sz w:val="24"/>
          <w:szCs w:val="24"/>
        </w:rPr>
      </w:pPr>
    </w:p>
    <w:p w14:paraId="53E8CFC7" w14:textId="46C07380" w:rsidR="00E56227" w:rsidRDefault="00E56227" w:rsidP="00E56227">
      <w:pPr>
        <w:spacing w:after="0" w:line="480" w:lineRule="auto"/>
        <w:ind w:firstLine="720"/>
        <w:rPr>
          <w:rFonts w:ascii="Times New Roman" w:hAnsi="Times New Roman" w:cs="Times New Roman"/>
          <w:sz w:val="24"/>
          <w:szCs w:val="24"/>
        </w:rPr>
      </w:pPr>
      <w:r w:rsidRPr="00E22CD4">
        <w:rPr>
          <w:rFonts w:ascii="Times New Roman" w:hAnsi="Times New Roman" w:cs="Times New Roman"/>
          <w:noProof/>
          <w:sz w:val="24"/>
          <w:szCs w:val="24"/>
          <w14:ligatures w14:val="standardContextual"/>
        </w:rPr>
        <w:lastRenderedPageBreak/>
        <w:drawing>
          <wp:anchor distT="0" distB="0" distL="114300" distR="114300" simplePos="0" relativeHeight="251659264" behindDoc="0" locked="0" layoutInCell="1" allowOverlap="1" wp14:anchorId="0102AF41" wp14:editId="058AB4E6">
            <wp:simplePos x="0" y="0"/>
            <wp:positionH relativeFrom="column">
              <wp:posOffset>69815</wp:posOffset>
            </wp:positionH>
            <wp:positionV relativeFrom="paragraph">
              <wp:posOffset>-141396</wp:posOffset>
            </wp:positionV>
            <wp:extent cx="5825706" cy="3489172"/>
            <wp:effectExtent l="0" t="0" r="16510" b="16510"/>
            <wp:wrapNone/>
            <wp:docPr id="2131845005" name="Chart 1">
              <a:extLst xmlns:a="http://schemas.openxmlformats.org/drawingml/2006/main">
                <a:ext uri="{FF2B5EF4-FFF2-40B4-BE49-F238E27FC236}">
                  <a16:creationId xmlns:a16="http://schemas.microsoft.com/office/drawing/2014/main" id="{7EFF8C75-8B01-3DAF-C6A1-FA6C27229F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14:paraId="7F3193CF" w14:textId="3570E2FA" w:rsidR="00E56227" w:rsidRDefault="00E56227" w:rsidP="00E56227">
      <w:pPr>
        <w:spacing w:after="0" w:line="480" w:lineRule="auto"/>
        <w:ind w:firstLine="720"/>
        <w:rPr>
          <w:rFonts w:ascii="Times New Roman" w:hAnsi="Times New Roman" w:cs="Times New Roman"/>
          <w:sz w:val="24"/>
          <w:szCs w:val="24"/>
        </w:rPr>
      </w:pPr>
    </w:p>
    <w:p w14:paraId="25BBEF11" w14:textId="77777777" w:rsidR="00E56227" w:rsidRDefault="00E56227" w:rsidP="00E56227">
      <w:pPr>
        <w:spacing w:after="0" w:line="480" w:lineRule="auto"/>
        <w:ind w:firstLine="720"/>
        <w:rPr>
          <w:rFonts w:ascii="Times New Roman" w:hAnsi="Times New Roman" w:cs="Times New Roman"/>
          <w:sz w:val="24"/>
          <w:szCs w:val="24"/>
        </w:rPr>
      </w:pPr>
    </w:p>
    <w:p w14:paraId="029E2532" w14:textId="1822DC49" w:rsidR="00E56227" w:rsidRDefault="00E56227" w:rsidP="00E56227">
      <w:pPr>
        <w:spacing w:after="0" w:line="480" w:lineRule="auto"/>
        <w:ind w:firstLine="720"/>
        <w:rPr>
          <w:rFonts w:ascii="Times New Roman" w:hAnsi="Times New Roman" w:cs="Times New Roman"/>
          <w:sz w:val="24"/>
          <w:szCs w:val="24"/>
        </w:rPr>
      </w:pPr>
    </w:p>
    <w:p w14:paraId="599F51E0" w14:textId="77777777" w:rsidR="00E56227" w:rsidRDefault="00E56227" w:rsidP="00E56227">
      <w:pPr>
        <w:spacing w:after="0" w:line="480" w:lineRule="auto"/>
        <w:ind w:firstLine="720"/>
        <w:rPr>
          <w:rFonts w:ascii="Times New Roman" w:hAnsi="Times New Roman" w:cs="Times New Roman"/>
          <w:sz w:val="24"/>
          <w:szCs w:val="24"/>
        </w:rPr>
      </w:pPr>
    </w:p>
    <w:p w14:paraId="4B0A87E4" w14:textId="77777777" w:rsidR="00E56227" w:rsidRDefault="00E56227" w:rsidP="00E56227">
      <w:pPr>
        <w:spacing w:after="0" w:line="480" w:lineRule="auto"/>
        <w:ind w:firstLine="720"/>
        <w:rPr>
          <w:rFonts w:ascii="Times New Roman" w:hAnsi="Times New Roman" w:cs="Times New Roman"/>
          <w:sz w:val="24"/>
          <w:szCs w:val="24"/>
        </w:rPr>
      </w:pPr>
    </w:p>
    <w:p w14:paraId="5EB690D2" w14:textId="77777777" w:rsidR="00E56227" w:rsidRDefault="00E56227" w:rsidP="00E56227">
      <w:pPr>
        <w:spacing w:after="0" w:line="480" w:lineRule="auto"/>
        <w:ind w:firstLine="720"/>
        <w:rPr>
          <w:rFonts w:ascii="Times New Roman" w:hAnsi="Times New Roman" w:cs="Times New Roman"/>
          <w:sz w:val="24"/>
          <w:szCs w:val="24"/>
        </w:rPr>
      </w:pPr>
    </w:p>
    <w:p w14:paraId="23E1DEF5" w14:textId="77777777" w:rsidR="00E56227" w:rsidRDefault="00E56227" w:rsidP="00E56227">
      <w:pPr>
        <w:spacing w:after="0" w:line="480" w:lineRule="auto"/>
        <w:ind w:firstLine="720"/>
        <w:rPr>
          <w:rFonts w:ascii="Times New Roman" w:hAnsi="Times New Roman" w:cs="Times New Roman"/>
          <w:sz w:val="24"/>
          <w:szCs w:val="24"/>
        </w:rPr>
      </w:pPr>
    </w:p>
    <w:p w14:paraId="61680C37" w14:textId="77777777" w:rsidR="00E56227" w:rsidRPr="00E22CD4" w:rsidRDefault="00E56227" w:rsidP="00E56227">
      <w:pPr>
        <w:spacing w:after="0" w:line="480" w:lineRule="auto"/>
        <w:ind w:firstLine="720"/>
        <w:rPr>
          <w:rFonts w:ascii="Times New Roman" w:hAnsi="Times New Roman" w:cs="Times New Roman"/>
          <w:sz w:val="24"/>
          <w:szCs w:val="24"/>
        </w:rPr>
      </w:pPr>
    </w:p>
    <w:p w14:paraId="1C70428D" w14:textId="77777777" w:rsidR="00E56227" w:rsidRDefault="00E56227" w:rsidP="009500B9">
      <w:pPr>
        <w:spacing w:after="0" w:line="480" w:lineRule="auto"/>
        <w:rPr>
          <w:rFonts w:ascii="Times New Roman" w:hAnsi="Times New Roman" w:cs="Times New Roman"/>
          <w:sz w:val="24"/>
          <w:szCs w:val="24"/>
        </w:rPr>
      </w:pPr>
    </w:p>
    <w:p w14:paraId="41B17462" w14:textId="1C8ED502" w:rsidR="00E56227" w:rsidRDefault="00E22CD4" w:rsidP="009500B9">
      <w:pPr>
        <w:spacing w:after="0" w:line="480" w:lineRule="auto"/>
        <w:rPr>
          <w:rFonts w:ascii="Times New Roman" w:hAnsi="Times New Roman" w:cs="Times New Roman"/>
          <w:sz w:val="24"/>
          <w:szCs w:val="24"/>
        </w:rPr>
      </w:pPr>
      <w:r w:rsidRPr="00E22CD4">
        <w:rPr>
          <w:rFonts w:ascii="Times New Roman" w:hAnsi="Times New Roman" w:cs="Times New Roman"/>
          <w:sz w:val="24"/>
          <w:szCs w:val="24"/>
        </w:rPr>
        <w:t>Figure 2. Median Parent Income of College Student vs Median 2013 Family Income.</w:t>
      </w:r>
    </w:p>
    <w:p w14:paraId="2418E2B2" w14:textId="77777777" w:rsidR="00E56227" w:rsidRDefault="00111952" w:rsidP="009500B9">
      <w:pPr>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1255C049" w14:textId="34044D5E" w:rsidR="00111952" w:rsidRDefault="00E56227" w:rsidP="00E56227">
      <w:pPr>
        <w:spacing w:after="0" w:line="480" w:lineRule="auto"/>
        <w:ind w:firstLine="720"/>
        <w:rPr>
          <w:rFonts w:ascii="Times New Roman" w:hAnsi="Times New Roman" w:cs="Times New Roman"/>
          <w:sz w:val="24"/>
          <w:szCs w:val="24"/>
        </w:rPr>
      </w:pPr>
      <w:r w:rsidRPr="00E56227">
        <w:rPr>
          <w:rFonts w:ascii="Times New Roman" w:hAnsi="Times New Roman" w:cs="Times New Roman"/>
          <w:sz w:val="24"/>
          <w:szCs w:val="24"/>
        </w:rPr>
        <w:t>Figure 3 features a line chart illustrating the disparity in enrollment rates among students from different income brackets. Specifically, it highlights how significantly underrepresented students from the bottom fifth income percentile are in comparison to those from the middle- and top-income groups. The pronounced gap emphasizes that students from low-income households face substantially reduced opportunities for college enrollment compared to their middle- and upper-income peers.</w:t>
      </w:r>
    </w:p>
    <w:p w14:paraId="62255EE8" w14:textId="42E6D5D3" w:rsidR="00E56227" w:rsidRDefault="00E56227" w:rsidP="009500B9">
      <w:pPr>
        <w:spacing w:after="0" w:line="480" w:lineRule="auto"/>
        <w:rPr>
          <w:rFonts w:ascii="Times New Roman" w:hAnsi="Times New Roman" w:cs="Times New Roman"/>
          <w:sz w:val="24"/>
          <w:szCs w:val="24"/>
        </w:rPr>
      </w:pPr>
    </w:p>
    <w:p w14:paraId="594314BF" w14:textId="0BE63613" w:rsidR="00E56227" w:rsidRDefault="00E56227" w:rsidP="009500B9">
      <w:pPr>
        <w:spacing w:after="0" w:line="480" w:lineRule="auto"/>
        <w:rPr>
          <w:rFonts w:ascii="Times New Roman" w:hAnsi="Times New Roman" w:cs="Times New Roman"/>
          <w:sz w:val="24"/>
          <w:szCs w:val="24"/>
        </w:rPr>
      </w:pPr>
    </w:p>
    <w:p w14:paraId="286B8D2B" w14:textId="1980EA84" w:rsidR="00E56227" w:rsidRDefault="00E56227" w:rsidP="009500B9">
      <w:pPr>
        <w:spacing w:after="0" w:line="480" w:lineRule="auto"/>
        <w:rPr>
          <w:rFonts w:ascii="Times New Roman" w:hAnsi="Times New Roman" w:cs="Times New Roman"/>
          <w:sz w:val="24"/>
          <w:szCs w:val="24"/>
        </w:rPr>
      </w:pPr>
    </w:p>
    <w:p w14:paraId="200AAB60" w14:textId="1622DA40" w:rsidR="00E56227" w:rsidRDefault="00E56227" w:rsidP="009500B9">
      <w:pPr>
        <w:spacing w:after="0" w:line="480" w:lineRule="auto"/>
        <w:rPr>
          <w:rFonts w:ascii="Times New Roman" w:hAnsi="Times New Roman" w:cs="Times New Roman"/>
          <w:sz w:val="24"/>
          <w:szCs w:val="24"/>
        </w:rPr>
      </w:pPr>
    </w:p>
    <w:p w14:paraId="6CC67480" w14:textId="46EA4F68" w:rsidR="00111952" w:rsidRDefault="00111952" w:rsidP="009500B9">
      <w:pPr>
        <w:spacing w:after="0" w:line="480" w:lineRule="auto"/>
        <w:rPr>
          <w:rFonts w:ascii="Times New Roman" w:hAnsi="Times New Roman" w:cs="Times New Roman"/>
          <w:sz w:val="24"/>
          <w:szCs w:val="24"/>
        </w:rPr>
      </w:pPr>
    </w:p>
    <w:p w14:paraId="4F7FD089" w14:textId="2CA5D765" w:rsidR="00E56227" w:rsidRDefault="00E56227" w:rsidP="009500B9">
      <w:pPr>
        <w:spacing w:after="0" w:line="480" w:lineRule="auto"/>
        <w:rPr>
          <w:rFonts w:ascii="Times New Roman" w:hAnsi="Times New Roman" w:cs="Times New Roman"/>
          <w:sz w:val="24"/>
          <w:szCs w:val="24"/>
        </w:rPr>
      </w:pPr>
      <w:r>
        <w:rPr>
          <w:noProof/>
          <w14:ligatures w14:val="standardContextual"/>
        </w:rPr>
        <w:lastRenderedPageBreak/>
        <w:drawing>
          <wp:anchor distT="0" distB="0" distL="114300" distR="114300" simplePos="0" relativeHeight="251660288" behindDoc="0" locked="0" layoutInCell="1" allowOverlap="1" wp14:anchorId="54EB5BE3" wp14:editId="49FBDF5A">
            <wp:simplePos x="0" y="0"/>
            <wp:positionH relativeFrom="column">
              <wp:posOffset>9525</wp:posOffset>
            </wp:positionH>
            <wp:positionV relativeFrom="paragraph">
              <wp:posOffset>-181429</wp:posOffset>
            </wp:positionV>
            <wp:extent cx="6124470" cy="2576195"/>
            <wp:effectExtent l="0" t="0" r="10160" b="14605"/>
            <wp:wrapNone/>
            <wp:docPr id="1862033247" name="Chart 1">
              <a:extLst xmlns:a="http://schemas.openxmlformats.org/drawingml/2006/main">
                <a:ext uri="{FF2B5EF4-FFF2-40B4-BE49-F238E27FC236}">
                  <a16:creationId xmlns:a16="http://schemas.microsoft.com/office/drawing/2014/main" id="{2AE307A5-4BA2-F3BE-99AB-9453389EB0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280E85B4" w14:textId="77777777" w:rsidR="00E56227" w:rsidRDefault="00E56227" w:rsidP="009500B9">
      <w:pPr>
        <w:spacing w:after="0" w:line="480" w:lineRule="auto"/>
        <w:rPr>
          <w:rFonts w:ascii="Times New Roman" w:hAnsi="Times New Roman" w:cs="Times New Roman"/>
          <w:sz w:val="24"/>
          <w:szCs w:val="24"/>
        </w:rPr>
      </w:pPr>
    </w:p>
    <w:p w14:paraId="47C1A541" w14:textId="77777777" w:rsidR="00E56227" w:rsidRDefault="00E56227" w:rsidP="009500B9">
      <w:pPr>
        <w:spacing w:after="0" w:line="480" w:lineRule="auto"/>
        <w:rPr>
          <w:rFonts w:ascii="Times New Roman" w:hAnsi="Times New Roman" w:cs="Times New Roman"/>
          <w:sz w:val="24"/>
          <w:szCs w:val="24"/>
        </w:rPr>
      </w:pPr>
    </w:p>
    <w:p w14:paraId="34314BFB" w14:textId="77777777" w:rsidR="00E56227" w:rsidRDefault="00E56227" w:rsidP="009500B9">
      <w:pPr>
        <w:spacing w:after="0" w:line="480" w:lineRule="auto"/>
        <w:rPr>
          <w:rFonts w:ascii="Times New Roman" w:hAnsi="Times New Roman" w:cs="Times New Roman"/>
          <w:sz w:val="24"/>
          <w:szCs w:val="24"/>
        </w:rPr>
      </w:pPr>
    </w:p>
    <w:p w14:paraId="4AC73C64" w14:textId="77777777" w:rsidR="00E56227" w:rsidRDefault="00E56227" w:rsidP="009500B9">
      <w:pPr>
        <w:spacing w:after="0" w:line="480" w:lineRule="auto"/>
        <w:rPr>
          <w:rFonts w:ascii="Times New Roman" w:hAnsi="Times New Roman" w:cs="Times New Roman"/>
          <w:sz w:val="24"/>
          <w:szCs w:val="24"/>
        </w:rPr>
      </w:pPr>
    </w:p>
    <w:p w14:paraId="27AE1D4B" w14:textId="77777777" w:rsidR="00E56227" w:rsidRDefault="00E56227" w:rsidP="009500B9">
      <w:pPr>
        <w:spacing w:after="0" w:line="480" w:lineRule="auto"/>
        <w:rPr>
          <w:rFonts w:ascii="Times New Roman" w:hAnsi="Times New Roman" w:cs="Times New Roman"/>
          <w:sz w:val="24"/>
          <w:szCs w:val="24"/>
        </w:rPr>
      </w:pPr>
    </w:p>
    <w:p w14:paraId="3DF22D9D" w14:textId="77777777" w:rsidR="00E56227" w:rsidRDefault="00E56227" w:rsidP="009500B9">
      <w:pPr>
        <w:spacing w:after="0" w:line="480" w:lineRule="auto"/>
        <w:rPr>
          <w:rFonts w:ascii="Times New Roman" w:hAnsi="Times New Roman" w:cs="Times New Roman"/>
          <w:sz w:val="24"/>
          <w:szCs w:val="24"/>
        </w:rPr>
      </w:pPr>
    </w:p>
    <w:p w14:paraId="0B05720E" w14:textId="5359FAAA" w:rsidR="00111952" w:rsidRPr="00E22CD4" w:rsidRDefault="00111952" w:rsidP="009500B9">
      <w:pPr>
        <w:spacing w:after="0" w:line="480" w:lineRule="auto"/>
        <w:rPr>
          <w:rFonts w:ascii="Times New Roman" w:hAnsi="Times New Roman" w:cs="Times New Roman"/>
          <w:sz w:val="24"/>
          <w:szCs w:val="24"/>
        </w:rPr>
      </w:pPr>
      <w:r>
        <w:rPr>
          <w:rFonts w:ascii="Times New Roman" w:hAnsi="Times New Roman" w:cs="Times New Roman"/>
          <w:sz w:val="24"/>
          <w:szCs w:val="24"/>
        </w:rPr>
        <w:t>Figure 3. College Income Percentages shown in a line graph.</w:t>
      </w:r>
    </w:p>
    <w:p w14:paraId="459CC84E" w14:textId="77777777" w:rsidR="00E56227" w:rsidRDefault="00E56227" w:rsidP="00E22CD4">
      <w:pPr>
        <w:shd w:val="clear" w:color="auto" w:fill="FFFFFF"/>
        <w:spacing w:after="0" w:line="480" w:lineRule="auto"/>
        <w:jc w:val="center"/>
        <w:rPr>
          <w:rFonts w:ascii="Times New Roman" w:eastAsia="Times New Roman" w:hAnsi="Times New Roman" w:cs="Times New Roman"/>
          <w:b/>
          <w:color w:val="222222"/>
          <w:sz w:val="24"/>
          <w:szCs w:val="24"/>
        </w:rPr>
      </w:pPr>
    </w:p>
    <w:p w14:paraId="187E50A8" w14:textId="5EB44A8C" w:rsidR="00E22CD4" w:rsidRPr="00E22CD4" w:rsidRDefault="00E22CD4" w:rsidP="00E56227">
      <w:pPr>
        <w:shd w:val="clear" w:color="auto" w:fill="FFFFFF"/>
        <w:spacing w:after="0" w:line="480" w:lineRule="auto"/>
        <w:rPr>
          <w:rFonts w:ascii="Times New Roman" w:eastAsia="Times New Roman" w:hAnsi="Times New Roman" w:cs="Times New Roman"/>
          <w:b/>
          <w:color w:val="222222"/>
          <w:sz w:val="24"/>
          <w:szCs w:val="24"/>
        </w:rPr>
      </w:pPr>
      <w:r w:rsidRPr="00E22CD4">
        <w:rPr>
          <w:rFonts w:ascii="Times New Roman" w:eastAsia="Times New Roman" w:hAnsi="Times New Roman" w:cs="Times New Roman"/>
          <w:b/>
          <w:color w:val="222222"/>
          <w:sz w:val="24"/>
          <w:szCs w:val="24"/>
        </w:rPr>
        <w:t>Data Analysis</w:t>
      </w:r>
    </w:p>
    <w:p w14:paraId="65AD589D" w14:textId="245F77CB" w:rsidR="00FC129A" w:rsidRPr="00FC129A" w:rsidRDefault="00E22CD4" w:rsidP="00FC129A">
      <w:pPr>
        <w:spacing w:after="0" w:line="480" w:lineRule="auto"/>
        <w:ind w:firstLine="720"/>
        <w:rPr>
          <w:rFonts w:ascii="Times New Roman" w:hAnsi="Times New Roman" w:cs="Times New Roman"/>
          <w:sz w:val="24"/>
          <w:szCs w:val="24"/>
        </w:rPr>
      </w:pPr>
      <w:r w:rsidRPr="00E22CD4">
        <w:rPr>
          <w:rFonts w:ascii="Times New Roman" w:hAnsi="Times New Roman" w:cs="Times New Roman"/>
          <w:sz w:val="24"/>
          <w:szCs w:val="24"/>
        </w:rPr>
        <w:tab/>
      </w:r>
      <w:r w:rsidR="00FC129A" w:rsidRPr="00FC129A">
        <w:rPr>
          <w:rFonts w:ascii="Times New Roman" w:hAnsi="Times New Roman" w:cs="Times New Roman"/>
          <w:sz w:val="24"/>
          <w:szCs w:val="24"/>
        </w:rPr>
        <w:t>Descriptive statistics were calculated for the top fifth, middle, and bottom fifth income brackets, as shown in Table 1. The mean values demonstrate a significant disparity, with the top fifth averaging 0.484, while the bottom fifth is substantially lower at 0.065. Notably, the minimum value for the top fifth (0.24) exceeds the maximum value for the bottom fifth (0.15), further emphasizing the gap in representation.</w:t>
      </w:r>
    </w:p>
    <w:p w14:paraId="58CDABF9" w14:textId="42DDEB36" w:rsidR="00FC129A" w:rsidRPr="00FC129A" w:rsidRDefault="00FC129A" w:rsidP="00FC129A">
      <w:pPr>
        <w:spacing w:after="0" w:line="480" w:lineRule="auto"/>
        <w:ind w:firstLine="720"/>
        <w:rPr>
          <w:rFonts w:ascii="Times New Roman" w:hAnsi="Times New Roman" w:cs="Times New Roman"/>
          <w:sz w:val="24"/>
          <w:szCs w:val="24"/>
        </w:rPr>
      </w:pPr>
      <w:r w:rsidRPr="00FC129A">
        <w:rPr>
          <w:rFonts w:ascii="Times New Roman" w:hAnsi="Times New Roman" w:cs="Times New Roman"/>
          <w:sz w:val="24"/>
          <w:szCs w:val="24"/>
        </w:rPr>
        <w:t>The standard deviation is highest for the top fifth income bracket at 0.106, indicating greater variability in enrollment among higher-income students. In contrast, the bottom fifth shows the lowest standard deviation at 0.032, suggesting that enrollment rates for this group tend to cluster closely around the mean</w:t>
      </w:r>
      <w:r>
        <w:rPr>
          <w:rFonts w:ascii="Times New Roman" w:hAnsi="Times New Roman" w:cs="Times New Roman"/>
          <w:sz w:val="24"/>
          <w:szCs w:val="24"/>
        </w:rPr>
        <w:t xml:space="preserve">, </w:t>
      </w:r>
      <w:r w:rsidRPr="00FC129A">
        <w:rPr>
          <w:rFonts w:ascii="Times New Roman" w:hAnsi="Times New Roman" w:cs="Times New Roman"/>
          <w:sz w:val="24"/>
          <w:szCs w:val="24"/>
        </w:rPr>
        <w:t>indicating limited variation and, consequently, fewer opportunities for upward deviation.</w:t>
      </w:r>
    </w:p>
    <w:p w14:paraId="634090F2" w14:textId="39DD62EF" w:rsidR="000718C1" w:rsidRPr="00E22CD4" w:rsidRDefault="00FC129A" w:rsidP="00FC129A">
      <w:pPr>
        <w:spacing w:after="0" w:line="480" w:lineRule="auto"/>
        <w:ind w:firstLine="720"/>
        <w:rPr>
          <w:rFonts w:ascii="Times New Roman" w:hAnsi="Times New Roman" w:cs="Times New Roman"/>
          <w:sz w:val="24"/>
          <w:szCs w:val="24"/>
        </w:rPr>
      </w:pPr>
      <w:r w:rsidRPr="00FC129A">
        <w:rPr>
          <w:rFonts w:ascii="Times New Roman" w:hAnsi="Times New Roman" w:cs="Times New Roman"/>
          <w:sz w:val="24"/>
          <w:szCs w:val="24"/>
        </w:rPr>
        <w:t xml:space="preserve">Kurtosis values also provide useful insights. The bottom fifth exhibits a high positive kurtosis of 6.95, signaling a sharp peak and a heavy concentration of data around the mean with infrequent extreme values. This </w:t>
      </w:r>
      <w:r w:rsidRPr="00FC129A">
        <w:rPr>
          <w:rFonts w:ascii="Times New Roman" w:hAnsi="Times New Roman" w:cs="Times New Roman"/>
          <w:sz w:val="24"/>
          <w:szCs w:val="24"/>
        </w:rPr>
        <w:t>contrasts with</w:t>
      </w:r>
      <w:r w:rsidRPr="00FC129A">
        <w:rPr>
          <w:rFonts w:ascii="Times New Roman" w:hAnsi="Times New Roman" w:cs="Times New Roman"/>
          <w:sz w:val="24"/>
          <w:szCs w:val="24"/>
        </w:rPr>
        <w:t xml:space="preserve"> the middle (0.76) and top fifth (2.78), which fall </w:t>
      </w:r>
      <w:r w:rsidRPr="00FC129A">
        <w:rPr>
          <w:rFonts w:ascii="Times New Roman" w:hAnsi="Times New Roman" w:cs="Times New Roman"/>
          <w:sz w:val="24"/>
          <w:szCs w:val="24"/>
        </w:rPr>
        <w:lastRenderedPageBreak/>
        <w:t>within or near normal range. The sharp kurtosis in the bottom fifth suggests a strong deviation from normality and highlights the extent to which low-income student enrollment is an outlier compared to the other income groups. Overall, these statistics reinforce the significant disparities in college enrollment by income level.</w:t>
      </w:r>
    </w:p>
    <w:tbl>
      <w:tblPr>
        <w:tblW w:w="10431" w:type="dxa"/>
        <w:tblInd w:w="-529" w:type="dxa"/>
        <w:tblLook w:val="04A0" w:firstRow="1" w:lastRow="0" w:firstColumn="1" w:lastColumn="0" w:noHBand="0" w:noVBand="1"/>
      </w:tblPr>
      <w:tblGrid>
        <w:gridCol w:w="2147"/>
        <w:gridCol w:w="1572"/>
        <w:gridCol w:w="1712"/>
        <w:gridCol w:w="1902"/>
        <w:gridCol w:w="1653"/>
        <w:gridCol w:w="1445"/>
      </w:tblGrid>
      <w:tr w:rsidR="00E22CD4" w:rsidRPr="00E22CD4" w14:paraId="3A653DEF" w14:textId="77777777" w:rsidTr="00167C34">
        <w:trPr>
          <w:trHeight w:val="303"/>
        </w:trPr>
        <w:tc>
          <w:tcPr>
            <w:tcW w:w="2147" w:type="dxa"/>
            <w:tcBorders>
              <w:top w:val="single" w:sz="8" w:space="0" w:color="auto"/>
              <w:left w:val="nil"/>
              <w:bottom w:val="single" w:sz="4" w:space="0" w:color="auto"/>
              <w:right w:val="nil"/>
            </w:tcBorders>
            <w:shd w:val="clear" w:color="auto" w:fill="auto"/>
            <w:noWrap/>
            <w:vAlign w:val="bottom"/>
            <w:hideMark/>
          </w:tcPr>
          <w:p w14:paraId="46135337" w14:textId="77777777" w:rsidR="00E22CD4" w:rsidRPr="00E22CD4" w:rsidRDefault="00E22CD4" w:rsidP="00E22CD4">
            <w:pPr>
              <w:spacing w:after="0" w:line="240" w:lineRule="auto"/>
              <w:jc w:val="center"/>
              <w:rPr>
                <w:rFonts w:ascii="Times New Roman" w:eastAsia="Times New Roman" w:hAnsi="Times New Roman" w:cs="Times New Roman"/>
                <w:i/>
                <w:iCs/>
                <w:color w:val="000000"/>
                <w:sz w:val="24"/>
                <w:szCs w:val="24"/>
              </w:rPr>
            </w:pPr>
            <w:r w:rsidRPr="00E22CD4">
              <w:rPr>
                <w:rFonts w:ascii="Times New Roman" w:eastAsia="Times New Roman" w:hAnsi="Times New Roman" w:cs="Times New Roman"/>
                <w:i/>
                <w:iCs/>
                <w:color w:val="000000"/>
                <w:sz w:val="24"/>
                <w:szCs w:val="24"/>
              </w:rPr>
              <w:t>Top Fifth</w:t>
            </w:r>
          </w:p>
        </w:tc>
        <w:tc>
          <w:tcPr>
            <w:tcW w:w="1572" w:type="dxa"/>
            <w:tcBorders>
              <w:top w:val="single" w:sz="8" w:space="0" w:color="auto"/>
              <w:left w:val="nil"/>
              <w:bottom w:val="single" w:sz="4" w:space="0" w:color="auto"/>
              <w:right w:val="nil"/>
            </w:tcBorders>
            <w:shd w:val="clear" w:color="auto" w:fill="auto"/>
            <w:noWrap/>
            <w:vAlign w:val="bottom"/>
            <w:hideMark/>
          </w:tcPr>
          <w:p w14:paraId="6E6C44D0" w14:textId="77777777" w:rsidR="00E22CD4" w:rsidRPr="00E22CD4" w:rsidRDefault="00E22CD4" w:rsidP="00E22CD4">
            <w:pPr>
              <w:spacing w:after="0" w:line="240" w:lineRule="auto"/>
              <w:jc w:val="center"/>
              <w:rPr>
                <w:rFonts w:ascii="Times New Roman" w:eastAsia="Times New Roman" w:hAnsi="Times New Roman" w:cs="Times New Roman"/>
                <w:i/>
                <w:iCs/>
                <w:color w:val="000000"/>
                <w:sz w:val="24"/>
                <w:szCs w:val="24"/>
              </w:rPr>
            </w:pPr>
            <w:r w:rsidRPr="00E22CD4">
              <w:rPr>
                <w:rFonts w:ascii="Times New Roman" w:eastAsia="Times New Roman" w:hAnsi="Times New Roman" w:cs="Times New Roman"/>
                <w:i/>
                <w:iCs/>
                <w:color w:val="000000"/>
                <w:sz w:val="24"/>
                <w:szCs w:val="24"/>
              </w:rPr>
              <w:t> </w:t>
            </w:r>
          </w:p>
        </w:tc>
        <w:tc>
          <w:tcPr>
            <w:tcW w:w="1712" w:type="dxa"/>
            <w:tcBorders>
              <w:top w:val="single" w:sz="8" w:space="0" w:color="auto"/>
              <w:left w:val="nil"/>
              <w:bottom w:val="single" w:sz="4" w:space="0" w:color="auto"/>
              <w:right w:val="nil"/>
            </w:tcBorders>
            <w:shd w:val="clear" w:color="auto" w:fill="auto"/>
            <w:noWrap/>
            <w:vAlign w:val="bottom"/>
            <w:hideMark/>
          </w:tcPr>
          <w:p w14:paraId="4A98C59D" w14:textId="77777777" w:rsidR="00E22CD4" w:rsidRPr="00E22CD4" w:rsidRDefault="00E22CD4" w:rsidP="00E22CD4">
            <w:pPr>
              <w:spacing w:after="0" w:line="240" w:lineRule="auto"/>
              <w:jc w:val="center"/>
              <w:rPr>
                <w:rFonts w:ascii="Times New Roman" w:eastAsia="Times New Roman" w:hAnsi="Times New Roman" w:cs="Times New Roman"/>
                <w:i/>
                <w:iCs/>
                <w:color w:val="000000"/>
                <w:sz w:val="24"/>
                <w:szCs w:val="24"/>
              </w:rPr>
            </w:pPr>
            <w:r w:rsidRPr="00E22CD4">
              <w:rPr>
                <w:rFonts w:ascii="Times New Roman" w:eastAsia="Times New Roman" w:hAnsi="Times New Roman" w:cs="Times New Roman"/>
                <w:i/>
                <w:iCs/>
                <w:color w:val="000000"/>
                <w:sz w:val="24"/>
                <w:szCs w:val="24"/>
              </w:rPr>
              <w:t>Middle</w:t>
            </w:r>
          </w:p>
        </w:tc>
        <w:tc>
          <w:tcPr>
            <w:tcW w:w="1902" w:type="dxa"/>
            <w:tcBorders>
              <w:top w:val="single" w:sz="8" w:space="0" w:color="auto"/>
              <w:left w:val="nil"/>
              <w:bottom w:val="single" w:sz="4" w:space="0" w:color="auto"/>
              <w:right w:val="nil"/>
            </w:tcBorders>
            <w:shd w:val="clear" w:color="auto" w:fill="auto"/>
            <w:noWrap/>
            <w:vAlign w:val="bottom"/>
            <w:hideMark/>
          </w:tcPr>
          <w:p w14:paraId="61E20102" w14:textId="77777777" w:rsidR="00E22CD4" w:rsidRPr="00E22CD4" w:rsidRDefault="00E22CD4" w:rsidP="00E22CD4">
            <w:pPr>
              <w:spacing w:after="0" w:line="240" w:lineRule="auto"/>
              <w:jc w:val="center"/>
              <w:rPr>
                <w:rFonts w:ascii="Times New Roman" w:eastAsia="Times New Roman" w:hAnsi="Times New Roman" w:cs="Times New Roman"/>
                <w:i/>
                <w:iCs/>
                <w:color w:val="000000"/>
                <w:sz w:val="24"/>
                <w:szCs w:val="24"/>
              </w:rPr>
            </w:pPr>
            <w:r w:rsidRPr="00E22CD4">
              <w:rPr>
                <w:rFonts w:ascii="Times New Roman" w:eastAsia="Times New Roman" w:hAnsi="Times New Roman" w:cs="Times New Roman"/>
                <w:i/>
                <w:iCs/>
                <w:color w:val="000000"/>
                <w:sz w:val="24"/>
                <w:szCs w:val="24"/>
              </w:rPr>
              <w:t> </w:t>
            </w:r>
          </w:p>
        </w:tc>
        <w:tc>
          <w:tcPr>
            <w:tcW w:w="1653" w:type="dxa"/>
            <w:tcBorders>
              <w:top w:val="single" w:sz="8" w:space="0" w:color="auto"/>
              <w:left w:val="nil"/>
              <w:bottom w:val="single" w:sz="4" w:space="0" w:color="auto"/>
              <w:right w:val="nil"/>
            </w:tcBorders>
            <w:shd w:val="clear" w:color="auto" w:fill="auto"/>
            <w:noWrap/>
            <w:vAlign w:val="bottom"/>
            <w:hideMark/>
          </w:tcPr>
          <w:p w14:paraId="364D95ED" w14:textId="77777777" w:rsidR="00E22CD4" w:rsidRPr="00E22CD4" w:rsidRDefault="00E22CD4" w:rsidP="00E22CD4">
            <w:pPr>
              <w:spacing w:after="0" w:line="240" w:lineRule="auto"/>
              <w:jc w:val="center"/>
              <w:rPr>
                <w:rFonts w:ascii="Times New Roman" w:eastAsia="Times New Roman" w:hAnsi="Times New Roman" w:cs="Times New Roman"/>
                <w:i/>
                <w:iCs/>
                <w:color w:val="000000"/>
                <w:sz w:val="24"/>
                <w:szCs w:val="24"/>
              </w:rPr>
            </w:pPr>
            <w:r w:rsidRPr="00E22CD4">
              <w:rPr>
                <w:rFonts w:ascii="Times New Roman" w:eastAsia="Times New Roman" w:hAnsi="Times New Roman" w:cs="Times New Roman"/>
                <w:i/>
                <w:iCs/>
                <w:color w:val="000000"/>
                <w:sz w:val="24"/>
                <w:szCs w:val="24"/>
              </w:rPr>
              <w:t>Bottom Fifth</w:t>
            </w:r>
          </w:p>
        </w:tc>
        <w:tc>
          <w:tcPr>
            <w:tcW w:w="1445" w:type="dxa"/>
            <w:tcBorders>
              <w:top w:val="single" w:sz="8" w:space="0" w:color="auto"/>
              <w:left w:val="nil"/>
              <w:bottom w:val="single" w:sz="4" w:space="0" w:color="auto"/>
              <w:right w:val="nil"/>
            </w:tcBorders>
            <w:shd w:val="clear" w:color="auto" w:fill="auto"/>
            <w:noWrap/>
            <w:vAlign w:val="bottom"/>
            <w:hideMark/>
          </w:tcPr>
          <w:p w14:paraId="597D63A9" w14:textId="77777777" w:rsidR="00E22CD4" w:rsidRPr="00E22CD4" w:rsidRDefault="00E22CD4" w:rsidP="00E22CD4">
            <w:pPr>
              <w:spacing w:after="0" w:line="240" w:lineRule="auto"/>
              <w:jc w:val="center"/>
              <w:rPr>
                <w:rFonts w:ascii="Times New Roman" w:eastAsia="Times New Roman" w:hAnsi="Times New Roman" w:cs="Times New Roman"/>
                <w:i/>
                <w:iCs/>
                <w:color w:val="000000"/>
                <w:sz w:val="24"/>
                <w:szCs w:val="24"/>
              </w:rPr>
            </w:pPr>
            <w:r w:rsidRPr="00E22CD4">
              <w:rPr>
                <w:rFonts w:ascii="Times New Roman" w:eastAsia="Times New Roman" w:hAnsi="Times New Roman" w:cs="Times New Roman"/>
                <w:i/>
                <w:iCs/>
                <w:color w:val="000000"/>
                <w:sz w:val="24"/>
                <w:szCs w:val="24"/>
              </w:rPr>
              <w:t> </w:t>
            </w:r>
          </w:p>
        </w:tc>
      </w:tr>
      <w:tr w:rsidR="00E22CD4" w:rsidRPr="00E22CD4" w14:paraId="266B5AF4" w14:textId="77777777" w:rsidTr="00167C34">
        <w:trPr>
          <w:trHeight w:val="303"/>
        </w:trPr>
        <w:tc>
          <w:tcPr>
            <w:tcW w:w="2147" w:type="dxa"/>
            <w:tcBorders>
              <w:top w:val="nil"/>
              <w:left w:val="nil"/>
              <w:bottom w:val="nil"/>
              <w:right w:val="nil"/>
            </w:tcBorders>
            <w:shd w:val="clear" w:color="auto" w:fill="auto"/>
            <w:noWrap/>
            <w:vAlign w:val="bottom"/>
            <w:hideMark/>
          </w:tcPr>
          <w:p w14:paraId="5905D71C" w14:textId="77777777" w:rsidR="00E22CD4" w:rsidRPr="00E22CD4" w:rsidRDefault="00E22CD4" w:rsidP="00E22CD4">
            <w:pPr>
              <w:spacing w:after="0" w:line="240" w:lineRule="auto"/>
              <w:jc w:val="center"/>
              <w:rPr>
                <w:rFonts w:ascii="Times New Roman" w:eastAsia="Times New Roman" w:hAnsi="Times New Roman" w:cs="Times New Roman"/>
                <w:i/>
                <w:iCs/>
                <w:color w:val="000000"/>
                <w:sz w:val="24"/>
                <w:szCs w:val="24"/>
              </w:rPr>
            </w:pPr>
          </w:p>
        </w:tc>
        <w:tc>
          <w:tcPr>
            <w:tcW w:w="1572" w:type="dxa"/>
            <w:tcBorders>
              <w:top w:val="nil"/>
              <w:left w:val="nil"/>
              <w:bottom w:val="nil"/>
              <w:right w:val="nil"/>
            </w:tcBorders>
            <w:shd w:val="clear" w:color="auto" w:fill="auto"/>
            <w:noWrap/>
            <w:vAlign w:val="bottom"/>
            <w:hideMark/>
          </w:tcPr>
          <w:p w14:paraId="501A2C7B" w14:textId="77777777" w:rsidR="00E22CD4" w:rsidRPr="00E22CD4" w:rsidRDefault="00E22CD4" w:rsidP="00E22CD4">
            <w:pPr>
              <w:spacing w:after="0" w:line="240" w:lineRule="auto"/>
              <w:rPr>
                <w:rFonts w:ascii="Times New Roman" w:eastAsia="Times New Roman" w:hAnsi="Times New Roman" w:cs="Times New Roman"/>
                <w:sz w:val="24"/>
                <w:szCs w:val="24"/>
              </w:rPr>
            </w:pPr>
          </w:p>
        </w:tc>
        <w:tc>
          <w:tcPr>
            <w:tcW w:w="1712" w:type="dxa"/>
            <w:tcBorders>
              <w:top w:val="nil"/>
              <w:left w:val="nil"/>
              <w:bottom w:val="nil"/>
              <w:right w:val="nil"/>
            </w:tcBorders>
            <w:shd w:val="clear" w:color="auto" w:fill="auto"/>
            <w:noWrap/>
            <w:vAlign w:val="bottom"/>
            <w:hideMark/>
          </w:tcPr>
          <w:p w14:paraId="17294653" w14:textId="77777777" w:rsidR="00E22CD4" w:rsidRPr="00E22CD4" w:rsidRDefault="00E22CD4" w:rsidP="00E22CD4">
            <w:pPr>
              <w:spacing w:after="0" w:line="240" w:lineRule="auto"/>
              <w:rPr>
                <w:rFonts w:ascii="Times New Roman" w:eastAsia="Times New Roman" w:hAnsi="Times New Roman" w:cs="Times New Roman"/>
                <w:sz w:val="24"/>
                <w:szCs w:val="24"/>
              </w:rPr>
            </w:pPr>
          </w:p>
        </w:tc>
        <w:tc>
          <w:tcPr>
            <w:tcW w:w="1902" w:type="dxa"/>
            <w:tcBorders>
              <w:top w:val="nil"/>
              <w:left w:val="nil"/>
              <w:bottom w:val="nil"/>
              <w:right w:val="nil"/>
            </w:tcBorders>
            <w:shd w:val="clear" w:color="auto" w:fill="auto"/>
            <w:noWrap/>
            <w:vAlign w:val="bottom"/>
            <w:hideMark/>
          </w:tcPr>
          <w:p w14:paraId="257B9740" w14:textId="77777777" w:rsidR="00E22CD4" w:rsidRPr="00E22CD4" w:rsidRDefault="00E22CD4" w:rsidP="00E22CD4">
            <w:pPr>
              <w:spacing w:after="0" w:line="240" w:lineRule="auto"/>
              <w:rPr>
                <w:rFonts w:ascii="Times New Roman" w:eastAsia="Times New Roman" w:hAnsi="Times New Roman" w:cs="Times New Roman"/>
                <w:sz w:val="24"/>
                <w:szCs w:val="24"/>
              </w:rPr>
            </w:pPr>
          </w:p>
        </w:tc>
        <w:tc>
          <w:tcPr>
            <w:tcW w:w="1653" w:type="dxa"/>
            <w:tcBorders>
              <w:top w:val="nil"/>
              <w:left w:val="nil"/>
              <w:bottom w:val="nil"/>
              <w:right w:val="nil"/>
            </w:tcBorders>
            <w:shd w:val="clear" w:color="auto" w:fill="auto"/>
            <w:noWrap/>
            <w:vAlign w:val="bottom"/>
            <w:hideMark/>
          </w:tcPr>
          <w:p w14:paraId="11663577" w14:textId="77777777" w:rsidR="00E22CD4" w:rsidRPr="00E22CD4" w:rsidRDefault="00E22CD4" w:rsidP="00E22CD4">
            <w:pPr>
              <w:spacing w:after="0" w:line="240" w:lineRule="auto"/>
              <w:rPr>
                <w:rFonts w:ascii="Times New Roman" w:eastAsia="Times New Roman" w:hAnsi="Times New Roman" w:cs="Times New Roman"/>
                <w:sz w:val="24"/>
                <w:szCs w:val="24"/>
              </w:rPr>
            </w:pPr>
          </w:p>
        </w:tc>
        <w:tc>
          <w:tcPr>
            <w:tcW w:w="1445" w:type="dxa"/>
            <w:tcBorders>
              <w:top w:val="nil"/>
              <w:left w:val="nil"/>
              <w:bottom w:val="nil"/>
              <w:right w:val="nil"/>
            </w:tcBorders>
            <w:shd w:val="clear" w:color="auto" w:fill="auto"/>
            <w:noWrap/>
            <w:vAlign w:val="bottom"/>
            <w:hideMark/>
          </w:tcPr>
          <w:p w14:paraId="191DC716" w14:textId="77777777" w:rsidR="00E22CD4" w:rsidRPr="00E22CD4" w:rsidRDefault="00E22CD4" w:rsidP="00E22CD4">
            <w:pPr>
              <w:spacing w:after="0" w:line="240" w:lineRule="auto"/>
              <w:rPr>
                <w:rFonts w:ascii="Times New Roman" w:eastAsia="Times New Roman" w:hAnsi="Times New Roman" w:cs="Times New Roman"/>
                <w:sz w:val="24"/>
                <w:szCs w:val="24"/>
              </w:rPr>
            </w:pPr>
          </w:p>
        </w:tc>
      </w:tr>
      <w:tr w:rsidR="00E22CD4" w:rsidRPr="00E22CD4" w14:paraId="18D1C3B4" w14:textId="77777777" w:rsidTr="00167C34">
        <w:trPr>
          <w:trHeight w:val="303"/>
        </w:trPr>
        <w:tc>
          <w:tcPr>
            <w:tcW w:w="2147" w:type="dxa"/>
            <w:tcBorders>
              <w:top w:val="nil"/>
              <w:left w:val="nil"/>
              <w:bottom w:val="nil"/>
              <w:right w:val="nil"/>
            </w:tcBorders>
            <w:shd w:val="clear" w:color="auto" w:fill="auto"/>
            <w:noWrap/>
            <w:vAlign w:val="bottom"/>
            <w:hideMark/>
          </w:tcPr>
          <w:p w14:paraId="7F8D12CF" w14:textId="77777777" w:rsidR="00E22CD4" w:rsidRPr="00E22CD4" w:rsidRDefault="00E22CD4" w:rsidP="00E22CD4">
            <w:pPr>
              <w:spacing w:after="0" w:line="240" w:lineRule="auto"/>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Mean</w:t>
            </w:r>
          </w:p>
        </w:tc>
        <w:tc>
          <w:tcPr>
            <w:tcW w:w="1572" w:type="dxa"/>
            <w:tcBorders>
              <w:top w:val="nil"/>
              <w:left w:val="nil"/>
              <w:bottom w:val="nil"/>
              <w:right w:val="nil"/>
            </w:tcBorders>
            <w:shd w:val="clear" w:color="auto" w:fill="auto"/>
            <w:noWrap/>
            <w:vAlign w:val="bottom"/>
            <w:hideMark/>
          </w:tcPr>
          <w:p w14:paraId="62179D09" w14:textId="77777777" w:rsidR="00E22CD4" w:rsidRPr="00E22CD4" w:rsidRDefault="00E22CD4" w:rsidP="00E22CD4">
            <w:pPr>
              <w:spacing w:after="0" w:line="240" w:lineRule="auto"/>
              <w:jc w:val="right"/>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0.484</w:t>
            </w:r>
          </w:p>
        </w:tc>
        <w:tc>
          <w:tcPr>
            <w:tcW w:w="1712" w:type="dxa"/>
            <w:tcBorders>
              <w:top w:val="nil"/>
              <w:left w:val="nil"/>
              <w:bottom w:val="nil"/>
              <w:right w:val="nil"/>
            </w:tcBorders>
            <w:shd w:val="clear" w:color="auto" w:fill="auto"/>
            <w:noWrap/>
            <w:vAlign w:val="bottom"/>
            <w:hideMark/>
          </w:tcPr>
          <w:p w14:paraId="3EF05CA1" w14:textId="77777777" w:rsidR="00E22CD4" w:rsidRPr="00E22CD4" w:rsidRDefault="00E22CD4" w:rsidP="00E22CD4">
            <w:pPr>
              <w:spacing w:after="0" w:line="240" w:lineRule="auto"/>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Mean</w:t>
            </w:r>
          </w:p>
        </w:tc>
        <w:tc>
          <w:tcPr>
            <w:tcW w:w="1902" w:type="dxa"/>
            <w:tcBorders>
              <w:top w:val="nil"/>
              <w:left w:val="nil"/>
              <w:bottom w:val="nil"/>
              <w:right w:val="nil"/>
            </w:tcBorders>
            <w:shd w:val="clear" w:color="auto" w:fill="auto"/>
            <w:noWrap/>
            <w:vAlign w:val="bottom"/>
            <w:hideMark/>
          </w:tcPr>
          <w:p w14:paraId="261E57B8" w14:textId="77777777" w:rsidR="00E22CD4" w:rsidRPr="00E22CD4" w:rsidRDefault="00E22CD4" w:rsidP="00E22CD4">
            <w:pPr>
              <w:spacing w:after="0" w:line="240" w:lineRule="auto"/>
              <w:jc w:val="right"/>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0.4505</w:t>
            </w:r>
          </w:p>
        </w:tc>
        <w:tc>
          <w:tcPr>
            <w:tcW w:w="1653" w:type="dxa"/>
            <w:tcBorders>
              <w:top w:val="nil"/>
              <w:left w:val="nil"/>
              <w:bottom w:val="nil"/>
              <w:right w:val="nil"/>
            </w:tcBorders>
            <w:shd w:val="clear" w:color="auto" w:fill="auto"/>
            <w:noWrap/>
            <w:vAlign w:val="bottom"/>
            <w:hideMark/>
          </w:tcPr>
          <w:p w14:paraId="7517EF67" w14:textId="77777777" w:rsidR="00E22CD4" w:rsidRPr="00E22CD4" w:rsidRDefault="00E22CD4" w:rsidP="00E22CD4">
            <w:pPr>
              <w:spacing w:after="0" w:line="240" w:lineRule="auto"/>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Mean</w:t>
            </w:r>
          </w:p>
        </w:tc>
        <w:tc>
          <w:tcPr>
            <w:tcW w:w="1445" w:type="dxa"/>
            <w:tcBorders>
              <w:top w:val="nil"/>
              <w:left w:val="nil"/>
              <w:bottom w:val="nil"/>
              <w:right w:val="nil"/>
            </w:tcBorders>
            <w:shd w:val="clear" w:color="auto" w:fill="auto"/>
            <w:noWrap/>
            <w:vAlign w:val="bottom"/>
            <w:hideMark/>
          </w:tcPr>
          <w:p w14:paraId="32484026" w14:textId="77777777" w:rsidR="00E22CD4" w:rsidRPr="00E22CD4" w:rsidRDefault="00E22CD4" w:rsidP="00E22CD4">
            <w:pPr>
              <w:spacing w:after="0" w:line="240" w:lineRule="auto"/>
              <w:jc w:val="right"/>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0.065</w:t>
            </w:r>
          </w:p>
        </w:tc>
      </w:tr>
      <w:tr w:rsidR="00E22CD4" w:rsidRPr="00E22CD4" w14:paraId="3A469CFC" w14:textId="77777777" w:rsidTr="00167C34">
        <w:trPr>
          <w:trHeight w:val="303"/>
        </w:trPr>
        <w:tc>
          <w:tcPr>
            <w:tcW w:w="2147" w:type="dxa"/>
            <w:tcBorders>
              <w:top w:val="nil"/>
              <w:left w:val="nil"/>
              <w:bottom w:val="nil"/>
              <w:right w:val="nil"/>
            </w:tcBorders>
            <w:shd w:val="clear" w:color="auto" w:fill="auto"/>
            <w:noWrap/>
            <w:vAlign w:val="bottom"/>
            <w:hideMark/>
          </w:tcPr>
          <w:p w14:paraId="424D9852" w14:textId="77777777" w:rsidR="00E22CD4" w:rsidRPr="00E22CD4" w:rsidRDefault="00E22CD4" w:rsidP="00E22CD4">
            <w:pPr>
              <w:spacing w:after="0" w:line="240" w:lineRule="auto"/>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Standard Error</w:t>
            </w:r>
          </w:p>
        </w:tc>
        <w:tc>
          <w:tcPr>
            <w:tcW w:w="1572" w:type="dxa"/>
            <w:tcBorders>
              <w:top w:val="nil"/>
              <w:left w:val="nil"/>
              <w:bottom w:val="nil"/>
              <w:right w:val="nil"/>
            </w:tcBorders>
            <w:shd w:val="clear" w:color="auto" w:fill="auto"/>
            <w:noWrap/>
            <w:vAlign w:val="bottom"/>
            <w:hideMark/>
          </w:tcPr>
          <w:p w14:paraId="35D96A04" w14:textId="77777777" w:rsidR="00E22CD4" w:rsidRPr="00E22CD4" w:rsidRDefault="00E22CD4" w:rsidP="00E22CD4">
            <w:pPr>
              <w:spacing w:after="0" w:line="240" w:lineRule="auto"/>
              <w:jc w:val="right"/>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0.033406586</w:t>
            </w:r>
          </w:p>
        </w:tc>
        <w:tc>
          <w:tcPr>
            <w:tcW w:w="1712" w:type="dxa"/>
            <w:tcBorders>
              <w:top w:val="nil"/>
              <w:left w:val="nil"/>
              <w:bottom w:val="nil"/>
              <w:right w:val="nil"/>
            </w:tcBorders>
            <w:shd w:val="clear" w:color="auto" w:fill="auto"/>
            <w:noWrap/>
            <w:vAlign w:val="bottom"/>
            <w:hideMark/>
          </w:tcPr>
          <w:p w14:paraId="70C4E854" w14:textId="77777777" w:rsidR="00E22CD4" w:rsidRPr="00E22CD4" w:rsidRDefault="00E22CD4" w:rsidP="00E22CD4">
            <w:pPr>
              <w:spacing w:after="0" w:line="240" w:lineRule="auto"/>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Standard Error</w:t>
            </w:r>
          </w:p>
        </w:tc>
        <w:tc>
          <w:tcPr>
            <w:tcW w:w="1902" w:type="dxa"/>
            <w:tcBorders>
              <w:top w:val="nil"/>
              <w:left w:val="nil"/>
              <w:bottom w:val="nil"/>
              <w:right w:val="nil"/>
            </w:tcBorders>
            <w:shd w:val="clear" w:color="auto" w:fill="auto"/>
            <w:noWrap/>
            <w:vAlign w:val="bottom"/>
            <w:hideMark/>
          </w:tcPr>
          <w:p w14:paraId="4D11C64A" w14:textId="77777777" w:rsidR="00E22CD4" w:rsidRPr="00E22CD4" w:rsidRDefault="00E22CD4" w:rsidP="00E22CD4">
            <w:pPr>
              <w:spacing w:after="0" w:line="240" w:lineRule="auto"/>
              <w:jc w:val="right"/>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0.025739831</w:t>
            </w:r>
          </w:p>
        </w:tc>
        <w:tc>
          <w:tcPr>
            <w:tcW w:w="1653" w:type="dxa"/>
            <w:tcBorders>
              <w:top w:val="nil"/>
              <w:left w:val="nil"/>
              <w:bottom w:val="nil"/>
              <w:right w:val="nil"/>
            </w:tcBorders>
            <w:shd w:val="clear" w:color="auto" w:fill="auto"/>
            <w:noWrap/>
            <w:vAlign w:val="bottom"/>
            <w:hideMark/>
          </w:tcPr>
          <w:p w14:paraId="3DF0F4C0" w14:textId="77777777" w:rsidR="00E22CD4" w:rsidRPr="00E22CD4" w:rsidRDefault="00E22CD4" w:rsidP="00E22CD4">
            <w:pPr>
              <w:spacing w:after="0" w:line="240" w:lineRule="auto"/>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Standard Error</w:t>
            </w:r>
          </w:p>
        </w:tc>
        <w:tc>
          <w:tcPr>
            <w:tcW w:w="1445" w:type="dxa"/>
            <w:tcBorders>
              <w:top w:val="nil"/>
              <w:left w:val="nil"/>
              <w:bottom w:val="nil"/>
              <w:right w:val="nil"/>
            </w:tcBorders>
            <w:shd w:val="clear" w:color="auto" w:fill="auto"/>
            <w:noWrap/>
            <w:vAlign w:val="bottom"/>
            <w:hideMark/>
          </w:tcPr>
          <w:p w14:paraId="5FEA4ADB" w14:textId="77777777" w:rsidR="00E22CD4" w:rsidRPr="00E22CD4" w:rsidRDefault="00E22CD4" w:rsidP="00E22CD4">
            <w:pPr>
              <w:spacing w:after="0" w:line="240" w:lineRule="auto"/>
              <w:jc w:val="right"/>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0.01008078</w:t>
            </w:r>
          </w:p>
        </w:tc>
      </w:tr>
      <w:tr w:rsidR="00E22CD4" w:rsidRPr="00E22CD4" w14:paraId="6D18C0DA" w14:textId="77777777" w:rsidTr="00167C34">
        <w:trPr>
          <w:trHeight w:val="303"/>
        </w:trPr>
        <w:tc>
          <w:tcPr>
            <w:tcW w:w="2147" w:type="dxa"/>
            <w:tcBorders>
              <w:top w:val="nil"/>
              <w:left w:val="nil"/>
              <w:bottom w:val="nil"/>
              <w:right w:val="nil"/>
            </w:tcBorders>
            <w:shd w:val="clear" w:color="auto" w:fill="auto"/>
            <w:noWrap/>
            <w:vAlign w:val="bottom"/>
            <w:hideMark/>
          </w:tcPr>
          <w:p w14:paraId="420138D4" w14:textId="77777777" w:rsidR="00E22CD4" w:rsidRPr="00E22CD4" w:rsidRDefault="00E22CD4" w:rsidP="00E22CD4">
            <w:pPr>
              <w:spacing w:after="0" w:line="240" w:lineRule="auto"/>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Median</w:t>
            </w:r>
          </w:p>
        </w:tc>
        <w:tc>
          <w:tcPr>
            <w:tcW w:w="1572" w:type="dxa"/>
            <w:tcBorders>
              <w:top w:val="nil"/>
              <w:left w:val="nil"/>
              <w:bottom w:val="nil"/>
              <w:right w:val="nil"/>
            </w:tcBorders>
            <w:shd w:val="clear" w:color="auto" w:fill="auto"/>
            <w:noWrap/>
            <w:vAlign w:val="bottom"/>
            <w:hideMark/>
          </w:tcPr>
          <w:p w14:paraId="43EDE938" w14:textId="77777777" w:rsidR="00E22CD4" w:rsidRPr="00E22CD4" w:rsidRDefault="00E22CD4" w:rsidP="00E22CD4">
            <w:pPr>
              <w:spacing w:after="0" w:line="240" w:lineRule="auto"/>
              <w:jc w:val="right"/>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0.49</w:t>
            </w:r>
          </w:p>
        </w:tc>
        <w:tc>
          <w:tcPr>
            <w:tcW w:w="1712" w:type="dxa"/>
            <w:tcBorders>
              <w:top w:val="nil"/>
              <w:left w:val="nil"/>
              <w:bottom w:val="nil"/>
              <w:right w:val="nil"/>
            </w:tcBorders>
            <w:shd w:val="clear" w:color="auto" w:fill="auto"/>
            <w:noWrap/>
            <w:vAlign w:val="bottom"/>
            <w:hideMark/>
          </w:tcPr>
          <w:p w14:paraId="1918D8C5" w14:textId="77777777" w:rsidR="00E22CD4" w:rsidRPr="00E22CD4" w:rsidRDefault="00E22CD4" w:rsidP="00E22CD4">
            <w:pPr>
              <w:spacing w:after="0" w:line="240" w:lineRule="auto"/>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Median</w:t>
            </w:r>
          </w:p>
        </w:tc>
        <w:tc>
          <w:tcPr>
            <w:tcW w:w="1902" w:type="dxa"/>
            <w:tcBorders>
              <w:top w:val="nil"/>
              <w:left w:val="nil"/>
              <w:bottom w:val="nil"/>
              <w:right w:val="nil"/>
            </w:tcBorders>
            <w:shd w:val="clear" w:color="auto" w:fill="auto"/>
            <w:noWrap/>
            <w:vAlign w:val="bottom"/>
            <w:hideMark/>
          </w:tcPr>
          <w:p w14:paraId="6940C5B8" w14:textId="77777777" w:rsidR="00E22CD4" w:rsidRPr="00E22CD4" w:rsidRDefault="00E22CD4" w:rsidP="00E22CD4">
            <w:pPr>
              <w:spacing w:after="0" w:line="240" w:lineRule="auto"/>
              <w:jc w:val="right"/>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0.46</w:t>
            </w:r>
          </w:p>
        </w:tc>
        <w:tc>
          <w:tcPr>
            <w:tcW w:w="1653" w:type="dxa"/>
            <w:tcBorders>
              <w:top w:val="nil"/>
              <w:left w:val="nil"/>
              <w:bottom w:val="nil"/>
              <w:right w:val="nil"/>
            </w:tcBorders>
            <w:shd w:val="clear" w:color="auto" w:fill="auto"/>
            <w:noWrap/>
            <w:vAlign w:val="bottom"/>
            <w:hideMark/>
          </w:tcPr>
          <w:p w14:paraId="74EE20F9" w14:textId="77777777" w:rsidR="00E22CD4" w:rsidRPr="00E22CD4" w:rsidRDefault="00E22CD4" w:rsidP="00E22CD4">
            <w:pPr>
              <w:spacing w:after="0" w:line="240" w:lineRule="auto"/>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Median</w:t>
            </w:r>
          </w:p>
        </w:tc>
        <w:tc>
          <w:tcPr>
            <w:tcW w:w="1445" w:type="dxa"/>
            <w:tcBorders>
              <w:top w:val="nil"/>
              <w:left w:val="nil"/>
              <w:bottom w:val="nil"/>
              <w:right w:val="nil"/>
            </w:tcBorders>
            <w:shd w:val="clear" w:color="auto" w:fill="auto"/>
            <w:noWrap/>
            <w:vAlign w:val="bottom"/>
            <w:hideMark/>
          </w:tcPr>
          <w:p w14:paraId="6E73D755" w14:textId="77777777" w:rsidR="00E22CD4" w:rsidRPr="00E22CD4" w:rsidRDefault="00E22CD4" w:rsidP="00E22CD4">
            <w:pPr>
              <w:spacing w:after="0" w:line="240" w:lineRule="auto"/>
              <w:jc w:val="right"/>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0.06</w:t>
            </w:r>
          </w:p>
        </w:tc>
      </w:tr>
      <w:tr w:rsidR="00E22CD4" w:rsidRPr="00E22CD4" w14:paraId="3DA7FF07" w14:textId="77777777" w:rsidTr="00167C34">
        <w:trPr>
          <w:trHeight w:val="303"/>
        </w:trPr>
        <w:tc>
          <w:tcPr>
            <w:tcW w:w="2147" w:type="dxa"/>
            <w:tcBorders>
              <w:top w:val="nil"/>
              <w:left w:val="nil"/>
              <w:bottom w:val="nil"/>
              <w:right w:val="nil"/>
            </w:tcBorders>
            <w:shd w:val="clear" w:color="auto" w:fill="auto"/>
            <w:noWrap/>
            <w:vAlign w:val="bottom"/>
            <w:hideMark/>
          </w:tcPr>
          <w:p w14:paraId="69AB5777" w14:textId="77777777" w:rsidR="00E22CD4" w:rsidRPr="00E22CD4" w:rsidRDefault="00E22CD4" w:rsidP="00E22CD4">
            <w:pPr>
              <w:spacing w:after="0" w:line="240" w:lineRule="auto"/>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Mode</w:t>
            </w:r>
          </w:p>
        </w:tc>
        <w:tc>
          <w:tcPr>
            <w:tcW w:w="1572" w:type="dxa"/>
            <w:tcBorders>
              <w:top w:val="nil"/>
              <w:left w:val="nil"/>
              <w:bottom w:val="nil"/>
              <w:right w:val="nil"/>
            </w:tcBorders>
            <w:shd w:val="clear" w:color="auto" w:fill="auto"/>
            <w:noWrap/>
            <w:vAlign w:val="bottom"/>
            <w:hideMark/>
          </w:tcPr>
          <w:p w14:paraId="6D475C33" w14:textId="77777777" w:rsidR="00E22CD4" w:rsidRPr="00E22CD4" w:rsidRDefault="00E22CD4" w:rsidP="00E22CD4">
            <w:pPr>
              <w:spacing w:after="0" w:line="240" w:lineRule="auto"/>
              <w:jc w:val="right"/>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0.5</w:t>
            </w:r>
          </w:p>
        </w:tc>
        <w:tc>
          <w:tcPr>
            <w:tcW w:w="1712" w:type="dxa"/>
            <w:tcBorders>
              <w:top w:val="nil"/>
              <w:left w:val="nil"/>
              <w:bottom w:val="nil"/>
              <w:right w:val="nil"/>
            </w:tcBorders>
            <w:shd w:val="clear" w:color="auto" w:fill="auto"/>
            <w:noWrap/>
            <w:vAlign w:val="bottom"/>
            <w:hideMark/>
          </w:tcPr>
          <w:p w14:paraId="65A906E9" w14:textId="77777777" w:rsidR="00E22CD4" w:rsidRPr="00E22CD4" w:rsidRDefault="00E22CD4" w:rsidP="00E22CD4">
            <w:pPr>
              <w:spacing w:after="0" w:line="240" w:lineRule="auto"/>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Mode</w:t>
            </w:r>
          </w:p>
        </w:tc>
        <w:tc>
          <w:tcPr>
            <w:tcW w:w="1902" w:type="dxa"/>
            <w:tcBorders>
              <w:top w:val="nil"/>
              <w:left w:val="nil"/>
              <w:bottom w:val="nil"/>
              <w:right w:val="nil"/>
            </w:tcBorders>
            <w:shd w:val="clear" w:color="auto" w:fill="auto"/>
            <w:noWrap/>
            <w:vAlign w:val="bottom"/>
            <w:hideMark/>
          </w:tcPr>
          <w:p w14:paraId="207B188D" w14:textId="77777777" w:rsidR="00E22CD4" w:rsidRPr="00E22CD4" w:rsidRDefault="00E22CD4" w:rsidP="00E22CD4">
            <w:pPr>
              <w:spacing w:after="0" w:line="240" w:lineRule="auto"/>
              <w:jc w:val="right"/>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0.46</w:t>
            </w:r>
          </w:p>
        </w:tc>
        <w:tc>
          <w:tcPr>
            <w:tcW w:w="1653" w:type="dxa"/>
            <w:tcBorders>
              <w:top w:val="nil"/>
              <w:left w:val="nil"/>
              <w:bottom w:val="nil"/>
              <w:right w:val="nil"/>
            </w:tcBorders>
            <w:shd w:val="clear" w:color="auto" w:fill="auto"/>
            <w:noWrap/>
            <w:vAlign w:val="bottom"/>
            <w:hideMark/>
          </w:tcPr>
          <w:p w14:paraId="2D698F06" w14:textId="77777777" w:rsidR="00E22CD4" w:rsidRPr="00E22CD4" w:rsidRDefault="00E22CD4" w:rsidP="00E22CD4">
            <w:pPr>
              <w:spacing w:after="0" w:line="240" w:lineRule="auto"/>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Mode</w:t>
            </w:r>
          </w:p>
        </w:tc>
        <w:tc>
          <w:tcPr>
            <w:tcW w:w="1445" w:type="dxa"/>
            <w:tcBorders>
              <w:top w:val="nil"/>
              <w:left w:val="nil"/>
              <w:bottom w:val="nil"/>
              <w:right w:val="nil"/>
            </w:tcBorders>
            <w:shd w:val="clear" w:color="auto" w:fill="auto"/>
            <w:noWrap/>
            <w:vAlign w:val="bottom"/>
            <w:hideMark/>
          </w:tcPr>
          <w:p w14:paraId="45A09CB1" w14:textId="77777777" w:rsidR="00E22CD4" w:rsidRPr="00E22CD4" w:rsidRDefault="00E22CD4" w:rsidP="00E22CD4">
            <w:pPr>
              <w:spacing w:after="0" w:line="240" w:lineRule="auto"/>
              <w:jc w:val="right"/>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0.06</w:t>
            </w:r>
          </w:p>
        </w:tc>
      </w:tr>
      <w:tr w:rsidR="00E22CD4" w:rsidRPr="00E22CD4" w14:paraId="4AC129D2" w14:textId="77777777" w:rsidTr="00167C34">
        <w:trPr>
          <w:trHeight w:val="303"/>
        </w:trPr>
        <w:tc>
          <w:tcPr>
            <w:tcW w:w="2147" w:type="dxa"/>
            <w:tcBorders>
              <w:top w:val="nil"/>
              <w:left w:val="nil"/>
              <w:bottom w:val="nil"/>
              <w:right w:val="nil"/>
            </w:tcBorders>
            <w:shd w:val="clear" w:color="auto" w:fill="auto"/>
            <w:noWrap/>
            <w:vAlign w:val="bottom"/>
            <w:hideMark/>
          </w:tcPr>
          <w:p w14:paraId="70EF8961" w14:textId="77777777" w:rsidR="00E22CD4" w:rsidRPr="00E22CD4" w:rsidRDefault="00E22CD4" w:rsidP="00E22CD4">
            <w:pPr>
              <w:spacing w:after="0" w:line="240" w:lineRule="auto"/>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Standard Deviation</w:t>
            </w:r>
          </w:p>
        </w:tc>
        <w:tc>
          <w:tcPr>
            <w:tcW w:w="1572" w:type="dxa"/>
            <w:tcBorders>
              <w:top w:val="nil"/>
              <w:left w:val="nil"/>
              <w:bottom w:val="nil"/>
              <w:right w:val="nil"/>
            </w:tcBorders>
            <w:shd w:val="clear" w:color="auto" w:fill="auto"/>
            <w:noWrap/>
            <w:vAlign w:val="bottom"/>
            <w:hideMark/>
          </w:tcPr>
          <w:p w14:paraId="30764646" w14:textId="77777777" w:rsidR="00E22CD4" w:rsidRPr="00E22CD4" w:rsidRDefault="00E22CD4" w:rsidP="00E22CD4">
            <w:pPr>
              <w:spacing w:after="0" w:line="240" w:lineRule="auto"/>
              <w:jc w:val="right"/>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0.105640901</w:t>
            </w:r>
          </w:p>
        </w:tc>
        <w:tc>
          <w:tcPr>
            <w:tcW w:w="1712" w:type="dxa"/>
            <w:tcBorders>
              <w:top w:val="nil"/>
              <w:left w:val="nil"/>
              <w:bottom w:val="nil"/>
              <w:right w:val="nil"/>
            </w:tcBorders>
            <w:shd w:val="clear" w:color="auto" w:fill="auto"/>
            <w:noWrap/>
            <w:vAlign w:val="bottom"/>
            <w:hideMark/>
          </w:tcPr>
          <w:p w14:paraId="4472C4D2" w14:textId="77777777" w:rsidR="00E22CD4" w:rsidRPr="00E22CD4" w:rsidRDefault="00E22CD4" w:rsidP="00E22CD4">
            <w:pPr>
              <w:spacing w:after="0" w:line="240" w:lineRule="auto"/>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Standard Deviation</w:t>
            </w:r>
          </w:p>
        </w:tc>
        <w:tc>
          <w:tcPr>
            <w:tcW w:w="1902" w:type="dxa"/>
            <w:tcBorders>
              <w:top w:val="nil"/>
              <w:left w:val="nil"/>
              <w:bottom w:val="nil"/>
              <w:right w:val="nil"/>
            </w:tcBorders>
            <w:shd w:val="clear" w:color="auto" w:fill="auto"/>
            <w:noWrap/>
            <w:vAlign w:val="bottom"/>
            <w:hideMark/>
          </w:tcPr>
          <w:p w14:paraId="01F57A85" w14:textId="77777777" w:rsidR="00E22CD4" w:rsidRPr="00E22CD4" w:rsidRDefault="00E22CD4" w:rsidP="00E22CD4">
            <w:pPr>
              <w:spacing w:after="0" w:line="240" w:lineRule="auto"/>
              <w:jc w:val="right"/>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0.081396492</w:t>
            </w:r>
          </w:p>
        </w:tc>
        <w:tc>
          <w:tcPr>
            <w:tcW w:w="1653" w:type="dxa"/>
            <w:tcBorders>
              <w:top w:val="nil"/>
              <w:left w:val="nil"/>
              <w:bottom w:val="nil"/>
              <w:right w:val="nil"/>
            </w:tcBorders>
            <w:shd w:val="clear" w:color="auto" w:fill="auto"/>
            <w:noWrap/>
            <w:vAlign w:val="bottom"/>
            <w:hideMark/>
          </w:tcPr>
          <w:p w14:paraId="4169E5B5" w14:textId="77777777" w:rsidR="00E22CD4" w:rsidRPr="00E22CD4" w:rsidRDefault="00E22CD4" w:rsidP="00E22CD4">
            <w:pPr>
              <w:spacing w:after="0" w:line="240" w:lineRule="auto"/>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Standard Deviation</w:t>
            </w:r>
          </w:p>
        </w:tc>
        <w:tc>
          <w:tcPr>
            <w:tcW w:w="1445" w:type="dxa"/>
            <w:tcBorders>
              <w:top w:val="nil"/>
              <w:left w:val="nil"/>
              <w:bottom w:val="nil"/>
              <w:right w:val="nil"/>
            </w:tcBorders>
            <w:shd w:val="clear" w:color="auto" w:fill="auto"/>
            <w:noWrap/>
            <w:vAlign w:val="bottom"/>
            <w:hideMark/>
          </w:tcPr>
          <w:p w14:paraId="169E1CBD" w14:textId="77777777" w:rsidR="00E22CD4" w:rsidRPr="00E22CD4" w:rsidRDefault="00E22CD4" w:rsidP="00E22CD4">
            <w:pPr>
              <w:spacing w:after="0" w:line="240" w:lineRule="auto"/>
              <w:jc w:val="right"/>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0.03187824</w:t>
            </w:r>
          </w:p>
        </w:tc>
      </w:tr>
      <w:tr w:rsidR="00E22CD4" w:rsidRPr="00E22CD4" w14:paraId="3E426D04" w14:textId="77777777" w:rsidTr="00167C34">
        <w:trPr>
          <w:trHeight w:val="303"/>
        </w:trPr>
        <w:tc>
          <w:tcPr>
            <w:tcW w:w="2147" w:type="dxa"/>
            <w:tcBorders>
              <w:top w:val="nil"/>
              <w:left w:val="nil"/>
              <w:bottom w:val="nil"/>
              <w:right w:val="nil"/>
            </w:tcBorders>
            <w:shd w:val="clear" w:color="auto" w:fill="auto"/>
            <w:noWrap/>
            <w:vAlign w:val="bottom"/>
            <w:hideMark/>
          </w:tcPr>
          <w:p w14:paraId="6F6E28BD" w14:textId="77777777" w:rsidR="00E22CD4" w:rsidRPr="00E22CD4" w:rsidRDefault="00E22CD4" w:rsidP="00E22CD4">
            <w:pPr>
              <w:spacing w:after="0" w:line="240" w:lineRule="auto"/>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Sample Variance</w:t>
            </w:r>
          </w:p>
        </w:tc>
        <w:tc>
          <w:tcPr>
            <w:tcW w:w="1572" w:type="dxa"/>
            <w:tcBorders>
              <w:top w:val="nil"/>
              <w:left w:val="nil"/>
              <w:bottom w:val="nil"/>
              <w:right w:val="nil"/>
            </w:tcBorders>
            <w:shd w:val="clear" w:color="auto" w:fill="auto"/>
            <w:noWrap/>
            <w:vAlign w:val="bottom"/>
            <w:hideMark/>
          </w:tcPr>
          <w:p w14:paraId="701DD77D" w14:textId="77777777" w:rsidR="00E22CD4" w:rsidRPr="00E22CD4" w:rsidRDefault="00E22CD4" w:rsidP="00E22CD4">
            <w:pPr>
              <w:spacing w:after="0" w:line="240" w:lineRule="auto"/>
              <w:jc w:val="right"/>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0.01116</w:t>
            </w:r>
          </w:p>
        </w:tc>
        <w:tc>
          <w:tcPr>
            <w:tcW w:w="1712" w:type="dxa"/>
            <w:tcBorders>
              <w:top w:val="nil"/>
              <w:left w:val="nil"/>
              <w:bottom w:val="nil"/>
              <w:right w:val="nil"/>
            </w:tcBorders>
            <w:shd w:val="clear" w:color="auto" w:fill="auto"/>
            <w:noWrap/>
            <w:vAlign w:val="bottom"/>
            <w:hideMark/>
          </w:tcPr>
          <w:p w14:paraId="43E0C7C7" w14:textId="77777777" w:rsidR="00E22CD4" w:rsidRPr="00E22CD4" w:rsidRDefault="00E22CD4" w:rsidP="00E22CD4">
            <w:pPr>
              <w:spacing w:after="0" w:line="240" w:lineRule="auto"/>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Sample Variance</w:t>
            </w:r>
          </w:p>
        </w:tc>
        <w:tc>
          <w:tcPr>
            <w:tcW w:w="1902" w:type="dxa"/>
            <w:tcBorders>
              <w:top w:val="nil"/>
              <w:left w:val="nil"/>
              <w:bottom w:val="nil"/>
              <w:right w:val="nil"/>
            </w:tcBorders>
            <w:shd w:val="clear" w:color="auto" w:fill="auto"/>
            <w:noWrap/>
            <w:vAlign w:val="bottom"/>
            <w:hideMark/>
          </w:tcPr>
          <w:p w14:paraId="215CF064" w14:textId="77777777" w:rsidR="00E22CD4" w:rsidRPr="00E22CD4" w:rsidRDefault="00E22CD4" w:rsidP="00E22CD4">
            <w:pPr>
              <w:spacing w:after="0" w:line="240" w:lineRule="auto"/>
              <w:jc w:val="right"/>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0.006625389</w:t>
            </w:r>
          </w:p>
        </w:tc>
        <w:tc>
          <w:tcPr>
            <w:tcW w:w="1653" w:type="dxa"/>
            <w:tcBorders>
              <w:top w:val="nil"/>
              <w:left w:val="nil"/>
              <w:bottom w:val="nil"/>
              <w:right w:val="nil"/>
            </w:tcBorders>
            <w:shd w:val="clear" w:color="auto" w:fill="auto"/>
            <w:noWrap/>
            <w:vAlign w:val="bottom"/>
            <w:hideMark/>
          </w:tcPr>
          <w:p w14:paraId="057EF0AB" w14:textId="77777777" w:rsidR="00E22CD4" w:rsidRPr="00E22CD4" w:rsidRDefault="00E22CD4" w:rsidP="00E22CD4">
            <w:pPr>
              <w:spacing w:after="0" w:line="240" w:lineRule="auto"/>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Sample Variance</w:t>
            </w:r>
          </w:p>
        </w:tc>
        <w:tc>
          <w:tcPr>
            <w:tcW w:w="1445" w:type="dxa"/>
            <w:tcBorders>
              <w:top w:val="nil"/>
              <w:left w:val="nil"/>
              <w:bottom w:val="nil"/>
              <w:right w:val="nil"/>
            </w:tcBorders>
            <w:shd w:val="clear" w:color="auto" w:fill="auto"/>
            <w:noWrap/>
            <w:vAlign w:val="bottom"/>
            <w:hideMark/>
          </w:tcPr>
          <w:p w14:paraId="71E37668" w14:textId="77777777" w:rsidR="00E22CD4" w:rsidRPr="00E22CD4" w:rsidRDefault="00E22CD4" w:rsidP="00E22CD4">
            <w:pPr>
              <w:spacing w:after="0" w:line="240" w:lineRule="auto"/>
              <w:jc w:val="right"/>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0.00101622</w:t>
            </w:r>
          </w:p>
        </w:tc>
      </w:tr>
      <w:tr w:rsidR="00E22CD4" w:rsidRPr="00E22CD4" w14:paraId="0C7CA33C" w14:textId="77777777" w:rsidTr="00167C34">
        <w:trPr>
          <w:trHeight w:val="303"/>
        </w:trPr>
        <w:tc>
          <w:tcPr>
            <w:tcW w:w="2147" w:type="dxa"/>
            <w:tcBorders>
              <w:top w:val="nil"/>
              <w:left w:val="nil"/>
              <w:bottom w:val="nil"/>
              <w:right w:val="nil"/>
            </w:tcBorders>
            <w:shd w:val="clear" w:color="auto" w:fill="auto"/>
            <w:noWrap/>
            <w:vAlign w:val="bottom"/>
            <w:hideMark/>
          </w:tcPr>
          <w:p w14:paraId="155D0840" w14:textId="77777777" w:rsidR="00E22CD4" w:rsidRPr="00E22CD4" w:rsidRDefault="00E22CD4" w:rsidP="00E22CD4">
            <w:pPr>
              <w:spacing w:after="0" w:line="240" w:lineRule="auto"/>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Kurtosis</w:t>
            </w:r>
          </w:p>
        </w:tc>
        <w:tc>
          <w:tcPr>
            <w:tcW w:w="1572" w:type="dxa"/>
            <w:tcBorders>
              <w:top w:val="nil"/>
              <w:left w:val="nil"/>
              <w:bottom w:val="nil"/>
              <w:right w:val="nil"/>
            </w:tcBorders>
            <w:shd w:val="clear" w:color="auto" w:fill="auto"/>
            <w:noWrap/>
            <w:vAlign w:val="bottom"/>
            <w:hideMark/>
          </w:tcPr>
          <w:p w14:paraId="2D1231E7" w14:textId="77777777" w:rsidR="00E22CD4" w:rsidRPr="00E22CD4" w:rsidRDefault="00E22CD4" w:rsidP="00E22CD4">
            <w:pPr>
              <w:spacing w:after="0" w:line="240" w:lineRule="auto"/>
              <w:jc w:val="right"/>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2.781645552</w:t>
            </w:r>
          </w:p>
        </w:tc>
        <w:tc>
          <w:tcPr>
            <w:tcW w:w="1712" w:type="dxa"/>
            <w:tcBorders>
              <w:top w:val="nil"/>
              <w:left w:val="nil"/>
              <w:bottom w:val="nil"/>
              <w:right w:val="nil"/>
            </w:tcBorders>
            <w:shd w:val="clear" w:color="auto" w:fill="auto"/>
            <w:noWrap/>
            <w:vAlign w:val="bottom"/>
            <w:hideMark/>
          </w:tcPr>
          <w:p w14:paraId="2E113CAB" w14:textId="77777777" w:rsidR="00E22CD4" w:rsidRPr="00E22CD4" w:rsidRDefault="00E22CD4" w:rsidP="00E22CD4">
            <w:pPr>
              <w:spacing w:after="0" w:line="240" w:lineRule="auto"/>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Kurtosis</w:t>
            </w:r>
          </w:p>
        </w:tc>
        <w:tc>
          <w:tcPr>
            <w:tcW w:w="1902" w:type="dxa"/>
            <w:tcBorders>
              <w:top w:val="nil"/>
              <w:left w:val="nil"/>
              <w:bottom w:val="nil"/>
              <w:right w:val="nil"/>
            </w:tcBorders>
            <w:shd w:val="clear" w:color="auto" w:fill="auto"/>
            <w:noWrap/>
            <w:vAlign w:val="bottom"/>
            <w:hideMark/>
          </w:tcPr>
          <w:p w14:paraId="6651261D" w14:textId="77777777" w:rsidR="00E22CD4" w:rsidRPr="00E22CD4" w:rsidRDefault="00E22CD4" w:rsidP="00E22CD4">
            <w:pPr>
              <w:spacing w:after="0" w:line="240" w:lineRule="auto"/>
              <w:jc w:val="right"/>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0.760733434</w:t>
            </w:r>
          </w:p>
        </w:tc>
        <w:tc>
          <w:tcPr>
            <w:tcW w:w="1653" w:type="dxa"/>
            <w:tcBorders>
              <w:top w:val="nil"/>
              <w:left w:val="nil"/>
              <w:bottom w:val="nil"/>
              <w:right w:val="nil"/>
            </w:tcBorders>
            <w:shd w:val="clear" w:color="auto" w:fill="auto"/>
            <w:noWrap/>
            <w:vAlign w:val="bottom"/>
            <w:hideMark/>
          </w:tcPr>
          <w:p w14:paraId="52301700" w14:textId="77777777" w:rsidR="00E22CD4" w:rsidRPr="00E22CD4" w:rsidRDefault="00E22CD4" w:rsidP="00E22CD4">
            <w:pPr>
              <w:spacing w:after="0" w:line="240" w:lineRule="auto"/>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Kurtosis</w:t>
            </w:r>
          </w:p>
        </w:tc>
        <w:tc>
          <w:tcPr>
            <w:tcW w:w="1445" w:type="dxa"/>
            <w:tcBorders>
              <w:top w:val="nil"/>
              <w:left w:val="nil"/>
              <w:bottom w:val="nil"/>
              <w:right w:val="nil"/>
            </w:tcBorders>
            <w:shd w:val="clear" w:color="auto" w:fill="auto"/>
            <w:noWrap/>
            <w:vAlign w:val="bottom"/>
            <w:hideMark/>
          </w:tcPr>
          <w:p w14:paraId="19EF4D7E" w14:textId="77777777" w:rsidR="00E22CD4" w:rsidRPr="00E22CD4" w:rsidRDefault="00E22CD4" w:rsidP="00E22CD4">
            <w:pPr>
              <w:spacing w:after="0" w:line="240" w:lineRule="auto"/>
              <w:jc w:val="right"/>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6.95868354</w:t>
            </w:r>
          </w:p>
        </w:tc>
      </w:tr>
      <w:tr w:rsidR="00E22CD4" w:rsidRPr="00E22CD4" w14:paraId="4932BB20" w14:textId="77777777" w:rsidTr="00167C34">
        <w:trPr>
          <w:trHeight w:val="303"/>
        </w:trPr>
        <w:tc>
          <w:tcPr>
            <w:tcW w:w="2147" w:type="dxa"/>
            <w:tcBorders>
              <w:top w:val="nil"/>
              <w:left w:val="nil"/>
              <w:bottom w:val="nil"/>
              <w:right w:val="nil"/>
            </w:tcBorders>
            <w:shd w:val="clear" w:color="auto" w:fill="auto"/>
            <w:noWrap/>
            <w:vAlign w:val="bottom"/>
            <w:hideMark/>
          </w:tcPr>
          <w:p w14:paraId="248EDAB6" w14:textId="77777777" w:rsidR="00E22CD4" w:rsidRPr="00E22CD4" w:rsidRDefault="00E22CD4" w:rsidP="00E22CD4">
            <w:pPr>
              <w:spacing w:after="0" w:line="240" w:lineRule="auto"/>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Skewness</w:t>
            </w:r>
          </w:p>
        </w:tc>
        <w:tc>
          <w:tcPr>
            <w:tcW w:w="1572" w:type="dxa"/>
            <w:tcBorders>
              <w:top w:val="nil"/>
              <w:left w:val="nil"/>
              <w:bottom w:val="nil"/>
              <w:right w:val="nil"/>
            </w:tcBorders>
            <w:shd w:val="clear" w:color="auto" w:fill="auto"/>
            <w:noWrap/>
            <w:vAlign w:val="bottom"/>
            <w:hideMark/>
          </w:tcPr>
          <w:p w14:paraId="17694E83" w14:textId="77777777" w:rsidR="00E22CD4" w:rsidRPr="00E22CD4" w:rsidRDefault="00E22CD4" w:rsidP="00E22CD4">
            <w:pPr>
              <w:spacing w:after="0" w:line="240" w:lineRule="auto"/>
              <w:jc w:val="right"/>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-1.254871072</w:t>
            </w:r>
          </w:p>
        </w:tc>
        <w:tc>
          <w:tcPr>
            <w:tcW w:w="1712" w:type="dxa"/>
            <w:tcBorders>
              <w:top w:val="nil"/>
              <w:left w:val="nil"/>
              <w:bottom w:val="nil"/>
              <w:right w:val="nil"/>
            </w:tcBorders>
            <w:shd w:val="clear" w:color="auto" w:fill="auto"/>
            <w:noWrap/>
            <w:vAlign w:val="bottom"/>
            <w:hideMark/>
          </w:tcPr>
          <w:p w14:paraId="3DF5BBA0" w14:textId="77777777" w:rsidR="00E22CD4" w:rsidRPr="00E22CD4" w:rsidRDefault="00E22CD4" w:rsidP="00E22CD4">
            <w:pPr>
              <w:spacing w:after="0" w:line="240" w:lineRule="auto"/>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Skewness</w:t>
            </w:r>
          </w:p>
        </w:tc>
        <w:tc>
          <w:tcPr>
            <w:tcW w:w="1902" w:type="dxa"/>
            <w:tcBorders>
              <w:top w:val="nil"/>
              <w:left w:val="nil"/>
              <w:bottom w:val="nil"/>
              <w:right w:val="nil"/>
            </w:tcBorders>
            <w:shd w:val="clear" w:color="auto" w:fill="auto"/>
            <w:noWrap/>
            <w:vAlign w:val="bottom"/>
            <w:hideMark/>
          </w:tcPr>
          <w:p w14:paraId="172BC045" w14:textId="77777777" w:rsidR="00E22CD4" w:rsidRPr="00E22CD4" w:rsidRDefault="00E22CD4" w:rsidP="00E22CD4">
            <w:pPr>
              <w:spacing w:after="0" w:line="240" w:lineRule="auto"/>
              <w:jc w:val="right"/>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0.299092115</w:t>
            </w:r>
          </w:p>
        </w:tc>
        <w:tc>
          <w:tcPr>
            <w:tcW w:w="1653" w:type="dxa"/>
            <w:tcBorders>
              <w:top w:val="nil"/>
              <w:left w:val="nil"/>
              <w:bottom w:val="nil"/>
              <w:right w:val="nil"/>
            </w:tcBorders>
            <w:shd w:val="clear" w:color="auto" w:fill="auto"/>
            <w:noWrap/>
            <w:vAlign w:val="bottom"/>
            <w:hideMark/>
          </w:tcPr>
          <w:p w14:paraId="047BD410" w14:textId="77777777" w:rsidR="00E22CD4" w:rsidRPr="00E22CD4" w:rsidRDefault="00E22CD4" w:rsidP="00E22CD4">
            <w:pPr>
              <w:spacing w:after="0" w:line="240" w:lineRule="auto"/>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Skewness</w:t>
            </w:r>
          </w:p>
        </w:tc>
        <w:tc>
          <w:tcPr>
            <w:tcW w:w="1445" w:type="dxa"/>
            <w:tcBorders>
              <w:top w:val="nil"/>
              <w:left w:val="nil"/>
              <w:bottom w:val="nil"/>
              <w:right w:val="nil"/>
            </w:tcBorders>
            <w:shd w:val="clear" w:color="auto" w:fill="auto"/>
            <w:noWrap/>
            <w:vAlign w:val="bottom"/>
            <w:hideMark/>
          </w:tcPr>
          <w:p w14:paraId="1D8317BF" w14:textId="77777777" w:rsidR="00E22CD4" w:rsidRPr="00E22CD4" w:rsidRDefault="00E22CD4" w:rsidP="00E22CD4">
            <w:pPr>
              <w:spacing w:after="0" w:line="240" w:lineRule="auto"/>
              <w:jc w:val="right"/>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2.43576425</w:t>
            </w:r>
          </w:p>
        </w:tc>
      </w:tr>
      <w:tr w:rsidR="00E22CD4" w:rsidRPr="00E22CD4" w14:paraId="202B7C33" w14:textId="77777777" w:rsidTr="00167C34">
        <w:trPr>
          <w:trHeight w:val="303"/>
        </w:trPr>
        <w:tc>
          <w:tcPr>
            <w:tcW w:w="2147" w:type="dxa"/>
            <w:tcBorders>
              <w:top w:val="nil"/>
              <w:left w:val="nil"/>
              <w:bottom w:val="nil"/>
              <w:right w:val="nil"/>
            </w:tcBorders>
            <w:shd w:val="clear" w:color="auto" w:fill="auto"/>
            <w:noWrap/>
            <w:vAlign w:val="bottom"/>
            <w:hideMark/>
          </w:tcPr>
          <w:p w14:paraId="3A419211" w14:textId="77777777" w:rsidR="00E22CD4" w:rsidRPr="00E22CD4" w:rsidRDefault="00E22CD4" w:rsidP="00E22CD4">
            <w:pPr>
              <w:spacing w:after="0" w:line="240" w:lineRule="auto"/>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Range</w:t>
            </w:r>
          </w:p>
        </w:tc>
        <w:tc>
          <w:tcPr>
            <w:tcW w:w="1572" w:type="dxa"/>
            <w:tcBorders>
              <w:top w:val="nil"/>
              <w:left w:val="nil"/>
              <w:bottom w:val="nil"/>
              <w:right w:val="nil"/>
            </w:tcBorders>
            <w:shd w:val="clear" w:color="auto" w:fill="auto"/>
            <w:noWrap/>
            <w:vAlign w:val="bottom"/>
            <w:hideMark/>
          </w:tcPr>
          <w:p w14:paraId="008D6F0C" w14:textId="77777777" w:rsidR="00E22CD4" w:rsidRPr="00E22CD4" w:rsidRDefault="00E22CD4" w:rsidP="00E22CD4">
            <w:pPr>
              <w:spacing w:after="0" w:line="240" w:lineRule="auto"/>
              <w:jc w:val="right"/>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0.38</w:t>
            </w:r>
          </w:p>
        </w:tc>
        <w:tc>
          <w:tcPr>
            <w:tcW w:w="1712" w:type="dxa"/>
            <w:tcBorders>
              <w:top w:val="nil"/>
              <w:left w:val="nil"/>
              <w:bottom w:val="nil"/>
              <w:right w:val="nil"/>
            </w:tcBorders>
            <w:shd w:val="clear" w:color="auto" w:fill="auto"/>
            <w:noWrap/>
            <w:vAlign w:val="bottom"/>
            <w:hideMark/>
          </w:tcPr>
          <w:p w14:paraId="4CE9BCCE" w14:textId="77777777" w:rsidR="00E22CD4" w:rsidRPr="00E22CD4" w:rsidRDefault="00E22CD4" w:rsidP="00E22CD4">
            <w:pPr>
              <w:spacing w:after="0" w:line="240" w:lineRule="auto"/>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Range</w:t>
            </w:r>
          </w:p>
        </w:tc>
        <w:tc>
          <w:tcPr>
            <w:tcW w:w="1902" w:type="dxa"/>
            <w:tcBorders>
              <w:top w:val="nil"/>
              <w:left w:val="nil"/>
              <w:bottom w:val="nil"/>
              <w:right w:val="nil"/>
            </w:tcBorders>
            <w:shd w:val="clear" w:color="auto" w:fill="auto"/>
            <w:noWrap/>
            <w:vAlign w:val="bottom"/>
            <w:hideMark/>
          </w:tcPr>
          <w:p w14:paraId="3DFD1370" w14:textId="77777777" w:rsidR="00E22CD4" w:rsidRPr="00E22CD4" w:rsidRDefault="00E22CD4" w:rsidP="00E22CD4">
            <w:pPr>
              <w:spacing w:after="0" w:line="240" w:lineRule="auto"/>
              <w:jc w:val="right"/>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0.291</w:t>
            </w:r>
          </w:p>
        </w:tc>
        <w:tc>
          <w:tcPr>
            <w:tcW w:w="1653" w:type="dxa"/>
            <w:tcBorders>
              <w:top w:val="nil"/>
              <w:left w:val="nil"/>
              <w:bottom w:val="nil"/>
              <w:right w:val="nil"/>
            </w:tcBorders>
            <w:shd w:val="clear" w:color="auto" w:fill="auto"/>
            <w:noWrap/>
            <w:vAlign w:val="bottom"/>
            <w:hideMark/>
          </w:tcPr>
          <w:p w14:paraId="30DF8482" w14:textId="77777777" w:rsidR="00E22CD4" w:rsidRPr="00E22CD4" w:rsidRDefault="00E22CD4" w:rsidP="00E22CD4">
            <w:pPr>
              <w:spacing w:after="0" w:line="240" w:lineRule="auto"/>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Range</w:t>
            </w:r>
          </w:p>
        </w:tc>
        <w:tc>
          <w:tcPr>
            <w:tcW w:w="1445" w:type="dxa"/>
            <w:tcBorders>
              <w:top w:val="nil"/>
              <w:left w:val="nil"/>
              <w:bottom w:val="nil"/>
              <w:right w:val="nil"/>
            </w:tcBorders>
            <w:shd w:val="clear" w:color="auto" w:fill="auto"/>
            <w:noWrap/>
            <w:vAlign w:val="bottom"/>
            <w:hideMark/>
          </w:tcPr>
          <w:p w14:paraId="09EB3A62" w14:textId="77777777" w:rsidR="00E22CD4" w:rsidRPr="00E22CD4" w:rsidRDefault="00E22CD4" w:rsidP="00E22CD4">
            <w:pPr>
              <w:spacing w:after="0" w:line="240" w:lineRule="auto"/>
              <w:jc w:val="right"/>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0.115</w:t>
            </w:r>
          </w:p>
        </w:tc>
      </w:tr>
      <w:tr w:rsidR="00E22CD4" w:rsidRPr="00E22CD4" w14:paraId="7F731FBD" w14:textId="77777777" w:rsidTr="00167C34">
        <w:trPr>
          <w:trHeight w:val="303"/>
        </w:trPr>
        <w:tc>
          <w:tcPr>
            <w:tcW w:w="2147" w:type="dxa"/>
            <w:tcBorders>
              <w:top w:val="nil"/>
              <w:left w:val="nil"/>
              <w:bottom w:val="nil"/>
              <w:right w:val="nil"/>
            </w:tcBorders>
            <w:shd w:val="clear" w:color="auto" w:fill="auto"/>
            <w:noWrap/>
            <w:vAlign w:val="bottom"/>
            <w:hideMark/>
          </w:tcPr>
          <w:p w14:paraId="3F4865A7" w14:textId="77777777" w:rsidR="00E22CD4" w:rsidRPr="00E22CD4" w:rsidRDefault="00E22CD4" w:rsidP="00E22CD4">
            <w:pPr>
              <w:spacing w:after="0" w:line="240" w:lineRule="auto"/>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Minimum</w:t>
            </w:r>
          </w:p>
        </w:tc>
        <w:tc>
          <w:tcPr>
            <w:tcW w:w="1572" w:type="dxa"/>
            <w:tcBorders>
              <w:top w:val="nil"/>
              <w:left w:val="nil"/>
              <w:bottom w:val="nil"/>
              <w:right w:val="nil"/>
            </w:tcBorders>
            <w:shd w:val="clear" w:color="auto" w:fill="auto"/>
            <w:noWrap/>
            <w:vAlign w:val="bottom"/>
            <w:hideMark/>
          </w:tcPr>
          <w:p w14:paraId="57708930" w14:textId="77777777" w:rsidR="00E22CD4" w:rsidRPr="00E22CD4" w:rsidRDefault="00E22CD4" w:rsidP="00E22CD4">
            <w:pPr>
              <w:spacing w:after="0" w:line="240" w:lineRule="auto"/>
              <w:jc w:val="right"/>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0.24</w:t>
            </w:r>
          </w:p>
        </w:tc>
        <w:tc>
          <w:tcPr>
            <w:tcW w:w="1712" w:type="dxa"/>
            <w:tcBorders>
              <w:top w:val="nil"/>
              <w:left w:val="nil"/>
              <w:bottom w:val="nil"/>
              <w:right w:val="nil"/>
            </w:tcBorders>
            <w:shd w:val="clear" w:color="auto" w:fill="auto"/>
            <w:noWrap/>
            <w:vAlign w:val="bottom"/>
            <w:hideMark/>
          </w:tcPr>
          <w:p w14:paraId="134BE842" w14:textId="77777777" w:rsidR="00E22CD4" w:rsidRPr="00E22CD4" w:rsidRDefault="00E22CD4" w:rsidP="00E22CD4">
            <w:pPr>
              <w:spacing w:after="0" w:line="240" w:lineRule="auto"/>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Minimum</w:t>
            </w:r>
          </w:p>
        </w:tc>
        <w:tc>
          <w:tcPr>
            <w:tcW w:w="1902" w:type="dxa"/>
            <w:tcBorders>
              <w:top w:val="nil"/>
              <w:left w:val="nil"/>
              <w:bottom w:val="nil"/>
              <w:right w:val="nil"/>
            </w:tcBorders>
            <w:shd w:val="clear" w:color="auto" w:fill="auto"/>
            <w:noWrap/>
            <w:vAlign w:val="bottom"/>
            <w:hideMark/>
          </w:tcPr>
          <w:p w14:paraId="6219DC14" w14:textId="77777777" w:rsidR="00E22CD4" w:rsidRPr="00E22CD4" w:rsidRDefault="00E22CD4" w:rsidP="00E22CD4">
            <w:pPr>
              <w:spacing w:after="0" w:line="240" w:lineRule="auto"/>
              <w:jc w:val="right"/>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0.319</w:t>
            </w:r>
          </w:p>
        </w:tc>
        <w:tc>
          <w:tcPr>
            <w:tcW w:w="1653" w:type="dxa"/>
            <w:tcBorders>
              <w:top w:val="nil"/>
              <w:left w:val="nil"/>
              <w:bottom w:val="nil"/>
              <w:right w:val="nil"/>
            </w:tcBorders>
            <w:shd w:val="clear" w:color="auto" w:fill="auto"/>
            <w:noWrap/>
            <w:vAlign w:val="bottom"/>
            <w:hideMark/>
          </w:tcPr>
          <w:p w14:paraId="151CDCA3" w14:textId="77777777" w:rsidR="00E22CD4" w:rsidRPr="00E22CD4" w:rsidRDefault="00E22CD4" w:rsidP="00E22CD4">
            <w:pPr>
              <w:spacing w:after="0" w:line="240" w:lineRule="auto"/>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Minimum</w:t>
            </w:r>
          </w:p>
        </w:tc>
        <w:tc>
          <w:tcPr>
            <w:tcW w:w="1445" w:type="dxa"/>
            <w:tcBorders>
              <w:top w:val="nil"/>
              <w:left w:val="nil"/>
              <w:bottom w:val="nil"/>
              <w:right w:val="nil"/>
            </w:tcBorders>
            <w:shd w:val="clear" w:color="auto" w:fill="auto"/>
            <w:noWrap/>
            <w:vAlign w:val="bottom"/>
            <w:hideMark/>
          </w:tcPr>
          <w:p w14:paraId="0F4905E0" w14:textId="77777777" w:rsidR="00E22CD4" w:rsidRPr="00E22CD4" w:rsidRDefault="00E22CD4" w:rsidP="00E22CD4">
            <w:pPr>
              <w:spacing w:after="0" w:line="240" w:lineRule="auto"/>
              <w:jc w:val="right"/>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0.035</w:t>
            </w:r>
          </w:p>
        </w:tc>
      </w:tr>
      <w:tr w:rsidR="00E22CD4" w:rsidRPr="00E22CD4" w14:paraId="63D81F60" w14:textId="77777777" w:rsidTr="00167C34">
        <w:trPr>
          <w:trHeight w:val="303"/>
        </w:trPr>
        <w:tc>
          <w:tcPr>
            <w:tcW w:w="2147" w:type="dxa"/>
            <w:tcBorders>
              <w:top w:val="nil"/>
              <w:left w:val="nil"/>
              <w:bottom w:val="nil"/>
              <w:right w:val="nil"/>
            </w:tcBorders>
            <w:shd w:val="clear" w:color="auto" w:fill="auto"/>
            <w:noWrap/>
            <w:vAlign w:val="bottom"/>
            <w:hideMark/>
          </w:tcPr>
          <w:p w14:paraId="7E958CCB" w14:textId="77777777" w:rsidR="00E22CD4" w:rsidRPr="00E22CD4" w:rsidRDefault="00E22CD4" w:rsidP="00E22CD4">
            <w:pPr>
              <w:spacing w:after="0" w:line="240" w:lineRule="auto"/>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Maximum</w:t>
            </w:r>
          </w:p>
        </w:tc>
        <w:tc>
          <w:tcPr>
            <w:tcW w:w="1572" w:type="dxa"/>
            <w:tcBorders>
              <w:top w:val="nil"/>
              <w:left w:val="nil"/>
              <w:bottom w:val="nil"/>
              <w:right w:val="nil"/>
            </w:tcBorders>
            <w:shd w:val="clear" w:color="auto" w:fill="auto"/>
            <w:noWrap/>
            <w:vAlign w:val="bottom"/>
            <w:hideMark/>
          </w:tcPr>
          <w:p w14:paraId="4A47409B" w14:textId="77777777" w:rsidR="00E22CD4" w:rsidRPr="00E22CD4" w:rsidRDefault="00E22CD4" w:rsidP="00E22CD4">
            <w:pPr>
              <w:spacing w:after="0" w:line="240" w:lineRule="auto"/>
              <w:jc w:val="right"/>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0.62</w:t>
            </w:r>
          </w:p>
        </w:tc>
        <w:tc>
          <w:tcPr>
            <w:tcW w:w="1712" w:type="dxa"/>
            <w:tcBorders>
              <w:top w:val="nil"/>
              <w:left w:val="nil"/>
              <w:bottom w:val="nil"/>
              <w:right w:val="nil"/>
            </w:tcBorders>
            <w:shd w:val="clear" w:color="auto" w:fill="auto"/>
            <w:noWrap/>
            <w:vAlign w:val="bottom"/>
            <w:hideMark/>
          </w:tcPr>
          <w:p w14:paraId="2A8653B3" w14:textId="77777777" w:rsidR="00E22CD4" w:rsidRPr="00E22CD4" w:rsidRDefault="00E22CD4" w:rsidP="00E22CD4">
            <w:pPr>
              <w:spacing w:after="0" w:line="240" w:lineRule="auto"/>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Maximum</w:t>
            </w:r>
          </w:p>
        </w:tc>
        <w:tc>
          <w:tcPr>
            <w:tcW w:w="1902" w:type="dxa"/>
            <w:tcBorders>
              <w:top w:val="nil"/>
              <w:left w:val="nil"/>
              <w:bottom w:val="nil"/>
              <w:right w:val="nil"/>
            </w:tcBorders>
            <w:shd w:val="clear" w:color="auto" w:fill="auto"/>
            <w:noWrap/>
            <w:vAlign w:val="bottom"/>
            <w:hideMark/>
          </w:tcPr>
          <w:p w14:paraId="7E45C840" w14:textId="77777777" w:rsidR="00E22CD4" w:rsidRPr="00E22CD4" w:rsidRDefault="00E22CD4" w:rsidP="00E22CD4">
            <w:pPr>
              <w:spacing w:after="0" w:line="240" w:lineRule="auto"/>
              <w:jc w:val="right"/>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0.61</w:t>
            </w:r>
          </w:p>
        </w:tc>
        <w:tc>
          <w:tcPr>
            <w:tcW w:w="1653" w:type="dxa"/>
            <w:tcBorders>
              <w:top w:val="nil"/>
              <w:left w:val="nil"/>
              <w:bottom w:val="nil"/>
              <w:right w:val="nil"/>
            </w:tcBorders>
            <w:shd w:val="clear" w:color="auto" w:fill="auto"/>
            <w:noWrap/>
            <w:vAlign w:val="bottom"/>
            <w:hideMark/>
          </w:tcPr>
          <w:p w14:paraId="5620315D" w14:textId="77777777" w:rsidR="00E22CD4" w:rsidRPr="00E22CD4" w:rsidRDefault="00E22CD4" w:rsidP="00E22CD4">
            <w:pPr>
              <w:spacing w:after="0" w:line="240" w:lineRule="auto"/>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Maximum</w:t>
            </w:r>
          </w:p>
        </w:tc>
        <w:tc>
          <w:tcPr>
            <w:tcW w:w="1445" w:type="dxa"/>
            <w:tcBorders>
              <w:top w:val="nil"/>
              <w:left w:val="nil"/>
              <w:bottom w:val="nil"/>
              <w:right w:val="nil"/>
            </w:tcBorders>
            <w:shd w:val="clear" w:color="auto" w:fill="auto"/>
            <w:noWrap/>
            <w:vAlign w:val="bottom"/>
            <w:hideMark/>
          </w:tcPr>
          <w:p w14:paraId="2C12AF34" w14:textId="77777777" w:rsidR="00E22CD4" w:rsidRPr="00E22CD4" w:rsidRDefault="00E22CD4" w:rsidP="00E22CD4">
            <w:pPr>
              <w:spacing w:after="0" w:line="240" w:lineRule="auto"/>
              <w:jc w:val="right"/>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0.15</w:t>
            </w:r>
          </w:p>
        </w:tc>
      </w:tr>
      <w:tr w:rsidR="00E22CD4" w:rsidRPr="00E22CD4" w14:paraId="4978ECBD" w14:textId="77777777" w:rsidTr="00167C34">
        <w:trPr>
          <w:trHeight w:val="303"/>
        </w:trPr>
        <w:tc>
          <w:tcPr>
            <w:tcW w:w="2147" w:type="dxa"/>
            <w:tcBorders>
              <w:top w:val="nil"/>
              <w:left w:val="nil"/>
              <w:bottom w:val="nil"/>
              <w:right w:val="nil"/>
            </w:tcBorders>
            <w:shd w:val="clear" w:color="auto" w:fill="auto"/>
            <w:noWrap/>
            <w:vAlign w:val="bottom"/>
            <w:hideMark/>
          </w:tcPr>
          <w:p w14:paraId="75389CA2" w14:textId="77777777" w:rsidR="00E22CD4" w:rsidRPr="00E22CD4" w:rsidRDefault="00E22CD4" w:rsidP="00E22CD4">
            <w:pPr>
              <w:spacing w:after="0" w:line="240" w:lineRule="auto"/>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Sum</w:t>
            </w:r>
          </w:p>
        </w:tc>
        <w:tc>
          <w:tcPr>
            <w:tcW w:w="1572" w:type="dxa"/>
            <w:tcBorders>
              <w:top w:val="nil"/>
              <w:left w:val="nil"/>
              <w:bottom w:val="nil"/>
              <w:right w:val="nil"/>
            </w:tcBorders>
            <w:shd w:val="clear" w:color="auto" w:fill="auto"/>
            <w:noWrap/>
            <w:vAlign w:val="bottom"/>
            <w:hideMark/>
          </w:tcPr>
          <w:p w14:paraId="17DDEF3C" w14:textId="77777777" w:rsidR="00E22CD4" w:rsidRPr="00E22CD4" w:rsidRDefault="00E22CD4" w:rsidP="00E22CD4">
            <w:pPr>
              <w:spacing w:after="0" w:line="240" w:lineRule="auto"/>
              <w:jc w:val="right"/>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4.84</w:t>
            </w:r>
          </w:p>
        </w:tc>
        <w:tc>
          <w:tcPr>
            <w:tcW w:w="1712" w:type="dxa"/>
            <w:tcBorders>
              <w:top w:val="nil"/>
              <w:left w:val="nil"/>
              <w:bottom w:val="nil"/>
              <w:right w:val="nil"/>
            </w:tcBorders>
            <w:shd w:val="clear" w:color="auto" w:fill="auto"/>
            <w:noWrap/>
            <w:vAlign w:val="bottom"/>
            <w:hideMark/>
          </w:tcPr>
          <w:p w14:paraId="382F985B" w14:textId="77777777" w:rsidR="00E22CD4" w:rsidRPr="00E22CD4" w:rsidRDefault="00E22CD4" w:rsidP="00E22CD4">
            <w:pPr>
              <w:spacing w:after="0" w:line="240" w:lineRule="auto"/>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Sum</w:t>
            </w:r>
          </w:p>
        </w:tc>
        <w:tc>
          <w:tcPr>
            <w:tcW w:w="1902" w:type="dxa"/>
            <w:tcBorders>
              <w:top w:val="nil"/>
              <w:left w:val="nil"/>
              <w:bottom w:val="nil"/>
              <w:right w:val="nil"/>
            </w:tcBorders>
            <w:shd w:val="clear" w:color="auto" w:fill="auto"/>
            <w:noWrap/>
            <w:vAlign w:val="bottom"/>
            <w:hideMark/>
          </w:tcPr>
          <w:p w14:paraId="14F4A072" w14:textId="77777777" w:rsidR="00E22CD4" w:rsidRPr="00E22CD4" w:rsidRDefault="00E22CD4" w:rsidP="00E22CD4">
            <w:pPr>
              <w:spacing w:after="0" w:line="240" w:lineRule="auto"/>
              <w:jc w:val="right"/>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4.505</w:t>
            </w:r>
          </w:p>
        </w:tc>
        <w:tc>
          <w:tcPr>
            <w:tcW w:w="1653" w:type="dxa"/>
            <w:tcBorders>
              <w:top w:val="nil"/>
              <w:left w:val="nil"/>
              <w:bottom w:val="nil"/>
              <w:right w:val="nil"/>
            </w:tcBorders>
            <w:shd w:val="clear" w:color="auto" w:fill="auto"/>
            <w:noWrap/>
            <w:vAlign w:val="bottom"/>
            <w:hideMark/>
          </w:tcPr>
          <w:p w14:paraId="07BBF089" w14:textId="77777777" w:rsidR="00E22CD4" w:rsidRPr="00E22CD4" w:rsidRDefault="00E22CD4" w:rsidP="00E22CD4">
            <w:pPr>
              <w:spacing w:after="0" w:line="240" w:lineRule="auto"/>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Sum</w:t>
            </w:r>
          </w:p>
        </w:tc>
        <w:tc>
          <w:tcPr>
            <w:tcW w:w="1445" w:type="dxa"/>
            <w:tcBorders>
              <w:top w:val="nil"/>
              <w:left w:val="nil"/>
              <w:bottom w:val="nil"/>
              <w:right w:val="nil"/>
            </w:tcBorders>
            <w:shd w:val="clear" w:color="auto" w:fill="auto"/>
            <w:noWrap/>
            <w:vAlign w:val="bottom"/>
            <w:hideMark/>
          </w:tcPr>
          <w:p w14:paraId="5007774F" w14:textId="77777777" w:rsidR="00E22CD4" w:rsidRPr="00E22CD4" w:rsidRDefault="00E22CD4" w:rsidP="00E22CD4">
            <w:pPr>
              <w:spacing w:after="0" w:line="240" w:lineRule="auto"/>
              <w:jc w:val="right"/>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0.65</w:t>
            </w:r>
          </w:p>
        </w:tc>
      </w:tr>
      <w:tr w:rsidR="00E22CD4" w:rsidRPr="00E22CD4" w14:paraId="4185E47F" w14:textId="77777777" w:rsidTr="00167C34">
        <w:trPr>
          <w:trHeight w:val="303"/>
        </w:trPr>
        <w:tc>
          <w:tcPr>
            <w:tcW w:w="2147" w:type="dxa"/>
            <w:tcBorders>
              <w:top w:val="nil"/>
              <w:left w:val="nil"/>
              <w:bottom w:val="nil"/>
              <w:right w:val="nil"/>
            </w:tcBorders>
            <w:shd w:val="clear" w:color="auto" w:fill="auto"/>
            <w:noWrap/>
            <w:vAlign w:val="bottom"/>
            <w:hideMark/>
          </w:tcPr>
          <w:p w14:paraId="3F1EDCBC" w14:textId="77777777" w:rsidR="00E22CD4" w:rsidRPr="00E22CD4" w:rsidRDefault="00E22CD4" w:rsidP="00E22CD4">
            <w:pPr>
              <w:spacing w:after="0" w:line="240" w:lineRule="auto"/>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Count</w:t>
            </w:r>
          </w:p>
        </w:tc>
        <w:tc>
          <w:tcPr>
            <w:tcW w:w="1572" w:type="dxa"/>
            <w:tcBorders>
              <w:top w:val="nil"/>
              <w:left w:val="nil"/>
              <w:bottom w:val="nil"/>
              <w:right w:val="nil"/>
            </w:tcBorders>
            <w:shd w:val="clear" w:color="auto" w:fill="auto"/>
            <w:noWrap/>
            <w:vAlign w:val="bottom"/>
            <w:hideMark/>
          </w:tcPr>
          <w:p w14:paraId="1E06FC7A" w14:textId="77777777" w:rsidR="00E22CD4" w:rsidRPr="00E22CD4" w:rsidRDefault="00E22CD4" w:rsidP="00E22CD4">
            <w:pPr>
              <w:spacing w:after="0" w:line="240" w:lineRule="auto"/>
              <w:jc w:val="right"/>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10</w:t>
            </w:r>
          </w:p>
        </w:tc>
        <w:tc>
          <w:tcPr>
            <w:tcW w:w="1712" w:type="dxa"/>
            <w:tcBorders>
              <w:top w:val="nil"/>
              <w:left w:val="nil"/>
              <w:bottom w:val="nil"/>
              <w:right w:val="nil"/>
            </w:tcBorders>
            <w:shd w:val="clear" w:color="auto" w:fill="auto"/>
            <w:noWrap/>
            <w:vAlign w:val="bottom"/>
            <w:hideMark/>
          </w:tcPr>
          <w:p w14:paraId="0D10A88B" w14:textId="77777777" w:rsidR="00E22CD4" w:rsidRPr="00E22CD4" w:rsidRDefault="00E22CD4" w:rsidP="00E22CD4">
            <w:pPr>
              <w:spacing w:after="0" w:line="240" w:lineRule="auto"/>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Count</w:t>
            </w:r>
          </w:p>
        </w:tc>
        <w:tc>
          <w:tcPr>
            <w:tcW w:w="1902" w:type="dxa"/>
            <w:tcBorders>
              <w:top w:val="nil"/>
              <w:left w:val="nil"/>
              <w:bottom w:val="nil"/>
              <w:right w:val="nil"/>
            </w:tcBorders>
            <w:shd w:val="clear" w:color="auto" w:fill="auto"/>
            <w:noWrap/>
            <w:vAlign w:val="bottom"/>
            <w:hideMark/>
          </w:tcPr>
          <w:p w14:paraId="531E9644" w14:textId="77777777" w:rsidR="00E22CD4" w:rsidRPr="00E22CD4" w:rsidRDefault="00E22CD4" w:rsidP="00E22CD4">
            <w:pPr>
              <w:spacing w:after="0" w:line="240" w:lineRule="auto"/>
              <w:jc w:val="right"/>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10</w:t>
            </w:r>
          </w:p>
        </w:tc>
        <w:tc>
          <w:tcPr>
            <w:tcW w:w="1653" w:type="dxa"/>
            <w:tcBorders>
              <w:top w:val="nil"/>
              <w:left w:val="nil"/>
              <w:bottom w:val="nil"/>
              <w:right w:val="nil"/>
            </w:tcBorders>
            <w:shd w:val="clear" w:color="auto" w:fill="auto"/>
            <w:noWrap/>
            <w:vAlign w:val="bottom"/>
            <w:hideMark/>
          </w:tcPr>
          <w:p w14:paraId="57778A44" w14:textId="77777777" w:rsidR="00E22CD4" w:rsidRPr="00E22CD4" w:rsidRDefault="00E22CD4" w:rsidP="00E22CD4">
            <w:pPr>
              <w:spacing w:after="0" w:line="240" w:lineRule="auto"/>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Count</w:t>
            </w:r>
          </w:p>
        </w:tc>
        <w:tc>
          <w:tcPr>
            <w:tcW w:w="1445" w:type="dxa"/>
            <w:tcBorders>
              <w:top w:val="nil"/>
              <w:left w:val="nil"/>
              <w:bottom w:val="nil"/>
              <w:right w:val="nil"/>
            </w:tcBorders>
            <w:shd w:val="clear" w:color="auto" w:fill="auto"/>
            <w:noWrap/>
            <w:vAlign w:val="bottom"/>
            <w:hideMark/>
          </w:tcPr>
          <w:p w14:paraId="20002B32" w14:textId="77777777" w:rsidR="00E22CD4" w:rsidRPr="00E22CD4" w:rsidRDefault="00E22CD4" w:rsidP="00E22CD4">
            <w:pPr>
              <w:spacing w:after="0" w:line="240" w:lineRule="auto"/>
              <w:jc w:val="right"/>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10</w:t>
            </w:r>
          </w:p>
        </w:tc>
      </w:tr>
      <w:tr w:rsidR="00E22CD4" w:rsidRPr="00E22CD4" w14:paraId="4E86E77B" w14:textId="77777777" w:rsidTr="00167C34">
        <w:trPr>
          <w:trHeight w:val="323"/>
        </w:trPr>
        <w:tc>
          <w:tcPr>
            <w:tcW w:w="2147" w:type="dxa"/>
            <w:tcBorders>
              <w:top w:val="nil"/>
              <w:left w:val="nil"/>
              <w:bottom w:val="single" w:sz="8" w:space="0" w:color="auto"/>
              <w:right w:val="nil"/>
            </w:tcBorders>
            <w:shd w:val="clear" w:color="auto" w:fill="auto"/>
            <w:noWrap/>
            <w:vAlign w:val="bottom"/>
            <w:hideMark/>
          </w:tcPr>
          <w:p w14:paraId="489BB2FA" w14:textId="77777777" w:rsidR="00E22CD4" w:rsidRPr="00E22CD4" w:rsidRDefault="00E22CD4" w:rsidP="00E22CD4">
            <w:pPr>
              <w:spacing w:after="0" w:line="240" w:lineRule="auto"/>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Confidence Level(95.0%)</w:t>
            </w:r>
          </w:p>
        </w:tc>
        <w:tc>
          <w:tcPr>
            <w:tcW w:w="1572" w:type="dxa"/>
            <w:tcBorders>
              <w:top w:val="nil"/>
              <w:left w:val="nil"/>
              <w:bottom w:val="single" w:sz="8" w:space="0" w:color="auto"/>
              <w:right w:val="nil"/>
            </w:tcBorders>
            <w:shd w:val="clear" w:color="auto" w:fill="auto"/>
            <w:noWrap/>
            <w:vAlign w:val="bottom"/>
            <w:hideMark/>
          </w:tcPr>
          <w:p w14:paraId="182E0EAB" w14:textId="77777777" w:rsidR="00E22CD4" w:rsidRPr="00E22CD4" w:rsidRDefault="00E22CD4" w:rsidP="00E22CD4">
            <w:pPr>
              <w:spacing w:after="0" w:line="240" w:lineRule="auto"/>
              <w:jc w:val="right"/>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0.075570948</w:t>
            </w:r>
          </w:p>
        </w:tc>
        <w:tc>
          <w:tcPr>
            <w:tcW w:w="1712" w:type="dxa"/>
            <w:tcBorders>
              <w:top w:val="nil"/>
              <w:left w:val="nil"/>
              <w:bottom w:val="single" w:sz="8" w:space="0" w:color="auto"/>
              <w:right w:val="nil"/>
            </w:tcBorders>
            <w:shd w:val="clear" w:color="auto" w:fill="auto"/>
            <w:noWrap/>
            <w:vAlign w:val="bottom"/>
            <w:hideMark/>
          </w:tcPr>
          <w:p w14:paraId="39F57489" w14:textId="77777777" w:rsidR="00E22CD4" w:rsidRPr="00E22CD4" w:rsidRDefault="00E22CD4" w:rsidP="00E22CD4">
            <w:pPr>
              <w:spacing w:after="0" w:line="240" w:lineRule="auto"/>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Confidence Level(95.0%)</w:t>
            </w:r>
          </w:p>
        </w:tc>
        <w:tc>
          <w:tcPr>
            <w:tcW w:w="1902" w:type="dxa"/>
            <w:tcBorders>
              <w:top w:val="nil"/>
              <w:left w:val="nil"/>
              <w:bottom w:val="single" w:sz="8" w:space="0" w:color="auto"/>
              <w:right w:val="nil"/>
            </w:tcBorders>
            <w:shd w:val="clear" w:color="auto" w:fill="auto"/>
            <w:noWrap/>
            <w:vAlign w:val="bottom"/>
            <w:hideMark/>
          </w:tcPr>
          <w:p w14:paraId="18849160" w14:textId="77777777" w:rsidR="00E22CD4" w:rsidRPr="00E22CD4" w:rsidRDefault="00E22CD4" w:rsidP="00E22CD4">
            <w:pPr>
              <w:spacing w:after="0" w:line="240" w:lineRule="auto"/>
              <w:jc w:val="right"/>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0.058227543</w:t>
            </w:r>
          </w:p>
        </w:tc>
        <w:tc>
          <w:tcPr>
            <w:tcW w:w="1653" w:type="dxa"/>
            <w:tcBorders>
              <w:top w:val="nil"/>
              <w:left w:val="nil"/>
              <w:bottom w:val="single" w:sz="8" w:space="0" w:color="auto"/>
              <w:right w:val="nil"/>
            </w:tcBorders>
            <w:shd w:val="clear" w:color="auto" w:fill="auto"/>
            <w:noWrap/>
            <w:vAlign w:val="bottom"/>
            <w:hideMark/>
          </w:tcPr>
          <w:p w14:paraId="30C9CF0A" w14:textId="77777777" w:rsidR="00E22CD4" w:rsidRPr="00E22CD4" w:rsidRDefault="00E22CD4" w:rsidP="00E22CD4">
            <w:pPr>
              <w:spacing w:after="0" w:line="240" w:lineRule="auto"/>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Confidence Level(95.0%)</w:t>
            </w:r>
          </w:p>
        </w:tc>
        <w:tc>
          <w:tcPr>
            <w:tcW w:w="1445" w:type="dxa"/>
            <w:tcBorders>
              <w:top w:val="nil"/>
              <w:left w:val="nil"/>
              <w:bottom w:val="single" w:sz="8" w:space="0" w:color="auto"/>
              <w:right w:val="nil"/>
            </w:tcBorders>
            <w:shd w:val="clear" w:color="auto" w:fill="auto"/>
            <w:noWrap/>
            <w:vAlign w:val="bottom"/>
            <w:hideMark/>
          </w:tcPr>
          <w:p w14:paraId="49189131" w14:textId="77777777" w:rsidR="00E22CD4" w:rsidRPr="00E22CD4" w:rsidRDefault="00E22CD4" w:rsidP="00E22CD4">
            <w:pPr>
              <w:spacing w:after="0" w:line="240" w:lineRule="auto"/>
              <w:jc w:val="right"/>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0.02280432</w:t>
            </w:r>
          </w:p>
        </w:tc>
      </w:tr>
    </w:tbl>
    <w:p w14:paraId="5696465D" w14:textId="05FAB685" w:rsidR="00E22CD4" w:rsidRPr="00E22CD4" w:rsidRDefault="00E22CD4" w:rsidP="00E22CD4">
      <w:pPr>
        <w:spacing w:after="0" w:line="480" w:lineRule="auto"/>
        <w:rPr>
          <w:rFonts w:ascii="Times New Roman" w:hAnsi="Times New Roman" w:cs="Times New Roman"/>
          <w:sz w:val="24"/>
          <w:szCs w:val="24"/>
        </w:rPr>
      </w:pPr>
      <w:r w:rsidRPr="00E22CD4">
        <w:rPr>
          <w:rFonts w:ascii="Times New Roman" w:hAnsi="Times New Roman" w:cs="Times New Roman"/>
          <w:sz w:val="24"/>
          <w:szCs w:val="24"/>
        </w:rPr>
        <w:t xml:space="preserve">Table 1. </w:t>
      </w:r>
      <w:r w:rsidR="000718C1">
        <w:rPr>
          <w:rFonts w:ascii="Times New Roman" w:hAnsi="Times New Roman" w:cs="Times New Roman"/>
          <w:sz w:val="24"/>
          <w:szCs w:val="24"/>
        </w:rPr>
        <w:t xml:space="preserve">Top Fifth, Middle, and Bottom Fifth Income Brackets Descriptive Statistics. </w:t>
      </w:r>
    </w:p>
    <w:p w14:paraId="34A453A2" w14:textId="6BEDA31C" w:rsidR="00F7347F" w:rsidRPr="00F7347F" w:rsidRDefault="00F7347F" w:rsidP="00F7347F">
      <w:pPr>
        <w:spacing w:after="0" w:line="480" w:lineRule="auto"/>
        <w:ind w:firstLine="720"/>
        <w:rPr>
          <w:rFonts w:ascii="Times New Roman" w:hAnsi="Times New Roman" w:cs="Times New Roman"/>
          <w:sz w:val="24"/>
          <w:szCs w:val="24"/>
        </w:rPr>
      </w:pPr>
      <w:r w:rsidRPr="00F7347F">
        <w:rPr>
          <w:rFonts w:ascii="Times New Roman" w:hAnsi="Times New Roman" w:cs="Times New Roman"/>
          <w:sz w:val="24"/>
          <w:szCs w:val="24"/>
        </w:rPr>
        <w:t>Descriptive statistics were also calculated for the median income data, as shown in Table 2. Both the mean ($109,030) and median ($107,850) exceed double the national median household income in 2013 ($52,250), indicating that, on average, students attending the ten largest colleges by enrollment come from families with significantly greater financial resources than the typical U.S. household.</w:t>
      </w:r>
    </w:p>
    <w:p w14:paraId="0B1DE098" w14:textId="59A2A591" w:rsidR="00F7347F" w:rsidRPr="00F7347F" w:rsidRDefault="00F7347F" w:rsidP="00F7347F">
      <w:pPr>
        <w:spacing w:after="0" w:line="480" w:lineRule="auto"/>
        <w:ind w:firstLine="720"/>
        <w:rPr>
          <w:rFonts w:ascii="Times New Roman" w:hAnsi="Times New Roman" w:cs="Times New Roman"/>
          <w:sz w:val="24"/>
          <w:szCs w:val="24"/>
        </w:rPr>
      </w:pPr>
      <w:r w:rsidRPr="00F7347F">
        <w:rPr>
          <w:rFonts w:ascii="Times New Roman" w:hAnsi="Times New Roman" w:cs="Times New Roman"/>
          <w:sz w:val="24"/>
          <w:szCs w:val="24"/>
        </w:rPr>
        <w:t>Notably, the lowest median family income among these institutions is $57,300</w:t>
      </w:r>
      <w:r>
        <w:rPr>
          <w:rFonts w:ascii="Times New Roman" w:hAnsi="Times New Roman" w:cs="Times New Roman"/>
          <w:sz w:val="24"/>
          <w:szCs w:val="24"/>
        </w:rPr>
        <w:t xml:space="preserve"> which is </w:t>
      </w:r>
      <w:r w:rsidRPr="00F7347F">
        <w:rPr>
          <w:rFonts w:ascii="Times New Roman" w:hAnsi="Times New Roman" w:cs="Times New Roman"/>
          <w:sz w:val="24"/>
          <w:szCs w:val="24"/>
        </w:rPr>
        <w:t>still above the national median</w:t>
      </w:r>
      <w:r>
        <w:rPr>
          <w:rFonts w:ascii="Times New Roman" w:hAnsi="Times New Roman" w:cs="Times New Roman"/>
          <w:sz w:val="24"/>
          <w:szCs w:val="24"/>
        </w:rPr>
        <w:t xml:space="preserve">. This </w:t>
      </w:r>
      <w:r w:rsidRPr="00F7347F">
        <w:rPr>
          <w:rFonts w:ascii="Times New Roman" w:hAnsi="Times New Roman" w:cs="Times New Roman"/>
          <w:sz w:val="24"/>
          <w:szCs w:val="24"/>
        </w:rPr>
        <w:t>further emphasiz</w:t>
      </w:r>
      <w:r>
        <w:rPr>
          <w:rFonts w:ascii="Times New Roman" w:hAnsi="Times New Roman" w:cs="Times New Roman"/>
          <w:sz w:val="24"/>
          <w:szCs w:val="24"/>
        </w:rPr>
        <w:t>es</w:t>
      </w:r>
      <w:r w:rsidRPr="00F7347F">
        <w:rPr>
          <w:rFonts w:ascii="Times New Roman" w:hAnsi="Times New Roman" w:cs="Times New Roman"/>
          <w:sz w:val="24"/>
          <w:szCs w:val="24"/>
        </w:rPr>
        <w:t xml:space="preserve"> the financial disparity between college attendees and the general population. This suggests that access to higher education, even at the </w:t>
      </w:r>
      <w:r w:rsidRPr="00F7347F">
        <w:rPr>
          <w:rFonts w:ascii="Times New Roman" w:hAnsi="Times New Roman" w:cs="Times New Roman"/>
          <w:sz w:val="24"/>
          <w:szCs w:val="24"/>
        </w:rPr>
        <w:lastRenderedPageBreak/>
        <w:t>most commonly attended institutions, is disproportionately available to students from higher-income families.</w:t>
      </w:r>
    </w:p>
    <w:p w14:paraId="7817FE09" w14:textId="143DCAE3" w:rsidR="00B34849" w:rsidRPr="00E22CD4" w:rsidRDefault="00F7347F" w:rsidP="00F7347F">
      <w:pPr>
        <w:spacing w:after="0" w:line="480" w:lineRule="auto"/>
        <w:ind w:firstLine="720"/>
        <w:rPr>
          <w:rFonts w:ascii="Times New Roman" w:hAnsi="Times New Roman" w:cs="Times New Roman"/>
          <w:sz w:val="24"/>
          <w:szCs w:val="24"/>
        </w:rPr>
      </w:pPr>
      <w:r w:rsidRPr="00F7347F">
        <w:rPr>
          <w:rFonts w:ascii="Times New Roman" w:hAnsi="Times New Roman" w:cs="Times New Roman"/>
          <w:sz w:val="24"/>
          <w:szCs w:val="24"/>
        </w:rPr>
        <w:t>Additional metrics support this disparity. The standard deviation is $24,174.37, indicating moderate variability in family income across these institutions. The negative skewness value (-0.616) suggests that the data distribution is slightly left-skewed, meaning that a few schools with lower median family incomes pull the average down slightly. The kurtosis of 2.12 is within an acceptable range, suggesting a distribution close to normal but with somewhat heavier tails. The 95% confidence level of ±$17,293.30 provides a reasonable margin for estimating the true population mean from this sample.</w:t>
      </w:r>
    </w:p>
    <w:tbl>
      <w:tblPr>
        <w:tblW w:w="3517" w:type="dxa"/>
        <w:tblLook w:val="04A0" w:firstRow="1" w:lastRow="0" w:firstColumn="1" w:lastColumn="0" w:noHBand="0" w:noVBand="1"/>
      </w:tblPr>
      <w:tblGrid>
        <w:gridCol w:w="2249"/>
        <w:gridCol w:w="1356"/>
      </w:tblGrid>
      <w:tr w:rsidR="00E22CD4" w:rsidRPr="00E22CD4" w14:paraId="4508F48F" w14:textId="77777777" w:rsidTr="00E22CD4">
        <w:trPr>
          <w:trHeight w:val="293"/>
        </w:trPr>
        <w:tc>
          <w:tcPr>
            <w:tcW w:w="3517" w:type="dxa"/>
            <w:gridSpan w:val="2"/>
            <w:tcBorders>
              <w:top w:val="single" w:sz="8" w:space="0" w:color="auto"/>
              <w:left w:val="nil"/>
              <w:bottom w:val="single" w:sz="4" w:space="0" w:color="auto"/>
              <w:right w:val="nil"/>
            </w:tcBorders>
            <w:shd w:val="clear" w:color="auto" w:fill="auto"/>
            <w:noWrap/>
            <w:vAlign w:val="bottom"/>
            <w:hideMark/>
          </w:tcPr>
          <w:p w14:paraId="05DE87B6" w14:textId="77777777" w:rsidR="00E22CD4" w:rsidRPr="00E22CD4" w:rsidRDefault="00E22CD4" w:rsidP="00E22CD4">
            <w:pPr>
              <w:spacing w:after="0" w:line="240" w:lineRule="auto"/>
              <w:jc w:val="center"/>
              <w:rPr>
                <w:rFonts w:ascii="Times New Roman" w:eastAsia="Times New Roman" w:hAnsi="Times New Roman" w:cs="Times New Roman"/>
                <w:i/>
                <w:iCs/>
                <w:color w:val="000000"/>
                <w:sz w:val="24"/>
                <w:szCs w:val="24"/>
              </w:rPr>
            </w:pPr>
            <w:r w:rsidRPr="00E22CD4">
              <w:rPr>
                <w:rFonts w:ascii="Times New Roman" w:eastAsia="Times New Roman" w:hAnsi="Times New Roman" w:cs="Times New Roman"/>
                <w:i/>
                <w:iCs/>
                <w:color w:val="000000"/>
                <w:sz w:val="24"/>
                <w:szCs w:val="24"/>
              </w:rPr>
              <w:t>Median Income</w:t>
            </w:r>
          </w:p>
        </w:tc>
      </w:tr>
      <w:tr w:rsidR="00E22CD4" w:rsidRPr="00E22CD4" w14:paraId="626E072D" w14:textId="77777777" w:rsidTr="00E22CD4">
        <w:trPr>
          <w:trHeight w:val="293"/>
        </w:trPr>
        <w:tc>
          <w:tcPr>
            <w:tcW w:w="2249" w:type="dxa"/>
            <w:tcBorders>
              <w:top w:val="nil"/>
              <w:left w:val="nil"/>
              <w:bottom w:val="nil"/>
              <w:right w:val="nil"/>
            </w:tcBorders>
            <w:shd w:val="clear" w:color="auto" w:fill="auto"/>
            <w:noWrap/>
            <w:vAlign w:val="bottom"/>
            <w:hideMark/>
          </w:tcPr>
          <w:p w14:paraId="039AE892" w14:textId="77777777" w:rsidR="00E22CD4" w:rsidRPr="00E22CD4" w:rsidRDefault="00E22CD4" w:rsidP="00E22CD4">
            <w:pPr>
              <w:spacing w:after="0" w:line="240" w:lineRule="auto"/>
              <w:jc w:val="center"/>
              <w:rPr>
                <w:rFonts w:ascii="Times New Roman" w:eastAsia="Times New Roman" w:hAnsi="Times New Roman" w:cs="Times New Roman"/>
                <w:i/>
                <w:iCs/>
                <w:color w:val="000000"/>
                <w:sz w:val="24"/>
                <w:szCs w:val="24"/>
              </w:rPr>
            </w:pPr>
          </w:p>
        </w:tc>
        <w:tc>
          <w:tcPr>
            <w:tcW w:w="1268" w:type="dxa"/>
            <w:tcBorders>
              <w:top w:val="nil"/>
              <w:left w:val="nil"/>
              <w:bottom w:val="nil"/>
              <w:right w:val="nil"/>
            </w:tcBorders>
            <w:shd w:val="clear" w:color="auto" w:fill="auto"/>
            <w:noWrap/>
            <w:vAlign w:val="bottom"/>
            <w:hideMark/>
          </w:tcPr>
          <w:p w14:paraId="68D8DB9D" w14:textId="77777777" w:rsidR="00E22CD4" w:rsidRPr="00E22CD4" w:rsidRDefault="00E22CD4" w:rsidP="00E22CD4">
            <w:pPr>
              <w:spacing w:after="0" w:line="240" w:lineRule="auto"/>
              <w:rPr>
                <w:rFonts w:ascii="Times New Roman" w:eastAsia="Times New Roman" w:hAnsi="Times New Roman" w:cs="Times New Roman"/>
                <w:sz w:val="24"/>
                <w:szCs w:val="24"/>
              </w:rPr>
            </w:pPr>
          </w:p>
        </w:tc>
      </w:tr>
      <w:tr w:rsidR="00E22CD4" w:rsidRPr="00E22CD4" w14:paraId="5D0F5A09" w14:textId="77777777" w:rsidTr="00E22CD4">
        <w:trPr>
          <w:trHeight w:val="293"/>
        </w:trPr>
        <w:tc>
          <w:tcPr>
            <w:tcW w:w="2249" w:type="dxa"/>
            <w:tcBorders>
              <w:top w:val="nil"/>
              <w:left w:val="nil"/>
              <w:bottom w:val="nil"/>
              <w:right w:val="nil"/>
            </w:tcBorders>
            <w:shd w:val="clear" w:color="auto" w:fill="auto"/>
            <w:noWrap/>
            <w:vAlign w:val="bottom"/>
            <w:hideMark/>
          </w:tcPr>
          <w:p w14:paraId="32162DD4" w14:textId="77777777" w:rsidR="00E22CD4" w:rsidRPr="00E22CD4" w:rsidRDefault="00E22CD4" w:rsidP="00E22CD4">
            <w:pPr>
              <w:spacing w:after="0" w:line="240" w:lineRule="auto"/>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Mean</w:t>
            </w:r>
          </w:p>
        </w:tc>
        <w:tc>
          <w:tcPr>
            <w:tcW w:w="1268" w:type="dxa"/>
            <w:tcBorders>
              <w:top w:val="nil"/>
              <w:left w:val="nil"/>
              <w:bottom w:val="nil"/>
              <w:right w:val="nil"/>
            </w:tcBorders>
            <w:shd w:val="clear" w:color="auto" w:fill="auto"/>
            <w:noWrap/>
            <w:vAlign w:val="bottom"/>
            <w:hideMark/>
          </w:tcPr>
          <w:p w14:paraId="17E8E7BF" w14:textId="77777777" w:rsidR="00E22CD4" w:rsidRPr="00E22CD4" w:rsidRDefault="00E22CD4" w:rsidP="00E22CD4">
            <w:pPr>
              <w:spacing w:after="0" w:line="240" w:lineRule="auto"/>
              <w:jc w:val="right"/>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109030</w:t>
            </w:r>
          </w:p>
        </w:tc>
      </w:tr>
      <w:tr w:rsidR="00E22CD4" w:rsidRPr="00E22CD4" w14:paraId="410AE528" w14:textId="77777777" w:rsidTr="00E22CD4">
        <w:trPr>
          <w:trHeight w:val="293"/>
        </w:trPr>
        <w:tc>
          <w:tcPr>
            <w:tcW w:w="2249" w:type="dxa"/>
            <w:tcBorders>
              <w:top w:val="nil"/>
              <w:left w:val="nil"/>
              <w:bottom w:val="nil"/>
              <w:right w:val="nil"/>
            </w:tcBorders>
            <w:shd w:val="clear" w:color="auto" w:fill="auto"/>
            <w:noWrap/>
            <w:vAlign w:val="bottom"/>
            <w:hideMark/>
          </w:tcPr>
          <w:p w14:paraId="30FDE855" w14:textId="77777777" w:rsidR="00E22CD4" w:rsidRPr="00E22CD4" w:rsidRDefault="00E22CD4" w:rsidP="00E22CD4">
            <w:pPr>
              <w:spacing w:after="0" w:line="240" w:lineRule="auto"/>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Standard Error</w:t>
            </w:r>
          </w:p>
        </w:tc>
        <w:tc>
          <w:tcPr>
            <w:tcW w:w="1268" w:type="dxa"/>
            <w:tcBorders>
              <w:top w:val="nil"/>
              <w:left w:val="nil"/>
              <w:bottom w:val="nil"/>
              <w:right w:val="nil"/>
            </w:tcBorders>
            <w:shd w:val="clear" w:color="auto" w:fill="auto"/>
            <w:noWrap/>
            <w:vAlign w:val="bottom"/>
            <w:hideMark/>
          </w:tcPr>
          <w:p w14:paraId="17C6CF49" w14:textId="77777777" w:rsidR="00E22CD4" w:rsidRPr="00E22CD4" w:rsidRDefault="00E22CD4" w:rsidP="00E22CD4">
            <w:pPr>
              <w:spacing w:after="0" w:line="240" w:lineRule="auto"/>
              <w:jc w:val="right"/>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7644.60667</w:t>
            </w:r>
          </w:p>
        </w:tc>
      </w:tr>
      <w:tr w:rsidR="00E22CD4" w:rsidRPr="00E22CD4" w14:paraId="2ADEDCE8" w14:textId="77777777" w:rsidTr="00E22CD4">
        <w:trPr>
          <w:trHeight w:val="293"/>
        </w:trPr>
        <w:tc>
          <w:tcPr>
            <w:tcW w:w="2249" w:type="dxa"/>
            <w:tcBorders>
              <w:top w:val="nil"/>
              <w:left w:val="nil"/>
              <w:bottom w:val="nil"/>
              <w:right w:val="nil"/>
            </w:tcBorders>
            <w:shd w:val="clear" w:color="auto" w:fill="auto"/>
            <w:noWrap/>
            <w:vAlign w:val="bottom"/>
            <w:hideMark/>
          </w:tcPr>
          <w:p w14:paraId="5A060DDD" w14:textId="77777777" w:rsidR="00E22CD4" w:rsidRPr="00E22CD4" w:rsidRDefault="00E22CD4" w:rsidP="00E22CD4">
            <w:pPr>
              <w:spacing w:after="0" w:line="240" w:lineRule="auto"/>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Median</w:t>
            </w:r>
          </w:p>
        </w:tc>
        <w:tc>
          <w:tcPr>
            <w:tcW w:w="1268" w:type="dxa"/>
            <w:tcBorders>
              <w:top w:val="nil"/>
              <w:left w:val="nil"/>
              <w:bottom w:val="nil"/>
              <w:right w:val="nil"/>
            </w:tcBorders>
            <w:shd w:val="clear" w:color="auto" w:fill="auto"/>
            <w:noWrap/>
            <w:vAlign w:val="bottom"/>
            <w:hideMark/>
          </w:tcPr>
          <w:p w14:paraId="354ECB6D" w14:textId="77777777" w:rsidR="00E22CD4" w:rsidRPr="00E22CD4" w:rsidRDefault="00E22CD4" w:rsidP="00E22CD4">
            <w:pPr>
              <w:spacing w:after="0" w:line="240" w:lineRule="auto"/>
              <w:jc w:val="right"/>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107850</w:t>
            </w:r>
          </w:p>
        </w:tc>
      </w:tr>
      <w:tr w:rsidR="00E22CD4" w:rsidRPr="00E22CD4" w14:paraId="195E1458" w14:textId="77777777" w:rsidTr="00E22CD4">
        <w:trPr>
          <w:trHeight w:val="293"/>
        </w:trPr>
        <w:tc>
          <w:tcPr>
            <w:tcW w:w="2249" w:type="dxa"/>
            <w:tcBorders>
              <w:top w:val="nil"/>
              <w:left w:val="nil"/>
              <w:bottom w:val="nil"/>
              <w:right w:val="nil"/>
            </w:tcBorders>
            <w:shd w:val="clear" w:color="auto" w:fill="auto"/>
            <w:noWrap/>
            <w:vAlign w:val="bottom"/>
            <w:hideMark/>
          </w:tcPr>
          <w:p w14:paraId="42CD6E9F" w14:textId="77777777" w:rsidR="00E22CD4" w:rsidRPr="00E22CD4" w:rsidRDefault="00E22CD4" w:rsidP="00E22CD4">
            <w:pPr>
              <w:spacing w:after="0" w:line="240" w:lineRule="auto"/>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Mode</w:t>
            </w:r>
          </w:p>
        </w:tc>
        <w:tc>
          <w:tcPr>
            <w:tcW w:w="1268" w:type="dxa"/>
            <w:tcBorders>
              <w:top w:val="nil"/>
              <w:left w:val="nil"/>
              <w:bottom w:val="nil"/>
              <w:right w:val="nil"/>
            </w:tcBorders>
            <w:shd w:val="clear" w:color="auto" w:fill="auto"/>
            <w:noWrap/>
            <w:vAlign w:val="bottom"/>
            <w:hideMark/>
          </w:tcPr>
          <w:p w14:paraId="5E19A865" w14:textId="77777777" w:rsidR="00E22CD4" w:rsidRPr="00E22CD4" w:rsidRDefault="00E22CD4" w:rsidP="00E22CD4">
            <w:pPr>
              <w:spacing w:after="0" w:line="240" w:lineRule="auto"/>
              <w:jc w:val="center"/>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#N/A</w:t>
            </w:r>
          </w:p>
        </w:tc>
      </w:tr>
      <w:tr w:rsidR="00E22CD4" w:rsidRPr="00E22CD4" w14:paraId="1C8BAD0B" w14:textId="77777777" w:rsidTr="00E22CD4">
        <w:trPr>
          <w:trHeight w:val="293"/>
        </w:trPr>
        <w:tc>
          <w:tcPr>
            <w:tcW w:w="2249" w:type="dxa"/>
            <w:tcBorders>
              <w:top w:val="nil"/>
              <w:left w:val="nil"/>
              <w:bottom w:val="nil"/>
              <w:right w:val="nil"/>
            </w:tcBorders>
            <w:shd w:val="clear" w:color="auto" w:fill="auto"/>
            <w:noWrap/>
            <w:vAlign w:val="bottom"/>
            <w:hideMark/>
          </w:tcPr>
          <w:p w14:paraId="493F2BCA" w14:textId="77777777" w:rsidR="00E22CD4" w:rsidRPr="00E22CD4" w:rsidRDefault="00E22CD4" w:rsidP="00E22CD4">
            <w:pPr>
              <w:spacing w:after="0" w:line="240" w:lineRule="auto"/>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Standard Deviation</w:t>
            </w:r>
          </w:p>
        </w:tc>
        <w:tc>
          <w:tcPr>
            <w:tcW w:w="1268" w:type="dxa"/>
            <w:tcBorders>
              <w:top w:val="nil"/>
              <w:left w:val="nil"/>
              <w:bottom w:val="nil"/>
              <w:right w:val="nil"/>
            </w:tcBorders>
            <w:shd w:val="clear" w:color="auto" w:fill="auto"/>
            <w:noWrap/>
            <w:vAlign w:val="bottom"/>
            <w:hideMark/>
          </w:tcPr>
          <w:p w14:paraId="177FCA96" w14:textId="77777777" w:rsidR="00E22CD4" w:rsidRPr="00E22CD4" w:rsidRDefault="00E22CD4" w:rsidP="00E22CD4">
            <w:pPr>
              <w:spacing w:after="0" w:line="240" w:lineRule="auto"/>
              <w:jc w:val="right"/>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24174.3689</w:t>
            </w:r>
          </w:p>
        </w:tc>
      </w:tr>
      <w:tr w:rsidR="00E22CD4" w:rsidRPr="00E22CD4" w14:paraId="36725A1E" w14:textId="77777777" w:rsidTr="00E22CD4">
        <w:trPr>
          <w:trHeight w:val="293"/>
        </w:trPr>
        <w:tc>
          <w:tcPr>
            <w:tcW w:w="2249" w:type="dxa"/>
            <w:tcBorders>
              <w:top w:val="nil"/>
              <w:left w:val="nil"/>
              <w:bottom w:val="nil"/>
              <w:right w:val="nil"/>
            </w:tcBorders>
            <w:shd w:val="clear" w:color="auto" w:fill="auto"/>
            <w:noWrap/>
            <w:vAlign w:val="bottom"/>
            <w:hideMark/>
          </w:tcPr>
          <w:p w14:paraId="357A3C97" w14:textId="77777777" w:rsidR="00E22CD4" w:rsidRPr="00E22CD4" w:rsidRDefault="00E22CD4" w:rsidP="00E22CD4">
            <w:pPr>
              <w:spacing w:after="0" w:line="240" w:lineRule="auto"/>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Sample Variance</w:t>
            </w:r>
          </w:p>
        </w:tc>
        <w:tc>
          <w:tcPr>
            <w:tcW w:w="1268" w:type="dxa"/>
            <w:tcBorders>
              <w:top w:val="nil"/>
              <w:left w:val="nil"/>
              <w:bottom w:val="nil"/>
              <w:right w:val="nil"/>
            </w:tcBorders>
            <w:shd w:val="clear" w:color="auto" w:fill="auto"/>
            <w:noWrap/>
            <w:vAlign w:val="bottom"/>
            <w:hideMark/>
          </w:tcPr>
          <w:p w14:paraId="2D732C2C" w14:textId="77777777" w:rsidR="00E22CD4" w:rsidRPr="00E22CD4" w:rsidRDefault="00E22CD4" w:rsidP="00E22CD4">
            <w:pPr>
              <w:spacing w:after="0" w:line="240" w:lineRule="auto"/>
              <w:jc w:val="right"/>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584400111</w:t>
            </w:r>
          </w:p>
        </w:tc>
      </w:tr>
      <w:tr w:rsidR="00E22CD4" w:rsidRPr="00E22CD4" w14:paraId="51B8D365" w14:textId="77777777" w:rsidTr="00E22CD4">
        <w:trPr>
          <w:trHeight w:val="293"/>
        </w:trPr>
        <w:tc>
          <w:tcPr>
            <w:tcW w:w="2249" w:type="dxa"/>
            <w:tcBorders>
              <w:top w:val="nil"/>
              <w:left w:val="nil"/>
              <w:bottom w:val="nil"/>
              <w:right w:val="nil"/>
            </w:tcBorders>
            <w:shd w:val="clear" w:color="auto" w:fill="auto"/>
            <w:noWrap/>
            <w:vAlign w:val="bottom"/>
            <w:hideMark/>
          </w:tcPr>
          <w:p w14:paraId="5BF80B56" w14:textId="77777777" w:rsidR="00E22CD4" w:rsidRPr="00E22CD4" w:rsidRDefault="00E22CD4" w:rsidP="00E22CD4">
            <w:pPr>
              <w:spacing w:after="0" w:line="240" w:lineRule="auto"/>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Kurtosis</w:t>
            </w:r>
          </w:p>
        </w:tc>
        <w:tc>
          <w:tcPr>
            <w:tcW w:w="1268" w:type="dxa"/>
            <w:tcBorders>
              <w:top w:val="nil"/>
              <w:left w:val="nil"/>
              <w:bottom w:val="nil"/>
              <w:right w:val="nil"/>
            </w:tcBorders>
            <w:shd w:val="clear" w:color="auto" w:fill="auto"/>
            <w:noWrap/>
            <w:vAlign w:val="bottom"/>
            <w:hideMark/>
          </w:tcPr>
          <w:p w14:paraId="55D7C54C" w14:textId="77777777" w:rsidR="00E22CD4" w:rsidRPr="00E22CD4" w:rsidRDefault="00E22CD4" w:rsidP="00E22CD4">
            <w:pPr>
              <w:spacing w:after="0" w:line="240" w:lineRule="auto"/>
              <w:jc w:val="right"/>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2.12418931</w:t>
            </w:r>
          </w:p>
        </w:tc>
      </w:tr>
      <w:tr w:rsidR="00E22CD4" w:rsidRPr="00E22CD4" w14:paraId="3688C93B" w14:textId="77777777" w:rsidTr="00E22CD4">
        <w:trPr>
          <w:trHeight w:val="293"/>
        </w:trPr>
        <w:tc>
          <w:tcPr>
            <w:tcW w:w="2249" w:type="dxa"/>
            <w:tcBorders>
              <w:top w:val="nil"/>
              <w:left w:val="nil"/>
              <w:bottom w:val="nil"/>
              <w:right w:val="nil"/>
            </w:tcBorders>
            <w:shd w:val="clear" w:color="auto" w:fill="auto"/>
            <w:noWrap/>
            <w:vAlign w:val="bottom"/>
            <w:hideMark/>
          </w:tcPr>
          <w:p w14:paraId="3A929AEA" w14:textId="77777777" w:rsidR="00E22CD4" w:rsidRPr="00E22CD4" w:rsidRDefault="00E22CD4" w:rsidP="00E22CD4">
            <w:pPr>
              <w:spacing w:after="0" w:line="240" w:lineRule="auto"/>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Skewness</w:t>
            </w:r>
          </w:p>
        </w:tc>
        <w:tc>
          <w:tcPr>
            <w:tcW w:w="1268" w:type="dxa"/>
            <w:tcBorders>
              <w:top w:val="nil"/>
              <w:left w:val="nil"/>
              <w:bottom w:val="nil"/>
              <w:right w:val="nil"/>
            </w:tcBorders>
            <w:shd w:val="clear" w:color="auto" w:fill="auto"/>
            <w:noWrap/>
            <w:vAlign w:val="bottom"/>
            <w:hideMark/>
          </w:tcPr>
          <w:p w14:paraId="254DD8F4" w14:textId="77777777" w:rsidR="00E22CD4" w:rsidRPr="00E22CD4" w:rsidRDefault="00E22CD4" w:rsidP="00E22CD4">
            <w:pPr>
              <w:spacing w:after="0" w:line="240" w:lineRule="auto"/>
              <w:jc w:val="right"/>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-0.6160931</w:t>
            </w:r>
          </w:p>
        </w:tc>
      </w:tr>
      <w:tr w:rsidR="00E22CD4" w:rsidRPr="00E22CD4" w14:paraId="6FB52BAB" w14:textId="77777777" w:rsidTr="00E22CD4">
        <w:trPr>
          <w:trHeight w:val="293"/>
        </w:trPr>
        <w:tc>
          <w:tcPr>
            <w:tcW w:w="2249" w:type="dxa"/>
            <w:tcBorders>
              <w:top w:val="nil"/>
              <w:left w:val="nil"/>
              <w:bottom w:val="nil"/>
              <w:right w:val="nil"/>
            </w:tcBorders>
            <w:shd w:val="clear" w:color="auto" w:fill="auto"/>
            <w:noWrap/>
            <w:vAlign w:val="bottom"/>
            <w:hideMark/>
          </w:tcPr>
          <w:p w14:paraId="389CA5F0" w14:textId="77777777" w:rsidR="00E22CD4" w:rsidRPr="00E22CD4" w:rsidRDefault="00E22CD4" w:rsidP="00E22CD4">
            <w:pPr>
              <w:spacing w:after="0" w:line="240" w:lineRule="auto"/>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Range</w:t>
            </w:r>
          </w:p>
        </w:tc>
        <w:tc>
          <w:tcPr>
            <w:tcW w:w="1268" w:type="dxa"/>
            <w:tcBorders>
              <w:top w:val="nil"/>
              <w:left w:val="nil"/>
              <w:bottom w:val="nil"/>
              <w:right w:val="nil"/>
            </w:tcBorders>
            <w:shd w:val="clear" w:color="auto" w:fill="auto"/>
            <w:noWrap/>
            <w:vAlign w:val="bottom"/>
            <w:hideMark/>
          </w:tcPr>
          <w:p w14:paraId="6C96C94B" w14:textId="77777777" w:rsidR="00E22CD4" w:rsidRPr="00E22CD4" w:rsidRDefault="00E22CD4" w:rsidP="00E22CD4">
            <w:pPr>
              <w:spacing w:after="0" w:line="240" w:lineRule="auto"/>
              <w:jc w:val="right"/>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92000</w:t>
            </w:r>
          </w:p>
        </w:tc>
      </w:tr>
      <w:tr w:rsidR="00E22CD4" w:rsidRPr="00E22CD4" w14:paraId="4D146BF7" w14:textId="77777777" w:rsidTr="00E22CD4">
        <w:trPr>
          <w:trHeight w:val="293"/>
        </w:trPr>
        <w:tc>
          <w:tcPr>
            <w:tcW w:w="2249" w:type="dxa"/>
            <w:tcBorders>
              <w:top w:val="nil"/>
              <w:left w:val="nil"/>
              <w:bottom w:val="nil"/>
              <w:right w:val="nil"/>
            </w:tcBorders>
            <w:shd w:val="clear" w:color="auto" w:fill="auto"/>
            <w:noWrap/>
            <w:vAlign w:val="bottom"/>
            <w:hideMark/>
          </w:tcPr>
          <w:p w14:paraId="14592ED8" w14:textId="77777777" w:rsidR="00E22CD4" w:rsidRPr="00E22CD4" w:rsidRDefault="00E22CD4" w:rsidP="00E22CD4">
            <w:pPr>
              <w:spacing w:after="0" w:line="240" w:lineRule="auto"/>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Minimum</w:t>
            </w:r>
          </w:p>
        </w:tc>
        <w:tc>
          <w:tcPr>
            <w:tcW w:w="1268" w:type="dxa"/>
            <w:tcBorders>
              <w:top w:val="nil"/>
              <w:left w:val="nil"/>
              <w:bottom w:val="nil"/>
              <w:right w:val="nil"/>
            </w:tcBorders>
            <w:shd w:val="clear" w:color="auto" w:fill="auto"/>
            <w:noWrap/>
            <w:vAlign w:val="bottom"/>
            <w:hideMark/>
          </w:tcPr>
          <w:p w14:paraId="3C66C15A" w14:textId="77777777" w:rsidR="00E22CD4" w:rsidRPr="00E22CD4" w:rsidRDefault="00E22CD4" w:rsidP="00E22CD4">
            <w:pPr>
              <w:spacing w:after="0" w:line="240" w:lineRule="auto"/>
              <w:jc w:val="right"/>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57300</w:t>
            </w:r>
          </w:p>
        </w:tc>
      </w:tr>
      <w:tr w:rsidR="00E22CD4" w:rsidRPr="00E22CD4" w14:paraId="2AA5E0CC" w14:textId="77777777" w:rsidTr="00E22CD4">
        <w:trPr>
          <w:trHeight w:val="293"/>
        </w:trPr>
        <w:tc>
          <w:tcPr>
            <w:tcW w:w="2249" w:type="dxa"/>
            <w:tcBorders>
              <w:top w:val="nil"/>
              <w:left w:val="nil"/>
              <w:bottom w:val="nil"/>
              <w:right w:val="nil"/>
            </w:tcBorders>
            <w:shd w:val="clear" w:color="auto" w:fill="auto"/>
            <w:noWrap/>
            <w:vAlign w:val="bottom"/>
            <w:hideMark/>
          </w:tcPr>
          <w:p w14:paraId="237ECD81" w14:textId="77777777" w:rsidR="00E22CD4" w:rsidRPr="00E22CD4" w:rsidRDefault="00E22CD4" w:rsidP="00E22CD4">
            <w:pPr>
              <w:spacing w:after="0" w:line="240" w:lineRule="auto"/>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Maximum</w:t>
            </w:r>
          </w:p>
        </w:tc>
        <w:tc>
          <w:tcPr>
            <w:tcW w:w="1268" w:type="dxa"/>
            <w:tcBorders>
              <w:top w:val="nil"/>
              <w:left w:val="nil"/>
              <w:bottom w:val="nil"/>
              <w:right w:val="nil"/>
            </w:tcBorders>
            <w:shd w:val="clear" w:color="auto" w:fill="auto"/>
            <w:noWrap/>
            <w:vAlign w:val="bottom"/>
            <w:hideMark/>
          </w:tcPr>
          <w:p w14:paraId="529EA17C" w14:textId="77777777" w:rsidR="00E22CD4" w:rsidRPr="00E22CD4" w:rsidRDefault="00E22CD4" w:rsidP="00E22CD4">
            <w:pPr>
              <w:spacing w:after="0" w:line="240" w:lineRule="auto"/>
              <w:jc w:val="right"/>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149300</w:t>
            </w:r>
          </w:p>
        </w:tc>
      </w:tr>
      <w:tr w:rsidR="00E22CD4" w:rsidRPr="00E22CD4" w14:paraId="73AED105" w14:textId="77777777" w:rsidTr="00E22CD4">
        <w:trPr>
          <w:trHeight w:val="293"/>
        </w:trPr>
        <w:tc>
          <w:tcPr>
            <w:tcW w:w="2249" w:type="dxa"/>
            <w:tcBorders>
              <w:top w:val="nil"/>
              <w:left w:val="nil"/>
              <w:bottom w:val="nil"/>
              <w:right w:val="nil"/>
            </w:tcBorders>
            <w:shd w:val="clear" w:color="auto" w:fill="auto"/>
            <w:noWrap/>
            <w:vAlign w:val="bottom"/>
            <w:hideMark/>
          </w:tcPr>
          <w:p w14:paraId="38ADC847" w14:textId="77777777" w:rsidR="00E22CD4" w:rsidRPr="00E22CD4" w:rsidRDefault="00E22CD4" w:rsidP="00E22CD4">
            <w:pPr>
              <w:spacing w:after="0" w:line="240" w:lineRule="auto"/>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Sum</w:t>
            </w:r>
          </w:p>
        </w:tc>
        <w:tc>
          <w:tcPr>
            <w:tcW w:w="1268" w:type="dxa"/>
            <w:tcBorders>
              <w:top w:val="nil"/>
              <w:left w:val="nil"/>
              <w:bottom w:val="nil"/>
              <w:right w:val="nil"/>
            </w:tcBorders>
            <w:shd w:val="clear" w:color="auto" w:fill="auto"/>
            <w:noWrap/>
            <w:vAlign w:val="bottom"/>
            <w:hideMark/>
          </w:tcPr>
          <w:p w14:paraId="7DE92148" w14:textId="77777777" w:rsidR="00E22CD4" w:rsidRPr="00E22CD4" w:rsidRDefault="00E22CD4" w:rsidP="00E22CD4">
            <w:pPr>
              <w:spacing w:after="0" w:line="240" w:lineRule="auto"/>
              <w:jc w:val="right"/>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1090300</w:t>
            </w:r>
          </w:p>
        </w:tc>
      </w:tr>
      <w:tr w:rsidR="00E22CD4" w:rsidRPr="00E22CD4" w14:paraId="6EA24A6C" w14:textId="77777777" w:rsidTr="00E22CD4">
        <w:trPr>
          <w:trHeight w:val="293"/>
        </w:trPr>
        <w:tc>
          <w:tcPr>
            <w:tcW w:w="2249" w:type="dxa"/>
            <w:tcBorders>
              <w:top w:val="nil"/>
              <w:left w:val="nil"/>
              <w:bottom w:val="nil"/>
              <w:right w:val="nil"/>
            </w:tcBorders>
            <w:shd w:val="clear" w:color="auto" w:fill="auto"/>
            <w:noWrap/>
            <w:vAlign w:val="bottom"/>
            <w:hideMark/>
          </w:tcPr>
          <w:p w14:paraId="1495B56A" w14:textId="77777777" w:rsidR="00E22CD4" w:rsidRPr="00E22CD4" w:rsidRDefault="00E22CD4" w:rsidP="00E22CD4">
            <w:pPr>
              <w:spacing w:after="0" w:line="240" w:lineRule="auto"/>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Count</w:t>
            </w:r>
          </w:p>
        </w:tc>
        <w:tc>
          <w:tcPr>
            <w:tcW w:w="1268" w:type="dxa"/>
            <w:tcBorders>
              <w:top w:val="nil"/>
              <w:left w:val="nil"/>
              <w:bottom w:val="nil"/>
              <w:right w:val="nil"/>
            </w:tcBorders>
            <w:shd w:val="clear" w:color="auto" w:fill="auto"/>
            <w:noWrap/>
            <w:vAlign w:val="bottom"/>
            <w:hideMark/>
          </w:tcPr>
          <w:p w14:paraId="4E5D5C14" w14:textId="77777777" w:rsidR="00E22CD4" w:rsidRPr="00E22CD4" w:rsidRDefault="00E22CD4" w:rsidP="00E22CD4">
            <w:pPr>
              <w:spacing w:after="0" w:line="240" w:lineRule="auto"/>
              <w:jc w:val="right"/>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10</w:t>
            </w:r>
          </w:p>
        </w:tc>
      </w:tr>
      <w:tr w:rsidR="00E22CD4" w:rsidRPr="00E22CD4" w14:paraId="68C3CB64" w14:textId="77777777" w:rsidTr="00E22CD4">
        <w:trPr>
          <w:trHeight w:val="311"/>
        </w:trPr>
        <w:tc>
          <w:tcPr>
            <w:tcW w:w="2249" w:type="dxa"/>
            <w:tcBorders>
              <w:top w:val="nil"/>
              <w:left w:val="nil"/>
              <w:bottom w:val="single" w:sz="8" w:space="0" w:color="auto"/>
              <w:right w:val="nil"/>
            </w:tcBorders>
            <w:shd w:val="clear" w:color="auto" w:fill="auto"/>
            <w:noWrap/>
            <w:vAlign w:val="bottom"/>
            <w:hideMark/>
          </w:tcPr>
          <w:p w14:paraId="630E054C" w14:textId="77777777" w:rsidR="00E22CD4" w:rsidRPr="00E22CD4" w:rsidRDefault="00E22CD4" w:rsidP="00E22CD4">
            <w:pPr>
              <w:spacing w:after="0" w:line="240" w:lineRule="auto"/>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Confidence Level(95.0%)</w:t>
            </w:r>
          </w:p>
        </w:tc>
        <w:tc>
          <w:tcPr>
            <w:tcW w:w="1268" w:type="dxa"/>
            <w:tcBorders>
              <w:top w:val="nil"/>
              <w:left w:val="nil"/>
              <w:bottom w:val="single" w:sz="8" w:space="0" w:color="auto"/>
              <w:right w:val="nil"/>
            </w:tcBorders>
            <w:shd w:val="clear" w:color="auto" w:fill="auto"/>
            <w:noWrap/>
            <w:vAlign w:val="bottom"/>
            <w:hideMark/>
          </w:tcPr>
          <w:p w14:paraId="2BEE1C63" w14:textId="77777777" w:rsidR="00E22CD4" w:rsidRPr="00E22CD4" w:rsidRDefault="00E22CD4" w:rsidP="00E22CD4">
            <w:pPr>
              <w:spacing w:after="0" w:line="240" w:lineRule="auto"/>
              <w:jc w:val="right"/>
              <w:rPr>
                <w:rFonts w:ascii="Times New Roman" w:eastAsia="Times New Roman" w:hAnsi="Times New Roman" w:cs="Times New Roman"/>
                <w:color w:val="000000"/>
                <w:sz w:val="24"/>
                <w:szCs w:val="24"/>
              </w:rPr>
            </w:pPr>
            <w:r w:rsidRPr="00E22CD4">
              <w:rPr>
                <w:rFonts w:ascii="Times New Roman" w:eastAsia="Times New Roman" w:hAnsi="Times New Roman" w:cs="Times New Roman"/>
                <w:color w:val="000000"/>
                <w:sz w:val="24"/>
                <w:szCs w:val="24"/>
              </w:rPr>
              <w:t>17293.3017</w:t>
            </w:r>
          </w:p>
        </w:tc>
      </w:tr>
    </w:tbl>
    <w:p w14:paraId="7CC05226" w14:textId="53A26270" w:rsidR="004136B7" w:rsidRPr="00E22CD4" w:rsidRDefault="00E22CD4" w:rsidP="00E22CD4">
      <w:pPr>
        <w:spacing w:after="0" w:line="480" w:lineRule="auto"/>
        <w:rPr>
          <w:rFonts w:ascii="Times New Roman" w:hAnsi="Times New Roman" w:cs="Times New Roman"/>
          <w:sz w:val="24"/>
          <w:szCs w:val="24"/>
        </w:rPr>
      </w:pPr>
      <w:r w:rsidRPr="00E22CD4">
        <w:rPr>
          <w:rFonts w:ascii="Times New Roman" w:hAnsi="Times New Roman" w:cs="Times New Roman"/>
          <w:sz w:val="24"/>
          <w:szCs w:val="24"/>
        </w:rPr>
        <w:t xml:space="preserve">Table 2. </w:t>
      </w:r>
      <w:r w:rsidR="000718C1">
        <w:rPr>
          <w:rFonts w:ascii="Times New Roman" w:hAnsi="Times New Roman" w:cs="Times New Roman"/>
          <w:sz w:val="24"/>
          <w:szCs w:val="24"/>
        </w:rPr>
        <w:t xml:space="preserve">Median Income Descriptive Statistics. </w:t>
      </w:r>
    </w:p>
    <w:p w14:paraId="5E7B210C" w14:textId="354A5BA2" w:rsidR="00F7347F" w:rsidRPr="00F7347F" w:rsidRDefault="00F7347F" w:rsidP="00F7347F">
      <w:pPr>
        <w:spacing w:after="0" w:line="480" w:lineRule="auto"/>
        <w:ind w:firstLine="720"/>
        <w:rPr>
          <w:rFonts w:ascii="Times New Roman" w:hAnsi="Times New Roman" w:cs="Times New Roman"/>
          <w:sz w:val="24"/>
          <w:szCs w:val="24"/>
        </w:rPr>
      </w:pPr>
      <w:r w:rsidRPr="00F7347F">
        <w:rPr>
          <w:rFonts w:ascii="Times New Roman" w:hAnsi="Times New Roman" w:cs="Times New Roman"/>
          <w:sz w:val="24"/>
          <w:szCs w:val="24"/>
        </w:rPr>
        <w:t xml:space="preserve">To address the research question, “Is the financial background of a student’s family related to the level of education pursued?”, a Chi-square goodness of fit test was conducted comparing the proportions of students from the top fifth and bottom fifth income percentiles </w:t>
      </w:r>
      <w:r w:rsidRPr="00F7347F">
        <w:rPr>
          <w:rFonts w:ascii="Times New Roman" w:hAnsi="Times New Roman" w:cs="Times New Roman"/>
          <w:sz w:val="24"/>
          <w:szCs w:val="24"/>
        </w:rPr>
        <w:lastRenderedPageBreak/>
        <w:t>(alternative hypothesis: Ha: Pa ≠ Pb). The null hypothesis stated that family income and level of education pursued are independent (Ho: Pa = Pb).</w:t>
      </w:r>
    </w:p>
    <w:p w14:paraId="54A9A3F1" w14:textId="00AA1E9C" w:rsidR="00F7347F" w:rsidRPr="00F7347F" w:rsidRDefault="00F7347F" w:rsidP="00F7347F">
      <w:pPr>
        <w:spacing w:after="0" w:line="480" w:lineRule="auto"/>
        <w:ind w:firstLine="720"/>
        <w:rPr>
          <w:rFonts w:ascii="Times New Roman" w:hAnsi="Times New Roman" w:cs="Times New Roman"/>
          <w:sz w:val="24"/>
          <w:szCs w:val="24"/>
        </w:rPr>
      </w:pPr>
      <w:r w:rsidRPr="00F7347F">
        <w:rPr>
          <w:rFonts w:ascii="Times New Roman" w:hAnsi="Times New Roman" w:cs="Times New Roman"/>
          <w:sz w:val="24"/>
          <w:szCs w:val="24"/>
        </w:rPr>
        <w:t>The test produced a Chi-square statistic (X²) of 7.64, exceeding the critical value (CV) of 3.84 at the 0.05 significance level. Since X² &gt; CV, the null hypothesis is rejected. Additionally, the p-value was calculated to be 0.00569, which is less than the alpha level of 0.05, further supporting rejection of the null hypothesis.</w:t>
      </w:r>
    </w:p>
    <w:p w14:paraId="4BABA308" w14:textId="41D57731" w:rsidR="00F7347F" w:rsidRDefault="00F7347F" w:rsidP="00F7347F">
      <w:pPr>
        <w:spacing w:after="0" w:line="480" w:lineRule="auto"/>
        <w:ind w:firstLine="720"/>
        <w:rPr>
          <w:rFonts w:ascii="Times New Roman" w:hAnsi="Times New Roman" w:cs="Times New Roman"/>
          <w:sz w:val="24"/>
          <w:szCs w:val="24"/>
        </w:rPr>
      </w:pPr>
      <w:r w:rsidRPr="00F7347F">
        <w:rPr>
          <w:rFonts w:ascii="Times New Roman" w:hAnsi="Times New Roman" w:cs="Times New Roman"/>
          <w:sz w:val="24"/>
          <w:szCs w:val="24"/>
        </w:rPr>
        <w:t>These results provide sufficient evidence to conclude that family income significantly impacts the likelihood of college enrollment</w:t>
      </w:r>
      <w:r>
        <w:rPr>
          <w:rFonts w:ascii="Times New Roman" w:hAnsi="Times New Roman" w:cs="Times New Roman"/>
          <w:sz w:val="24"/>
          <w:szCs w:val="24"/>
        </w:rPr>
        <w:t>.</w:t>
      </w:r>
    </w:p>
    <w:p w14:paraId="0F98BA65" w14:textId="54025CC7" w:rsidR="00704A26" w:rsidRDefault="00704A26" w:rsidP="00F7347F">
      <w:pPr>
        <w:spacing w:after="0" w:line="480" w:lineRule="auto"/>
        <w:rPr>
          <w:rFonts w:ascii="Times New Roman" w:hAnsi="Times New Roman" w:cs="Times New Roman"/>
          <w:b/>
          <w:sz w:val="24"/>
          <w:szCs w:val="24"/>
        </w:rPr>
      </w:pPr>
      <w:r>
        <w:rPr>
          <w:rFonts w:ascii="Times New Roman" w:hAnsi="Times New Roman" w:cs="Times New Roman"/>
          <w:b/>
          <w:sz w:val="24"/>
          <w:szCs w:val="24"/>
        </w:rPr>
        <w:t>Conclusion</w:t>
      </w:r>
      <w:r w:rsidR="00F7347F">
        <w:rPr>
          <w:rFonts w:ascii="Times New Roman" w:hAnsi="Times New Roman" w:cs="Times New Roman"/>
          <w:b/>
          <w:sz w:val="24"/>
          <w:szCs w:val="24"/>
        </w:rPr>
        <w:t>s</w:t>
      </w:r>
    </w:p>
    <w:bookmarkEnd w:id="0"/>
    <w:p w14:paraId="00EEC1A8" w14:textId="52477919" w:rsidR="00F7347F" w:rsidRDefault="00F7347F" w:rsidP="00F7347F">
      <w:pPr>
        <w:spacing w:after="0" w:line="480" w:lineRule="auto"/>
        <w:ind w:firstLine="720"/>
        <w:rPr>
          <w:rFonts w:ascii="Times New Roman" w:hAnsi="Times New Roman" w:cs="Times New Roman"/>
          <w:sz w:val="24"/>
          <w:szCs w:val="24"/>
        </w:rPr>
      </w:pPr>
      <w:r w:rsidRPr="00F7347F">
        <w:rPr>
          <w:rFonts w:ascii="Times New Roman" w:hAnsi="Times New Roman" w:cs="Times New Roman"/>
          <w:sz w:val="24"/>
          <w:szCs w:val="24"/>
        </w:rPr>
        <w:t xml:space="preserve">Based on the data analysis, there is sufficient evidence to conclude that family income background significantly impacts the level of higher education pursued by students. The Chi-square test </w:t>
      </w:r>
      <w:r w:rsidRPr="00F7347F">
        <w:rPr>
          <w:rFonts w:ascii="Times New Roman" w:hAnsi="Times New Roman" w:cs="Times New Roman"/>
          <w:sz w:val="24"/>
          <w:szCs w:val="24"/>
        </w:rPr>
        <w:t>results</w:t>
      </w:r>
      <w:r>
        <w:rPr>
          <w:rFonts w:ascii="Times New Roman" w:hAnsi="Times New Roman" w:cs="Times New Roman"/>
          <w:sz w:val="24"/>
          <w:szCs w:val="24"/>
        </w:rPr>
        <w:t xml:space="preserve"> </w:t>
      </w:r>
      <w:r w:rsidRPr="00F7347F">
        <w:rPr>
          <w:rFonts w:ascii="Times New Roman" w:hAnsi="Times New Roman" w:cs="Times New Roman"/>
          <w:sz w:val="24"/>
          <w:szCs w:val="24"/>
        </w:rPr>
        <w:t>and descriptive statistics consistently indicate a strong relationship between income and the likelihood of college enrollment. Furthermore, analysis of the median family income of enrolled students compared to the overall annual household income reveals that data points consistently remain above the trendline, underscoring that families with higher-than-average income are more likely to have children who pursue higher education.</w:t>
      </w:r>
    </w:p>
    <w:p w14:paraId="27AFFFE0" w14:textId="77777777" w:rsidR="00F7347F" w:rsidRDefault="00F7347F" w:rsidP="00F7347F">
      <w:pPr>
        <w:spacing w:after="0" w:line="480" w:lineRule="auto"/>
        <w:rPr>
          <w:rFonts w:ascii="Times New Roman" w:hAnsi="Times New Roman" w:cs="Times New Roman"/>
          <w:b/>
          <w:sz w:val="24"/>
          <w:szCs w:val="24"/>
        </w:rPr>
      </w:pPr>
    </w:p>
    <w:p w14:paraId="37D32AD3" w14:textId="77777777" w:rsidR="00F7347F" w:rsidRDefault="00F7347F" w:rsidP="00F7347F">
      <w:pPr>
        <w:spacing w:after="0" w:line="480" w:lineRule="auto"/>
        <w:rPr>
          <w:rFonts w:ascii="Times New Roman" w:hAnsi="Times New Roman" w:cs="Times New Roman"/>
          <w:b/>
          <w:sz w:val="24"/>
          <w:szCs w:val="24"/>
        </w:rPr>
      </w:pPr>
    </w:p>
    <w:p w14:paraId="2688F291" w14:textId="77777777" w:rsidR="00F7347F" w:rsidRDefault="00F7347F" w:rsidP="00F7347F">
      <w:pPr>
        <w:spacing w:after="0" w:line="480" w:lineRule="auto"/>
        <w:rPr>
          <w:rFonts w:ascii="Times New Roman" w:hAnsi="Times New Roman" w:cs="Times New Roman"/>
          <w:b/>
          <w:sz w:val="24"/>
          <w:szCs w:val="24"/>
        </w:rPr>
      </w:pPr>
    </w:p>
    <w:p w14:paraId="7ED90DA9" w14:textId="77777777" w:rsidR="00F7347F" w:rsidRDefault="00F7347F" w:rsidP="00F7347F">
      <w:pPr>
        <w:spacing w:after="0" w:line="480" w:lineRule="auto"/>
        <w:rPr>
          <w:rFonts w:ascii="Times New Roman" w:hAnsi="Times New Roman" w:cs="Times New Roman"/>
          <w:b/>
          <w:sz w:val="24"/>
          <w:szCs w:val="24"/>
        </w:rPr>
      </w:pPr>
    </w:p>
    <w:p w14:paraId="33B94C12" w14:textId="77777777" w:rsidR="00F7347F" w:rsidRDefault="00F7347F" w:rsidP="00F7347F">
      <w:pPr>
        <w:spacing w:after="0" w:line="480" w:lineRule="auto"/>
        <w:rPr>
          <w:rFonts w:ascii="Times New Roman" w:hAnsi="Times New Roman" w:cs="Times New Roman"/>
          <w:b/>
          <w:sz w:val="24"/>
          <w:szCs w:val="24"/>
        </w:rPr>
      </w:pPr>
    </w:p>
    <w:p w14:paraId="59396468" w14:textId="77777777" w:rsidR="00F7347F" w:rsidRDefault="00F7347F" w:rsidP="00F7347F">
      <w:pPr>
        <w:spacing w:after="0" w:line="480" w:lineRule="auto"/>
        <w:rPr>
          <w:rFonts w:ascii="Times New Roman" w:hAnsi="Times New Roman" w:cs="Times New Roman"/>
          <w:b/>
          <w:sz w:val="24"/>
          <w:szCs w:val="24"/>
        </w:rPr>
      </w:pPr>
    </w:p>
    <w:p w14:paraId="34BFA8FB" w14:textId="77777777" w:rsidR="00F7347F" w:rsidRDefault="00F7347F" w:rsidP="00F7347F">
      <w:pPr>
        <w:spacing w:after="0" w:line="480" w:lineRule="auto"/>
        <w:rPr>
          <w:rFonts w:ascii="Times New Roman" w:hAnsi="Times New Roman" w:cs="Times New Roman"/>
          <w:b/>
          <w:sz w:val="24"/>
          <w:szCs w:val="24"/>
        </w:rPr>
      </w:pPr>
    </w:p>
    <w:p w14:paraId="558C1B91" w14:textId="09CDBC5B" w:rsidR="00704A26" w:rsidRDefault="00704A26" w:rsidP="00F7347F">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791C8658" w14:textId="2E238E25" w:rsidR="004136B7" w:rsidRDefault="00704A26" w:rsidP="00F7347F">
      <w:pPr>
        <w:spacing w:after="0" w:line="480" w:lineRule="auto"/>
        <w:ind w:firstLine="720"/>
        <w:rPr>
          <w:rFonts w:ascii="Times New Roman" w:hAnsi="Times New Roman" w:cs="Times New Roman"/>
          <w:sz w:val="24"/>
          <w:szCs w:val="24"/>
        </w:rPr>
      </w:pPr>
      <w:r w:rsidRPr="00704A26">
        <w:rPr>
          <w:rFonts w:ascii="Times New Roman" w:hAnsi="Times New Roman" w:cs="Times New Roman"/>
          <w:sz w:val="24"/>
          <w:szCs w:val="24"/>
        </w:rPr>
        <w:t xml:space="preserve">The Upshot. (2017).  </w:t>
      </w:r>
      <w:r w:rsidRPr="00D46CC5">
        <w:rPr>
          <w:rFonts w:ascii="Times New Roman" w:hAnsi="Times New Roman" w:cs="Times New Roman"/>
          <w:i/>
          <w:iCs/>
          <w:sz w:val="24"/>
          <w:szCs w:val="24"/>
        </w:rPr>
        <w:t xml:space="preserve">Some Colleges Have More Students from the Top 1 Percent Than the Bottom 60. Find Yours. </w:t>
      </w:r>
      <w:r w:rsidRPr="00704A26">
        <w:rPr>
          <w:rFonts w:ascii="Times New Roman" w:hAnsi="Times New Roman" w:cs="Times New Roman"/>
          <w:sz w:val="24"/>
          <w:szCs w:val="24"/>
        </w:rPr>
        <w:t>The New York Times.</w:t>
      </w:r>
      <w:r>
        <w:rPr>
          <w:rFonts w:ascii="Times New Roman" w:hAnsi="Times New Roman" w:cs="Times New Roman"/>
          <w:sz w:val="24"/>
          <w:szCs w:val="24"/>
        </w:rPr>
        <w:t xml:space="preserve"> Retrieved from</w:t>
      </w:r>
      <w:r w:rsidR="00F7347F">
        <w:rPr>
          <w:rFonts w:ascii="Times New Roman" w:hAnsi="Times New Roman" w:cs="Times New Roman"/>
          <w:sz w:val="24"/>
          <w:szCs w:val="24"/>
        </w:rPr>
        <w:t xml:space="preserve"> </w:t>
      </w:r>
      <w:hyperlink r:id="rId9" w:history="1">
        <w:r w:rsidR="00F7347F" w:rsidRPr="004F02DE">
          <w:rPr>
            <w:rStyle w:val="Hyperlink"/>
            <w:rFonts w:ascii="Times New Roman" w:hAnsi="Times New Roman" w:cs="Times New Roman"/>
            <w:sz w:val="24"/>
            <w:szCs w:val="24"/>
          </w:rPr>
          <w:t>https://www.nytimes.com/interactive/2017/01/18/upshot/some-colleges-have-more-students-from-the-top-1-percent-than-the-bottom-60.html</w:t>
        </w:r>
      </w:hyperlink>
    </w:p>
    <w:p w14:paraId="68BB60B7" w14:textId="420EFADA" w:rsidR="004136B7" w:rsidRDefault="00704A26" w:rsidP="00F7347F">
      <w:pPr>
        <w:spacing w:after="0" w:line="480" w:lineRule="auto"/>
        <w:ind w:firstLine="720"/>
        <w:rPr>
          <w:rFonts w:ascii="Times New Roman" w:hAnsi="Times New Roman" w:cs="Times New Roman"/>
          <w:sz w:val="24"/>
          <w:szCs w:val="24"/>
        </w:rPr>
      </w:pPr>
      <w:r w:rsidRPr="00704A26">
        <w:rPr>
          <w:rFonts w:ascii="Times New Roman" w:hAnsi="Times New Roman" w:cs="Times New Roman"/>
          <w:sz w:val="24"/>
          <w:szCs w:val="24"/>
        </w:rPr>
        <w:t xml:space="preserve">Chetty, R. &amp; Friedman, J. &amp; Saez, E. &amp; Turner, E. &amp; Yagan, D.  (2017). </w:t>
      </w:r>
      <w:r w:rsidRPr="00D46CC5">
        <w:rPr>
          <w:rFonts w:ascii="Times New Roman" w:hAnsi="Times New Roman" w:cs="Times New Roman"/>
          <w:i/>
          <w:iCs/>
          <w:sz w:val="24"/>
          <w:szCs w:val="24"/>
        </w:rPr>
        <w:t>Mobility Report Cards: The Role of Colleges in Intergenerational Mobility.</w:t>
      </w:r>
      <w:r w:rsidRPr="00704A26">
        <w:rPr>
          <w:rFonts w:ascii="Times New Roman" w:hAnsi="Times New Roman" w:cs="Times New Roman"/>
          <w:sz w:val="24"/>
          <w:szCs w:val="24"/>
        </w:rPr>
        <w:t xml:space="preserve"> The Equality Mobility Project. </w:t>
      </w:r>
      <w:hyperlink r:id="rId10" w:history="1">
        <w:r w:rsidR="00F7347F" w:rsidRPr="004F02DE">
          <w:rPr>
            <w:rStyle w:val="Hyperlink"/>
            <w:rFonts w:ascii="Times New Roman" w:hAnsi="Times New Roman" w:cs="Times New Roman"/>
            <w:sz w:val="24"/>
            <w:szCs w:val="24"/>
          </w:rPr>
          <w:t>http://www.equality-of-opportunity.org/papers/coll_mrc_paper.pdf</w:t>
        </w:r>
      </w:hyperlink>
    </w:p>
    <w:p w14:paraId="729C9766" w14:textId="3149E096" w:rsidR="00D46CC5" w:rsidRDefault="00D46CC5" w:rsidP="00F7347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Egalite, A. (2016) </w:t>
      </w:r>
      <w:r w:rsidRPr="00D46CC5">
        <w:rPr>
          <w:rFonts w:ascii="Times New Roman" w:hAnsi="Times New Roman" w:cs="Times New Roman"/>
          <w:i/>
          <w:iCs/>
          <w:sz w:val="24"/>
          <w:szCs w:val="24"/>
        </w:rPr>
        <w:t>How Family Background Influences Student Achievement.</w:t>
      </w:r>
      <w:r>
        <w:rPr>
          <w:rFonts w:ascii="Times New Roman" w:hAnsi="Times New Roman" w:cs="Times New Roman"/>
          <w:sz w:val="24"/>
          <w:szCs w:val="24"/>
        </w:rPr>
        <w:t xml:space="preserve"> Education Next. </w:t>
      </w:r>
      <w:hyperlink r:id="rId11" w:history="1">
        <w:r w:rsidRPr="007A22BB">
          <w:rPr>
            <w:rStyle w:val="Hyperlink"/>
            <w:rFonts w:ascii="Times New Roman" w:hAnsi="Times New Roman" w:cs="Times New Roman"/>
            <w:sz w:val="24"/>
            <w:szCs w:val="24"/>
          </w:rPr>
          <w:t>https://www.educationnext.org/how-family-background-influences-student-achievement/</w:t>
        </w:r>
      </w:hyperlink>
    </w:p>
    <w:p w14:paraId="61877C77" w14:textId="77777777" w:rsidR="00D46CC5" w:rsidRDefault="00D46CC5" w:rsidP="00D46CC5">
      <w:pPr>
        <w:spacing w:line="480" w:lineRule="auto"/>
      </w:pPr>
    </w:p>
    <w:p w14:paraId="652E3F64" w14:textId="77777777" w:rsidR="00704A26" w:rsidRDefault="00704A26"/>
    <w:sectPr w:rsidR="00704A2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C772D2" w14:textId="77777777" w:rsidR="00A72106" w:rsidRDefault="00A72106" w:rsidP="004136B7">
      <w:pPr>
        <w:spacing w:after="0" w:line="240" w:lineRule="auto"/>
      </w:pPr>
      <w:r>
        <w:separator/>
      </w:r>
    </w:p>
  </w:endnote>
  <w:endnote w:type="continuationSeparator" w:id="0">
    <w:p w14:paraId="5A98B57A" w14:textId="77777777" w:rsidR="00A72106" w:rsidRDefault="00A72106" w:rsidP="00413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2D8040" w14:textId="77777777" w:rsidR="00A72106" w:rsidRDefault="00A72106" w:rsidP="004136B7">
      <w:pPr>
        <w:spacing w:after="0" w:line="240" w:lineRule="auto"/>
      </w:pPr>
      <w:r>
        <w:separator/>
      </w:r>
    </w:p>
  </w:footnote>
  <w:footnote w:type="continuationSeparator" w:id="0">
    <w:p w14:paraId="7BFA9F40" w14:textId="77777777" w:rsidR="00A72106" w:rsidRDefault="00A72106" w:rsidP="004136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93ECAB" w14:textId="22D93C5C" w:rsidR="004136B7" w:rsidRPr="004136B7" w:rsidRDefault="004136B7" w:rsidP="004136B7">
    <w:pPr>
      <w:spacing w:after="0"/>
      <w:jc w:val="both"/>
      <w:rPr>
        <w:rFonts w:ascii="Times New Roman" w:hAnsi="Times New Roman" w:cs="Times New Roman"/>
        <w:sz w:val="24"/>
        <w:szCs w:val="24"/>
      </w:rPr>
    </w:pPr>
    <w:r>
      <w:rPr>
        <w:rFonts w:ascii="Times New Roman" w:hAnsi="Times New Roman" w:cs="Times New Roman"/>
        <w:sz w:val="24"/>
        <w:szCs w:val="24"/>
      </w:rPr>
      <w:t>Family Financial Background and Higher Education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6B7"/>
    <w:rsid w:val="000718C1"/>
    <w:rsid w:val="000B534F"/>
    <w:rsid w:val="00111952"/>
    <w:rsid w:val="00167C34"/>
    <w:rsid w:val="004136B7"/>
    <w:rsid w:val="00670D83"/>
    <w:rsid w:val="006F094A"/>
    <w:rsid w:val="00703424"/>
    <w:rsid w:val="00704A26"/>
    <w:rsid w:val="00706863"/>
    <w:rsid w:val="009500B9"/>
    <w:rsid w:val="00A06700"/>
    <w:rsid w:val="00A72106"/>
    <w:rsid w:val="00B34849"/>
    <w:rsid w:val="00C84316"/>
    <w:rsid w:val="00D46CC5"/>
    <w:rsid w:val="00E22CD4"/>
    <w:rsid w:val="00E56227"/>
    <w:rsid w:val="00F7347F"/>
    <w:rsid w:val="00F7490F"/>
    <w:rsid w:val="00FC1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65653"/>
  <w15:chartTrackingRefBased/>
  <w15:docId w15:val="{1C5561D8-1942-6740-A745-18477386A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6B7"/>
    <w:pPr>
      <w:spacing w:after="160" w:line="259" w:lineRule="auto"/>
    </w:pPr>
    <w:rPr>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6B7"/>
    <w:rPr>
      <w:kern w:val="0"/>
      <w:sz w:val="22"/>
      <w:szCs w:val="22"/>
      <w14:ligatures w14:val="none"/>
    </w:rPr>
  </w:style>
  <w:style w:type="paragraph" w:styleId="Footer">
    <w:name w:val="footer"/>
    <w:basedOn w:val="Normal"/>
    <w:link w:val="FooterChar"/>
    <w:uiPriority w:val="99"/>
    <w:unhideWhenUsed/>
    <w:rsid w:val="00413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6B7"/>
    <w:rPr>
      <w:kern w:val="0"/>
      <w:sz w:val="22"/>
      <w:szCs w:val="22"/>
      <w14:ligatures w14:val="none"/>
    </w:rPr>
  </w:style>
  <w:style w:type="character" w:styleId="Hyperlink">
    <w:name w:val="Hyperlink"/>
    <w:basedOn w:val="DefaultParagraphFont"/>
    <w:uiPriority w:val="99"/>
    <w:unhideWhenUsed/>
    <w:rsid w:val="00704A26"/>
    <w:rPr>
      <w:color w:val="0563C1" w:themeColor="hyperlink"/>
      <w:u w:val="single"/>
    </w:rPr>
  </w:style>
  <w:style w:type="character" w:styleId="UnresolvedMention">
    <w:name w:val="Unresolved Mention"/>
    <w:basedOn w:val="DefaultParagraphFont"/>
    <w:uiPriority w:val="99"/>
    <w:semiHidden/>
    <w:unhideWhenUsed/>
    <w:rsid w:val="00704A26"/>
    <w:rPr>
      <w:color w:val="605E5C"/>
      <w:shd w:val="clear" w:color="auto" w:fill="E1DFDD"/>
    </w:rPr>
  </w:style>
  <w:style w:type="character" w:styleId="FollowedHyperlink">
    <w:name w:val="FollowedHyperlink"/>
    <w:basedOn w:val="DefaultParagraphFont"/>
    <w:uiPriority w:val="99"/>
    <w:semiHidden/>
    <w:unhideWhenUsed/>
    <w:rsid w:val="00704A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11681">
      <w:bodyDiv w:val="1"/>
      <w:marLeft w:val="0"/>
      <w:marRight w:val="0"/>
      <w:marTop w:val="0"/>
      <w:marBottom w:val="0"/>
      <w:divBdr>
        <w:top w:val="none" w:sz="0" w:space="0" w:color="auto"/>
        <w:left w:val="none" w:sz="0" w:space="0" w:color="auto"/>
        <w:bottom w:val="none" w:sz="0" w:space="0" w:color="auto"/>
        <w:right w:val="none" w:sz="0" w:space="0" w:color="auto"/>
      </w:divBdr>
    </w:div>
    <w:div w:id="64840996">
      <w:bodyDiv w:val="1"/>
      <w:marLeft w:val="0"/>
      <w:marRight w:val="0"/>
      <w:marTop w:val="0"/>
      <w:marBottom w:val="0"/>
      <w:divBdr>
        <w:top w:val="none" w:sz="0" w:space="0" w:color="auto"/>
        <w:left w:val="none" w:sz="0" w:space="0" w:color="auto"/>
        <w:bottom w:val="none" w:sz="0" w:space="0" w:color="auto"/>
        <w:right w:val="none" w:sz="0" w:space="0" w:color="auto"/>
      </w:divBdr>
    </w:div>
    <w:div w:id="107700833">
      <w:bodyDiv w:val="1"/>
      <w:marLeft w:val="0"/>
      <w:marRight w:val="0"/>
      <w:marTop w:val="0"/>
      <w:marBottom w:val="0"/>
      <w:divBdr>
        <w:top w:val="none" w:sz="0" w:space="0" w:color="auto"/>
        <w:left w:val="none" w:sz="0" w:space="0" w:color="auto"/>
        <w:bottom w:val="none" w:sz="0" w:space="0" w:color="auto"/>
        <w:right w:val="none" w:sz="0" w:space="0" w:color="auto"/>
      </w:divBdr>
    </w:div>
    <w:div w:id="262231464">
      <w:bodyDiv w:val="1"/>
      <w:marLeft w:val="0"/>
      <w:marRight w:val="0"/>
      <w:marTop w:val="0"/>
      <w:marBottom w:val="0"/>
      <w:divBdr>
        <w:top w:val="none" w:sz="0" w:space="0" w:color="auto"/>
        <w:left w:val="none" w:sz="0" w:space="0" w:color="auto"/>
        <w:bottom w:val="none" w:sz="0" w:space="0" w:color="auto"/>
        <w:right w:val="none" w:sz="0" w:space="0" w:color="auto"/>
      </w:divBdr>
    </w:div>
    <w:div w:id="689139077">
      <w:bodyDiv w:val="1"/>
      <w:marLeft w:val="0"/>
      <w:marRight w:val="0"/>
      <w:marTop w:val="0"/>
      <w:marBottom w:val="0"/>
      <w:divBdr>
        <w:top w:val="none" w:sz="0" w:space="0" w:color="auto"/>
        <w:left w:val="none" w:sz="0" w:space="0" w:color="auto"/>
        <w:bottom w:val="none" w:sz="0" w:space="0" w:color="auto"/>
        <w:right w:val="none" w:sz="0" w:space="0" w:color="auto"/>
      </w:divBdr>
    </w:div>
    <w:div w:id="756636189">
      <w:bodyDiv w:val="1"/>
      <w:marLeft w:val="0"/>
      <w:marRight w:val="0"/>
      <w:marTop w:val="0"/>
      <w:marBottom w:val="0"/>
      <w:divBdr>
        <w:top w:val="none" w:sz="0" w:space="0" w:color="auto"/>
        <w:left w:val="none" w:sz="0" w:space="0" w:color="auto"/>
        <w:bottom w:val="none" w:sz="0" w:space="0" w:color="auto"/>
        <w:right w:val="none" w:sz="0" w:space="0" w:color="auto"/>
      </w:divBdr>
    </w:div>
    <w:div w:id="838931613">
      <w:bodyDiv w:val="1"/>
      <w:marLeft w:val="0"/>
      <w:marRight w:val="0"/>
      <w:marTop w:val="0"/>
      <w:marBottom w:val="0"/>
      <w:divBdr>
        <w:top w:val="none" w:sz="0" w:space="0" w:color="auto"/>
        <w:left w:val="none" w:sz="0" w:space="0" w:color="auto"/>
        <w:bottom w:val="none" w:sz="0" w:space="0" w:color="auto"/>
        <w:right w:val="none" w:sz="0" w:space="0" w:color="auto"/>
      </w:divBdr>
    </w:div>
    <w:div w:id="1009018109">
      <w:bodyDiv w:val="1"/>
      <w:marLeft w:val="0"/>
      <w:marRight w:val="0"/>
      <w:marTop w:val="0"/>
      <w:marBottom w:val="0"/>
      <w:divBdr>
        <w:top w:val="none" w:sz="0" w:space="0" w:color="auto"/>
        <w:left w:val="none" w:sz="0" w:space="0" w:color="auto"/>
        <w:bottom w:val="none" w:sz="0" w:space="0" w:color="auto"/>
        <w:right w:val="none" w:sz="0" w:space="0" w:color="auto"/>
      </w:divBdr>
    </w:div>
    <w:div w:id="1017317213">
      <w:bodyDiv w:val="1"/>
      <w:marLeft w:val="0"/>
      <w:marRight w:val="0"/>
      <w:marTop w:val="0"/>
      <w:marBottom w:val="0"/>
      <w:divBdr>
        <w:top w:val="none" w:sz="0" w:space="0" w:color="auto"/>
        <w:left w:val="none" w:sz="0" w:space="0" w:color="auto"/>
        <w:bottom w:val="none" w:sz="0" w:space="0" w:color="auto"/>
        <w:right w:val="none" w:sz="0" w:space="0" w:color="auto"/>
      </w:divBdr>
    </w:div>
    <w:div w:id="1031996554">
      <w:bodyDiv w:val="1"/>
      <w:marLeft w:val="0"/>
      <w:marRight w:val="0"/>
      <w:marTop w:val="0"/>
      <w:marBottom w:val="0"/>
      <w:divBdr>
        <w:top w:val="none" w:sz="0" w:space="0" w:color="auto"/>
        <w:left w:val="none" w:sz="0" w:space="0" w:color="auto"/>
        <w:bottom w:val="none" w:sz="0" w:space="0" w:color="auto"/>
        <w:right w:val="none" w:sz="0" w:space="0" w:color="auto"/>
      </w:divBdr>
    </w:div>
    <w:div w:id="1339114376">
      <w:bodyDiv w:val="1"/>
      <w:marLeft w:val="0"/>
      <w:marRight w:val="0"/>
      <w:marTop w:val="0"/>
      <w:marBottom w:val="0"/>
      <w:divBdr>
        <w:top w:val="none" w:sz="0" w:space="0" w:color="auto"/>
        <w:left w:val="none" w:sz="0" w:space="0" w:color="auto"/>
        <w:bottom w:val="none" w:sz="0" w:space="0" w:color="auto"/>
        <w:right w:val="none" w:sz="0" w:space="0" w:color="auto"/>
      </w:divBdr>
    </w:div>
    <w:div w:id="1352680193">
      <w:bodyDiv w:val="1"/>
      <w:marLeft w:val="0"/>
      <w:marRight w:val="0"/>
      <w:marTop w:val="0"/>
      <w:marBottom w:val="0"/>
      <w:divBdr>
        <w:top w:val="none" w:sz="0" w:space="0" w:color="auto"/>
        <w:left w:val="none" w:sz="0" w:space="0" w:color="auto"/>
        <w:bottom w:val="none" w:sz="0" w:space="0" w:color="auto"/>
        <w:right w:val="none" w:sz="0" w:space="0" w:color="auto"/>
      </w:divBdr>
    </w:div>
    <w:div w:id="1456631181">
      <w:bodyDiv w:val="1"/>
      <w:marLeft w:val="0"/>
      <w:marRight w:val="0"/>
      <w:marTop w:val="0"/>
      <w:marBottom w:val="0"/>
      <w:divBdr>
        <w:top w:val="none" w:sz="0" w:space="0" w:color="auto"/>
        <w:left w:val="none" w:sz="0" w:space="0" w:color="auto"/>
        <w:bottom w:val="none" w:sz="0" w:space="0" w:color="auto"/>
        <w:right w:val="none" w:sz="0" w:space="0" w:color="auto"/>
      </w:divBdr>
    </w:div>
    <w:div w:id="1495954393">
      <w:bodyDiv w:val="1"/>
      <w:marLeft w:val="0"/>
      <w:marRight w:val="0"/>
      <w:marTop w:val="0"/>
      <w:marBottom w:val="0"/>
      <w:divBdr>
        <w:top w:val="none" w:sz="0" w:space="0" w:color="auto"/>
        <w:left w:val="none" w:sz="0" w:space="0" w:color="auto"/>
        <w:bottom w:val="none" w:sz="0" w:space="0" w:color="auto"/>
        <w:right w:val="none" w:sz="0" w:space="0" w:color="auto"/>
      </w:divBdr>
    </w:div>
    <w:div w:id="1646078827">
      <w:bodyDiv w:val="1"/>
      <w:marLeft w:val="0"/>
      <w:marRight w:val="0"/>
      <w:marTop w:val="0"/>
      <w:marBottom w:val="0"/>
      <w:divBdr>
        <w:top w:val="none" w:sz="0" w:space="0" w:color="auto"/>
        <w:left w:val="none" w:sz="0" w:space="0" w:color="auto"/>
        <w:bottom w:val="none" w:sz="0" w:space="0" w:color="auto"/>
        <w:right w:val="none" w:sz="0" w:space="0" w:color="auto"/>
      </w:divBdr>
    </w:div>
    <w:div w:id="1714883452">
      <w:bodyDiv w:val="1"/>
      <w:marLeft w:val="0"/>
      <w:marRight w:val="0"/>
      <w:marTop w:val="0"/>
      <w:marBottom w:val="0"/>
      <w:divBdr>
        <w:top w:val="none" w:sz="0" w:space="0" w:color="auto"/>
        <w:left w:val="none" w:sz="0" w:space="0" w:color="auto"/>
        <w:bottom w:val="none" w:sz="0" w:space="0" w:color="auto"/>
        <w:right w:val="none" w:sz="0" w:space="0" w:color="auto"/>
      </w:divBdr>
    </w:div>
    <w:div w:id="1901553156">
      <w:bodyDiv w:val="1"/>
      <w:marLeft w:val="0"/>
      <w:marRight w:val="0"/>
      <w:marTop w:val="0"/>
      <w:marBottom w:val="0"/>
      <w:divBdr>
        <w:top w:val="none" w:sz="0" w:space="0" w:color="auto"/>
        <w:left w:val="none" w:sz="0" w:space="0" w:color="auto"/>
        <w:bottom w:val="none" w:sz="0" w:space="0" w:color="auto"/>
        <w:right w:val="none" w:sz="0" w:space="0" w:color="auto"/>
      </w:divBdr>
    </w:div>
    <w:div w:id="211539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hyperlink" Target="https://www.educationnext.org/how-family-background-influences-student-achievement/" TargetMode="External"/><Relationship Id="rId5" Type="http://schemas.openxmlformats.org/officeDocument/2006/relationships/endnotes" Target="endnotes.xml"/><Relationship Id="rId10" Type="http://schemas.openxmlformats.org/officeDocument/2006/relationships/hyperlink" Target="http://www.equality-of-opportunity.org/papers/coll_mrc_paper.pdf" TargetMode="External"/><Relationship Id="rId4" Type="http://schemas.openxmlformats.org/officeDocument/2006/relationships/footnotes" Target="footnotes.xml"/><Relationship Id="rId9" Type="http://schemas.openxmlformats.org/officeDocument/2006/relationships/hyperlink" Target="https://www.nytimes.com/interactive/2017/01/18/upshot/some-colleges-have-more-students-from-the-top-1-percent-than-the-bottom-60.html"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ydneylong/Documents/School/SEA%20Course%20Project%20&#8211;%20Data%20Collection%20-%20Sydney%20Lo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ydneylong/Documents/School/SEA%20Course%20Project%20&#8211;%20Data%20Collection%20-%20Sydney%20Lo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sydneylong/Documents/School/SEA%20Course%20Project%20&#8211;%20Data%20Collection%20-%20Sydney%20Long.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College</a:t>
            </a:r>
            <a:r>
              <a:rPr lang="en-US" baseline="0"/>
              <a:t> Income Percentages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Sheet1!$B$6</c:f>
              <c:strCache>
                <c:ptCount val="1"/>
                <c:pt idx="0">
                  <c:v>Top Fifth</c:v>
                </c:pt>
              </c:strCache>
            </c:strRef>
          </c:tx>
          <c:spPr>
            <a:solidFill>
              <a:schemeClr val="accent1"/>
            </a:solidFill>
            <a:ln>
              <a:noFill/>
            </a:ln>
            <a:effectLst/>
          </c:spPr>
          <c:invertIfNegative val="0"/>
          <c:cat>
            <c:strRef>
              <c:f>Sheet1!$A$7:$A$16</c:f>
              <c:strCache>
                <c:ptCount val="10"/>
                <c:pt idx="0">
                  <c:v>Texas A&amp;M University</c:v>
                </c:pt>
                <c:pt idx="1">
                  <c:v>University of Central Florida</c:v>
                </c:pt>
                <c:pt idx="2">
                  <c:v>Ohio State University</c:v>
                </c:pt>
                <c:pt idx="3">
                  <c:v>New York University</c:v>
                </c:pt>
                <c:pt idx="4">
                  <c:v>Arizona State University</c:v>
                </c:pt>
                <c:pt idx="5">
                  <c:v>University of Illinois </c:v>
                </c:pt>
                <c:pt idx="6">
                  <c:v>Florida International University</c:v>
                </c:pt>
                <c:pt idx="7">
                  <c:v>University of Florida</c:v>
                </c:pt>
                <c:pt idx="8">
                  <c:v>University of Minnesota</c:v>
                </c:pt>
                <c:pt idx="9">
                  <c:v>University of Texas, Austin</c:v>
                </c:pt>
              </c:strCache>
            </c:strRef>
          </c:cat>
          <c:val>
            <c:numRef>
              <c:f>Sheet1!$B$7:$B$16</c:f>
              <c:numCache>
                <c:formatCode>0%</c:formatCode>
                <c:ptCount val="10"/>
                <c:pt idx="0">
                  <c:v>0.59</c:v>
                </c:pt>
                <c:pt idx="1">
                  <c:v>0.42</c:v>
                </c:pt>
                <c:pt idx="2">
                  <c:v>0.46</c:v>
                </c:pt>
                <c:pt idx="3">
                  <c:v>0.62</c:v>
                </c:pt>
                <c:pt idx="4">
                  <c:v>0.47</c:v>
                </c:pt>
                <c:pt idx="5">
                  <c:v>0.5</c:v>
                </c:pt>
                <c:pt idx="6">
                  <c:v>0.24</c:v>
                </c:pt>
                <c:pt idx="7">
                  <c:v>0.48</c:v>
                </c:pt>
                <c:pt idx="8">
                  <c:v>0.5</c:v>
                </c:pt>
                <c:pt idx="9">
                  <c:v>0.56000000000000005</c:v>
                </c:pt>
              </c:numCache>
            </c:numRef>
          </c:val>
          <c:extLst>
            <c:ext xmlns:c16="http://schemas.microsoft.com/office/drawing/2014/chart" uri="{C3380CC4-5D6E-409C-BE32-E72D297353CC}">
              <c16:uniqueId val="{00000000-3390-0E45-8060-0B33C0D37835}"/>
            </c:ext>
          </c:extLst>
        </c:ser>
        <c:ser>
          <c:idx val="1"/>
          <c:order val="1"/>
          <c:tx>
            <c:strRef>
              <c:f>Sheet1!$C$6</c:f>
              <c:strCache>
                <c:ptCount val="1"/>
                <c:pt idx="0">
                  <c:v>Middle </c:v>
                </c:pt>
              </c:strCache>
            </c:strRef>
          </c:tx>
          <c:spPr>
            <a:solidFill>
              <a:schemeClr val="accent2"/>
            </a:solidFill>
            <a:ln>
              <a:noFill/>
            </a:ln>
            <a:effectLst/>
          </c:spPr>
          <c:invertIfNegative val="0"/>
          <c:cat>
            <c:strRef>
              <c:f>Sheet1!$A$7:$A$16</c:f>
              <c:strCache>
                <c:ptCount val="10"/>
                <c:pt idx="0">
                  <c:v>Texas A&amp;M University</c:v>
                </c:pt>
                <c:pt idx="1">
                  <c:v>University of Central Florida</c:v>
                </c:pt>
                <c:pt idx="2">
                  <c:v>Ohio State University</c:v>
                </c:pt>
                <c:pt idx="3">
                  <c:v>New York University</c:v>
                </c:pt>
                <c:pt idx="4">
                  <c:v>Arizona State University</c:v>
                </c:pt>
                <c:pt idx="5">
                  <c:v>University of Illinois </c:v>
                </c:pt>
                <c:pt idx="6">
                  <c:v>Florida International University</c:v>
                </c:pt>
                <c:pt idx="7">
                  <c:v>University of Florida</c:v>
                </c:pt>
                <c:pt idx="8">
                  <c:v>University of Minnesota</c:v>
                </c:pt>
                <c:pt idx="9">
                  <c:v>University of Texas, Austin</c:v>
                </c:pt>
              </c:strCache>
            </c:strRef>
          </c:cat>
          <c:val>
            <c:numRef>
              <c:f>Sheet1!$C$7:$C$16</c:f>
              <c:numCache>
                <c:formatCode>0.00%</c:formatCode>
                <c:ptCount val="10"/>
                <c:pt idx="0" formatCode="0%">
                  <c:v>0.37</c:v>
                </c:pt>
                <c:pt idx="1">
                  <c:v>0.50700000000000001</c:v>
                </c:pt>
                <c:pt idx="2" formatCode="0%">
                  <c:v>0.49</c:v>
                </c:pt>
                <c:pt idx="3">
                  <c:v>0.31900000000000001</c:v>
                </c:pt>
                <c:pt idx="4" formatCode="0%">
                  <c:v>0.47</c:v>
                </c:pt>
                <c:pt idx="5">
                  <c:v>0.439</c:v>
                </c:pt>
                <c:pt idx="6" formatCode="0%">
                  <c:v>0.61</c:v>
                </c:pt>
                <c:pt idx="7" formatCode="0%">
                  <c:v>0.46</c:v>
                </c:pt>
                <c:pt idx="8" formatCode="0%">
                  <c:v>0.46</c:v>
                </c:pt>
                <c:pt idx="9" formatCode="0%">
                  <c:v>0.38</c:v>
                </c:pt>
              </c:numCache>
            </c:numRef>
          </c:val>
          <c:extLst>
            <c:ext xmlns:c16="http://schemas.microsoft.com/office/drawing/2014/chart" uri="{C3380CC4-5D6E-409C-BE32-E72D297353CC}">
              <c16:uniqueId val="{00000001-3390-0E45-8060-0B33C0D37835}"/>
            </c:ext>
          </c:extLst>
        </c:ser>
        <c:ser>
          <c:idx val="2"/>
          <c:order val="2"/>
          <c:tx>
            <c:strRef>
              <c:f>Sheet1!$D$6</c:f>
              <c:strCache>
                <c:ptCount val="1"/>
                <c:pt idx="0">
                  <c:v>Bottom Fifth</c:v>
                </c:pt>
              </c:strCache>
            </c:strRef>
          </c:tx>
          <c:spPr>
            <a:solidFill>
              <a:schemeClr val="accent3"/>
            </a:solidFill>
            <a:ln>
              <a:noFill/>
            </a:ln>
            <a:effectLst/>
          </c:spPr>
          <c:invertIfNegative val="0"/>
          <c:cat>
            <c:strRef>
              <c:f>Sheet1!$A$7:$A$16</c:f>
              <c:strCache>
                <c:ptCount val="10"/>
                <c:pt idx="0">
                  <c:v>Texas A&amp;M University</c:v>
                </c:pt>
                <c:pt idx="1">
                  <c:v>University of Central Florida</c:v>
                </c:pt>
                <c:pt idx="2">
                  <c:v>Ohio State University</c:v>
                </c:pt>
                <c:pt idx="3">
                  <c:v>New York University</c:v>
                </c:pt>
                <c:pt idx="4">
                  <c:v>Arizona State University</c:v>
                </c:pt>
                <c:pt idx="5">
                  <c:v>University of Illinois </c:v>
                </c:pt>
                <c:pt idx="6">
                  <c:v>Florida International University</c:v>
                </c:pt>
                <c:pt idx="7">
                  <c:v>University of Florida</c:v>
                </c:pt>
                <c:pt idx="8">
                  <c:v>University of Minnesota</c:v>
                </c:pt>
                <c:pt idx="9">
                  <c:v>University of Texas, Austin</c:v>
                </c:pt>
              </c:strCache>
            </c:strRef>
          </c:cat>
          <c:val>
            <c:numRef>
              <c:f>Sheet1!$D$7:$D$16</c:f>
              <c:numCache>
                <c:formatCode>0.00%</c:formatCode>
                <c:ptCount val="10"/>
                <c:pt idx="0" formatCode="0%">
                  <c:v>0.04</c:v>
                </c:pt>
                <c:pt idx="1">
                  <c:v>7.2999999999999995E-2</c:v>
                </c:pt>
                <c:pt idx="2" formatCode="0%">
                  <c:v>0.05</c:v>
                </c:pt>
                <c:pt idx="3">
                  <c:v>6.0999999999999999E-2</c:v>
                </c:pt>
                <c:pt idx="4" formatCode="0%">
                  <c:v>0.06</c:v>
                </c:pt>
                <c:pt idx="5">
                  <c:v>6.0999999999999999E-2</c:v>
                </c:pt>
                <c:pt idx="6" formatCode="0%">
                  <c:v>0.15</c:v>
                </c:pt>
                <c:pt idx="7" formatCode="0%">
                  <c:v>0.06</c:v>
                </c:pt>
                <c:pt idx="8" formatCode="0%">
                  <c:v>3.5000000000000003E-2</c:v>
                </c:pt>
                <c:pt idx="9" formatCode="0%">
                  <c:v>0.06</c:v>
                </c:pt>
              </c:numCache>
            </c:numRef>
          </c:val>
          <c:extLst>
            <c:ext xmlns:c16="http://schemas.microsoft.com/office/drawing/2014/chart" uri="{C3380CC4-5D6E-409C-BE32-E72D297353CC}">
              <c16:uniqueId val="{00000002-3390-0E45-8060-0B33C0D37835}"/>
            </c:ext>
          </c:extLst>
        </c:ser>
        <c:dLbls>
          <c:showLegendKey val="0"/>
          <c:showVal val="0"/>
          <c:showCatName val="0"/>
          <c:showSerName val="0"/>
          <c:showPercent val="0"/>
          <c:showBubbleSize val="0"/>
        </c:dLbls>
        <c:gapWidth val="182"/>
        <c:axId val="6632047"/>
        <c:axId val="6480111"/>
      </c:barChart>
      <c:catAx>
        <c:axId val="663204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0111"/>
        <c:crosses val="autoZero"/>
        <c:auto val="1"/>
        <c:lblAlgn val="ctr"/>
        <c:lblOffset val="100"/>
        <c:noMultiLvlLbl val="0"/>
      </c:catAx>
      <c:valAx>
        <c:axId val="6480111"/>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2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Median Parent Income of College Student vs Median 2013 Family Income </a:t>
            </a:r>
          </a:p>
        </c:rich>
      </c:tx>
      <c:layout>
        <c:manualLayout>
          <c:xMode val="edge"/>
          <c:yMode val="edge"/>
          <c:x val="0.12120718083316509"/>
          <c:y val="2.7266530334014997E-2"/>
        </c:manualLayout>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Sheet1!$E$6</c:f>
              <c:strCache>
                <c:ptCount val="1"/>
                <c:pt idx="0">
                  <c:v>Median Parent Income (of enrolled student)</c:v>
                </c:pt>
              </c:strCache>
            </c:strRef>
          </c:tx>
          <c:spPr>
            <a:ln w="22225" cap="rnd">
              <a:solidFill>
                <a:schemeClr val="accent1"/>
              </a:solidFill>
              <a:round/>
            </a:ln>
            <a:effectLst/>
          </c:spPr>
          <c:marker>
            <c:symbol val="none"/>
          </c:marker>
          <c:cat>
            <c:strRef>
              <c:f>Sheet1!$A$7:$A$16</c:f>
              <c:strCache>
                <c:ptCount val="10"/>
                <c:pt idx="0">
                  <c:v>Texas A&amp;M University</c:v>
                </c:pt>
                <c:pt idx="1">
                  <c:v>University of Central Florida</c:v>
                </c:pt>
                <c:pt idx="2">
                  <c:v>Ohio State University</c:v>
                </c:pt>
                <c:pt idx="3">
                  <c:v>New York University</c:v>
                </c:pt>
                <c:pt idx="4">
                  <c:v>Arizona State University</c:v>
                </c:pt>
                <c:pt idx="5">
                  <c:v>University of Illinois </c:v>
                </c:pt>
                <c:pt idx="6">
                  <c:v>Florida International University</c:v>
                </c:pt>
                <c:pt idx="7">
                  <c:v>University of Florida</c:v>
                </c:pt>
                <c:pt idx="8">
                  <c:v>University of Minnesota</c:v>
                </c:pt>
                <c:pt idx="9">
                  <c:v>University of Texas, Austin</c:v>
                </c:pt>
              </c:strCache>
            </c:strRef>
          </c:cat>
          <c:val>
            <c:numRef>
              <c:f>Sheet1!$E$7:$E$16</c:f>
              <c:numCache>
                <c:formatCode>"$"#,##0_);[Red]\("$"#,##0\)</c:formatCode>
                <c:ptCount val="10"/>
                <c:pt idx="0">
                  <c:v>130900</c:v>
                </c:pt>
                <c:pt idx="1">
                  <c:v>94500</c:v>
                </c:pt>
                <c:pt idx="2">
                  <c:v>104100</c:v>
                </c:pt>
                <c:pt idx="3">
                  <c:v>149300</c:v>
                </c:pt>
                <c:pt idx="4">
                  <c:v>104500</c:v>
                </c:pt>
                <c:pt idx="5">
                  <c:v>109000</c:v>
                </c:pt>
                <c:pt idx="6">
                  <c:v>57300</c:v>
                </c:pt>
                <c:pt idx="7">
                  <c:v>106700</c:v>
                </c:pt>
                <c:pt idx="8">
                  <c:v>110100</c:v>
                </c:pt>
                <c:pt idx="9">
                  <c:v>123900</c:v>
                </c:pt>
              </c:numCache>
            </c:numRef>
          </c:val>
          <c:smooth val="0"/>
          <c:extLst>
            <c:ext xmlns:c16="http://schemas.microsoft.com/office/drawing/2014/chart" uri="{C3380CC4-5D6E-409C-BE32-E72D297353CC}">
              <c16:uniqueId val="{00000000-F797-9941-8842-48D2A5EEF625}"/>
            </c:ext>
          </c:extLst>
        </c:ser>
        <c:ser>
          <c:idx val="1"/>
          <c:order val="1"/>
          <c:tx>
            <c:strRef>
              <c:f>Sheet1!$F$6</c:f>
              <c:strCache>
                <c:ptCount val="1"/>
                <c:pt idx="0">
                  <c:v>Median Family Income (2013)</c:v>
                </c:pt>
              </c:strCache>
            </c:strRef>
          </c:tx>
          <c:spPr>
            <a:ln w="22225" cap="rnd">
              <a:solidFill>
                <a:schemeClr val="accent3"/>
              </a:solidFill>
              <a:round/>
            </a:ln>
            <a:effectLst/>
          </c:spPr>
          <c:marker>
            <c:symbol val="none"/>
          </c:marker>
          <c:cat>
            <c:strRef>
              <c:f>Sheet1!$A$7:$A$16</c:f>
              <c:strCache>
                <c:ptCount val="10"/>
                <c:pt idx="0">
                  <c:v>Texas A&amp;M University</c:v>
                </c:pt>
                <c:pt idx="1">
                  <c:v>University of Central Florida</c:v>
                </c:pt>
                <c:pt idx="2">
                  <c:v>Ohio State University</c:v>
                </c:pt>
                <c:pt idx="3">
                  <c:v>New York University</c:v>
                </c:pt>
                <c:pt idx="4">
                  <c:v>Arizona State University</c:v>
                </c:pt>
                <c:pt idx="5">
                  <c:v>University of Illinois </c:v>
                </c:pt>
                <c:pt idx="6">
                  <c:v>Florida International University</c:v>
                </c:pt>
                <c:pt idx="7">
                  <c:v>University of Florida</c:v>
                </c:pt>
                <c:pt idx="8">
                  <c:v>University of Minnesota</c:v>
                </c:pt>
                <c:pt idx="9">
                  <c:v>University of Texas, Austin</c:v>
                </c:pt>
              </c:strCache>
            </c:strRef>
          </c:cat>
          <c:val>
            <c:numRef>
              <c:f>Sheet1!$F$7:$F$16</c:f>
              <c:numCache>
                <c:formatCode>"$"#,##0_);[Red]\("$"#,##0\)</c:formatCode>
                <c:ptCount val="10"/>
                <c:pt idx="0">
                  <c:v>52250</c:v>
                </c:pt>
                <c:pt idx="1">
                  <c:v>52250</c:v>
                </c:pt>
                <c:pt idx="2">
                  <c:v>52250</c:v>
                </c:pt>
                <c:pt idx="3">
                  <c:v>52250</c:v>
                </c:pt>
                <c:pt idx="4">
                  <c:v>52250</c:v>
                </c:pt>
                <c:pt idx="5">
                  <c:v>52250</c:v>
                </c:pt>
                <c:pt idx="6">
                  <c:v>52250</c:v>
                </c:pt>
                <c:pt idx="7">
                  <c:v>52250</c:v>
                </c:pt>
                <c:pt idx="8">
                  <c:v>52250</c:v>
                </c:pt>
                <c:pt idx="9">
                  <c:v>52250</c:v>
                </c:pt>
              </c:numCache>
            </c:numRef>
          </c:val>
          <c:smooth val="0"/>
          <c:extLst>
            <c:ext xmlns:c16="http://schemas.microsoft.com/office/drawing/2014/chart" uri="{C3380CC4-5D6E-409C-BE32-E72D297353CC}">
              <c16:uniqueId val="{00000001-F797-9941-8842-48D2A5EEF625}"/>
            </c:ext>
          </c:extLst>
        </c:ser>
        <c:dLbls>
          <c:showLegendKey val="0"/>
          <c:showVal val="0"/>
          <c:showCatName val="0"/>
          <c:showSerName val="0"/>
          <c:showPercent val="0"/>
          <c:showBubbleSize val="0"/>
        </c:dLbls>
        <c:smooth val="0"/>
        <c:axId val="93685295"/>
        <c:axId val="93687023"/>
      </c:lineChart>
      <c:catAx>
        <c:axId val="93685295"/>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3687023"/>
        <c:crosses val="autoZero"/>
        <c:auto val="1"/>
        <c:lblAlgn val="ctr"/>
        <c:lblOffset val="100"/>
        <c:noMultiLvlLbl val="0"/>
      </c:catAx>
      <c:valAx>
        <c:axId val="93687023"/>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quot;$&quot;#,##0_);[Red]\(&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3685295"/>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College</a:t>
            </a:r>
            <a:r>
              <a:rPr lang="en-US" baseline="0"/>
              <a:t> Income Percentages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Sheet1!$B$6</c:f>
              <c:strCache>
                <c:ptCount val="1"/>
                <c:pt idx="0">
                  <c:v>Top Fifth</c:v>
                </c:pt>
              </c:strCache>
            </c:strRef>
          </c:tx>
          <c:spPr>
            <a:ln w="28575" cap="rnd">
              <a:solidFill>
                <a:schemeClr val="accent1"/>
              </a:solidFill>
              <a:round/>
            </a:ln>
            <a:effectLst/>
          </c:spPr>
          <c:marker>
            <c:symbol val="none"/>
          </c:marker>
          <c:cat>
            <c:strRef>
              <c:f>Sheet1!$A$7:$A$16</c:f>
              <c:strCache>
                <c:ptCount val="10"/>
                <c:pt idx="0">
                  <c:v>Texas A&amp;M University</c:v>
                </c:pt>
                <c:pt idx="1">
                  <c:v>University of Central Florida</c:v>
                </c:pt>
                <c:pt idx="2">
                  <c:v>Ohio State University</c:v>
                </c:pt>
                <c:pt idx="3">
                  <c:v>New York University</c:v>
                </c:pt>
                <c:pt idx="4">
                  <c:v>Arizona State University</c:v>
                </c:pt>
                <c:pt idx="5">
                  <c:v>University of Illinois </c:v>
                </c:pt>
                <c:pt idx="6">
                  <c:v>Florida International University</c:v>
                </c:pt>
                <c:pt idx="7">
                  <c:v>University of Florida</c:v>
                </c:pt>
                <c:pt idx="8">
                  <c:v>University of Minnesota</c:v>
                </c:pt>
                <c:pt idx="9">
                  <c:v>University of Texas, Austin</c:v>
                </c:pt>
              </c:strCache>
            </c:strRef>
          </c:cat>
          <c:val>
            <c:numRef>
              <c:f>Sheet1!$B$7:$B$16</c:f>
              <c:numCache>
                <c:formatCode>0%</c:formatCode>
                <c:ptCount val="10"/>
                <c:pt idx="0">
                  <c:v>0.59</c:v>
                </c:pt>
                <c:pt idx="1">
                  <c:v>0.42</c:v>
                </c:pt>
                <c:pt idx="2">
                  <c:v>0.46</c:v>
                </c:pt>
                <c:pt idx="3">
                  <c:v>0.62</c:v>
                </c:pt>
                <c:pt idx="4">
                  <c:v>0.47</c:v>
                </c:pt>
                <c:pt idx="5">
                  <c:v>0.5</c:v>
                </c:pt>
                <c:pt idx="6">
                  <c:v>0.24</c:v>
                </c:pt>
                <c:pt idx="7">
                  <c:v>0.48</c:v>
                </c:pt>
                <c:pt idx="8">
                  <c:v>0.5</c:v>
                </c:pt>
                <c:pt idx="9">
                  <c:v>0.56000000000000005</c:v>
                </c:pt>
              </c:numCache>
            </c:numRef>
          </c:val>
          <c:smooth val="0"/>
          <c:extLst>
            <c:ext xmlns:c16="http://schemas.microsoft.com/office/drawing/2014/chart" uri="{C3380CC4-5D6E-409C-BE32-E72D297353CC}">
              <c16:uniqueId val="{00000000-5CB7-594B-BED3-13D3C0F26E78}"/>
            </c:ext>
          </c:extLst>
        </c:ser>
        <c:ser>
          <c:idx val="1"/>
          <c:order val="1"/>
          <c:tx>
            <c:strRef>
              <c:f>Sheet1!$C$6</c:f>
              <c:strCache>
                <c:ptCount val="1"/>
                <c:pt idx="0">
                  <c:v>Middle </c:v>
                </c:pt>
              </c:strCache>
            </c:strRef>
          </c:tx>
          <c:spPr>
            <a:ln w="28575" cap="rnd">
              <a:solidFill>
                <a:schemeClr val="accent2"/>
              </a:solidFill>
              <a:round/>
            </a:ln>
            <a:effectLst/>
          </c:spPr>
          <c:marker>
            <c:symbol val="none"/>
          </c:marker>
          <c:cat>
            <c:strRef>
              <c:f>Sheet1!$A$7:$A$16</c:f>
              <c:strCache>
                <c:ptCount val="10"/>
                <c:pt idx="0">
                  <c:v>Texas A&amp;M University</c:v>
                </c:pt>
                <c:pt idx="1">
                  <c:v>University of Central Florida</c:v>
                </c:pt>
                <c:pt idx="2">
                  <c:v>Ohio State University</c:v>
                </c:pt>
                <c:pt idx="3">
                  <c:v>New York University</c:v>
                </c:pt>
                <c:pt idx="4">
                  <c:v>Arizona State University</c:v>
                </c:pt>
                <c:pt idx="5">
                  <c:v>University of Illinois </c:v>
                </c:pt>
                <c:pt idx="6">
                  <c:v>Florida International University</c:v>
                </c:pt>
                <c:pt idx="7">
                  <c:v>University of Florida</c:v>
                </c:pt>
                <c:pt idx="8">
                  <c:v>University of Minnesota</c:v>
                </c:pt>
                <c:pt idx="9">
                  <c:v>University of Texas, Austin</c:v>
                </c:pt>
              </c:strCache>
            </c:strRef>
          </c:cat>
          <c:val>
            <c:numRef>
              <c:f>Sheet1!$C$7:$C$16</c:f>
              <c:numCache>
                <c:formatCode>0.00%</c:formatCode>
                <c:ptCount val="10"/>
                <c:pt idx="0" formatCode="0%">
                  <c:v>0.37</c:v>
                </c:pt>
                <c:pt idx="1">
                  <c:v>0.50700000000000001</c:v>
                </c:pt>
                <c:pt idx="2" formatCode="0%">
                  <c:v>0.49</c:v>
                </c:pt>
                <c:pt idx="3">
                  <c:v>0.31900000000000001</c:v>
                </c:pt>
                <c:pt idx="4" formatCode="0%">
                  <c:v>0.47</c:v>
                </c:pt>
                <c:pt idx="5">
                  <c:v>0.439</c:v>
                </c:pt>
                <c:pt idx="6" formatCode="0%">
                  <c:v>0.61</c:v>
                </c:pt>
                <c:pt idx="7" formatCode="0%">
                  <c:v>0.46</c:v>
                </c:pt>
                <c:pt idx="8" formatCode="0%">
                  <c:v>0.46</c:v>
                </c:pt>
                <c:pt idx="9" formatCode="0%">
                  <c:v>0.38</c:v>
                </c:pt>
              </c:numCache>
            </c:numRef>
          </c:val>
          <c:smooth val="0"/>
          <c:extLst>
            <c:ext xmlns:c16="http://schemas.microsoft.com/office/drawing/2014/chart" uri="{C3380CC4-5D6E-409C-BE32-E72D297353CC}">
              <c16:uniqueId val="{00000001-5CB7-594B-BED3-13D3C0F26E78}"/>
            </c:ext>
          </c:extLst>
        </c:ser>
        <c:ser>
          <c:idx val="2"/>
          <c:order val="2"/>
          <c:tx>
            <c:strRef>
              <c:f>Sheet1!$D$6</c:f>
              <c:strCache>
                <c:ptCount val="1"/>
                <c:pt idx="0">
                  <c:v>Bottom Fifth</c:v>
                </c:pt>
              </c:strCache>
            </c:strRef>
          </c:tx>
          <c:spPr>
            <a:ln w="28575" cap="rnd">
              <a:solidFill>
                <a:schemeClr val="accent3"/>
              </a:solidFill>
              <a:round/>
            </a:ln>
            <a:effectLst/>
          </c:spPr>
          <c:marker>
            <c:symbol val="none"/>
          </c:marker>
          <c:cat>
            <c:strRef>
              <c:f>Sheet1!$A$7:$A$16</c:f>
              <c:strCache>
                <c:ptCount val="10"/>
                <c:pt idx="0">
                  <c:v>Texas A&amp;M University</c:v>
                </c:pt>
                <c:pt idx="1">
                  <c:v>University of Central Florida</c:v>
                </c:pt>
                <c:pt idx="2">
                  <c:v>Ohio State University</c:v>
                </c:pt>
                <c:pt idx="3">
                  <c:v>New York University</c:v>
                </c:pt>
                <c:pt idx="4">
                  <c:v>Arizona State University</c:v>
                </c:pt>
                <c:pt idx="5">
                  <c:v>University of Illinois </c:v>
                </c:pt>
                <c:pt idx="6">
                  <c:v>Florida International University</c:v>
                </c:pt>
                <c:pt idx="7">
                  <c:v>University of Florida</c:v>
                </c:pt>
                <c:pt idx="8">
                  <c:v>University of Minnesota</c:v>
                </c:pt>
                <c:pt idx="9">
                  <c:v>University of Texas, Austin</c:v>
                </c:pt>
              </c:strCache>
            </c:strRef>
          </c:cat>
          <c:val>
            <c:numRef>
              <c:f>Sheet1!$D$7:$D$16</c:f>
              <c:numCache>
                <c:formatCode>0.00%</c:formatCode>
                <c:ptCount val="10"/>
                <c:pt idx="0" formatCode="0%">
                  <c:v>0.04</c:v>
                </c:pt>
                <c:pt idx="1">
                  <c:v>7.2999999999999995E-2</c:v>
                </c:pt>
                <c:pt idx="2" formatCode="0%">
                  <c:v>0.05</c:v>
                </c:pt>
                <c:pt idx="3">
                  <c:v>6.0999999999999999E-2</c:v>
                </c:pt>
                <c:pt idx="4" formatCode="0%">
                  <c:v>0.06</c:v>
                </c:pt>
                <c:pt idx="5">
                  <c:v>6.0999999999999999E-2</c:v>
                </c:pt>
                <c:pt idx="6" formatCode="0%">
                  <c:v>0.15</c:v>
                </c:pt>
                <c:pt idx="7" formatCode="0%">
                  <c:v>0.06</c:v>
                </c:pt>
                <c:pt idx="8" formatCode="0%">
                  <c:v>3.5000000000000003E-2</c:v>
                </c:pt>
                <c:pt idx="9" formatCode="0%">
                  <c:v>0.06</c:v>
                </c:pt>
              </c:numCache>
            </c:numRef>
          </c:val>
          <c:smooth val="0"/>
          <c:extLst>
            <c:ext xmlns:c16="http://schemas.microsoft.com/office/drawing/2014/chart" uri="{C3380CC4-5D6E-409C-BE32-E72D297353CC}">
              <c16:uniqueId val="{00000002-5CB7-594B-BED3-13D3C0F26E78}"/>
            </c:ext>
          </c:extLst>
        </c:ser>
        <c:dLbls>
          <c:showLegendKey val="0"/>
          <c:showVal val="0"/>
          <c:showCatName val="0"/>
          <c:showSerName val="0"/>
          <c:showPercent val="0"/>
          <c:showBubbleSize val="0"/>
        </c:dLbls>
        <c:smooth val="0"/>
        <c:axId val="93730191"/>
        <c:axId val="93731919"/>
      </c:lineChart>
      <c:catAx>
        <c:axId val="937301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731919"/>
        <c:crosses val="autoZero"/>
        <c:auto val="1"/>
        <c:lblAlgn val="ctr"/>
        <c:lblOffset val="100"/>
        <c:noMultiLvlLbl val="0"/>
      </c:catAx>
      <c:valAx>
        <c:axId val="9373191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7301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10</Pages>
  <Words>1758</Words>
  <Characters>10026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Long</dc:creator>
  <cp:keywords/>
  <dc:description/>
  <cp:lastModifiedBy>Long, Sydney (Student)</cp:lastModifiedBy>
  <cp:revision>11</cp:revision>
  <dcterms:created xsi:type="dcterms:W3CDTF">2023-11-28T01:23:00Z</dcterms:created>
  <dcterms:modified xsi:type="dcterms:W3CDTF">2025-06-17T04:42:00Z</dcterms:modified>
</cp:coreProperties>
</file>