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Girl Who Saw the Future</w:t>
      </w:r>
    </w:p>
    <w:p>
      <w:r>
        <w:rPr>
          <w:rFonts w:ascii="Times New Roman" w:hAnsi="Times New Roman"/>
          <w:b/>
          <w:i w:val="0"/>
          <w:sz w:val="24"/>
          <w:u w:val="none"/>
        </w:rPr>
        <w:t>Introduction</w:t>
      </w:r>
      <w:r>
        <w:t xml:space="preserve"> </w:t>
      </w:r>
      <w:r>
        <w:t>: Kenzie Gill, a seemingly ordinary girl, was oblivious to the fact that she was witnessing the future unfold right before her eyes. Despite her lack of awareness, her experiences were nothing short of extraordinary, reflecting a mysterious ability to transverse time and space.</w:t>
      </w:r>
    </w:p>
    <w:p>
      <w:r>
        <w:t>Kenzie's story began in the small town of Rivertown, where she often found herself in inexplicable situations that mirrored events from the future. These occurrences, initially dismissed as mere coincidences, soon became a source of curiosity and speculation for those around her.</w:t>
      </w:r>
    </w:p>
    <w:p>
      <w:r>
        <w:t>As we delve into Kenzie's enigmatic journey, we will explore the remarkable instances that unveiled her unique connection to the future, shedding light on the implications of her extraordinary gift.</w:t>
      </w:r>
    </w:p>
    <w:p>
      <w:r>
        <w:t>Kenzie's astounding experiences challenged her perception of reality, prompting introspection and ultimately leading to a deeper understanding of her role in the fabric of time.</w:t>
      </w:r>
    </w:p>
    <w:p>
      <w:r>
        <w:rPr>
          <w:rFonts w:ascii="Times New Roman" w:hAnsi="Times New Roman"/>
          <w:b/>
          <w:i w:val="0"/>
          <w:sz w:val="24"/>
          <w:u w:val="none"/>
        </w:rPr>
        <w:t>Conclusion</w:t>
      </w:r>
      <w:r>
        <w:t xml:space="preserve"> </w:t>
      </w:r>
      <w:r>
        <w:t>: Kenzie Gill's remarkable narrative serves as a testament to the mysterious nature of existence and the unfathomable depths of human potential. Her journey unveils the profound complexity of time and destiny, inviting contemplation on the enigmatic forces that shape our lives.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