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Rise of Well-Being and Transversal Leadership</w:t>
      </w:r>
    </w:p>
    <w:p>
      <w:r>
        <w:rPr>
          <w:rFonts w:ascii="Times New Roman" w:hAnsi="Times New Roman"/>
          <w:b/>
          <w:i w:val="0"/>
          <w:sz w:val="24"/>
          <w:u w:val="none"/>
        </w:rPr>
        <w:t>Introduction</w:t>
      </w:r>
      <w:r>
        <w:t xml:space="preserve"> </w:t>
      </w:r>
      <w:r>
        <w:t>: In today's fast-paced and ever-changing world, the importance of well-being and transversal leadership is gaining significant recognition. It is crucial to understand these concepts and their impact on individuals and organizations in order to navigate the complexities of the modern workplace. Well-being encompasses mental, emotional, and physical health, while transversal leadership focuses on collaboration, communication, and adaptability across different areas of expertise.</w:t>
      </w:r>
    </w:p>
    <w:p>
      <w:r>
        <w:t>Well-being plays a crucial role in employee satisfaction, productivity, and overall organizational success. Individuals with a strong sense of well-being are more resilient, creative, and engaged, contributing to a positive work environment. Furthermore, organizations that prioritize well-being often experience lower turnover rates and higher levels of employee retention.</w:t>
      </w:r>
    </w:p>
    <w:p>
      <w:r>
        <w:t>Transversal leadership, on the other hand, emphasizes the ability to work across silos, integrate diverse perspectives, and foster innovative solutions. In today's interconnected world, the traditional hierarchical leadership model is giving way to collaborative and inclusive approaches. Transversal leaders actively seek out input from various sources, encourage interdisciplinary cooperation, and promote a culture of continuous learning and adaptation.</w:t>
      </w:r>
    </w:p>
    <w:p>
      <w:r>
        <w:rPr>
          <w:rFonts w:ascii="Times New Roman" w:hAnsi="Times New Roman"/>
          <w:b/>
          <w:i w:val="0"/>
          <w:sz w:val="24"/>
          <w:u w:val="none"/>
        </w:rPr>
        <w:t>Conclusion</w:t>
      </w:r>
      <w:r>
        <w:t xml:space="preserve"> </w:t>
      </w:r>
      <w:r>
        <w:t>: As the importance of well-being and transversal leadership continues to grow, it is essential for individuals and organizations to prioritize these aspects for long-term success and growth. Embracing a holistic approach to well-being and adopting transversal leadership principles can lead to a more resilient, agile, and thriving workforce, ultimately driving positive outcomes for both individuals and the organizations they 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