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16199" w:type="dxa"/>
        <w:tblLook w:val="04A0" w:firstRow="1" w:lastRow="0" w:firstColumn="1" w:lastColumn="0" w:noHBand="0" w:noVBand="1"/>
      </w:tblPr>
      <w:tblGrid>
        <w:gridCol w:w="1980"/>
        <w:gridCol w:w="14219"/>
      </w:tblGrid>
      <w:tr w:rsidR="00D23DEA" w:rsidRPr="00D23DEA" w:rsidTr="00D23DEA">
        <w:tc>
          <w:tcPr>
            <w:tcW w:w="1980" w:type="dxa"/>
            <w:shd w:val="clear" w:color="auto" w:fill="D9D9D9" w:themeFill="background1" w:themeFillShade="D9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Term</w:t>
            </w:r>
          </w:p>
        </w:tc>
        <w:tc>
          <w:tcPr>
            <w:tcW w:w="14219" w:type="dxa"/>
            <w:shd w:val="clear" w:color="auto" w:fill="D9D9D9" w:themeFill="background1" w:themeFillShade="D9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  <w:b/>
              </w:rPr>
            </w:pPr>
            <w:bookmarkStart w:id="0" w:name="_GoBack"/>
            <w:bookmarkEnd w:id="0"/>
            <w:r>
              <w:rPr>
                <w:rFonts w:ascii="Arial" w:hAnsi="Arial" w:cs="Arial"/>
                <w:b/>
              </w:rPr>
              <w:t>Description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AOC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Airline Operations Committee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AS-</w:t>
            </w:r>
            <w:proofErr w:type="spellStart"/>
            <w:r>
              <w:rPr>
                <w:rFonts w:ascii="Arial" w:hAnsi="Arial" w:cs="Arial"/>
              </w:rPr>
              <w:t>i</w:t>
            </w:r>
            <w:proofErr w:type="spellEnd"/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Actuator Sensor Interface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ATR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Automatic Tag Reader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BA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 project terms – a Business Analyst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Bag Tag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The barcode label attached to baggage used by system to identify &amp; direct bag through airport.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BDM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Baggage Delete Message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BHS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Baggage Handling System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BID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Baggage Information Display – like FIDs but with baggage information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BPM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Baggage Process Message – </w:t>
            </w:r>
            <w:proofErr w:type="spellStart"/>
            <w:r>
              <w:rPr>
                <w:rFonts w:ascii="Arial" w:hAnsi="Arial" w:cs="Arial"/>
              </w:rPr>
              <w:t>std</w:t>
            </w:r>
            <w:proofErr w:type="spellEnd"/>
            <w:r>
              <w:rPr>
                <w:rFonts w:ascii="Arial" w:hAnsi="Arial" w:cs="Arial"/>
              </w:rPr>
              <w:t xml:space="preserve"> messaging format – produced by tracking points along the bag’s route through airport. Used for status, tracking &amp; performance measurement purposes. Details include: Read out location, date &amp; time, scanner id (if appropriate),</w:t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  <w:t>9</w:t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BRS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Baggage Reconciliation System – all bags should be hand scanned before loading onto plane to check that they are ok to load i.e. passenger has boarded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BSM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Baggage Source Message – </w:t>
            </w:r>
            <w:proofErr w:type="spellStart"/>
            <w:r>
              <w:rPr>
                <w:rFonts w:ascii="Arial" w:hAnsi="Arial" w:cs="Arial"/>
              </w:rPr>
              <w:t>std</w:t>
            </w:r>
            <w:proofErr w:type="spellEnd"/>
            <w:r>
              <w:rPr>
                <w:rFonts w:ascii="Arial" w:hAnsi="Arial" w:cs="Arial"/>
              </w:rPr>
              <w:t xml:space="preserve"> messaging format – produced by the airline systems (DCS) at Gatwick check in desks. Used to initially identify bag giving details such as: outbound flight, Bag Tag No, Reconciliation data, security data, Bag Tag printer </w:t>
            </w:r>
            <w:proofErr w:type="spellStart"/>
            <w:r>
              <w:rPr>
                <w:rFonts w:ascii="Arial" w:hAnsi="Arial" w:cs="Arial"/>
              </w:rPr>
              <w:t>Identi</w:t>
            </w:r>
            <w:proofErr w:type="spellEnd"/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  <w:t>9</w:t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BTM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Baggage Transfer Message – from foreign airports – to initially identify bag. This is turned into a BSM before we receive it.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CAA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Civil Aviation Authority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CFL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Carousel Feed Line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CSF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Critical Success Factors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DCP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Drive Control Panel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DCS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Departure Control System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DDP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Departures Delivery Performance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Die-back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Die-back is when check-in is stopped due to a fault or stoppage downstream from check-in.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Downstream Conveyor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 conveyor onto which baggage has yet to pass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DP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Decentralized Peripherals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E/S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Emergency Stop Push Button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ESR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Emergency Stop Safety Relay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Facility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Any of the buildings used in the baggage movement process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FAT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Factory Acceptance Test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FDS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Functional Design Specification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FFL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Factory Feed Line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FIDS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Flight Information Display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GAL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Gatwick Airport Limited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Gateway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 gateway can be described as a device which facilitates communication between devices using incompatible communication protocols or physical interfaces. 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HBS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Hold Baggage Screening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HMI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Human Machine Interface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I/O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Input/Output</w:t>
            </w:r>
            <w:proofErr w:type="spellEnd"/>
            <w:r>
              <w:rPr>
                <w:rFonts w:ascii="Arial" w:hAnsi="Arial" w:cs="Arial"/>
              </w:rPr>
              <w:t xml:space="preserve"> with regard to a PLC system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I/P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Input  with</w:t>
            </w:r>
            <w:proofErr w:type="gramEnd"/>
            <w:r>
              <w:rPr>
                <w:rFonts w:ascii="Arial" w:hAnsi="Arial" w:cs="Arial"/>
              </w:rPr>
              <w:t xml:space="preserve"> regard to a PLC system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IATA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International Air Transport Association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IST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 system Time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JB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Junction Box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Ladder Logic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PLC control Programming Language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LGW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London Gatwick Airport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LIM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Linear Induction Motor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LSHF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Low Smoke Halogen Free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MCB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Miniature Circuit Breaker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MCP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Main Control Panel (Houses PLC processor)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MCS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Manual Coding Station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MCT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Minimum Connect Time – MCT is set by airlines based upon known performance and geography.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lastRenderedPageBreak/>
              <w:t>MIS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Management Information System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Modbus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 </w:t>
            </w:r>
            <w:proofErr w:type="spellStart"/>
            <w:r>
              <w:rPr>
                <w:rFonts w:ascii="Arial" w:hAnsi="Arial" w:cs="Arial"/>
              </w:rPr>
              <w:t>Modicon</w:t>
            </w:r>
            <w:proofErr w:type="spellEnd"/>
            <w:r>
              <w:rPr>
                <w:rFonts w:ascii="Arial" w:hAnsi="Arial" w:cs="Arial"/>
              </w:rPr>
              <w:t xml:space="preserve"> PLC-specific method </w:t>
            </w:r>
            <w:proofErr w:type="gramStart"/>
            <w:r>
              <w:rPr>
                <w:rFonts w:ascii="Arial" w:hAnsi="Arial" w:cs="Arial"/>
              </w:rPr>
              <w:t>of  reading</w:t>
            </w:r>
            <w:proofErr w:type="gramEnd"/>
            <w:r>
              <w:rPr>
                <w:rFonts w:ascii="Arial" w:hAnsi="Arial" w:cs="Arial"/>
              </w:rPr>
              <w:t xml:space="preserve"> and writing data to and from remote nodes at the top of each PLC scan. </w:t>
            </w:r>
            <w:proofErr w:type="spellStart"/>
            <w:r>
              <w:rPr>
                <w:rFonts w:ascii="Arial" w:hAnsi="Arial" w:cs="Arial"/>
              </w:rPr>
              <w:t>PeerCop</w:t>
            </w:r>
            <w:proofErr w:type="spellEnd"/>
            <w:r>
              <w:rPr>
                <w:rFonts w:ascii="Arial" w:hAnsi="Arial" w:cs="Arial"/>
              </w:rPr>
              <w:t xml:space="preserve"> is typically reserved for communications utilizing Modbus 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Modbus +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Despite the name, Modbus+ is a totally independent RS485-based communication protocol which uses token passing.  Within a </w:t>
            </w:r>
            <w:proofErr w:type="spellStart"/>
            <w:r>
              <w:rPr>
                <w:rFonts w:ascii="Arial" w:hAnsi="Arial" w:cs="Arial"/>
              </w:rPr>
              <w:t>Modicon</w:t>
            </w:r>
            <w:proofErr w:type="spellEnd"/>
            <w:r>
              <w:rPr>
                <w:rFonts w:ascii="Arial" w:hAnsi="Arial" w:cs="Arial"/>
              </w:rPr>
              <w:t xml:space="preserve"> PLC, Modbus+ can be used to transfer standard Modbus addressed data.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Modbus_TCP</w:t>
            </w:r>
            <w:proofErr w:type="spellEnd"/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The standard Modbus serial protocol embedded in TCP packets for transmission across standard Ethernet architectures.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MSTR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 standard </w:t>
            </w:r>
            <w:proofErr w:type="spellStart"/>
            <w:r>
              <w:rPr>
                <w:rFonts w:ascii="Arial" w:hAnsi="Arial" w:cs="Arial"/>
              </w:rPr>
              <w:t>Modicon</w:t>
            </w:r>
            <w:proofErr w:type="spellEnd"/>
            <w:r>
              <w:rPr>
                <w:rFonts w:ascii="Arial" w:hAnsi="Arial" w:cs="Arial"/>
              </w:rPr>
              <w:t xml:space="preserve"> communication function block which can be configured to transfer blocks of up to 100 </w:t>
            </w:r>
            <w:proofErr w:type="spellStart"/>
            <w:r>
              <w:rPr>
                <w:rFonts w:ascii="Arial" w:hAnsi="Arial" w:cs="Arial"/>
              </w:rPr>
              <w:t>Modicon</w:t>
            </w:r>
            <w:proofErr w:type="spellEnd"/>
            <w:r>
              <w:rPr>
                <w:rFonts w:ascii="Arial" w:hAnsi="Arial" w:cs="Arial"/>
              </w:rPr>
              <w:t xml:space="preserve"> registers. The MSTR can be configured to use most communication mediums, i.e.  RS232, RS485, Ethernet, Modbus+ etc.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MUP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Make Up Position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NT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North Terminal (Gatwick)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O/P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Output with regard to a PLC system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ODN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Office Data Network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On/Off Chocks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When a plane is on or off the stand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PBS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Push Button Station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PC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Project Co-ordinator – an IT project management support role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PEC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Photo-Electric Cell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PeerCop</w:t>
            </w:r>
            <w:proofErr w:type="spellEnd"/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 </w:t>
            </w:r>
            <w:proofErr w:type="spellStart"/>
            <w:r>
              <w:rPr>
                <w:rFonts w:ascii="Arial" w:hAnsi="Arial" w:cs="Arial"/>
              </w:rPr>
              <w:t>Modicon</w:t>
            </w:r>
            <w:proofErr w:type="spellEnd"/>
            <w:r>
              <w:rPr>
                <w:rFonts w:ascii="Arial" w:hAnsi="Arial" w:cs="Arial"/>
              </w:rPr>
              <w:t xml:space="preserve"> PLC-specific method of having data read and written to and from remote nodes at the top of each PLC scan. </w:t>
            </w:r>
            <w:proofErr w:type="spellStart"/>
            <w:r>
              <w:rPr>
                <w:rFonts w:ascii="Arial" w:hAnsi="Arial" w:cs="Arial"/>
              </w:rPr>
              <w:t>PeerCop</w:t>
            </w:r>
            <w:proofErr w:type="spellEnd"/>
            <w:r>
              <w:rPr>
                <w:rFonts w:ascii="Arial" w:hAnsi="Arial" w:cs="Arial"/>
              </w:rPr>
              <w:t xml:space="preserve"> is typically reserved for communications over Modbus 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PID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Proportional Integral Derivative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PLC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Programmable Logic Controller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ProfiBus</w:t>
            </w:r>
            <w:proofErr w:type="spellEnd"/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Open Field Device Network, typically 12Mbaud used to allow PLCs to communicate with remote I/O and other devices.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PRX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Proximity sensor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PSU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Power Supply Unit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PTM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Passenger Transfer Message – sent through to Gatwick for passengers who are transferring there contains info such as: inbound flight, outbound flight &amp; various passenger details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RAL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Standard paint specification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Real Time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 this system real time refers to figures produced during the day (Intra-day – non historic figures). Real-Time updates shall refresh the relevant report data automatically every five minutes. Real-time reports should also have a function that enables us</w:t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  <w:t>9</w:t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RF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Radio Frequency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RFID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Radio Frequency Identity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RS232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Serial Communications standard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S&amp;T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Support and Transition – part of IT Project team tasked with transition projects into operations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SA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Solution Architect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SAC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Sort Allocation Computer – works out routes for the bags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SBO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Single Baggage Operator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SCADA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Supervisory Control </w:t>
            </w:r>
            <w:proofErr w:type="gramStart"/>
            <w:r>
              <w:rPr>
                <w:rFonts w:ascii="Arial" w:hAnsi="Arial" w:cs="Arial"/>
              </w:rPr>
              <w:t>And</w:t>
            </w:r>
            <w:proofErr w:type="gramEnd"/>
            <w:r>
              <w:rPr>
                <w:rFonts w:ascii="Arial" w:hAnsi="Arial" w:cs="Arial"/>
              </w:rPr>
              <w:t xml:space="preserve"> Data Acquisition system that monitors and controls conveyors etc.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Sector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Refers to any measured area within the process i.e. a building or the movement of the bags between buildings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SFL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Sorter Feed Line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SIRIUS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Flight data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SITA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Supplier of SITA Bag Manager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SLA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Service Level Agreement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SOP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Standard Operating Procedure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ST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South Terminal (Gatwick)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TA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Technical Architect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TAB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Technical Approvals Board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TBF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Transfer Baggage Facility at Gatwick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TBU1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Transfer Baggage Unit at Gatwick 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TPM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Tips per Minute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Tracking Point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Any device that provides details on the bag location – these devices could make decisions on the bags route &amp; send a BPM OR could just send through the BPM for tracking. They will always have a readout location and may have a scanner id and sent to </w:t>
            </w:r>
            <w:proofErr w:type="spellStart"/>
            <w:r>
              <w:rPr>
                <w:rFonts w:ascii="Arial" w:hAnsi="Arial" w:cs="Arial"/>
              </w:rPr>
              <w:t>locati</w:t>
            </w:r>
            <w:proofErr w:type="spellEnd"/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  <w:t>9</w:t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  <w:r>
              <w:rPr>
                <w:rFonts w:ascii="Arial" w:hAnsi="Arial" w:cs="Arial"/>
              </w:rPr>
              <w:pgNum/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TTS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Tilt Tray Sorter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lastRenderedPageBreak/>
              <w:t>UDT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 User Defined Datatype is a standard data structure which can be defined by the programmer to access data from with data tables in a convenient and easily accessed format.</w:t>
            </w:r>
          </w:p>
        </w:tc>
      </w:tr>
      <w:tr w:rsidR="00D23DEA" w:rsidTr="00D23DEA">
        <w:tc>
          <w:tcPr>
            <w:tcW w:w="1980" w:type="dxa"/>
          </w:tcPr>
          <w:p w:rsidR="00D23DEA" w:rsidRPr="00D23DEA" w:rsidRDefault="00D23DEA" w:rsidP="00D23DEA">
            <w:pPr>
              <w:ind w:left="29" w:right="-106" w:hanging="142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Upstream Conveyor</w:t>
            </w:r>
          </w:p>
        </w:tc>
        <w:tc>
          <w:tcPr>
            <w:tcW w:w="14219" w:type="dxa"/>
          </w:tcPr>
          <w:p w:rsidR="00D23DEA" w:rsidRPr="00D23DEA" w:rsidRDefault="00D23DEA" w:rsidP="00D23DEA">
            <w:pPr>
              <w:ind w:left="423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 conveyor over which baggage has already passed</w:t>
            </w:r>
          </w:p>
        </w:tc>
      </w:tr>
      <w:tr w:rsidR="00D23DEA" w:rsidTr="00D23DEA">
        <w:tc>
          <w:tcPr>
            <w:tcW w:w="1980" w:type="dxa"/>
          </w:tcPr>
          <w:p w:rsidR="00D23DEA" w:rsidRDefault="00D23DEA" w:rsidP="00D23DEA">
            <w:pPr>
              <w:ind w:left="29" w:right="-106" w:hanging="142"/>
              <w:jc w:val="center"/>
            </w:pPr>
            <w:r>
              <w:t>VFC</w:t>
            </w:r>
          </w:p>
        </w:tc>
        <w:tc>
          <w:tcPr>
            <w:tcW w:w="14219" w:type="dxa"/>
          </w:tcPr>
          <w:p w:rsidR="00D23DEA" w:rsidRDefault="00D23DEA" w:rsidP="00D23DEA">
            <w:pPr>
              <w:ind w:left="423"/>
              <w:jc w:val="center"/>
            </w:pPr>
            <w:r>
              <w:t>Volt free contact</w:t>
            </w:r>
          </w:p>
        </w:tc>
      </w:tr>
    </w:tbl>
    <w:p w:rsidR="007946D5" w:rsidRDefault="007946D5" w:rsidP="00BD0D86">
      <w:pPr>
        <w:jc w:val="center"/>
      </w:pPr>
    </w:p>
    <w:p w:rsidR="00D95A80" w:rsidRDefault="00D95A80"/>
    <w:p w:rsidR="000425D6" w:rsidRDefault="000425D6"/>
    <w:p w:rsidR="007653D0" w:rsidRDefault="007653D0"/>
    <w:p w:rsidR="007653D0" w:rsidRDefault="007653D0"/>
    <w:p w:rsidR="00E4302F" w:rsidRDefault="00E4302F" w:rsidP="00B83F19">
      <w:pPr>
        <w:ind w:left="720" w:hanging="720"/>
      </w:pPr>
    </w:p>
    <w:p w:rsidR="00BD0D86" w:rsidRDefault="00BD0D86"/>
    <w:p w:rsidR="00BD0D86" w:rsidRDefault="00BD0D86"/>
    <w:p w:rsidR="00BD0D86" w:rsidRDefault="00BD0D86"/>
    <w:sectPr w:rsidR="00BD0D8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E" wne:kcmSecondary="0054">
      <wne:macro wne:macroName="PROJECT.NEWMACROS.INSERT_ABBREV_TABL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3D38"/>
    <w:rsid w:val="000425D6"/>
    <w:rsid w:val="000672C2"/>
    <w:rsid w:val="000E3CED"/>
    <w:rsid w:val="00122BE5"/>
    <w:rsid w:val="001579BC"/>
    <w:rsid w:val="001E3566"/>
    <w:rsid w:val="002416A4"/>
    <w:rsid w:val="002E30B3"/>
    <w:rsid w:val="003519B1"/>
    <w:rsid w:val="003C0BF3"/>
    <w:rsid w:val="00421F5F"/>
    <w:rsid w:val="005444C0"/>
    <w:rsid w:val="00593D38"/>
    <w:rsid w:val="005C4309"/>
    <w:rsid w:val="005C7892"/>
    <w:rsid w:val="006C518A"/>
    <w:rsid w:val="007320D4"/>
    <w:rsid w:val="007653D0"/>
    <w:rsid w:val="0077023F"/>
    <w:rsid w:val="007946D5"/>
    <w:rsid w:val="007D14AC"/>
    <w:rsid w:val="008D2600"/>
    <w:rsid w:val="00921951"/>
    <w:rsid w:val="00930DD1"/>
    <w:rsid w:val="00A2620B"/>
    <w:rsid w:val="00AD0D85"/>
    <w:rsid w:val="00B122E6"/>
    <w:rsid w:val="00B83F19"/>
    <w:rsid w:val="00BD0D86"/>
    <w:rsid w:val="00C602B7"/>
    <w:rsid w:val="00C76DA5"/>
    <w:rsid w:val="00D23DEA"/>
    <w:rsid w:val="00D52C1B"/>
    <w:rsid w:val="00D95A80"/>
    <w:rsid w:val="00DB5453"/>
    <w:rsid w:val="00DC767F"/>
    <w:rsid w:val="00E4302F"/>
    <w:rsid w:val="00E76B7D"/>
    <w:rsid w:val="00E914C7"/>
    <w:rsid w:val="00F05C43"/>
    <w:rsid w:val="00F66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FDF49E5-0832-456C-AFE6-3A09E3AFBC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93D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3">
    <w:name w:val="Grid Table 1 Light Accent 3"/>
    <w:basedOn w:val="TableNormal"/>
    <w:uiPriority w:val="46"/>
    <w:rsid w:val="00593D38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">
    <w:name w:val="Grid Table 1 Light"/>
    <w:basedOn w:val="TableNormal"/>
    <w:uiPriority w:val="46"/>
    <w:rsid w:val="007946D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Hyperlink">
    <w:name w:val="Hyperlink"/>
    <w:basedOn w:val="DefaultParagraphFont"/>
    <w:uiPriority w:val="99"/>
    <w:unhideWhenUsed/>
    <w:rsid w:val="00BD0D86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D0D86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ERT_ABBREV_TABLE" wne:name="Project.NewMacros.Insert_Abbrev_Table" wne:bEncrypt="00" wne:cmg="56"/>
    <wne:mcd wne:macroName="PROJECT.MODULE1.CREATENEWTABLE" wne:name="Project.Module1.createNew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1459</TotalTime>
  <Pages>3</Pages>
  <Words>926</Words>
  <Characters>5281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Parry</dc:creator>
  <cp:keywords/>
  <dc:description/>
  <cp:lastModifiedBy>Andrew Parry</cp:lastModifiedBy>
  <cp:revision>81</cp:revision>
  <dcterms:created xsi:type="dcterms:W3CDTF">2016-10-02T09:21:00Z</dcterms:created>
  <dcterms:modified xsi:type="dcterms:W3CDTF">2016-10-03T10:57:00Z</dcterms:modified>
</cp:coreProperties>
</file>