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机器学习实验报告</w:t>
      </w: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>（三）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jc w:val="center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</w:pPr>
    </w:p>
    <w:p>
      <w:pPr>
        <w:jc w:val="center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</w:t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ab/>
      </w:r>
      <w:r>
        <w:rPr>
          <w:rFonts w:hint="eastAsia" w:ascii="等线" w:hAnsi="等线" w:eastAsia="等线" w:cs="等线"/>
          <w:b/>
          <w:bCs/>
          <w:sz w:val="52"/>
          <w:szCs w:val="7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姓名：崔玉峰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学号：201600301079</w:t>
      </w:r>
    </w:p>
    <w:p>
      <w:pPr>
        <w:ind w:left="2940" w:leftChars="0" w:firstLine="1320" w:firstLineChars="300"/>
        <w:jc w:val="both"/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44"/>
          <w:szCs w:val="52"/>
          <w:lang w:val="en-US" w:eastAsia="zh-CN"/>
        </w:rPr>
        <w:t>班级：2016级4班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实验目的</w:t>
      </w: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</w:rPr>
      </w:pPr>
      <w:r>
        <w:rPr>
          <w:rFonts w:hint="eastAsia" w:ascii="等线" w:hAnsi="等线" w:eastAsia="等线" w:cs="等线"/>
          <w:sz w:val="21"/>
          <w:szCs w:val="24"/>
        </w:rPr>
        <w:t xml:space="preserve"> 2.考虑对于表格中的数据进行Parzen窗估计和设计分类器。窗函数为一个球形的高斯</w:t>
      </w:r>
    </w:p>
    <w:p>
      <w:pPr>
        <w:rPr>
          <w:rFonts w:hint="eastAsia" w:ascii="等线" w:hAnsi="等线" w:eastAsia="等线" w:cs="等线"/>
          <w:sz w:val="21"/>
          <w:szCs w:val="24"/>
        </w:rPr>
      </w:pPr>
      <w:r>
        <w:rPr>
          <w:rFonts w:hint="eastAsia" w:ascii="等线" w:hAnsi="等线" w:eastAsia="等线" w:cs="等线"/>
          <w:sz w:val="21"/>
          <w:szCs w:val="24"/>
        </w:rPr>
        <w:t xml:space="preserve"> 函数，如下所示:</w:t>
      </w:r>
    </w:p>
    <w:p>
      <w:pPr>
        <w:ind w:left="840" w:leftChars="0" w:firstLine="420" w:firstLineChars="0"/>
        <w:rPr>
          <w:rFonts w:hint="eastAsia" w:ascii="等线" w:hAnsi="等线" w:eastAsia="等线" w:cs="等线"/>
          <w:sz w:val="21"/>
          <w:szCs w:val="24"/>
        </w:rPr>
      </w:pPr>
      <w:r>
        <w:rPr>
          <w:rFonts w:hint="eastAsia" w:ascii="等线" w:hAnsi="等线" w:eastAsia="等线" w:cs="等线"/>
          <w:sz w:val="21"/>
          <w:szCs w:val="24"/>
        </w:rPr>
        <w:t>ψ0((x- x;)/h)xexp[-(x- x;)'(x- x;)/(2h2)]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等线" w:hAnsi="等线" w:eastAsia="等线" w:cs="等线"/>
          <w:sz w:val="21"/>
          <w:szCs w:val="24"/>
        </w:rPr>
      </w:pPr>
      <w:r>
        <w:rPr>
          <w:rFonts w:hint="eastAsia" w:ascii="等线" w:hAnsi="等线" w:eastAsia="等线" w:cs="等线"/>
          <w:sz w:val="21"/>
          <w:szCs w:val="24"/>
        </w:rPr>
        <w:t>编写程序,使用Parzen窗估计方法对一个任意的测试样本点x进行分类。对分类器的训练则使用表格中的三维数据。同时令h=1,分类样本点为(0.5,1. 0,0.0</w:t>
      </w:r>
      <w:r>
        <w:rPr>
          <w:rFonts w:hint="eastAsia" w:ascii="等线" w:hAnsi="等线" w:eastAsia="等线" w:cs="等线"/>
          <w:sz w:val="21"/>
          <w:szCs w:val="24"/>
          <w:lang w:eastAsia="zh-CN"/>
        </w:rPr>
        <w:t>）</w:t>
      </w:r>
      <w:r>
        <w:rPr>
          <w:rFonts w:hint="eastAsia" w:ascii="等线" w:hAnsi="等线" w:eastAsia="等线" w:cs="等线"/>
          <w:sz w:val="21"/>
          <w:szCs w:val="24"/>
        </w:rPr>
        <w:t>,(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0</w:t>
      </w:r>
      <w:r>
        <w:rPr>
          <w:rFonts w:hint="eastAsia" w:ascii="等线" w:hAnsi="等线" w:eastAsia="等线" w:cs="等线"/>
          <w:sz w:val="21"/>
          <w:szCs w:val="24"/>
        </w:rPr>
        <w:t>. 31,1.51,-0.50)',(-0.3,0.44,-0.1)。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</w:rPr>
        <w:t>现在我们令h=0.1,重复(a)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 xml:space="preserve"> 3.考虑不同维数的空间中,使用k近邻概率密度估计方法的效果。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(a)编写程序，对于一 维的情况 ，当有n个数据样本点时，进行k-近邻概率密度估计。对表格中的类别a中的特征工,用程序画出当k=1,3,5时的概率密度估计结果。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(b)编写程序，对于二维的情况，当有n个数据样本点时，进行k近邻概率密度估计。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对表格中的类别wy中的特征(x,x2)' ,用程序画出当k=1,3,5时的概率密度估计结果。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(c)对表格中的3个类别的三维特征,使用k-近邻概率密度估计方法。并且对下列点处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的概率密度进行估计:(-0.41, 0.82, 0.88),(0.14，0.72，4.1),(-0.81,0.61， -</w:t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1"/>
          <w:szCs w:val="24"/>
          <w:lang w:val="en-US" w:eastAsia="zh-CN"/>
        </w:rPr>
        <w:t>0.38)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1"/>
          <w:szCs w:val="24"/>
          <w:lang w:val="en-US" w:eastAsia="zh-CN"/>
        </w:rPr>
      </w:pPr>
    </w:p>
    <w:p>
      <w:pPr>
        <w:ind w:firstLine="420" w:firstLineChars="0"/>
        <w:rPr>
          <w:rFonts w:hint="eastAsia" w:ascii="等线" w:hAnsi="等线" w:eastAsia="等线" w:cs="等线"/>
          <w:sz w:val="21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实验思路</w:t>
      </w:r>
    </w:p>
    <w:p>
      <w:pPr>
        <w:widowControl w:val="0"/>
        <w:numPr>
          <w:numId w:val="0"/>
        </w:numPr>
        <w:ind w:left="420" w:leftChars="0" w:firstLine="720" w:firstLineChars="3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概率密度估计函数：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2009775" cy="733425"/>
            <wp:effectExtent l="0" t="0" r="952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840" w:left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Parzen窗方法：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本题中数据维度是3维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① 在本题中区间</w:t>
      </w:r>
      <w:r>
        <w:rPr>
          <w:rFonts w:hint="eastAsia" w:ascii="等线" w:hAnsi="等线" w:eastAsia="等线" w:cs="等线"/>
          <w:b w:val="0"/>
          <w:bCs w:val="0"/>
          <w:position w:val="-10"/>
          <w:sz w:val="24"/>
          <w:szCs w:val="32"/>
          <w:lang w:val="en-US" w:eastAsia="zh-CN"/>
        </w:rPr>
        <w:object>
          <v:shape id="_x0000_i1029" o:spt="75" type="#_x0000_t75" style="height:17pt;width:17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6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为一个高斯球体：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position w:val="-24"/>
          <w:sz w:val="24"/>
          <w:szCs w:val="32"/>
          <w:lang w:val="en-US" w:eastAsia="zh-CN"/>
        </w:rPr>
        <w:object>
          <v:shape id="_x0000_i1031" o:spt="75" alt="" type="#_x0000_t75" style="height:45.45pt;width:96.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8">
            <o:LockedField>false</o:LockedField>
          </o:OLEObject>
        </w:objec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② 高斯球內窗函数为：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714500" cy="883285"/>
            <wp:effectExtent l="0" t="0" r="0" b="12065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</w:pPr>
      <w:r>
        <w:rPr>
          <w:rFonts w:hint="eastAsia"/>
          <w:position w:val="-24"/>
          <w:lang w:val="en-US" w:eastAsia="zh-CN"/>
        </w:rPr>
        <w:object>
          <v:shape id="_x0000_i1034" o:spt="75" alt="" type="#_x0000_t75" style="height:38.4pt;width:239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③ 则通过Parzen窗方法估计的概率密度函数为：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3086100" cy="880745"/>
            <wp:effectExtent l="0" t="0" r="0" b="1460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④ 将上述式子带入最后此题的Parzen窗估计式为：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37" o:spt="75" type="#_x0000_t75" style="height:55.4pt;width:373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7" DrawAspect="Content" ObjectID="_1468075728" r:id="rId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分类器：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编程实现上述表达式，并将样本点带入，就能求出每个样本在各类别下的Parzen窗估计概率，可以将该概率作为似然，并且假设每个类别先验概率相同，通过贝叶斯公式可知，各类别下的Parzen窗估计概率越大，该样本点就越属于该类别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840" w:leftChars="0" w:firstLine="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K近邻估计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通过找到样本点X的K个最近邻，可以确定概率密度估计函数的体积:</w:t>
      </w:r>
    </w:p>
    <w:p>
      <w:pPr>
        <w:widowControl w:val="0"/>
        <w:numPr>
          <w:numId w:val="0"/>
        </w:numPr>
        <w:ind w:left="2940" w:leftChars="0" w:firstLine="420" w:firstLineChars="0"/>
        <w:jc w:val="both"/>
      </w:pPr>
      <w:r>
        <w:drawing>
          <wp:inline distT="0" distB="0" distL="114300" distR="114300">
            <wp:extent cx="1066800" cy="419100"/>
            <wp:effectExtent l="0" t="0" r="0" b="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其中h为X的K个最近邻中最远的距离。d为样本的维数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通过欧拉距离求出样本间的距离：</w:t>
      </w:r>
    </w:p>
    <w:p>
      <w:pPr>
        <w:widowControl w:val="0"/>
        <w:numPr>
          <w:numId w:val="0"/>
        </w:numPr>
        <w:ind w:left="1680" w:leftChars="0" w:firstLine="420" w:firstLineChars="0"/>
        <w:jc w:val="both"/>
      </w:pPr>
      <w:r>
        <w:drawing>
          <wp:inline distT="0" distB="0" distL="114300" distR="114300">
            <wp:extent cx="2666365" cy="657225"/>
            <wp:effectExtent l="0" t="0" r="635" b="9525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1680" w:leftChars="0" w:firstLine="420" w:firstLineChars="0"/>
        <w:jc w:val="both"/>
      </w:pPr>
    </w:p>
    <w:p>
      <w:pPr>
        <w:widowControl w:val="0"/>
        <w:numPr>
          <w:ilvl w:val="0"/>
          <w:numId w:val="4"/>
        </w:numPr>
        <w:ind w:left="84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K近邻概率密度估计：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1847850" cy="600075"/>
            <wp:effectExtent l="0" t="0" r="0" b="9525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left="1260" w:leftChars="0" w:firstLine="240" w:firstLineChars="1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通过编程实现上述式子就可以求得K近邻估计值，然后通过取大量的样本点求出K近邻估计值就可以画出概率密度估计曲线。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具体实现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720" w:left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实验环境：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编程语言：Python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软件环境 ：Jupyter Notebook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硬件环境 ： PC</w:t>
      </w:r>
    </w:p>
    <w:p>
      <w:pPr>
        <w:widowControl w:val="0"/>
        <w:numPr>
          <w:ilvl w:val="0"/>
          <w:numId w:val="5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实验准备：</w:t>
      </w:r>
    </w:p>
    <w:p>
      <w:pPr>
        <w:widowControl w:val="0"/>
        <w:numPr>
          <w:ilvl w:val="0"/>
          <w:numId w:val="7"/>
        </w:numPr>
        <w:ind w:left="1260" w:left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将上机实验所用到的数据，手动录入成csv文件方便程序编程使用，可以方便通过程序读入读出。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         </w:t>
      </w:r>
      <w:r>
        <w:drawing>
          <wp:inline distT="0" distB="0" distL="114300" distR="114300">
            <wp:extent cx="3309620" cy="2877185"/>
            <wp:effectExtent l="0" t="0" r="5080" b="18415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7"/>
        </w:numPr>
        <w:ind w:left="1260" w:leftChars="0" w:firstLine="0" w:firstLineChars="0"/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sz w:val="24"/>
          <w:szCs w:val="32"/>
          <w:lang w:val="en-US" w:eastAsia="zh-CN"/>
        </w:rPr>
        <w:t>准备Numpy库：方便进行矩阵的运算操作。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720" w:leftChars="0" w:firstLine="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实验实现：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数据加载：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将数据30条样本读入，每个样本三维（x1,x2,x3）,前十个样本属于</w:t>
      </w:r>
      <w:r>
        <w:rPr>
          <w:rFonts w:hint="eastAsia" w:ascii="等线" w:hAnsi="等线" w:eastAsia="等线" w:cs="等线"/>
          <w:b w:val="0"/>
          <w:bCs w:val="0"/>
          <w:position w:val="-28"/>
          <w:sz w:val="24"/>
          <w:szCs w:val="32"/>
          <w:lang w:val="en-US" w:eastAsia="zh-CN"/>
        </w:rPr>
        <w:object>
          <v:shape id="_x0000_i1025" o:spt="75" type="#_x0000_t75" style="height:26pt;width:1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20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类，中间十个样本属于</w:t>
      </w:r>
      <w:r>
        <w:rPr>
          <w:rFonts w:hint="eastAsia" w:ascii="等线" w:hAnsi="等线" w:eastAsia="等线" w:cs="等线"/>
          <w:b w:val="0"/>
          <w:bCs w:val="0"/>
          <w:position w:val="-42"/>
          <w:sz w:val="24"/>
          <w:szCs w:val="32"/>
          <w:lang w:val="en-US" w:eastAsia="zh-CN"/>
        </w:rPr>
        <w:object>
          <v:shape id="_x0000_i1026" o:spt="75" type="#_x0000_t75" style="height:33pt;width:1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22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类，最后十个样本属于</w:t>
      </w:r>
      <w:r>
        <w:rPr>
          <w:rFonts w:hint="eastAsia" w:ascii="等线" w:hAnsi="等线" w:eastAsia="等线" w:cs="等线"/>
          <w:b w:val="0"/>
          <w:bCs w:val="0"/>
          <w:position w:val="-56"/>
          <w:sz w:val="24"/>
          <w:szCs w:val="32"/>
          <w:lang w:val="en-US" w:eastAsia="zh-CN"/>
        </w:rPr>
        <w:object>
          <v:shape id="_x0000_i1027" o:spt="75" type="#_x0000_t75" style="height:40pt;width:1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24">
            <o:LockedField>false</o:LockedField>
          </o:OLEObject>
        </w:objec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类，将这三十个样本存入一个数组data中，并用一个数组y存储每个样本的类别。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  <w:r>
        <w:drawing>
          <wp:inline distT="0" distB="0" distL="114300" distR="114300">
            <wp:extent cx="2284730" cy="4848225"/>
            <wp:effectExtent l="0" t="0" r="1270" b="952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第二题求解（Parzen窗估计）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</w:rPr>
      </w:pP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实验的代码，会以ipynb文件的形式上传可以随时进行运行和查看。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实验完成了上机实验的全部题目，并且测试通过，通过实验基本掌握了对于极大似然估计的实现和推导，不同维度下求解极大似然估计出的均值方差之间的异同。极大似然估计是重要的参数估计算法运用广泛。在开始进行实验时进展缓慢，对样本数，样本维数，样本类别数等最基本的概念也搞不清楚，在不断查询资料和回顾老师所讲的知识的过程中进步了很多，最后在弄懂了公式后编写代码，测试结果的速度也就变快，最终完成了整个实验，收获了很多。</w:t>
      </w:r>
    </w:p>
    <w:p>
      <w:pPr>
        <w:numPr>
          <w:ilvl w:val="0"/>
          <w:numId w:val="1"/>
        </w:numPr>
        <w:jc w:val="both"/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40"/>
          <w:lang w:val="en-US" w:eastAsia="zh-CN"/>
        </w:rPr>
        <w:t>实验代码：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参考文献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i/>
          <w:iCs/>
          <w:sz w:val="24"/>
          <w:szCs w:val="32"/>
          <w:lang w:val="en-US" w:eastAsia="zh-CN"/>
        </w:rPr>
        <w:t>[美]RichardO.Duda PeterE.Hart DavidG.Stork 著 模式分类 第二版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D582B9"/>
    <w:multiLevelType w:val="singleLevel"/>
    <w:tmpl w:val="C7D582B9"/>
    <w:lvl w:ilvl="0" w:tentative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">
    <w:nsid w:val="C98DA6A1"/>
    <w:multiLevelType w:val="singleLevel"/>
    <w:tmpl w:val="C98DA6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1F0AD9"/>
    <w:multiLevelType w:val="singleLevel"/>
    <w:tmpl w:val="F01F0AD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011DD08D"/>
    <w:multiLevelType w:val="multilevel"/>
    <w:tmpl w:val="011DD0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30EFFFC"/>
    <w:multiLevelType w:val="singleLevel"/>
    <w:tmpl w:val="030EFFFC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056CD68E"/>
    <w:multiLevelType w:val="singleLevel"/>
    <w:tmpl w:val="056CD68E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6">
    <w:nsid w:val="4BAE0E5A"/>
    <w:multiLevelType w:val="multilevel"/>
    <w:tmpl w:val="4BAE0E5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BA11821"/>
    <w:multiLevelType w:val="singleLevel"/>
    <w:tmpl w:val="5BA1182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1EFD"/>
    <w:rsid w:val="01B3455B"/>
    <w:rsid w:val="01E92530"/>
    <w:rsid w:val="0291374B"/>
    <w:rsid w:val="032E61EE"/>
    <w:rsid w:val="080675DE"/>
    <w:rsid w:val="0AB2224A"/>
    <w:rsid w:val="10A25212"/>
    <w:rsid w:val="11134FBD"/>
    <w:rsid w:val="111A7BDE"/>
    <w:rsid w:val="13B33A76"/>
    <w:rsid w:val="15223DB6"/>
    <w:rsid w:val="16763998"/>
    <w:rsid w:val="18B07C68"/>
    <w:rsid w:val="19761937"/>
    <w:rsid w:val="19A54CC6"/>
    <w:rsid w:val="19AF533E"/>
    <w:rsid w:val="1A201674"/>
    <w:rsid w:val="1BB376FC"/>
    <w:rsid w:val="1BC93717"/>
    <w:rsid w:val="20CC6D78"/>
    <w:rsid w:val="22834C4A"/>
    <w:rsid w:val="25FA2332"/>
    <w:rsid w:val="28F2091A"/>
    <w:rsid w:val="29D04F39"/>
    <w:rsid w:val="2AFE52B6"/>
    <w:rsid w:val="31790AC4"/>
    <w:rsid w:val="317D2E25"/>
    <w:rsid w:val="327A6C43"/>
    <w:rsid w:val="351858A7"/>
    <w:rsid w:val="35EA57D6"/>
    <w:rsid w:val="36C24D78"/>
    <w:rsid w:val="380B20F6"/>
    <w:rsid w:val="3C633D2C"/>
    <w:rsid w:val="3F97391E"/>
    <w:rsid w:val="41C5053B"/>
    <w:rsid w:val="47AD4C9A"/>
    <w:rsid w:val="492012BF"/>
    <w:rsid w:val="49B04CEB"/>
    <w:rsid w:val="4B904195"/>
    <w:rsid w:val="4BEA02B3"/>
    <w:rsid w:val="4D187C5C"/>
    <w:rsid w:val="4E081CAB"/>
    <w:rsid w:val="4F6401C6"/>
    <w:rsid w:val="52BF6F53"/>
    <w:rsid w:val="53EF5143"/>
    <w:rsid w:val="56E602E4"/>
    <w:rsid w:val="57D15164"/>
    <w:rsid w:val="59BB3121"/>
    <w:rsid w:val="5ECD272D"/>
    <w:rsid w:val="5F183323"/>
    <w:rsid w:val="61145AF5"/>
    <w:rsid w:val="635D3003"/>
    <w:rsid w:val="648B147D"/>
    <w:rsid w:val="64C95BF5"/>
    <w:rsid w:val="65742F72"/>
    <w:rsid w:val="674A366A"/>
    <w:rsid w:val="6C244570"/>
    <w:rsid w:val="6CCB671B"/>
    <w:rsid w:val="72C314F5"/>
    <w:rsid w:val="731C6777"/>
    <w:rsid w:val="74703A50"/>
    <w:rsid w:val="77791874"/>
    <w:rsid w:val="78C2111B"/>
    <w:rsid w:val="7AC74BC7"/>
    <w:rsid w:val="7B0A0557"/>
    <w:rsid w:val="7E04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6.png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png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2018-11-22T12:57:56Z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6</vt:lpwstr>
  </property>
</Properties>
</file>