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机器学习实验报告</w:t>
      </w: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（四）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姓名：崔玉峰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学号：201600301079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班级：2016级4班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 xml:space="preserve">        通过BP神经网络对Mnist数据集进行分类，并用两种不同的BP模型做性能对比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实验思路</w:t>
      </w:r>
    </w:p>
    <w:p>
      <w:pPr>
        <w:widowControl w:val="0"/>
        <w:numPr>
          <w:ilvl w:val="0"/>
          <w:numId w:val="0"/>
        </w:numPr>
        <w:ind w:left="480" w:hanging="480" w:hangingChars="2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BP神经网络是使用反向传播算法进行训练的一种神经网络，在本次实验中建立的BP神经网络模型为单隐层激活函数为Sigmoid的神经网络，下面开始本实验模型的相关公式的推导：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一个神经元的输出可以表示为：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position w:val="-28"/>
          <w:sz w:val="24"/>
          <w:szCs w:val="32"/>
          <w:lang w:val="en-US" w:eastAsia="zh-CN"/>
        </w:rPr>
        <w:object>
          <v:shape id="_x0000_i1025" o:spt="75" type="#_x0000_t75" style="height:34pt;width:7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其中w为权值，x为输入，y为输出，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6" o:spt="75" type="#_x0000_t75" style="height:16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()为sigmoid函数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训练算法：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在本次实验中假设输入层的神经单元数为d，隐层神经单元数为q，输出层的神经单元数为l，那么对模型进行训练主要为了优化输入层到隐层d*q个权值；隐层到输出层q*l个权值。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BP神经网络基于梯度下降策略：</w:t>
      </w:r>
    </w:p>
    <w:p>
      <w:pPr>
        <w:widowControl w:val="0"/>
        <w:numPr>
          <w:ilvl w:val="0"/>
          <w:numId w:val="3"/>
        </w:numPr>
        <w:ind w:left="132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设当前神经网络的输出为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7" o:spt="75" type="#_x0000_t75" style="height:17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，期望输出为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8" o:spt="75" type="#_x0000_t75" style="height:17pt;width: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则此网络的均方误差为：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position w:val="-30"/>
          <w:sz w:val="24"/>
          <w:szCs w:val="32"/>
          <w:lang w:val="en-US" w:eastAsia="zh-CN"/>
        </w:rPr>
        <w:object>
          <v:shape id="_x0000_i1029" o:spt="75" type="#_x0000_t75" style="height:50.35pt;width:132.3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ind w:left="132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根据梯度下降策略学习率为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 </w:t>
      </w:r>
      <w:r>
        <w:rPr>
          <w:rFonts w:hint="eastAsia" w:ascii="等线" w:hAnsi="等线" w:eastAsia="等线" w:cs="等线"/>
          <w:position w:val="-32"/>
          <w:sz w:val="24"/>
          <w:szCs w:val="32"/>
          <w:lang w:val="en-US" w:eastAsia="zh-CN"/>
        </w:rPr>
        <w:object>
          <v:shape id="_x0000_i1031" o:spt="75" type="#_x0000_t75" style="height:52.4pt;width:241.1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 </w:t>
      </w:r>
      <w:r>
        <w:drawing>
          <wp:inline distT="0" distB="0" distL="114300" distR="114300">
            <wp:extent cx="323850" cy="466725"/>
            <wp:effectExtent l="0" t="0" r="0" b="8890"/>
            <wp:docPr id="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>为隐层神经元输出</w:t>
      </w:r>
      <w:r>
        <w:rPr>
          <w:rFonts w:hint="eastAsia"/>
          <w:position w:val="-12"/>
          <w:sz w:val="22"/>
          <w:szCs w:val="28"/>
          <w:lang w:val="en-US" w:eastAsia="zh-CN"/>
        </w:rPr>
        <w:object>
          <v:shape id="_x0000_i1032" o:spt="75" type="#_x0000_t75" style="height:18pt;width:1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619125" cy="476250"/>
            <wp:effectExtent l="0" t="0" r="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为</w:t>
      </w:r>
      <w:r>
        <w:rPr>
          <w:rFonts w:hint="eastAsia"/>
          <w:position w:val="-14"/>
          <w:lang w:val="en-US" w:eastAsia="zh-CN"/>
        </w:rPr>
        <w:object>
          <v:shape id="_x0000_i1033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因此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28.3pt;width:95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(1式)</w:t>
      </w: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25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2"/>
          <w:szCs w:val="28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035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position w:val="-32"/>
          <w:sz w:val="24"/>
          <w:szCs w:val="32"/>
          <w:lang w:val="en-US" w:eastAsia="zh-CN"/>
        </w:rPr>
        <w:object>
          <v:shape id="_x0000_i1036" o:spt="75" type="#_x0000_t75" style="height:36.3pt;width:167.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 因为sigmoid的导数为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7" o:spt="75" type="#_x0000_t75" style="height:16pt;width: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position w:val="-14"/>
          <w:sz w:val="24"/>
          <w:szCs w:val="32"/>
          <w:lang w:val="en-US" w:eastAsia="zh-CN"/>
        </w:rPr>
        <w:object>
          <v:shape id="_x0000_i1038" o:spt="75" type="#_x0000_t75" style="height:35pt;width:208.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(2式)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132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反向传播计算：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    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同理可知：输入层到隐层的权值梯度项为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 w:ascii="等线" w:hAnsi="等线" w:eastAsia="等线" w:cs="等线"/>
          <w:position w:val="-12"/>
          <w:sz w:val="24"/>
          <w:szCs w:val="32"/>
          <w:lang w:val="en-US" w:eastAsia="zh-CN"/>
        </w:rPr>
        <w:object>
          <v:shape id="_x0000_i1039" o:spt="75" type="#_x0000_t75" style="height:30pt;width:103.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    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(3式)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             </w:t>
      </w:r>
      <w:r>
        <w:rPr>
          <w:rFonts w:hint="eastAsia"/>
          <w:b/>
          <w:bCs/>
          <w:sz w:val="22"/>
          <w:szCs w:val="28"/>
          <w:lang w:val="en-US" w:eastAsia="zh-CN"/>
        </w:rPr>
        <w:t>其中</w:t>
      </w:r>
      <w:r>
        <w:drawing>
          <wp:inline distT="0" distB="0" distL="114300" distR="114300">
            <wp:extent cx="218440" cy="308610"/>
            <wp:effectExtent l="0" t="0" r="10160" b="0"/>
            <wp:docPr id="2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需要逆向学习算法：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position w:val="-30"/>
          <w:lang w:val="en-US" w:eastAsia="zh-CN"/>
        </w:rPr>
        <w:object>
          <v:shape id="_x0000_i1040" o:spt="75" type="#_x0000_t75" style="height:35pt;width:16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因为</w:t>
      </w:r>
      <w:r>
        <w:drawing>
          <wp:inline distT="0" distB="0" distL="114300" distR="114300">
            <wp:extent cx="161925" cy="228600"/>
            <wp:effectExtent l="0" t="0" r="9525" b="0"/>
            <wp:docPr id="3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为隐层的输出sigmoid的导数为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41" o:spt="75" type="#_x0000_t75" style="height:16pt;width:7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position w:val="-30"/>
          <w:lang w:val="en-US" w:eastAsia="zh-CN"/>
        </w:rPr>
        <w:object>
          <v:shape id="_x0000_i1042" o:spt="75" type="#_x0000_t75" style="height:54.4pt;width:169.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(4式)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通过上述的公式就可以写出训练算法的伪代码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输入样本训练集Mnist= </w:t>
      </w:r>
      <w:r>
        <w:rPr>
          <w:rFonts w:hint="eastAsia" w:ascii="等线" w:hAnsi="等线" w:eastAsia="等线" w:cs="等线"/>
          <w:position w:val="-10"/>
          <w:sz w:val="22"/>
          <w:szCs w:val="28"/>
          <w:lang w:val="en-US" w:eastAsia="zh-CN"/>
        </w:rPr>
        <w:object>
          <v:shape id="_x0000_i1043" o:spt="75" type="#_x0000_t75" style="height:18pt;width:60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  <w:r>
        <w:rPr>
          <w:rFonts w:hint="eastAsia"/>
          <w:b/>
          <w:bCs/>
          <w:i/>
          <w:iCs/>
          <w:color w:val="FF0000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学习率</w:t>
      </w:r>
      <w:r>
        <w:rPr>
          <w:rFonts w:hint="eastAsia" w:ascii="等线" w:hAnsi="等线" w:eastAsia="等线" w:cs="等线"/>
          <w:position w:val="-10"/>
          <w:sz w:val="22"/>
          <w:szCs w:val="28"/>
          <w:lang w:val="en-US" w:eastAsia="zh-CN"/>
        </w:rPr>
        <w:object>
          <v:shape id="_x0000_i1044" o:spt="75" type="#_x0000_t75" style="height:13pt;width:1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     过程：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随机初始网络中所有连接权的值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repeat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For all</w:t>
      </w:r>
      <w:r>
        <w:drawing>
          <wp:inline distT="0" distB="0" distL="114300" distR="114300">
            <wp:extent cx="504825" cy="209550"/>
            <wp:effectExtent l="0" t="0" r="9525" b="0"/>
            <wp:docPr id="3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do: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求出当前神经网络输出</w:t>
      </w:r>
      <w:r>
        <w:rPr>
          <w:rFonts w:hint="eastAsia" w:ascii="等线" w:hAnsi="等线" w:eastAsia="等线" w:cs="等线"/>
          <w:position w:val="-10"/>
          <w:sz w:val="32"/>
          <w:szCs w:val="40"/>
          <w:lang w:val="en-US" w:eastAsia="zh-CN"/>
        </w:rPr>
        <w:object>
          <v:shape id="_x0000_i1045" o:spt="75" type="#_x0000_t75" style="height:17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hint="eastAsia" w:ascii="等线" w:hAnsi="等线" w:eastAsia="等线" w:cs="等线"/>
          <w:sz w:val="32"/>
          <w:szCs w:val="4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(2式)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求出输出层神经元梯度项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object>
          <v:shape id="_x0000_i1046" o:spt="75" type="#_x0000_t75" style="height:19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(4式)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求出输入层神经元梯度项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drawing>
          <wp:inline distT="0" distB="0" distL="114300" distR="114300">
            <wp:extent cx="218440" cy="308610"/>
            <wp:effectExtent l="0" t="0" r="10160" b="0"/>
            <wp:docPr id="3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通过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(1式)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和</w:t>
      </w:r>
      <w:r>
        <w:rPr>
          <w:rFonts w:hint="eastAsia" w:ascii="等线" w:hAnsi="等线" w:eastAsia="等线" w:cs="等线"/>
          <w:b/>
          <w:bCs/>
          <w:i/>
          <w:iCs/>
          <w:color w:val="FF0000"/>
          <w:sz w:val="22"/>
          <w:szCs w:val="28"/>
          <w:lang w:val="en-US" w:eastAsia="zh-CN"/>
        </w:rPr>
        <w:t>(3式)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更新权值</w: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object>
          <v:shape id="_x0000_i1047" o:spt="75" type="#_x0000_t75" style="height:19pt;width:1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object>
          <v:shape id="_x0000_i1048" o:spt="75" type="#_x0000_t75" style="height:17pt;width:17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              End for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            Until 均方误差趋近收敛或超出最大循环数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参数准备：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因为Mnist数据集是28*28 =784的像素图，所以输入神经元应该设为784个，输出是0~9的数字所以设置10个输出神经元。对于隐层神经单元数需要以后调优确定。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>权值初始化，对于所有的权值不能设置为0否则训练无法开始，对于并且对于每个权值初始值不能过大或过小，应该保证最后每个神经元的权值和在（-1，1），因此每个权值的初始值应该在范围内随机初始化: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880" w:firstLineChars="400"/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position w:val="-6"/>
          <w:sz w:val="22"/>
          <w:szCs w:val="28"/>
          <w:lang w:val="en-US" w:eastAsia="zh-CN"/>
        </w:rPr>
        <w:object>
          <v:shape id="_x0000_i1049" o:spt="75" type="#_x0000_t75" style="height:28.2pt;width:149.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2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8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72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实验环境：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编程语言：Python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软件环境 ：Jupyter Notebook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硬件环境 ： PC</w:t>
      </w:r>
    </w:p>
    <w:p>
      <w:pPr>
        <w:widowControl w:val="0"/>
        <w:numPr>
          <w:ilvl w:val="0"/>
          <w:numId w:val="4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实验准备：</w:t>
      </w:r>
    </w:p>
    <w:p>
      <w:pPr>
        <w:widowControl w:val="0"/>
        <w:numPr>
          <w:ilvl w:val="0"/>
          <w:numId w:val="6"/>
        </w:numPr>
        <w:ind w:left="1260" w:left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准备Mnist数据集，共有60000张训练训练集，和10000张测试数据集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677410" cy="735965"/>
            <wp:effectExtent l="0" t="0" r="8890" b="6985"/>
            <wp:docPr id="3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126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准备Numpy库：方便进行矩阵的运算操作。</w:t>
      </w:r>
    </w:p>
    <w:p>
      <w:pPr>
        <w:widowControl w:val="0"/>
        <w:numPr>
          <w:ilvl w:val="0"/>
          <w:numId w:val="4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代码实现：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数据加载：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将二进制文件的Mnist数据集读进来，并选择几个样例进行展示：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rPr>
          <w:rFonts w:hint="eastAsia" w:ascii="等线" w:hAnsi="等线" w:eastAsia="等线" w:cs="等线"/>
          <w:lang w:val="en-US" w:eastAsia="zh-CN"/>
        </w:rPr>
        <w:t xml:space="preserve">    </w:t>
      </w:r>
      <w:r>
        <w:drawing>
          <wp:inline distT="0" distB="0" distL="114300" distR="114300">
            <wp:extent cx="3155950" cy="2366010"/>
            <wp:effectExtent l="0" t="0" r="6350" b="15240"/>
            <wp:docPr id="3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584450" cy="2407285"/>
            <wp:effectExtent l="0" t="0" r="6350" b="12065"/>
            <wp:docPr id="3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数据预处理：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180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因为手写数字的图片x每个像素的取值范围在0~255 ，所以首先要对数据x进行归一化处理。此处有两种方案：</w:t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第一种采用最值归一化：</w:t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对于每个像素的取值除以255，得到每个像素的取值在0~1之间：</w:t>
      </w:r>
    </w:p>
    <w:p>
      <w:pPr>
        <w:widowControl w:val="0"/>
        <w:numPr>
          <w:ilvl w:val="0"/>
          <w:numId w:val="0"/>
        </w:numPr>
        <w:ind w:left="1441" w:firstLine="418" w:firstLineChars="0"/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</w:t>
      </w:r>
      <w:r>
        <w:drawing>
          <wp:inline distT="0" distB="0" distL="114300" distR="114300">
            <wp:extent cx="2314575" cy="1304925"/>
            <wp:effectExtent l="0" t="0" r="9525" b="9525"/>
            <wp:docPr id="3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第二种采用二值化：</w:t>
      </w:r>
    </w:p>
    <w:p>
      <w:pPr>
        <w:widowControl w:val="0"/>
        <w:numPr>
          <w:ilvl w:val="0"/>
          <w:numId w:val="0"/>
        </w:numPr>
        <w:ind w:left="1859" w:left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因为手写数据集不需要确定颜色，所以将像素&gt;0点设置为1，无像素的点设置为0即可。</w:t>
      </w:r>
    </w:p>
    <w:p>
      <w:pPr>
        <w:widowControl w:val="0"/>
        <w:numPr>
          <w:ilvl w:val="0"/>
          <w:numId w:val="0"/>
        </w:numPr>
        <w:ind w:left="1859" w:leftChars="0" w:firstLine="418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27860" cy="896620"/>
            <wp:effectExtent l="0" t="0" r="15240" b="1778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441" w:firstLine="418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widowControl w:val="0"/>
        <w:numPr>
          <w:ilvl w:val="0"/>
          <w:numId w:val="8"/>
        </w:numPr>
        <w:ind w:left="1800" w:leftChars="0" w:firstLine="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其次要对y进行独热处理，：</w:t>
      </w:r>
    </w:p>
    <w:p>
      <w:pPr>
        <w:widowControl w:val="0"/>
        <w:numPr>
          <w:ilvl w:val="0"/>
          <w:numId w:val="0"/>
        </w:numPr>
        <w:ind w:left="1854" w:leftChars="883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比如5 化成 [0,0,0,0,0,1,0,0,0,0]</w:t>
      </w:r>
    </w:p>
    <w:p>
      <w:pPr>
        <w:widowControl w:val="0"/>
        <w:numPr>
          <w:ilvl w:val="0"/>
          <w:numId w:val="0"/>
        </w:numPr>
        <w:ind w:left="1854" w:leftChars="883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因为每一个每个神经元的输出都是0~1，并且y的取值是0~9，所以要创建10个输出神经元:</w:t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相关函数的编写：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Sigmoid激活函数编写</w:t>
      </w:r>
      <w:r>
        <w:rPr>
          <w:rFonts w:hint="eastAsia" w:ascii="等线" w:hAnsi="等线" w:eastAsia="等线" w:cs="等线"/>
          <w:b w:val="0"/>
          <w:bCs w:val="0"/>
          <w:position w:val="-24"/>
          <w:sz w:val="24"/>
          <w:szCs w:val="32"/>
          <w:lang w:val="en-US" w:eastAsia="zh-CN"/>
        </w:rPr>
        <w:object>
          <v:shape id="_x0000_i1050" o:spt="75" type="#_x0000_t75" style="height:31pt;width:6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6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 </w:t>
      </w:r>
      <w:r>
        <w:drawing>
          <wp:inline distT="0" distB="0" distL="114300" distR="114300">
            <wp:extent cx="2305050" cy="1209675"/>
            <wp:effectExtent l="0" t="0" r="0" b="9525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生成取值范围随机矩阵函数：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        </w:t>
      </w:r>
      <w:r>
        <w:drawing>
          <wp:inline distT="0" distB="0" distL="114300" distR="114300">
            <wp:extent cx="3437890" cy="1352550"/>
            <wp:effectExtent l="0" t="0" r="1016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根据rrange范围，和size大小，随机初始化一个取值在rrange之间，大小为size的矩阵。用于初始化权值数组。</w:t>
      </w: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436" w:leftChars="68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变量初始化</w:t>
      </w:r>
    </w:p>
    <w:p>
      <w:pPr>
        <w:widowControl w:val="0"/>
        <w:numPr>
          <w:ilvl w:val="0"/>
          <w:numId w:val="0"/>
        </w:numPr>
        <w:ind w:left="1201" w:hanging="1201" w:hanging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初始化输入神经元个数784，输出神经元个数10，隐身神经元个数以25个为例，在（-1/28，1/28）范围内随机初始化输入层到隐层的权值；在（-1/5，1/5）范围随机初始化隐层到输出层的权值,对于隐层，输出层神经元的阈值初始化。以及记录输入层输出，隐层输出，和输出层输出的变量。</w:t>
      </w:r>
    </w:p>
    <w:p>
      <w:pPr>
        <w:widowControl w:val="0"/>
        <w:numPr>
          <w:ilvl w:val="0"/>
          <w:numId w:val="0"/>
        </w:numPr>
        <w:ind w:left="1201" w:hanging="1200" w:hangingChars="5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01" w:hanging="1050" w:hangingChars="500"/>
        <w:jc w:val="center"/>
      </w:pPr>
      <w:r>
        <w:drawing>
          <wp:inline distT="0" distB="0" distL="114300" distR="114300">
            <wp:extent cx="3666490" cy="4047490"/>
            <wp:effectExtent l="0" t="0" r="10160" b="10160"/>
            <wp:docPr id="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01" w:hanging="1050" w:hangingChars="500"/>
        <w:jc w:val="center"/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计算当前矩阵输出函数：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根据神经网络的输入，计算当前神经网络的输出的函数</w:t>
      </w:r>
    </w:p>
    <w:p>
      <w:pPr>
        <w:widowControl w:val="0"/>
        <w:numPr>
          <w:ilvl w:val="0"/>
          <w:numId w:val="0"/>
        </w:numPr>
        <w:ind w:left="1201" w:hanging="1050" w:hangingChars="5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position w:val="-28"/>
          <w:sz w:val="24"/>
          <w:szCs w:val="32"/>
          <w:lang w:val="en-US" w:eastAsia="zh-CN"/>
        </w:rPr>
        <w:object>
          <v:shape id="_x0000_i1051" o:spt="75" type="#_x0000_t75" style="height:34pt;width:7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714115" cy="2790190"/>
            <wp:effectExtent l="0" t="0" r="635" b="1016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训练函数：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按照之前推出的公式伪代码实现BP神经网络的训练算法：</w:t>
      </w:r>
    </w:p>
    <w:p>
      <w:pPr>
        <w:widowControl w:val="0"/>
        <w:numPr>
          <w:numId w:val="0"/>
        </w:numPr>
        <w:ind w:left="1681" w:hanging="1681" w:hangingChars="7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对于每个样本作为输入，计算当前神经网络输出，然后计算输出层神经网络梯度值，计算输入层网络梯度值，根据梯度值和学习率更新响应的权值大小。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    </w:t>
      </w:r>
      <w:r>
        <w:drawing>
          <wp:inline distT="0" distB="0" distL="114300" distR="114300">
            <wp:extent cx="4304665" cy="2420620"/>
            <wp:effectExtent l="0" t="0" r="635" b="17780"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评价模型函数：</w:t>
      </w:r>
    </w:p>
    <w:p>
      <w:pPr>
        <w:widowControl w:val="0"/>
        <w:numPr>
          <w:ilvl w:val="0"/>
          <w:numId w:val="0"/>
        </w:numPr>
        <w:ind w:left="1619" w:leftChars="428" w:hanging="720" w:hangingChars="3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 训练出的模型需要输入测试数据集进行评价准确度，根据输入的测试数据集计算神经网络的输出，输出的十个神经元中最大的作为当前神经网络预测的值，与测试数据集的标签进行对比，输出模型在测试数据集上的准确率。</w:t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.</w:t>
      </w:r>
      <w:r>
        <w:drawing>
          <wp:inline distT="0" distB="0" distL="114300" distR="114300">
            <wp:extent cx="3876040" cy="2181225"/>
            <wp:effectExtent l="0" t="0" r="10160" b="9525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参数调优：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实验的代码，会以ipynb文件的形式上传可以随时进行运行和查看。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完成了上机实验的全部题目，并且测试通过，通过实验无参数估计的两个重要方法，Parzen窗方法和K-近邻算法，并且通过实验加强了课上所学知识的理解，并应用于实践，对于一些机器学习算法题目的实现重要的是对于公式的理解和掌握，通过推导出的公式进行代码编写实现的过程就相对简单很多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本次实验中问题二设计的分类器较为简单，不过分类结果还算良好。问题三中对于N值取得越大概率密度曲线越陡峭；N值越小，概率密度曲线越平滑。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  <w:t>[美]RichardO.Duda PeterE.Hart DavidG.Stork 著 模式分类 第二版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0F7D61"/>
    <w:multiLevelType w:val="singleLevel"/>
    <w:tmpl w:val="980F7D61"/>
    <w:lvl w:ilvl="0" w:tentative="0">
      <w:start w:val="1"/>
      <w:numFmt w:val="decimal"/>
      <w:suff w:val="space"/>
      <w:lvlText w:val="%1）"/>
      <w:lvlJc w:val="left"/>
      <w:pPr>
        <w:ind w:left="1800" w:leftChars="0" w:firstLine="0" w:firstLineChars="0"/>
      </w:pPr>
    </w:lvl>
  </w:abstractNum>
  <w:abstractNum w:abstractNumId="1">
    <w:nsid w:val="F01F0AD9"/>
    <w:multiLevelType w:val="singleLevel"/>
    <w:tmpl w:val="F01F0AD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011DD08D"/>
    <w:multiLevelType w:val="multilevel"/>
    <w:tmpl w:val="011DD0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56CD68E"/>
    <w:multiLevelType w:val="singleLevel"/>
    <w:tmpl w:val="056CD68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4BAE0E5A"/>
    <w:multiLevelType w:val="multilevel"/>
    <w:tmpl w:val="4BAE0E5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A11821"/>
    <w:multiLevelType w:val="singleLevel"/>
    <w:tmpl w:val="5BA1182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6">
    <w:nsid w:val="5CE5F85E"/>
    <w:multiLevelType w:val="singleLevel"/>
    <w:tmpl w:val="5CE5F85E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65E6CEA6"/>
    <w:multiLevelType w:val="singleLevel"/>
    <w:tmpl w:val="65E6CEA6"/>
    <w:lvl w:ilvl="0" w:tentative="0">
      <w:start w:val="1"/>
      <w:numFmt w:val="decimalEnclosedCircleChinese"/>
      <w:suff w:val="space"/>
      <w:lvlText w:val="%1"/>
      <w:lvlJc w:val="left"/>
      <w:pPr>
        <w:ind w:left="1320" w:leftChars="0" w:firstLine="0" w:firstLineChars="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1EFD"/>
    <w:rsid w:val="00EC407D"/>
    <w:rsid w:val="01B3455B"/>
    <w:rsid w:val="01E92530"/>
    <w:rsid w:val="0291374B"/>
    <w:rsid w:val="032E61EE"/>
    <w:rsid w:val="034F02FD"/>
    <w:rsid w:val="037D7BCF"/>
    <w:rsid w:val="03BD5FDC"/>
    <w:rsid w:val="059B2409"/>
    <w:rsid w:val="063B3E39"/>
    <w:rsid w:val="07E748CD"/>
    <w:rsid w:val="080675DE"/>
    <w:rsid w:val="098A4DC4"/>
    <w:rsid w:val="0AB2224A"/>
    <w:rsid w:val="0AD529CA"/>
    <w:rsid w:val="0B334CD1"/>
    <w:rsid w:val="0BE35548"/>
    <w:rsid w:val="0C526E35"/>
    <w:rsid w:val="0CD0755B"/>
    <w:rsid w:val="0CE61B39"/>
    <w:rsid w:val="0CFD7BA9"/>
    <w:rsid w:val="0EE72223"/>
    <w:rsid w:val="0F6C784B"/>
    <w:rsid w:val="0FE43935"/>
    <w:rsid w:val="10A25212"/>
    <w:rsid w:val="11134FBD"/>
    <w:rsid w:val="111A7BDE"/>
    <w:rsid w:val="13B33A76"/>
    <w:rsid w:val="15223DB6"/>
    <w:rsid w:val="16481673"/>
    <w:rsid w:val="16763998"/>
    <w:rsid w:val="16A95E0B"/>
    <w:rsid w:val="18B07C68"/>
    <w:rsid w:val="19761937"/>
    <w:rsid w:val="19833C7B"/>
    <w:rsid w:val="19A54CC6"/>
    <w:rsid w:val="19AF533E"/>
    <w:rsid w:val="1A201674"/>
    <w:rsid w:val="1AB55C79"/>
    <w:rsid w:val="1B8D5439"/>
    <w:rsid w:val="1BB376FC"/>
    <w:rsid w:val="1BC93717"/>
    <w:rsid w:val="1BE036F1"/>
    <w:rsid w:val="1D345864"/>
    <w:rsid w:val="1D9C5778"/>
    <w:rsid w:val="1E9A1C68"/>
    <w:rsid w:val="20CC6D78"/>
    <w:rsid w:val="22834C4A"/>
    <w:rsid w:val="25FA2332"/>
    <w:rsid w:val="26AE0921"/>
    <w:rsid w:val="26D575A6"/>
    <w:rsid w:val="27234E6A"/>
    <w:rsid w:val="273B44DF"/>
    <w:rsid w:val="279814AF"/>
    <w:rsid w:val="28F2091A"/>
    <w:rsid w:val="29D04F39"/>
    <w:rsid w:val="2A536ACC"/>
    <w:rsid w:val="2AFE52B6"/>
    <w:rsid w:val="2C2F5C90"/>
    <w:rsid w:val="2E87786E"/>
    <w:rsid w:val="31790AC4"/>
    <w:rsid w:val="317D2E25"/>
    <w:rsid w:val="327A6C43"/>
    <w:rsid w:val="351858A7"/>
    <w:rsid w:val="35CC2F09"/>
    <w:rsid w:val="35E87E42"/>
    <w:rsid w:val="35EA57D6"/>
    <w:rsid w:val="36C24D78"/>
    <w:rsid w:val="380B20F6"/>
    <w:rsid w:val="3C0234AA"/>
    <w:rsid w:val="3C2E09E7"/>
    <w:rsid w:val="3C633D2C"/>
    <w:rsid w:val="3C961027"/>
    <w:rsid w:val="3F97391E"/>
    <w:rsid w:val="411917FC"/>
    <w:rsid w:val="4160196F"/>
    <w:rsid w:val="41C5053B"/>
    <w:rsid w:val="41C67BAD"/>
    <w:rsid w:val="449C43A5"/>
    <w:rsid w:val="44AD5AC7"/>
    <w:rsid w:val="4564775E"/>
    <w:rsid w:val="45667640"/>
    <w:rsid w:val="47631D8D"/>
    <w:rsid w:val="47AD4C9A"/>
    <w:rsid w:val="47C83989"/>
    <w:rsid w:val="492012BF"/>
    <w:rsid w:val="49B04CEB"/>
    <w:rsid w:val="4B904195"/>
    <w:rsid w:val="4BEA02B3"/>
    <w:rsid w:val="4C8C2791"/>
    <w:rsid w:val="4D187C5C"/>
    <w:rsid w:val="4E081CAB"/>
    <w:rsid w:val="4E0B113B"/>
    <w:rsid w:val="4F6401C6"/>
    <w:rsid w:val="4FD90F7A"/>
    <w:rsid w:val="503D1EB6"/>
    <w:rsid w:val="52BF6F53"/>
    <w:rsid w:val="53EF5143"/>
    <w:rsid w:val="553847C4"/>
    <w:rsid w:val="564F7461"/>
    <w:rsid w:val="56E602E4"/>
    <w:rsid w:val="57D15164"/>
    <w:rsid w:val="58A726E7"/>
    <w:rsid w:val="59BB3121"/>
    <w:rsid w:val="5DCA2086"/>
    <w:rsid w:val="5E8436AB"/>
    <w:rsid w:val="5ECD272D"/>
    <w:rsid w:val="5F183323"/>
    <w:rsid w:val="5F496DB4"/>
    <w:rsid w:val="61145AF5"/>
    <w:rsid w:val="61D9452A"/>
    <w:rsid w:val="621311E3"/>
    <w:rsid w:val="635D3003"/>
    <w:rsid w:val="648B147D"/>
    <w:rsid w:val="64C95BF5"/>
    <w:rsid w:val="65742F72"/>
    <w:rsid w:val="674A366A"/>
    <w:rsid w:val="6A1149F3"/>
    <w:rsid w:val="6A9D5DF8"/>
    <w:rsid w:val="6B034057"/>
    <w:rsid w:val="6B503304"/>
    <w:rsid w:val="6C244570"/>
    <w:rsid w:val="6CCB671B"/>
    <w:rsid w:val="6CF1287A"/>
    <w:rsid w:val="6D1921BB"/>
    <w:rsid w:val="71216813"/>
    <w:rsid w:val="71EF628A"/>
    <w:rsid w:val="72C314F5"/>
    <w:rsid w:val="72E86EDB"/>
    <w:rsid w:val="731C6777"/>
    <w:rsid w:val="74703A50"/>
    <w:rsid w:val="76AF002F"/>
    <w:rsid w:val="77791874"/>
    <w:rsid w:val="785B21A2"/>
    <w:rsid w:val="78C2111B"/>
    <w:rsid w:val="7AC74BC7"/>
    <w:rsid w:val="7B0A0557"/>
    <w:rsid w:val="7E0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69" Type="http://schemas.openxmlformats.org/officeDocument/2006/relationships/image" Target="media/image39.png"/><Relationship Id="rId68" Type="http://schemas.openxmlformats.org/officeDocument/2006/relationships/image" Target="media/image38.png"/><Relationship Id="rId67" Type="http://schemas.openxmlformats.org/officeDocument/2006/relationships/image" Target="media/image37.png"/><Relationship Id="rId66" Type="http://schemas.openxmlformats.org/officeDocument/2006/relationships/oleObject" Target="embeddings/oleObject27.bin"/><Relationship Id="rId65" Type="http://schemas.openxmlformats.org/officeDocument/2006/relationships/image" Target="media/image36.png"/><Relationship Id="rId64" Type="http://schemas.openxmlformats.org/officeDocument/2006/relationships/image" Target="media/image35.png"/><Relationship Id="rId63" Type="http://schemas.openxmlformats.org/officeDocument/2006/relationships/image" Target="media/image34.png"/><Relationship Id="rId62" Type="http://schemas.openxmlformats.org/officeDocument/2006/relationships/image" Target="media/image33.wmf"/><Relationship Id="rId61" Type="http://schemas.openxmlformats.org/officeDocument/2006/relationships/oleObject" Target="embeddings/oleObject26.bin"/><Relationship Id="rId60" Type="http://schemas.openxmlformats.org/officeDocument/2006/relationships/image" Target="media/image32.png"/><Relationship Id="rId6" Type="http://schemas.openxmlformats.org/officeDocument/2006/relationships/image" Target="media/image2.wmf"/><Relationship Id="rId59" Type="http://schemas.openxmlformats.org/officeDocument/2006/relationships/image" Target="media/image31.png"/><Relationship Id="rId58" Type="http://schemas.openxmlformats.org/officeDocument/2006/relationships/image" Target="media/image30.png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image" Target="media/image1.jpeg"/><Relationship Id="rId39" Type="http://schemas.openxmlformats.org/officeDocument/2006/relationships/image" Target="media/image20.wmf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dell</cp:lastModifiedBy>
  <dcterms:modified xsi:type="dcterms:W3CDTF">2018-12-11T06:56:54Z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