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计算机网络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实验一 IEEE802标准和以太网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以太网的报文格式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MA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C地址的作用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3. 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掌握M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C广播地址的作用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LLC帧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报文格式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4. 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协议编辑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器和协议分析器的使用方法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</w:rPr>
            </w:pP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协议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栈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发送和接收以太网数据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帧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的过程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>PC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网络环境：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采用网络结构一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>TCP/IP协议实验平台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协议分析器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本次实验分组中我的编号主机为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F</w:t>
            </w:r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练习一 领略真实的物理帧</w:t>
            </w:r>
          </w:p>
          <w:p>
            <w:pPr>
              <w:widowControl w:val="0"/>
              <w:numPr>
                <w:numId w:val="0"/>
              </w:numPr>
              <w:ind w:firstLine="48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479" w:leftChars="228" w:firstLine="540" w:firstLineChars="225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第一个练习的主要目的是熟悉软件环境 协议编辑器分析器，并且通过上述软件观察物理帧：</w:t>
            </w:r>
          </w:p>
          <w:p>
            <w:pPr>
              <w:widowControl w:val="0"/>
              <w:numPr>
                <w:numId w:val="0"/>
              </w:numPr>
              <w:ind w:left="479" w:leftChars="228" w:firstLine="540" w:firstLineChars="225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79" w:leftChars="228" w:firstLine="540" w:firstLineChars="225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主机F启动协议分析器，新建捕获窗口进行数据捕获并设置过滤条件(提取IP-V4&gt;ICMP协议)</w:t>
            </w:r>
          </w:p>
          <w:p>
            <w:pPr>
              <w:widowControl w:val="0"/>
              <w:numPr>
                <w:ilvl w:val="0"/>
                <w:numId w:val="3"/>
              </w:numPr>
              <w:ind w:left="479" w:leftChars="228" w:firstLine="540" w:firstLineChars="225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主机E ping F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打开cmd执行命令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ping 172.16.0.36</w:t>
            </w:r>
          </w:p>
          <w:p>
            <w:pPr>
              <w:widowControl w:val="0"/>
              <w:numPr>
                <w:ilvl w:val="0"/>
                <w:numId w:val="3"/>
              </w:numPr>
              <w:ind w:left="479" w:leftChars="228" w:firstLine="540" w:firstLineChars="225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观察主机F上获取的数据包: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  <w:r>
              <w:drawing>
                <wp:inline distT="0" distB="0" distL="0" distR="0">
                  <wp:extent cx="4757420" cy="2401570"/>
                  <wp:effectExtent l="0" t="0" r="5080" b="177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3635" t="16472" r="6272" b="20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420" cy="240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可以看到ping命令会发送四个帧进行测试，可以看出MAC帧主要由</w:t>
            </w:r>
          </w:p>
          <w:p>
            <w:pPr>
              <w:widowControl w:val="0"/>
              <w:numPr>
                <w:numId w:val="0"/>
              </w:numPr>
              <w:ind w:firstLine="1205" w:firstLine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目的地址6位  源地址6位 类型字段2位 数据段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组成。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numId w:val="0"/>
              </w:numPr>
              <w:ind w:firstLine="48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练习二 理解MAC地址的作用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3180080" cy="1245235"/>
                  <wp:effectExtent l="0" t="0" r="1270" b="12065"/>
                  <wp:docPr id="2" name="图片 2" descr="W4GFAL`QA@1S5J`E]$JE(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W4GFAL`QA@1S5J`E]$JE(ZP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8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="281" w:hanging="281" w:hangingChars="1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练习二的操作与练习一的操作基本相同，还是通过主机F设置过滤条件并捕获帧，主机E执行ping操作。主机观察捕获到的帧，并查看源MAC地址，目的MAC地址：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 xml:space="preserve">     </w:t>
            </w:r>
            <w:r>
              <w:drawing>
                <wp:inline distT="0" distB="0" distL="0" distR="0">
                  <wp:extent cx="2840990" cy="1598295"/>
                  <wp:effectExtent l="0" t="0" r="1651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90" cy="159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可以通过观察MAC帧数据完成下表：</w:t>
            </w:r>
          </w:p>
          <w:p>
            <w:pPr>
              <w:wordWrap w:val="0"/>
              <w:adjustRightInd/>
              <w:snapToGrid/>
              <w:spacing w:before="100" w:beforeAutospacing="1" w:after="100" w:afterAutospacing="1" w:line="345" w:lineRule="atLeast"/>
              <w:jc w:val="center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ˎ̥" w:hAnsi="ˎ̥" w:eastAsia="宋体" w:cs="宋体"/>
                <w:sz w:val="18"/>
                <w:szCs w:val="18"/>
              </w:rPr>
              <w:t>表1-3实验结果</w:t>
            </w:r>
          </w:p>
          <w:tbl>
            <w:tblPr>
              <w:tblStyle w:val="8"/>
              <w:tblpPr w:leftFromText="180" w:rightFromText="180" w:vertAnchor="text" w:horzAnchor="page" w:tblpX="726" w:tblpY="463"/>
              <w:tblOverlap w:val="never"/>
              <w:tblW w:w="63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95"/>
              <w:gridCol w:w="1595"/>
              <w:gridCol w:w="1595"/>
              <w:gridCol w:w="15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0" w:hRule="atLeast"/>
              </w:trPr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本机MAC地址</w:t>
                  </w: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源MAC地址</w:t>
                  </w: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目的MAC地址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主机B</w:t>
                  </w: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主机D</w:t>
                  </w: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9" w:hRule="atLeast"/>
              </w:trPr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主机F</w:t>
                  </w:r>
                </w:p>
              </w:tc>
              <w:tc>
                <w:tcPr>
                  <w:tcW w:w="1595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hAnsi="Times" w:eastAsia="黑体" w:asciiTheme="minorAscii"/>
                      <w:b/>
                      <w:bCs/>
                      <w:sz w:val="2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ˎ̥" w:hAnsi="ˎ̥" w:eastAsia="宋体" w:cs="宋体"/>
                      <w:sz w:val="18"/>
                      <w:szCs w:val="18"/>
                    </w:rPr>
                    <w:t xml:space="preserve"> 085700-F154B3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95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hAnsi="Times" w:eastAsia="黑体" w:asciiTheme="minorAscii"/>
                      <w:b/>
                      <w:bCs/>
                      <w:sz w:val="2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ˎ̥" w:hAnsi="ˎ̥" w:eastAsia="宋体" w:cs="宋体"/>
                      <w:sz w:val="18"/>
                      <w:szCs w:val="18"/>
                    </w:rPr>
                    <w:t xml:space="preserve"> 085700-F154B3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9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ˎ̥" w:hAnsi="ˎ̥" w:eastAsia="宋体" w:cs="宋体"/>
                      <w:sz w:val="18"/>
                      <w:szCs w:val="18"/>
                    </w:rPr>
                    <w:t>A08CFD-E5C040</w:t>
                  </w:r>
                </w:p>
              </w:tc>
            </w:tr>
          </w:tbl>
          <w:p>
            <w:pPr>
              <w:numPr>
                <w:numId w:val="0"/>
              </w:numPr>
              <w:jc w:val="center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练习三 编辑并发送MAC广播帧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练习四 编辑并发送LLC帧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4"/>
              </w:num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D9D75"/>
    <w:multiLevelType w:val="singleLevel"/>
    <w:tmpl w:val="A0FD9D75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54FD917C"/>
    <w:multiLevelType w:val="singleLevel"/>
    <w:tmpl w:val="54FD91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7B1FD3"/>
    <w:multiLevelType w:val="singleLevel"/>
    <w:tmpl w:val="7A7B1FD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826E06"/>
    <w:multiLevelType w:val="singleLevel"/>
    <w:tmpl w:val="7A826E0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55F"/>
    <w:rsid w:val="003871C8"/>
    <w:rsid w:val="0185670A"/>
    <w:rsid w:val="04A95BA9"/>
    <w:rsid w:val="0FEF1990"/>
    <w:rsid w:val="1304740A"/>
    <w:rsid w:val="150329B9"/>
    <w:rsid w:val="15043C8A"/>
    <w:rsid w:val="162D1986"/>
    <w:rsid w:val="1971342E"/>
    <w:rsid w:val="19AA7DA9"/>
    <w:rsid w:val="1AEB7ABD"/>
    <w:rsid w:val="1FEB709B"/>
    <w:rsid w:val="21C9218A"/>
    <w:rsid w:val="24F25913"/>
    <w:rsid w:val="27C73CFC"/>
    <w:rsid w:val="413514D8"/>
    <w:rsid w:val="464B5C11"/>
    <w:rsid w:val="489A0917"/>
    <w:rsid w:val="4A5E105C"/>
    <w:rsid w:val="4BB01F5D"/>
    <w:rsid w:val="52072418"/>
    <w:rsid w:val="54346AD1"/>
    <w:rsid w:val="54C6736D"/>
    <w:rsid w:val="576B6878"/>
    <w:rsid w:val="5798229B"/>
    <w:rsid w:val="5CB64691"/>
    <w:rsid w:val="5EFC25ED"/>
    <w:rsid w:val="61880963"/>
    <w:rsid w:val="67486253"/>
    <w:rsid w:val="687D4B95"/>
    <w:rsid w:val="6CC5628A"/>
    <w:rsid w:val="72794352"/>
    <w:rsid w:val="7D40183D"/>
    <w:rsid w:val="7F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qFormat/>
    <w:uiPriority w:val="99"/>
    <w:rPr>
      <w:color w:val="333333"/>
      <w:u w:val="none"/>
    </w:rPr>
  </w:style>
  <w:style w:type="character" w:styleId="6">
    <w:name w:val="Hyperlink"/>
    <w:basedOn w:val="3"/>
    <w:semiHidden/>
    <w:unhideWhenUsed/>
    <w:uiPriority w:val="99"/>
    <w:rPr>
      <w:color w:val="333333"/>
      <w:u w:val="none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ip"/>
    <w:basedOn w:val="3"/>
    <w:qFormat/>
    <w:uiPriority w:val="0"/>
    <w:rPr>
      <w:color w:val="999999"/>
      <w:sz w:val="18"/>
      <w:szCs w:val="18"/>
    </w:rPr>
  </w:style>
  <w:style w:type="character" w:customStyle="1" w:styleId="10">
    <w:name w:val="article-type"/>
    <w:basedOn w:val="3"/>
    <w:uiPriority w:val="0"/>
    <w:rPr>
      <w:sz w:val="18"/>
      <w:szCs w:val="18"/>
    </w:rPr>
  </w:style>
  <w:style w:type="character" w:customStyle="1" w:styleId="11">
    <w:name w:val="article-type1"/>
    <w:basedOn w:val="3"/>
    <w:qFormat/>
    <w:uiPriority w:val="0"/>
  </w:style>
  <w:style w:type="character" w:customStyle="1" w:styleId="12">
    <w:name w:val="red"/>
    <w:basedOn w:val="3"/>
    <w:uiPriority w:val="0"/>
    <w:rPr>
      <w:color w:val="FF0000"/>
    </w:rPr>
  </w:style>
  <w:style w:type="character" w:customStyle="1" w:styleId="13">
    <w:name w:val="name1"/>
    <w:basedOn w:val="3"/>
    <w:uiPriority w:val="0"/>
    <w:rPr>
      <w:b/>
      <w:color w:val="2E2E2E"/>
      <w:sz w:val="21"/>
      <w:szCs w:val="21"/>
    </w:rPr>
  </w:style>
  <w:style w:type="character" w:customStyle="1" w:styleId="14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15">
    <w:name w:val="t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137</Characters>
  <Lines>1</Lines>
  <Paragraphs>1</Paragraphs>
  <TotalTime>1</TotalTime>
  <ScaleCrop>false</ScaleCrop>
  <LinksUpToDate>false</LinksUpToDate>
  <CharactersWithSpaces>159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>匿名用户</dc:creator>
  <cp:lastModifiedBy>dell</cp:lastModifiedBy>
  <dcterms:modified xsi:type="dcterms:W3CDTF">2018-11-27T07:00:42Z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