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20" w:rsidRDefault="004374C5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  <w:r>
        <w:rPr>
          <w:rFonts w:ascii="宋体" w:hAnsi="宋体" w:cs="宋体" w:hint="eastAsia"/>
          <w:color w:val="000000" w:themeColor="text1"/>
          <w:sz w:val="28"/>
          <w:szCs w:val="28"/>
        </w:rPr>
        <w:t>协议编号：</w:t>
      </w: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  <w:r w:rsidRPr="00621820">
        <w:rPr>
          <w:color w:val="000000" w:themeColor="text1"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26.55pt;margin-top:20.3pt;width:180pt;height:607pt;z-index:251658240" o:gfxdata="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T5mYENgAAAALAQAADwAAAAAAAAABACAAAAAiAAAA&#10;ZHJzL2Rvd25yZXYueG1sUEsBAhQAFAAAAAgAh07iQLoTUxpAAgAAUAQAAA4AAAAAAAAAAQAgAAAA&#10;JwEAAGRycy9lMm9Eb2MueG1sUEsFBgAAAAAGAAYAWQEAANkFAAAAAA==&#10;" fillcolor="white [3201]" stroked="f" strokeweight=".5pt">
            <v:textbox style="layout-flow:vertical-ideographic">
              <w:txbxContent>
                <w:p w:rsidR="00621820" w:rsidRDefault="004374C5">
                  <w:pPr>
                    <w:rPr>
                      <w:sz w:val="144"/>
                      <w:szCs w:val="144"/>
                    </w:rPr>
                  </w:pPr>
                  <w:r>
                    <w:rPr>
                      <w:rFonts w:hint="eastAsia"/>
                      <w:sz w:val="144"/>
                      <w:szCs w:val="144"/>
                    </w:rPr>
                    <w:t>运营服务合作协议</w:t>
                  </w:r>
                </w:p>
              </w:txbxContent>
            </v:textbox>
          </v:shape>
        </w:pict>
      </w: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621820">
      <w:pPr>
        <w:spacing w:line="360" w:lineRule="auto"/>
        <w:rPr>
          <w:rFonts w:ascii="宋体" w:hAnsi="宋体" w:cs="宋体"/>
          <w:color w:val="000000" w:themeColor="text1"/>
          <w:sz w:val="28"/>
          <w:szCs w:val="28"/>
        </w:rPr>
      </w:pPr>
    </w:p>
    <w:p w:rsidR="00621820" w:rsidRDefault="004374C5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lastRenderedPageBreak/>
        <w:t>甲方：</w:t>
      </w:r>
      <w:r>
        <w:rPr>
          <w:rFonts w:ascii="宋体" w:hAnsi="宋体" w:hint="eastAsia"/>
          <w:sz w:val="28"/>
          <w:szCs w:val="28"/>
        </w:rPr>
        <w:t>物农科技（深圳）有限公司</w:t>
      </w:r>
    </w:p>
    <w:p w:rsidR="00621820" w:rsidRDefault="004374C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统一社会信用代码：</w:t>
      </w:r>
      <w:r>
        <w:rPr>
          <w:rFonts w:ascii="宋体" w:hAnsi="宋体" w:hint="eastAsia"/>
          <w:sz w:val="28"/>
          <w:szCs w:val="28"/>
        </w:rPr>
        <w:t>914403003427480000</w:t>
      </w:r>
    </w:p>
    <w:p w:rsidR="00621820" w:rsidRDefault="004374C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法定代表人：夏长彬</w:t>
      </w:r>
    </w:p>
    <w:p w:rsidR="00555ADC" w:rsidRDefault="004374C5">
      <w:pPr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住所：</w:t>
      </w:r>
      <w:r w:rsidR="00555ADC" w:rsidRPr="00555ADC">
        <w:rPr>
          <w:rFonts w:ascii="宋体" w:hAnsi="宋体" w:hint="eastAsia"/>
          <w:sz w:val="28"/>
          <w:szCs w:val="28"/>
        </w:rPr>
        <w:t>深圳市宝安区航城街道后瑞社区后瑞第二工业区12栋B401</w:t>
      </w:r>
      <w:r>
        <w:rPr>
          <w:rFonts w:ascii="宋体" w:hAnsi="宋体" w:hint="eastAsia"/>
          <w:sz w:val="28"/>
          <w:szCs w:val="28"/>
        </w:rPr>
        <w:t xml:space="preserve">       </w:t>
      </w:r>
    </w:p>
    <w:p w:rsidR="00621820" w:rsidRDefault="004374C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</w:t>
      </w:r>
    </w:p>
    <w:p w:rsidR="00621820" w:rsidRDefault="004374C5">
      <w:pPr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乙方：</w:t>
      </w:r>
    </w:p>
    <w:p w:rsidR="00621820" w:rsidRDefault="004374C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统一社会信用代码：</w:t>
      </w:r>
    </w:p>
    <w:p w:rsidR="00621820" w:rsidRDefault="004374C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法定代表人：</w:t>
      </w:r>
    </w:p>
    <w:p w:rsidR="00621820" w:rsidRDefault="004374C5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住所：</w:t>
      </w:r>
    </w:p>
    <w:p w:rsidR="00621820" w:rsidRDefault="00621820">
      <w:pPr>
        <w:spacing w:line="560" w:lineRule="exact"/>
        <w:rPr>
          <w:rFonts w:ascii="宋体"/>
          <w:color w:val="000000" w:themeColor="text1"/>
          <w:sz w:val="28"/>
          <w:szCs w:val="28"/>
        </w:rPr>
      </w:pPr>
    </w:p>
    <w:p w:rsidR="00621820" w:rsidRDefault="004374C5">
      <w:pPr>
        <w:widowControl/>
        <w:ind w:firstLineChars="200" w:firstLine="560"/>
        <w:jc w:val="left"/>
        <w:rPr>
          <w:rFonts w:ascii="宋体" w:cs="宋体"/>
          <w:color w:val="000000" w:themeColor="text1"/>
          <w:kern w:val="0"/>
          <w:sz w:val="28"/>
          <w:szCs w:val="28"/>
        </w:rPr>
      </w:pPr>
      <w:r>
        <w:rPr>
          <w:rFonts w:ascii="宋体" w:hAnsi="宋体" w:cs="宋体" w:hint="eastAsia"/>
          <w:color w:val="000000" w:themeColor="text1"/>
          <w:kern w:val="0"/>
          <w:sz w:val="28"/>
          <w:szCs w:val="28"/>
        </w:rPr>
        <w:t>为更好地服务甲方的客户及供应商，实现跨区域服务的便捷性和高效性，本着自愿、平等、公平、诚实、信用的原则，根据《中华人民共和国合同法》相关规定，经甲乙双方友好协商，达成如下协议：</w:t>
      </w:r>
      <w:r>
        <w:rPr>
          <w:rFonts w:ascii="宋体" w:hAnsi="宋体" w:cs="宋体"/>
          <w:color w:val="000000" w:themeColor="text1"/>
          <w:kern w:val="0"/>
          <w:sz w:val="28"/>
          <w:szCs w:val="28"/>
        </w:rPr>
        <w:t xml:space="preserve"> </w:t>
      </w:r>
    </w:p>
    <w:p w:rsidR="00621820" w:rsidRDefault="004374C5">
      <w:pPr>
        <w:numPr>
          <w:ilvl w:val="0"/>
          <w:numId w:val="1"/>
        </w:numPr>
        <w:spacing w:line="560" w:lineRule="exact"/>
        <w:ind w:firstLine="0"/>
        <w:jc w:val="left"/>
        <w:rPr>
          <w:rFonts w:ascii="宋体"/>
          <w:b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>合作内容</w:t>
      </w:r>
    </w:p>
    <w:p w:rsidR="00621820" w:rsidRDefault="004374C5" w:rsidP="00555ADC">
      <w:pPr>
        <w:spacing w:line="560" w:lineRule="exact"/>
        <w:ind w:firstLineChars="202" w:firstLine="566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乙方成为甲方的授权运营服务机构，根据本合作服务协议，乙方有权从事以下业务：</w:t>
      </w:r>
    </w:p>
    <w:p w:rsidR="00621820" w:rsidRDefault="004374C5">
      <w:pPr>
        <w:numPr>
          <w:ilvl w:val="0"/>
          <w:numId w:val="2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代理甲方进行线上线下产品的销售工作；</w:t>
      </w:r>
    </w:p>
    <w:p w:rsidR="00621820" w:rsidRDefault="004374C5">
      <w:pPr>
        <w:numPr>
          <w:ilvl w:val="0"/>
          <w:numId w:val="2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代理甲方组织辖区内的团购（含认购、认养、认种等）工作；</w:t>
      </w:r>
    </w:p>
    <w:p w:rsidR="00621820" w:rsidRDefault="004374C5">
      <w:pPr>
        <w:numPr>
          <w:ilvl w:val="0"/>
          <w:numId w:val="2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代理甲方进行供应商开发、协调和管理工作；</w:t>
      </w:r>
    </w:p>
    <w:p w:rsidR="00621820" w:rsidRDefault="004374C5">
      <w:pPr>
        <w:numPr>
          <w:ilvl w:val="0"/>
          <w:numId w:val="2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协助甲方处理关于产品和服务的售后问题；</w:t>
      </w:r>
    </w:p>
    <w:p w:rsidR="00621820" w:rsidRDefault="004374C5">
      <w:pPr>
        <w:numPr>
          <w:ilvl w:val="0"/>
          <w:numId w:val="2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为物农星探提供必要的培训；</w:t>
      </w:r>
    </w:p>
    <w:p w:rsidR="00621820" w:rsidRDefault="004374C5">
      <w:pPr>
        <w:numPr>
          <w:ilvl w:val="0"/>
          <w:numId w:val="2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甲方书面委托的其他事项。</w:t>
      </w:r>
    </w:p>
    <w:p w:rsidR="00621820" w:rsidRDefault="004374C5">
      <w:pPr>
        <w:numPr>
          <w:ilvl w:val="0"/>
          <w:numId w:val="1"/>
        </w:numPr>
        <w:spacing w:line="560" w:lineRule="exact"/>
        <w:ind w:firstLine="0"/>
        <w:jc w:val="left"/>
        <w:rPr>
          <w:rFonts w:ascii="宋体"/>
          <w:b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>甲方的权利和义务</w:t>
      </w:r>
    </w:p>
    <w:p w:rsidR="00621820" w:rsidRDefault="004374C5">
      <w:pPr>
        <w:numPr>
          <w:ilvl w:val="0"/>
          <w:numId w:val="3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lastRenderedPageBreak/>
        <w:t>甲方有权对乙方的运营推广服务定期进行考核，考核方式及指标由甲方制定，乙方同意遵守。如考核不达标，甲方将对乙方进行责令整改；在规定期限内未完成整改的，甲方可撤销乙方的授权服务机构资格。</w:t>
      </w:r>
    </w:p>
    <w:p w:rsidR="00621820" w:rsidRDefault="004374C5">
      <w:pPr>
        <w:numPr>
          <w:ilvl w:val="0"/>
          <w:numId w:val="3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如乙方有重大违反甲方相关政策规定、造成市场恶劣影响、严重损害甲方商誉的行为，甲方将无条件撤销乙方授权服务机构资格，并保留追究其法律责任的权利。</w:t>
      </w:r>
    </w:p>
    <w:p w:rsidR="00621820" w:rsidRDefault="004374C5">
      <w:pPr>
        <w:numPr>
          <w:ilvl w:val="0"/>
          <w:numId w:val="3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甲方应及时通过官方渠道发布有关文件和数据资料，方便乙方向客户、供应商提供服务。</w:t>
      </w:r>
    </w:p>
    <w:p w:rsidR="00621820" w:rsidRDefault="004374C5">
      <w:pPr>
        <w:numPr>
          <w:ilvl w:val="0"/>
          <w:numId w:val="1"/>
        </w:numPr>
        <w:spacing w:line="560" w:lineRule="exact"/>
        <w:ind w:firstLine="0"/>
        <w:jc w:val="left"/>
        <w:rPr>
          <w:rFonts w:ascii="宋体"/>
          <w:b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>乙方的权利和义务</w:t>
      </w:r>
    </w:p>
    <w:p w:rsidR="00621820" w:rsidRDefault="004374C5">
      <w:pPr>
        <w:numPr>
          <w:ilvl w:val="0"/>
          <w:numId w:val="4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乙方有权获得相关的推广服务费</w:t>
      </w:r>
      <w:r>
        <w:rPr>
          <w:rFonts w:ascii="宋体" w:hAnsi="宋体" w:hint="eastAsia"/>
          <w:color w:val="000000" w:themeColor="text1"/>
          <w:sz w:val="28"/>
          <w:szCs w:val="28"/>
        </w:rPr>
        <w:t>,</w:t>
      </w:r>
      <w:r>
        <w:rPr>
          <w:rFonts w:ascii="宋体" w:hAnsi="宋体" w:hint="eastAsia"/>
          <w:color w:val="000000" w:themeColor="text1"/>
          <w:sz w:val="28"/>
          <w:szCs w:val="28"/>
        </w:rPr>
        <w:t>服务费比例由甲方根据市场发展的实际进程进行约定，可定期调整，具体比例如下。</w:t>
      </w:r>
    </w:p>
    <w:p w:rsidR="00621820" w:rsidRDefault="004374C5">
      <w:pPr>
        <w:spacing w:line="560" w:lineRule="exact"/>
        <w:ind w:left="840" w:hangingChars="300" w:hanging="84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 xml:space="preserve">     1</w:t>
      </w:r>
      <w:r>
        <w:rPr>
          <w:rFonts w:ascii="宋体" w:hAnsi="宋体" w:hint="eastAsia"/>
          <w:color w:val="000000" w:themeColor="text1"/>
          <w:sz w:val="28"/>
          <w:szCs w:val="28"/>
        </w:rPr>
        <w:t>、乙方享受乙方公司推广销售额</w:t>
      </w:r>
      <w:r>
        <w:rPr>
          <w:rFonts w:ascii="宋体" w:hAnsi="宋体" w:hint="eastAsia"/>
          <w:color w:val="000000" w:themeColor="text1"/>
          <w:sz w:val="28"/>
          <w:szCs w:val="28"/>
        </w:rPr>
        <w:t>10%</w:t>
      </w:r>
      <w:r>
        <w:rPr>
          <w:rFonts w:ascii="宋体" w:hAnsi="宋体" w:hint="eastAsia"/>
          <w:color w:val="000000" w:themeColor="text1"/>
          <w:sz w:val="28"/>
          <w:szCs w:val="28"/>
        </w:rPr>
        <w:t>的提成奖励；</w:t>
      </w:r>
    </w:p>
    <w:p w:rsidR="00621820" w:rsidRDefault="004374C5">
      <w:pPr>
        <w:spacing w:line="560" w:lineRule="exact"/>
        <w:ind w:left="840" w:hangingChars="300" w:hanging="840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 xml:space="preserve">     2</w:t>
      </w:r>
      <w:r>
        <w:rPr>
          <w:rFonts w:ascii="宋体" w:hAnsi="宋体" w:hint="eastAsia"/>
          <w:color w:val="000000" w:themeColor="text1"/>
          <w:sz w:val="28"/>
          <w:szCs w:val="28"/>
        </w:rPr>
        <w:t>、乙方享受乙方拓展的销售渠道（包括但不限于销售代理）推广销售额</w:t>
      </w:r>
      <w:r>
        <w:rPr>
          <w:rFonts w:ascii="宋体" w:hAnsi="宋体" w:hint="eastAsia"/>
          <w:color w:val="000000" w:themeColor="text1"/>
          <w:sz w:val="28"/>
          <w:szCs w:val="28"/>
        </w:rPr>
        <w:t>10%</w:t>
      </w:r>
    </w:p>
    <w:p w:rsidR="00621820" w:rsidRDefault="004374C5">
      <w:pPr>
        <w:spacing w:line="560" w:lineRule="exact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的提成奖励。</w:t>
      </w:r>
    </w:p>
    <w:p w:rsidR="00621820" w:rsidRDefault="004374C5">
      <w:pPr>
        <w:numPr>
          <w:ilvl w:val="0"/>
          <w:numId w:val="4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乙方应按甲方的相关规定，按时、足额缴纳保证金。</w:t>
      </w:r>
    </w:p>
    <w:p w:rsidR="00621820" w:rsidRDefault="004374C5">
      <w:pPr>
        <w:numPr>
          <w:ilvl w:val="0"/>
          <w:numId w:val="4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乙方应按照甲方的相关规定配备工作人员，并应接受甲方的定期培训，经考试合格后持证上岗。</w:t>
      </w:r>
    </w:p>
    <w:p w:rsidR="00621820" w:rsidRDefault="004374C5">
      <w:pPr>
        <w:numPr>
          <w:ilvl w:val="0"/>
          <w:numId w:val="4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乙方的工作人员从事的业务活动均由乙方承担全部责任，若甲方因为乙方原因承担责任，可以向乙方追偿。</w:t>
      </w:r>
    </w:p>
    <w:p w:rsidR="00621820" w:rsidRDefault="004374C5">
      <w:pPr>
        <w:numPr>
          <w:ilvl w:val="0"/>
          <w:numId w:val="4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乙方有下列情况之一的</w:t>
      </w:r>
      <w:r>
        <w:rPr>
          <w:rFonts w:ascii="宋体" w:hAnsi="宋体" w:hint="eastAsia"/>
          <w:color w:val="000000" w:themeColor="text1"/>
          <w:sz w:val="28"/>
          <w:szCs w:val="28"/>
        </w:rPr>
        <w:t>，应当在</w:t>
      </w:r>
      <w:r>
        <w:rPr>
          <w:rFonts w:ascii="宋体" w:hAnsi="宋体"/>
          <w:color w:val="000000" w:themeColor="text1"/>
          <w:sz w:val="28"/>
          <w:szCs w:val="28"/>
        </w:rPr>
        <w:t>10</w:t>
      </w:r>
      <w:r>
        <w:rPr>
          <w:rFonts w:ascii="宋体" w:hAnsi="宋体" w:hint="eastAsia"/>
          <w:color w:val="000000" w:themeColor="text1"/>
          <w:sz w:val="28"/>
          <w:szCs w:val="28"/>
        </w:rPr>
        <w:t>个工作日内向甲方出具书面报告：</w:t>
      </w:r>
    </w:p>
    <w:p w:rsidR="00621820" w:rsidRDefault="004374C5">
      <w:pPr>
        <w:numPr>
          <w:ilvl w:val="0"/>
          <w:numId w:val="5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变更法定代表人；</w:t>
      </w:r>
    </w:p>
    <w:p w:rsidR="00621820" w:rsidRDefault="004374C5">
      <w:pPr>
        <w:numPr>
          <w:ilvl w:val="0"/>
          <w:numId w:val="5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变更注册资本或股权结构；</w:t>
      </w:r>
    </w:p>
    <w:p w:rsidR="00621820" w:rsidRDefault="004374C5">
      <w:pPr>
        <w:numPr>
          <w:ilvl w:val="0"/>
          <w:numId w:val="5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变更名称、住所或者营业场所、经营范围及联系方式；</w:t>
      </w:r>
    </w:p>
    <w:p w:rsidR="00621820" w:rsidRDefault="004374C5">
      <w:pPr>
        <w:numPr>
          <w:ilvl w:val="0"/>
          <w:numId w:val="5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设立、合并或者终止分支机构；</w:t>
      </w:r>
    </w:p>
    <w:p w:rsidR="00621820" w:rsidRDefault="004374C5">
      <w:pPr>
        <w:numPr>
          <w:ilvl w:val="0"/>
          <w:numId w:val="5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lastRenderedPageBreak/>
        <w:t>变更分支机构的营业场所、负责人或者经营范围；</w:t>
      </w:r>
    </w:p>
    <w:p w:rsidR="00621820" w:rsidRDefault="004374C5">
      <w:pPr>
        <w:numPr>
          <w:ilvl w:val="0"/>
          <w:numId w:val="5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经营状况发生重大变化；</w:t>
      </w:r>
    </w:p>
    <w:p w:rsidR="00621820" w:rsidRDefault="004374C5">
      <w:pPr>
        <w:numPr>
          <w:ilvl w:val="0"/>
          <w:numId w:val="5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发生</w:t>
      </w:r>
      <w:r>
        <w:rPr>
          <w:rFonts w:ascii="宋体" w:hAnsi="宋体"/>
          <w:color w:val="000000" w:themeColor="text1"/>
          <w:sz w:val="28"/>
          <w:szCs w:val="28"/>
        </w:rPr>
        <w:t>50</w:t>
      </w:r>
      <w:r>
        <w:rPr>
          <w:rFonts w:ascii="宋体" w:hAnsi="宋体" w:hint="eastAsia"/>
          <w:color w:val="000000" w:themeColor="text1"/>
          <w:sz w:val="28"/>
          <w:szCs w:val="28"/>
        </w:rPr>
        <w:t>万元以上诉讼案件或经济纠纷；</w:t>
      </w:r>
    </w:p>
    <w:p w:rsidR="00621820" w:rsidRDefault="004374C5">
      <w:pPr>
        <w:numPr>
          <w:ilvl w:val="0"/>
          <w:numId w:val="5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取得其他公司授权服务机构资格；</w:t>
      </w:r>
    </w:p>
    <w:p w:rsidR="00621820" w:rsidRDefault="004374C5">
      <w:pPr>
        <w:numPr>
          <w:ilvl w:val="0"/>
          <w:numId w:val="5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因涉嫌违法、违规受到有权机关立案调查、处罚；</w:t>
      </w:r>
    </w:p>
    <w:p w:rsidR="00621820" w:rsidRDefault="004374C5">
      <w:pPr>
        <w:numPr>
          <w:ilvl w:val="0"/>
          <w:numId w:val="5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甲方要求报告的其他情况。</w:t>
      </w:r>
    </w:p>
    <w:p w:rsidR="00621820" w:rsidRDefault="004374C5">
      <w:pPr>
        <w:numPr>
          <w:ilvl w:val="0"/>
          <w:numId w:val="4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乙方的对外宣传工作要遵守甲方的统一部署，不得擅自对媒体发布未经甲方审核、确认的任何有关甲方的信息、言论，不得进行虚假宣传，确保有关甲方的对外宣传信息真实、完整和准确。</w:t>
      </w:r>
    </w:p>
    <w:p w:rsidR="00621820" w:rsidRDefault="004374C5">
      <w:pPr>
        <w:numPr>
          <w:ilvl w:val="0"/>
          <w:numId w:val="4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未经甲方书面同意，乙方不得擅自将其在本协议项下的业务的全部或部分进行转包，亦不得将其在本协议项下的权益进行转让或质押。</w:t>
      </w:r>
    </w:p>
    <w:p w:rsidR="00621820" w:rsidRDefault="004374C5">
      <w:pPr>
        <w:numPr>
          <w:ilvl w:val="0"/>
          <w:numId w:val="1"/>
        </w:numPr>
        <w:spacing w:line="560" w:lineRule="exact"/>
        <w:ind w:firstLine="0"/>
        <w:jc w:val="left"/>
        <w:rPr>
          <w:rFonts w:ascii="宋体"/>
          <w:b/>
          <w:color w:val="000000" w:themeColor="text1"/>
          <w:sz w:val="28"/>
          <w:szCs w:val="28"/>
        </w:rPr>
      </w:pPr>
      <w:bookmarkStart w:id="0" w:name="_GoBack"/>
      <w:bookmarkEnd w:id="0"/>
      <w:r>
        <w:rPr>
          <w:rFonts w:ascii="宋体" w:hint="eastAsia"/>
          <w:b/>
          <w:color w:val="000000" w:themeColor="text1"/>
          <w:sz w:val="28"/>
          <w:szCs w:val="28"/>
        </w:rPr>
        <w:t>结算方式</w:t>
      </w:r>
    </w:p>
    <w:p w:rsidR="00621820" w:rsidRDefault="004374C5">
      <w:pPr>
        <w:pStyle w:val="1"/>
        <w:spacing w:line="560" w:lineRule="exact"/>
        <w:ind w:firstLineChars="0" w:firstLine="0"/>
        <w:jc w:val="left"/>
        <w:rPr>
          <w:rFonts w:ascii="宋体" w:hAnsi="宋体" w:cs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 xml:space="preserve">    </w:t>
      </w:r>
      <w:r>
        <w:rPr>
          <w:rFonts w:ascii="宋体" w:hAnsi="宋体" w:hint="eastAsia"/>
          <w:color w:val="000000" w:themeColor="text1"/>
          <w:sz w:val="28"/>
          <w:szCs w:val="28"/>
        </w:rPr>
        <w:t>（一）</w:t>
      </w:r>
      <w:r>
        <w:rPr>
          <w:rFonts w:ascii="宋体" w:hAnsi="宋体" w:cs="宋体" w:hint="eastAsia"/>
          <w:color w:val="000000" w:themeColor="text1"/>
          <w:sz w:val="28"/>
          <w:szCs w:val="28"/>
        </w:rPr>
        <w:t>推广服务费结算方式：一月一结，乙方需向甲方提供符合财务要求的发票，由甲方向乙方指定账号打款。</w:t>
      </w:r>
    </w:p>
    <w:p w:rsidR="00621820" w:rsidRDefault="004374C5">
      <w:pPr>
        <w:numPr>
          <w:ilvl w:val="0"/>
          <w:numId w:val="1"/>
        </w:numPr>
        <w:spacing w:line="560" w:lineRule="exact"/>
        <w:ind w:firstLine="0"/>
        <w:jc w:val="left"/>
        <w:rPr>
          <w:rFonts w:ascii="宋体"/>
          <w:b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>协议的生效、终止及违约责任</w:t>
      </w:r>
    </w:p>
    <w:p w:rsidR="00621820" w:rsidRDefault="004374C5">
      <w:pPr>
        <w:numPr>
          <w:ilvl w:val="0"/>
          <w:numId w:val="6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甲乙双方对本协议条款都已充分理解并无任何异议。</w:t>
      </w:r>
    </w:p>
    <w:p w:rsidR="00621820" w:rsidRDefault="004374C5">
      <w:pPr>
        <w:numPr>
          <w:ilvl w:val="0"/>
          <w:numId w:val="6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本协议有效期为一年，本协议到期后如双方无异议，本协议有效期限自动顺延一年。</w:t>
      </w:r>
    </w:p>
    <w:p w:rsidR="00621820" w:rsidRDefault="004374C5">
      <w:pPr>
        <w:numPr>
          <w:ilvl w:val="0"/>
          <w:numId w:val="6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若任何一方违反本协议约定条款，导致本协议无法继续履行的，守约方有权解除本协议。</w:t>
      </w:r>
    </w:p>
    <w:p w:rsidR="00621820" w:rsidRDefault="004374C5">
      <w:pPr>
        <w:numPr>
          <w:ilvl w:val="0"/>
          <w:numId w:val="6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如乙方完成转让其授权服务机构资格的，本协议自动终止。</w:t>
      </w:r>
    </w:p>
    <w:p w:rsidR="00621820" w:rsidRDefault="004374C5">
      <w:pPr>
        <w:numPr>
          <w:ilvl w:val="0"/>
          <w:numId w:val="6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因一方违约所导致另一方的所有损失由违约方承担。</w:t>
      </w:r>
    </w:p>
    <w:p w:rsidR="00621820" w:rsidRDefault="004374C5">
      <w:pPr>
        <w:numPr>
          <w:ilvl w:val="0"/>
          <w:numId w:val="1"/>
        </w:numPr>
        <w:spacing w:line="560" w:lineRule="exact"/>
        <w:ind w:firstLine="0"/>
        <w:jc w:val="left"/>
        <w:rPr>
          <w:rFonts w:ascii="宋体"/>
          <w:b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>免责条款</w:t>
      </w:r>
    </w:p>
    <w:p w:rsidR="00621820" w:rsidRDefault="004374C5">
      <w:pPr>
        <w:numPr>
          <w:ilvl w:val="0"/>
          <w:numId w:val="7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受地震、台风、火灾等自然灾害以及国家政策重大变更或其他不可抗</w:t>
      </w:r>
      <w:r>
        <w:rPr>
          <w:rFonts w:ascii="宋体" w:hAnsi="宋体" w:hint="eastAsia"/>
          <w:color w:val="000000" w:themeColor="text1"/>
          <w:sz w:val="28"/>
          <w:szCs w:val="28"/>
        </w:rPr>
        <w:lastRenderedPageBreak/>
        <w:t>力事件的影响，导致本协议不能全部履行或部分履行的，根据不可抗力事件的影响，部分或全部免除责任。一方因不可抗力事件不能履行协议的，应及时通知对方。</w:t>
      </w:r>
    </w:p>
    <w:p w:rsidR="00621820" w:rsidRDefault="004374C5">
      <w:pPr>
        <w:numPr>
          <w:ilvl w:val="0"/>
          <w:numId w:val="7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因政策、法律原因导致本协议无法履行的，</w:t>
      </w:r>
      <w:r>
        <w:rPr>
          <w:rFonts w:ascii="宋体" w:hAnsi="宋体" w:hint="eastAsia"/>
          <w:color w:val="000000" w:themeColor="text1"/>
          <w:sz w:val="28"/>
          <w:szCs w:val="28"/>
        </w:rPr>
        <w:t>各方部分或全部免除责任。</w:t>
      </w:r>
    </w:p>
    <w:p w:rsidR="00621820" w:rsidRDefault="004374C5">
      <w:pPr>
        <w:numPr>
          <w:ilvl w:val="0"/>
          <w:numId w:val="1"/>
        </w:numPr>
        <w:spacing w:line="560" w:lineRule="exact"/>
        <w:ind w:firstLine="0"/>
        <w:jc w:val="left"/>
        <w:rPr>
          <w:rFonts w:ascii="宋体"/>
          <w:b/>
          <w:color w:val="000000" w:themeColor="text1"/>
          <w:sz w:val="28"/>
          <w:szCs w:val="28"/>
        </w:rPr>
      </w:pPr>
      <w:r>
        <w:rPr>
          <w:rFonts w:ascii="宋体" w:hAnsi="宋体" w:hint="eastAsia"/>
          <w:b/>
          <w:color w:val="000000" w:themeColor="text1"/>
          <w:sz w:val="28"/>
          <w:szCs w:val="28"/>
        </w:rPr>
        <w:t>其它事宜</w:t>
      </w:r>
    </w:p>
    <w:p w:rsidR="00621820" w:rsidRDefault="004374C5">
      <w:pPr>
        <w:numPr>
          <w:ilvl w:val="0"/>
          <w:numId w:val="8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凡由于履行本协议引起的或与本协议有关的争议</w:t>
      </w:r>
      <w:r>
        <w:rPr>
          <w:rFonts w:ascii="宋体"/>
          <w:color w:val="000000" w:themeColor="text1"/>
          <w:sz w:val="28"/>
          <w:szCs w:val="28"/>
        </w:rPr>
        <w:t>,</w:t>
      </w:r>
      <w:r>
        <w:rPr>
          <w:rFonts w:ascii="宋体" w:hAnsi="宋体" w:hint="eastAsia"/>
          <w:color w:val="000000" w:themeColor="text1"/>
          <w:sz w:val="28"/>
          <w:szCs w:val="28"/>
        </w:rPr>
        <w:t>甲、乙双方应及时以电话或书面等方式协商，若协商不成的，向甲方住所地有管辖权的法院提起诉讼。</w:t>
      </w:r>
    </w:p>
    <w:p w:rsidR="00621820" w:rsidRDefault="004374C5">
      <w:pPr>
        <w:numPr>
          <w:ilvl w:val="0"/>
          <w:numId w:val="8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本协议未尽事宜，由双方协商确定，并以补充条款的形式加以约定</w:t>
      </w:r>
      <w:r>
        <w:rPr>
          <w:rFonts w:ascii="宋体"/>
          <w:color w:val="000000" w:themeColor="text1"/>
          <w:sz w:val="28"/>
          <w:szCs w:val="28"/>
        </w:rPr>
        <w:t>,</w:t>
      </w:r>
      <w:r>
        <w:rPr>
          <w:rFonts w:ascii="宋体" w:hAnsi="宋体" w:hint="eastAsia"/>
          <w:color w:val="000000" w:themeColor="text1"/>
          <w:sz w:val="28"/>
          <w:szCs w:val="28"/>
        </w:rPr>
        <w:t>该补充条款为本协议的组成部分</w:t>
      </w:r>
      <w:r>
        <w:rPr>
          <w:rFonts w:ascii="宋体"/>
          <w:color w:val="000000" w:themeColor="text1"/>
          <w:sz w:val="28"/>
          <w:szCs w:val="28"/>
        </w:rPr>
        <w:t>,</w:t>
      </w:r>
      <w:r>
        <w:rPr>
          <w:rFonts w:ascii="宋体" w:hAnsi="宋体" w:hint="eastAsia"/>
          <w:color w:val="000000" w:themeColor="text1"/>
          <w:sz w:val="28"/>
          <w:szCs w:val="28"/>
        </w:rPr>
        <w:t>与本协议具有同等效力。</w:t>
      </w:r>
    </w:p>
    <w:p w:rsidR="00621820" w:rsidRDefault="004374C5">
      <w:pPr>
        <w:numPr>
          <w:ilvl w:val="0"/>
          <w:numId w:val="8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本协议条款中涉及的文件及附录，均为本协议的有效组成部分，具有本协议同等法律效力。</w:t>
      </w:r>
    </w:p>
    <w:p w:rsidR="00621820" w:rsidRDefault="004374C5">
      <w:pPr>
        <w:numPr>
          <w:ilvl w:val="0"/>
          <w:numId w:val="8"/>
        </w:numPr>
        <w:spacing w:line="560" w:lineRule="exact"/>
        <w:ind w:firstLineChars="200" w:firstLine="560"/>
        <w:rPr>
          <w:rFonts w:asci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本协议正本一式两份，双方各持一份，复印件无效。</w:t>
      </w:r>
    </w:p>
    <w:p w:rsidR="00621820" w:rsidRDefault="004374C5">
      <w:pPr>
        <w:widowControl/>
        <w:spacing w:line="560" w:lineRule="exact"/>
        <w:jc w:val="left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color w:val="000000" w:themeColor="text1"/>
          <w:sz w:val="28"/>
          <w:szCs w:val="28"/>
        </w:rPr>
        <w:t>（以下为签署页，无正文）</w:t>
      </w:r>
    </w:p>
    <w:p w:rsidR="00621820" w:rsidRDefault="00621820" w:rsidP="00555ADC">
      <w:pPr>
        <w:pStyle w:val="a8"/>
        <w:widowControl/>
        <w:spacing w:beforeLines="50" w:afterLines="50" w:line="360" w:lineRule="auto"/>
        <w:rPr>
          <w:rFonts w:ascii="宋体" w:hAnsi="宋体"/>
          <w:sz w:val="21"/>
          <w:szCs w:val="21"/>
        </w:rPr>
      </w:pPr>
    </w:p>
    <w:p w:rsidR="00621820" w:rsidRDefault="00621820" w:rsidP="00555ADC">
      <w:pPr>
        <w:pStyle w:val="a8"/>
        <w:widowControl/>
        <w:spacing w:beforeLines="50" w:afterLines="50" w:line="360" w:lineRule="auto"/>
        <w:rPr>
          <w:rFonts w:ascii="宋体" w:hAnsi="宋体"/>
          <w:sz w:val="21"/>
          <w:szCs w:val="21"/>
        </w:rPr>
      </w:pPr>
    </w:p>
    <w:p w:rsidR="00621820" w:rsidRDefault="004374C5" w:rsidP="00555ADC">
      <w:pPr>
        <w:pStyle w:val="a8"/>
        <w:widowControl/>
        <w:spacing w:beforeLines="50" w:afterLines="50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甲方：</w:t>
      </w:r>
      <w:r>
        <w:rPr>
          <w:rFonts w:ascii="宋体" w:hAnsi="宋体" w:hint="eastAsia"/>
          <w:sz w:val="28"/>
          <w:szCs w:val="28"/>
          <w:u w:val="single"/>
        </w:rPr>
        <w:t>物农科技（深圳）有限公司</w:t>
      </w:r>
      <w:r>
        <w:rPr>
          <w:rFonts w:ascii="宋体" w:hAnsi="宋体" w:hint="eastAsia"/>
          <w:sz w:val="28"/>
          <w:szCs w:val="28"/>
        </w:rPr>
        <w:t xml:space="preserve">       </w:t>
      </w:r>
      <w:r>
        <w:rPr>
          <w:rFonts w:ascii="宋体" w:hAnsi="宋体" w:hint="eastAsia"/>
          <w:sz w:val="28"/>
          <w:szCs w:val="28"/>
        </w:rPr>
        <w:t>乙方：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</w:t>
      </w:r>
    </w:p>
    <w:p w:rsidR="00621820" w:rsidRDefault="004374C5" w:rsidP="00555ADC">
      <w:pPr>
        <w:pStyle w:val="a8"/>
        <w:widowControl/>
        <w:spacing w:beforeLines="50" w:afterLines="50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授权代表：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</w:t>
      </w:r>
      <w:r>
        <w:rPr>
          <w:rFonts w:ascii="宋体" w:hAnsi="宋体" w:hint="eastAsia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授权代表：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</w:t>
      </w:r>
    </w:p>
    <w:p w:rsidR="00621820" w:rsidRDefault="004374C5" w:rsidP="00555ADC">
      <w:pPr>
        <w:pStyle w:val="a8"/>
        <w:widowControl/>
        <w:spacing w:beforeLines="50" w:afterLines="50" w:line="360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联系电话</w:t>
      </w:r>
      <w:r>
        <w:rPr>
          <w:rFonts w:ascii="宋体" w:hAnsi="宋体" w:hint="eastAsia"/>
          <w:sz w:val="28"/>
          <w:szCs w:val="28"/>
        </w:rPr>
        <w:t>：</w:t>
      </w:r>
      <w:r>
        <w:rPr>
          <w:rFonts w:ascii="宋体" w:hAnsi="宋体" w:hint="eastAsia"/>
          <w:sz w:val="28"/>
          <w:szCs w:val="28"/>
          <w:u w:val="single"/>
        </w:rPr>
        <w:t xml:space="preserve"> 0755-85250400       </w:t>
      </w:r>
      <w:r>
        <w:rPr>
          <w:rFonts w:ascii="宋体" w:hAnsi="宋体" w:hint="eastAsia"/>
          <w:sz w:val="28"/>
          <w:szCs w:val="28"/>
        </w:rPr>
        <w:t xml:space="preserve">      </w:t>
      </w:r>
      <w:r>
        <w:rPr>
          <w:rFonts w:ascii="宋体" w:hAnsi="宋体" w:hint="eastAsia"/>
          <w:sz w:val="28"/>
          <w:szCs w:val="28"/>
        </w:rPr>
        <w:t>联系电话：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</w:t>
      </w:r>
    </w:p>
    <w:p w:rsidR="00621820" w:rsidRDefault="004374C5" w:rsidP="00555ADC">
      <w:pPr>
        <w:pStyle w:val="a8"/>
        <w:widowControl/>
        <w:spacing w:beforeLines="50" w:afterLines="50" w:line="360" w:lineRule="auto"/>
        <w:rPr>
          <w:rFonts w:ascii="宋体" w:hAnsi="宋体"/>
          <w:color w:val="000000" w:themeColor="text1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签约时间：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</w:t>
      </w:r>
      <w:r>
        <w:rPr>
          <w:rFonts w:ascii="宋体" w:hAnsi="宋体" w:hint="eastAsia"/>
          <w:sz w:val="28"/>
          <w:szCs w:val="28"/>
        </w:rPr>
        <w:t xml:space="preserve">                           </w:t>
      </w:r>
      <w:r>
        <w:rPr>
          <w:rFonts w:ascii="宋体" w:hAnsi="宋体" w:hint="eastAsia"/>
          <w:sz w:val="21"/>
          <w:szCs w:val="21"/>
        </w:rPr>
        <w:t xml:space="preserve">      </w:t>
      </w:r>
    </w:p>
    <w:sectPr w:rsidR="00621820" w:rsidSect="00621820">
      <w:headerReference w:type="default" r:id="rId8"/>
      <w:headerReference w:type="first" r:id="rId9"/>
      <w:footerReference w:type="first" r:id="rId10"/>
      <w:pgSz w:w="11906" w:h="16838"/>
      <w:pgMar w:top="1440" w:right="1080" w:bottom="1440" w:left="1080" w:header="851" w:footer="992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74C5" w:rsidRDefault="004374C5" w:rsidP="00621820">
      <w:r>
        <w:separator/>
      </w:r>
    </w:p>
  </w:endnote>
  <w:endnote w:type="continuationSeparator" w:id="0">
    <w:p w:rsidR="004374C5" w:rsidRDefault="004374C5" w:rsidP="006218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NewRomanPSMT">
    <w:altName w:val="Times New Roman"/>
    <w:charset w:val="00"/>
    <w:family w:val="auto"/>
    <w:pitch w:val="default"/>
    <w:sig w:usb0="00000000" w:usb1="00000000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20" w:rsidRDefault="004374C5">
    <w:pPr>
      <w:pStyle w:val="a5"/>
      <w:rPr>
        <w:color w:val="A5A5A5"/>
        <w:sz w:val="15"/>
        <w:szCs w:val="15"/>
      </w:rPr>
    </w:pPr>
    <w:r>
      <w:rPr>
        <w:rFonts w:hint="eastAsia"/>
        <w:color w:val="A5A5A5"/>
        <w:sz w:val="15"/>
        <w:szCs w:val="15"/>
      </w:rPr>
      <w:t>物农科技（</w:t>
    </w:r>
    <w:r>
      <w:rPr>
        <w:rFonts w:hint="eastAsia"/>
        <w:color w:val="A5A5A5"/>
        <w:sz w:val="15"/>
        <w:szCs w:val="15"/>
      </w:rPr>
      <w:t>深圳）有限公司</w:t>
    </w:r>
    <w:r>
      <w:rPr>
        <w:rFonts w:hint="eastAsia"/>
        <w:color w:val="A5A5A5"/>
        <w:sz w:val="15"/>
        <w:szCs w:val="15"/>
      </w:rPr>
      <w:t xml:space="preserve">                   </w:t>
    </w:r>
    <w:r>
      <w:rPr>
        <w:rFonts w:hint="eastAsia"/>
        <w:color w:val="A5A5A5"/>
        <w:sz w:val="15"/>
        <w:szCs w:val="15"/>
      </w:rPr>
      <w:t xml:space="preserve">            </w:t>
    </w:r>
    <w:r>
      <w:rPr>
        <w:rFonts w:hint="eastAsia"/>
        <w:color w:val="A5A5A5"/>
        <w:sz w:val="15"/>
        <w:szCs w:val="15"/>
      </w:rPr>
      <w:t>地址：中国·深圳</w:t>
    </w:r>
    <w:r>
      <w:rPr>
        <w:rFonts w:hint="eastAsia"/>
        <w:color w:val="A5A5A5"/>
        <w:sz w:val="15"/>
        <w:szCs w:val="15"/>
      </w:rPr>
      <w:t xml:space="preserve">                             </w:t>
    </w:r>
  </w:p>
  <w:p w:rsidR="00621820" w:rsidRDefault="004374C5">
    <w:pPr>
      <w:pStyle w:val="a5"/>
      <w:rPr>
        <w:rFonts w:ascii="宋体" w:hAnsi="宋体" w:cs="宋体"/>
        <w:color w:val="A5A5A5"/>
        <w:sz w:val="15"/>
        <w:szCs w:val="15"/>
      </w:rPr>
    </w:pPr>
    <w:r>
      <w:rPr>
        <w:rFonts w:hint="eastAsia"/>
        <w:color w:val="A5A5A5"/>
        <w:sz w:val="15"/>
        <w:szCs w:val="15"/>
      </w:rPr>
      <w:t>服务热线：</w:t>
    </w:r>
    <w:r>
      <w:rPr>
        <w:rFonts w:hint="eastAsia"/>
        <w:color w:val="A5A5A5"/>
        <w:sz w:val="15"/>
        <w:szCs w:val="15"/>
      </w:rPr>
      <w:t xml:space="preserve">400-808-4108                     </w:t>
    </w:r>
    <w:r>
      <w:rPr>
        <w:rFonts w:hint="eastAsia"/>
        <w:color w:val="A5A5A5"/>
        <w:sz w:val="15"/>
        <w:szCs w:val="15"/>
      </w:rPr>
      <w:t xml:space="preserve">            </w:t>
    </w:r>
    <w:r>
      <w:rPr>
        <w:rFonts w:hint="eastAsia"/>
        <w:color w:val="A5A5A5"/>
        <w:sz w:val="15"/>
        <w:szCs w:val="15"/>
      </w:rPr>
      <w:t xml:space="preserve"> </w:t>
    </w:r>
    <w:r>
      <w:rPr>
        <w:rFonts w:hint="eastAsia"/>
        <w:color w:val="A5A5A5"/>
        <w:sz w:val="15"/>
        <w:szCs w:val="15"/>
      </w:rPr>
      <w:t>邮编：</w:t>
    </w:r>
    <w:r>
      <w:rPr>
        <w:rFonts w:ascii="宋体" w:hAnsi="宋体" w:cs="宋体" w:hint="eastAsia"/>
        <w:color w:val="A6A6A6" w:themeColor="background1" w:themeShade="A6"/>
        <w:sz w:val="15"/>
        <w:szCs w:val="15"/>
        <w:shd w:val="clear" w:color="auto" w:fill="FFFFFF"/>
      </w:rPr>
      <w:t>518101</w:t>
    </w:r>
  </w:p>
  <w:p w:rsidR="00621820" w:rsidRDefault="0062182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74C5" w:rsidRDefault="004374C5" w:rsidP="00621820">
      <w:r>
        <w:separator/>
      </w:r>
    </w:p>
  </w:footnote>
  <w:footnote w:type="continuationSeparator" w:id="0">
    <w:p w:rsidR="004374C5" w:rsidRDefault="004374C5" w:rsidP="006218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20" w:rsidRDefault="00621820">
    <w:pPr>
      <w:pStyle w:val="a6"/>
      <w:pBdr>
        <w:bottom w:val="none" w:sz="0" w:space="0" w:color="auto"/>
      </w:pBdr>
      <w:jc w:val="both"/>
      <w:rPr>
        <w:rFonts w:ascii="仿宋_GB2312" w:eastAsia="仿宋_GB2312"/>
        <w:b/>
        <w:sz w:val="28"/>
        <w:szCs w:val="28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820" w:rsidRDefault="004374C5">
    <w:pPr>
      <w:pStyle w:val="a6"/>
      <w:pBdr>
        <w:bottom w:val="single" w:sz="4" w:space="1" w:color="auto"/>
      </w:pBdr>
      <w:tabs>
        <w:tab w:val="clear" w:pos="8306"/>
        <w:tab w:val="left" w:pos="5592"/>
      </w:tabs>
      <w:jc w:val="both"/>
      <w:rPr>
        <w:rFonts w:eastAsia="微软雅黑"/>
      </w:rPr>
    </w:pPr>
    <w:r>
      <w:rPr>
        <w:rFonts w:ascii="微软雅黑" w:eastAsia="微软雅黑" w:hAnsi="微软雅黑" w:cs="TimesNewRomanPSMT"/>
        <w:noProof/>
        <w:color w:val="818181"/>
        <w:kern w:val="0"/>
        <w:sz w:val="15"/>
        <w:szCs w:val="15"/>
      </w:rPr>
      <w:drawing>
        <wp:inline distT="0" distB="0" distL="0" distR="0">
          <wp:extent cx="851535" cy="532765"/>
          <wp:effectExtent l="0" t="0" r="12065" b="635"/>
          <wp:docPr id="4" name="图片 4" descr="C:\Users\ADMINI~1\AppData\Local\Temp\WeChat Files\23768192783895662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C:\Users\ADMINI~1\AppData\Local\Temp\WeChat Files\237681927838956620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535" cy="532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cs="TimesNewRomanPSMT"/>
        <w:color w:val="818181"/>
        <w:kern w:val="0"/>
        <w:sz w:val="15"/>
        <w:szCs w:val="15"/>
      </w:rPr>
      <w:t>物农网</w:t>
    </w:r>
    <w:r>
      <w:rPr>
        <w:rFonts w:ascii="微软雅黑" w:eastAsia="微软雅黑" w:hAnsi="微软雅黑" w:cs="TimesNewRomanPSMT"/>
        <w:color w:val="818181"/>
        <w:kern w:val="0"/>
        <w:sz w:val="15"/>
        <w:szCs w:val="15"/>
      </w:rPr>
      <w:t>----</w:t>
    </w:r>
    <w:r>
      <w:rPr>
        <w:rFonts w:ascii="微软雅黑" w:eastAsia="微软雅黑" w:hAnsi="微软雅黑" w:cs="宋体" w:hint="eastAsia"/>
        <w:color w:val="818181"/>
        <w:kern w:val="0"/>
        <w:sz w:val="15"/>
        <w:szCs w:val="15"/>
      </w:rPr>
      <w:t>中国领先的</w:t>
    </w:r>
    <w:r>
      <w:rPr>
        <w:rFonts w:ascii="微软雅黑" w:eastAsia="微软雅黑" w:hAnsi="微软雅黑" w:cs="宋体" w:hint="eastAsia"/>
        <w:color w:val="818181"/>
        <w:kern w:val="0"/>
        <w:sz w:val="15"/>
        <w:szCs w:val="15"/>
      </w:rPr>
      <w:t>C2F</w:t>
    </w:r>
    <w:r>
      <w:rPr>
        <w:rFonts w:ascii="微软雅黑" w:eastAsia="微软雅黑" w:hAnsi="微软雅黑" w:cs="宋体" w:hint="eastAsia"/>
        <w:color w:val="818181"/>
        <w:kern w:val="0"/>
        <w:sz w:val="15"/>
        <w:szCs w:val="15"/>
      </w:rPr>
      <w:t>订单农业电商服务提供商</w:t>
    </w:r>
    <w:r>
      <w:rPr>
        <w:rFonts w:ascii="微软雅黑" w:eastAsia="微软雅黑" w:hAnsi="微软雅黑" w:cs="宋体" w:hint="eastAsia"/>
        <w:color w:val="818181"/>
        <w:kern w:val="0"/>
        <w:sz w:val="15"/>
        <w:szCs w:val="15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E47988"/>
    <w:multiLevelType w:val="singleLevel"/>
    <w:tmpl w:val="53E47988"/>
    <w:lvl w:ilvl="0">
      <w:start w:val="1"/>
      <w:numFmt w:val="chineseCounting"/>
      <w:suff w:val="nothing"/>
      <w:lvlText w:val="第%1条 "/>
      <w:lvlJc w:val="left"/>
      <w:pPr>
        <w:ind w:firstLine="420"/>
      </w:pPr>
      <w:rPr>
        <w:rFonts w:cs="Times New Roman" w:hint="eastAsia"/>
      </w:rPr>
    </w:lvl>
  </w:abstractNum>
  <w:abstractNum w:abstractNumId="1">
    <w:nsid w:val="53E479D1"/>
    <w:multiLevelType w:val="singleLevel"/>
    <w:tmpl w:val="53E479D1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2">
    <w:nsid w:val="53E479EF"/>
    <w:multiLevelType w:val="singleLevel"/>
    <w:tmpl w:val="53E479EF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3">
    <w:nsid w:val="53E47A0E"/>
    <w:multiLevelType w:val="singleLevel"/>
    <w:tmpl w:val="53E47A0E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4">
    <w:nsid w:val="53E47A3E"/>
    <w:multiLevelType w:val="singleLevel"/>
    <w:tmpl w:val="53E47A3E"/>
    <w:lvl w:ilvl="0">
      <w:start w:val="1"/>
      <w:numFmt w:val="decimal"/>
      <w:suff w:val="nothing"/>
      <w:lvlText w:val="%1、"/>
      <w:lvlJc w:val="left"/>
      <w:pPr>
        <w:ind w:firstLine="400"/>
      </w:pPr>
      <w:rPr>
        <w:rFonts w:cs="Times New Roman" w:hint="default"/>
      </w:rPr>
    </w:lvl>
  </w:abstractNum>
  <w:abstractNum w:abstractNumId="5">
    <w:nsid w:val="53E47A8A"/>
    <w:multiLevelType w:val="singleLevel"/>
    <w:tmpl w:val="53E47A8A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6">
    <w:nsid w:val="53E47AA6"/>
    <w:multiLevelType w:val="singleLevel"/>
    <w:tmpl w:val="53E47AA6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abstractNum w:abstractNumId="7">
    <w:nsid w:val="53E47ABB"/>
    <w:multiLevelType w:val="singleLevel"/>
    <w:tmpl w:val="53E47ABB"/>
    <w:lvl w:ilvl="0">
      <w:start w:val="1"/>
      <w:numFmt w:val="chineseCounting"/>
      <w:suff w:val="nothing"/>
      <w:lvlText w:val="（%1）"/>
      <w:lvlJc w:val="left"/>
      <w:pPr>
        <w:ind w:firstLine="420"/>
      </w:pPr>
      <w:rPr>
        <w:rFonts w:cs="Times New Roman"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trackRevisions/>
  <w:defaultTabStop w:val="420"/>
  <w:drawingGridHorizontalSpacing w:val="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661C55"/>
    <w:rsid w:val="00085768"/>
    <w:rsid w:val="000D08D0"/>
    <w:rsid w:val="0012331A"/>
    <w:rsid w:val="00160B76"/>
    <w:rsid w:val="00162171"/>
    <w:rsid w:val="001B71C0"/>
    <w:rsid w:val="001E32A9"/>
    <w:rsid w:val="002B4DA9"/>
    <w:rsid w:val="002B6A24"/>
    <w:rsid w:val="002E5093"/>
    <w:rsid w:val="002E7C28"/>
    <w:rsid w:val="0032439F"/>
    <w:rsid w:val="00386F6F"/>
    <w:rsid w:val="0042486E"/>
    <w:rsid w:val="004374C5"/>
    <w:rsid w:val="004A41E5"/>
    <w:rsid w:val="004B6103"/>
    <w:rsid w:val="00544507"/>
    <w:rsid w:val="00555ADC"/>
    <w:rsid w:val="0058144C"/>
    <w:rsid w:val="005F35AC"/>
    <w:rsid w:val="005F4351"/>
    <w:rsid w:val="00621820"/>
    <w:rsid w:val="00661C55"/>
    <w:rsid w:val="00781E24"/>
    <w:rsid w:val="00786D31"/>
    <w:rsid w:val="007929F3"/>
    <w:rsid w:val="008732F9"/>
    <w:rsid w:val="00930F6F"/>
    <w:rsid w:val="009613E6"/>
    <w:rsid w:val="00A37D0E"/>
    <w:rsid w:val="00A43C98"/>
    <w:rsid w:val="00A601E2"/>
    <w:rsid w:val="00A64907"/>
    <w:rsid w:val="00B05E09"/>
    <w:rsid w:val="00B75DB4"/>
    <w:rsid w:val="00B85C92"/>
    <w:rsid w:val="00C1478B"/>
    <w:rsid w:val="00C42E88"/>
    <w:rsid w:val="00C653FD"/>
    <w:rsid w:val="00C96C8A"/>
    <w:rsid w:val="00CC3654"/>
    <w:rsid w:val="00D16FA5"/>
    <w:rsid w:val="00D5088F"/>
    <w:rsid w:val="00D83E42"/>
    <w:rsid w:val="00D85CDD"/>
    <w:rsid w:val="00DE7582"/>
    <w:rsid w:val="00EB4542"/>
    <w:rsid w:val="00FE0589"/>
    <w:rsid w:val="01B15E07"/>
    <w:rsid w:val="03DC7855"/>
    <w:rsid w:val="05285F62"/>
    <w:rsid w:val="0791110A"/>
    <w:rsid w:val="0A8D78CC"/>
    <w:rsid w:val="0BEF2FEB"/>
    <w:rsid w:val="0C15339F"/>
    <w:rsid w:val="11E71D1A"/>
    <w:rsid w:val="13AC09C1"/>
    <w:rsid w:val="148E0B61"/>
    <w:rsid w:val="1514224F"/>
    <w:rsid w:val="18BB16A1"/>
    <w:rsid w:val="197A7DF7"/>
    <w:rsid w:val="1BE62E67"/>
    <w:rsid w:val="1C642033"/>
    <w:rsid w:val="1EB067AA"/>
    <w:rsid w:val="2073752D"/>
    <w:rsid w:val="227A0388"/>
    <w:rsid w:val="2500546F"/>
    <w:rsid w:val="264F0468"/>
    <w:rsid w:val="27FC0304"/>
    <w:rsid w:val="29477C4C"/>
    <w:rsid w:val="2CAE279C"/>
    <w:rsid w:val="2F3227ED"/>
    <w:rsid w:val="35E33175"/>
    <w:rsid w:val="36CB7330"/>
    <w:rsid w:val="37BA7C8F"/>
    <w:rsid w:val="38961273"/>
    <w:rsid w:val="3B4B03C9"/>
    <w:rsid w:val="3F495D97"/>
    <w:rsid w:val="45565E20"/>
    <w:rsid w:val="473270D2"/>
    <w:rsid w:val="48B858E4"/>
    <w:rsid w:val="49BF6C42"/>
    <w:rsid w:val="4B072F5B"/>
    <w:rsid w:val="4FDD1A2E"/>
    <w:rsid w:val="4FE165C9"/>
    <w:rsid w:val="4FE25637"/>
    <w:rsid w:val="53140689"/>
    <w:rsid w:val="565D757A"/>
    <w:rsid w:val="57C262FA"/>
    <w:rsid w:val="5CFB4B4D"/>
    <w:rsid w:val="5F1858BB"/>
    <w:rsid w:val="601644B3"/>
    <w:rsid w:val="611F3BCD"/>
    <w:rsid w:val="61227990"/>
    <w:rsid w:val="61E34F8B"/>
    <w:rsid w:val="683D3713"/>
    <w:rsid w:val="68D05420"/>
    <w:rsid w:val="69054D08"/>
    <w:rsid w:val="6BF16604"/>
    <w:rsid w:val="6D286525"/>
    <w:rsid w:val="6E75539A"/>
    <w:rsid w:val="6FB42134"/>
    <w:rsid w:val="702F5BF7"/>
    <w:rsid w:val="708F1AF0"/>
    <w:rsid w:val="70D2778C"/>
    <w:rsid w:val="71E82120"/>
    <w:rsid w:val="72DF50AB"/>
    <w:rsid w:val="75F73C3B"/>
    <w:rsid w:val="77E05C5C"/>
    <w:rsid w:val="781D146F"/>
    <w:rsid w:val="78C64E27"/>
    <w:rsid w:val="79715430"/>
    <w:rsid w:val="7B0D379A"/>
    <w:rsid w:val="7C190F1C"/>
    <w:rsid w:val="7C7620C0"/>
    <w:rsid w:val="7CB145B2"/>
    <w:rsid w:val="7E262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iPriority="9" w:unhideWhenUsed="0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annotation text" w:uiPriority="99" w:unhideWhenUsed="0" w:qFormat="1"/>
    <w:lsdException w:name="header" w:semiHidden="0" w:uiPriority="99" w:unhideWhenUsed="0" w:qFormat="1"/>
    <w:lsdException w:name="footer" w:semiHidden="0" w:uiPriority="99" w:unhideWhenUsed="0" w:qFormat="1"/>
    <w:lsdException w:name="caption" w:locked="1" w:uiPriority="35" w:qFormat="1"/>
    <w:lsdException w:name="annotation reference" w:uiPriority="99" w:unhideWhenUsed="0" w:qFormat="1"/>
    <w:lsdException w:name="page number" w:semiHidden="0" w:uiPriority="99" w:unhideWhenUsed="0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iPriority="10" w:unhideWhenUsed="0" w:qFormat="1"/>
    <w:lsdException w:name="Default Paragraph Font" w:uiPriority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semiHidden="0" w:uiPriority="99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HTML Top of Form" w:uiPriority="99"/>
    <w:lsdException w:name="HTML Bottom of Form" w:uiPriority="99"/>
    <w:lsdException w:name="Normal (Web)" w:semiHidden="0" w:unhideWhenUsed="0" w:qFormat="1"/>
    <w:lsdException w:name="Normal Table" w:uiPriority="99"/>
    <w:lsdException w:name="annotation subject" w:uiPriority="99" w:unhideWhenUsed="0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locked="1" w:uiPriority="99"/>
    <w:lsdException w:name="Table Simple 2" w:locked="1" w:uiPriority="99"/>
    <w:lsdException w:name="Table Simple 3" w:locked="1" w:uiPriority="99"/>
    <w:lsdException w:name="Table Classic 1" w:locked="1" w:uiPriority="99"/>
    <w:lsdException w:name="Table Classic 2" w:locked="1" w:uiPriority="99"/>
    <w:lsdException w:name="Table Classic 3" w:locked="1" w:uiPriority="99"/>
    <w:lsdException w:name="Table Classic 4" w:locked="1" w:uiPriority="99"/>
    <w:lsdException w:name="Table Colorful 1" w:locked="1" w:uiPriority="99"/>
    <w:lsdException w:name="Table Colorful 2" w:locked="1" w:uiPriority="99"/>
    <w:lsdException w:name="Table Colorful 3" w:locked="1" w:uiPriority="99"/>
    <w:lsdException w:name="Table Columns 1" w:locked="1" w:uiPriority="99"/>
    <w:lsdException w:name="Table Columns 2" w:locked="1" w:uiPriority="99"/>
    <w:lsdException w:name="Table Columns 3" w:locked="1" w:uiPriority="99"/>
    <w:lsdException w:name="Table Columns 4" w:locked="1" w:uiPriority="99"/>
    <w:lsdException w:name="Table Columns 5" w:locked="1" w:uiPriority="99"/>
    <w:lsdException w:name="Table Grid 1" w:locked="1" w:uiPriority="99"/>
    <w:lsdException w:name="Table Grid 2" w:locked="1" w:uiPriority="99"/>
    <w:lsdException w:name="Table Grid 3" w:locked="1" w:uiPriority="99"/>
    <w:lsdException w:name="Table Grid 4" w:locked="1" w:uiPriority="99"/>
    <w:lsdException w:name="Table Grid 5" w:locked="1" w:uiPriority="99"/>
    <w:lsdException w:name="Table Grid 6" w:locked="1" w:uiPriority="99"/>
    <w:lsdException w:name="Table Grid 7" w:locked="1" w:uiPriority="99"/>
    <w:lsdException w:name="Table Grid 8" w:locked="1" w:uiPriority="99"/>
    <w:lsdException w:name="Table List 1" w:locked="1" w:uiPriority="99"/>
    <w:lsdException w:name="Table List 2" w:locked="1" w:uiPriority="99"/>
    <w:lsdException w:name="Table List 3" w:locked="1" w:uiPriority="99"/>
    <w:lsdException w:name="Table List 4" w:locked="1" w:uiPriority="99"/>
    <w:lsdException w:name="Table List 5" w:locked="1" w:uiPriority="99"/>
    <w:lsdException w:name="Table List 6" w:locked="1" w:uiPriority="99"/>
    <w:lsdException w:name="Table List 7" w:locked="1" w:uiPriority="99"/>
    <w:lsdException w:name="Table List 8" w:locked="1" w:uiPriority="99"/>
    <w:lsdException w:name="Table 3D effects 1" w:locked="1" w:uiPriority="99"/>
    <w:lsdException w:name="Table 3D effects 2" w:locked="1" w:uiPriority="99"/>
    <w:lsdException w:name="Table 3D effects 3" w:locked="1" w:uiPriority="99"/>
    <w:lsdException w:name="Table Contemporary" w:locked="1" w:uiPriority="99"/>
    <w:lsdException w:name="Table Elegant" w:locked="1" w:uiPriority="99"/>
    <w:lsdException w:name="Table Professional" w:locked="1" w:uiPriority="99"/>
    <w:lsdException w:name="Table Subtle 1" w:locked="1" w:uiPriority="99"/>
    <w:lsdException w:name="Table Subtle 2" w:locked="1" w:uiPriority="99"/>
    <w:lsdException w:name="Table Web 1" w:locked="1" w:uiPriority="99"/>
    <w:lsdException w:name="Table Web 2" w:locked="1" w:uiPriority="99"/>
    <w:lsdException w:name="Table Web 3" w:locked="1" w:uiPriority="99"/>
    <w:lsdException w:name="Balloon Text" w:uiPriority="99" w:unhideWhenUsed="0" w:qFormat="1"/>
    <w:lsdException w:name="Table Grid" w:locked="1" w:semiHidden="0" w:uiPriority="59" w:unhideWhenUsed="0"/>
    <w:lsdException w:name="Table Theme" w:locked="1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820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qFormat/>
    <w:rsid w:val="00621820"/>
    <w:pPr>
      <w:jc w:val="left"/>
    </w:pPr>
  </w:style>
  <w:style w:type="paragraph" w:styleId="a4">
    <w:name w:val="Balloon Text"/>
    <w:basedOn w:val="a"/>
    <w:link w:val="Char0"/>
    <w:uiPriority w:val="99"/>
    <w:semiHidden/>
    <w:qFormat/>
    <w:rsid w:val="00621820"/>
    <w:rPr>
      <w:sz w:val="18"/>
      <w:szCs w:val="18"/>
    </w:rPr>
  </w:style>
  <w:style w:type="paragraph" w:styleId="a5">
    <w:name w:val="footer"/>
    <w:basedOn w:val="a"/>
    <w:link w:val="Char1"/>
    <w:uiPriority w:val="99"/>
    <w:qFormat/>
    <w:rsid w:val="006218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qFormat/>
    <w:rsid w:val="006218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Char3"/>
    <w:uiPriority w:val="99"/>
    <w:qFormat/>
    <w:rsid w:val="00621820"/>
    <w:pPr>
      <w:spacing w:line="312" w:lineRule="auto"/>
      <w:jc w:val="center"/>
      <w:outlineLvl w:val="1"/>
    </w:pPr>
    <w:rPr>
      <w:rFonts w:ascii="Cambria" w:eastAsia="楷体_GB2312" w:hAnsi="Cambria"/>
      <w:b/>
      <w:bCs/>
      <w:kern w:val="28"/>
      <w:sz w:val="24"/>
      <w:szCs w:val="32"/>
    </w:rPr>
  </w:style>
  <w:style w:type="paragraph" w:styleId="a8">
    <w:name w:val="Normal (Web)"/>
    <w:basedOn w:val="a"/>
    <w:qFormat/>
    <w:rsid w:val="00621820"/>
    <w:pPr>
      <w:jc w:val="left"/>
    </w:pPr>
    <w:rPr>
      <w:kern w:val="0"/>
      <w:sz w:val="24"/>
    </w:rPr>
  </w:style>
  <w:style w:type="paragraph" w:styleId="a9">
    <w:name w:val="annotation subject"/>
    <w:basedOn w:val="a3"/>
    <w:next w:val="a3"/>
    <w:link w:val="Char4"/>
    <w:uiPriority w:val="99"/>
    <w:semiHidden/>
    <w:qFormat/>
    <w:rsid w:val="00621820"/>
    <w:rPr>
      <w:b/>
      <w:bCs/>
    </w:rPr>
  </w:style>
  <w:style w:type="character" w:styleId="aa">
    <w:name w:val="page number"/>
    <w:uiPriority w:val="99"/>
    <w:qFormat/>
    <w:rsid w:val="00621820"/>
    <w:rPr>
      <w:rFonts w:cs="Times New Roman"/>
    </w:rPr>
  </w:style>
  <w:style w:type="character" w:styleId="ab">
    <w:name w:val="Hyperlink"/>
    <w:uiPriority w:val="99"/>
    <w:qFormat/>
    <w:rsid w:val="00621820"/>
    <w:rPr>
      <w:rFonts w:cs="Times New Roman"/>
      <w:color w:val="0000FF"/>
      <w:u w:val="single"/>
    </w:rPr>
  </w:style>
  <w:style w:type="character" w:styleId="ac">
    <w:name w:val="annotation reference"/>
    <w:uiPriority w:val="99"/>
    <w:semiHidden/>
    <w:qFormat/>
    <w:rsid w:val="00621820"/>
    <w:rPr>
      <w:rFonts w:cs="Times New Roman"/>
      <w:sz w:val="21"/>
      <w:szCs w:val="21"/>
    </w:rPr>
  </w:style>
  <w:style w:type="paragraph" w:customStyle="1" w:styleId="2">
    <w:name w:val="标题2"/>
    <w:basedOn w:val="a7"/>
    <w:uiPriority w:val="99"/>
    <w:qFormat/>
    <w:rsid w:val="00621820"/>
    <w:pPr>
      <w:jc w:val="left"/>
    </w:pPr>
  </w:style>
  <w:style w:type="paragraph" w:customStyle="1" w:styleId="1">
    <w:name w:val="列出段落1"/>
    <w:basedOn w:val="a"/>
    <w:uiPriority w:val="99"/>
    <w:qFormat/>
    <w:rsid w:val="00621820"/>
    <w:pPr>
      <w:ind w:firstLineChars="200" w:firstLine="420"/>
    </w:pPr>
  </w:style>
  <w:style w:type="character" w:customStyle="1" w:styleId="Char">
    <w:name w:val="批注文字 Char"/>
    <w:link w:val="a3"/>
    <w:uiPriority w:val="99"/>
    <w:semiHidden/>
    <w:qFormat/>
    <w:locked/>
    <w:rsid w:val="00621820"/>
    <w:rPr>
      <w:rFonts w:cs="Times New Roman"/>
      <w:kern w:val="2"/>
      <w:sz w:val="24"/>
      <w:szCs w:val="24"/>
    </w:rPr>
  </w:style>
  <w:style w:type="character" w:customStyle="1" w:styleId="Char4">
    <w:name w:val="批注主题 Char"/>
    <w:link w:val="a9"/>
    <w:uiPriority w:val="99"/>
    <w:semiHidden/>
    <w:qFormat/>
    <w:locked/>
    <w:rsid w:val="00621820"/>
    <w:rPr>
      <w:rFonts w:cs="Times New Roman"/>
      <w:b/>
      <w:bCs/>
      <w:kern w:val="2"/>
      <w:sz w:val="24"/>
      <w:szCs w:val="24"/>
    </w:rPr>
  </w:style>
  <w:style w:type="character" w:customStyle="1" w:styleId="Char0">
    <w:name w:val="批注框文本 Char"/>
    <w:link w:val="a4"/>
    <w:uiPriority w:val="99"/>
    <w:semiHidden/>
    <w:qFormat/>
    <w:locked/>
    <w:rsid w:val="00621820"/>
    <w:rPr>
      <w:rFonts w:cs="Times New Roman"/>
      <w:kern w:val="2"/>
      <w:sz w:val="18"/>
      <w:szCs w:val="18"/>
    </w:rPr>
  </w:style>
  <w:style w:type="character" w:customStyle="1" w:styleId="Char1">
    <w:name w:val="页脚 Char"/>
    <w:link w:val="a5"/>
    <w:uiPriority w:val="99"/>
    <w:qFormat/>
    <w:locked/>
    <w:rsid w:val="00621820"/>
    <w:rPr>
      <w:rFonts w:cs="Times New Roman"/>
      <w:kern w:val="2"/>
      <w:sz w:val="18"/>
      <w:szCs w:val="18"/>
    </w:rPr>
  </w:style>
  <w:style w:type="character" w:customStyle="1" w:styleId="Char2">
    <w:name w:val="页眉 Char"/>
    <w:link w:val="a6"/>
    <w:uiPriority w:val="99"/>
    <w:semiHidden/>
    <w:qFormat/>
    <w:rsid w:val="00621820"/>
    <w:rPr>
      <w:sz w:val="18"/>
      <w:szCs w:val="18"/>
    </w:rPr>
  </w:style>
  <w:style w:type="character" w:customStyle="1" w:styleId="Char3">
    <w:name w:val="副标题 Char"/>
    <w:link w:val="a7"/>
    <w:uiPriority w:val="11"/>
    <w:qFormat/>
    <w:rsid w:val="00621820"/>
    <w:rPr>
      <w:rFonts w:ascii="Cambria" w:hAnsi="Cambria" w:cs="黑体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303</Words>
  <Characters>1733</Characters>
  <Application>Microsoft Office Word</Application>
  <DocSecurity>0</DocSecurity>
  <Lines>14</Lines>
  <Paragraphs>4</Paragraphs>
  <ScaleCrop>false</ScaleCrop>
  <Company>微软系统</Company>
  <LinksUpToDate>false</LinksUpToDate>
  <CharactersWithSpaces>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甲方：天津渤海商品交易所股份有限公司</dc:title>
  <dc:creator>微软用户</dc:creator>
  <cp:lastModifiedBy>Administrator</cp:lastModifiedBy>
  <cp:revision>7</cp:revision>
  <cp:lastPrinted>2016-05-11T05:31:00Z</cp:lastPrinted>
  <dcterms:created xsi:type="dcterms:W3CDTF">2014-03-27T08:23:00Z</dcterms:created>
  <dcterms:modified xsi:type="dcterms:W3CDTF">2019-05-21T08:53:00Z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