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C8" w:rsidRPr="00DB5F2E" w:rsidRDefault="005439C8" w:rsidP="005439C8">
      <w:pPr>
        <w:pStyle w:val="a5"/>
        <w:numPr>
          <w:ilvl w:val="0"/>
          <w:numId w:val="1"/>
        </w:numPr>
        <w:ind w:firstLineChars="0"/>
        <w:rPr>
          <w:b/>
          <w:sz w:val="30"/>
          <w:szCs w:val="30"/>
        </w:rPr>
      </w:pPr>
      <w:r w:rsidRPr="00DB5F2E">
        <w:rPr>
          <w:rFonts w:hint="eastAsia"/>
          <w:b/>
          <w:sz w:val="30"/>
          <w:szCs w:val="30"/>
        </w:rPr>
        <w:t>内存卡播放</w:t>
      </w:r>
    </w:p>
    <w:p>
      <w:pPr>
        <w:pStyle w:val="a5"/>
      </w:pPr>
      <w:r>
        <w:t>Memory Card Play</w:t>
      </w:r>
    </w:p>
    <w:p w:rsidR="005439C8" w:rsidRDefault="005439C8" w:rsidP="005439C8">
      <w:pPr>
        <w:rPr>
          <w:sz w:val="28"/>
          <w:szCs w:val="28"/>
        </w:rPr>
      </w:pPr>
      <w:r>
        <w:t xml:space="preserve">   注意：内存卡是客户购买时选项，原厂默认是不带内存卡销售！如有购买时选内存卡，开机就是内存卡播放，否则是蓝牙模式，（如果没带内存卡注意插卡方法，首先按图3打开硅胶盖子，按图示3内存卡图片样方向插了内存卡，插好压回软硅胶不压好漏气会影响音质）</w:t>
      </w:r>
    </w:p>
    <w:p>
      <w:pPr/>
      <w:r>
        <w:t>Note: Memory card is the customer purchase option, the default is no memory card sales! If you choose the memory card when you buy it, boot it is the memory card playing, otherwise it is Bluetooth mode. (If you don't have the memory card, pay attention to the method of inserting the card, first open the silica gel cover according to Figure 3, insert the memory card according to the direction of the picture of Figure 3 memory card, insert the memory card back into the soft silica gel, bad air leakage will affect the sound quality.)</w:t>
      </w:r>
    </w:p>
    <w:p w:rsidR="005439C8" w:rsidRDefault="005439C8" w:rsidP="005439C8">
      <w:pPr>
        <w:rPr>
          <w:sz w:val="28"/>
          <w:szCs w:val="28"/>
        </w:rPr>
      </w:pPr>
      <w:r>
        <w:t>播放时用到3个按键参考图1，分别是播放/暂停键，+上一曲键，下一曲键-。</w:t>
      </w:r>
    </w:p>
    <w:p>
      <w:pPr/>
      <w:r>
        <w:t>When playing, three keys are used to refer to Figure 1. They are Play/pause key, +the last key and the next key.</w:t>
      </w:r>
    </w:p>
    <w:p w:rsidR="005439C8" w:rsidRPr="00860A60" w:rsidRDefault="005439C8" w:rsidP="005439C8">
      <w:pPr>
        <w:pStyle w:val="a5"/>
        <w:numPr>
          <w:ilvl w:val="0"/>
          <w:numId w:val="1"/>
        </w:numPr>
        <w:ind w:firstLineChars="0"/>
        <w:rPr>
          <w:b/>
          <w:sz w:val="28"/>
          <w:szCs w:val="28"/>
        </w:rPr>
      </w:pPr>
      <w:r>
        <w:t>音量控制</w:t>
      </w:r>
    </w:p>
    <w:p>
      <w:pPr>
        <w:pStyle w:val="a5"/>
      </w:pPr>
      <w:r>
        <w:t>Volume control</w:t>
      </w:r>
    </w:p>
    <w:p w:rsidR="005439C8" w:rsidRDefault="005439C8" w:rsidP="005439C8">
      <w:pPr>
        <w:ind w:firstLineChars="200" w:firstLine="560"/>
        <w:rPr>
          <w:sz w:val="28"/>
          <w:szCs w:val="28"/>
        </w:rPr>
      </w:pPr>
      <w:r>
        <w:t>上下曲按键同时也是音量控制键，长按上一曲键就是音量加，长按下一曲键就是音量减。</w:t>
      </w:r>
    </w:p>
    <w:p>
      <w:pPr/>
      <w:r>
        <w:t>Lower and lower keys are also volume control keys. A long press on a key is volume increase, and a long press on a key is volume decrease.</w:t>
      </w:r>
    </w:p>
    <w:p w:rsidR="005439C8" w:rsidRPr="00DB5F2E" w:rsidRDefault="005439C8" w:rsidP="005439C8">
      <w:pPr>
        <w:rPr>
          <w:b/>
          <w:sz w:val="30"/>
          <w:szCs w:val="30"/>
        </w:rPr>
      </w:pPr>
      <w:r>
        <w:t>四、功能模式切换</w:t>
      </w:r>
    </w:p>
    <w:p>
      <w:pPr/>
      <w:r>
        <w:t>4. Switching of Functional Mode</w:t>
      </w:r>
    </w:p>
    <w:p w:rsidR="005439C8" w:rsidRDefault="005439C8" w:rsidP="005439C8">
      <w:pPr>
        <w:ind w:firstLine="555"/>
        <w:rPr>
          <w:sz w:val="28"/>
          <w:szCs w:val="28"/>
        </w:rPr>
      </w:pPr>
      <w:r>
        <w:t>参考图1按一下开机键就可以切换功能，参考图2显示屏每切换一个功能显示屏就显示当前所切换的功能状态。开机键有三个功能，长按3秒就是开关机，短按就是功能切换，连按两下就是开启和关闭喝水提醒。</w:t>
      </w:r>
    </w:p>
    <w:p>
      <w:pPr/>
      <w:r>
        <w:t>Reference 1 can switch functions by clicking the boot button. Reference 2 displays the current switched functional status for each switched functional display. There are three functions of the boot button, long press for 3 seconds is the switch, short press is the function switch, double press is to turn on and off the drinking water reminder.</w:t>
      </w:r>
    </w:p>
    <w:p w:rsidR="005439C8" w:rsidRPr="00DB5F2E" w:rsidRDefault="005439C8" w:rsidP="005439C8">
      <w:pPr>
        <w:pStyle w:val="a5"/>
        <w:numPr>
          <w:ilvl w:val="0"/>
          <w:numId w:val="2"/>
        </w:numPr>
        <w:ind w:firstLineChars="0"/>
        <w:rPr>
          <w:b/>
          <w:sz w:val="30"/>
          <w:szCs w:val="30"/>
        </w:rPr>
      </w:pPr>
      <w:r>
        <w:t>蓝牙功能</w:t>
      </w:r>
    </w:p>
    <w:p>
      <w:pPr>
        <w:pStyle w:val="a5"/>
      </w:pPr>
      <w:r>
        <w:t>Bluetooth function</w:t>
      </w:r>
    </w:p>
    <w:p w:rsidR="005439C8" w:rsidRDefault="005439C8" w:rsidP="005439C8">
      <w:pPr>
        <w:ind w:firstLine="555"/>
        <w:rPr>
          <w:sz w:val="28"/>
          <w:szCs w:val="28"/>
        </w:rPr>
      </w:pPr>
      <w:r>
        <w:t>当功能切换到蓝牙模式时，打开手机蓝牙搜索，出现智能水杯点连接就可以，水杯那边就会提示连接成功。连接成功之后手机所有的声音将全部转换到水杯音箱上去了，如果来电话也可以拿水杯来接听，按下播放暂停键就可以接听，说话时尽量对图1咪头位置这样对方听的更加清楚，再按下播放暂停键就挂断结束通话。蓝牙状态下播放音乐按键控制暂停播放、上下曲选择、音量大小调节。当蓝牙状态下超过30分钟没有连接就会自动关机。</w:t>
      </w:r>
    </w:p>
    <w:p>
      <w:pPr/>
      <w:r>
        <w:t>When the function is switched to Bluetooth mode, open the Bluetooth search of the mobile phone, and a smart water cup point connection will appear. The water cup side will prompt the successful connection. When the connection is successful, all the voices of the mobile phone will be converted to the water cup speaker. If the caller can also pick up the water cup, press the play pause button to answer the call. When speaking, try to listen to the position of the tenth head of Figure 1 so that the caller can hear more clearly, and then press the play pause button to hang up the end of the call. In Bluetooth mode, the music key controls the pause of playing, the selection of up and down tracks, and the volume adjustment. When Bluetooth is not connected for more than 30 minutes, it will shut down automatically.</w:t>
      </w:r>
    </w:p>
    <w:p w:rsidR="005439C8" w:rsidRPr="007732FE" w:rsidRDefault="005439C8" w:rsidP="005439C8">
      <w:pPr>
        <w:pStyle w:val="a5"/>
        <w:numPr>
          <w:ilvl w:val="0"/>
          <w:numId w:val="2"/>
        </w:numPr>
        <w:ind w:firstLineChars="0"/>
        <w:rPr>
          <w:b/>
          <w:sz w:val="28"/>
          <w:szCs w:val="28"/>
        </w:rPr>
      </w:pPr>
      <w:r>
        <w:t>收音机模式</w:t>
      </w:r>
    </w:p>
    <w:p>
      <w:pPr>
        <w:pStyle w:val="a5"/>
      </w:pPr>
      <w:r>
        <w:t>Radio Mode</w:t>
      </w:r>
    </w:p>
    <w:p w:rsidR="005439C8" w:rsidRDefault="005439C8" w:rsidP="005439C8">
      <w:pPr>
        <w:ind w:firstLineChars="200" w:firstLine="560"/>
        <w:rPr>
          <w:sz w:val="28"/>
          <w:szCs w:val="28"/>
        </w:rPr>
      </w:pPr>
      <w:r>
        <w:t>功能切换到收音机模式时，喇叭就出现杂音，此时是没有搜到电台所致，每个地方当地的电台频率不同到不同的城市必须重新搜台，搜台操作就是按住播放暂停键3秒就自动搜台，每搜到一个电台就会自动保存。（特别说明：这款收音机功能是内置天线由于杯盖内部空间有限天线无法发挥最佳状态，建议你插上充电导线当天线用，这样的效果最佳可以搜到更多电台，用充电线当天线时请勿插入充电头电源）搜到电台后可以按上下曲键切换不同的电台，也可以按播放暂停键暂停和播放。</w:t>
      </w:r>
    </w:p>
    <w:p>
      <w:pPr/>
      <w:r>
        <w:t>When the function is switched to radio mode, the speaker will appear murmur, which is caused by not searching the radio station. Every local radio station whose frequency is different from that of different cities must search the station again. The search operation is to search the station automatically by holding down the play pause key for 3 seconds, and save it automatically every time a station is searched. (Note: This radio function is that the built-in antenna can not work best because of the limited space inside the cup cover. It is recommended that you plug in the charging wire for antenna. This effect is the best way to search more stations. When using the charging wire for antenna, please do not plug in the charging head power supply). After searching the radio, you can switch different stations by pressing the up and down curvature keys, or by pressing the play pause button. Pause and play.</w:t>
      </w:r>
    </w:p>
    <w:p w:rsidR="005439C8" w:rsidRPr="004C097A" w:rsidRDefault="005439C8" w:rsidP="005439C8">
      <w:pPr>
        <w:pStyle w:val="a5"/>
        <w:numPr>
          <w:ilvl w:val="0"/>
          <w:numId w:val="2"/>
        </w:numPr>
        <w:ind w:firstLineChars="0"/>
        <w:rPr>
          <w:b/>
          <w:sz w:val="30"/>
          <w:szCs w:val="30"/>
        </w:rPr>
      </w:pPr>
      <w:r>
        <w:t>水质监测</w:t>
      </w:r>
    </w:p>
    <w:p>
      <w:pPr>
        <w:pStyle w:val="a5"/>
      </w:pPr>
      <w:r>
        <w:t>water quality monitoring</w:t>
      </w:r>
    </w:p>
    <w:p w:rsidR="005439C8" w:rsidRPr="007A3EE3" w:rsidRDefault="005439C8" w:rsidP="005439C8">
      <w:pPr>
        <w:ind w:firstLineChars="200" w:firstLine="560"/>
        <w:rPr>
          <w:sz w:val="28"/>
          <w:szCs w:val="28"/>
        </w:rPr>
      </w:pPr>
      <w:r>
        <w:t>当切换到水质检测，屏幕PPM同时点亮，杯身内水多水少和水温高低都可以检测杯盖必须拧紧以防漏水，杯盖底部两个金属探头接触到水就可以检测，方法就是眼睛对着显示屏杯身斜躺内部水接触到杯盖，稍停片刻屏幕会显示水质参数和温度度数，参考图3屏幕显示上方是温度显示下方是水质数据显示，并且会语音播报水质质量。水质参数说明：水质数据越大表示水质越差，这个数据就是TDS值，如果想详细了解TDS值网上百度就可以全面了解，这个水质测试方法就是TDS的标准。</w:t>
      </w:r>
    </w:p>
    <w:p>
      <w:pPr/>
      <w:r>
        <w:t>When switching to water quality detection, the screen PPM lights up at the same time, the water in the cup body is more water, less water and the water temperature can be detected by tightening the cup cover to prevent leakage. Two metal probes at the bottom of the cup cover can be detected by touching the cup cover with the water in the bottom of the cup. The method is that the eyes lie obliquely against the cup body of the display screen and touch the cup cover. After a short pause, the screen will display the water quality parameters and temperature, referring to the display on screen Under the temperature display is the water quality data, and will voice broadcast water quality. Water quality parameter description: The bigger the water quality data, the worse the water quality. This data is TDS value. If you want to know the TDS value in detail, Baidu can fully understand it. This water quality testing method is the standard of TDS.</w:t>
      </w:r>
    </w:p>
    <w:p w:rsidR="005439C8" w:rsidRPr="00482134" w:rsidRDefault="005439C8" w:rsidP="005439C8">
      <w:pPr>
        <w:rPr>
          <w:b/>
          <w:sz w:val="30"/>
          <w:szCs w:val="30"/>
        </w:rPr>
      </w:pPr>
      <w:r>
        <w:t>八、时间设置(默认是24小时制)</w:t>
      </w:r>
    </w:p>
    <w:p>
      <w:pPr/>
      <w:r>
        <w:t>8. Time setting (default is 24 hours)</w:t>
      </w:r>
    </w:p>
    <w:p w:rsidR="005439C8" w:rsidRDefault="005439C8" w:rsidP="005439C8">
      <w:pPr>
        <w:rPr>
          <w:sz w:val="28"/>
          <w:szCs w:val="28"/>
        </w:rPr>
      </w:pPr>
      <w:r>
        <w:t xml:space="preserve">     按开机键切换功能到时间设置，图2时间设置标志点亮，再按播放暂停键，出现时钟闪烁再按上下曲键调整正确的时钟，再按播放暂停键分钟闪烁同样是按上下曲键调到正确的分钟再按下播放暂停键确认就可以了。</w:t>
      </w:r>
    </w:p>
    <w:p>
      <w:pPr/>
      <w:r>
        <w:t>Press the boot button to switch the function to the time setting. Figure 2 sets the time sign to light up, then press the play pause button, when the clock flickers, press the up and down button to adjust the correct clock, then press the play pause button to flicker for minutes. Similarly, press the up and down button to adjust to the right minute and then press the play pause button to confirm.</w:t>
      </w:r>
    </w:p>
    <w:p w:rsidR="005439C8" w:rsidRPr="00482134" w:rsidRDefault="005439C8" w:rsidP="005439C8">
      <w:pPr>
        <w:rPr>
          <w:b/>
          <w:sz w:val="30"/>
          <w:szCs w:val="30"/>
        </w:rPr>
      </w:pPr>
      <w:r>
        <w:t>九、喝水提醒设置</w:t>
      </w:r>
    </w:p>
    <w:p>
      <w:pPr/>
      <w:r>
        <w:t>9. Drinking Water Reminder Settings</w:t>
      </w:r>
    </w:p>
    <w:p w:rsidR="005439C8" w:rsidRPr="00EC546F" w:rsidRDefault="005439C8" w:rsidP="005439C8">
      <w:pPr>
        <w:ind w:firstLineChars="200" w:firstLine="560"/>
        <w:rPr>
          <w:sz w:val="28"/>
          <w:szCs w:val="28"/>
        </w:rPr>
      </w:pPr>
      <w:r>
        <w:t>系统默认一天八杯水，每杯喝水提醒时间为（7:59/9：00/10:00/11:00/14:00/15:00/16:00/17:00）双击开机键就是启动喝水提醒，再双击就是关闭喝水提醒，同时显示屏上会启动和关闭喝水图标如图2。</w:t>
      </w:r>
    </w:p>
    <w:p>
      <w:pPr/>
      <w:r>
        <w:t>The system defaults to eight glasses of water a day, and each glass of water reminder time is (7:59/9:00/10:00/11:00/14:00/15:00/16:00/17:00). Double-clicking the boot button is to start the water reminder, and then double-clicking is to close the water reminder. At the same time, the display will start and close the water icon as shown in Figure 2.</w:t>
      </w:r>
    </w:p>
    <w:p w:rsidR="005439C8" w:rsidRDefault="005439C8" w:rsidP="005439C8">
      <w:pPr>
        <w:rPr>
          <w:b/>
          <w:sz w:val="30"/>
          <w:szCs w:val="30"/>
        </w:rPr>
      </w:pPr>
      <w:r>
        <w:t>十、服药提醒</w:t>
      </w:r>
    </w:p>
    <w:p>
      <w:pPr/>
      <w:r>
        <w:t>10. Drug Reminder</w:t>
      </w:r>
    </w:p>
    <w:p w:rsidR="005439C8" w:rsidRDefault="005439C8" w:rsidP="005439C8">
      <w:pPr>
        <w:ind w:firstLineChars="200" w:firstLine="560"/>
        <w:rPr>
          <w:sz w:val="28"/>
          <w:szCs w:val="28"/>
        </w:rPr>
      </w:pPr>
      <w:r>
        <w:t>系统默认两种服药模式分别为（早中晚或者早晚，早中晚时间分别是8:00/13:00/18:00 早晚就是：8:00/18:00）双击播放暂停键就是启动服药提醒，再双击就是关闭服药提醒。同时显示屏上会显示和关闭服药提醒如图2, 当打开服药提醒的时候上下曲键切换服药模式。</w:t>
      </w:r>
    </w:p>
    <w:p>
      <w:pPr/>
      <w:r>
        <w:t>The system defaults to two modes of medication (morning, mid-night or morning and evening, morning, mid-night and evening are 8:00/13:00/18:00 morning and evening respectively). Double-clicking the playback pause button is to start the medication reminder, and double-clicking is to close the medication reminder. At the same time, the display screen will display and close the medication reminder as shown in Figure 2. When the medication reminder is turned on, the upper and lower curvature keys switch the medication mode.</w:t>
      </w:r>
    </w:p>
    <w:p w:rsidR="005439C8" w:rsidRDefault="005439C8" w:rsidP="005439C8">
      <w:pPr>
        <w:rPr>
          <w:b/>
          <w:sz w:val="30"/>
          <w:szCs w:val="30"/>
        </w:rPr>
      </w:pPr>
      <w:r>
        <w:t>十一、温度显示</w:t>
      </w:r>
    </w:p>
    <w:p>
      <w:pPr/>
      <w:r>
        <w:t>Temperature Display</w:t>
      </w:r>
    </w:p>
    <w:p w:rsidR="005439C8" w:rsidRDefault="005439C8" w:rsidP="005439C8">
      <w:pPr>
        <w:rPr>
          <w:sz w:val="28"/>
          <w:szCs w:val="28"/>
        </w:rPr>
      </w:pPr>
      <w:r>
        <w:t xml:space="preserve">      温度是常显示的只要开机就会显示，没有装水就是显示周围环境温度，杯盖底部装有2个金属探头，探头既是水质检测抬头又是温度监测探头。要监测水温尽量使水接触到探头操作和水质检测同样，温度显示如图2显示位置。</w:t>
      </w:r>
    </w:p>
    <w:p>
      <w:pPr/>
      <w:r>
        <w:t>Temperature is often displayed as long as the start-up will show, no water is to show the surrounding environment temperature, the bottom of the cup cap is equipped with two metal probes, the probe is both the head of water quality detection and temperature monitoring probe. To monitor the water temperature, try to make the water contact the probe operation and water quality detection, the temperature display as shown in Figure 2.</w:t>
      </w:r>
    </w:p>
    <w:p w:rsidR="005439C8" w:rsidRDefault="005439C8" w:rsidP="005439C8">
      <w:pPr>
        <w:rPr>
          <w:sz w:val="28"/>
          <w:szCs w:val="28"/>
        </w:rPr>
      </w:pPr>
      <w:r>
        <w:t>包装附件：标准的安卓充电线一条。 本产品的说明书一本。</w:t>
      </w:r>
    </w:p>
    <w:p>
      <w:pPr/>
      <w:r>
        <w:t>Packaging accessories: A standard Android charging line. A brochure of this product.</w:t>
      </w:r>
    </w:p>
    <w:p w:rsidR="005439C8" w:rsidRDefault="005439C8" w:rsidP="005439C8">
      <w:pPr>
        <w:rPr>
          <w:sz w:val="28"/>
          <w:szCs w:val="28"/>
        </w:rPr>
      </w:pPr>
      <w:r/>
    </w:p>
    <w:p>
      <w:pPr/>
    </w:p>
    <w:p w:rsidR="005439C8" w:rsidRDefault="005439C8" w:rsidP="005439C8">
      <w:pPr>
        <w:rPr>
          <w:sz w:val="28"/>
          <w:szCs w:val="28"/>
        </w:rPr>
      </w:pPr>
      <w:r>
        <w:rPr>
          <w:noProof/>
          <w:sz w:val="28"/>
          <w:szCs w:val="28"/>
        </w:rPr>
        <w:lastRenderedPageBreak/>
        <w:drawing>
          <wp:inline distT="0" distB="0" distL="0" distR="0" wp14:anchorId="43EF08DA" wp14:editId="44337ABF">
            <wp:extent cx="2476846" cy="19814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521142238.png"/>
                    <pic:cNvPicPr/>
                  </pic:nvPicPr>
                  <pic:blipFill>
                    <a:blip r:embed="rId7">
                      <a:extLst>
                        <a:ext uri="{28A0092B-C50C-407E-A947-70E740481C1C}">
                          <a14:useLocalDpi xmlns:a14="http://schemas.microsoft.com/office/drawing/2010/main" val="0"/>
                        </a:ext>
                      </a:extLst>
                    </a:blip>
                    <a:stretch>
                      <a:fillRect/>
                    </a:stretch>
                  </pic:blipFill>
                  <pic:spPr>
                    <a:xfrm>
                      <a:off x="0" y="0"/>
                      <a:ext cx="2476846" cy="1981477"/>
                    </a:xfrm>
                    <a:prstGeom prst="rect">
                      <a:avLst/>
                    </a:prstGeom>
                  </pic:spPr>
                </pic:pic>
              </a:graphicData>
            </a:graphic>
          </wp:inline>
        </w:drawing>
      </w:r>
    </w:p>
    <w:p>
      <w:pPr/>
    </w:p>
    <w:p w:rsidR="005439C8" w:rsidRDefault="005439C8" w:rsidP="005439C8">
      <w:pPr>
        <w:rPr>
          <w:sz w:val="28"/>
          <w:szCs w:val="28"/>
        </w:rPr>
      </w:pPr>
      <w:r>
        <w:t>产品保修卡：</w:t>
      </w:r>
    </w:p>
    <w:tbl>
      <w:tblPr>
        <w:tblStyle w:val="a6"/>
        <w:tblW w:w="0" w:type="auto"/>
        <w:tblLook w:val="04A0" w:firstRow="1" w:lastRow="0" w:firstColumn="1" w:lastColumn="0" w:noHBand="0" w:noVBand="1"/>
      </w:tblPr>
      <w:tblGrid>
        <w:gridCol w:w="1555"/>
        <w:gridCol w:w="2625"/>
        <w:gridCol w:w="68"/>
        <w:gridCol w:w="1134"/>
        <w:gridCol w:w="2914"/>
      </w:tblGrid>
      <w:tr w:rsidR="005439C8" w:rsidTr="00FC7D56">
        <w:tc>
          <w:tcPr>
            <w:tcW w:w="1555" w:type="dxa"/>
          </w:tcPr>
          <w:p>
            <w:pPr/>
            <w:r>
              <w:t>购买姓名</w:t>
            </w:r>
          </w:p>
          <w:p w:rsidR="005439C8" w:rsidRDefault="005439C8" w:rsidP="00FC7D56">
            <w:r>
              <w:t>Purchase name</w:t>
            </w:r>
          </w:p>
        </w:tc>
        <w:tc>
          <w:tcPr>
            <w:tcW w:w="2625" w:type="dxa"/>
          </w:tcPr>
          <w:p>
            <w:pPr/>
          </w:p>
          <w:p w:rsidR="005439C8" w:rsidRDefault="005439C8" w:rsidP="00FC7D56">
            <w:r/>
          </w:p>
        </w:tc>
        <w:tc>
          <w:tcPr>
            <w:tcW w:w="1202" w:type="dxa"/>
            <w:gridSpan w:val="2"/>
          </w:tcPr>
          <w:p>
            <w:pPr/>
            <w:r>
              <w:t>购买网名</w:t>
            </w:r>
          </w:p>
          <w:p>
            <w:pPr/>
            <w:r/>
          </w:p>
          <w:p>
            <w:pPr/>
            <w:r>
              <w:t>Purchase network name</w:t>
            </w:r>
          </w:p>
          <w:p w:rsidR="005439C8" w:rsidRDefault="005439C8" w:rsidP="00FC7D56">
            <w:r>
              <w:t>Customer address</w:t>
            </w:r>
          </w:p>
        </w:tc>
        <w:tc>
          <w:tcPr>
            <w:tcW w:w="2914" w:type="dxa"/>
          </w:tcPr>
          <w:p>
            <w:pPr/>
          </w:p>
          <w:p w:rsidR="005439C8" w:rsidRDefault="005439C8" w:rsidP="00FC7D56">
            <w:r/>
          </w:p>
        </w:tc>
      </w:tr>
      <w:tr w:rsidR="005439C8" w:rsidTr="00FC7D56">
        <w:tc>
          <w:tcPr>
            <w:tcW w:w="1555" w:type="dxa"/>
          </w:tcPr>
          <w:p>
            <w:pPr/>
            <w:r>
              <w:t>客户地址</w:t>
            </w:r>
          </w:p>
          <w:p w:rsidR="005439C8" w:rsidRDefault="005439C8" w:rsidP="00FC7D56">
            <w:r>
              <w:t>Date of purchase</w:t>
            </w:r>
          </w:p>
        </w:tc>
        <w:tc>
          <w:tcPr>
            <w:tcW w:w="6741" w:type="dxa"/>
            <w:gridSpan w:val="4"/>
          </w:tcPr>
          <w:p>
            <w:pPr/>
          </w:p>
          <w:p>
            <w:pPr/>
            <w:r>
              <w:t>Cause of failure</w:t>
            </w:r>
          </w:p>
          <w:p>
            <w:pPr/>
            <w:r>
              <w:t>Order number</w:t>
            </w:r>
          </w:p>
          <w:p>
            <w:pPr/>
            <w:r/>
          </w:p>
          <w:p>
            <w:pPr/>
            <w:r>
              <w:t>Contact number</w:t>
            </w:r>
          </w:p>
          <w:p>
            <w:pPr/>
            <w:r/>
          </w:p>
          <w:p>
            <w:pPr/>
          </w:p>
          <w:p>
            <w:pPr/>
            <w:r/>
          </w:p>
          <w:p>
            <w:pPr/>
          </w:p>
          <w:p>
            <w:pPr/>
            <w:r/>
          </w:p>
          <w:p>
            <w:pPr/>
            <w:r>
              <w:t>Agent</w:t>
            </w:r>
          </w:p>
          <w:p>
            <w:pPr/>
          </w:p>
          <w:p w:rsidR="005439C8" w:rsidRDefault="005439C8" w:rsidP="00FC7D56">
            <w:r/>
          </w:p>
        </w:tc>
      </w:tr>
      <w:tr w:rsidR="005439C8" w:rsidTr="00FC7D56">
        <w:tc>
          <w:tcPr>
            <w:tcW w:w="1555" w:type="dxa"/>
          </w:tcPr>
          <w:p w:rsidR="005439C8" w:rsidRDefault="005439C8" w:rsidP="00FC7D56">
            <w:r>
              <w:rPr>
                <w:rFonts w:hint="eastAsia"/>
              </w:rPr>
              <w:t>购买日期</w:t>
            </w:r>
          </w:p>
        </w:tc>
        <w:tc>
          <w:tcPr>
            <w:tcW w:w="2693" w:type="dxa"/>
            <w:gridSpan w:val="2"/>
          </w:tcPr>
          <w:p w:rsidR="005439C8" w:rsidRDefault="005439C8" w:rsidP="00FC7D56"/>
        </w:tc>
        <w:tc>
          <w:tcPr>
            <w:tcW w:w="1134" w:type="dxa"/>
          </w:tcPr>
          <w:p w:rsidR="005439C8" w:rsidRDefault="005439C8" w:rsidP="00FC7D56">
            <w:r>
              <w:rPr>
                <w:rFonts w:hint="eastAsia"/>
              </w:rPr>
              <w:t>联系电话</w:t>
            </w:r>
          </w:p>
        </w:tc>
        <w:tc>
          <w:tcPr>
            <w:tcW w:w="2914" w:type="dxa"/>
          </w:tcPr>
          <w:p w:rsidR="005439C8" w:rsidRDefault="005439C8" w:rsidP="00FC7D56"/>
        </w:tc>
      </w:tr>
      <w:tr w:rsidR="005439C8" w:rsidTr="00FC7D56">
        <w:tc>
          <w:tcPr>
            <w:tcW w:w="1555" w:type="dxa"/>
          </w:tcPr>
          <w:p w:rsidR="005439C8" w:rsidRDefault="005439C8" w:rsidP="00FC7D56">
            <w:r>
              <w:rPr>
                <w:rFonts w:hint="eastAsia"/>
              </w:rPr>
              <w:t>订单编号</w:t>
            </w:r>
          </w:p>
        </w:tc>
        <w:tc>
          <w:tcPr>
            <w:tcW w:w="6741" w:type="dxa"/>
            <w:gridSpan w:val="4"/>
          </w:tcPr>
          <w:p w:rsidR="005439C8" w:rsidRDefault="005439C8" w:rsidP="00FC7D56"/>
        </w:tc>
      </w:tr>
      <w:tr w:rsidR="005439C8" w:rsidTr="00FC7D56">
        <w:tc>
          <w:tcPr>
            <w:tcW w:w="1555" w:type="dxa"/>
          </w:tcPr>
          <w:p w:rsidR="005439C8" w:rsidRDefault="005439C8" w:rsidP="00FC7D56">
            <w:r>
              <w:rPr>
                <w:rFonts w:hint="eastAsia"/>
              </w:rPr>
              <w:t>代理商</w:t>
            </w:r>
          </w:p>
        </w:tc>
        <w:tc>
          <w:tcPr>
            <w:tcW w:w="6741" w:type="dxa"/>
            <w:gridSpan w:val="4"/>
          </w:tcPr>
          <w:p w:rsidR="005439C8" w:rsidRDefault="005439C8" w:rsidP="00FC7D56"/>
        </w:tc>
      </w:tr>
      <w:tr w:rsidR="005439C8" w:rsidTr="00FC7D56">
        <w:trPr>
          <w:trHeight w:val="546"/>
        </w:trPr>
        <w:tc>
          <w:tcPr>
            <w:tcW w:w="1555" w:type="dxa"/>
          </w:tcPr>
          <w:p w:rsidR="005439C8" w:rsidRDefault="005439C8" w:rsidP="00FC7D56">
            <w:r>
              <w:rPr>
                <w:rFonts w:hint="eastAsia"/>
              </w:rPr>
              <w:t>故障原因</w:t>
            </w:r>
          </w:p>
        </w:tc>
        <w:tc>
          <w:tcPr>
            <w:tcW w:w="6741" w:type="dxa"/>
            <w:gridSpan w:val="4"/>
          </w:tcPr>
          <w:p w:rsidR="005439C8" w:rsidRDefault="005439C8" w:rsidP="00FC7D56"/>
        </w:tc>
      </w:tr>
    </w:tbl>
    <w:p w:rsidR="005439C8" w:rsidRPr="00F93383" w:rsidRDefault="005439C8" w:rsidP="005439C8"/>
    <w:p w:rsidR="005439C8" w:rsidRPr="00EC546F" w:rsidRDefault="005439C8" w:rsidP="005439C8">
      <w:pPr>
        <w:rPr>
          <w:sz w:val="28"/>
          <w:szCs w:val="28"/>
        </w:rPr>
      </w:pPr>
    </w:p>
    <w:p w:rsidR="00874898" w:rsidRDefault="00874898">
      <w:bookmarkStart w:id="0" w:name="_GoBack"/>
      <w:bookmarkEnd w:id="0"/>
    </w:p>
    <w:sectPr w:rsidR="00874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DF2" w:rsidRDefault="000B5DF2" w:rsidP="005439C8">
      <w:r>
        <w:separator/>
      </w:r>
    </w:p>
  </w:endnote>
  <w:endnote w:type="continuationSeparator" w:id="0">
    <w:p w:rsidR="000B5DF2" w:rsidRDefault="000B5DF2" w:rsidP="0054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DF2" w:rsidRDefault="000B5DF2" w:rsidP="005439C8">
      <w:r>
        <w:separator/>
      </w:r>
    </w:p>
  </w:footnote>
  <w:footnote w:type="continuationSeparator" w:id="0">
    <w:p w:rsidR="000B5DF2" w:rsidRDefault="000B5DF2" w:rsidP="00543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18E"/>
    <w:multiLevelType w:val="hybridMultilevel"/>
    <w:tmpl w:val="2256AD68"/>
    <w:lvl w:ilvl="0" w:tplc="ECB6906C">
      <w:start w:val="1"/>
      <w:numFmt w:val="japaneseCounting"/>
      <w:lvlText w:val="%1、"/>
      <w:lvlJc w:val="left"/>
      <w:pPr>
        <w:ind w:left="861"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D962CC"/>
    <w:multiLevelType w:val="hybridMultilevel"/>
    <w:tmpl w:val="FE70BC18"/>
    <w:lvl w:ilvl="0" w:tplc="69348028">
      <w:start w:val="5"/>
      <w:numFmt w:val="japaneseCounting"/>
      <w:lvlText w:val="%1、"/>
      <w:lvlJc w:val="left"/>
      <w:pPr>
        <w:ind w:left="720"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C1"/>
    <w:rsid w:val="000B5DF2"/>
    <w:rsid w:val="005439C8"/>
    <w:rsid w:val="00874898"/>
    <w:rsid w:val="00F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597FC-4CAA-41F7-AE92-FC3B5124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9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9C8"/>
    <w:rPr>
      <w:sz w:val="18"/>
      <w:szCs w:val="18"/>
    </w:rPr>
  </w:style>
  <w:style w:type="paragraph" w:styleId="a4">
    <w:name w:val="footer"/>
    <w:basedOn w:val="a"/>
    <w:link w:val="Char0"/>
    <w:uiPriority w:val="99"/>
    <w:unhideWhenUsed/>
    <w:rsid w:val="005439C8"/>
    <w:pPr>
      <w:tabs>
        <w:tab w:val="center" w:pos="4153"/>
        <w:tab w:val="right" w:pos="8306"/>
      </w:tabs>
      <w:snapToGrid w:val="0"/>
      <w:jc w:val="left"/>
    </w:pPr>
    <w:rPr>
      <w:sz w:val="18"/>
      <w:szCs w:val="18"/>
    </w:rPr>
  </w:style>
  <w:style w:type="character" w:customStyle="1" w:styleId="Char0">
    <w:name w:val="页脚 Char"/>
    <w:basedOn w:val="a0"/>
    <w:link w:val="a4"/>
    <w:uiPriority w:val="99"/>
    <w:rsid w:val="005439C8"/>
    <w:rPr>
      <w:sz w:val="18"/>
      <w:szCs w:val="18"/>
    </w:rPr>
  </w:style>
  <w:style w:type="paragraph" w:styleId="a5">
    <w:name w:val="List Paragraph"/>
    <w:basedOn w:val="a"/>
    <w:uiPriority w:val="34"/>
    <w:qFormat/>
    <w:rsid w:val="005439C8"/>
    <w:pPr>
      <w:ind w:firstLineChars="200" w:firstLine="420"/>
    </w:pPr>
  </w:style>
  <w:style w:type="table" w:styleId="a6">
    <w:name w:val="Table Grid"/>
    <w:basedOn w:val="a1"/>
    <w:uiPriority w:val="59"/>
    <w:rsid w:val="00543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fontTable" Target="fontTable.xml"/><Relationship Id="rId7"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2019-05-22T01:44:00Z</dcterms:created>
  <dcterms:modified xsi:type="dcterms:W3CDTF">2019-05-22T01:44:00Z</dcterms:modified>
</cp:coreProperties>
</file>